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C93" w:rsidRDefault="00D66629" w:rsidP="00B03519">
      <w:pPr>
        <w:pStyle w:val="Bodytext20"/>
        <w:shd w:val="clear" w:color="auto" w:fill="auto"/>
        <w:tabs>
          <w:tab w:val="left" w:pos="0"/>
        </w:tabs>
        <w:spacing w:after="0" w:line="240" w:lineRule="auto"/>
        <w:ind w:firstLine="0"/>
        <w:jc w:val="both"/>
        <w:rPr>
          <w:color w:val="000000" w:themeColor="text1"/>
          <w:sz w:val="24"/>
          <w:szCs w:val="24"/>
        </w:rPr>
      </w:pPr>
      <w:r w:rsidRPr="00B03519">
        <w:rPr>
          <w:color w:val="000000" w:themeColor="text1"/>
          <w:sz w:val="24"/>
          <w:szCs w:val="24"/>
        </w:rPr>
        <w:t>UVOD</w:t>
      </w:r>
    </w:p>
    <w:p w:rsidR="00B03519" w:rsidRPr="00B03519" w:rsidRDefault="00B03519" w:rsidP="00B03519">
      <w:pPr>
        <w:pStyle w:val="Bodytext20"/>
        <w:shd w:val="clear" w:color="auto" w:fill="auto"/>
        <w:tabs>
          <w:tab w:val="left" w:pos="0"/>
        </w:tabs>
        <w:spacing w:after="0" w:line="240" w:lineRule="auto"/>
        <w:ind w:firstLine="0"/>
        <w:jc w:val="both"/>
        <w:rPr>
          <w:color w:val="000000" w:themeColor="text1"/>
          <w:sz w:val="24"/>
          <w:szCs w:val="24"/>
        </w:rPr>
      </w:pPr>
    </w:p>
    <w:p w:rsidR="00011C93" w:rsidRPr="00B03519" w:rsidRDefault="00011C93" w:rsidP="00B03519">
      <w:pPr>
        <w:pStyle w:val="Bodytext20"/>
        <w:shd w:val="clear" w:color="auto" w:fill="auto"/>
        <w:spacing w:after="0" w:line="240" w:lineRule="auto"/>
        <w:ind w:firstLine="688"/>
        <w:jc w:val="both"/>
        <w:rPr>
          <w:b w:val="0"/>
          <w:color w:val="000000" w:themeColor="text1"/>
          <w:sz w:val="24"/>
          <w:szCs w:val="24"/>
        </w:rPr>
      </w:pPr>
      <w:r w:rsidRPr="00B03519">
        <w:rPr>
          <w:b w:val="0"/>
          <w:color w:val="000000" w:themeColor="text1"/>
          <w:sz w:val="24"/>
          <w:szCs w:val="24"/>
        </w:rPr>
        <w:t>Ležište dolomita</w:t>
      </w:r>
      <w:r w:rsidRPr="00B03519">
        <w:rPr>
          <w:bCs w:val="0"/>
          <w:sz w:val="24"/>
          <w:szCs w:val="24"/>
        </w:rPr>
        <w:t xml:space="preserve"> </w:t>
      </w:r>
      <w:r w:rsidRPr="00B03519">
        <w:rPr>
          <w:b w:val="0"/>
          <w:sz w:val="24"/>
          <w:szCs w:val="24"/>
          <w:lang w:val="pl-PL"/>
        </w:rPr>
        <w:t xml:space="preserve">„Hajrat” </w:t>
      </w:r>
      <w:r w:rsidRPr="00B03519">
        <w:rPr>
          <w:b w:val="0"/>
          <w:color w:val="000000" w:themeColor="text1"/>
          <w:sz w:val="24"/>
          <w:szCs w:val="24"/>
        </w:rPr>
        <w:t xml:space="preserve">nalazi se na području općine </w:t>
      </w:r>
      <w:r w:rsidR="00B03519">
        <w:rPr>
          <w:b w:val="0"/>
          <w:color w:val="000000" w:themeColor="text1"/>
          <w:sz w:val="24"/>
          <w:szCs w:val="24"/>
        </w:rPr>
        <w:t>Velika Kladuša</w:t>
      </w:r>
      <w:r w:rsidRPr="00B03519">
        <w:rPr>
          <w:b w:val="0"/>
          <w:color w:val="000000" w:themeColor="text1"/>
          <w:sz w:val="24"/>
          <w:szCs w:val="24"/>
        </w:rPr>
        <w:t>. Na ovom lokalitetu Privredno društvo „Hodurnik“ d.o.o. Cazin je za po</w:t>
      </w:r>
      <w:r w:rsidR="00B03519">
        <w:rPr>
          <w:b w:val="0"/>
          <w:color w:val="000000" w:themeColor="text1"/>
          <w:sz w:val="24"/>
          <w:szCs w:val="24"/>
        </w:rPr>
        <w:t>trebe svog proizvodnog programa</w:t>
      </w:r>
      <w:r w:rsidRPr="00B03519">
        <w:rPr>
          <w:b w:val="0"/>
          <w:color w:val="000000" w:themeColor="text1"/>
          <w:sz w:val="24"/>
          <w:szCs w:val="24"/>
        </w:rPr>
        <w:t xml:space="preserve"> organizovala proizvodnju dolomitnih asortimana za proizvodnju betona i betonske galanterije. U toku 2013 godine Privredno društvo „Hodurnik“ d.o.o. Cazin je započela potrebne aktivnosti i radnje predviđene Zakonom o geološkim istraživanjima i Zakonom o rudarstvu.</w:t>
      </w:r>
    </w:p>
    <w:p w:rsidR="00B03519" w:rsidRDefault="00B03519" w:rsidP="00B03519">
      <w:pPr>
        <w:pStyle w:val="Bodytext20"/>
        <w:shd w:val="clear" w:color="auto" w:fill="auto"/>
        <w:spacing w:after="0" w:line="240" w:lineRule="auto"/>
        <w:ind w:firstLine="688"/>
        <w:jc w:val="both"/>
        <w:rPr>
          <w:b w:val="0"/>
          <w:color w:val="000000" w:themeColor="text1"/>
          <w:sz w:val="24"/>
          <w:szCs w:val="24"/>
        </w:rPr>
      </w:pPr>
    </w:p>
    <w:p w:rsidR="00011C93" w:rsidRPr="00B03519" w:rsidRDefault="00011C93" w:rsidP="00B03519">
      <w:pPr>
        <w:pStyle w:val="Bodytext20"/>
        <w:shd w:val="clear" w:color="auto" w:fill="auto"/>
        <w:spacing w:after="0" w:line="240" w:lineRule="auto"/>
        <w:ind w:firstLine="688"/>
        <w:jc w:val="both"/>
        <w:rPr>
          <w:b w:val="0"/>
          <w:color w:val="000000" w:themeColor="text1"/>
          <w:sz w:val="24"/>
          <w:szCs w:val="24"/>
        </w:rPr>
      </w:pPr>
      <w:r w:rsidRPr="00B03519">
        <w:rPr>
          <w:b w:val="0"/>
          <w:color w:val="000000" w:themeColor="text1"/>
          <w:sz w:val="24"/>
          <w:szCs w:val="24"/>
        </w:rPr>
        <w:t xml:space="preserve">U tom cilju sačinjen je ugovor sa </w:t>
      </w:r>
      <w:r w:rsidR="00704E13" w:rsidRPr="00B03519">
        <w:rPr>
          <w:b w:val="0"/>
          <w:color w:val="000000" w:themeColor="text1"/>
          <w:sz w:val="24"/>
          <w:szCs w:val="24"/>
        </w:rPr>
        <w:t>P.I.G.I.P. d.o.o. Sarajevo</w:t>
      </w:r>
      <w:r w:rsidRPr="00B03519">
        <w:rPr>
          <w:b w:val="0"/>
          <w:color w:val="000000" w:themeColor="text1"/>
          <w:sz w:val="24"/>
          <w:szCs w:val="24"/>
        </w:rPr>
        <w:t xml:space="preserve"> o izradi Projekta detaljnih geoloških istraživanja i Elaborata o klasifikaciji, kategorizaciji i priračunu rezervi dolomita kao tehničkog građevinskog kamena.</w:t>
      </w:r>
    </w:p>
    <w:p w:rsidR="00B03519" w:rsidRDefault="00B03519" w:rsidP="00B03519">
      <w:pPr>
        <w:pStyle w:val="Bodytext20"/>
        <w:shd w:val="clear" w:color="auto" w:fill="auto"/>
        <w:spacing w:after="0" w:line="240" w:lineRule="auto"/>
        <w:ind w:firstLine="688"/>
        <w:jc w:val="both"/>
        <w:rPr>
          <w:b w:val="0"/>
          <w:color w:val="000000" w:themeColor="text1"/>
          <w:sz w:val="24"/>
          <w:szCs w:val="24"/>
        </w:rPr>
      </w:pPr>
    </w:p>
    <w:p w:rsidR="00011C93" w:rsidRPr="00B03519" w:rsidRDefault="00011C93" w:rsidP="00B03519">
      <w:pPr>
        <w:pStyle w:val="Bodytext20"/>
        <w:shd w:val="clear" w:color="auto" w:fill="auto"/>
        <w:spacing w:after="0" w:line="240" w:lineRule="auto"/>
        <w:ind w:firstLine="688"/>
        <w:jc w:val="both"/>
        <w:rPr>
          <w:b w:val="0"/>
          <w:color w:val="000000" w:themeColor="text1"/>
          <w:sz w:val="24"/>
          <w:szCs w:val="24"/>
        </w:rPr>
      </w:pPr>
      <w:r w:rsidRPr="00B03519">
        <w:rPr>
          <w:b w:val="0"/>
          <w:color w:val="000000" w:themeColor="text1"/>
          <w:sz w:val="24"/>
          <w:szCs w:val="24"/>
        </w:rPr>
        <w:t>Nakon izvedenih Projektom predviđenih geoloških istražnih radova a koji se odnose na izradu geodetskog plana 1:500, laboratorijska ispitivanja, izradu geološke karte 1:500 i rudarske istražne radove, stekli su se uslovi za izradu Elaborata o klasifikaciji, kategorizaciji i priračunu rezervi dolomita.</w:t>
      </w:r>
    </w:p>
    <w:p w:rsidR="00B03519" w:rsidRDefault="00B03519" w:rsidP="00B03519">
      <w:pPr>
        <w:pStyle w:val="Bodytext20"/>
        <w:shd w:val="clear" w:color="auto" w:fill="auto"/>
        <w:spacing w:after="0" w:line="240" w:lineRule="auto"/>
        <w:ind w:firstLine="688"/>
        <w:jc w:val="both"/>
        <w:rPr>
          <w:b w:val="0"/>
          <w:color w:val="000000" w:themeColor="text1"/>
          <w:sz w:val="24"/>
          <w:szCs w:val="24"/>
        </w:rPr>
      </w:pPr>
    </w:p>
    <w:p w:rsidR="00011C93" w:rsidRPr="00B03519" w:rsidRDefault="00011C93" w:rsidP="00B03519">
      <w:pPr>
        <w:pStyle w:val="Bodytext20"/>
        <w:shd w:val="clear" w:color="auto" w:fill="auto"/>
        <w:spacing w:after="0" w:line="240" w:lineRule="auto"/>
        <w:ind w:firstLine="688"/>
        <w:jc w:val="both"/>
        <w:rPr>
          <w:b w:val="0"/>
          <w:color w:val="000000" w:themeColor="text1"/>
          <w:sz w:val="24"/>
          <w:szCs w:val="24"/>
        </w:rPr>
      </w:pPr>
      <w:r w:rsidRPr="00B03519">
        <w:rPr>
          <w:b w:val="0"/>
          <w:color w:val="000000" w:themeColor="text1"/>
          <w:sz w:val="24"/>
          <w:szCs w:val="24"/>
        </w:rPr>
        <w:t>Rješenjem broj: 06-18-</w:t>
      </w:r>
      <w:r w:rsidR="00704E13" w:rsidRPr="00B03519">
        <w:rPr>
          <w:b w:val="0"/>
          <w:color w:val="000000" w:themeColor="text1"/>
          <w:sz w:val="24"/>
          <w:szCs w:val="24"/>
        </w:rPr>
        <w:t>10845-UP-I/13 Bihać od 13</w:t>
      </w:r>
      <w:r w:rsidRPr="00B03519">
        <w:rPr>
          <w:b w:val="0"/>
          <w:color w:val="000000" w:themeColor="text1"/>
          <w:sz w:val="24"/>
          <w:szCs w:val="24"/>
        </w:rPr>
        <w:t>.0</w:t>
      </w:r>
      <w:r w:rsidR="00704E13" w:rsidRPr="00B03519">
        <w:rPr>
          <w:b w:val="0"/>
          <w:color w:val="000000" w:themeColor="text1"/>
          <w:sz w:val="24"/>
          <w:szCs w:val="24"/>
        </w:rPr>
        <w:t>9</w:t>
      </w:r>
      <w:r w:rsidRPr="00B03519">
        <w:rPr>
          <w:b w:val="0"/>
          <w:color w:val="000000" w:themeColor="text1"/>
          <w:sz w:val="24"/>
          <w:szCs w:val="24"/>
        </w:rPr>
        <w:t>.2013 godine, Privrednom društvu</w:t>
      </w:r>
      <w:r w:rsidR="00704E13" w:rsidRPr="00B03519">
        <w:rPr>
          <w:b w:val="0"/>
          <w:color w:val="000000" w:themeColor="text1"/>
          <w:sz w:val="24"/>
          <w:szCs w:val="24"/>
        </w:rPr>
        <w:t xml:space="preserve"> „Hodurnik“ d.o.o. Cazin</w:t>
      </w:r>
      <w:r w:rsidRPr="00B03519">
        <w:rPr>
          <w:b w:val="0"/>
          <w:color w:val="000000" w:themeColor="text1"/>
          <w:sz w:val="24"/>
          <w:szCs w:val="24"/>
        </w:rPr>
        <w:t>, odobreno je izvođenje istraživanja mineralne sirovine dolomita na lokalitetu</w:t>
      </w:r>
      <w:r w:rsidR="00704E13" w:rsidRPr="00B03519">
        <w:rPr>
          <w:bCs w:val="0"/>
          <w:sz w:val="24"/>
          <w:szCs w:val="24"/>
        </w:rPr>
        <w:t xml:space="preserve"> </w:t>
      </w:r>
      <w:r w:rsidR="00704E13" w:rsidRPr="00B03519">
        <w:rPr>
          <w:b w:val="0"/>
          <w:sz w:val="24"/>
          <w:szCs w:val="24"/>
          <w:lang w:val="pl-PL"/>
        </w:rPr>
        <w:t>„Hajrat” kod Velike Kladuše</w:t>
      </w:r>
      <w:r w:rsidRPr="00B03519">
        <w:rPr>
          <w:b w:val="0"/>
          <w:color w:val="000000" w:themeColor="text1"/>
          <w:sz w:val="24"/>
          <w:szCs w:val="24"/>
        </w:rPr>
        <w:t>.</w:t>
      </w:r>
    </w:p>
    <w:p w:rsidR="00B03519" w:rsidRDefault="00B03519" w:rsidP="00B03519">
      <w:pPr>
        <w:pStyle w:val="Bodytext20"/>
        <w:shd w:val="clear" w:color="auto" w:fill="auto"/>
        <w:spacing w:after="0" w:line="240" w:lineRule="auto"/>
        <w:ind w:firstLine="688"/>
        <w:jc w:val="both"/>
        <w:rPr>
          <w:b w:val="0"/>
          <w:color w:val="000000" w:themeColor="text1"/>
          <w:sz w:val="24"/>
          <w:szCs w:val="24"/>
        </w:rPr>
      </w:pPr>
    </w:p>
    <w:p w:rsidR="00011C93" w:rsidRPr="00B03519" w:rsidRDefault="00011C93" w:rsidP="00B03519">
      <w:pPr>
        <w:pStyle w:val="Bodytext20"/>
        <w:shd w:val="clear" w:color="auto" w:fill="auto"/>
        <w:spacing w:after="0" w:line="240" w:lineRule="auto"/>
        <w:ind w:firstLine="688"/>
        <w:jc w:val="both"/>
        <w:rPr>
          <w:b w:val="0"/>
          <w:color w:val="000000" w:themeColor="text1"/>
          <w:sz w:val="24"/>
          <w:szCs w:val="24"/>
        </w:rPr>
      </w:pPr>
      <w:r w:rsidRPr="00B03519">
        <w:rPr>
          <w:b w:val="0"/>
          <w:color w:val="000000" w:themeColor="text1"/>
          <w:sz w:val="24"/>
          <w:szCs w:val="24"/>
        </w:rPr>
        <w:t xml:space="preserve">Služba </w:t>
      </w:r>
      <w:r w:rsidR="00267BE3">
        <w:rPr>
          <w:b w:val="0"/>
          <w:color w:val="000000" w:themeColor="text1"/>
          <w:sz w:val="24"/>
          <w:szCs w:val="24"/>
        </w:rPr>
        <w:t>za urbanizam i građenje</w:t>
      </w:r>
      <w:r w:rsidRPr="00B03519">
        <w:rPr>
          <w:b w:val="0"/>
          <w:color w:val="000000" w:themeColor="text1"/>
          <w:sz w:val="24"/>
          <w:szCs w:val="24"/>
        </w:rPr>
        <w:t xml:space="preserve"> pod brojem: 03/1-23-1-</w:t>
      </w:r>
      <w:r w:rsidR="00704E13" w:rsidRPr="00B03519">
        <w:rPr>
          <w:b w:val="0"/>
          <w:color w:val="000000" w:themeColor="text1"/>
          <w:sz w:val="24"/>
          <w:szCs w:val="24"/>
        </w:rPr>
        <w:t>2431</w:t>
      </w:r>
      <w:r w:rsidRPr="00B03519">
        <w:rPr>
          <w:b w:val="0"/>
          <w:color w:val="000000" w:themeColor="text1"/>
          <w:sz w:val="24"/>
          <w:szCs w:val="24"/>
        </w:rPr>
        <w:t xml:space="preserve">/13, </w:t>
      </w:r>
      <w:r w:rsidR="00990DB6" w:rsidRPr="00B03519">
        <w:rPr>
          <w:b w:val="0"/>
          <w:color w:val="000000" w:themeColor="text1"/>
          <w:sz w:val="24"/>
          <w:szCs w:val="24"/>
        </w:rPr>
        <w:t>V.Kladuša</w:t>
      </w:r>
      <w:r w:rsidRPr="00B03519">
        <w:rPr>
          <w:b w:val="0"/>
          <w:color w:val="000000" w:themeColor="text1"/>
          <w:sz w:val="24"/>
          <w:szCs w:val="24"/>
        </w:rPr>
        <w:t xml:space="preserve"> od 1</w:t>
      </w:r>
      <w:r w:rsidR="00990DB6" w:rsidRPr="00B03519">
        <w:rPr>
          <w:b w:val="0"/>
          <w:color w:val="000000" w:themeColor="text1"/>
          <w:sz w:val="24"/>
          <w:szCs w:val="24"/>
        </w:rPr>
        <w:t>2</w:t>
      </w:r>
      <w:r w:rsidRPr="00B03519">
        <w:rPr>
          <w:b w:val="0"/>
          <w:color w:val="000000" w:themeColor="text1"/>
          <w:sz w:val="24"/>
          <w:szCs w:val="24"/>
        </w:rPr>
        <w:t>.0</w:t>
      </w:r>
      <w:r w:rsidR="00990DB6" w:rsidRPr="00B03519">
        <w:rPr>
          <w:b w:val="0"/>
          <w:color w:val="000000" w:themeColor="text1"/>
          <w:sz w:val="24"/>
          <w:szCs w:val="24"/>
        </w:rPr>
        <w:t>8</w:t>
      </w:r>
      <w:r w:rsidRPr="00B03519">
        <w:rPr>
          <w:b w:val="0"/>
          <w:color w:val="000000" w:themeColor="text1"/>
          <w:sz w:val="24"/>
          <w:szCs w:val="24"/>
        </w:rPr>
        <w:t xml:space="preserve">.2013 godine svojim Rješenjem daje Urbanističku saglasnost Privrednom društvu </w:t>
      </w:r>
      <w:r w:rsidR="00990DB6" w:rsidRPr="00B03519">
        <w:rPr>
          <w:b w:val="0"/>
          <w:color w:val="000000" w:themeColor="text1"/>
          <w:sz w:val="24"/>
          <w:szCs w:val="24"/>
        </w:rPr>
        <w:t xml:space="preserve">„Hodurnik“ d.o.o. Cazin za </w:t>
      </w:r>
      <w:r w:rsidRPr="00B03519">
        <w:rPr>
          <w:b w:val="0"/>
          <w:color w:val="000000" w:themeColor="text1"/>
          <w:sz w:val="24"/>
          <w:szCs w:val="24"/>
        </w:rPr>
        <w:t>istraživanje mineralne sirovine – dolomita na lokalitetu</w:t>
      </w:r>
      <w:r w:rsidR="00990DB6" w:rsidRPr="00B03519">
        <w:rPr>
          <w:b w:val="0"/>
          <w:sz w:val="24"/>
          <w:szCs w:val="24"/>
          <w:lang w:val="pl-PL"/>
        </w:rPr>
        <w:t>„Hajrat” kod Velike Kladuše</w:t>
      </w:r>
      <w:r w:rsidRPr="00B03519">
        <w:rPr>
          <w:b w:val="0"/>
          <w:color w:val="000000" w:themeColor="text1"/>
          <w:sz w:val="24"/>
          <w:szCs w:val="24"/>
        </w:rPr>
        <w:t>.</w:t>
      </w:r>
    </w:p>
    <w:p w:rsidR="00B03519" w:rsidRDefault="00B03519" w:rsidP="00B03519">
      <w:pPr>
        <w:pStyle w:val="Bodytext20"/>
        <w:shd w:val="clear" w:color="auto" w:fill="auto"/>
        <w:spacing w:after="0" w:line="240" w:lineRule="auto"/>
        <w:ind w:firstLine="688"/>
        <w:jc w:val="both"/>
        <w:rPr>
          <w:b w:val="0"/>
          <w:color w:val="000000" w:themeColor="text1"/>
          <w:sz w:val="24"/>
          <w:szCs w:val="24"/>
        </w:rPr>
      </w:pPr>
    </w:p>
    <w:p w:rsidR="00011C93" w:rsidRPr="00B03519" w:rsidRDefault="00011C93" w:rsidP="00B03519">
      <w:pPr>
        <w:pStyle w:val="Bodytext20"/>
        <w:shd w:val="clear" w:color="auto" w:fill="auto"/>
        <w:spacing w:after="0" w:line="240" w:lineRule="auto"/>
        <w:ind w:firstLine="688"/>
        <w:jc w:val="both"/>
        <w:rPr>
          <w:b w:val="0"/>
          <w:color w:val="000000" w:themeColor="text1"/>
          <w:sz w:val="24"/>
          <w:szCs w:val="24"/>
        </w:rPr>
      </w:pPr>
      <w:r w:rsidRPr="00B03519">
        <w:rPr>
          <w:b w:val="0"/>
          <w:color w:val="000000" w:themeColor="text1"/>
          <w:sz w:val="24"/>
          <w:szCs w:val="24"/>
        </w:rPr>
        <w:t>U ležištu</w:t>
      </w:r>
      <w:r w:rsidR="00990DB6" w:rsidRPr="00B03519">
        <w:rPr>
          <w:b w:val="0"/>
          <w:color w:val="000000" w:themeColor="text1"/>
          <w:sz w:val="24"/>
          <w:szCs w:val="24"/>
        </w:rPr>
        <w:t xml:space="preserve"> </w:t>
      </w:r>
      <w:r w:rsidR="00990DB6" w:rsidRPr="00B03519">
        <w:rPr>
          <w:b w:val="0"/>
          <w:sz w:val="24"/>
          <w:szCs w:val="24"/>
          <w:lang w:val="pl-PL"/>
        </w:rPr>
        <w:t>„Hajrat” kod Velike Kladuše</w:t>
      </w:r>
      <w:r w:rsidRPr="00B03519">
        <w:rPr>
          <w:b w:val="0"/>
          <w:color w:val="000000" w:themeColor="text1"/>
          <w:sz w:val="24"/>
          <w:szCs w:val="24"/>
        </w:rPr>
        <w:t xml:space="preserve"> izvršena su sva neophodna istraživanja, koja metodološki i po obimu zadovoljavaju kriterije Pravilnika o klasifikaciji, kategorizaciji i obračunu rezervi čvrstih mineralnih sirovina i vođenju evidencije o njima. Stručni nadzor i usmjeravanje istražnih i drugih radova povjereno je preduzeću</w:t>
      </w:r>
      <w:r w:rsidR="00990DB6" w:rsidRPr="00B03519">
        <w:rPr>
          <w:b w:val="0"/>
          <w:color w:val="000000" w:themeColor="text1"/>
          <w:sz w:val="24"/>
          <w:szCs w:val="24"/>
        </w:rPr>
        <w:t xml:space="preserve"> P.I.G.I.P. d.o.o. Sarajevo</w:t>
      </w:r>
      <w:r w:rsidRPr="00B03519">
        <w:rPr>
          <w:b w:val="0"/>
          <w:color w:val="000000" w:themeColor="text1"/>
          <w:sz w:val="24"/>
          <w:szCs w:val="24"/>
        </w:rPr>
        <w:t>.</w:t>
      </w:r>
    </w:p>
    <w:p w:rsidR="00B03519" w:rsidRDefault="00B03519" w:rsidP="00B03519">
      <w:pPr>
        <w:spacing w:line="240" w:lineRule="auto"/>
        <w:ind w:firstLine="900"/>
        <w:jc w:val="both"/>
        <w:rPr>
          <w:rFonts w:ascii="Arial" w:hAnsi="Arial" w:cs="Arial"/>
          <w:sz w:val="24"/>
          <w:szCs w:val="24"/>
        </w:rPr>
      </w:pPr>
    </w:p>
    <w:p w:rsidR="00011C93" w:rsidRDefault="00011C93" w:rsidP="00B03519">
      <w:pPr>
        <w:spacing w:line="240" w:lineRule="auto"/>
        <w:ind w:firstLine="688"/>
        <w:jc w:val="both"/>
        <w:rPr>
          <w:rFonts w:ascii="Arial" w:hAnsi="Arial" w:cs="Arial"/>
          <w:sz w:val="24"/>
          <w:szCs w:val="24"/>
        </w:rPr>
      </w:pPr>
      <w:r w:rsidRPr="00B03519">
        <w:rPr>
          <w:rFonts w:ascii="Arial" w:hAnsi="Arial" w:cs="Arial"/>
          <w:sz w:val="24"/>
          <w:szCs w:val="24"/>
        </w:rPr>
        <w:t>Rješenjem br. 06-18-</w:t>
      </w:r>
      <w:r w:rsidR="00990DB6" w:rsidRPr="00B03519">
        <w:rPr>
          <w:rFonts w:ascii="Arial" w:hAnsi="Arial" w:cs="Arial"/>
          <w:sz w:val="24"/>
          <w:szCs w:val="24"/>
        </w:rPr>
        <w:t>13563-UP-I</w:t>
      </w:r>
      <w:r w:rsidRPr="00B03519">
        <w:rPr>
          <w:rFonts w:ascii="Arial" w:hAnsi="Arial" w:cs="Arial"/>
          <w:sz w:val="24"/>
          <w:szCs w:val="24"/>
        </w:rPr>
        <w:t>/</w:t>
      </w:r>
      <w:r w:rsidR="00990DB6" w:rsidRPr="00B03519">
        <w:rPr>
          <w:rFonts w:ascii="Arial" w:hAnsi="Arial" w:cs="Arial"/>
          <w:sz w:val="24"/>
          <w:szCs w:val="24"/>
        </w:rPr>
        <w:t>20</w:t>
      </w:r>
      <w:r w:rsidRPr="00B03519">
        <w:rPr>
          <w:rFonts w:ascii="Arial" w:hAnsi="Arial" w:cs="Arial"/>
          <w:sz w:val="24"/>
          <w:szCs w:val="24"/>
        </w:rPr>
        <w:t xml:space="preserve">13, Bihać, od </w:t>
      </w:r>
      <w:r w:rsidR="00990DB6" w:rsidRPr="00B03519">
        <w:rPr>
          <w:rFonts w:ascii="Arial" w:hAnsi="Arial" w:cs="Arial"/>
          <w:sz w:val="24"/>
          <w:szCs w:val="24"/>
        </w:rPr>
        <w:t>04</w:t>
      </w:r>
      <w:r w:rsidRPr="00B03519">
        <w:rPr>
          <w:rFonts w:ascii="Arial" w:hAnsi="Arial" w:cs="Arial"/>
          <w:sz w:val="24"/>
          <w:szCs w:val="24"/>
        </w:rPr>
        <w:t>.</w:t>
      </w:r>
      <w:r w:rsidR="00990DB6" w:rsidRPr="00B03519">
        <w:rPr>
          <w:rFonts w:ascii="Arial" w:hAnsi="Arial" w:cs="Arial"/>
          <w:sz w:val="24"/>
          <w:szCs w:val="24"/>
        </w:rPr>
        <w:t>10</w:t>
      </w:r>
      <w:r w:rsidRPr="00B03519">
        <w:rPr>
          <w:rFonts w:ascii="Arial" w:hAnsi="Arial" w:cs="Arial"/>
          <w:sz w:val="24"/>
          <w:szCs w:val="24"/>
        </w:rPr>
        <w:t>.2013 godine potvrđene su geološke rezerve i kvalitet mineralne sirovine dolomita u istražnom prostoru</w:t>
      </w:r>
      <w:r w:rsidR="00990DB6" w:rsidRPr="00B03519">
        <w:rPr>
          <w:rFonts w:ascii="Arial" w:hAnsi="Arial" w:cs="Arial"/>
          <w:b/>
          <w:color w:val="000000" w:themeColor="text1"/>
          <w:sz w:val="24"/>
          <w:szCs w:val="24"/>
        </w:rPr>
        <w:t xml:space="preserve"> </w:t>
      </w:r>
      <w:r w:rsidR="00990DB6" w:rsidRPr="00B03519">
        <w:rPr>
          <w:rFonts w:ascii="Arial" w:hAnsi="Arial" w:cs="Arial"/>
          <w:color w:val="000000" w:themeColor="text1"/>
          <w:sz w:val="24"/>
          <w:szCs w:val="24"/>
        </w:rPr>
        <w:t xml:space="preserve">P.I.G.I.P. d.o.o. Sarajevo </w:t>
      </w:r>
      <w:r w:rsidRPr="00B03519">
        <w:rPr>
          <w:rFonts w:ascii="Arial" w:hAnsi="Arial" w:cs="Arial"/>
          <w:sz w:val="24"/>
          <w:szCs w:val="24"/>
        </w:rPr>
        <w:t>sa stanjem na dan 3</w:t>
      </w:r>
      <w:r w:rsidR="00990DB6" w:rsidRPr="00B03519">
        <w:rPr>
          <w:rFonts w:ascii="Arial" w:hAnsi="Arial" w:cs="Arial"/>
          <w:sz w:val="24"/>
          <w:szCs w:val="24"/>
        </w:rPr>
        <w:t>1</w:t>
      </w:r>
      <w:r w:rsidRPr="00B03519">
        <w:rPr>
          <w:rFonts w:ascii="Arial" w:hAnsi="Arial" w:cs="Arial"/>
          <w:sz w:val="24"/>
          <w:szCs w:val="24"/>
        </w:rPr>
        <w:t>.</w:t>
      </w:r>
      <w:r w:rsidR="00990DB6" w:rsidRPr="00B03519">
        <w:rPr>
          <w:rFonts w:ascii="Arial" w:hAnsi="Arial" w:cs="Arial"/>
          <w:sz w:val="24"/>
          <w:szCs w:val="24"/>
        </w:rPr>
        <w:t>12</w:t>
      </w:r>
      <w:r w:rsidRPr="00B03519">
        <w:rPr>
          <w:rFonts w:ascii="Arial" w:hAnsi="Arial" w:cs="Arial"/>
          <w:sz w:val="24"/>
          <w:szCs w:val="24"/>
        </w:rPr>
        <w:t xml:space="preserve">.2013 godine, po revidovanom i odobrenom Elaboratu o klasifikaciji, kategorizaciji i proračunu rezervi dolomita kao tehničkog kamena  na istražnom prostoru </w:t>
      </w:r>
      <w:r w:rsidR="00990DB6" w:rsidRPr="00B03519">
        <w:rPr>
          <w:rFonts w:ascii="Arial" w:hAnsi="Arial" w:cs="Arial"/>
          <w:sz w:val="24"/>
          <w:szCs w:val="24"/>
          <w:lang w:val="pl-PL"/>
        </w:rPr>
        <w:t>„Hajrat” kod Velike Kladuše</w:t>
      </w:r>
      <w:r w:rsidRPr="00B03519">
        <w:rPr>
          <w:rFonts w:ascii="Arial" w:hAnsi="Arial" w:cs="Arial"/>
          <w:b/>
          <w:color w:val="000000" w:themeColor="text1"/>
          <w:sz w:val="24"/>
          <w:szCs w:val="24"/>
        </w:rPr>
        <w:t>,</w:t>
      </w:r>
      <w:r w:rsidRPr="00B03519">
        <w:rPr>
          <w:rFonts w:ascii="Arial" w:hAnsi="Arial" w:cs="Arial"/>
          <w:sz w:val="24"/>
          <w:szCs w:val="24"/>
        </w:rPr>
        <w:t xml:space="preserve">  urađen </w:t>
      </w:r>
      <w:r w:rsidR="00990DB6" w:rsidRPr="00B03519">
        <w:rPr>
          <w:rFonts w:ascii="Arial" w:hAnsi="Arial" w:cs="Arial"/>
          <w:sz w:val="24"/>
          <w:szCs w:val="24"/>
        </w:rPr>
        <w:t>septembra</w:t>
      </w:r>
      <w:r w:rsidRPr="00B03519">
        <w:rPr>
          <w:rFonts w:ascii="Arial" w:hAnsi="Arial" w:cs="Arial"/>
          <w:sz w:val="24"/>
          <w:szCs w:val="24"/>
        </w:rPr>
        <w:t xml:space="preserve"> 2013</w:t>
      </w:r>
      <w:r w:rsidR="00E97A96" w:rsidRPr="00B03519">
        <w:rPr>
          <w:rFonts w:ascii="Arial" w:hAnsi="Arial" w:cs="Arial"/>
          <w:sz w:val="24"/>
          <w:szCs w:val="24"/>
        </w:rPr>
        <w:t>.</w:t>
      </w:r>
      <w:r w:rsidRPr="00B03519">
        <w:rPr>
          <w:rFonts w:ascii="Arial" w:hAnsi="Arial" w:cs="Arial"/>
          <w:sz w:val="24"/>
          <w:szCs w:val="24"/>
        </w:rPr>
        <w:t xml:space="preserve"> godine od strane </w:t>
      </w:r>
      <w:r w:rsidR="00990DB6" w:rsidRPr="00B03519">
        <w:rPr>
          <w:rFonts w:ascii="Arial" w:hAnsi="Arial" w:cs="Arial"/>
          <w:color w:val="000000" w:themeColor="text1"/>
          <w:sz w:val="24"/>
          <w:szCs w:val="24"/>
        </w:rPr>
        <w:t>P.I.G.I.P. d.o.o. Sarajevo</w:t>
      </w:r>
      <w:r w:rsidRPr="00B03519">
        <w:rPr>
          <w:rFonts w:ascii="Arial" w:hAnsi="Arial" w:cs="Arial"/>
          <w:sz w:val="24"/>
          <w:szCs w:val="24"/>
        </w:rPr>
        <w:t>.</w:t>
      </w:r>
    </w:p>
    <w:p w:rsidR="00B03519" w:rsidRDefault="00B03519" w:rsidP="00267BE3">
      <w:pPr>
        <w:spacing w:line="240" w:lineRule="auto"/>
        <w:jc w:val="both"/>
        <w:rPr>
          <w:rFonts w:ascii="Arial" w:hAnsi="Arial" w:cs="Arial"/>
          <w:sz w:val="24"/>
          <w:szCs w:val="24"/>
        </w:rPr>
      </w:pPr>
    </w:p>
    <w:p w:rsidR="00267BE3" w:rsidRDefault="00267BE3" w:rsidP="00267BE3">
      <w:pPr>
        <w:spacing w:line="240" w:lineRule="auto"/>
        <w:jc w:val="both"/>
        <w:rPr>
          <w:rFonts w:ascii="Arial" w:hAnsi="Arial" w:cs="Arial"/>
          <w:sz w:val="24"/>
          <w:szCs w:val="24"/>
        </w:rPr>
      </w:pPr>
      <w:r>
        <w:rPr>
          <w:rFonts w:ascii="Arial" w:hAnsi="Arial" w:cs="Arial"/>
          <w:sz w:val="24"/>
          <w:szCs w:val="24"/>
        </w:rPr>
        <w:tab/>
        <w:t>Dana 30.08.2017. godine je zaključen Ugovor o koncesiji za istraživanje i eksploataciju dolomita na ležišti ''Hajrat'' u općini Velika Kladuša, između ''Hodurnik'' d.o.o. Cazin i Ministarstva privrede USK-a, Br. KU 047/2017.</w:t>
      </w:r>
    </w:p>
    <w:p w:rsidR="00B03519" w:rsidRDefault="00B03519" w:rsidP="00B03519">
      <w:pPr>
        <w:spacing w:line="240" w:lineRule="auto"/>
        <w:ind w:firstLine="688"/>
        <w:jc w:val="both"/>
        <w:rPr>
          <w:rFonts w:ascii="Arial" w:hAnsi="Arial" w:cs="Arial"/>
          <w:sz w:val="24"/>
          <w:szCs w:val="24"/>
        </w:rPr>
      </w:pPr>
    </w:p>
    <w:p w:rsidR="00B03519" w:rsidRDefault="00B03519" w:rsidP="00B03519">
      <w:pPr>
        <w:spacing w:line="240" w:lineRule="auto"/>
        <w:ind w:firstLine="688"/>
        <w:jc w:val="both"/>
        <w:rPr>
          <w:rFonts w:ascii="Arial" w:hAnsi="Arial" w:cs="Arial"/>
          <w:sz w:val="24"/>
          <w:szCs w:val="24"/>
        </w:rPr>
      </w:pPr>
    </w:p>
    <w:p w:rsidR="00ED25FE" w:rsidRPr="00B03519" w:rsidRDefault="00453333" w:rsidP="00B03519">
      <w:pPr>
        <w:spacing w:line="240" w:lineRule="auto"/>
        <w:jc w:val="both"/>
        <w:rPr>
          <w:rFonts w:ascii="Arial" w:hAnsi="Arial" w:cs="Arial"/>
        </w:rPr>
      </w:pPr>
      <w:r>
        <w:rPr>
          <w:rFonts w:ascii="Arial" w:hAnsi="Arial" w:cs="Arial"/>
          <w:b/>
          <w:sz w:val="24"/>
          <w:szCs w:val="24"/>
        </w:rPr>
        <w:lastRenderedPageBreak/>
        <w:t>2</w:t>
      </w:r>
      <w:r w:rsidR="001A7D78" w:rsidRPr="00B03519">
        <w:rPr>
          <w:rFonts w:ascii="Arial" w:hAnsi="Arial" w:cs="Arial"/>
          <w:b/>
          <w:sz w:val="24"/>
          <w:szCs w:val="24"/>
        </w:rPr>
        <w:t xml:space="preserve"> </w:t>
      </w:r>
      <w:r w:rsidR="00ED25FE" w:rsidRPr="00B03519">
        <w:rPr>
          <w:rFonts w:ascii="Arial" w:hAnsi="Arial" w:cs="Arial"/>
          <w:b/>
          <w:sz w:val="24"/>
          <w:szCs w:val="24"/>
        </w:rPr>
        <w:t>GEOGRAFSKE KARAKTERISTIKE I KOMUNIKACIJE</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Teren na kome se vršilo istraživanje nalazi se na teritoriji općine Velika Kladuša koja se nalazi na kr</w:t>
      </w:r>
      <w:r w:rsidR="00B03519">
        <w:rPr>
          <w:rFonts w:ascii="Arial" w:hAnsi="Arial" w:cs="Arial"/>
          <w:sz w:val="24"/>
          <w:szCs w:val="24"/>
        </w:rPr>
        <w:t xml:space="preserve">ajnjem sjeverozapadnom dijelu </w:t>
      </w:r>
      <w:r w:rsidRPr="00B03519">
        <w:rPr>
          <w:rFonts w:ascii="Arial" w:hAnsi="Arial" w:cs="Arial"/>
          <w:sz w:val="24"/>
          <w:szCs w:val="24"/>
        </w:rPr>
        <w:t>Bosne i Hercegovine, graničeći se na južn</w:t>
      </w:r>
      <w:r w:rsidR="00C87BA9" w:rsidRPr="00B03519">
        <w:rPr>
          <w:rFonts w:ascii="Arial" w:hAnsi="Arial" w:cs="Arial"/>
          <w:sz w:val="24"/>
          <w:szCs w:val="24"/>
        </w:rPr>
        <w:t>om dijelu sa općinom Cazin i opć</w:t>
      </w:r>
      <w:r w:rsidRPr="00B03519">
        <w:rPr>
          <w:rFonts w:ascii="Arial" w:hAnsi="Arial" w:cs="Arial"/>
          <w:sz w:val="24"/>
          <w:szCs w:val="24"/>
        </w:rPr>
        <w:t>inom Bo</w:t>
      </w:r>
      <w:r w:rsidR="00B03519">
        <w:rPr>
          <w:rFonts w:ascii="Arial" w:hAnsi="Arial" w:cs="Arial"/>
          <w:sz w:val="24"/>
          <w:szCs w:val="24"/>
        </w:rPr>
        <w:t>sanska K</w:t>
      </w:r>
      <w:r w:rsidRPr="00B03519">
        <w:rPr>
          <w:rFonts w:ascii="Arial" w:hAnsi="Arial" w:cs="Arial"/>
          <w:sz w:val="24"/>
          <w:szCs w:val="24"/>
        </w:rPr>
        <w:t>rupa, a na zapadu, sjeveru i istoku sa teritorijom R.Hrvatske. Grad Velika Kladuša je ujedno i glavni društveno-politički i kulturni centar. U ovom kraju veća naseljena mjestu su Vrnograč, Mala Kladuša, Bosanska Bojna, Glinica, Stabandža, Podzvizd, Slapnica i niz ostalih zaseoka.</w:t>
      </w:r>
    </w:p>
    <w:p w:rsidR="00ED25FE" w:rsidRPr="00B03519" w:rsidRDefault="00C87BA9" w:rsidP="00B03519">
      <w:pPr>
        <w:spacing w:line="240" w:lineRule="auto"/>
        <w:jc w:val="both"/>
        <w:rPr>
          <w:rFonts w:ascii="Arial" w:hAnsi="Arial" w:cs="Arial"/>
          <w:sz w:val="24"/>
          <w:szCs w:val="24"/>
        </w:rPr>
      </w:pPr>
      <w:r w:rsidRPr="00B03519">
        <w:rPr>
          <w:rFonts w:ascii="Arial" w:hAnsi="Arial" w:cs="Arial"/>
          <w:sz w:val="24"/>
          <w:szCs w:val="24"/>
        </w:rPr>
        <w:t>Položaj istražnog polja</w:t>
      </w:r>
      <w:r w:rsidR="000E228B">
        <w:rPr>
          <w:rFonts w:ascii="Arial" w:hAnsi="Arial" w:cs="Arial"/>
          <w:sz w:val="24"/>
          <w:szCs w:val="24"/>
        </w:rPr>
        <w:t>, površine 9,77 ha,</w:t>
      </w:r>
      <w:r w:rsidR="00ED25FE" w:rsidRPr="00B03519">
        <w:rPr>
          <w:rFonts w:ascii="Arial" w:hAnsi="Arial" w:cs="Arial"/>
          <w:sz w:val="24"/>
          <w:szCs w:val="24"/>
        </w:rPr>
        <w:t xml:space="preserve"> definišu tačke sa slijedećim koordinatama:</w:t>
      </w:r>
    </w:p>
    <w:p w:rsidR="00C87BA9" w:rsidRPr="00B03519" w:rsidRDefault="00AE26AD" w:rsidP="00B03519">
      <w:pPr>
        <w:spacing w:line="240" w:lineRule="auto"/>
        <w:jc w:val="both"/>
        <w:rPr>
          <w:rFonts w:ascii="Arial" w:hAnsi="Arial" w:cs="Arial"/>
          <w:sz w:val="24"/>
          <w:szCs w:val="24"/>
        </w:rPr>
      </w:pPr>
      <w:r w:rsidRPr="00B03519">
        <w:rPr>
          <w:rFonts w:ascii="Arial" w:hAnsi="Arial" w:cs="Arial"/>
          <w:sz w:val="24"/>
          <w:szCs w:val="24"/>
        </w:rPr>
        <w:t>Tabela 1</w:t>
      </w:r>
      <w:r w:rsidR="00C87BA9" w:rsidRPr="00B03519">
        <w:rPr>
          <w:rFonts w:ascii="Arial" w:hAnsi="Arial" w:cs="Arial"/>
          <w:sz w:val="24"/>
          <w:szCs w:val="24"/>
        </w:rPr>
        <w:t>. Koordinate prelomnih tačaka istražnog polja ''Hajrat'' kod Velike Kl</w:t>
      </w:r>
      <w:r w:rsidR="00B03519">
        <w:rPr>
          <w:rFonts w:ascii="Arial" w:hAnsi="Arial" w:cs="Arial"/>
          <w:sz w:val="24"/>
          <w:szCs w:val="24"/>
        </w:rPr>
        <w:t>a</w:t>
      </w:r>
      <w:r w:rsidR="00C87BA9" w:rsidRPr="00B03519">
        <w:rPr>
          <w:rFonts w:ascii="Arial" w:hAnsi="Arial" w:cs="Arial"/>
          <w:sz w:val="24"/>
          <w:szCs w:val="24"/>
        </w:rPr>
        <w:t xml:space="preserve">duše </w:t>
      </w:r>
    </w:p>
    <w:tbl>
      <w:tblPr>
        <w:tblStyle w:val="TableGrid"/>
        <w:tblW w:w="0" w:type="auto"/>
        <w:jc w:val="center"/>
        <w:tblInd w:w="19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45"/>
        <w:gridCol w:w="3096"/>
        <w:gridCol w:w="3096"/>
      </w:tblGrid>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Tačka</w:t>
            </w:r>
          </w:p>
        </w:tc>
        <w:tc>
          <w:tcPr>
            <w:tcW w:w="3096" w:type="dxa"/>
          </w:tcPr>
          <w:p w:rsidR="00ED25FE" w:rsidRPr="00B03519" w:rsidRDefault="00C87BA9" w:rsidP="00B03519">
            <w:pPr>
              <w:jc w:val="center"/>
              <w:rPr>
                <w:rFonts w:ascii="Arial" w:hAnsi="Arial" w:cs="Arial"/>
                <w:sz w:val="24"/>
                <w:szCs w:val="24"/>
              </w:rPr>
            </w:pPr>
            <w:r w:rsidRPr="00B03519">
              <w:rPr>
                <w:rFonts w:ascii="Arial" w:hAnsi="Arial" w:cs="Arial"/>
                <w:sz w:val="24"/>
                <w:szCs w:val="24"/>
              </w:rPr>
              <w:t>Y</w:t>
            </w:r>
          </w:p>
        </w:tc>
        <w:tc>
          <w:tcPr>
            <w:tcW w:w="3096" w:type="dxa"/>
          </w:tcPr>
          <w:p w:rsidR="00ED25FE" w:rsidRPr="00B03519" w:rsidRDefault="00C87BA9" w:rsidP="00B03519">
            <w:pPr>
              <w:jc w:val="center"/>
              <w:rPr>
                <w:rFonts w:ascii="Arial" w:hAnsi="Arial" w:cs="Arial"/>
                <w:sz w:val="24"/>
                <w:szCs w:val="24"/>
              </w:rPr>
            </w:pPr>
            <w:r w:rsidRPr="00B03519">
              <w:rPr>
                <w:rFonts w:ascii="Arial" w:hAnsi="Arial" w:cs="Arial"/>
                <w:sz w:val="24"/>
                <w:szCs w:val="24"/>
              </w:rPr>
              <w:t>X</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A</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5 572 359</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5 001 597</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B</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5 572 365</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5 001 649</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C</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5 572 397</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5 001 657</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D</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5 572 460</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5 001 697</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E</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5 572 511</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5 001 727</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F</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5 572 487</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5 001 731</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G</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5 572 484</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5 001 754</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H</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5 572 449</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5 001 777</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I</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5 572 299</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5 001 860</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J</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5 572 272</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5 001 928</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K</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5 572 218</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5 001 957</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L</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5 572 179</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5 001 959</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M</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5 572 102</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5 001 870</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N</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5 572 142</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5 001 834</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O</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5 572 078</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5 001 735</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P</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5 572 057</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5 001 667</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R</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5 572 022</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5 001 639</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S</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5 572 134</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5 001 608</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T</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5 572 239</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5 001 597</w:t>
            </w:r>
          </w:p>
        </w:tc>
      </w:tr>
      <w:tr w:rsidR="00ED25FE" w:rsidRPr="00B03519" w:rsidTr="00B03519">
        <w:trPr>
          <w:jc w:val="center"/>
        </w:trPr>
        <w:tc>
          <w:tcPr>
            <w:tcW w:w="1145"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U</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5 572 314</w:t>
            </w:r>
          </w:p>
        </w:tc>
        <w:tc>
          <w:tcPr>
            <w:tcW w:w="3096" w:type="dxa"/>
          </w:tcPr>
          <w:p w:rsidR="00ED25FE" w:rsidRPr="00B03519" w:rsidRDefault="00ED25FE" w:rsidP="00B03519">
            <w:pPr>
              <w:jc w:val="center"/>
              <w:rPr>
                <w:rFonts w:ascii="Arial" w:hAnsi="Arial" w:cs="Arial"/>
                <w:sz w:val="24"/>
                <w:szCs w:val="24"/>
              </w:rPr>
            </w:pPr>
            <w:r w:rsidRPr="00B03519">
              <w:rPr>
                <w:rFonts w:ascii="Arial" w:hAnsi="Arial" w:cs="Arial"/>
                <w:sz w:val="24"/>
                <w:szCs w:val="24"/>
              </w:rPr>
              <w:t>5 001 592</w:t>
            </w:r>
          </w:p>
        </w:tc>
      </w:tr>
    </w:tbl>
    <w:p w:rsidR="00ED25FE" w:rsidRPr="00B03519" w:rsidRDefault="00ED25FE" w:rsidP="00B03519">
      <w:pPr>
        <w:spacing w:line="240" w:lineRule="auto"/>
        <w:jc w:val="both"/>
        <w:rPr>
          <w:rFonts w:ascii="Arial" w:hAnsi="Arial" w:cs="Arial"/>
          <w:sz w:val="24"/>
          <w:szCs w:val="24"/>
        </w:rPr>
      </w:pPr>
    </w:p>
    <w:p w:rsidR="00ED25FE" w:rsidRPr="00B03519" w:rsidRDefault="00ED25FE" w:rsidP="00B03519">
      <w:pPr>
        <w:spacing w:line="240" w:lineRule="auto"/>
        <w:jc w:val="both"/>
        <w:rPr>
          <w:rFonts w:ascii="Arial" w:hAnsi="Arial" w:cs="Arial"/>
          <w:b/>
          <w:sz w:val="24"/>
          <w:szCs w:val="24"/>
        </w:rPr>
      </w:pPr>
    </w:p>
    <w:p w:rsidR="004D20E0" w:rsidRPr="00B03519" w:rsidRDefault="004D20E0" w:rsidP="00B03519">
      <w:pPr>
        <w:spacing w:line="240" w:lineRule="auto"/>
        <w:jc w:val="center"/>
        <w:rPr>
          <w:rFonts w:ascii="Arial" w:hAnsi="Arial" w:cs="Arial"/>
          <w:b/>
          <w:sz w:val="24"/>
          <w:szCs w:val="24"/>
        </w:rPr>
      </w:pPr>
      <w:r w:rsidRPr="00B03519">
        <w:rPr>
          <w:rFonts w:ascii="Arial" w:hAnsi="Arial" w:cs="Arial"/>
          <w:b/>
          <w:noProof/>
          <w:sz w:val="24"/>
          <w:szCs w:val="24"/>
          <w:lang w:val="hr-HR" w:eastAsia="hr-HR"/>
        </w:rPr>
        <w:lastRenderedPageBreak/>
        <w:drawing>
          <wp:inline distT="0" distB="0" distL="0" distR="0" wp14:anchorId="3BF84159" wp14:editId="3DEFB45F">
            <wp:extent cx="4728411" cy="36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8411" cy="3600000"/>
                    </a:xfrm>
                    <a:prstGeom prst="rect">
                      <a:avLst/>
                    </a:prstGeom>
                    <a:noFill/>
                  </pic:spPr>
                </pic:pic>
              </a:graphicData>
            </a:graphic>
          </wp:inline>
        </w:drawing>
      </w:r>
    </w:p>
    <w:p w:rsidR="004D20E0" w:rsidRPr="000E228B" w:rsidRDefault="004D20E0" w:rsidP="00B03519">
      <w:pPr>
        <w:spacing w:line="240" w:lineRule="auto"/>
        <w:jc w:val="center"/>
        <w:rPr>
          <w:rFonts w:ascii="Arial" w:hAnsi="Arial" w:cs="Arial"/>
          <w:sz w:val="24"/>
          <w:szCs w:val="24"/>
        </w:rPr>
      </w:pPr>
      <w:r w:rsidRPr="000E228B">
        <w:rPr>
          <w:rFonts w:ascii="Arial" w:hAnsi="Arial" w:cs="Arial"/>
          <w:sz w:val="24"/>
          <w:szCs w:val="24"/>
        </w:rPr>
        <w:t xml:space="preserve">Slika 1. Geografski položaj općine Velika Kladuša </w:t>
      </w:r>
    </w:p>
    <w:p w:rsidR="00C87BA9" w:rsidRPr="00B03519" w:rsidRDefault="00C87BA9" w:rsidP="00B03519">
      <w:pPr>
        <w:spacing w:line="240" w:lineRule="auto"/>
        <w:jc w:val="both"/>
        <w:rPr>
          <w:rFonts w:ascii="Arial" w:hAnsi="Arial" w:cs="Arial"/>
          <w:sz w:val="24"/>
          <w:szCs w:val="24"/>
        </w:rPr>
      </w:pPr>
      <w:r w:rsidRPr="00B03519">
        <w:rPr>
          <w:rFonts w:ascii="Arial" w:hAnsi="Arial" w:cs="Arial"/>
          <w:sz w:val="24"/>
          <w:szCs w:val="24"/>
        </w:rPr>
        <w:t>Položaj predloženog eksploatacionog polja</w:t>
      </w:r>
      <w:r w:rsidR="000E228B">
        <w:rPr>
          <w:rFonts w:ascii="Arial" w:hAnsi="Arial" w:cs="Arial"/>
          <w:sz w:val="24"/>
          <w:szCs w:val="24"/>
        </w:rPr>
        <w:t>, površine 4,92 ha,</w:t>
      </w:r>
      <w:r w:rsidRPr="00B03519">
        <w:rPr>
          <w:rFonts w:ascii="Arial" w:hAnsi="Arial" w:cs="Arial"/>
          <w:sz w:val="24"/>
          <w:szCs w:val="24"/>
        </w:rPr>
        <w:t xml:space="preserve"> definišu tačke sa slijedećim koordinatama:</w:t>
      </w:r>
    </w:p>
    <w:p w:rsidR="00C87BA9" w:rsidRPr="00B03519" w:rsidRDefault="00C87BA9" w:rsidP="00B03519">
      <w:pPr>
        <w:spacing w:line="240" w:lineRule="auto"/>
        <w:jc w:val="both"/>
        <w:rPr>
          <w:rFonts w:ascii="Arial" w:hAnsi="Arial" w:cs="Arial"/>
          <w:sz w:val="24"/>
          <w:szCs w:val="24"/>
        </w:rPr>
      </w:pPr>
      <w:r w:rsidRPr="00B03519">
        <w:rPr>
          <w:rFonts w:ascii="Arial" w:hAnsi="Arial" w:cs="Arial"/>
          <w:sz w:val="24"/>
          <w:szCs w:val="24"/>
        </w:rPr>
        <w:t xml:space="preserve">Tabela </w:t>
      </w:r>
      <w:r w:rsidR="00AE26AD" w:rsidRPr="00B03519">
        <w:rPr>
          <w:rFonts w:ascii="Arial" w:hAnsi="Arial" w:cs="Arial"/>
          <w:sz w:val="24"/>
          <w:szCs w:val="24"/>
        </w:rPr>
        <w:t>2</w:t>
      </w:r>
      <w:r w:rsidRPr="00B03519">
        <w:rPr>
          <w:rFonts w:ascii="Arial" w:hAnsi="Arial" w:cs="Arial"/>
          <w:sz w:val="24"/>
          <w:szCs w:val="24"/>
        </w:rPr>
        <w:t>. Koordinate prelomnih tačaka predloženog eksploatacionog polja ''Hajrat'' kod Velike Kl</w:t>
      </w:r>
      <w:r w:rsidR="00E97A96" w:rsidRPr="00B03519">
        <w:rPr>
          <w:rFonts w:ascii="Arial" w:hAnsi="Arial" w:cs="Arial"/>
          <w:sz w:val="24"/>
          <w:szCs w:val="24"/>
        </w:rPr>
        <w:t>a</w:t>
      </w:r>
      <w:r w:rsidRPr="00B03519">
        <w:rPr>
          <w:rFonts w:ascii="Arial" w:hAnsi="Arial" w:cs="Arial"/>
          <w:sz w:val="24"/>
          <w:szCs w:val="24"/>
        </w:rPr>
        <w:t xml:space="preserve">duše </w:t>
      </w:r>
    </w:p>
    <w:tbl>
      <w:tblPr>
        <w:tblStyle w:val="TableGrid"/>
        <w:tblW w:w="0" w:type="auto"/>
        <w:jc w:val="center"/>
        <w:tblInd w:w="18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87"/>
        <w:gridCol w:w="3096"/>
        <w:gridCol w:w="3096"/>
      </w:tblGrid>
      <w:tr w:rsidR="00C87BA9" w:rsidRPr="00B03519" w:rsidTr="000E228B">
        <w:trPr>
          <w:jc w:val="center"/>
        </w:trPr>
        <w:tc>
          <w:tcPr>
            <w:tcW w:w="1287"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Tačka</w:t>
            </w:r>
          </w:p>
        </w:tc>
        <w:tc>
          <w:tcPr>
            <w:tcW w:w="3096"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Y</w:t>
            </w:r>
          </w:p>
        </w:tc>
        <w:tc>
          <w:tcPr>
            <w:tcW w:w="3096"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X</w:t>
            </w:r>
          </w:p>
        </w:tc>
      </w:tr>
      <w:tr w:rsidR="00C87BA9" w:rsidRPr="00B03519" w:rsidTr="000E228B">
        <w:trPr>
          <w:jc w:val="center"/>
        </w:trPr>
        <w:tc>
          <w:tcPr>
            <w:tcW w:w="1287"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A</w:t>
            </w:r>
          </w:p>
        </w:tc>
        <w:tc>
          <w:tcPr>
            <w:tcW w:w="3096" w:type="dxa"/>
          </w:tcPr>
          <w:p w:rsidR="00C87BA9" w:rsidRPr="00B03519" w:rsidRDefault="00C87BA9" w:rsidP="000E228B">
            <w:pPr>
              <w:jc w:val="center"/>
              <w:rPr>
                <w:rFonts w:ascii="Arial" w:hAnsi="Arial" w:cs="Arial"/>
                <w:sz w:val="24"/>
                <w:szCs w:val="24"/>
              </w:rPr>
            </w:pPr>
            <w:r w:rsidRPr="00B03519">
              <w:rPr>
                <w:rFonts w:ascii="Arial" w:hAnsi="Arial" w:cs="Arial"/>
                <w:sz w:val="24"/>
                <w:szCs w:val="24"/>
              </w:rPr>
              <w:t xml:space="preserve">5 572 </w:t>
            </w:r>
            <w:r w:rsidR="000E228B">
              <w:rPr>
                <w:rFonts w:ascii="Arial" w:hAnsi="Arial" w:cs="Arial"/>
                <w:sz w:val="24"/>
                <w:szCs w:val="24"/>
              </w:rPr>
              <w:t>280</w:t>
            </w:r>
          </w:p>
        </w:tc>
        <w:tc>
          <w:tcPr>
            <w:tcW w:w="3096" w:type="dxa"/>
          </w:tcPr>
          <w:p w:rsidR="00C87BA9" w:rsidRPr="00B03519" w:rsidRDefault="00E97A96" w:rsidP="000E228B">
            <w:pPr>
              <w:jc w:val="center"/>
              <w:rPr>
                <w:rFonts w:ascii="Arial" w:hAnsi="Arial" w:cs="Arial"/>
                <w:sz w:val="24"/>
                <w:szCs w:val="24"/>
              </w:rPr>
            </w:pPr>
            <w:r w:rsidRPr="00B03519">
              <w:rPr>
                <w:rFonts w:ascii="Arial" w:hAnsi="Arial" w:cs="Arial"/>
                <w:sz w:val="24"/>
                <w:szCs w:val="24"/>
              </w:rPr>
              <w:t xml:space="preserve">5 001 </w:t>
            </w:r>
            <w:r w:rsidR="000E228B">
              <w:rPr>
                <w:rFonts w:ascii="Arial" w:hAnsi="Arial" w:cs="Arial"/>
                <w:sz w:val="24"/>
                <w:szCs w:val="24"/>
              </w:rPr>
              <w:t>605</w:t>
            </w:r>
          </w:p>
        </w:tc>
      </w:tr>
      <w:tr w:rsidR="00C87BA9" w:rsidRPr="00B03519" w:rsidTr="000E228B">
        <w:trPr>
          <w:jc w:val="center"/>
        </w:trPr>
        <w:tc>
          <w:tcPr>
            <w:tcW w:w="1287"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B</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5 572 365</w:t>
            </w:r>
          </w:p>
        </w:tc>
        <w:tc>
          <w:tcPr>
            <w:tcW w:w="3096"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5 001 649</w:t>
            </w:r>
          </w:p>
        </w:tc>
      </w:tr>
      <w:tr w:rsidR="00C87BA9" w:rsidRPr="00B03519" w:rsidTr="000E228B">
        <w:trPr>
          <w:jc w:val="center"/>
        </w:trPr>
        <w:tc>
          <w:tcPr>
            <w:tcW w:w="1287"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C</w:t>
            </w:r>
          </w:p>
        </w:tc>
        <w:tc>
          <w:tcPr>
            <w:tcW w:w="3096" w:type="dxa"/>
          </w:tcPr>
          <w:p w:rsidR="00C87BA9" w:rsidRPr="00B03519" w:rsidRDefault="000E228B" w:rsidP="00B03519">
            <w:pPr>
              <w:jc w:val="center"/>
              <w:rPr>
                <w:rFonts w:ascii="Arial" w:hAnsi="Arial" w:cs="Arial"/>
                <w:sz w:val="24"/>
                <w:szCs w:val="24"/>
              </w:rPr>
            </w:pPr>
            <w:r>
              <w:rPr>
                <w:rFonts w:ascii="Arial" w:hAnsi="Arial" w:cs="Arial"/>
                <w:sz w:val="24"/>
                <w:szCs w:val="24"/>
              </w:rPr>
              <w:t>5 572 400</w:t>
            </w:r>
          </w:p>
        </w:tc>
        <w:tc>
          <w:tcPr>
            <w:tcW w:w="3096" w:type="dxa"/>
          </w:tcPr>
          <w:p w:rsidR="00C87BA9" w:rsidRPr="00B03519" w:rsidRDefault="000E228B" w:rsidP="00B03519">
            <w:pPr>
              <w:jc w:val="center"/>
              <w:rPr>
                <w:rFonts w:ascii="Arial" w:hAnsi="Arial" w:cs="Arial"/>
                <w:sz w:val="24"/>
                <w:szCs w:val="24"/>
              </w:rPr>
            </w:pPr>
            <w:r>
              <w:rPr>
                <w:rFonts w:ascii="Arial" w:hAnsi="Arial" w:cs="Arial"/>
                <w:sz w:val="24"/>
                <w:szCs w:val="24"/>
              </w:rPr>
              <w:t>5 001 688</w:t>
            </w:r>
          </w:p>
        </w:tc>
      </w:tr>
      <w:tr w:rsidR="00C87BA9" w:rsidRPr="00B03519" w:rsidTr="000E228B">
        <w:trPr>
          <w:jc w:val="center"/>
        </w:trPr>
        <w:tc>
          <w:tcPr>
            <w:tcW w:w="1287"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D</w:t>
            </w:r>
          </w:p>
        </w:tc>
        <w:tc>
          <w:tcPr>
            <w:tcW w:w="3096" w:type="dxa"/>
          </w:tcPr>
          <w:p w:rsidR="00C87BA9" w:rsidRPr="00B03519" w:rsidRDefault="000E228B" w:rsidP="00B03519">
            <w:pPr>
              <w:jc w:val="center"/>
              <w:rPr>
                <w:rFonts w:ascii="Arial" w:hAnsi="Arial" w:cs="Arial"/>
                <w:sz w:val="24"/>
                <w:szCs w:val="24"/>
              </w:rPr>
            </w:pPr>
            <w:r>
              <w:rPr>
                <w:rFonts w:ascii="Arial" w:hAnsi="Arial" w:cs="Arial"/>
                <w:sz w:val="24"/>
                <w:szCs w:val="24"/>
              </w:rPr>
              <w:t>5 572 408</w:t>
            </w:r>
          </w:p>
        </w:tc>
        <w:tc>
          <w:tcPr>
            <w:tcW w:w="3096" w:type="dxa"/>
          </w:tcPr>
          <w:p w:rsidR="00C87BA9" w:rsidRPr="00B03519" w:rsidRDefault="000E228B" w:rsidP="00B03519">
            <w:pPr>
              <w:jc w:val="center"/>
              <w:rPr>
                <w:rFonts w:ascii="Arial" w:hAnsi="Arial" w:cs="Arial"/>
                <w:sz w:val="24"/>
                <w:szCs w:val="24"/>
              </w:rPr>
            </w:pPr>
            <w:r>
              <w:rPr>
                <w:rFonts w:ascii="Arial" w:hAnsi="Arial" w:cs="Arial"/>
                <w:sz w:val="24"/>
                <w:szCs w:val="24"/>
              </w:rPr>
              <w:t>5 001 735</w:t>
            </w:r>
          </w:p>
        </w:tc>
      </w:tr>
      <w:tr w:rsidR="00C87BA9" w:rsidRPr="00B03519" w:rsidTr="000E228B">
        <w:trPr>
          <w:jc w:val="center"/>
        </w:trPr>
        <w:tc>
          <w:tcPr>
            <w:tcW w:w="1287"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E</w:t>
            </w:r>
          </w:p>
        </w:tc>
        <w:tc>
          <w:tcPr>
            <w:tcW w:w="3096" w:type="dxa"/>
          </w:tcPr>
          <w:p w:rsidR="00C87BA9" w:rsidRPr="00B03519" w:rsidRDefault="000E228B" w:rsidP="00B03519">
            <w:pPr>
              <w:jc w:val="center"/>
              <w:rPr>
                <w:rFonts w:ascii="Arial" w:hAnsi="Arial" w:cs="Arial"/>
                <w:sz w:val="24"/>
                <w:szCs w:val="24"/>
              </w:rPr>
            </w:pPr>
            <w:r>
              <w:rPr>
                <w:rFonts w:ascii="Arial" w:hAnsi="Arial" w:cs="Arial"/>
                <w:sz w:val="24"/>
                <w:szCs w:val="24"/>
              </w:rPr>
              <w:t>5 572 241</w:t>
            </w:r>
          </w:p>
        </w:tc>
        <w:tc>
          <w:tcPr>
            <w:tcW w:w="3096" w:type="dxa"/>
          </w:tcPr>
          <w:p w:rsidR="00C87BA9" w:rsidRPr="00B03519" w:rsidRDefault="000E228B" w:rsidP="00B03519">
            <w:pPr>
              <w:jc w:val="center"/>
              <w:rPr>
                <w:rFonts w:ascii="Arial" w:hAnsi="Arial" w:cs="Arial"/>
                <w:sz w:val="24"/>
                <w:szCs w:val="24"/>
              </w:rPr>
            </w:pPr>
            <w:r>
              <w:rPr>
                <w:rFonts w:ascii="Arial" w:hAnsi="Arial" w:cs="Arial"/>
                <w:sz w:val="24"/>
                <w:szCs w:val="24"/>
              </w:rPr>
              <w:t>5 001 822</w:t>
            </w:r>
          </w:p>
        </w:tc>
      </w:tr>
      <w:tr w:rsidR="00C87BA9" w:rsidRPr="00B03519" w:rsidTr="000E228B">
        <w:trPr>
          <w:jc w:val="center"/>
        </w:trPr>
        <w:tc>
          <w:tcPr>
            <w:tcW w:w="1287"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F</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5 572 217</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5 001 857</w:t>
            </w:r>
          </w:p>
        </w:tc>
      </w:tr>
      <w:tr w:rsidR="00C87BA9" w:rsidRPr="00B03519" w:rsidTr="000E228B">
        <w:trPr>
          <w:jc w:val="center"/>
        </w:trPr>
        <w:tc>
          <w:tcPr>
            <w:tcW w:w="1287"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G</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5 572 184</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5 001 857</w:t>
            </w:r>
          </w:p>
        </w:tc>
      </w:tr>
      <w:tr w:rsidR="00C87BA9" w:rsidRPr="00B03519" w:rsidTr="000E228B">
        <w:trPr>
          <w:jc w:val="center"/>
        </w:trPr>
        <w:tc>
          <w:tcPr>
            <w:tcW w:w="1287"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H</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5 572 132</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5 001 771</w:t>
            </w:r>
          </w:p>
        </w:tc>
      </w:tr>
      <w:tr w:rsidR="00C87BA9" w:rsidRPr="00B03519" w:rsidTr="000E228B">
        <w:trPr>
          <w:jc w:val="center"/>
        </w:trPr>
        <w:tc>
          <w:tcPr>
            <w:tcW w:w="1287"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I</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5 572 094</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5 001 719</w:t>
            </w:r>
          </w:p>
        </w:tc>
      </w:tr>
      <w:tr w:rsidR="00C87BA9" w:rsidRPr="00B03519" w:rsidTr="000E228B">
        <w:trPr>
          <w:jc w:val="center"/>
        </w:trPr>
        <w:tc>
          <w:tcPr>
            <w:tcW w:w="1287"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J</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5 572 113</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5 001 691</w:t>
            </w:r>
          </w:p>
        </w:tc>
      </w:tr>
      <w:tr w:rsidR="00C87BA9" w:rsidRPr="00B03519" w:rsidTr="000E228B">
        <w:trPr>
          <w:jc w:val="center"/>
        </w:trPr>
        <w:tc>
          <w:tcPr>
            <w:tcW w:w="1287"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K</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5 572 166</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5 001 627</w:t>
            </w:r>
          </w:p>
        </w:tc>
      </w:tr>
      <w:tr w:rsidR="00C87BA9" w:rsidRPr="00B03519" w:rsidTr="000E228B">
        <w:trPr>
          <w:jc w:val="center"/>
        </w:trPr>
        <w:tc>
          <w:tcPr>
            <w:tcW w:w="1287"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L</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5 572 184</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5 001 614</w:t>
            </w:r>
          </w:p>
        </w:tc>
      </w:tr>
      <w:tr w:rsidR="00C87BA9" w:rsidRPr="00B03519" w:rsidTr="000E228B">
        <w:trPr>
          <w:jc w:val="center"/>
        </w:trPr>
        <w:tc>
          <w:tcPr>
            <w:tcW w:w="1287" w:type="dxa"/>
          </w:tcPr>
          <w:p w:rsidR="00C87BA9" w:rsidRPr="00B03519" w:rsidRDefault="00C87BA9" w:rsidP="00B03519">
            <w:pPr>
              <w:jc w:val="center"/>
              <w:rPr>
                <w:rFonts w:ascii="Arial" w:hAnsi="Arial" w:cs="Arial"/>
                <w:sz w:val="24"/>
                <w:szCs w:val="24"/>
              </w:rPr>
            </w:pPr>
            <w:r w:rsidRPr="00B03519">
              <w:rPr>
                <w:rFonts w:ascii="Arial" w:hAnsi="Arial" w:cs="Arial"/>
                <w:sz w:val="24"/>
                <w:szCs w:val="24"/>
              </w:rPr>
              <w:t>M</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5 572 195</w:t>
            </w:r>
          </w:p>
        </w:tc>
        <w:tc>
          <w:tcPr>
            <w:tcW w:w="3096" w:type="dxa"/>
          </w:tcPr>
          <w:p w:rsidR="00C87BA9" w:rsidRPr="00B03519" w:rsidRDefault="00E97A96" w:rsidP="00B03519">
            <w:pPr>
              <w:jc w:val="center"/>
              <w:rPr>
                <w:rFonts w:ascii="Arial" w:hAnsi="Arial" w:cs="Arial"/>
                <w:sz w:val="24"/>
                <w:szCs w:val="24"/>
              </w:rPr>
            </w:pPr>
            <w:r w:rsidRPr="00B03519">
              <w:rPr>
                <w:rFonts w:ascii="Arial" w:hAnsi="Arial" w:cs="Arial"/>
                <w:sz w:val="24"/>
                <w:szCs w:val="24"/>
              </w:rPr>
              <w:t>5 001 603</w:t>
            </w:r>
          </w:p>
        </w:tc>
      </w:tr>
    </w:tbl>
    <w:p w:rsidR="00C87BA9" w:rsidRPr="00B03519" w:rsidRDefault="00C87BA9" w:rsidP="00B03519">
      <w:pPr>
        <w:spacing w:line="240" w:lineRule="auto"/>
        <w:jc w:val="both"/>
        <w:rPr>
          <w:rFonts w:ascii="Arial" w:hAnsi="Arial" w:cs="Arial"/>
          <w:sz w:val="24"/>
          <w:szCs w:val="24"/>
        </w:rPr>
      </w:pPr>
    </w:p>
    <w:p w:rsidR="00C87BA9" w:rsidRDefault="00C87BA9" w:rsidP="00B03519">
      <w:pPr>
        <w:spacing w:line="240" w:lineRule="auto"/>
        <w:rPr>
          <w:rFonts w:ascii="Arial" w:hAnsi="Arial" w:cs="Arial"/>
          <w:sz w:val="24"/>
          <w:szCs w:val="24"/>
        </w:rPr>
      </w:pPr>
    </w:p>
    <w:p w:rsidR="00453333" w:rsidRPr="00B03519" w:rsidRDefault="00453333" w:rsidP="00B03519">
      <w:pPr>
        <w:spacing w:line="240" w:lineRule="auto"/>
        <w:rPr>
          <w:rFonts w:ascii="Arial" w:hAnsi="Arial" w:cs="Arial"/>
          <w:sz w:val="24"/>
          <w:szCs w:val="24"/>
        </w:rPr>
      </w:pPr>
    </w:p>
    <w:p w:rsidR="00ED25FE" w:rsidRPr="00B03519" w:rsidRDefault="00453333" w:rsidP="00B03519">
      <w:pPr>
        <w:spacing w:line="240" w:lineRule="auto"/>
        <w:jc w:val="both"/>
        <w:rPr>
          <w:rFonts w:ascii="Arial" w:hAnsi="Arial" w:cs="Arial"/>
          <w:b/>
          <w:sz w:val="24"/>
          <w:szCs w:val="24"/>
        </w:rPr>
      </w:pPr>
      <w:r>
        <w:rPr>
          <w:rFonts w:ascii="Arial" w:hAnsi="Arial" w:cs="Arial"/>
          <w:b/>
          <w:sz w:val="24"/>
          <w:szCs w:val="24"/>
        </w:rPr>
        <w:lastRenderedPageBreak/>
        <w:t>2.1</w:t>
      </w:r>
      <w:r w:rsidR="001A7D78" w:rsidRPr="00B03519">
        <w:rPr>
          <w:rFonts w:ascii="Arial" w:hAnsi="Arial" w:cs="Arial"/>
          <w:b/>
          <w:sz w:val="24"/>
          <w:szCs w:val="24"/>
        </w:rPr>
        <w:t xml:space="preserve"> </w:t>
      </w:r>
      <w:r w:rsidR="00ED25FE" w:rsidRPr="00B03519">
        <w:rPr>
          <w:rFonts w:ascii="Arial" w:hAnsi="Arial" w:cs="Arial"/>
          <w:b/>
          <w:sz w:val="24"/>
          <w:szCs w:val="24"/>
        </w:rPr>
        <w:t>Komunikacijeske prilike</w:t>
      </w:r>
    </w:p>
    <w:p w:rsidR="00E97A96"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Lokacijua ležišta dolomita ''Hajrat'' nalazi se na oko 10 km jugoistočno od Velike Kladuše.</w:t>
      </w:r>
      <w:r w:rsidR="00040F2F" w:rsidRPr="00B03519">
        <w:rPr>
          <w:rFonts w:ascii="Arial" w:hAnsi="Arial" w:cs="Arial"/>
          <w:sz w:val="24"/>
          <w:szCs w:val="24"/>
        </w:rPr>
        <w:t xml:space="preserve"> </w:t>
      </w:r>
      <w:r w:rsidRPr="00B03519">
        <w:rPr>
          <w:rFonts w:ascii="Arial" w:hAnsi="Arial" w:cs="Arial"/>
          <w:sz w:val="24"/>
          <w:szCs w:val="24"/>
        </w:rPr>
        <w:t>Putna mreža u ovom kraju je prilično razgranata. Postoji regionalni put: Velika Kladuša-Vrnograč-Bužim –</w:t>
      </w:r>
      <w:r w:rsidR="00040F2F" w:rsidRPr="00B03519">
        <w:rPr>
          <w:rFonts w:ascii="Arial" w:hAnsi="Arial" w:cs="Arial"/>
          <w:sz w:val="24"/>
          <w:szCs w:val="24"/>
        </w:rPr>
        <w:t xml:space="preserve"> </w:t>
      </w:r>
      <w:r w:rsidRPr="00B03519">
        <w:rPr>
          <w:rFonts w:ascii="Arial" w:hAnsi="Arial" w:cs="Arial"/>
          <w:sz w:val="24"/>
          <w:szCs w:val="24"/>
        </w:rPr>
        <w:t>Otoka koji se spaja na magistralnoi put Bihać –Bosanski Novi. Takođe postoji magistralni put: Velika Kladuša-Cazin-Bihać kao i niz drugih seoskih makadamskih puteva. Što se tiče komunikacija na samom ležištu ''Hajrat''-Slapnica, ona je vrlo povoljna jer je ležište smješteno stotinjak metara od regionalnog puta Velika Kladuša-Vrnograč.</w:t>
      </w:r>
    </w:p>
    <w:p w:rsidR="00453333" w:rsidRPr="00B03519" w:rsidRDefault="00ED25FE" w:rsidP="00453333">
      <w:pPr>
        <w:spacing w:line="240" w:lineRule="auto"/>
        <w:ind w:firstLine="708"/>
        <w:jc w:val="both"/>
        <w:rPr>
          <w:rFonts w:ascii="Arial" w:hAnsi="Arial" w:cs="Arial"/>
          <w:sz w:val="24"/>
          <w:szCs w:val="24"/>
        </w:rPr>
      </w:pPr>
      <w:r w:rsidRPr="00B03519">
        <w:rPr>
          <w:rFonts w:ascii="Arial" w:hAnsi="Arial" w:cs="Arial"/>
          <w:sz w:val="24"/>
          <w:szCs w:val="24"/>
        </w:rPr>
        <w:t>Općina Velika Kladuša spada u nedovoljno razvijene, a većina stanovništva se bavi poljoprivredom, peradarstvom, stočarstvom, industrijom itd. Jedan broj radnika radi van granica R.Bosne i Hercegovine. Uzevši sve to u bozir razvoj jednog ovakvog kapaciteta mnogo bi doprinio razvoju ove komune. Po ekonomskoj razvijenosti i privrednom razvoju općina Velika Kladuša je bila jedna od razvijenih i perspektivnih općina državi. Međutim rtatna događanja su ucinila svoje, tako da su uglavnom svi privredni i industrijski pogoni devastirani i opljačkani kao i kompletno stanovništvo općine. Danas u uslovima potvorbe vlasništva, privatno poduzetništvo ima sve veći zamah u udjel u priređivanju općine što je još jedan garant za brži razvoj i oporavak općine.</w:t>
      </w:r>
    </w:p>
    <w:p w:rsidR="00ED25FE" w:rsidRPr="00B03519" w:rsidRDefault="00453333" w:rsidP="00B03519">
      <w:pPr>
        <w:spacing w:line="240" w:lineRule="auto"/>
        <w:jc w:val="both"/>
        <w:rPr>
          <w:rFonts w:ascii="Arial" w:hAnsi="Arial" w:cs="Arial"/>
          <w:b/>
          <w:sz w:val="24"/>
          <w:szCs w:val="24"/>
        </w:rPr>
      </w:pPr>
      <w:r>
        <w:rPr>
          <w:rFonts w:ascii="Arial" w:hAnsi="Arial" w:cs="Arial"/>
          <w:b/>
          <w:sz w:val="24"/>
          <w:szCs w:val="24"/>
        </w:rPr>
        <w:t>2.2</w:t>
      </w:r>
      <w:r w:rsidR="001A7D78" w:rsidRPr="00B03519">
        <w:rPr>
          <w:rFonts w:ascii="Arial" w:hAnsi="Arial" w:cs="Arial"/>
          <w:b/>
          <w:sz w:val="24"/>
          <w:szCs w:val="24"/>
        </w:rPr>
        <w:t xml:space="preserve"> </w:t>
      </w:r>
      <w:r w:rsidR="00ED25FE" w:rsidRPr="00B03519">
        <w:rPr>
          <w:rFonts w:ascii="Arial" w:hAnsi="Arial" w:cs="Arial"/>
          <w:b/>
          <w:sz w:val="24"/>
          <w:szCs w:val="24"/>
        </w:rPr>
        <w:t>Orografske, hidrografske i klimatske prilike područja</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Tereni šireg područja Velike Kladuše, a ujedno i uže okoline ležišta ''Hajrat'', pripada rubu Vanjski Dinarida. To je uglavnom brežuljasti predio sa nadmorskim visinama od 200 do 450 m sa istaknutim vrhovima: Grljevac (465), Vrnogračka Glava(414), Pehovo (369), Kavuruk (345), Dizdarević brdo (264), Kontarevac (270), Gladno brdo(375) itd.</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Obzirom da je ležište smješteno na nadmorskoj visini od 150 do 220 m morfološke karakteristike terena su povoljne što omogućava razvoj površinskog kopa brdskog tipa. Hidrogeološke karakteristike su takođe povoljne obzirom da veći broj potoka drenira uže područje ležišta odvodeći vodu u Glinicu koja u širem hodrografskom smj</w:t>
      </w:r>
      <w:r w:rsidR="00E97A96" w:rsidRPr="00B03519">
        <w:rPr>
          <w:rFonts w:ascii="Arial" w:hAnsi="Arial" w:cs="Arial"/>
          <w:sz w:val="24"/>
          <w:szCs w:val="24"/>
        </w:rPr>
        <w:t xml:space="preserve">islu pripada slivu rijeke Kupe. </w:t>
      </w:r>
      <w:r w:rsidRPr="00B03519">
        <w:rPr>
          <w:rFonts w:ascii="Arial" w:hAnsi="Arial" w:cs="Arial"/>
          <w:sz w:val="24"/>
          <w:szCs w:val="24"/>
        </w:rPr>
        <w:t>Klimatske prilike šireg područja dolomita ''Hajrat'' – Slapnica su povoljne obzirom da se radi o umjereko kontinentalnoj klimi, a zbog relativno niskih nadmorskih visina ne mogu se očekivati znatnija klimatska kolebanja. Ljeta su duga i topla, a zime kratke i bogate sniježnim padavinama. Godišnje temperature variraju od -32 do  35 ̊ C, sa prosječnim od 13 ̊ C.</w:t>
      </w:r>
    </w:p>
    <w:p w:rsidR="00453333" w:rsidRDefault="00453333" w:rsidP="00B03519">
      <w:pPr>
        <w:spacing w:line="240" w:lineRule="auto"/>
        <w:jc w:val="both"/>
        <w:rPr>
          <w:rFonts w:ascii="Arial" w:hAnsi="Arial" w:cs="Arial"/>
          <w:b/>
          <w:sz w:val="24"/>
          <w:szCs w:val="24"/>
        </w:rPr>
      </w:pPr>
    </w:p>
    <w:p w:rsidR="00453333" w:rsidRDefault="00453333" w:rsidP="00B03519">
      <w:pPr>
        <w:spacing w:line="240" w:lineRule="auto"/>
        <w:jc w:val="both"/>
        <w:rPr>
          <w:rFonts w:ascii="Arial" w:hAnsi="Arial" w:cs="Arial"/>
          <w:b/>
          <w:sz w:val="24"/>
          <w:szCs w:val="24"/>
        </w:rPr>
      </w:pPr>
    </w:p>
    <w:p w:rsidR="00453333" w:rsidRDefault="00453333" w:rsidP="00B03519">
      <w:pPr>
        <w:spacing w:line="240" w:lineRule="auto"/>
        <w:jc w:val="both"/>
        <w:rPr>
          <w:rFonts w:ascii="Arial" w:hAnsi="Arial" w:cs="Arial"/>
          <w:b/>
          <w:sz w:val="24"/>
          <w:szCs w:val="24"/>
        </w:rPr>
      </w:pPr>
    </w:p>
    <w:p w:rsidR="00453333" w:rsidRDefault="00453333" w:rsidP="00B03519">
      <w:pPr>
        <w:spacing w:line="240" w:lineRule="auto"/>
        <w:jc w:val="both"/>
        <w:rPr>
          <w:rFonts w:ascii="Arial" w:hAnsi="Arial" w:cs="Arial"/>
          <w:b/>
          <w:sz w:val="24"/>
          <w:szCs w:val="24"/>
        </w:rPr>
      </w:pPr>
    </w:p>
    <w:p w:rsidR="00453333" w:rsidRDefault="00453333" w:rsidP="00B03519">
      <w:pPr>
        <w:spacing w:line="240" w:lineRule="auto"/>
        <w:jc w:val="both"/>
        <w:rPr>
          <w:rFonts w:ascii="Arial" w:hAnsi="Arial" w:cs="Arial"/>
          <w:b/>
          <w:sz w:val="24"/>
          <w:szCs w:val="24"/>
        </w:rPr>
      </w:pPr>
    </w:p>
    <w:p w:rsidR="00453333" w:rsidRDefault="00453333" w:rsidP="00B03519">
      <w:pPr>
        <w:spacing w:line="240" w:lineRule="auto"/>
        <w:jc w:val="both"/>
        <w:rPr>
          <w:rFonts w:ascii="Arial" w:hAnsi="Arial" w:cs="Arial"/>
          <w:b/>
          <w:sz w:val="24"/>
          <w:szCs w:val="24"/>
        </w:rPr>
      </w:pPr>
    </w:p>
    <w:p w:rsidR="00453333" w:rsidRDefault="00453333" w:rsidP="00B03519">
      <w:pPr>
        <w:spacing w:line="240" w:lineRule="auto"/>
        <w:jc w:val="both"/>
        <w:rPr>
          <w:rFonts w:ascii="Arial" w:hAnsi="Arial" w:cs="Arial"/>
          <w:b/>
          <w:sz w:val="24"/>
          <w:szCs w:val="24"/>
        </w:rPr>
      </w:pPr>
    </w:p>
    <w:p w:rsidR="00ED25FE" w:rsidRPr="00B03519" w:rsidRDefault="00453333" w:rsidP="00B03519">
      <w:pPr>
        <w:spacing w:line="240" w:lineRule="auto"/>
        <w:jc w:val="both"/>
        <w:rPr>
          <w:rFonts w:ascii="Arial" w:hAnsi="Arial" w:cs="Arial"/>
          <w:b/>
          <w:sz w:val="24"/>
          <w:szCs w:val="24"/>
        </w:rPr>
      </w:pPr>
      <w:r>
        <w:rPr>
          <w:rFonts w:ascii="Arial" w:hAnsi="Arial" w:cs="Arial"/>
          <w:b/>
          <w:sz w:val="24"/>
          <w:szCs w:val="24"/>
        </w:rPr>
        <w:lastRenderedPageBreak/>
        <w:t>3</w:t>
      </w:r>
      <w:r w:rsidR="001A7D78" w:rsidRPr="00B03519">
        <w:rPr>
          <w:rFonts w:ascii="Arial" w:hAnsi="Arial" w:cs="Arial"/>
          <w:b/>
          <w:sz w:val="24"/>
          <w:szCs w:val="24"/>
        </w:rPr>
        <w:t xml:space="preserve"> </w:t>
      </w:r>
      <w:r w:rsidR="00ED25FE" w:rsidRPr="00B03519">
        <w:rPr>
          <w:rFonts w:ascii="Arial" w:hAnsi="Arial" w:cs="Arial"/>
          <w:b/>
          <w:sz w:val="24"/>
          <w:szCs w:val="24"/>
        </w:rPr>
        <w:t>ISTORIJAT DOSADAŠNJIH ISTRAŽIVANJA</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Najstariji geološki podaci o ovom p</w:t>
      </w:r>
      <w:r w:rsidR="00453333">
        <w:rPr>
          <w:rFonts w:ascii="Arial" w:hAnsi="Arial" w:cs="Arial"/>
          <w:sz w:val="24"/>
          <w:szCs w:val="24"/>
        </w:rPr>
        <w:t>odručju potiču od Mojsisovics.E</w:t>
      </w:r>
      <w:r w:rsidRPr="00B03519">
        <w:rPr>
          <w:rFonts w:ascii="Arial" w:hAnsi="Arial" w:cs="Arial"/>
          <w:sz w:val="24"/>
          <w:szCs w:val="24"/>
        </w:rPr>
        <w:t>.et.all (1880) koji su u preglednoj geološkoj karti BiH 1:576000, dali prve informativne podatke o geološkoj građi ovog područja.</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Katzer F. Svojim radovima stvara osnove razvoja geologije BiH . Izradio je (1921) preglednu geološku kartu BiH 1:200 000 , gdje je</w:t>
      </w:r>
      <w:r w:rsidR="00453333">
        <w:rPr>
          <w:rFonts w:ascii="Arial" w:hAnsi="Arial" w:cs="Arial"/>
          <w:sz w:val="24"/>
          <w:szCs w:val="24"/>
        </w:rPr>
        <w:t xml:space="preserve"> dolomite na području Cazina i Ć</w:t>
      </w:r>
      <w:r w:rsidRPr="00B03519">
        <w:rPr>
          <w:rFonts w:ascii="Arial" w:hAnsi="Arial" w:cs="Arial"/>
          <w:sz w:val="24"/>
          <w:szCs w:val="24"/>
        </w:rPr>
        <w:t>oralića označio kao dolomite trijasa uopšte.</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Polšak, A et. All 81978) u okviru izrade OGK, list Bihać I Tumača , dali su za prikaz geološku građu terena ovog područja, pri čemu su naslage dolomita, koje su predviđeni za istraživanje po ovom Programu, stavili stratigrafski nivo dogera i malma.</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I Jurković i B. Šinkovec(1951) izvršili su pregled pojava manganskih ruda u širem području Korduna i zapadne Bosne. U području ovog lista zapažene su ove pojave na više lokaliteta, a vezane su uz razvoj klastita i dolomita srednjeg trijasa. Istraživanja ležišta nemaju ekonomskog značaja. Slične pojave mangana u području Gornjeg Budačkog M.Tajder (1951) takože veže za klastite i karbonatne trijase.</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Proučavajući takođe dijabaz-rožnjačke naslage u sjeverozapadnoj Bosni M Anđelović i S Marković (1959) odvojili su u okolini Bužima i Vrnograča naslage trijaske i jurske starosti.</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Donji trijas je zastupan pješčano-škriljavim naslagama, a srednji i gornji dolomitno-vapnenim razvojem. Juri pribrajaju gornju dijabaz rožnjačku formaciju. Strukturno su značajne tri antiklinale: Bužimska, Čagljička i Vrnogračka s pripadajućim sinklinalama. U analizi zbivanja istaknut je prekid sedimentacije nakon trijasa, te trangresije u toku jure. Do intenzivnog boranja ovih mezozojskih članova dolazi u postjurskom periodu. D. Nedela-Devide i suradnici (1960) izradili su preglednu geološku kartu šire okolice Vojnića. Izdvojena su dva člana paleozoika, više mezozojskih, te šljunkovito-glinovite naslage neogena.</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Južno od topuskog izdvojili su L. Šikić i K.Šikić (1960) naslage eocena, na bazi litoloških karakteristika i rezultata prethodnih autora. Pitanje starosti ne smatraju rješenim pogotovo za naslage koje prate pojave eruptiva. Gornjem pontu pribrajaju se pjeskovite i glinovite lapore s ugljenom. Fosilifemi romboidea slojevi prema gore prelaze u kvarcne pijeske s ulošcima gline, šljunka i konglomerata. Pretpostavljaju talošenje još u srednjem pliocenu, dok je za gornji pliocen to manje vjerovatno.</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Tereni šireg područja Slapnice su ozbiljnije istraživani u svrhu pronalaženja manganskih ruda. Ta istraživanja većeg oima traju od 1960. Godine sve do danas. U okviru rasprostranjenja srednjotrijaskih vulkanogeno-sedimentnih tvorevina utvrđeno je postojanje ekonomskih značajnih naslaga manganske rude.</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Korištenje dolomita sa ovog lokaliteta i niza susjednih manjih seoskih pozajmišta, kao i sa sada aktivnog kamenoloma datira još od davnina. Mještani su dezintegrirali, grusificirani trošni dolomit koristili kao pijesak ''pržinu'' za malterisanje kuća, i kao agregat za beton.</w:t>
      </w:r>
    </w:p>
    <w:p w:rsidR="00453333" w:rsidRDefault="00453333" w:rsidP="00B03519">
      <w:pPr>
        <w:spacing w:line="240" w:lineRule="auto"/>
        <w:jc w:val="both"/>
        <w:rPr>
          <w:rFonts w:ascii="Arial" w:hAnsi="Arial" w:cs="Arial"/>
          <w:sz w:val="24"/>
          <w:szCs w:val="24"/>
        </w:rPr>
      </w:pPr>
    </w:p>
    <w:p w:rsidR="00ED25FE" w:rsidRPr="00B03519" w:rsidRDefault="00453333" w:rsidP="00B03519">
      <w:pPr>
        <w:spacing w:line="240" w:lineRule="auto"/>
        <w:jc w:val="both"/>
        <w:rPr>
          <w:rFonts w:ascii="Arial" w:hAnsi="Arial" w:cs="Arial"/>
          <w:b/>
          <w:sz w:val="24"/>
          <w:szCs w:val="24"/>
        </w:rPr>
      </w:pPr>
      <w:r>
        <w:rPr>
          <w:rFonts w:ascii="Arial" w:hAnsi="Arial" w:cs="Arial"/>
          <w:b/>
          <w:sz w:val="24"/>
          <w:szCs w:val="24"/>
        </w:rPr>
        <w:lastRenderedPageBreak/>
        <w:t>4</w:t>
      </w:r>
      <w:r w:rsidR="001A7D78" w:rsidRPr="00B03519">
        <w:rPr>
          <w:rFonts w:ascii="Arial" w:hAnsi="Arial" w:cs="Arial"/>
          <w:b/>
          <w:sz w:val="24"/>
          <w:szCs w:val="24"/>
        </w:rPr>
        <w:t xml:space="preserve"> </w:t>
      </w:r>
      <w:r w:rsidR="00ED25FE" w:rsidRPr="00B03519">
        <w:rPr>
          <w:rFonts w:ascii="Arial" w:hAnsi="Arial" w:cs="Arial"/>
          <w:b/>
          <w:sz w:val="24"/>
          <w:szCs w:val="24"/>
        </w:rPr>
        <w:t>GEOLOŠKI SASTAV ŠIRE OKOLINE</w:t>
      </w:r>
    </w:p>
    <w:p w:rsidR="00ED25FE" w:rsidRPr="00B03519" w:rsidRDefault="00ED25FE" w:rsidP="00B03519">
      <w:pPr>
        <w:spacing w:line="240" w:lineRule="auto"/>
        <w:jc w:val="both"/>
        <w:rPr>
          <w:rFonts w:ascii="Arial" w:hAnsi="Arial" w:cs="Arial"/>
          <w:b/>
          <w:i/>
          <w:sz w:val="24"/>
          <w:szCs w:val="24"/>
        </w:rPr>
      </w:pPr>
      <w:r w:rsidRPr="00B03519">
        <w:rPr>
          <w:rFonts w:ascii="Arial" w:hAnsi="Arial" w:cs="Arial"/>
          <w:b/>
          <w:i/>
          <w:sz w:val="24"/>
          <w:szCs w:val="24"/>
        </w:rPr>
        <w:t>D</w:t>
      </w:r>
      <w:r w:rsidR="001A7D78" w:rsidRPr="00B03519">
        <w:rPr>
          <w:rFonts w:ascii="Arial" w:hAnsi="Arial" w:cs="Arial"/>
          <w:b/>
          <w:i/>
          <w:sz w:val="24"/>
          <w:szCs w:val="24"/>
        </w:rPr>
        <w:t>ONJI TRIJAS</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Naslage donjeg trijasa u normalnoj superpoziciji prate razvoj gornjeg paleozoika. Prema litološkom sastavu , stratigrafskom položaju i fosilnom sadržaju izdvojena su dva superponirajuća člana-klastiti s lećama dolomita sajskog nivoa, te klastiti i karbonati kampila.</w:t>
      </w:r>
    </w:p>
    <w:p w:rsidR="00093836" w:rsidRPr="00B03519" w:rsidRDefault="00093836" w:rsidP="00B03519">
      <w:pPr>
        <w:spacing w:line="240" w:lineRule="auto"/>
        <w:jc w:val="center"/>
        <w:rPr>
          <w:rFonts w:ascii="Arial" w:hAnsi="Arial" w:cs="Arial"/>
          <w:b/>
          <w:sz w:val="24"/>
          <w:szCs w:val="24"/>
        </w:rPr>
      </w:pPr>
      <w:r w:rsidRPr="00B03519">
        <w:rPr>
          <w:rFonts w:ascii="Arial" w:hAnsi="Arial" w:cs="Arial"/>
          <w:b/>
          <w:noProof/>
          <w:sz w:val="24"/>
          <w:szCs w:val="24"/>
          <w:lang w:val="hr-HR" w:eastAsia="hr-HR"/>
        </w:rPr>
        <w:drawing>
          <wp:inline distT="0" distB="0" distL="0" distR="0" wp14:anchorId="2FE76D77" wp14:editId="5C5F369C">
            <wp:extent cx="5544000" cy="3399706"/>
            <wp:effectExtent l="0" t="0" r="0" b="0"/>
            <wp:docPr id="56" name="Picture 56" descr="C:\Users\Nermin\Desktop\slike kamenoloma kladuša\DSC0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ermin\Desktop\slike kamenoloma kladuša\DSC06316.JPG"/>
                    <pic:cNvPicPr>
                      <a:picLocks noChangeAspect="1" noChangeArrowheads="1"/>
                    </pic:cNvPicPr>
                  </pic:nvPicPr>
                  <pic:blipFill>
                    <a:blip r:embed="rId10" cstate="print"/>
                    <a:srcRect/>
                    <a:stretch>
                      <a:fillRect/>
                    </a:stretch>
                  </pic:blipFill>
                  <pic:spPr bwMode="auto">
                    <a:xfrm>
                      <a:off x="0" y="0"/>
                      <a:ext cx="5544000" cy="3399706"/>
                    </a:xfrm>
                    <a:prstGeom prst="rect">
                      <a:avLst/>
                    </a:prstGeom>
                    <a:noFill/>
                    <a:ln w="9525">
                      <a:noFill/>
                      <a:miter lim="800000"/>
                      <a:headEnd/>
                      <a:tailEnd/>
                    </a:ln>
                  </pic:spPr>
                </pic:pic>
              </a:graphicData>
            </a:graphic>
          </wp:inline>
        </w:drawing>
      </w:r>
    </w:p>
    <w:p w:rsidR="00093836" w:rsidRPr="00453333" w:rsidRDefault="004D20E0" w:rsidP="00B03519">
      <w:pPr>
        <w:spacing w:line="240" w:lineRule="auto"/>
        <w:jc w:val="center"/>
        <w:rPr>
          <w:rFonts w:ascii="Arial" w:hAnsi="Arial" w:cs="Arial"/>
          <w:sz w:val="24"/>
          <w:szCs w:val="24"/>
          <w:lang w:val="pt-PT"/>
        </w:rPr>
      </w:pPr>
      <w:r w:rsidRPr="00453333">
        <w:rPr>
          <w:rFonts w:ascii="Arial" w:hAnsi="Arial" w:cs="Arial"/>
          <w:sz w:val="24"/>
          <w:szCs w:val="24"/>
        </w:rPr>
        <w:t xml:space="preserve">Slika </w:t>
      </w:r>
      <w:r w:rsidR="00093836" w:rsidRPr="00453333">
        <w:rPr>
          <w:rFonts w:ascii="Arial" w:hAnsi="Arial" w:cs="Arial"/>
          <w:sz w:val="24"/>
          <w:szCs w:val="24"/>
        </w:rPr>
        <w:t>2</w:t>
      </w:r>
      <w:r w:rsidRPr="00453333">
        <w:rPr>
          <w:rFonts w:ascii="Arial" w:hAnsi="Arial" w:cs="Arial"/>
          <w:sz w:val="24"/>
          <w:szCs w:val="24"/>
        </w:rPr>
        <w:t>.</w:t>
      </w:r>
      <w:r w:rsidR="00093836" w:rsidRPr="00453333">
        <w:rPr>
          <w:rFonts w:ascii="Arial" w:hAnsi="Arial" w:cs="Arial"/>
          <w:b/>
          <w:sz w:val="24"/>
          <w:szCs w:val="24"/>
        </w:rPr>
        <w:t xml:space="preserve">  </w:t>
      </w:r>
      <w:r w:rsidR="00093836" w:rsidRPr="00453333">
        <w:rPr>
          <w:rFonts w:ascii="Arial" w:hAnsi="Arial" w:cs="Arial"/>
          <w:sz w:val="24"/>
          <w:szCs w:val="24"/>
        </w:rPr>
        <w:t>Otvorenost etaža na</w:t>
      </w:r>
      <w:r w:rsidR="00093836" w:rsidRPr="00453333">
        <w:rPr>
          <w:rFonts w:ascii="Arial" w:hAnsi="Arial" w:cs="Arial"/>
          <w:b/>
          <w:sz w:val="24"/>
          <w:szCs w:val="24"/>
        </w:rPr>
        <w:t xml:space="preserve"> </w:t>
      </w:r>
      <w:r w:rsidR="00093836" w:rsidRPr="00453333">
        <w:rPr>
          <w:rFonts w:ascii="Arial" w:hAnsi="Arial" w:cs="Arial"/>
          <w:sz w:val="24"/>
          <w:szCs w:val="24"/>
        </w:rPr>
        <w:t>l</w:t>
      </w:r>
      <w:r w:rsidR="00093836" w:rsidRPr="00453333">
        <w:rPr>
          <w:rFonts w:ascii="Arial" w:hAnsi="Arial" w:cs="Arial"/>
          <w:sz w:val="24"/>
          <w:szCs w:val="24"/>
          <w:lang w:val="pt-PT"/>
        </w:rPr>
        <w:t>okalitet</w:t>
      </w:r>
      <w:r w:rsidR="00E97A96" w:rsidRPr="00453333">
        <w:rPr>
          <w:rFonts w:ascii="Arial" w:hAnsi="Arial" w:cs="Arial"/>
          <w:sz w:val="24"/>
          <w:szCs w:val="24"/>
          <w:lang w:val="pt-PT"/>
        </w:rPr>
        <w:t xml:space="preserve">u </w:t>
      </w:r>
      <w:r w:rsidR="00093836" w:rsidRPr="00453333">
        <w:rPr>
          <w:rFonts w:ascii="Arial" w:hAnsi="Arial" w:cs="Arial"/>
          <w:sz w:val="24"/>
          <w:szCs w:val="24"/>
          <w:lang w:val="pl-PL"/>
        </w:rPr>
        <w:t>„Hajrat” kod Velike Kladuše</w:t>
      </w:r>
    </w:p>
    <w:p w:rsidR="00ED25FE" w:rsidRPr="00B03519" w:rsidRDefault="00453333" w:rsidP="00B03519">
      <w:pPr>
        <w:spacing w:line="240" w:lineRule="auto"/>
        <w:jc w:val="both"/>
        <w:rPr>
          <w:rFonts w:ascii="Arial" w:hAnsi="Arial" w:cs="Arial"/>
          <w:b/>
          <w:i/>
          <w:sz w:val="24"/>
          <w:szCs w:val="24"/>
        </w:rPr>
      </w:pPr>
      <w:r>
        <w:rPr>
          <w:rFonts w:ascii="Arial" w:hAnsi="Arial" w:cs="Arial"/>
          <w:b/>
          <w:i/>
          <w:sz w:val="24"/>
          <w:szCs w:val="24"/>
        </w:rPr>
        <w:t>TINJČASTI PJEŠ</w:t>
      </w:r>
      <w:r w:rsidR="00ED25FE" w:rsidRPr="00B03519">
        <w:rPr>
          <w:rFonts w:ascii="Arial" w:hAnsi="Arial" w:cs="Arial"/>
          <w:b/>
          <w:i/>
          <w:sz w:val="24"/>
          <w:szCs w:val="24"/>
        </w:rPr>
        <w:t>ČENJACI I OOLITIČNI VAPNENCI(</w:t>
      </w:r>
      <w:r w:rsidR="00ED25FE" w:rsidRPr="00B03519">
        <w:rPr>
          <w:rFonts w:ascii="Arial" w:hAnsi="Arial" w:cs="Arial"/>
          <w:b/>
          <w:i/>
          <w:sz w:val="24"/>
          <w:szCs w:val="24"/>
          <w:vertAlign w:val="superscript"/>
        </w:rPr>
        <w:t>1</w:t>
      </w:r>
      <w:r w:rsidR="00ED25FE" w:rsidRPr="00B03519">
        <w:rPr>
          <w:rFonts w:ascii="Arial" w:hAnsi="Arial" w:cs="Arial"/>
          <w:b/>
          <w:i/>
          <w:sz w:val="24"/>
          <w:szCs w:val="24"/>
        </w:rPr>
        <w:t>T</w:t>
      </w:r>
      <w:r w:rsidR="00ED25FE" w:rsidRPr="00B03519">
        <w:rPr>
          <w:rFonts w:ascii="Arial" w:hAnsi="Arial" w:cs="Arial"/>
          <w:b/>
          <w:i/>
          <w:sz w:val="24"/>
          <w:szCs w:val="24"/>
          <w:vertAlign w:val="subscript"/>
        </w:rPr>
        <w:t>1</w:t>
      </w:r>
      <w:r w:rsidR="00ED25FE" w:rsidRPr="00B03519">
        <w:rPr>
          <w:rFonts w:ascii="Arial" w:hAnsi="Arial" w:cs="Arial"/>
          <w:b/>
          <w:i/>
          <w:sz w:val="24"/>
          <w:szCs w:val="24"/>
        </w:rPr>
        <w:t>)</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Niži član donjeg trijasa kontinuirano prati naslage mlađeg paleozoika uz zapadni jugozapadni i južni rub Petrove gore na potezu Vojnić-Krstinja–Velika Klasuša. U malom rasprostranjenju ovi klastti su konstantirani na području Slunja i Cetingrada u rasjednom kontaktu mlažim paleozoikom i klastitima gornjekrede.</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U njihovom sastacu dominiraju tipični crvenoljubičasti, tanko uslojeni tinjčasti škriljavi pješčenjaci s elementima instrabazenskih karbonatnih stijena. Karbonati su predstavljeni dolomitičnim kalkarentima krupnijeg zrna, gdje je u obliku leća prelaze lateralno ili vertikalno u klastit.</w:t>
      </w:r>
    </w:p>
    <w:p w:rsidR="00ED25FE" w:rsidRPr="00B03519" w:rsidRDefault="00ED25FE" w:rsidP="00B03519">
      <w:pPr>
        <w:spacing w:line="240" w:lineRule="auto"/>
        <w:ind w:firstLine="708"/>
        <w:jc w:val="both"/>
        <w:rPr>
          <w:rFonts w:ascii="Arial" w:hAnsi="Arial" w:cs="Arial"/>
          <w:sz w:val="24"/>
          <w:szCs w:val="24"/>
        </w:rPr>
      </w:pPr>
      <w:r w:rsidRPr="00B03519">
        <w:rPr>
          <w:rFonts w:ascii="Arial" w:hAnsi="Arial" w:cs="Arial"/>
          <w:sz w:val="24"/>
          <w:szCs w:val="24"/>
        </w:rPr>
        <w:t>Tinjčasti pješčenjaci i njihovi finozrni ekvivalenti-škriljavi tinjčasti siliti su osnovi članovi donjeg dijela verfenskih naslaga. Pješčenje tipa subarkoza izgrađuju nepravilna zrna kvarca i felfspata , čestice rožnjaca i pelita, te listići  muskovita i biotita. Karbonatni detritus je zastupljen subzaobljenim česticama organogenog porijekla. Dobro sortiran, ali često neravnomijerno rasporežen detritus, vezan je kvarcsericitnim ili karbonatnim cementom.</w:t>
      </w:r>
    </w:p>
    <w:p w:rsidR="00453333" w:rsidRDefault="00453333" w:rsidP="00B03519">
      <w:pPr>
        <w:spacing w:line="240" w:lineRule="auto"/>
        <w:jc w:val="both"/>
        <w:rPr>
          <w:rFonts w:ascii="Arial" w:hAnsi="Arial" w:cs="Arial"/>
          <w:b/>
          <w:i/>
          <w:sz w:val="24"/>
          <w:szCs w:val="24"/>
        </w:rPr>
      </w:pPr>
    </w:p>
    <w:p w:rsidR="00ED25FE" w:rsidRPr="00B03519" w:rsidRDefault="00ED25FE" w:rsidP="00B5549B">
      <w:pPr>
        <w:spacing w:after="0" w:line="240" w:lineRule="auto"/>
        <w:jc w:val="both"/>
        <w:rPr>
          <w:rFonts w:ascii="Arial" w:hAnsi="Arial" w:cs="Arial"/>
          <w:b/>
          <w:i/>
          <w:sz w:val="24"/>
          <w:szCs w:val="24"/>
        </w:rPr>
      </w:pPr>
      <w:r w:rsidRPr="00B03519">
        <w:rPr>
          <w:rFonts w:ascii="Arial" w:hAnsi="Arial" w:cs="Arial"/>
          <w:b/>
          <w:i/>
          <w:sz w:val="24"/>
          <w:szCs w:val="24"/>
        </w:rPr>
        <w:lastRenderedPageBreak/>
        <w:t>SREDNJI TRIJAS</w:t>
      </w:r>
    </w:p>
    <w:p w:rsidR="00ED25FE" w:rsidRPr="00B03519" w:rsidRDefault="00ED25FE" w:rsidP="00B5549B">
      <w:pPr>
        <w:spacing w:after="0" w:line="240" w:lineRule="auto"/>
        <w:ind w:firstLine="708"/>
        <w:jc w:val="both"/>
        <w:rPr>
          <w:rFonts w:ascii="Arial" w:hAnsi="Arial" w:cs="Arial"/>
          <w:sz w:val="24"/>
          <w:szCs w:val="24"/>
        </w:rPr>
      </w:pPr>
      <w:r w:rsidRPr="00B03519">
        <w:rPr>
          <w:rFonts w:ascii="Arial" w:hAnsi="Arial" w:cs="Arial"/>
          <w:sz w:val="24"/>
          <w:szCs w:val="24"/>
        </w:rPr>
        <w:t>Naslage srednjeg trijasa otkrivene su uglavnom u sjeveroistočnom dijelu lista, s manjim izoliranim pojavama u široj okolici Slunja. Izrađene su pretežno od karbonatnih stijena u kojima dominirajhu dolomiti.Utvrđen je anizički i ladinički kat, u međusobno kontinuiranom odnosu. Lokalno, unutar karbonatnih stijena, razvijeni su tufnički klastiti ladiničke starosti.</w:t>
      </w:r>
    </w:p>
    <w:p w:rsidR="00B5549B" w:rsidRDefault="00B5549B" w:rsidP="00B5549B">
      <w:pPr>
        <w:spacing w:after="0" w:line="240" w:lineRule="auto"/>
        <w:jc w:val="both"/>
        <w:rPr>
          <w:rFonts w:ascii="Arial" w:hAnsi="Arial" w:cs="Arial"/>
          <w:b/>
          <w:i/>
          <w:sz w:val="24"/>
          <w:szCs w:val="24"/>
        </w:rPr>
      </w:pPr>
    </w:p>
    <w:p w:rsidR="00ED25FE" w:rsidRPr="00B03519" w:rsidRDefault="00ED25FE" w:rsidP="00B5549B">
      <w:pPr>
        <w:spacing w:after="0" w:line="240" w:lineRule="auto"/>
        <w:jc w:val="both"/>
        <w:rPr>
          <w:rFonts w:ascii="Arial" w:hAnsi="Arial" w:cs="Arial"/>
          <w:b/>
          <w:i/>
          <w:sz w:val="24"/>
          <w:szCs w:val="24"/>
        </w:rPr>
      </w:pPr>
      <w:r w:rsidRPr="00B03519">
        <w:rPr>
          <w:rFonts w:ascii="Arial" w:hAnsi="Arial" w:cs="Arial"/>
          <w:b/>
          <w:i/>
          <w:sz w:val="24"/>
          <w:szCs w:val="24"/>
        </w:rPr>
        <w:t>DOLOMITI I VAPNENCI</w:t>
      </w:r>
    </w:p>
    <w:p w:rsidR="00ED25FE" w:rsidRPr="00B03519" w:rsidRDefault="00ED25FE" w:rsidP="00B5549B">
      <w:pPr>
        <w:spacing w:after="0" w:line="240" w:lineRule="auto"/>
        <w:ind w:firstLine="708"/>
        <w:jc w:val="both"/>
        <w:rPr>
          <w:rFonts w:ascii="Arial" w:hAnsi="Arial" w:cs="Arial"/>
          <w:sz w:val="24"/>
          <w:szCs w:val="24"/>
        </w:rPr>
      </w:pPr>
      <w:r w:rsidRPr="00B03519">
        <w:rPr>
          <w:rFonts w:ascii="Arial" w:hAnsi="Arial" w:cs="Arial"/>
          <w:sz w:val="24"/>
          <w:szCs w:val="24"/>
        </w:rPr>
        <w:t>Anizičke karbonatne stijene zastupane su razvojem dolomita i vapnenaca koji se bočno i vertikalno izmjenjuju, a kontinuirano slijede na verfenskim dolomitima. Dominiraju u prosto između Cetingrada, Pećigrada, Vrnograča Glinice i Velike Kladuše.</w:t>
      </w:r>
    </w:p>
    <w:p w:rsidR="00ED25FE" w:rsidRPr="00B03519" w:rsidRDefault="00ED25FE" w:rsidP="00B5549B">
      <w:pPr>
        <w:spacing w:after="0" w:line="240" w:lineRule="auto"/>
        <w:ind w:firstLine="708"/>
        <w:jc w:val="both"/>
        <w:rPr>
          <w:rFonts w:ascii="Arial" w:hAnsi="Arial" w:cs="Arial"/>
          <w:sz w:val="24"/>
          <w:szCs w:val="24"/>
        </w:rPr>
      </w:pPr>
      <w:r w:rsidRPr="00B03519">
        <w:rPr>
          <w:rFonts w:ascii="Arial" w:hAnsi="Arial" w:cs="Arial"/>
          <w:sz w:val="24"/>
          <w:szCs w:val="24"/>
        </w:rPr>
        <w:t>Prostorno su rašireniji sivi do tamnosivi trošni dolomiti s ulošcima pločasto i žućkastosivih pjeskovitih vapnenaca. Sivi masivni vapnenci, kao zaseban litološki član , izdvojen je u podrućju Velike Kladuše i okoline Vrnograča.</w:t>
      </w:r>
    </w:p>
    <w:p w:rsidR="00B5549B" w:rsidRDefault="00B5549B" w:rsidP="00B5549B">
      <w:pPr>
        <w:spacing w:after="0" w:line="240" w:lineRule="auto"/>
        <w:jc w:val="both"/>
        <w:rPr>
          <w:rFonts w:ascii="Arial" w:hAnsi="Arial" w:cs="Arial"/>
          <w:b/>
          <w:i/>
          <w:sz w:val="24"/>
          <w:szCs w:val="24"/>
        </w:rPr>
      </w:pPr>
    </w:p>
    <w:p w:rsidR="00ED25FE" w:rsidRPr="00B03519" w:rsidRDefault="00ED25FE" w:rsidP="00B5549B">
      <w:pPr>
        <w:spacing w:after="0" w:line="240" w:lineRule="auto"/>
        <w:jc w:val="both"/>
        <w:rPr>
          <w:rFonts w:ascii="Arial" w:hAnsi="Arial" w:cs="Arial"/>
          <w:b/>
          <w:i/>
          <w:sz w:val="24"/>
          <w:szCs w:val="24"/>
        </w:rPr>
      </w:pPr>
      <w:r w:rsidRPr="00B03519">
        <w:rPr>
          <w:rFonts w:ascii="Arial" w:hAnsi="Arial" w:cs="Arial"/>
          <w:b/>
          <w:i/>
          <w:sz w:val="24"/>
          <w:szCs w:val="24"/>
        </w:rPr>
        <w:t>JURA</w:t>
      </w:r>
    </w:p>
    <w:p w:rsidR="00ED25FE" w:rsidRPr="00B03519" w:rsidRDefault="00ED25FE" w:rsidP="00B5549B">
      <w:pPr>
        <w:spacing w:after="0" w:line="240" w:lineRule="auto"/>
        <w:ind w:firstLine="708"/>
        <w:jc w:val="both"/>
        <w:rPr>
          <w:rFonts w:ascii="Arial" w:hAnsi="Arial" w:cs="Arial"/>
          <w:sz w:val="24"/>
          <w:szCs w:val="24"/>
        </w:rPr>
      </w:pPr>
      <w:r w:rsidRPr="00B03519">
        <w:rPr>
          <w:rFonts w:ascii="Arial" w:hAnsi="Arial" w:cs="Arial"/>
          <w:sz w:val="24"/>
          <w:szCs w:val="24"/>
        </w:rPr>
        <w:t>Jurski sedimenti izgražuju zapadno i jugozapadno podrućje lista. Nalazimo ih na brojnim međusobno odvojenim lokalitetima i to u dosta jednoličnom karbonatnom razvoju, gdje preovladavaju vapnenci uz različito učešće dijagenetskih dolomita kroz pojedine katove. Relativno bogat mikrofosilni sadržaj potvrđuje u prvom redu postojanja dogera i malma, dok su nalazi lijasa vrlo rijetki, prostorno ograničeni i nepotpuno dokumentirani.</w:t>
      </w:r>
    </w:p>
    <w:p w:rsidR="00B5549B" w:rsidRDefault="00B5549B" w:rsidP="00B5549B">
      <w:pPr>
        <w:spacing w:after="0" w:line="240" w:lineRule="auto"/>
        <w:jc w:val="both"/>
        <w:rPr>
          <w:rFonts w:ascii="Arial" w:hAnsi="Arial" w:cs="Arial"/>
          <w:b/>
          <w:i/>
          <w:sz w:val="24"/>
          <w:szCs w:val="24"/>
        </w:rPr>
      </w:pPr>
    </w:p>
    <w:p w:rsidR="00ED25FE" w:rsidRPr="00B03519" w:rsidRDefault="00ED25FE" w:rsidP="00B5549B">
      <w:pPr>
        <w:spacing w:after="0" w:line="240" w:lineRule="auto"/>
        <w:jc w:val="both"/>
        <w:rPr>
          <w:rFonts w:ascii="Arial" w:hAnsi="Arial" w:cs="Arial"/>
          <w:b/>
          <w:i/>
          <w:sz w:val="24"/>
          <w:szCs w:val="24"/>
        </w:rPr>
      </w:pPr>
      <w:r w:rsidRPr="00B03519">
        <w:rPr>
          <w:rFonts w:ascii="Arial" w:hAnsi="Arial" w:cs="Arial"/>
          <w:b/>
          <w:i/>
          <w:sz w:val="24"/>
          <w:szCs w:val="24"/>
        </w:rPr>
        <w:t>KREDA</w:t>
      </w:r>
    </w:p>
    <w:p w:rsidR="00ED25FE" w:rsidRPr="00B03519" w:rsidRDefault="00ED25FE" w:rsidP="00B5549B">
      <w:pPr>
        <w:spacing w:after="0" w:line="240" w:lineRule="auto"/>
        <w:ind w:firstLine="708"/>
        <w:jc w:val="both"/>
        <w:rPr>
          <w:rFonts w:ascii="Arial" w:hAnsi="Arial" w:cs="Arial"/>
          <w:sz w:val="24"/>
          <w:szCs w:val="24"/>
        </w:rPr>
      </w:pPr>
      <w:r w:rsidRPr="00B03519">
        <w:rPr>
          <w:rFonts w:ascii="Arial" w:hAnsi="Arial" w:cs="Arial"/>
          <w:sz w:val="24"/>
          <w:szCs w:val="24"/>
        </w:rPr>
        <w:t>Naslag krede otkrivene su na širokom prostoru jugozapadnog dijela lista, gdje se mogu razlikovati dva osnovan razvoja:karbonatni i klastični.</w:t>
      </w:r>
    </w:p>
    <w:p w:rsidR="00ED25FE" w:rsidRPr="00B03519" w:rsidRDefault="00ED25FE" w:rsidP="00B5549B">
      <w:pPr>
        <w:spacing w:after="0" w:line="240" w:lineRule="auto"/>
        <w:ind w:firstLine="708"/>
        <w:jc w:val="both"/>
        <w:rPr>
          <w:rFonts w:ascii="Arial" w:hAnsi="Arial" w:cs="Arial"/>
          <w:sz w:val="24"/>
          <w:szCs w:val="24"/>
        </w:rPr>
      </w:pPr>
      <w:r w:rsidRPr="00B03519">
        <w:rPr>
          <w:rFonts w:ascii="Arial" w:hAnsi="Arial" w:cs="Arial"/>
          <w:sz w:val="24"/>
          <w:szCs w:val="24"/>
        </w:rPr>
        <w:t>U karbonatnim sedimentima prevladavaju različiti tipovi dobro uslojenih , sivosmeđih vapnenaca i rjeđe vapnenačkih breča odnosno dolomita. Klastične naslage predstavljene su fliškim razvojem u kojem prevladavaju lapori i pješčenjaci s ulošcima pločastih vapnenaca, kalkarenita i sitnozrnih brečokonglomerata.</w:t>
      </w:r>
    </w:p>
    <w:p w:rsidR="00B5549B" w:rsidRDefault="00B5549B" w:rsidP="00B5549B">
      <w:pPr>
        <w:spacing w:after="0" w:line="240" w:lineRule="auto"/>
        <w:jc w:val="both"/>
        <w:rPr>
          <w:rFonts w:ascii="Arial" w:hAnsi="Arial" w:cs="Arial"/>
          <w:b/>
          <w:i/>
          <w:sz w:val="24"/>
          <w:szCs w:val="24"/>
        </w:rPr>
      </w:pPr>
    </w:p>
    <w:p w:rsidR="00ED25FE" w:rsidRPr="00B03519" w:rsidRDefault="00ED25FE" w:rsidP="00B5549B">
      <w:pPr>
        <w:spacing w:after="0" w:line="240" w:lineRule="auto"/>
        <w:jc w:val="both"/>
        <w:rPr>
          <w:rFonts w:ascii="Arial" w:hAnsi="Arial" w:cs="Arial"/>
          <w:b/>
          <w:i/>
          <w:sz w:val="24"/>
          <w:szCs w:val="24"/>
        </w:rPr>
      </w:pPr>
      <w:r w:rsidRPr="00B03519">
        <w:rPr>
          <w:rFonts w:ascii="Arial" w:hAnsi="Arial" w:cs="Arial"/>
          <w:b/>
          <w:i/>
          <w:sz w:val="24"/>
          <w:szCs w:val="24"/>
        </w:rPr>
        <w:t>GORNJA KREDA</w:t>
      </w:r>
    </w:p>
    <w:p w:rsidR="00ED25FE" w:rsidRPr="00B03519" w:rsidRDefault="00ED25FE" w:rsidP="00B5549B">
      <w:pPr>
        <w:spacing w:after="0" w:line="240" w:lineRule="auto"/>
        <w:ind w:firstLine="708"/>
        <w:jc w:val="both"/>
        <w:rPr>
          <w:rFonts w:ascii="Arial" w:hAnsi="Arial" w:cs="Arial"/>
          <w:sz w:val="24"/>
          <w:szCs w:val="24"/>
        </w:rPr>
      </w:pPr>
      <w:r w:rsidRPr="00B03519">
        <w:rPr>
          <w:rFonts w:ascii="Arial" w:hAnsi="Arial" w:cs="Arial"/>
          <w:sz w:val="24"/>
          <w:szCs w:val="24"/>
        </w:rPr>
        <w:t>Naslage koje sigurno pripadaju gornjoj kredi i paleontološki su dokumentirane slijede kontinuirano na dolomitima cenomana. Otkrivene su u području Močila i Veljuna gdje izgrađuju sinklinalne dijelove bora. Za razliku od ovih područja u predjelu Mašvine i sjeverno od Slunja, ove naslage nalaze se u rasjednom kontaktu s vapnencima donje krede odnosno malma. Predstavljene su pretežno slabo uslojenim svijetlosivim vapnencima sa znatnom primjesom organogenog detritusa, koji potječe od fragmenata rudista. Dolomiti su rijetki i javljaju se u formi tanjih leća.</w:t>
      </w:r>
    </w:p>
    <w:p w:rsidR="00B5549B" w:rsidRDefault="00B5549B" w:rsidP="00B5549B">
      <w:pPr>
        <w:spacing w:after="0" w:line="240" w:lineRule="auto"/>
        <w:jc w:val="both"/>
        <w:rPr>
          <w:rFonts w:ascii="Arial" w:hAnsi="Arial" w:cs="Arial"/>
          <w:b/>
          <w:i/>
          <w:sz w:val="24"/>
          <w:szCs w:val="24"/>
        </w:rPr>
      </w:pPr>
    </w:p>
    <w:p w:rsidR="00ED25FE" w:rsidRPr="00B03519" w:rsidRDefault="00ED25FE" w:rsidP="00B5549B">
      <w:pPr>
        <w:spacing w:after="0" w:line="240" w:lineRule="auto"/>
        <w:jc w:val="both"/>
        <w:rPr>
          <w:rFonts w:ascii="Arial" w:hAnsi="Arial" w:cs="Arial"/>
          <w:b/>
          <w:i/>
          <w:sz w:val="24"/>
          <w:szCs w:val="24"/>
        </w:rPr>
      </w:pPr>
      <w:r w:rsidRPr="00B03519">
        <w:rPr>
          <w:rFonts w:ascii="Arial" w:hAnsi="Arial" w:cs="Arial"/>
          <w:b/>
          <w:i/>
          <w:sz w:val="24"/>
          <w:szCs w:val="24"/>
        </w:rPr>
        <w:t>PJEŠČENJACI, LAPORI, VAPNENCI</w:t>
      </w:r>
    </w:p>
    <w:p w:rsidR="00ED25FE" w:rsidRPr="00B03519" w:rsidRDefault="00ED25FE" w:rsidP="00B5549B">
      <w:pPr>
        <w:spacing w:after="0" w:line="240" w:lineRule="auto"/>
        <w:ind w:firstLine="708"/>
        <w:jc w:val="both"/>
        <w:rPr>
          <w:rFonts w:ascii="Arial" w:hAnsi="Arial" w:cs="Arial"/>
          <w:sz w:val="24"/>
          <w:szCs w:val="24"/>
        </w:rPr>
      </w:pPr>
      <w:r w:rsidRPr="00B03519">
        <w:rPr>
          <w:rFonts w:ascii="Arial" w:hAnsi="Arial" w:cs="Arial"/>
          <w:sz w:val="24"/>
          <w:szCs w:val="24"/>
        </w:rPr>
        <w:t>Centralnim dijelom terena pravca sjeverozapad-jugoistok proteže se neprekinut pojas kredno-paleocenskih klastita, koje još nalazimo u obliku erozionih ostataka u području Mašvine.Prate se od Pećigrada i Skokova na jugoistoku, odakle se preko Komesarca, Tatar Varoši i Cvijanovića brda protežu u Kestenovac i Budički  zatim dalje na sjeverozapad gdje završavaju kod Velike Crkvine podno Skradske gore.</w:t>
      </w:r>
    </w:p>
    <w:p w:rsidR="00453333" w:rsidRDefault="00453333" w:rsidP="00B03519">
      <w:pPr>
        <w:spacing w:line="240" w:lineRule="auto"/>
        <w:rPr>
          <w:rFonts w:ascii="Arial" w:hAnsi="Arial" w:cs="Arial"/>
          <w:b/>
          <w:sz w:val="24"/>
          <w:szCs w:val="24"/>
        </w:rPr>
      </w:pPr>
    </w:p>
    <w:p w:rsidR="00954CC2" w:rsidRPr="00B03519" w:rsidRDefault="00453333" w:rsidP="00B03519">
      <w:pPr>
        <w:spacing w:line="240" w:lineRule="auto"/>
        <w:rPr>
          <w:rFonts w:ascii="Arial" w:hAnsi="Arial" w:cs="Arial"/>
          <w:b/>
          <w:sz w:val="24"/>
          <w:szCs w:val="24"/>
        </w:rPr>
      </w:pPr>
      <w:r>
        <w:rPr>
          <w:rFonts w:ascii="Arial" w:hAnsi="Arial" w:cs="Arial"/>
          <w:b/>
          <w:sz w:val="24"/>
          <w:szCs w:val="24"/>
        </w:rPr>
        <w:lastRenderedPageBreak/>
        <w:t>5</w:t>
      </w:r>
      <w:r w:rsidR="001A7D78" w:rsidRPr="00B03519">
        <w:rPr>
          <w:rFonts w:ascii="Arial" w:hAnsi="Arial" w:cs="Arial"/>
          <w:b/>
          <w:sz w:val="24"/>
          <w:szCs w:val="24"/>
        </w:rPr>
        <w:t xml:space="preserve"> </w:t>
      </w:r>
      <w:r w:rsidR="00954CC2" w:rsidRPr="00B03519">
        <w:rPr>
          <w:rFonts w:ascii="Arial" w:hAnsi="Arial" w:cs="Arial"/>
          <w:b/>
          <w:sz w:val="24"/>
          <w:szCs w:val="24"/>
        </w:rPr>
        <w:t xml:space="preserve">GEOLOŠKE KARAKTERISTIKE LEŽIŠTA </w:t>
      </w:r>
    </w:p>
    <w:p w:rsidR="00954CC2" w:rsidRPr="00B03519" w:rsidRDefault="00954CC2" w:rsidP="00B03519">
      <w:pPr>
        <w:spacing w:line="240" w:lineRule="auto"/>
        <w:ind w:firstLine="708"/>
        <w:jc w:val="both"/>
        <w:rPr>
          <w:rFonts w:ascii="Arial" w:hAnsi="Arial" w:cs="Arial"/>
          <w:sz w:val="24"/>
          <w:szCs w:val="24"/>
        </w:rPr>
      </w:pPr>
      <w:r w:rsidRPr="00B03519">
        <w:rPr>
          <w:rFonts w:ascii="Arial" w:hAnsi="Arial" w:cs="Arial"/>
          <w:sz w:val="24"/>
          <w:szCs w:val="24"/>
        </w:rPr>
        <w:t>Ležište tehničkog građevinskog kamena ''Hajrat'' –Slapnica, smješteno je u anizijskom katu koji je na ovom području predstvaljen dolomitimai dolomitičnim krečnjacimja koji se kako vertikalno tako i bočno smjenjuju. Očiti primjer takvog bočnog smjenjivanja je upravo u istražnom prostoru ležišta dolomita ''Hajrat'' gdje je na osnovu urađenih hemijskih analiza uzetih iz raskopa i bušotina utvrđen porast CaCo3 na račun smanjenja MgO komponente u sjeverozapadnim dijelovima istražnog prostora, pa bi se moglo reći da se tu radi o jako dolomitičnom krečnjaku da bi se u krajnjem sjeveroistočnom dijelu ležišta poja</w:t>
      </w:r>
      <w:r w:rsidR="00E86A52" w:rsidRPr="00B03519">
        <w:rPr>
          <w:rFonts w:ascii="Arial" w:hAnsi="Arial" w:cs="Arial"/>
          <w:sz w:val="24"/>
          <w:szCs w:val="24"/>
        </w:rPr>
        <w:t>v</w:t>
      </w:r>
      <w:r w:rsidRPr="00B03519">
        <w:rPr>
          <w:rFonts w:ascii="Arial" w:hAnsi="Arial" w:cs="Arial"/>
          <w:sz w:val="24"/>
          <w:szCs w:val="24"/>
        </w:rPr>
        <w:t>ili prekristali krečnjaci. Oni se odlukuje mikrokristalastom do srednjezrnastom strukturom sa rijetkim romboedarskim kristalićima dolomitima i oskudnim ostacima fosilne faune duž sačuvanih dijelova prvobitne mikrokristalaste kalcitne osnove.</w:t>
      </w:r>
    </w:p>
    <w:p w:rsidR="00954CC2" w:rsidRPr="00B03519" w:rsidRDefault="001A7D78" w:rsidP="00B03519">
      <w:pPr>
        <w:spacing w:line="240" w:lineRule="auto"/>
        <w:jc w:val="both"/>
        <w:rPr>
          <w:rFonts w:ascii="Arial" w:hAnsi="Arial" w:cs="Arial"/>
          <w:b/>
          <w:sz w:val="24"/>
          <w:szCs w:val="24"/>
        </w:rPr>
      </w:pPr>
      <w:r w:rsidRPr="00B03519">
        <w:rPr>
          <w:rFonts w:ascii="Arial" w:hAnsi="Arial" w:cs="Arial"/>
          <w:b/>
          <w:sz w:val="24"/>
          <w:szCs w:val="24"/>
        </w:rPr>
        <w:t xml:space="preserve">5.1  </w:t>
      </w:r>
      <w:r w:rsidR="00954CC2" w:rsidRPr="00B03519">
        <w:rPr>
          <w:rFonts w:ascii="Arial" w:hAnsi="Arial" w:cs="Arial"/>
          <w:b/>
          <w:sz w:val="24"/>
          <w:szCs w:val="24"/>
        </w:rPr>
        <w:t>OPIS LEŽIŠTA</w:t>
      </w:r>
    </w:p>
    <w:p w:rsidR="00954CC2" w:rsidRPr="00B03519" w:rsidRDefault="00954CC2" w:rsidP="00B03519">
      <w:pPr>
        <w:spacing w:line="240" w:lineRule="auto"/>
        <w:ind w:firstLine="708"/>
        <w:jc w:val="both"/>
        <w:rPr>
          <w:rFonts w:ascii="Arial" w:hAnsi="Arial" w:cs="Arial"/>
          <w:sz w:val="24"/>
          <w:szCs w:val="24"/>
        </w:rPr>
      </w:pPr>
      <w:r w:rsidRPr="00B03519">
        <w:rPr>
          <w:rFonts w:ascii="Arial" w:hAnsi="Arial" w:cs="Arial"/>
          <w:sz w:val="24"/>
          <w:szCs w:val="24"/>
        </w:rPr>
        <w:t>Ležište tehničkog građevinskog je do sada istraženo na cijeloj površini istražnog prostora. Grafički je prikazano jednim geološkim profilom, duž ležišta , odnosno profil koji prolazi preko eksploatacionih etaža.</w:t>
      </w:r>
    </w:p>
    <w:p w:rsidR="00954CC2" w:rsidRPr="00B03519" w:rsidRDefault="00954CC2" w:rsidP="00B03519">
      <w:pPr>
        <w:spacing w:line="240" w:lineRule="auto"/>
        <w:ind w:firstLine="708"/>
        <w:jc w:val="both"/>
        <w:rPr>
          <w:rFonts w:ascii="Arial" w:hAnsi="Arial" w:cs="Arial"/>
          <w:sz w:val="24"/>
          <w:szCs w:val="24"/>
        </w:rPr>
      </w:pPr>
      <w:r w:rsidRPr="00B03519">
        <w:rPr>
          <w:rFonts w:ascii="Arial" w:hAnsi="Arial" w:cs="Arial"/>
          <w:sz w:val="24"/>
          <w:szCs w:val="24"/>
        </w:rPr>
        <w:t xml:space="preserve"> Analizirajući grafičke profile bušotina, eksploatacione etaže, geološke profile ležišta i dobivene rezultate hemijskih analiza, kontatovano je da su dublji dijelovi ležišta do oko 25 m visine iznad najnižeg nivoa etaže eksploatacije, predstvljeni kopaktnim gromadastim mozaičnim i lako drobljivim dolomitima, a dijelovi iznad tog nivoa pa do površine naravno, ne uzimajući u obzir glinovito pjeskoviti pokrivač, sitnozrnim, rastrošenim dolomitom sa rijetkim ulošcima kopaktnog kalcitnog dolomita.</w:t>
      </w:r>
    </w:p>
    <w:p w:rsidR="00954CC2" w:rsidRPr="00B03519" w:rsidRDefault="001A7D78" w:rsidP="00B03519">
      <w:pPr>
        <w:spacing w:line="240" w:lineRule="auto"/>
        <w:jc w:val="both"/>
        <w:rPr>
          <w:rFonts w:ascii="Arial" w:hAnsi="Arial" w:cs="Arial"/>
          <w:b/>
          <w:sz w:val="24"/>
          <w:szCs w:val="24"/>
        </w:rPr>
      </w:pPr>
      <w:r w:rsidRPr="00B03519">
        <w:rPr>
          <w:rFonts w:ascii="Arial" w:hAnsi="Arial" w:cs="Arial"/>
          <w:b/>
          <w:sz w:val="24"/>
          <w:szCs w:val="24"/>
        </w:rPr>
        <w:t xml:space="preserve">5.2 </w:t>
      </w:r>
      <w:r w:rsidR="00954CC2" w:rsidRPr="00B03519">
        <w:rPr>
          <w:rFonts w:ascii="Arial" w:hAnsi="Arial" w:cs="Arial"/>
          <w:b/>
          <w:sz w:val="24"/>
          <w:szCs w:val="24"/>
        </w:rPr>
        <w:t>GENEZA LEŽIŠTA</w:t>
      </w:r>
    </w:p>
    <w:p w:rsidR="00954CC2" w:rsidRPr="00B03519" w:rsidRDefault="00954CC2" w:rsidP="00B03519">
      <w:pPr>
        <w:spacing w:line="240" w:lineRule="auto"/>
        <w:ind w:firstLine="708"/>
        <w:jc w:val="both"/>
        <w:rPr>
          <w:rFonts w:ascii="Arial" w:hAnsi="Arial" w:cs="Arial"/>
          <w:sz w:val="24"/>
          <w:szCs w:val="24"/>
        </w:rPr>
      </w:pPr>
      <w:r w:rsidRPr="00B03519">
        <w:rPr>
          <w:rFonts w:ascii="Arial" w:hAnsi="Arial" w:cs="Arial"/>
          <w:sz w:val="24"/>
          <w:szCs w:val="24"/>
        </w:rPr>
        <w:t>Stijena dolomit je petroložko-mineraloškom smislu, determinisana kao karbonatna stijena koju u osnovi izrađuje mineral dolomit. Hemijski sastav minerala dolomita je Ca, Mg(CO3) što ukazuje da je to ustvari dvojna karbonatna do kalcijuma i magnezijuma. Dosadašnjim proučavanjem utvrđeno je da stijena dolomit može nastati na 3 načina:</w:t>
      </w:r>
    </w:p>
    <w:p w:rsidR="00954CC2" w:rsidRPr="00453333" w:rsidRDefault="00954CC2" w:rsidP="00453333">
      <w:pPr>
        <w:pStyle w:val="ListParagraph"/>
        <w:numPr>
          <w:ilvl w:val="0"/>
          <w:numId w:val="14"/>
        </w:numPr>
        <w:jc w:val="both"/>
        <w:rPr>
          <w:rFonts w:ascii="Arial" w:hAnsi="Arial" w:cs="Arial"/>
        </w:rPr>
      </w:pPr>
      <w:r w:rsidRPr="00453333">
        <w:rPr>
          <w:rFonts w:ascii="Arial" w:hAnsi="Arial" w:cs="Arial"/>
        </w:rPr>
        <w:t>Sedimentni tip, nastao neposrednim obaranjem iz hemijskog rastvora u morskoj  sredini</w:t>
      </w:r>
    </w:p>
    <w:p w:rsidR="00954CC2" w:rsidRPr="00453333" w:rsidRDefault="00954CC2" w:rsidP="00453333">
      <w:pPr>
        <w:pStyle w:val="ListParagraph"/>
        <w:numPr>
          <w:ilvl w:val="0"/>
          <w:numId w:val="14"/>
        </w:numPr>
        <w:jc w:val="both"/>
        <w:rPr>
          <w:rFonts w:ascii="Arial" w:hAnsi="Arial" w:cs="Arial"/>
        </w:rPr>
      </w:pPr>
      <w:r w:rsidRPr="00453333">
        <w:rPr>
          <w:rFonts w:ascii="Arial" w:hAnsi="Arial" w:cs="Arial"/>
        </w:rPr>
        <w:t>Dijagenetski tip, nastao u procesu dolomitizacije,uglavnom krečnjačkog sedimenta pri procesu dijageneze,</w:t>
      </w:r>
    </w:p>
    <w:p w:rsidR="00954CC2" w:rsidRDefault="00954CC2" w:rsidP="00453333">
      <w:pPr>
        <w:pStyle w:val="ListParagraph"/>
        <w:numPr>
          <w:ilvl w:val="0"/>
          <w:numId w:val="14"/>
        </w:numPr>
        <w:jc w:val="both"/>
        <w:rPr>
          <w:rFonts w:ascii="Arial" w:hAnsi="Arial" w:cs="Arial"/>
        </w:rPr>
      </w:pPr>
      <w:r w:rsidRPr="00453333">
        <w:rPr>
          <w:rFonts w:ascii="Arial" w:hAnsi="Arial" w:cs="Arial"/>
        </w:rPr>
        <w:t>Epigenetski tip, nastaje kaon produkt dolomitizacije očvrsle krečnjačke mase procesima epigeneze, naročito u području površinskog raspadanja.</w:t>
      </w:r>
    </w:p>
    <w:p w:rsidR="00453333" w:rsidRDefault="00453333" w:rsidP="00453333">
      <w:pPr>
        <w:pStyle w:val="ListParagraph"/>
        <w:ind w:left="862"/>
        <w:jc w:val="both"/>
        <w:rPr>
          <w:rFonts w:ascii="Arial" w:hAnsi="Arial" w:cs="Arial"/>
        </w:rPr>
      </w:pPr>
    </w:p>
    <w:p w:rsidR="00453333" w:rsidRDefault="00453333" w:rsidP="00453333">
      <w:pPr>
        <w:pStyle w:val="ListParagraph"/>
        <w:ind w:left="862"/>
        <w:jc w:val="both"/>
        <w:rPr>
          <w:rFonts w:ascii="Arial" w:hAnsi="Arial" w:cs="Arial"/>
        </w:rPr>
      </w:pPr>
    </w:p>
    <w:p w:rsidR="00453333" w:rsidRDefault="00453333" w:rsidP="00453333">
      <w:pPr>
        <w:pStyle w:val="ListParagraph"/>
        <w:ind w:left="862"/>
        <w:jc w:val="both"/>
        <w:rPr>
          <w:rFonts w:ascii="Arial" w:hAnsi="Arial" w:cs="Arial"/>
        </w:rPr>
      </w:pPr>
    </w:p>
    <w:p w:rsidR="00453333" w:rsidRDefault="00453333" w:rsidP="00453333">
      <w:pPr>
        <w:pStyle w:val="ListParagraph"/>
        <w:ind w:left="862"/>
        <w:jc w:val="both"/>
        <w:rPr>
          <w:rFonts w:ascii="Arial" w:hAnsi="Arial" w:cs="Arial"/>
        </w:rPr>
      </w:pPr>
    </w:p>
    <w:p w:rsidR="00453333" w:rsidRDefault="00453333" w:rsidP="00453333">
      <w:pPr>
        <w:pStyle w:val="ListParagraph"/>
        <w:ind w:left="862"/>
        <w:jc w:val="both"/>
        <w:rPr>
          <w:rFonts w:ascii="Arial" w:hAnsi="Arial" w:cs="Arial"/>
        </w:rPr>
      </w:pPr>
    </w:p>
    <w:p w:rsidR="00453333" w:rsidRDefault="00453333" w:rsidP="00453333">
      <w:pPr>
        <w:pStyle w:val="ListParagraph"/>
        <w:ind w:left="862"/>
        <w:jc w:val="both"/>
        <w:rPr>
          <w:rFonts w:ascii="Arial" w:hAnsi="Arial" w:cs="Arial"/>
        </w:rPr>
      </w:pPr>
    </w:p>
    <w:p w:rsidR="00453333" w:rsidRDefault="00453333" w:rsidP="00453333">
      <w:pPr>
        <w:pStyle w:val="ListParagraph"/>
        <w:ind w:left="862"/>
        <w:jc w:val="both"/>
        <w:rPr>
          <w:rFonts w:ascii="Arial" w:hAnsi="Arial" w:cs="Arial"/>
        </w:rPr>
      </w:pPr>
    </w:p>
    <w:p w:rsidR="00453333" w:rsidRDefault="00453333" w:rsidP="00453333">
      <w:pPr>
        <w:pStyle w:val="ListParagraph"/>
        <w:ind w:left="862"/>
        <w:jc w:val="both"/>
        <w:rPr>
          <w:rFonts w:ascii="Arial" w:hAnsi="Arial" w:cs="Arial"/>
        </w:rPr>
      </w:pPr>
    </w:p>
    <w:p w:rsidR="00453333" w:rsidRDefault="00453333" w:rsidP="00453333">
      <w:pPr>
        <w:pStyle w:val="ListParagraph"/>
        <w:ind w:left="862"/>
        <w:jc w:val="both"/>
        <w:rPr>
          <w:rFonts w:ascii="Arial" w:hAnsi="Arial" w:cs="Arial"/>
        </w:rPr>
      </w:pPr>
    </w:p>
    <w:p w:rsidR="00453333" w:rsidRDefault="00453333" w:rsidP="00453333">
      <w:pPr>
        <w:pStyle w:val="ListParagraph"/>
        <w:ind w:left="862"/>
        <w:jc w:val="both"/>
        <w:rPr>
          <w:rFonts w:ascii="Arial" w:hAnsi="Arial" w:cs="Arial"/>
        </w:rPr>
      </w:pPr>
    </w:p>
    <w:p w:rsidR="00954CC2" w:rsidRPr="00B03519" w:rsidRDefault="001A7D78" w:rsidP="00B03519">
      <w:pPr>
        <w:spacing w:line="240" w:lineRule="auto"/>
        <w:jc w:val="both"/>
        <w:rPr>
          <w:rFonts w:ascii="Arial" w:hAnsi="Arial" w:cs="Arial"/>
          <w:b/>
          <w:sz w:val="24"/>
          <w:szCs w:val="24"/>
        </w:rPr>
      </w:pPr>
      <w:r w:rsidRPr="00B03519">
        <w:rPr>
          <w:rFonts w:ascii="Arial" w:hAnsi="Arial" w:cs="Arial"/>
          <w:b/>
          <w:sz w:val="24"/>
          <w:szCs w:val="24"/>
        </w:rPr>
        <w:lastRenderedPageBreak/>
        <w:t xml:space="preserve">5.3 </w:t>
      </w:r>
      <w:r w:rsidR="00954CC2" w:rsidRPr="00B03519">
        <w:rPr>
          <w:rFonts w:ascii="Arial" w:hAnsi="Arial" w:cs="Arial"/>
          <w:b/>
          <w:sz w:val="24"/>
          <w:szCs w:val="24"/>
        </w:rPr>
        <w:t>TEKTONIKA LEŽIŠTA</w:t>
      </w:r>
    </w:p>
    <w:p w:rsidR="00954CC2" w:rsidRPr="00B03519" w:rsidRDefault="00954CC2" w:rsidP="00B03519">
      <w:pPr>
        <w:spacing w:line="240" w:lineRule="auto"/>
        <w:ind w:firstLine="708"/>
        <w:jc w:val="both"/>
        <w:rPr>
          <w:rFonts w:ascii="Arial" w:hAnsi="Arial" w:cs="Arial"/>
          <w:sz w:val="24"/>
          <w:szCs w:val="24"/>
        </w:rPr>
      </w:pPr>
      <w:r w:rsidRPr="00B03519">
        <w:rPr>
          <w:rFonts w:ascii="Arial" w:hAnsi="Arial" w:cs="Arial"/>
          <w:sz w:val="24"/>
          <w:szCs w:val="24"/>
        </w:rPr>
        <w:t>Regionalno posmatrano ležište ''Hajrat''-Slapnica smješteno je u tektonskoj jedinici Petrova Gora koja se prostire sjevoroistočno od čela navlake Veljun –Cetingrad-Pećigrad. Zbog navlačenja i sažimanja u ovoj jedinici u kojim su takoše učestovale i ove klarbonatne tvorevine danas postoje rasjedi slijedećih generalnih pravaca: SZ-JI i SSI-JJZ....</w:t>
      </w:r>
    </w:p>
    <w:p w:rsidR="00954CC2" w:rsidRPr="00B03519" w:rsidRDefault="00954CC2" w:rsidP="00B03519">
      <w:pPr>
        <w:spacing w:line="240" w:lineRule="auto"/>
        <w:ind w:firstLine="708"/>
        <w:jc w:val="both"/>
        <w:rPr>
          <w:rFonts w:ascii="Arial" w:hAnsi="Arial" w:cs="Arial"/>
          <w:sz w:val="24"/>
          <w:szCs w:val="24"/>
        </w:rPr>
      </w:pPr>
      <w:r w:rsidRPr="00B03519">
        <w:rPr>
          <w:rFonts w:ascii="Arial" w:hAnsi="Arial" w:cs="Arial"/>
          <w:sz w:val="24"/>
          <w:szCs w:val="24"/>
        </w:rPr>
        <w:t>Strukturni elementi se teško zapažaju zbog masivnosti i degradiranosti dolomitske mase, a rupturnih strukturnih elemenata pojavljuju se centimetarsko-decimetarske pukotine, vrlo često zapunjene limonitizaranim karbonatnim odlomcima. Tragovi kretanja nisu zapaženi, niti je poremećen kontinuitet ležišta prisustvo rupturno-strukturnih elemenata, samo se može primijetiti intenzivno izdeponovan u vidu mozaika, kalcit duž nekadašnjih pukotina.</w:t>
      </w:r>
    </w:p>
    <w:p w:rsidR="00954CC2" w:rsidRPr="00B03519" w:rsidRDefault="001A7D78" w:rsidP="00B03519">
      <w:pPr>
        <w:spacing w:line="240" w:lineRule="auto"/>
        <w:jc w:val="both"/>
        <w:rPr>
          <w:rFonts w:ascii="Arial" w:hAnsi="Arial" w:cs="Arial"/>
          <w:b/>
          <w:sz w:val="24"/>
          <w:szCs w:val="24"/>
        </w:rPr>
      </w:pPr>
      <w:r w:rsidRPr="00B03519">
        <w:rPr>
          <w:rFonts w:ascii="Arial" w:hAnsi="Arial" w:cs="Arial"/>
          <w:b/>
          <w:sz w:val="24"/>
          <w:szCs w:val="24"/>
        </w:rPr>
        <w:t xml:space="preserve">5.4 </w:t>
      </w:r>
      <w:r w:rsidR="00954CC2" w:rsidRPr="00B03519">
        <w:rPr>
          <w:rFonts w:ascii="Arial" w:hAnsi="Arial" w:cs="Arial"/>
          <w:b/>
          <w:sz w:val="24"/>
          <w:szCs w:val="24"/>
        </w:rPr>
        <w:t>HIDROGEOLOŠKE  KARAKTERISTIKE</w:t>
      </w:r>
    </w:p>
    <w:p w:rsidR="00954CC2" w:rsidRPr="00B03519" w:rsidRDefault="00954CC2" w:rsidP="00B03519">
      <w:pPr>
        <w:spacing w:line="240" w:lineRule="auto"/>
        <w:ind w:firstLine="708"/>
        <w:jc w:val="both"/>
        <w:rPr>
          <w:rFonts w:ascii="Arial" w:hAnsi="Arial" w:cs="Arial"/>
          <w:sz w:val="24"/>
          <w:szCs w:val="24"/>
        </w:rPr>
      </w:pPr>
      <w:r w:rsidRPr="00B03519">
        <w:rPr>
          <w:rFonts w:ascii="Arial" w:hAnsi="Arial" w:cs="Arial"/>
          <w:sz w:val="24"/>
          <w:szCs w:val="24"/>
        </w:rPr>
        <w:t>Hidrogeološke karakteristike ležišta dolomita ''Harat''-Slapnica, direktno su u vezi sa geološkim sastavom, tektonskim sklopom i klimatskim prilikama.</w:t>
      </w:r>
    </w:p>
    <w:p w:rsidR="00954CC2" w:rsidRPr="00B03519" w:rsidRDefault="00954CC2" w:rsidP="00B03519">
      <w:pPr>
        <w:spacing w:line="240" w:lineRule="auto"/>
        <w:jc w:val="both"/>
        <w:rPr>
          <w:rFonts w:ascii="Arial" w:hAnsi="Arial" w:cs="Arial"/>
          <w:sz w:val="24"/>
          <w:szCs w:val="24"/>
        </w:rPr>
      </w:pPr>
      <w:r w:rsidRPr="00B03519">
        <w:rPr>
          <w:rFonts w:ascii="Arial" w:hAnsi="Arial" w:cs="Arial"/>
          <w:sz w:val="24"/>
          <w:szCs w:val="24"/>
        </w:rPr>
        <w:t>Geološko posmatrano to su sedimenti anizićke starosti, predstavljeni uglavnom dolomitima. U mineralnom sastavu najzastupljeniji je mineral dolomit koga često ima ima više od 90 %, a ostatak čine primjese kalcita i glinovite komponente. Poroznost stijenske mase se svodi na ispucalosti djelimičnu kavernoznost što omogućuje brzo kretanje podzemnih voda.</w:t>
      </w:r>
    </w:p>
    <w:p w:rsidR="00954CC2" w:rsidRPr="00B03519" w:rsidRDefault="001A7D78" w:rsidP="00B03519">
      <w:pPr>
        <w:spacing w:line="240" w:lineRule="auto"/>
        <w:jc w:val="both"/>
        <w:rPr>
          <w:rFonts w:ascii="Arial" w:hAnsi="Arial" w:cs="Arial"/>
          <w:b/>
          <w:sz w:val="24"/>
          <w:szCs w:val="24"/>
        </w:rPr>
      </w:pPr>
      <w:r w:rsidRPr="00B03519">
        <w:rPr>
          <w:rFonts w:ascii="Arial" w:hAnsi="Arial" w:cs="Arial"/>
          <w:b/>
          <w:sz w:val="24"/>
          <w:szCs w:val="24"/>
        </w:rPr>
        <w:t xml:space="preserve">5.5 </w:t>
      </w:r>
      <w:r w:rsidR="00954CC2" w:rsidRPr="00B03519">
        <w:rPr>
          <w:rFonts w:ascii="Arial" w:hAnsi="Arial" w:cs="Arial"/>
          <w:b/>
          <w:sz w:val="24"/>
          <w:szCs w:val="24"/>
        </w:rPr>
        <w:t>INŽENJERSKO-GEOLOŠKE KARAKTERISTIKE LEŽIŠTA</w:t>
      </w:r>
    </w:p>
    <w:p w:rsidR="00954CC2" w:rsidRPr="00B03519" w:rsidRDefault="00954CC2" w:rsidP="00B03519">
      <w:pPr>
        <w:spacing w:line="240" w:lineRule="auto"/>
        <w:ind w:firstLine="708"/>
        <w:jc w:val="both"/>
        <w:rPr>
          <w:rFonts w:ascii="Arial" w:hAnsi="Arial" w:cs="Arial"/>
          <w:sz w:val="24"/>
          <w:szCs w:val="24"/>
        </w:rPr>
      </w:pPr>
      <w:r w:rsidRPr="00B03519">
        <w:rPr>
          <w:rFonts w:ascii="Arial" w:hAnsi="Arial" w:cs="Arial"/>
          <w:sz w:val="24"/>
          <w:szCs w:val="24"/>
        </w:rPr>
        <w:t>U pogledu inženjersko –geoloških karateristika  dolomita ''Hajrat''- Slapnica može se reci da se radi o homogenoj stijenskoj masi jednoličnog hemijskog sastava i fizičko –mehaničkih osobina. Činjenica da se radi o dosta raspadnutim dolomitima koju su samo u pojedinim dijelovima čvrsti i kompaktni, treba očekivati da će nagib radnih kosina biti oko 60 ̊ , a završnih od oko 75 ̊. Visina eksploatacione etaže trebala bi biti od 10 do 15 m.</w:t>
      </w:r>
    </w:p>
    <w:p w:rsidR="006B6840" w:rsidRDefault="006B6840" w:rsidP="00B03519">
      <w:pPr>
        <w:spacing w:line="240" w:lineRule="auto"/>
        <w:jc w:val="both"/>
        <w:rPr>
          <w:rFonts w:ascii="Arial" w:hAnsi="Arial" w:cs="Arial"/>
          <w:b/>
          <w:sz w:val="24"/>
          <w:szCs w:val="24"/>
        </w:rPr>
      </w:pPr>
    </w:p>
    <w:p w:rsidR="006B6840" w:rsidRDefault="006B6840" w:rsidP="00B03519">
      <w:pPr>
        <w:spacing w:line="240" w:lineRule="auto"/>
        <w:jc w:val="both"/>
        <w:rPr>
          <w:rFonts w:ascii="Arial" w:hAnsi="Arial" w:cs="Arial"/>
          <w:b/>
          <w:sz w:val="24"/>
          <w:szCs w:val="24"/>
        </w:rPr>
      </w:pPr>
    </w:p>
    <w:p w:rsidR="006B6840" w:rsidRDefault="006B6840" w:rsidP="00B03519">
      <w:pPr>
        <w:spacing w:line="240" w:lineRule="auto"/>
        <w:jc w:val="both"/>
        <w:rPr>
          <w:rFonts w:ascii="Arial" w:hAnsi="Arial" w:cs="Arial"/>
          <w:b/>
          <w:sz w:val="24"/>
          <w:szCs w:val="24"/>
        </w:rPr>
      </w:pPr>
    </w:p>
    <w:p w:rsidR="006B6840" w:rsidRDefault="006B6840" w:rsidP="00B03519">
      <w:pPr>
        <w:spacing w:line="240" w:lineRule="auto"/>
        <w:jc w:val="both"/>
        <w:rPr>
          <w:rFonts w:ascii="Arial" w:hAnsi="Arial" w:cs="Arial"/>
          <w:b/>
          <w:sz w:val="24"/>
          <w:szCs w:val="24"/>
        </w:rPr>
      </w:pPr>
    </w:p>
    <w:p w:rsidR="006B6840" w:rsidRDefault="006B6840" w:rsidP="00B03519">
      <w:pPr>
        <w:spacing w:line="240" w:lineRule="auto"/>
        <w:jc w:val="both"/>
        <w:rPr>
          <w:rFonts w:ascii="Arial" w:hAnsi="Arial" w:cs="Arial"/>
          <w:b/>
          <w:sz w:val="24"/>
          <w:szCs w:val="24"/>
        </w:rPr>
      </w:pPr>
    </w:p>
    <w:p w:rsidR="006B6840" w:rsidRDefault="006B6840" w:rsidP="00B03519">
      <w:pPr>
        <w:spacing w:line="240" w:lineRule="auto"/>
        <w:jc w:val="both"/>
        <w:rPr>
          <w:rFonts w:ascii="Arial" w:hAnsi="Arial" w:cs="Arial"/>
          <w:b/>
          <w:sz w:val="24"/>
          <w:szCs w:val="24"/>
        </w:rPr>
      </w:pPr>
    </w:p>
    <w:p w:rsidR="006B6840" w:rsidRDefault="006B6840" w:rsidP="00B03519">
      <w:pPr>
        <w:spacing w:line="240" w:lineRule="auto"/>
        <w:jc w:val="both"/>
        <w:rPr>
          <w:rFonts w:ascii="Arial" w:hAnsi="Arial" w:cs="Arial"/>
          <w:b/>
          <w:sz w:val="24"/>
          <w:szCs w:val="24"/>
        </w:rPr>
      </w:pPr>
    </w:p>
    <w:p w:rsidR="006B6840" w:rsidRDefault="006B6840" w:rsidP="00B03519">
      <w:pPr>
        <w:spacing w:line="240" w:lineRule="auto"/>
        <w:jc w:val="both"/>
        <w:rPr>
          <w:rFonts w:ascii="Arial" w:hAnsi="Arial" w:cs="Arial"/>
          <w:b/>
          <w:sz w:val="24"/>
          <w:szCs w:val="24"/>
        </w:rPr>
      </w:pPr>
    </w:p>
    <w:p w:rsidR="006B6840" w:rsidRDefault="006B6840" w:rsidP="00B03519">
      <w:pPr>
        <w:spacing w:line="240" w:lineRule="auto"/>
        <w:jc w:val="both"/>
        <w:rPr>
          <w:rFonts w:ascii="Arial" w:hAnsi="Arial" w:cs="Arial"/>
          <w:b/>
          <w:sz w:val="24"/>
          <w:szCs w:val="24"/>
        </w:rPr>
      </w:pPr>
    </w:p>
    <w:p w:rsidR="006B6840" w:rsidRDefault="006B6840" w:rsidP="00B03519">
      <w:pPr>
        <w:spacing w:line="240" w:lineRule="auto"/>
        <w:jc w:val="both"/>
        <w:rPr>
          <w:rFonts w:ascii="Arial" w:hAnsi="Arial" w:cs="Arial"/>
          <w:b/>
          <w:sz w:val="24"/>
          <w:szCs w:val="24"/>
        </w:rPr>
      </w:pPr>
    </w:p>
    <w:p w:rsidR="00954CC2" w:rsidRPr="00B03519" w:rsidRDefault="006B6840" w:rsidP="00B03519">
      <w:pPr>
        <w:spacing w:line="240" w:lineRule="auto"/>
        <w:jc w:val="both"/>
        <w:rPr>
          <w:rFonts w:ascii="Arial" w:hAnsi="Arial" w:cs="Arial"/>
          <w:b/>
          <w:sz w:val="24"/>
          <w:szCs w:val="24"/>
        </w:rPr>
      </w:pPr>
      <w:r>
        <w:rPr>
          <w:rFonts w:ascii="Arial" w:hAnsi="Arial" w:cs="Arial"/>
          <w:b/>
          <w:sz w:val="24"/>
          <w:szCs w:val="24"/>
        </w:rPr>
        <w:lastRenderedPageBreak/>
        <w:t>6</w:t>
      </w:r>
      <w:r w:rsidR="001A7D78" w:rsidRPr="00B03519">
        <w:rPr>
          <w:rFonts w:ascii="Arial" w:hAnsi="Arial" w:cs="Arial"/>
          <w:b/>
          <w:sz w:val="24"/>
          <w:szCs w:val="24"/>
        </w:rPr>
        <w:t xml:space="preserve"> </w:t>
      </w:r>
      <w:r w:rsidR="00954CC2" w:rsidRPr="00B03519">
        <w:rPr>
          <w:rFonts w:ascii="Arial" w:hAnsi="Arial" w:cs="Arial"/>
          <w:b/>
          <w:sz w:val="24"/>
          <w:szCs w:val="24"/>
        </w:rPr>
        <w:t>REZULTATI LABORATORIJSKIH ISPITIVANJA</w:t>
      </w:r>
    </w:p>
    <w:p w:rsidR="00954CC2" w:rsidRPr="00B03519" w:rsidRDefault="00954CC2" w:rsidP="00B03519">
      <w:pPr>
        <w:spacing w:line="240" w:lineRule="auto"/>
        <w:ind w:firstLine="708"/>
        <w:jc w:val="both"/>
        <w:rPr>
          <w:rFonts w:ascii="Arial" w:hAnsi="Arial" w:cs="Arial"/>
          <w:sz w:val="24"/>
          <w:szCs w:val="24"/>
        </w:rPr>
      </w:pPr>
      <w:r w:rsidRPr="00B03519">
        <w:rPr>
          <w:rFonts w:ascii="Arial" w:hAnsi="Arial" w:cs="Arial"/>
          <w:sz w:val="24"/>
          <w:szCs w:val="24"/>
        </w:rPr>
        <w:t>Kvalitativne karakteristike tehničkog građevinskog kamena u ležištu dolomita ''Hajrat'' utvrđene su preko analiza hemijskog sastava, granulometrijskog sastava,minerološko-petrološkog sastava i fizičko-mehaničkih svojstava.</w:t>
      </w:r>
    </w:p>
    <w:p w:rsidR="00954CC2" w:rsidRPr="00B03519" w:rsidRDefault="00954CC2" w:rsidP="00B03519">
      <w:pPr>
        <w:spacing w:line="240" w:lineRule="auto"/>
        <w:ind w:firstLine="708"/>
        <w:jc w:val="both"/>
        <w:rPr>
          <w:rFonts w:ascii="Arial" w:hAnsi="Arial" w:cs="Arial"/>
          <w:sz w:val="24"/>
          <w:szCs w:val="24"/>
        </w:rPr>
      </w:pPr>
      <w:r w:rsidRPr="00B03519">
        <w:rPr>
          <w:rFonts w:ascii="Arial" w:hAnsi="Arial" w:cs="Arial"/>
          <w:sz w:val="24"/>
          <w:szCs w:val="24"/>
        </w:rPr>
        <w:t>Laboratorijska i tehnološka ispitivanja su provedena na kamenom agregatu radi određivanja mogućnosti primjene za spravljenje betona, zatim  tampon i gornje noseće slojeve u cestogradnji kao i za asfaltne mješavine za gornje noseće slojeve od situminoznog materija.</w:t>
      </w:r>
    </w:p>
    <w:p w:rsidR="00954CC2" w:rsidRPr="00B03519" w:rsidRDefault="00954CC2" w:rsidP="00B03519">
      <w:pPr>
        <w:spacing w:line="240" w:lineRule="auto"/>
        <w:jc w:val="both"/>
        <w:rPr>
          <w:rFonts w:ascii="Arial" w:hAnsi="Arial" w:cs="Arial"/>
          <w:sz w:val="24"/>
          <w:szCs w:val="24"/>
        </w:rPr>
      </w:pPr>
      <w:r w:rsidRPr="00B03519">
        <w:rPr>
          <w:rFonts w:ascii="Arial" w:hAnsi="Arial" w:cs="Arial"/>
          <w:sz w:val="24"/>
          <w:szCs w:val="24"/>
        </w:rPr>
        <w:t>Dobijeni su slijedeći rezultati:</w:t>
      </w:r>
    </w:p>
    <w:p w:rsidR="00954CC2" w:rsidRPr="00B03519" w:rsidRDefault="00954CC2" w:rsidP="006B6840">
      <w:pPr>
        <w:spacing w:line="240" w:lineRule="auto"/>
        <w:jc w:val="both"/>
        <w:rPr>
          <w:rFonts w:ascii="Arial" w:hAnsi="Arial" w:cs="Arial"/>
          <w:sz w:val="24"/>
          <w:szCs w:val="24"/>
        </w:rPr>
      </w:pPr>
      <w:r w:rsidRPr="00B03519">
        <w:rPr>
          <w:rFonts w:ascii="Arial" w:hAnsi="Arial" w:cs="Arial"/>
          <w:sz w:val="24"/>
          <w:szCs w:val="24"/>
        </w:rPr>
        <w:t>-Zapreminska težina je: 1,821 do 1,492 gr/cm</w:t>
      </w:r>
      <w:r w:rsidRPr="00B03519">
        <w:rPr>
          <w:rFonts w:ascii="Arial" w:hAnsi="Arial" w:cs="Arial"/>
          <w:sz w:val="24"/>
          <w:szCs w:val="24"/>
          <w:vertAlign w:val="superscript"/>
        </w:rPr>
        <w:t>3</w:t>
      </w:r>
    </w:p>
    <w:p w:rsidR="00954CC2" w:rsidRPr="00B03519" w:rsidRDefault="00954CC2" w:rsidP="006B6840">
      <w:pPr>
        <w:spacing w:line="240" w:lineRule="auto"/>
        <w:jc w:val="both"/>
        <w:rPr>
          <w:rFonts w:ascii="Arial" w:hAnsi="Arial" w:cs="Arial"/>
          <w:sz w:val="24"/>
          <w:szCs w:val="24"/>
        </w:rPr>
      </w:pPr>
      <w:r w:rsidRPr="00B03519">
        <w:rPr>
          <w:rFonts w:ascii="Arial" w:hAnsi="Arial" w:cs="Arial"/>
          <w:sz w:val="24"/>
          <w:szCs w:val="24"/>
        </w:rPr>
        <w:t>-Specifična težina je: 2,825 gr/cm</w:t>
      </w:r>
      <w:r w:rsidRPr="00B03519">
        <w:rPr>
          <w:rFonts w:ascii="Arial" w:hAnsi="Arial" w:cs="Arial"/>
          <w:sz w:val="24"/>
          <w:szCs w:val="24"/>
          <w:vertAlign w:val="superscript"/>
        </w:rPr>
        <w:t>3</w:t>
      </w:r>
    </w:p>
    <w:p w:rsidR="00954CC2" w:rsidRPr="00B03519" w:rsidRDefault="00954CC2" w:rsidP="006B6840">
      <w:pPr>
        <w:spacing w:line="240" w:lineRule="auto"/>
        <w:jc w:val="both"/>
        <w:rPr>
          <w:rFonts w:ascii="Arial" w:hAnsi="Arial" w:cs="Arial"/>
          <w:sz w:val="24"/>
          <w:szCs w:val="24"/>
        </w:rPr>
      </w:pPr>
      <w:r w:rsidRPr="00B03519">
        <w:rPr>
          <w:rFonts w:ascii="Arial" w:hAnsi="Arial" w:cs="Arial"/>
          <w:sz w:val="24"/>
          <w:szCs w:val="24"/>
        </w:rPr>
        <w:t>-Postojan na mrazu sa gubitkom na težini od 0,55 % za frakciju od 8 mm i 1,5 % za frakciju preko 8 mm.</w:t>
      </w:r>
    </w:p>
    <w:p w:rsidR="00954CC2" w:rsidRPr="00B03519" w:rsidRDefault="00954CC2" w:rsidP="006B6840">
      <w:pPr>
        <w:spacing w:line="240" w:lineRule="auto"/>
        <w:jc w:val="both"/>
        <w:rPr>
          <w:rFonts w:ascii="Arial" w:hAnsi="Arial" w:cs="Arial"/>
          <w:sz w:val="24"/>
          <w:szCs w:val="24"/>
        </w:rPr>
      </w:pPr>
      <w:r w:rsidRPr="00B03519">
        <w:rPr>
          <w:rFonts w:ascii="Arial" w:hAnsi="Arial" w:cs="Arial"/>
          <w:sz w:val="24"/>
          <w:szCs w:val="24"/>
        </w:rPr>
        <w:t xml:space="preserve">-Sadržaj </w:t>
      </w:r>
      <w:r w:rsidR="00E97A96" w:rsidRPr="00B03519">
        <w:rPr>
          <w:rFonts w:ascii="Arial" w:hAnsi="Arial" w:cs="Arial"/>
          <w:sz w:val="24"/>
          <w:szCs w:val="24"/>
        </w:rPr>
        <w:t>g</w:t>
      </w:r>
      <w:r w:rsidRPr="00B03519">
        <w:rPr>
          <w:rFonts w:ascii="Arial" w:hAnsi="Arial" w:cs="Arial"/>
          <w:sz w:val="24"/>
          <w:szCs w:val="24"/>
        </w:rPr>
        <w:t xml:space="preserve">rudvi glina, humusa i drugih organskih meterijala nije kontatovan u ispitivanom kamenom agregatu. </w:t>
      </w:r>
    </w:p>
    <w:p w:rsidR="00954CC2" w:rsidRPr="00B03519" w:rsidRDefault="00954CC2" w:rsidP="006B6840">
      <w:pPr>
        <w:spacing w:line="240" w:lineRule="auto"/>
        <w:jc w:val="both"/>
        <w:rPr>
          <w:rFonts w:ascii="Arial" w:hAnsi="Arial" w:cs="Arial"/>
          <w:sz w:val="24"/>
          <w:szCs w:val="24"/>
        </w:rPr>
      </w:pPr>
      <w:r w:rsidRPr="00B03519">
        <w:rPr>
          <w:rFonts w:ascii="Arial" w:hAnsi="Arial" w:cs="Arial"/>
          <w:sz w:val="24"/>
          <w:szCs w:val="24"/>
        </w:rPr>
        <w:t xml:space="preserve">-Učešće čestica veličine ispod 0,09 mm u </w:t>
      </w:r>
      <w:r w:rsidR="006B6840">
        <w:rPr>
          <w:rFonts w:ascii="Arial" w:hAnsi="Arial" w:cs="Arial"/>
          <w:sz w:val="24"/>
          <w:szCs w:val="24"/>
        </w:rPr>
        <w:t>ukupnoj masi iznosi svega 3,45 %</w:t>
      </w:r>
      <w:r w:rsidRPr="00B03519">
        <w:rPr>
          <w:rFonts w:ascii="Arial" w:hAnsi="Arial" w:cs="Arial"/>
          <w:sz w:val="24"/>
          <w:szCs w:val="24"/>
        </w:rPr>
        <w:t>, što je daleko ispod dozvoljene granice.</w:t>
      </w:r>
    </w:p>
    <w:p w:rsidR="00954CC2" w:rsidRPr="00B03519" w:rsidRDefault="00954CC2" w:rsidP="006B6840">
      <w:pPr>
        <w:spacing w:line="240" w:lineRule="auto"/>
        <w:jc w:val="both"/>
        <w:rPr>
          <w:rFonts w:ascii="Arial" w:hAnsi="Arial" w:cs="Arial"/>
          <w:sz w:val="24"/>
          <w:szCs w:val="24"/>
        </w:rPr>
      </w:pPr>
      <w:r w:rsidRPr="00B03519">
        <w:rPr>
          <w:rFonts w:ascii="Arial" w:hAnsi="Arial" w:cs="Arial"/>
          <w:sz w:val="24"/>
          <w:szCs w:val="24"/>
        </w:rPr>
        <w:t>-Habanje po metodi ''Los Angeles'' za gradaciju A je 28,40 %, a za gradaciju B je 28,70 %.</w:t>
      </w:r>
    </w:p>
    <w:p w:rsidR="00954CC2" w:rsidRPr="00B03519" w:rsidRDefault="00954CC2" w:rsidP="006B6840">
      <w:pPr>
        <w:spacing w:line="240" w:lineRule="auto"/>
        <w:jc w:val="both"/>
        <w:rPr>
          <w:rFonts w:ascii="Arial" w:hAnsi="Arial" w:cs="Arial"/>
          <w:sz w:val="24"/>
          <w:szCs w:val="24"/>
        </w:rPr>
      </w:pPr>
      <w:r w:rsidRPr="00B03519">
        <w:rPr>
          <w:rFonts w:ascii="Arial" w:hAnsi="Arial" w:cs="Arial"/>
          <w:sz w:val="24"/>
          <w:szCs w:val="24"/>
        </w:rPr>
        <w:t>-Trošnost je 0%.</w:t>
      </w:r>
    </w:p>
    <w:p w:rsidR="00954CC2" w:rsidRPr="00B03519" w:rsidRDefault="00954CC2" w:rsidP="006B6840">
      <w:pPr>
        <w:spacing w:line="240" w:lineRule="auto"/>
        <w:jc w:val="both"/>
        <w:rPr>
          <w:rFonts w:ascii="Arial" w:hAnsi="Arial" w:cs="Arial"/>
          <w:sz w:val="24"/>
          <w:szCs w:val="24"/>
        </w:rPr>
      </w:pPr>
      <w:r w:rsidRPr="00B03519">
        <w:rPr>
          <w:rFonts w:ascii="Arial" w:hAnsi="Arial" w:cs="Arial"/>
          <w:sz w:val="24"/>
          <w:szCs w:val="24"/>
        </w:rPr>
        <w:t>U sačinjenim betonskim modelima izvršena su slijedeća ispitivanja, nakon 7 i 28 dana.</w:t>
      </w:r>
    </w:p>
    <w:p w:rsidR="00954CC2" w:rsidRPr="00B03519" w:rsidRDefault="00954CC2" w:rsidP="00B03519">
      <w:pPr>
        <w:spacing w:line="240" w:lineRule="auto"/>
        <w:ind w:firstLine="708"/>
        <w:jc w:val="both"/>
        <w:rPr>
          <w:rFonts w:ascii="Arial" w:hAnsi="Arial" w:cs="Arial"/>
          <w:sz w:val="24"/>
          <w:szCs w:val="24"/>
          <w:vertAlign w:val="superscript"/>
        </w:rPr>
      </w:pPr>
      <w:r w:rsidRPr="00B03519">
        <w:rPr>
          <w:rFonts w:ascii="Arial" w:hAnsi="Arial" w:cs="Arial"/>
          <w:sz w:val="24"/>
          <w:szCs w:val="24"/>
        </w:rPr>
        <w:t>-Čvrstoća na pritisak za MB-10 kretala se od 12,00 do 17,00 MN/ m</w:t>
      </w:r>
      <w:r w:rsidRPr="00B03519">
        <w:rPr>
          <w:rFonts w:ascii="Arial" w:hAnsi="Arial" w:cs="Arial"/>
          <w:sz w:val="24"/>
          <w:szCs w:val="24"/>
          <w:vertAlign w:val="superscript"/>
        </w:rPr>
        <w:t>2</w:t>
      </w:r>
    </w:p>
    <w:p w:rsidR="00954CC2" w:rsidRPr="00B03519" w:rsidRDefault="00954CC2" w:rsidP="00B03519">
      <w:pPr>
        <w:spacing w:line="240" w:lineRule="auto"/>
        <w:ind w:firstLine="708"/>
        <w:jc w:val="both"/>
        <w:rPr>
          <w:rFonts w:ascii="Arial" w:hAnsi="Arial" w:cs="Arial"/>
          <w:sz w:val="24"/>
          <w:szCs w:val="24"/>
          <w:vertAlign w:val="superscript"/>
        </w:rPr>
      </w:pPr>
      <w:r w:rsidRPr="00B03519">
        <w:rPr>
          <w:rFonts w:ascii="Arial" w:hAnsi="Arial" w:cs="Arial"/>
          <w:sz w:val="24"/>
          <w:szCs w:val="24"/>
        </w:rPr>
        <w:t>-Čvrstoća na pritisak za MB-20 kretala se od 13,00 do 26,00 MN/ m</w:t>
      </w:r>
      <w:r w:rsidRPr="00B03519">
        <w:rPr>
          <w:rFonts w:ascii="Arial" w:hAnsi="Arial" w:cs="Arial"/>
          <w:sz w:val="24"/>
          <w:szCs w:val="24"/>
          <w:vertAlign w:val="superscript"/>
        </w:rPr>
        <w:t>2</w:t>
      </w:r>
    </w:p>
    <w:p w:rsidR="00954CC2" w:rsidRPr="00B03519" w:rsidRDefault="00954CC2" w:rsidP="00B03519">
      <w:pPr>
        <w:spacing w:line="240" w:lineRule="auto"/>
        <w:ind w:firstLine="708"/>
        <w:jc w:val="both"/>
        <w:rPr>
          <w:rFonts w:ascii="Arial" w:hAnsi="Arial" w:cs="Arial"/>
          <w:sz w:val="24"/>
          <w:szCs w:val="24"/>
          <w:vertAlign w:val="superscript"/>
        </w:rPr>
      </w:pPr>
      <w:r w:rsidRPr="00B03519">
        <w:rPr>
          <w:rFonts w:ascii="Arial" w:hAnsi="Arial" w:cs="Arial"/>
          <w:sz w:val="24"/>
          <w:szCs w:val="24"/>
        </w:rPr>
        <w:t>-Čvrstoća na pritisak z</w:t>
      </w:r>
      <w:r w:rsidR="006B6840">
        <w:rPr>
          <w:rFonts w:ascii="Arial" w:hAnsi="Arial" w:cs="Arial"/>
          <w:sz w:val="24"/>
          <w:szCs w:val="24"/>
        </w:rPr>
        <w:t xml:space="preserve">a MB-30 kretala se </w:t>
      </w:r>
      <w:r w:rsidRPr="00B03519">
        <w:rPr>
          <w:rFonts w:ascii="Arial" w:hAnsi="Arial" w:cs="Arial"/>
          <w:sz w:val="24"/>
          <w:szCs w:val="24"/>
        </w:rPr>
        <w:t>do 37,00 MN/ m</w:t>
      </w:r>
      <w:r w:rsidRPr="00B03519">
        <w:rPr>
          <w:rFonts w:ascii="Arial" w:hAnsi="Arial" w:cs="Arial"/>
          <w:sz w:val="24"/>
          <w:szCs w:val="24"/>
          <w:vertAlign w:val="superscript"/>
        </w:rPr>
        <w:t>2</w:t>
      </w:r>
    </w:p>
    <w:p w:rsidR="00954CC2" w:rsidRPr="00B03519" w:rsidRDefault="00954CC2" w:rsidP="00B03519">
      <w:pPr>
        <w:spacing w:line="240" w:lineRule="auto"/>
        <w:ind w:firstLine="708"/>
        <w:jc w:val="both"/>
        <w:rPr>
          <w:rFonts w:ascii="Arial" w:hAnsi="Arial" w:cs="Arial"/>
          <w:sz w:val="24"/>
          <w:szCs w:val="24"/>
          <w:vertAlign w:val="superscript"/>
        </w:rPr>
      </w:pPr>
      <w:r w:rsidRPr="00B03519">
        <w:rPr>
          <w:rFonts w:ascii="Arial" w:hAnsi="Arial" w:cs="Arial"/>
          <w:sz w:val="24"/>
          <w:szCs w:val="24"/>
        </w:rPr>
        <w:t>-Čvrstoća na pritisak za</w:t>
      </w:r>
      <w:r w:rsidR="006B6840">
        <w:rPr>
          <w:rFonts w:ascii="Arial" w:hAnsi="Arial" w:cs="Arial"/>
          <w:sz w:val="24"/>
          <w:szCs w:val="24"/>
        </w:rPr>
        <w:t xml:space="preserve"> MB-40 kretala se </w:t>
      </w:r>
      <w:r w:rsidRPr="00B03519">
        <w:rPr>
          <w:rFonts w:ascii="Arial" w:hAnsi="Arial" w:cs="Arial"/>
          <w:sz w:val="24"/>
          <w:szCs w:val="24"/>
        </w:rPr>
        <w:t>do 48,40 MN/ m</w:t>
      </w:r>
      <w:r w:rsidRPr="00B03519">
        <w:rPr>
          <w:rFonts w:ascii="Arial" w:hAnsi="Arial" w:cs="Arial"/>
          <w:sz w:val="24"/>
          <w:szCs w:val="24"/>
          <w:vertAlign w:val="superscript"/>
        </w:rPr>
        <w:t>2</w:t>
      </w:r>
    </w:p>
    <w:p w:rsidR="00AE26AD" w:rsidRPr="00B03519" w:rsidRDefault="00AE26AD" w:rsidP="00B03519">
      <w:pPr>
        <w:spacing w:line="240" w:lineRule="auto"/>
        <w:jc w:val="both"/>
        <w:rPr>
          <w:rFonts w:ascii="Arial" w:hAnsi="Arial" w:cs="Arial"/>
          <w:sz w:val="24"/>
          <w:szCs w:val="24"/>
        </w:rPr>
      </w:pPr>
      <w:r w:rsidRPr="00B03519">
        <w:rPr>
          <w:rFonts w:ascii="Arial" w:hAnsi="Arial" w:cs="Arial"/>
          <w:sz w:val="24"/>
          <w:szCs w:val="24"/>
        </w:rPr>
        <w:t>Srednji hemijski sadržaj ispitivanih komponenti iznosi:</w:t>
      </w:r>
    </w:p>
    <w:p w:rsidR="00AE26AD" w:rsidRPr="00B03519" w:rsidRDefault="00AE26AD" w:rsidP="00B03519">
      <w:pPr>
        <w:spacing w:line="240" w:lineRule="auto"/>
        <w:jc w:val="both"/>
        <w:rPr>
          <w:rFonts w:ascii="Arial" w:hAnsi="Arial" w:cs="Arial"/>
          <w:sz w:val="24"/>
          <w:szCs w:val="24"/>
        </w:rPr>
      </w:pPr>
      <w:r w:rsidRPr="00B03519">
        <w:rPr>
          <w:rFonts w:ascii="Arial" w:hAnsi="Arial" w:cs="Arial"/>
          <w:sz w:val="24"/>
          <w:szCs w:val="24"/>
        </w:rPr>
        <w:t>CaO   31,43%      MgO  17,39%   MgCO3  36,36%      SiO</w:t>
      </w:r>
      <w:r w:rsidRPr="00B03519">
        <w:rPr>
          <w:rFonts w:ascii="Arial" w:hAnsi="Arial" w:cs="Arial"/>
          <w:sz w:val="24"/>
          <w:szCs w:val="24"/>
          <w:vertAlign w:val="subscript"/>
        </w:rPr>
        <w:t xml:space="preserve">2  </w:t>
      </w:r>
      <w:r w:rsidRPr="00B03519">
        <w:rPr>
          <w:rFonts w:ascii="Arial" w:hAnsi="Arial" w:cs="Arial"/>
          <w:sz w:val="24"/>
          <w:szCs w:val="24"/>
        </w:rPr>
        <w:t xml:space="preserve"> 0,045%</w:t>
      </w:r>
    </w:p>
    <w:p w:rsidR="00AE26AD" w:rsidRPr="00B03519" w:rsidRDefault="00AE26AD" w:rsidP="00B03519">
      <w:pPr>
        <w:spacing w:line="240" w:lineRule="auto"/>
        <w:jc w:val="both"/>
        <w:rPr>
          <w:rFonts w:ascii="Arial" w:hAnsi="Arial" w:cs="Arial"/>
          <w:sz w:val="24"/>
          <w:szCs w:val="24"/>
        </w:rPr>
      </w:pPr>
      <w:r w:rsidRPr="00B03519">
        <w:rPr>
          <w:rFonts w:ascii="Arial" w:hAnsi="Arial" w:cs="Arial"/>
          <w:sz w:val="24"/>
          <w:szCs w:val="24"/>
        </w:rPr>
        <w:t>Al</w:t>
      </w:r>
      <w:r w:rsidRPr="00B03519">
        <w:rPr>
          <w:rFonts w:ascii="Arial" w:hAnsi="Arial" w:cs="Arial"/>
          <w:sz w:val="24"/>
          <w:szCs w:val="24"/>
          <w:vertAlign w:val="subscript"/>
        </w:rPr>
        <w:t>2</w:t>
      </w:r>
      <w:r w:rsidRPr="00B03519">
        <w:rPr>
          <w:rFonts w:ascii="Arial" w:hAnsi="Arial" w:cs="Arial"/>
          <w:sz w:val="24"/>
          <w:szCs w:val="24"/>
        </w:rPr>
        <w:t>O</w:t>
      </w:r>
      <w:r w:rsidRPr="00B03519">
        <w:rPr>
          <w:rFonts w:ascii="Arial" w:hAnsi="Arial" w:cs="Arial"/>
          <w:sz w:val="24"/>
          <w:szCs w:val="24"/>
          <w:vertAlign w:val="subscript"/>
        </w:rPr>
        <w:t>3</w:t>
      </w:r>
      <w:r w:rsidRPr="00B03519">
        <w:rPr>
          <w:rFonts w:ascii="Arial" w:hAnsi="Arial" w:cs="Arial"/>
          <w:sz w:val="24"/>
          <w:szCs w:val="24"/>
        </w:rPr>
        <w:t xml:space="preserve">   2,14%      Fe</w:t>
      </w:r>
      <w:r w:rsidRPr="00B03519">
        <w:rPr>
          <w:rFonts w:ascii="Arial" w:hAnsi="Arial" w:cs="Arial"/>
          <w:sz w:val="24"/>
          <w:szCs w:val="24"/>
          <w:vertAlign w:val="subscript"/>
        </w:rPr>
        <w:t>2</w:t>
      </w:r>
      <w:r w:rsidRPr="00B03519">
        <w:rPr>
          <w:rFonts w:ascii="Arial" w:hAnsi="Arial" w:cs="Arial"/>
          <w:sz w:val="24"/>
          <w:szCs w:val="24"/>
        </w:rPr>
        <w:t>O</w:t>
      </w:r>
      <w:r w:rsidRPr="00B03519">
        <w:rPr>
          <w:rFonts w:ascii="Arial" w:hAnsi="Arial" w:cs="Arial"/>
          <w:sz w:val="24"/>
          <w:szCs w:val="24"/>
          <w:vertAlign w:val="subscript"/>
        </w:rPr>
        <w:t>3</w:t>
      </w:r>
      <w:r w:rsidRPr="00B03519">
        <w:rPr>
          <w:rFonts w:ascii="Arial" w:hAnsi="Arial" w:cs="Arial"/>
          <w:sz w:val="24"/>
          <w:szCs w:val="24"/>
        </w:rPr>
        <w:t xml:space="preserve">   0,41%    SO</w:t>
      </w:r>
      <w:r w:rsidRPr="00B03519">
        <w:rPr>
          <w:rFonts w:ascii="Arial" w:hAnsi="Arial" w:cs="Arial"/>
          <w:sz w:val="24"/>
          <w:szCs w:val="24"/>
          <w:vertAlign w:val="subscript"/>
        </w:rPr>
        <w:t>3</w:t>
      </w:r>
      <w:r w:rsidRPr="00B03519">
        <w:rPr>
          <w:rFonts w:ascii="Arial" w:hAnsi="Arial" w:cs="Arial"/>
          <w:sz w:val="24"/>
          <w:szCs w:val="24"/>
        </w:rPr>
        <w:t xml:space="preserve">         0,14%     CaCo</w:t>
      </w:r>
      <w:r w:rsidRPr="00B03519">
        <w:rPr>
          <w:rFonts w:ascii="Arial" w:hAnsi="Arial" w:cs="Arial"/>
          <w:sz w:val="24"/>
          <w:szCs w:val="24"/>
          <w:vertAlign w:val="subscript"/>
        </w:rPr>
        <w:t>3</w:t>
      </w:r>
      <w:r w:rsidRPr="00B03519">
        <w:rPr>
          <w:rFonts w:ascii="Arial" w:hAnsi="Arial" w:cs="Arial"/>
          <w:sz w:val="24"/>
          <w:szCs w:val="24"/>
        </w:rPr>
        <w:t xml:space="preserve"> 55,95%</w:t>
      </w:r>
    </w:p>
    <w:p w:rsidR="00AE26AD" w:rsidRPr="00B03519" w:rsidRDefault="00AE26AD" w:rsidP="00B03519">
      <w:pPr>
        <w:spacing w:line="240" w:lineRule="auto"/>
        <w:jc w:val="both"/>
        <w:rPr>
          <w:rFonts w:ascii="Arial" w:hAnsi="Arial" w:cs="Arial"/>
          <w:sz w:val="24"/>
          <w:szCs w:val="24"/>
        </w:rPr>
      </w:pPr>
      <w:r w:rsidRPr="00B03519">
        <w:rPr>
          <w:rFonts w:ascii="Arial" w:hAnsi="Arial" w:cs="Arial"/>
          <w:sz w:val="24"/>
          <w:szCs w:val="24"/>
        </w:rPr>
        <w:t>MnO      0,0%       P</w:t>
      </w:r>
      <w:r w:rsidRPr="00B03519">
        <w:rPr>
          <w:rFonts w:ascii="Arial" w:hAnsi="Arial" w:cs="Arial"/>
          <w:sz w:val="24"/>
          <w:szCs w:val="24"/>
          <w:vertAlign w:val="subscript"/>
        </w:rPr>
        <w:t>2</w:t>
      </w:r>
      <w:r w:rsidRPr="00B03519">
        <w:rPr>
          <w:rFonts w:ascii="Arial" w:hAnsi="Arial" w:cs="Arial"/>
          <w:sz w:val="24"/>
          <w:szCs w:val="24"/>
        </w:rPr>
        <w:t>O</w:t>
      </w:r>
      <w:r w:rsidRPr="00B03519">
        <w:rPr>
          <w:rFonts w:ascii="Arial" w:hAnsi="Arial" w:cs="Arial"/>
          <w:sz w:val="24"/>
          <w:szCs w:val="24"/>
          <w:vertAlign w:val="subscript"/>
        </w:rPr>
        <w:t>5</w:t>
      </w:r>
      <w:r w:rsidRPr="00B03519">
        <w:rPr>
          <w:rFonts w:ascii="Arial" w:hAnsi="Arial" w:cs="Arial"/>
          <w:sz w:val="24"/>
          <w:szCs w:val="24"/>
        </w:rPr>
        <w:t xml:space="preserve">     0,0%     G.Ž      46,69%</w:t>
      </w:r>
    </w:p>
    <w:p w:rsidR="00AE26AD" w:rsidRPr="00B03519" w:rsidRDefault="00AE26AD" w:rsidP="00B03519">
      <w:pPr>
        <w:spacing w:line="240" w:lineRule="auto"/>
        <w:jc w:val="both"/>
        <w:rPr>
          <w:rFonts w:ascii="Arial" w:hAnsi="Arial" w:cs="Arial"/>
          <w:sz w:val="24"/>
          <w:szCs w:val="24"/>
        </w:rPr>
      </w:pPr>
    </w:p>
    <w:p w:rsidR="00AE26AD" w:rsidRPr="00B03519" w:rsidRDefault="00AE26AD" w:rsidP="00B03519">
      <w:pPr>
        <w:spacing w:line="240" w:lineRule="auto"/>
        <w:rPr>
          <w:rFonts w:ascii="Arial" w:hAnsi="Arial" w:cs="Arial"/>
          <w:b/>
          <w:sz w:val="24"/>
          <w:szCs w:val="24"/>
        </w:rPr>
      </w:pPr>
    </w:p>
    <w:p w:rsidR="00AE26AD" w:rsidRPr="00B03519" w:rsidRDefault="00AE26AD" w:rsidP="00B03519">
      <w:pPr>
        <w:spacing w:line="240" w:lineRule="auto"/>
        <w:rPr>
          <w:rFonts w:ascii="Arial" w:hAnsi="Arial" w:cs="Arial"/>
          <w:b/>
          <w:sz w:val="24"/>
          <w:szCs w:val="24"/>
        </w:rPr>
      </w:pPr>
    </w:p>
    <w:p w:rsidR="00AE26AD" w:rsidRPr="00B03519" w:rsidRDefault="006B6840" w:rsidP="00B03519">
      <w:pPr>
        <w:spacing w:line="240" w:lineRule="auto"/>
        <w:rPr>
          <w:rFonts w:ascii="Arial" w:hAnsi="Arial" w:cs="Arial"/>
          <w:b/>
          <w:sz w:val="24"/>
          <w:szCs w:val="24"/>
        </w:rPr>
      </w:pPr>
      <w:r>
        <w:rPr>
          <w:rFonts w:ascii="Arial" w:hAnsi="Arial" w:cs="Arial"/>
          <w:b/>
          <w:sz w:val="24"/>
          <w:szCs w:val="24"/>
        </w:rPr>
        <w:lastRenderedPageBreak/>
        <w:t>7</w:t>
      </w:r>
      <w:r w:rsidR="001A7D78" w:rsidRPr="00B03519">
        <w:rPr>
          <w:rFonts w:ascii="Arial" w:hAnsi="Arial" w:cs="Arial"/>
          <w:b/>
          <w:sz w:val="24"/>
          <w:szCs w:val="24"/>
        </w:rPr>
        <w:t xml:space="preserve"> </w:t>
      </w:r>
      <w:r>
        <w:rPr>
          <w:rFonts w:ascii="Arial" w:hAnsi="Arial" w:cs="Arial"/>
          <w:b/>
          <w:sz w:val="24"/>
          <w:szCs w:val="24"/>
        </w:rPr>
        <w:t xml:space="preserve">GEOLOŠKE </w:t>
      </w:r>
      <w:r w:rsidR="00AE26AD" w:rsidRPr="00B03519">
        <w:rPr>
          <w:rFonts w:ascii="Arial" w:hAnsi="Arial" w:cs="Arial"/>
          <w:b/>
          <w:sz w:val="24"/>
          <w:szCs w:val="24"/>
        </w:rPr>
        <w:t>REZERVE KAMENA</w:t>
      </w:r>
    </w:p>
    <w:p w:rsidR="008F05F5" w:rsidRPr="00B03519" w:rsidRDefault="008F05F5" w:rsidP="006B6840">
      <w:pPr>
        <w:spacing w:line="240" w:lineRule="auto"/>
        <w:ind w:firstLine="708"/>
        <w:jc w:val="both"/>
        <w:rPr>
          <w:rFonts w:ascii="Arial" w:hAnsi="Arial" w:cs="Arial"/>
          <w:sz w:val="24"/>
          <w:szCs w:val="24"/>
        </w:rPr>
      </w:pPr>
      <w:r w:rsidRPr="00B03519">
        <w:rPr>
          <w:rFonts w:ascii="Arial" w:hAnsi="Arial" w:cs="Arial"/>
          <w:sz w:val="24"/>
          <w:szCs w:val="24"/>
        </w:rPr>
        <w:t>U skladu sa prikazanim faktorima geološko ekonomske ocjene, te njihovim naturalnim</w:t>
      </w:r>
      <w:r w:rsidR="00B04D62" w:rsidRPr="00B03519">
        <w:rPr>
          <w:rFonts w:ascii="Arial" w:hAnsi="Arial" w:cs="Arial"/>
          <w:sz w:val="24"/>
          <w:szCs w:val="24"/>
        </w:rPr>
        <w:t>,</w:t>
      </w:r>
      <w:r w:rsidRPr="00B03519">
        <w:rPr>
          <w:rFonts w:ascii="Arial" w:hAnsi="Arial" w:cs="Arial"/>
          <w:sz w:val="24"/>
          <w:szCs w:val="24"/>
        </w:rPr>
        <w:t xml:space="preserve"> vrijednosnim i sitetičkim pokazateljima, koji karakterišu ovo ležište, možemo zaključiti da se ovdje radi o dolomitu koji se u današnjim uslovima eksploatacije i prerade mogu rentabilno koristiti tj. Čijom se proizvodn</w:t>
      </w:r>
      <w:r w:rsidR="00BE020D">
        <w:rPr>
          <w:rFonts w:ascii="Arial" w:hAnsi="Arial" w:cs="Arial"/>
          <w:sz w:val="24"/>
          <w:szCs w:val="24"/>
        </w:rPr>
        <w:t>jom obezbjeđuje proširena reprodukcija, pa prema tome ob</w:t>
      </w:r>
      <w:r w:rsidRPr="00B03519">
        <w:rPr>
          <w:rFonts w:ascii="Arial" w:hAnsi="Arial" w:cs="Arial"/>
          <w:sz w:val="24"/>
          <w:szCs w:val="24"/>
        </w:rPr>
        <w:t>računate rezerve dolomita A+B+C</w:t>
      </w:r>
      <w:r w:rsidRPr="00B03519">
        <w:rPr>
          <w:rFonts w:ascii="Arial" w:hAnsi="Arial" w:cs="Arial"/>
          <w:sz w:val="24"/>
          <w:szCs w:val="24"/>
          <w:vertAlign w:val="subscript"/>
        </w:rPr>
        <w:t>1</w:t>
      </w:r>
      <w:r w:rsidRPr="00B03519">
        <w:rPr>
          <w:rFonts w:ascii="Arial" w:hAnsi="Arial" w:cs="Arial"/>
          <w:sz w:val="24"/>
          <w:szCs w:val="24"/>
        </w:rPr>
        <w:t xml:space="preserve"> kategorije predstvljaju bilansne rudne rezerve.</w:t>
      </w:r>
    </w:p>
    <w:p w:rsidR="008F05F5" w:rsidRPr="00B03519" w:rsidRDefault="00AE26AD" w:rsidP="00B03519">
      <w:pPr>
        <w:spacing w:line="240" w:lineRule="auto"/>
        <w:jc w:val="both"/>
        <w:rPr>
          <w:rFonts w:ascii="Arial" w:hAnsi="Arial" w:cs="Arial"/>
          <w:sz w:val="24"/>
          <w:szCs w:val="24"/>
        </w:rPr>
      </w:pPr>
      <w:r w:rsidRPr="00B03519">
        <w:rPr>
          <w:rFonts w:ascii="Arial" w:hAnsi="Arial" w:cs="Arial"/>
          <w:sz w:val="24"/>
          <w:szCs w:val="24"/>
        </w:rPr>
        <w:t xml:space="preserve">Tabela 3. </w:t>
      </w:r>
      <w:r w:rsidR="008F05F5" w:rsidRPr="00B03519">
        <w:rPr>
          <w:rFonts w:ascii="Arial" w:hAnsi="Arial" w:cs="Arial"/>
          <w:sz w:val="24"/>
          <w:szCs w:val="24"/>
        </w:rPr>
        <w:t>Bilansne rezerve</w:t>
      </w:r>
      <w:r w:rsidRPr="00B03519">
        <w:rPr>
          <w:rFonts w:ascii="Arial" w:hAnsi="Arial" w:cs="Arial"/>
          <w:sz w:val="24"/>
          <w:szCs w:val="24"/>
        </w:rPr>
        <w:t xml:space="preserve"> kamena</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46"/>
        <w:gridCol w:w="3096"/>
        <w:gridCol w:w="3096"/>
      </w:tblGrid>
      <w:tr w:rsidR="008F05F5" w:rsidRPr="00B03519" w:rsidTr="006B6840">
        <w:tc>
          <w:tcPr>
            <w:tcW w:w="2846" w:type="dxa"/>
          </w:tcPr>
          <w:p w:rsidR="008F05F5" w:rsidRPr="00B03519" w:rsidRDefault="008F05F5" w:rsidP="00B03519">
            <w:pPr>
              <w:jc w:val="center"/>
              <w:rPr>
                <w:rFonts w:ascii="Arial" w:hAnsi="Arial" w:cs="Arial"/>
                <w:sz w:val="24"/>
                <w:szCs w:val="24"/>
              </w:rPr>
            </w:pPr>
            <w:r w:rsidRPr="00B03519">
              <w:rPr>
                <w:rFonts w:ascii="Arial" w:hAnsi="Arial" w:cs="Arial"/>
                <w:sz w:val="24"/>
                <w:szCs w:val="24"/>
              </w:rPr>
              <w:t>KATEGORIJA</w:t>
            </w:r>
          </w:p>
        </w:tc>
        <w:tc>
          <w:tcPr>
            <w:tcW w:w="3096" w:type="dxa"/>
          </w:tcPr>
          <w:p w:rsidR="008F05F5" w:rsidRPr="00B03519" w:rsidRDefault="008F05F5" w:rsidP="00B03519">
            <w:pPr>
              <w:jc w:val="center"/>
              <w:rPr>
                <w:rFonts w:ascii="Arial" w:hAnsi="Arial" w:cs="Arial"/>
                <w:sz w:val="24"/>
                <w:szCs w:val="24"/>
              </w:rPr>
            </w:pPr>
            <w:r w:rsidRPr="00B03519">
              <w:rPr>
                <w:rFonts w:ascii="Arial" w:hAnsi="Arial" w:cs="Arial"/>
                <w:sz w:val="24"/>
                <w:szCs w:val="24"/>
              </w:rPr>
              <w:t>GEOLOŠKE REZERVE</w:t>
            </w:r>
          </w:p>
          <w:p w:rsidR="00033B67" w:rsidRPr="00B03519" w:rsidRDefault="00033B67" w:rsidP="00B03519">
            <w:pPr>
              <w:jc w:val="center"/>
              <w:rPr>
                <w:rFonts w:ascii="Arial" w:hAnsi="Arial" w:cs="Arial"/>
                <w:sz w:val="24"/>
                <w:szCs w:val="24"/>
              </w:rPr>
            </w:pPr>
            <w:r w:rsidRPr="00B03519">
              <w:rPr>
                <w:rFonts w:ascii="Arial" w:hAnsi="Arial" w:cs="Arial"/>
                <w:sz w:val="24"/>
                <w:szCs w:val="24"/>
              </w:rPr>
              <w:t>(m</w:t>
            </w:r>
            <w:r w:rsidRPr="00B03519">
              <w:rPr>
                <w:rFonts w:ascii="Arial" w:hAnsi="Arial" w:cs="Arial"/>
                <w:sz w:val="24"/>
                <w:szCs w:val="24"/>
                <w:vertAlign w:val="superscript"/>
              </w:rPr>
              <w:t>3</w:t>
            </w:r>
            <w:r w:rsidRPr="00B03519">
              <w:rPr>
                <w:rFonts w:ascii="Arial" w:hAnsi="Arial" w:cs="Arial"/>
                <w:sz w:val="24"/>
                <w:szCs w:val="24"/>
              </w:rPr>
              <w:t>)</w:t>
            </w:r>
          </w:p>
        </w:tc>
        <w:tc>
          <w:tcPr>
            <w:tcW w:w="3096" w:type="dxa"/>
          </w:tcPr>
          <w:p w:rsidR="008F05F5" w:rsidRPr="00B03519" w:rsidRDefault="008F05F5" w:rsidP="00B03519">
            <w:pPr>
              <w:jc w:val="center"/>
              <w:rPr>
                <w:rFonts w:ascii="Arial" w:hAnsi="Arial" w:cs="Arial"/>
                <w:sz w:val="24"/>
                <w:szCs w:val="24"/>
              </w:rPr>
            </w:pPr>
            <w:r w:rsidRPr="00B03519">
              <w:rPr>
                <w:rFonts w:ascii="Arial" w:hAnsi="Arial" w:cs="Arial"/>
                <w:sz w:val="24"/>
                <w:szCs w:val="24"/>
              </w:rPr>
              <w:t>EKSPLOATACIONE REZERVE</w:t>
            </w:r>
          </w:p>
          <w:p w:rsidR="00033B67" w:rsidRPr="00B03519" w:rsidRDefault="00033B67" w:rsidP="00B03519">
            <w:pPr>
              <w:jc w:val="center"/>
              <w:rPr>
                <w:rFonts w:ascii="Arial" w:hAnsi="Arial" w:cs="Arial"/>
                <w:sz w:val="24"/>
                <w:szCs w:val="24"/>
              </w:rPr>
            </w:pPr>
            <w:r w:rsidRPr="00B03519">
              <w:rPr>
                <w:rFonts w:ascii="Arial" w:hAnsi="Arial" w:cs="Arial"/>
                <w:sz w:val="24"/>
                <w:szCs w:val="24"/>
                <w:lang w:eastAsia="en-US"/>
              </w:rPr>
              <w:t>(m</w:t>
            </w:r>
            <w:r w:rsidRPr="00B03519">
              <w:rPr>
                <w:rFonts w:ascii="Arial" w:hAnsi="Arial" w:cs="Arial"/>
                <w:sz w:val="24"/>
                <w:szCs w:val="24"/>
                <w:vertAlign w:val="superscript"/>
                <w:lang w:eastAsia="en-US"/>
              </w:rPr>
              <w:t>3</w:t>
            </w:r>
            <w:r w:rsidRPr="00B03519">
              <w:rPr>
                <w:rFonts w:ascii="Arial" w:hAnsi="Arial" w:cs="Arial"/>
                <w:sz w:val="24"/>
                <w:szCs w:val="24"/>
                <w:lang w:eastAsia="en-US"/>
              </w:rPr>
              <w:t>)</w:t>
            </w:r>
          </w:p>
        </w:tc>
      </w:tr>
      <w:tr w:rsidR="008F05F5" w:rsidRPr="00B03519" w:rsidTr="006B6840">
        <w:tc>
          <w:tcPr>
            <w:tcW w:w="2846" w:type="dxa"/>
          </w:tcPr>
          <w:p w:rsidR="008F05F5" w:rsidRPr="00B03519" w:rsidRDefault="008F05F5" w:rsidP="00B03519">
            <w:pPr>
              <w:jc w:val="center"/>
              <w:rPr>
                <w:rFonts w:ascii="Arial" w:hAnsi="Arial" w:cs="Arial"/>
                <w:sz w:val="24"/>
                <w:szCs w:val="24"/>
              </w:rPr>
            </w:pPr>
            <w:r w:rsidRPr="00B03519">
              <w:rPr>
                <w:rFonts w:ascii="Arial" w:hAnsi="Arial" w:cs="Arial"/>
                <w:sz w:val="24"/>
                <w:szCs w:val="24"/>
              </w:rPr>
              <w:t>A</w:t>
            </w:r>
          </w:p>
        </w:tc>
        <w:tc>
          <w:tcPr>
            <w:tcW w:w="3096" w:type="dxa"/>
          </w:tcPr>
          <w:p w:rsidR="008F05F5" w:rsidRPr="00B03519" w:rsidRDefault="008F05F5" w:rsidP="00B03519">
            <w:pPr>
              <w:jc w:val="center"/>
              <w:rPr>
                <w:rFonts w:ascii="Arial" w:hAnsi="Arial" w:cs="Arial"/>
                <w:sz w:val="24"/>
                <w:szCs w:val="24"/>
              </w:rPr>
            </w:pPr>
            <w:r w:rsidRPr="00B03519">
              <w:rPr>
                <w:rFonts w:ascii="Arial" w:hAnsi="Arial" w:cs="Arial"/>
                <w:sz w:val="24"/>
                <w:szCs w:val="24"/>
              </w:rPr>
              <w:t>350 716</w:t>
            </w:r>
          </w:p>
        </w:tc>
        <w:tc>
          <w:tcPr>
            <w:tcW w:w="3096" w:type="dxa"/>
          </w:tcPr>
          <w:p w:rsidR="008F05F5" w:rsidRPr="00B03519" w:rsidRDefault="008F05F5" w:rsidP="00B03519">
            <w:pPr>
              <w:jc w:val="center"/>
              <w:rPr>
                <w:rFonts w:ascii="Arial" w:hAnsi="Arial" w:cs="Arial"/>
                <w:sz w:val="24"/>
                <w:szCs w:val="24"/>
              </w:rPr>
            </w:pPr>
            <w:r w:rsidRPr="00B03519">
              <w:rPr>
                <w:rFonts w:ascii="Arial" w:hAnsi="Arial" w:cs="Arial"/>
                <w:sz w:val="24"/>
                <w:szCs w:val="24"/>
              </w:rPr>
              <w:t>333 181</w:t>
            </w:r>
          </w:p>
        </w:tc>
      </w:tr>
      <w:tr w:rsidR="008F05F5" w:rsidRPr="00B03519" w:rsidTr="006B6840">
        <w:tc>
          <w:tcPr>
            <w:tcW w:w="2846" w:type="dxa"/>
          </w:tcPr>
          <w:p w:rsidR="008F05F5" w:rsidRPr="00B03519" w:rsidRDefault="008F05F5" w:rsidP="00B03519">
            <w:pPr>
              <w:jc w:val="center"/>
              <w:rPr>
                <w:rFonts w:ascii="Arial" w:hAnsi="Arial" w:cs="Arial"/>
                <w:sz w:val="24"/>
                <w:szCs w:val="24"/>
              </w:rPr>
            </w:pPr>
            <w:r w:rsidRPr="00B03519">
              <w:rPr>
                <w:rFonts w:ascii="Arial" w:hAnsi="Arial" w:cs="Arial"/>
                <w:sz w:val="24"/>
                <w:szCs w:val="24"/>
              </w:rPr>
              <w:t>B</w:t>
            </w:r>
          </w:p>
        </w:tc>
        <w:tc>
          <w:tcPr>
            <w:tcW w:w="3096" w:type="dxa"/>
          </w:tcPr>
          <w:p w:rsidR="008F05F5" w:rsidRPr="00B03519" w:rsidRDefault="008F05F5" w:rsidP="00B03519">
            <w:pPr>
              <w:jc w:val="center"/>
              <w:rPr>
                <w:rFonts w:ascii="Arial" w:hAnsi="Arial" w:cs="Arial"/>
                <w:sz w:val="24"/>
                <w:szCs w:val="24"/>
              </w:rPr>
            </w:pPr>
            <w:r w:rsidRPr="00B03519">
              <w:rPr>
                <w:rFonts w:ascii="Arial" w:hAnsi="Arial" w:cs="Arial"/>
                <w:sz w:val="24"/>
                <w:szCs w:val="24"/>
              </w:rPr>
              <w:t>791 424</w:t>
            </w:r>
          </w:p>
        </w:tc>
        <w:tc>
          <w:tcPr>
            <w:tcW w:w="3096" w:type="dxa"/>
          </w:tcPr>
          <w:p w:rsidR="008F05F5" w:rsidRPr="00B03519" w:rsidRDefault="008F05F5" w:rsidP="00B03519">
            <w:pPr>
              <w:jc w:val="center"/>
              <w:rPr>
                <w:rFonts w:ascii="Arial" w:hAnsi="Arial" w:cs="Arial"/>
                <w:sz w:val="24"/>
                <w:szCs w:val="24"/>
              </w:rPr>
            </w:pPr>
            <w:r w:rsidRPr="00B03519">
              <w:rPr>
                <w:rFonts w:ascii="Arial" w:hAnsi="Arial" w:cs="Arial"/>
                <w:sz w:val="24"/>
                <w:szCs w:val="24"/>
              </w:rPr>
              <w:t>751 854</w:t>
            </w:r>
          </w:p>
        </w:tc>
      </w:tr>
      <w:tr w:rsidR="008F05F5" w:rsidRPr="00B03519" w:rsidTr="006B6840">
        <w:tc>
          <w:tcPr>
            <w:tcW w:w="2846" w:type="dxa"/>
          </w:tcPr>
          <w:p w:rsidR="008F05F5" w:rsidRPr="00B03519" w:rsidRDefault="008F05F5" w:rsidP="00B03519">
            <w:pPr>
              <w:jc w:val="center"/>
              <w:rPr>
                <w:rFonts w:ascii="Arial" w:hAnsi="Arial" w:cs="Arial"/>
                <w:sz w:val="24"/>
                <w:szCs w:val="24"/>
                <w:vertAlign w:val="subscript"/>
              </w:rPr>
            </w:pPr>
            <w:r w:rsidRPr="00B03519">
              <w:rPr>
                <w:rFonts w:ascii="Arial" w:hAnsi="Arial" w:cs="Arial"/>
                <w:sz w:val="24"/>
                <w:szCs w:val="24"/>
              </w:rPr>
              <w:t>C</w:t>
            </w:r>
            <w:r w:rsidRPr="00B03519">
              <w:rPr>
                <w:rFonts w:ascii="Arial" w:hAnsi="Arial" w:cs="Arial"/>
                <w:sz w:val="24"/>
                <w:szCs w:val="24"/>
                <w:vertAlign w:val="subscript"/>
              </w:rPr>
              <w:t>1</w:t>
            </w:r>
          </w:p>
        </w:tc>
        <w:tc>
          <w:tcPr>
            <w:tcW w:w="3096" w:type="dxa"/>
          </w:tcPr>
          <w:p w:rsidR="008F05F5" w:rsidRPr="00B03519" w:rsidRDefault="008F05F5" w:rsidP="00B03519">
            <w:pPr>
              <w:jc w:val="center"/>
              <w:rPr>
                <w:rFonts w:ascii="Arial" w:hAnsi="Arial" w:cs="Arial"/>
                <w:sz w:val="24"/>
                <w:szCs w:val="24"/>
              </w:rPr>
            </w:pPr>
            <w:r w:rsidRPr="00B03519">
              <w:rPr>
                <w:rFonts w:ascii="Arial" w:hAnsi="Arial" w:cs="Arial"/>
                <w:sz w:val="24"/>
                <w:szCs w:val="24"/>
              </w:rPr>
              <w:t>100 754</w:t>
            </w:r>
          </w:p>
        </w:tc>
        <w:tc>
          <w:tcPr>
            <w:tcW w:w="3096" w:type="dxa"/>
          </w:tcPr>
          <w:p w:rsidR="008F05F5" w:rsidRPr="00B03519" w:rsidRDefault="008F05F5" w:rsidP="00B03519">
            <w:pPr>
              <w:jc w:val="center"/>
              <w:rPr>
                <w:rFonts w:ascii="Arial" w:hAnsi="Arial" w:cs="Arial"/>
                <w:sz w:val="24"/>
                <w:szCs w:val="24"/>
              </w:rPr>
            </w:pPr>
            <w:r w:rsidRPr="00B03519">
              <w:rPr>
                <w:rFonts w:ascii="Arial" w:hAnsi="Arial" w:cs="Arial"/>
                <w:sz w:val="24"/>
                <w:szCs w:val="24"/>
              </w:rPr>
              <w:t>95 717</w:t>
            </w:r>
          </w:p>
        </w:tc>
      </w:tr>
      <w:tr w:rsidR="008F05F5" w:rsidRPr="00B03519" w:rsidTr="006B6840">
        <w:tc>
          <w:tcPr>
            <w:tcW w:w="2846" w:type="dxa"/>
          </w:tcPr>
          <w:p w:rsidR="008F05F5" w:rsidRPr="00B03519" w:rsidRDefault="008F05F5" w:rsidP="00B03519">
            <w:pPr>
              <w:jc w:val="center"/>
              <w:rPr>
                <w:rFonts w:ascii="Arial" w:hAnsi="Arial" w:cs="Arial"/>
                <w:sz w:val="24"/>
                <w:szCs w:val="24"/>
              </w:rPr>
            </w:pPr>
            <w:r w:rsidRPr="00B03519">
              <w:rPr>
                <w:rFonts w:ascii="Arial" w:hAnsi="Arial" w:cs="Arial"/>
                <w:sz w:val="24"/>
                <w:szCs w:val="24"/>
              </w:rPr>
              <w:t>A+B+C</w:t>
            </w:r>
            <w:r w:rsidRPr="00B03519">
              <w:rPr>
                <w:rFonts w:ascii="Arial" w:hAnsi="Arial" w:cs="Arial"/>
                <w:sz w:val="24"/>
                <w:szCs w:val="24"/>
                <w:vertAlign w:val="subscript"/>
              </w:rPr>
              <w:t>1</w:t>
            </w:r>
          </w:p>
        </w:tc>
        <w:tc>
          <w:tcPr>
            <w:tcW w:w="3096" w:type="dxa"/>
          </w:tcPr>
          <w:p w:rsidR="008F05F5" w:rsidRPr="00B03519" w:rsidRDefault="008F05F5" w:rsidP="00B03519">
            <w:pPr>
              <w:jc w:val="center"/>
              <w:rPr>
                <w:rFonts w:ascii="Arial" w:hAnsi="Arial" w:cs="Arial"/>
                <w:sz w:val="24"/>
                <w:szCs w:val="24"/>
              </w:rPr>
            </w:pPr>
            <w:r w:rsidRPr="00B03519">
              <w:rPr>
                <w:rFonts w:ascii="Arial" w:hAnsi="Arial" w:cs="Arial"/>
                <w:sz w:val="24"/>
                <w:szCs w:val="24"/>
              </w:rPr>
              <w:t>1 242 894</w:t>
            </w:r>
          </w:p>
        </w:tc>
        <w:tc>
          <w:tcPr>
            <w:tcW w:w="3096" w:type="dxa"/>
          </w:tcPr>
          <w:p w:rsidR="008F05F5" w:rsidRPr="00B03519" w:rsidRDefault="008F05F5" w:rsidP="00B03519">
            <w:pPr>
              <w:jc w:val="center"/>
              <w:rPr>
                <w:rFonts w:ascii="Arial" w:hAnsi="Arial" w:cs="Arial"/>
                <w:sz w:val="24"/>
                <w:szCs w:val="24"/>
              </w:rPr>
            </w:pPr>
            <w:r w:rsidRPr="00B03519">
              <w:rPr>
                <w:rFonts w:ascii="Arial" w:hAnsi="Arial" w:cs="Arial"/>
                <w:sz w:val="24"/>
                <w:szCs w:val="24"/>
              </w:rPr>
              <w:t>1 180 752</w:t>
            </w:r>
          </w:p>
        </w:tc>
      </w:tr>
    </w:tbl>
    <w:p w:rsidR="006B6840" w:rsidRDefault="006B6840" w:rsidP="006B6840">
      <w:pPr>
        <w:spacing w:line="240" w:lineRule="auto"/>
        <w:jc w:val="both"/>
        <w:rPr>
          <w:rFonts w:ascii="Arial" w:hAnsi="Arial" w:cs="Arial"/>
          <w:sz w:val="24"/>
          <w:szCs w:val="24"/>
        </w:rPr>
      </w:pPr>
    </w:p>
    <w:p w:rsidR="008F05F5" w:rsidRPr="00B03519" w:rsidRDefault="006B6840" w:rsidP="006B6840">
      <w:pPr>
        <w:spacing w:line="240" w:lineRule="auto"/>
        <w:jc w:val="both"/>
        <w:rPr>
          <w:rFonts w:ascii="Arial" w:hAnsi="Arial" w:cs="Arial"/>
          <w:sz w:val="24"/>
          <w:szCs w:val="24"/>
        </w:rPr>
      </w:pPr>
      <w:r>
        <w:rPr>
          <w:rFonts w:ascii="Arial" w:hAnsi="Arial" w:cs="Arial"/>
          <w:sz w:val="24"/>
          <w:szCs w:val="24"/>
        </w:rPr>
        <w:t>Elaborat</w:t>
      </w:r>
      <w:r w:rsidR="00AE26AD" w:rsidRPr="00B03519">
        <w:rPr>
          <w:rFonts w:ascii="Arial" w:hAnsi="Arial" w:cs="Arial"/>
          <w:sz w:val="24"/>
          <w:szCs w:val="24"/>
        </w:rPr>
        <w:t xml:space="preserve"> o klasifikaciji, kategorizaciji i proračunu rezervi dolomita kao tehničkog kamena  na lokalitetu „Hajrat” kod Velike Kladuše, urađen po Pravilniku o klasifikaciji, kategorizaciji i obračunu rezervi čvrstih mineralnih sirovina i vođenju evidencije o njima (Službene noviine F BiH, br. 36/12), Zakona o geološkim istraživanjima (Službene novine F BiH 9/10), kao i Pravilnika o sadržini programa, projekata i elaborata geoloških istraživanja (Sl.list BiH16/93).</w:t>
      </w:r>
      <w:r w:rsidR="008F05F5" w:rsidRPr="00B03519">
        <w:rPr>
          <w:rFonts w:ascii="Arial" w:hAnsi="Arial" w:cs="Arial"/>
          <w:sz w:val="24"/>
          <w:szCs w:val="24"/>
        </w:rPr>
        <w:t xml:space="preserve"> </w:t>
      </w:r>
    </w:p>
    <w:p w:rsidR="00BE020D" w:rsidRDefault="00BE020D" w:rsidP="00BE020D">
      <w:pPr>
        <w:rPr>
          <w:rFonts w:ascii="Arial" w:hAnsi="Arial" w:cs="Arial"/>
          <w:b/>
          <w:bCs/>
        </w:rPr>
      </w:pPr>
    </w:p>
    <w:p w:rsidR="00BE020D" w:rsidRDefault="00BE020D" w:rsidP="00BE020D">
      <w:pPr>
        <w:rPr>
          <w:rFonts w:ascii="Arial" w:hAnsi="Arial" w:cs="Arial"/>
          <w:b/>
          <w:bCs/>
        </w:rPr>
      </w:pPr>
    </w:p>
    <w:p w:rsidR="00BE020D" w:rsidRDefault="00BE020D" w:rsidP="00BE020D">
      <w:pPr>
        <w:rPr>
          <w:rFonts w:ascii="Arial" w:hAnsi="Arial" w:cs="Arial"/>
          <w:b/>
          <w:bCs/>
        </w:rPr>
      </w:pPr>
    </w:p>
    <w:p w:rsidR="00BE020D" w:rsidRDefault="00BE020D" w:rsidP="00BE020D">
      <w:pPr>
        <w:rPr>
          <w:rFonts w:ascii="Arial" w:hAnsi="Arial" w:cs="Arial"/>
          <w:b/>
          <w:bCs/>
        </w:rPr>
      </w:pPr>
    </w:p>
    <w:p w:rsidR="00BE020D" w:rsidRDefault="00BE020D" w:rsidP="00BE020D">
      <w:pPr>
        <w:rPr>
          <w:rFonts w:ascii="Arial" w:hAnsi="Arial" w:cs="Arial"/>
          <w:b/>
          <w:bCs/>
        </w:rPr>
      </w:pPr>
    </w:p>
    <w:p w:rsidR="00BE020D" w:rsidRDefault="00BE020D" w:rsidP="00BE020D">
      <w:pPr>
        <w:rPr>
          <w:rFonts w:ascii="Arial" w:hAnsi="Arial" w:cs="Arial"/>
          <w:b/>
          <w:bCs/>
        </w:rPr>
      </w:pPr>
    </w:p>
    <w:p w:rsidR="00BE020D" w:rsidRDefault="00BE020D" w:rsidP="00BE020D">
      <w:pPr>
        <w:rPr>
          <w:rFonts w:ascii="Arial" w:hAnsi="Arial" w:cs="Arial"/>
          <w:b/>
          <w:bCs/>
        </w:rPr>
      </w:pPr>
    </w:p>
    <w:p w:rsidR="00BE020D" w:rsidRDefault="00BE020D" w:rsidP="00BE020D">
      <w:pPr>
        <w:rPr>
          <w:rFonts w:ascii="Arial" w:hAnsi="Arial" w:cs="Arial"/>
          <w:b/>
          <w:bCs/>
        </w:rPr>
      </w:pPr>
    </w:p>
    <w:p w:rsidR="00BE020D" w:rsidRDefault="00BE020D" w:rsidP="00BE020D">
      <w:pPr>
        <w:rPr>
          <w:rFonts w:ascii="Arial" w:hAnsi="Arial" w:cs="Arial"/>
          <w:b/>
          <w:bCs/>
        </w:rPr>
      </w:pPr>
    </w:p>
    <w:p w:rsidR="00BE020D" w:rsidRDefault="00BE020D" w:rsidP="00BE020D">
      <w:pPr>
        <w:rPr>
          <w:rFonts w:ascii="Arial" w:hAnsi="Arial" w:cs="Arial"/>
          <w:b/>
          <w:bCs/>
        </w:rPr>
      </w:pPr>
    </w:p>
    <w:p w:rsidR="00BE020D" w:rsidRDefault="00BE020D" w:rsidP="00BE020D">
      <w:pPr>
        <w:rPr>
          <w:rFonts w:ascii="Arial" w:hAnsi="Arial" w:cs="Arial"/>
          <w:b/>
          <w:bCs/>
        </w:rPr>
      </w:pPr>
    </w:p>
    <w:p w:rsidR="00BE020D" w:rsidRDefault="00BE020D" w:rsidP="00BE020D">
      <w:pPr>
        <w:rPr>
          <w:rFonts w:ascii="Arial" w:hAnsi="Arial" w:cs="Arial"/>
          <w:b/>
          <w:bCs/>
        </w:rPr>
      </w:pPr>
    </w:p>
    <w:p w:rsidR="00BE020D" w:rsidRDefault="00BE020D" w:rsidP="00BE020D">
      <w:pPr>
        <w:rPr>
          <w:rFonts w:ascii="Arial" w:hAnsi="Arial" w:cs="Arial"/>
          <w:b/>
          <w:bCs/>
        </w:rPr>
      </w:pPr>
    </w:p>
    <w:p w:rsidR="00AE6F96" w:rsidRPr="00BE020D" w:rsidRDefault="00BE020D" w:rsidP="00BE020D">
      <w:pPr>
        <w:rPr>
          <w:rFonts w:ascii="Arial" w:hAnsi="Arial" w:cs="Arial"/>
          <w:b/>
          <w:bCs/>
        </w:rPr>
      </w:pPr>
      <w:r>
        <w:rPr>
          <w:rFonts w:ascii="Arial" w:hAnsi="Arial" w:cs="Arial"/>
          <w:b/>
          <w:bCs/>
        </w:rPr>
        <w:lastRenderedPageBreak/>
        <w:t xml:space="preserve">8 </w:t>
      </w:r>
      <w:r w:rsidR="00AE6F96" w:rsidRPr="00BE020D">
        <w:rPr>
          <w:rFonts w:ascii="Arial" w:hAnsi="Arial" w:cs="Arial"/>
          <w:b/>
          <w:bCs/>
        </w:rPr>
        <w:t xml:space="preserve">TEHNOLOŠKI PROCESI SISTEMA POVRŠINSKE EKSPLOATACIJE </w:t>
      </w:r>
    </w:p>
    <w:p w:rsidR="00AE6F96" w:rsidRPr="00B03519" w:rsidRDefault="00BE020D" w:rsidP="00B03519">
      <w:pPr>
        <w:spacing w:line="240" w:lineRule="auto"/>
        <w:rPr>
          <w:rFonts w:ascii="Arial" w:hAnsi="Arial" w:cs="Arial"/>
          <w:b/>
          <w:bCs/>
          <w:sz w:val="24"/>
          <w:szCs w:val="24"/>
        </w:rPr>
      </w:pPr>
      <w:r>
        <w:rPr>
          <w:rFonts w:ascii="Arial" w:hAnsi="Arial" w:cs="Arial"/>
          <w:b/>
          <w:bCs/>
          <w:sz w:val="24"/>
          <w:szCs w:val="24"/>
        </w:rPr>
        <w:t xml:space="preserve">8.1 </w:t>
      </w:r>
      <w:r w:rsidR="00AE6F96" w:rsidRPr="00B03519">
        <w:rPr>
          <w:rFonts w:ascii="Arial" w:hAnsi="Arial" w:cs="Arial"/>
          <w:b/>
          <w:bCs/>
          <w:sz w:val="24"/>
          <w:szCs w:val="24"/>
        </w:rPr>
        <w:t xml:space="preserve">Izbor sistema površinske eksploatacije i strukture kompleksne mehanizacije </w:t>
      </w:r>
    </w:p>
    <w:p w:rsidR="00AE6F96" w:rsidRPr="00B03519" w:rsidRDefault="00AE6F96" w:rsidP="00BE020D">
      <w:pPr>
        <w:spacing w:line="240" w:lineRule="auto"/>
        <w:ind w:firstLine="708"/>
        <w:jc w:val="both"/>
        <w:rPr>
          <w:rFonts w:ascii="Arial" w:hAnsi="Arial" w:cs="Arial"/>
          <w:bCs/>
          <w:sz w:val="24"/>
          <w:szCs w:val="24"/>
        </w:rPr>
      </w:pPr>
      <w:r w:rsidRPr="00B03519">
        <w:rPr>
          <w:rFonts w:ascii="Arial" w:hAnsi="Arial" w:cs="Arial"/>
          <w:bCs/>
          <w:sz w:val="24"/>
          <w:szCs w:val="24"/>
        </w:rPr>
        <w:t>Sistem površinske eksploatacije kao određeni poredak izvođenja rudarskih radova na površinskom kopu sa ciljem dobijanja, karakteriše se u prvom redu pravcem napredovanja rudarskih radova u planu i dubini površinskog kopa .</w:t>
      </w:r>
    </w:p>
    <w:p w:rsidR="00AE6F96" w:rsidRPr="00B03519" w:rsidRDefault="00AE6F96" w:rsidP="00BE020D">
      <w:pPr>
        <w:spacing w:line="240" w:lineRule="auto"/>
        <w:ind w:firstLine="708"/>
        <w:jc w:val="both"/>
        <w:rPr>
          <w:rFonts w:ascii="Arial" w:hAnsi="Arial" w:cs="Arial"/>
          <w:bCs/>
          <w:sz w:val="24"/>
          <w:szCs w:val="24"/>
        </w:rPr>
      </w:pPr>
      <w:r w:rsidRPr="00B03519">
        <w:rPr>
          <w:rFonts w:ascii="Arial" w:hAnsi="Arial" w:cs="Arial"/>
          <w:bCs/>
          <w:sz w:val="24"/>
          <w:szCs w:val="24"/>
        </w:rPr>
        <w:t>Osnovni sadržaj sistema površinske eksploatacije odnosno tehnološkog procesa uslovili su prirodni faktori (fizičko-mehaničke karakteristike dolomita, oblik i dimenzije ležišta, topografija terena), te struktura kompleksne mehanizacije koja se ogleda u međusobnoj usklađenosti parametara opreme i parametara sistema eksploatacije.</w:t>
      </w:r>
    </w:p>
    <w:p w:rsidR="00AE6F96" w:rsidRPr="00B03519" w:rsidRDefault="00AE6F96" w:rsidP="00BE020D">
      <w:pPr>
        <w:spacing w:line="240" w:lineRule="auto"/>
        <w:ind w:firstLine="708"/>
        <w:jc w:val="both"/>
        <w:rPr>
          <w:rFonts w:ascii="Arial" w:hAnsi="Arial" w:cs="Arial"/>
          <w:sz w:val="24"/>
          <w:szCs w:val="24"/>
          <w:lang w:val="pl-PL"/>
        </w:rPr>
      </w:pPr>
      <w:r w:rsidRPr="00B03519">
        <w:rPr>
          <w:rFonts w:ascii="Arial" w:hAnsi="Arial" w:cs="Arial"/>
          <w:bCs/>
          <w:sz w:val="24"/>
          <w:szCs w:val="24"/>
        </w:rPr>
        <w:t>Na ležištu</w:t>
      </w:r>
      <w:r w:rsidR="0034786E" w:rsidRPr="00B03519">
        <w:rPr>
          <w:rFonts w:ascii="Arial" w:hAnsi="Arial" w:cs="Arial"/>
          <w:bCs/>
          <w:sz w:val="24"/>
          <w:szCs w:val="24"/>
        </w:rPr>
        <w:t xml:space="preserve"> </w:t>
      </w:r>
      <w:r w:rsidRPr="00B03519">
        <w:rPr>
          <w:rFonts w:ascii="Arial" w:hAnsi="Arial" w:cs="Arial"/>
          <w:bCs/>
          <w:sz w:val="24"/>
          <w:szCs w:val="24"/>
        </w:rPr>
        <w:t>-</w:t>
      </w:r>
      <w:r w:rsidR="0034786E" w:rsidRPr="00B03519">
        <w:rPr>
          <w:rFonts w:ascii="Arial" w:hAnsi="Arial" w:cs="Arial"/>
          <w:bCs/>
          <w:sz w:val="24"/>
          <w:szCs w:val="24"/>
        </w:rPr>
        <w:t xml:space="preserve"> </w:t>
      </w:r>
      <w:r w:rsidRPr="00B03519">
        <w:rPr>
          <w:rFonts w:ascii="Arial" w:hAnsi="Arial" w:cs="Arial"/>
          <w:bCs/>
          <w:sz w:val="24"/>
          <w:szCs w:val="24"/>
        </w:rPr>
        <w:t>površinskom kopu</w:t>
      </w:r>
      <w:r w:rsidRPr="00B03519">
        <w:rPr>
          <w:rFonts w:ascii="Arial" w:hAnsi="Arial" w:cs="Arial"/>
          <w:sz w:val="24"/>
          <w:szCs w:val="24"/>
          <w:lang w:val="pl-PL"/>
        </w:rPr>
        <w:t xml:space="preserve"> „Hajrat” kod Velike Kladuše </w:t>
      </w:r>
      <w:r w:rsidRPr="00B03519">
        <w:rPr>
          <w:rFonts w:ascii="Arial" w:hAnsi="Arial" w:cs="Arial"/>
          <w:bCs/>
          <w:sz w:val="24"/>
          <w:szCs w:val="24"/>
        </w:rPr>
        <w:t>struktura kompleksne mehanizacije rudarskih radova sačinjava komplet opreme za kopanje, utovar, transport i pomoćne radne operacije.</w:t>
      </w:r>
    </w:p>
    <w:p w:rsidR="00AE6F96" w:rsidRPr="00B03519" w:rsidRDefault="00AE6F96" w:rsidP="00B03519">
      <w:pPr>
        <w:spacing w:line="240" w:lineRule="auto"/>
        <w:ind w:firstLine="708"/>
        <w:jc w:val="both"/>
        <w:rPr>
          <w:rFonts w:ascii="Arial" w:hAnsi="Arial" w:cs="Arial"/>
          <w:bCs/>
          <w:sz w:val="24"/>
          <w:szCs w:val="24"/>
        </w:rPr>
      </w:pPr>
      <w:r w:rsidRPr="00B03519">
        <w:rPr>
          <w:rFonts w:ascii="Arial" w:hAnsi="Arial" w:cs="Arial"/>
          <w:bCs/>
          <w:sz w:val="24"/>
          <w:szCs w:val="24"/>
        </w:rPr>
        <w:t xml:space="preserve">Odlučujući uticaj na izbor strukture kompleksne mehanizacije na površinskom kopu imaju tehničko – tehnološki faktor. </w:t>
      </w:r>
    </w:p>
    <w:p w:rsidR="00AE6F96" w:rsidRPr="00B03519" w:rsidRDefault="00AE6F96" w:rsidP="00BE020D">
      <w:pPr>
        <w:spacing w:line="240" w:lineRule="auto"/>
        <w:rPr>
          <w:rFonts w:ascii="Arial" w:hAnsi="Arial" w:cs="Arial"/>
          <w:bCs/>
          <w:sz w:val="24"/>
          <w:szCs w:val="24"/>
        </w:rPr>
      </w:pPr>
      <w:r w:rsidRPr="00B03519">
        <w:rPr>
          <w:rFonts w:ascii="Arial" w:hAnsi="Arial" w:cs="Arial"/>
          <w:bCs/>
          <w:sz w:val="24"/>
          <w:szCs w:val="24"/>
        </w:rPr>
        <w:t xml:space="preserve">U prirodne faktore spadaju : </w:t>
      </w:r>
    </w:p>
    <w:p w:rsidR="00AE6F96" w:rsidRPr="00B03519" w:rsidRDefault="00AE6F96" w:rsidP="00B03519">
      <w:pPr>
        <w:numPr>
          <w:ilvl w:val="0"/>
          <w:numId w:val="1"/>
        </w:numPr>
        <w:spacing w:after="0" w:line="240" w:lineRule="auto"/>
        <w:rPr>
          <w:rFonts w:ascii="Arial" w:hAnsi="Arial" w:cs="Arial"/>
          <w:bCs/>
          <w:sz w:val="24"/>
          <w:szCs w:val="24"/>
        </w:rPr>
      </w:pPr>
      <w:r w:rsidRPr="00B03519">
        <w:rPr>
          <w:rFonts w:ascii="Arial" w:hAnsi="Arial" w:cs="Arial"/>
          <w:bCs/>
          <w:sz w:val="24"/>
          <w:szCs w:val="24"/>
        </w:rPr>
        <w:t>fizičko – mehaničke karakteristike dolomita ,</w:t>
      </w:r>
    </w:p>
    <w:p w:rsidR="00AE6F96" w:rsidRPr="00B03519" w:rsidRDefault="00AE6F96" w:rsidP="00B03519">
      <w:pPr>
        <w:numPr>
          <w:ilvl w:val="0"/>
          <w:numId w:val="1"/>
        </w:numPr>
        <w:spacing w:after="0" w:line="240" w:lineRule="auto"/>
        <w:rPr>
          <w:rFonts w:ascii="Arial" w:hAnsi="Arial" w:cs="Arial"/>
          <w:bCs/>
          <w:sz w:val="24"/>
          <w:szCs w:val="24"/>
        </w:rPr>
      </w:pPr>
      <w:r w:rsidRPr="00B03519">
        <w:rPr>
          <w:rFonts w:ascii="Arial" w:hAnsi="Arial" w:cs="Arial"/>
          <w:bCs/>
          <w:sz w:val="24"/>
          <w:szCs w:val="24"/>
        </w:rPr>
        <w:t>oblik i dimenzija ležišta ,</w:t>
      </w:r>
    </w:p>
    <w:p w:rsidR="00AE6F96" w:rsidRPr="00B03519" w:rsidRDefault="00AE6F96" w:rsidP="00B03519">
      <w:pPr>
        <w:numPr>
          <w:ilvl w:val="0"/>
          <w:numId w:val="1"/>
        </w:numPr>
        <w:spacing w:after="0" w:line="240" w:lineRule="auto"/>
        <w:rPr>
          <w:rFonts w:ascii="Arial" w:hAnsi="Arial" w:cs="Arial"/>
          <w:bCs/>
          <w:sz w:val="24"/>
          <w:szCs w:val="24"/>
        </w:rPr>
      </w:pPr>
      <w:r w:rsidRPr="00B03519">
        <w:rPr>
          <w:rFonts w:ascii="Arial" w:hAnsi="Arial" w:cs="Arial"/>
          <w:bCs/>
          <w:sz w:val="24"/>
          <w:szCs w:val="24"/>
        </w:rPr>
        <w:t>topografija terena .</w:t>
      </w:r>
    </w:p>
    <w:p w:rsidR="00BE020D" w:rsidRDefault="00BE020D" w:rsidP="00B03519">
      <w:pPr>
        <w:spacing w:line="240" w:lineRule="auto"/>
        <w:rPr>
          <w:rFonts w:ascii="Arial" w:hAnsi="Arial" w:cs="Arial"/>
          <w:bCs/>
          <w:sz w:val="24"/>
          <w:szCs w:val="24"/>
        </w:rPr>
      </w:pPr>
    </w:p>
    <w:p w:rsidR="00AE6F96" w:rsidRPr="00B03519" w:rsidRDefault="00AE6F96" w:rsidP="00B03519">
      <w:pPr>
        <w:spacing w:line="240" w:lineRule="auto"/>
        <w:rPr>
          <w:rFonts w:ascii="Arial" w:hAnsi="Arial" w:cs="Arial"/>
          <w:bCs/>
          <w:sz w:val="24"/>
          <w:szCs w:val="24"/>
        </w:rPr>
      </w:pPr>
      <w:r w:rsidRPr="00B03519">
        <w:rPr>
          <w:rFonts w:ascii="Arial" w:hAnsi="Arial" w:cs="Arial"/>
          <w:bCs/>
          <w:sz w:val="24"/>
          <w:szCs w:val="24"/>
        </w:rPr>
        <w:t>U tehničko – tehnološke faktore spadaju :</w:t>
      </w:r>
    </w:p>
    <w:p w:rsidR="00AE6F96" w:rsidRPr="00B03519" w:rsidRDefault="00AE6F96" w:rsidP="00B03519">
      <w:pPr>
        <w:numPr>
          <w:ilvl w:val="0"/>
          <w:numId w:val="1"/>
        </w:numPr>
        <w:spacing w:after="0" w:line="240" w:lineRule="auto"/>
        <w:rPr>
          <w:rFonts w:ascii="Arial" w:hAnsi="Arial" w:cs="Arial"/>
          <w:bCs/>
          <w:sz w:val="24"/>
          <w:szCs w:val="24"/>
        </w:rPr>
      </w:pPr>
      <w:r w:rsidRPr="00B03519">
        <w:rPr>
          <w:rFonts w:ascii="Arial" w:hAnsi="Arial" w:cs="Arial"/>
          <w:bCs/>
          <w:sz w:val="24"/>
          <w:szCs w:val="24"/>
        </w:rPr>
        <w:t>kapacitet površinskog kopa,</w:t>
      </w:r>
    </w:p>
    <w:p w:rsidR="00AE6F96" w:rsidRPr="00B03519" w:rsidRDefault="00AE6F96" w:rsidP="00B03519">
      <w:pPr>
        <w:numPr>
          <w:ilvl w:val="0"/>
          <w:numId w:val="1"/>
        </w:numPr>
        <w:spacing w:after="0" w:line="240" w:lineRule="auto"/>
        <w:rPr>
          <w:rFonts w:ascii="Arial" w:hAnsi="Arial" w:cs="Arial"/>
          <w:bCs/>
          <w:sz w:val="24"/>
          <w:szCs w:val="24"/>
        </w:rPr>
      </w:pPr>
      <w:r w:rsidRPr="00B03519">
        <w:rPr>
          <w:rFonts w:ascii="Arial" w:hAnsi="Arial" w:cs="Arial"/>
          <w:bCs/>
          <w:sz w:val="24"/>
          <w:szCs w:val="24"/>
        </w:rPr>
        <w:t>intezitet razvoja površinskog kopa u planu i po dubini,</w:t>
      </w:r>
    </w:p>
    <w:p w:rsidR="00AE6F96" w:rsidRPr="00B03519" w:rsidRDefault="00AE6F96" w:rsidP="00B03519">
      <w:pPr>
        <w:numPr>
          <w:ilvl w:val="0"/>
          <w:numId w:val="1"/>
        </w:numPr>
        <w:spacing w:after="0" w:line="240" w:lineRule="auto"/>
        <w:rPr>
          <w:rFonts w:ascii="Arial" w:hAnsi="Arial" w:cs="Arial"/>
          <w:bCs/>
          <w:sz w:val="24"/>
          <w:szCs w:val="24"/>
        </w:rPr>
      </w:pPr>
      <w:r w:rsidRPr="00B03519">
        <w:rPr>
          <w:rFonts w:ascii="Arial" w:hAnsi="Arial" w:cs="Arial"/>
          <w:bCs/>
          <w:sz w:val="24"/>
          <w:szCs w:val="24"/>
        </w:rPr>
        <w:t>snabdijevanje pogonskom energijom.</w:t>
      </w:r>
    </w:p>
    <w:p w:rsidR="00BE020D" w:rsidRDefault="00BE020D" w:rsidP="00BE020D">
      <w:pPr>
        <w:spacing w:line="240" w:lineRule="auto"/>
        <w:jc w:val="both"/>
        <w:rPr>
          <w:rFonts w:ascii="Arial" w:hAnsi="Arial" w:cs="Arial"/>
          <w:bCs/>
          <w:sz w:val="24"/>
          <w:szCs w:val="24"/>
        </w:rPr>
      </w:pPr>
    </w:p>
    <w:p w:rsidR="00AE6F96" w:rsidRPr="00B03519" w:rsidRDefault="00AE6F96" w:rsidP="00BE020D">
      <w:pPr>
        <w:spacing w:line="240" w:lineRule="auto"/>
        <w:ind w:firstLine="708"/>
        <w:jc w:val="both"/>
        <w:rPr>
          <w:rFonts w:ascii="Arial" w:hAnsi="Arial" w:cs="Arial"/>
          <w:bCs/>
          <w:sz w:val="24"/>
          <w:szCs w:val="24"/>
        </w:rPr>
      </w:pPr>
      <w:r w:rsidRPr="00B03519">
        <w:rPr>
          <w:rFonts w:ascii="Arial" w:hAnsi="Arial" w:cs="Arial"/>
          <w:bCs/>
          <w:sz w:val="24"/>
          <w:szCs w:val="24"/>
        </w:rPr>
        <w:t xml:space="preserve">Na osnovu navedenih uticajnih faktora kao i iskustva u dosadašnjoj eksploataciji odabran je sistem eksploatacije sa obaranjem dolomita na osnovnu etažu sistemom bušenja i miniranja uz primjenu osnovne rudarske mehanizacije po radnim procesima. </w:t>
      </w:r>
    </w:p>
    <w:p w:rsidR="00AE6F96" w:rsidRPr="00B03519" w:rsidRDefault="00AE6F96" w:rsidP="00B03519">
      <w:pPr>
        <w:spacing w:line="240" w:lineRule="auto"/>
        <w:rPr>
          <w:rFonts w:ascii="Arial" w:hAnsi="Arial" w:cs="Arial"/>
          <w:b/>
          <w:bCs/>
          <w:sz w:val="24"/>
          <w:szCs w:val="24"/>
        </w:rPr>
      </w:pPr>
      <w:r w:rsidRPr="00B03519">
        <w:rPr>
          <w:rFonts w:ascii="Arial" w:hAnsi="Arial" w:cs="Arial"/>
          <w:b/>
          <w:bCs/>
          <w:sz w:val="24"/>
          <w:szCs w:val="24"/>
        </w:rPr>
        <w:t xml:space="preserve">                Radni proces                                        Rudarska mehanizacija </w:t>
      </w:r>
    </w:p>
    <w:p w:rsidR="00AE6F96" w:rsidRPr="00B03519" w:rsidRDefault="00AE6F96" w:rsidP="00B03519">
      <w:pPr>
        <w:spacing w:line="240" w:lineRule="auto"/>
        <w:rPr>
          <w:rFonts w:ascii="Arial" w:hAnsi="Arial" w:cs="Arial"/>
          <w:bCs/>
          <w:sz w:val="24"/>
          <w:szCs w:val="24"/>
        </w:rPr>
      </w:pPr>
      <w:r w:rsidRPr="00B03519">
        <w:rPr>
          <w:rFonts w:ascii="Arial" w:hAnsi="Arial" w:cs="Arial"/>
          <w:bCs/>
          <w:sz w:val="24"/>
          <w:szCs w:val="24"/>
        </w:rPr>
        <w:t xml:space="preserve">         </w:t>
      </w:r>
      <w:r w:rsidRPr="00B03519">
        <w:rPr>
          <w:rFonts w:ascii="Arial" w:hAnsi="Arial" w:cs="Arial"/>
          <w:bCs/>
          <w:sz w:val="24"/>
          <w:szCs w:val="24"/>
        </w:rPr>
        <w:tab/>
        <w:t>- odvajanje dolomita od masiva               - bušenje i miniranje</w:t>
      </w:r>
    </w:p>
    <w:p w:rsidR="00AE6F96" w:rsidRPr="00B03519" w:rsidRDefault="00AE6F96" w:rsidP="00B03519">
      <w:pPr>
        <w:spacing w:line="240" w:lineRule="auto"/>
        <w:rPr>
          <w:rFonts w:ascii="Arial" w:hAnsi="Arial" w:cs="Arial"/>
          <w:bCs/>
          <w:sz w:val="24"/>
          <w:szCs w:val="24"/>
        </w:rPr>
      </w:pPr>
      <w:r w:rsidRPr="00B03519">
        <w:rPr>
          <w:rFonts w:ascii="Arial" w:hAnsi="Arial" w:cs="Arial"/>
          <w:b/>
          <w:bCs/>
          <w:sz w:val="24"/>
          <w:szCs w:val="24"/>
        </w:rPr>
        <w:t xml:space="preserve">         </w:t>
      </w:r>
      <w:r w:rsidRPr="00B03519">
        <w:rPr>
          <w:rFonts w:ascii="Arial" w:hAnsi="Arial" w:cs="Arial"/>
          <w:b/>
          <w:bCs/>
          <w:sz w:val="24"/>
          <w:szCs w:val="24"/>
        </w:rPr>
        <w:tab/>
      </w:r>
      <w:r w:rsidRPr="00B03519">
        <w:rPr>
          <w:rFonts w:ascii="Arial" w:hAnsi="Arial" w:cs="Arial"/>
          <w:bCs/>
          <w:sz w:val="24"/>
          <w:szCs w:val="24"/>
        </w:rPr>
        <w:t>- obaranje rovnog materijala                    - bagerom ili buldozerom</w:t>
      </w:r>
    </w:p>
    <w:p w:rsidR="00AE6F96" w:rsidRPr="00B03519" w:rsidRDefault="00AE6F96" w:rsidP="00B03519">
      <w:pPr>
        <w:spacing w:line="240" w:lineRule="auto"/>
        <w:rPr>
          <w:rFonts w:ascii="Arial" w:hAnsi="Arial" w:cs="Arial"/>
          <w:bCs/>
          <w:sz w:val="24"/>
          <w:szCs w:val="24"/>
        </w:rPr>
      </w:pPr>
      <w:r w:rsidRPr="00B03519">
        <w:rPr>
          <w:rFonts w:ascii="Arial" w:hAnsi="Arial" w:cs="Arial"/>
          <w:bCs/>
          <w:sz w:val="24"/>
          <w:szCs w:val="24"/>
        </w:rPr>
        <w:t xml:space="preserve">       </w:t>
      </w:r>
      <w:r w:rsidRPr="00B03519">
        <w:rPr>
          <w:rFonts w:ascii="Arial" w:hAnsi="Arial" w:cs="Arial"/>
          <w:bCs/>
          <w:sz w:val="24"/>
          <w:szCs w:val="24"/>
        </w:rPr>
        <w:tab/>
        <w:t>- transport do separacije                           - utovarivač - kamion kiper</w:t>
      </w:r>
    </w:p>
    <w:p w:rsidR="00AE6F96" w:rsidRPr="00B03519" w:rsidRDefault="00AE6F96" w:rsidP="00B03519">
      <w:pPr>
        <w:spacing w:line="240" w:lineRule="auto"/>
        <w:ind w:firstLine="720"/>
        <w:rPr>
          <w:rFonts w:ascii="Arial" w:hAnsi="Arial" w:cs="Arial"/>
          <w:bCs/>
          <w:sz w:val="24"/>
          <w:szCs w:val="24"/>
        </w:rPr>
      </w:pPr>
      <w:r w:rsidRPr="00B03519">
        <w:rPr>
          <w:rFonts w:ascii="Arial" w:hAnsi="Arial" w:cs="Arial"/>
          <w:bCs/>
          <w:sz w:val="24"/>
          <w:szCs w:val="24"/>
        </w:rPr>
        <w:t>- pomoćni radovi                                      - buldozer, bager / povremeno /</w:t>
      </w:r>
    </w:p>
    <w:p w:rsidR="00BE020D" w:rsidRDefault="00BE020D" w:rsidP="00B03519">
      <w:pPr>
        <w:spacing w:line="240" w:lineRule="auto"/>
        <w:jc w:val="both"/>
        <w:rPr>
          <w:rFonts w:ascii="Arial" w:hAnsi="Arial" w:cs="Arial"/>
          <w:bCs/>
          <w:sz w:val="24"/>
          <w:szCs w:val="24"/>
        </w:rPr>
      </w:pPr>
    </w:p>
    <w:p w:rsidR="00AE6F96" w:rsidRPr="00B03519" w:rsidRDefault="00AE6F96" w:rsidP="00BE020D">
      <w:pPr>
        <w:spacing w:line="240" w:lineRule="auto"/>
        <w:ind w:firstLine="708"/>
        <w:jc w:val="both"/>
        <w:rPr>
          <w:rFonts w:ascii="Arial" w:hAnsi="Arial" w:cs="Arial"/>
          <w:bCs/>
          <w:sz w:val="24"/>
          <w:szCs w:val="24"/>
        </w:rPr>
      </w:pPr>
      <w:r w:rsidRPr="00B03519">
        <w:rPr>
          <w:rFonts w:ascii="Arial" w:hAnsi="Arial" w:cs="Arial"/>
          <w:bCs/>
          <w:sz w:val="24"/>
          <w:szCs w:val="24"/>
        </w:rPr>
        <w:lastRenderedPageBreak/>
        <w:t>Sistem površinske eksploatacije prestavlja određeni poredak izvođenja rudarskih radova na površinskom kopu u cilju postizanja projektovanog kapaciteta, primjena rudarske mehanizacije i sigurnosti na radu.</w:t>
      </w:r>
      <w:r w:rsidRPr="00B03519">
        <w:rPr>
          <w:rFonts w:ascii="Arial" w:hAnsi="Arial" w:cs="Arial"/>
          <w:b/>
          <w:sz w:val="24"/>
          <w:szCs w:val="24"/>
        </w:rPr>
        <w:t xml:space="preserve">  </w:t>
      </w:r>
      <w:r w:rsidRPr="00B03519">
        <w:rPr>
          <w:rFonts w:ascii="Arial" w:hAnsi="Arial" w:cs="Arial"/>
          <w:sz w:val="24"/>
          <w:szCs w:val="24"/>
        </w:rPr>
        <w:t xml:space="preserve">S obzirom da se radi o maloj moćnost otkrivke ili je gotovo dobrim dijelom i otkriveno ležište, znači da napredovanje i formiranje etaža neće biti uslovljeno sa dinamikom otkrivke. Zemljište koje je obuhvaćeno sa procesom eksploatacije ostale mineralne sirovine će se posmatrati u dva dijela. Zbog samog dobivanja nasipnog materijala i materijala za izradu nevezanih nosivih tamponski slojeva mora se također obratiti pažnja na formiranje etaža stim da se kontinuiramo prate zalijeganje dobrih partija dolomita (tampon) i nešto lošijih slojeva (nasip). Na kamenolomu u gornjim dijelovima se nalazi dezintegrirani dolomitni sloj sa prisutnim glinovitim česticama, dok u nižim nalazi se dosta kompaktniji sloj dolomita te vrlo čist od štetnih primjesa . </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Zbog visine padine na kojoj će se vršiti eksploatacija cca 60 m, potrebno je formirati najmanje četiri etaže sa prosječnom visinom etaža od 15 m, tako da bi se mogla kontrolirano vršiti eksploatacija sa već uslovljenim zahtjevima prije svega upotrebe dolomita te i sa aspekta sigurnijeg rada na otkopavanju stjenske mase.</w:t>
      </w:r>
    </w:p>
    <w:p w:rsidR="00AE6F96" w:rsidRPr="00B03519" w:rsidRDefault="00AE6F96" w:rsidP="00B03519">
      <w:pPr>
        <w:spacing w:line="240" w:lineRule="auto"/>
        <w:jc w:val="both"/>
        <w:rPr>
          <w:rFonts w:ascii="Arial" w:hAnsi="Arial" w:cs="Arial"/>
          <w:sz w:val="24"/>
          <w:szCs w:val="24"/>
        </w:rPr>
      </w:pPr>
      <w:r w:rsidRPr="00B03519">
        <w:rPr>
          <w:rFonts w:ascii="Arial" w:hAnsi="Arial" w:cs="Arial"/>
          <w:sz w:val="24"/>
          <w:szCs w:val="24"/>
        </w:rPr>
        <w:t>Na izbor visine etaže diktirana je sljedećim uticajnim faktorima :</w:t>
      </w:r>
    </w:p>
    <w:p w:rsidR="00AE6F96" w:rsidRPr="00B03519" w:rsidRDefault="00AE6F96" w:rsidP="00B03519">
      <w:pPr>
        <w:numPr>
          <w:ilvl w:val="0"/>
          <w:numId w:val="1"/>
        </w:numPr>
        <w:spacing w:after="0" w:line="240" w:lineRule="auto"/>
        <w:rPr>
          <w:rFonts w:ascii="Arial" w:hAnsi="Arial" w:cs="Arial"/>
          <w:sz w:val="24"/>
          <w:szCs w:val="24"/>
        </w:rPr>
      </w:pPr>
      <w:r w:rsidRPr="00B03519">
        <w:rPr>
          <w:rFonts w:ascii="Arial" w:hAnsi="Arial" w:cs="Arial"/>
          <w:sz w:val="24"/>
          <w:szCs w:val="24"/>
        </w:rPr>
        <w:t>konfiguracija terena ,</w:t>
      </w:r>
    </w:p>
    <w:p w:rsidR="00AE6F96" w:rsidRPr="00B03519" w:rsidRDefault="00AE6F96" w:rsidP="00B03519">
      <w:pPr>
        <w:numPr>
          <w:ilvl w:val="0"/>
          <w:numId w:val="1"/>
        </w:numPr>
        <w:spacing w:after="0" w:line="240" w:lineRule="auto"/>
        <w:rPr>
          <w:rFonts w:ascii="Arial" w:hAnsi="Arial" w:cs="Arial"/>
          <w:sz w:val="24"/>
          <w:szCs w:val="24"/>
        </w:rPr>
      </w:pPr>
      <w:r w:rsidRPr="00B03519">
        <w:rPr>
          <w:rFonts w:ascii="Arial" w:hAnsi="Arial" w:cs="Arial"/>
          <w:sz w:val="24"/>
          <w:szCs w:val="24"/>
        </w:rPr>
        <w:t>Mogućnost izgradnje transportnih puteva ,</w:t>
      </w:r>
    </w:p>
    <w:p w:rsidR="00AE6F96" w:rsidRPr="00B03519" w:rsidRDefault="00AE6F96" w:rsidP="00B03519">
      <w:pPr>
        <w:numPr>
          <w:ilvl w:val="0"/>
          <w:numId w:val="1"/>
        </w:numPr>
        <w:spacing w:after="0" w:line="240" w:lineRule="auto"/>
        <w:rPr>
          <w:rFonts w:ascii="Arial" w:hAnsi="Arial" w:cs="Arial"/>
          <w:sz w:val="24"/>
          <w:szCs w:val="24"/>
        </w:rPr>
      </w:pPr>
      <w:r w:rsidRPr="00B03519">
        <w:rPr>
          <w:rFonts w:ascii="Arial" w:hAnsi="Arial" w:cs="Arial"/>
          <w:sz w:val="24"/>
          <w:szCs w:val="24"/>
        </w:rPr>
        <w:t xml:space="preserve">Izbor rudarske opreme za transport i utovar ,       </w:t>
      </w:r>
    </w:p>
    <w:p w:rsidR="00AE6F96" w:rsidRPr="00B03519" w:rsidRDefault="00AE6F96" w:rsidP="00B03519">
      <w:pPr>
        <w:numPr>
          <w:ilvl w:val="0"/>
          <w:numId w:val="1"/>
        </w:numPr>
        <w:spacing w:after="0" w:line="240" w:lineRule="auto"/>
        <w:rPr>
          <w:rFonts w:ascii="Arial" w:hAnsi="Arial" w:cs="Arial"/>
          <w:sz w:val="24"/>
          <w:szCs w:val="24"/>
        </w:rPr>
      </w:pPr>
      <w:r w:rsidRPr="00B03519">
        <w:rPr>
          <w:rFonts w:ascii="Arial" w:hAnsi="Arial" w:cs="Arial"/>
          <w:sz w:val="24"/>
          <w:szCs w:val="24"/>
        </w:rPr>
        <w:t xml:space="preserve">Geomehaničke karakteristike stjenske mase </w:t>
      </w:r>
    </w:p>
    <w:p w:rsidR="00AE6F96" w:rsidRPr="00B03519" w:rsidRDefault="00AE6F96" w:rsidP="00B03519">
      <w:pPr>
        <w:numPr>
          <w:ilvl w:val="0"/>
          <w:numId w:val="1"/>
        </w:numPr>
        <w:spacing w:after="0" w:line="240" w:lineRule="auto"/>
        <w:rPr>
          <w:rFonts w:ascii="Arial" w:hAnsi="Arial" w:cs="Arial"/>
          <w:sz w:val="24"/>
          <w:szCs w:val="24"/>
        </w:rPr>
      </w:pPr>
      <w:r w:rsidRPr="00B03519">
        <w:rPr>
          <w:rFonts w:ascii="Arial" w:hAnsi="Arial" w:cs="Arial"/>
          <w:sz w:val="24"/>
          <w:szCs w:val="24"/>
        </w:rPr>
        <w:t>Sigurnosti rada u kamenolomu .</w:t>
      </w:r>
    </w:p>
    <w:p w:rsidR="00BE020D" w:rsidRDefault="00BE020D" w:rsidP="00BE020D">
      <w:pPr>
        <w:spacing w:line="240" w:lineRule="auto"/>
        <w:jc w:val="both"/>
        <w:rPr>
          <w:rFonts w:ascii="Arial" w:hAnsi="Arial" w:cs="Arial"/>
          <w:sz w:val="24"/>
          <w:szCs w:val="24"/>
        </w:rPr>
      </w:pPr>
    </w:p>
    <w:p w:rsidR="00AE6F96" w:rsidRPr="00B03519" w:rsidRDefault="00AE6F96" w:rsidP="00BE020D">
      <w:pPr>
        <w:spacing w:line="240" w:lineRule="auto"/>
        <w:ind w:firstLine="540"/>
        <w:jc w:val="both"/>
        <w:rPr>
          <w:rFonts w:ascii="Arial" w:hAnsi="Arial" w:cs="Arial"/>
          <w:sz w:val="24"/>
          <w:szCs w:val="24"/>
        </w:rPr>
      </w:pPr>
      <w:r w:rsidRPr="00B03519">
        <w:rPr>
          <w:rFonts w:ascii="Arial" w:hAnsi="Arial" w:cs="Arial"/>
          <w:sz w:val="24"/>
          <w:szCs w:val="24"/>
        </w:rPr>
        <w:t>Projektovana širina etaže (minimalna širina</w:t>
      </w:r>
      <w:r w:rsidR="00040F2F" w:rsidRPr="00B03519">
        <w:rPr>
          <w:rFonts w:ascii="Arial" w:hAnsi="Arial" w:cs="Arial"/>
          <w:sz w:val="24"/>
          <w:szCs w:val="24"/>
        </w:rPr>
        <w:t xml:space="preserve"> berme</w:t>
      </w:r>
      <w:r w:rsidRPr="00B03519">
        <w:rPr>
          <w:rFonts w:ascii="Arial" w:hAnsi="Arial" w:cs="Arial"/>
          <w:sz w:val="24"/>
          <w:szCs w:val="24"/>
        </w:rPr>
        <w:t xml:space="preserve"> 10 m) biće usaglašena sa tehničkim karakteristikama-otkopnom,  utovarnom  i transportnom mehanizacijom, što održava sigurnost izvođenja radova . </w:t>
      </w:r>
    </w:p>
    <w:p w:rsidR="00AE6F96" w:rsidRPr="00B03519" w:rsidRDefault="00AE6F96" w:rsidP="00B03519">
      <w:pPr>
        <w:tabs>
          <w:tab w:val="left" w:pos="0"/>
        </w:tabs>
        <w:spacing w:line="240" w:lineRule="auto"/>
        <w:ind w:firstLine="540"/>
        <w:jc w:val="both"/>
        <w:rPr>
          <w:rFonts w:ascii="Arial" w:hAnsi="Arial" w:cs="Arial"/>
          <w:sz w:val="24"/>
          <w:szCs w:val="24"/>
        </w:rPr>
      </w:pPr>
      <w:r w:rsidRPr="00B03519">
        <w:rPr>
          <w:rFonts w:ascii="Arial" w:hAnsi="Arial" w:cs="Arial"/>
          <w:sz w:val="24"/>
          <w:szCs w:val="24"/>
        </w:rPr>
        <w:tab/>
        <w:t>Projektovani kapacitet kamenoloma za kogu Investitor posjeduje potrebnu rudarsku opremu te separacijska postrojenja za sekundarno prosijavanje dolomita kao i pratreća oprema za diskontinualni rad iznosi cca. 30.000 m</w:t>
      </w:r>
      <w:r w:rsidRPr="00B03519">
        <w:rPr>
          <w:rFonts w:ascii="Arial" w:hAnsi="Arial" w:cs="Arial"/>
          <w:sz w:val="24"/>
          <w:szCs w:val="24"/>
          <w:vertAlign w:val="superscript"/>
        </w:rPr>
        <w:t>3</w:t>
      </w:r>
      <w:r w:rsidRPr="00B03519">
        <w:rPr>
          <w:rFonts w:ascii="Arial" w:hAnsi="Arial" w:cs="Arial"/>
          <w:sz w:val="24"/>
          <w:szCs w:val="24"/>
        </w:rPr>
        <w:t>č.m koji može da pretrpi manja odstupanja a na koga  može direktno uticati tržište sa svojim zahtjevima.</w:t>
      </w:r>
      <w:r w:rsidRPr="00B03519">
        <w:rPr>
          <w:rFonts w:ascii="Arial" w:hAnsi="Arial" w:cs="Arial"/>
          <w:b/>
          <w:sz w:val="24"/>
          <w:szCs w:val="24"/>
        </w:rPr>
        <w:tab/>
      </w:r>
    </w:p>
    <w:p w:rsidR="00AE6F96" w:rsidRPr="00B03519" w:rsidRDefault="00AE6F96" w:rsidP="00B03519">
      <w:pPr>
        <w:tabs>
          <w:tab w:val="left" w:pos="0"/>
        </w:tabs>
        <w:spacing w:line="240" w:lineRule="auto"/>
        <w:jc w:val="both"/>
        <w:rPr>
          <w:rFonts w:ascii="Arial" w:hAnsi="Arial" w:cs="Arial"/>
          <w:b/>
          <w:sz w:val="24"/>
          <w:szCs w:val="24"/>
        </w:rPr>
      </w:pPr>
      <w:r w:rsidRPr="00B03519">
        <w:rPr>
          <w:rFonts w:ascii="Arial" w:hAnsi="Arial" w:cs="Arial"/>
          <w:b/>
          <w:sz w:val="24"/>
          <w:szCs w:val="24"/>
        </w:rPr>
        <w:t>8.2. Tehnički opis tehnološkog procesa</w:t>
      </w:r>
    </w:p>
    <w:p w:rsidR="00AE6F96" w:rsidRPr="00B03519" w:rsidRDefault="00AE6F96" w:rsidP="00B03519">
      <w:pPr>
        <w:tabs>
          <w:tab w:val="left" w:pos="360"/>
        </w:tabs>
        <w:spacing w:line="240" w:lineRule="auto"/>
        <w:ind w:firstLine="540"/>
        <w:jc w:val="both"/>
        <w:rPr>
          <w:rFonts w:ascii="Arial" w:hAnsi="Arial" w:cs="Arial"/>
          <w:sz w:val="24"/>
          <w:szCs w:val="24"/>
        </w:rPr>
      </w:pPr>
      <w:r w:rsidRPr="00B03519">
        <w:rPr>
          <w:rFonts w:ascii="Arial" w:hAnsi="Arial" w:cs="Arial"/>
          <w:sz w:val="24"/>
          <w:szCs w:val="24"/>
        </w:rPr>
        <w:t xml:space="preserve">  Humusni materijal osnovnog terena deponovat će se na sjevero-istočnoj strani eksploatacionog polja,  kako ne bi došlo do onečišćenja stijenskog masiva. </w:t>
      </w:r>
    </w:p>
    <w:p w:rsidR="00AE6F96" w:rsidRPr="00B03519" w:rsidRDefault="00AE6F96" w:rsidP="00B03519">
      <w:pPr>
        <w:tabs>
          <w:tab w:val="left" w:pos="360"/>
        </w:tabs>
        <w:spacing w:line="240" w:lineRule="auto"/>
        <w:ind w:firstLine="540"/>
        <w:jc w:val="both"/>
        <w:rPr>
          <w:rFonts w:ascii="Arial" w:hAnsi="Arial" w:cs="Arial"/>
          <w:sz w:val="24"/>
          <w:szCs w:val="24"/>
        </w:rPr>
      </w:pPr>
      <w:r w:rsidRPr="00B03519">
        <w:rPr>
          <w:rFonts w:ascii="Arial" w:hAnsi="Arial" w:cs="Arial"/>
          <w:sz w:val="24"/>
          <w:szCs w:val="24"/>
        </w:rPr>
        <w:t xml:space="preserve">  Eksploatacija dezintegrisanog rovnog dolomita koji se nalazi u površinskom dijelu eksploatacionih etaža a čija se močnost kreće 1 do 5 metra vršit će se bagerskim iskopavanjem ili guranje materijala niz kosinu sa buldozerom na osnovni plato. Eksploatacija kompaktnog dolomita vršit će se tehnološkim postupkom bušenja i miniranja eksploatacionih etaža minskim bušotinama za masovno miniranje. Ovako dobiven rovni dolomit, gravitaciono se obara pomočnom mehanizacijom (bagerom ili buldozerom) na osnovni utovarni plato, i transportuje na separacijsk</w:t>
      </w:r>
      <w:r w:rsidR="0034786E" w:rsidRPr="00B03519">
        <w:rPr>
          <w:rFonts w:ascii="Arial" w:hAnsi="Arial" w:cs="Arial"/>
          <w:sz w:val="24"/>
          <w:szCs w:val="24"/>
        </w:rPr>
        <w:t xml:space="preserve">o postrojenje tehnološke preradprimarnog drobljenja, primarnog i </w:t>
      </w:r>
      <w:r w:rsidRPr="00B03519">
        <w:rPr>
          <w:rFonts w:ascii="Arial" w:hAnsi="Arial" w:cs="Arial"/>
          <w:sz w:val="24"/>
          <w:szCs w:val="24"/>
        </w:rPr>
        <w:t xml:space="preserve"> sekundarnog prosijavanja i prerade frakcija dolomita.</w:t>
      </w:r>
    </w:p>
    <w:p w:rsidR="00AE6F96" w:rsidRPr="00B03519" w:rsidRDefault="00AE6F96" w:rsidP="00B03519">
      <w:pPr>
        <w:tabs>
          <w:tab w:val="left" w:pos="360"/>
        </w:tabs>
        <w:spacing w:line="240" w:lineRule="auto"/>
        <w:ind w:firstLine="540"/>
        <w:jc w:val="both"/>
        <w:rPr>
          <w:rFonts w:ascii="Arial" w:hAnsi="Arial" w:cs="Arial"/>
          <w:sz w:val="24"/>
          <w:szCs w:val="24"/>
        </w:rPr>
      </w:pPr>
      <w:r w:rsidRPr="00B03519">
        <w:rPr>
          <w:rFonts w:ascii="Arial" w:hAnsi="Arial" w:cs="Arial"/>
          <w:sz w:val="24"/>
          <w:szCs w:val="24"/>
        </w:rPr>
        <w:lastRenderedPageBreak/>
        <w:t>Tehnološki proces otvaranja i eksploatacije pojedinih  etaža na kamenolomu prikazan je prilozima br. 1 i br.2 a razrada pojedinih faza rada eksploatacije i prerade obradit će se Glavnim rudarskim projektom eksploatacije dolomita.</w:t>
      </w:r>
    </w:p>
    <w:p w:rsidR="00B339CB" w:rsidRPr="00B03519" w:rsidRDefault="00AE6F96" w:rsidP="00B03519">
      <w:pPr>
        <w:tabs>
          <w:tab w:val="left" w:pos="360"/>
        </w:tabs>
        <w:spacing w:line="240" w:lineRule="auto"/>
        <w:ind w:firstLine="540"/>
        <w:jc w:val="both"/>
        <w:rPr>
          <w:rFonts w:ascii="Arial" w:hAnsi="Arial" w:cs="Arial"/>
          <w:sz w:val="24"/>
          <w:szCs w:val="24"/>
        </w:rPr>
      </w:pPr>
      <w:r w:rsidRPr="00B03519">
        <w:rPr>
          <w:rFonts w:ascii="Arial" w:hAnsi="Arial" w:cs="Arial"/>
          <w:sz w:val="24"/>
          <w:szCs w:val="24"/>
        </w:rPr>
        <w:t xml:space="preserve"> Jedna od glavnih faza rada tehnološkog procesa je bušenje i miniranje. </w:t>
      </w:r>
    </w:p>
    <w:p w:rsidR="00AE6F96" w:rsidRPr="00B03519" w:rsidRDefault="00AE6F96" w:rsidP="00BE020D">
      <w:pPr>
        <w:tabs>
          <w:tab w:val="left" w:pos="360"/>
        </w:tabs>
        <w:spacing w:line="240" w:lineRule="auto"/>
        <w:jc w:val="both"/>
        <w:rPr>
          <w:rFonts w:ascii="Arial" w:hAnsi="Arial" w:cs="Arial"/>
          <w:b/>
          <w:sz w:val="24"/>
          <w:szCs w:val="24"/>
        </w:rPr>
      </w:pPr>
      <w:r w:rsidRPr="00B03519">
        <w:rPr>
          <w:rFonts w:ascii="Arial" w:hAnsi="Arial" w:cs="Arial"/>
          <w:b/>
          <w:sz w:val="24"/>
          <w:szCs w:val="24"/>
        </w:rPr>
        <w:t>Bušenje i miniranje</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Bušenje i miniranje predstavlja glavni dio tehnološkog procesa eksploatacije dolomita na kamenolomu</w:t>
      </w:r>
      <w:r w:rsidR="0034786E" w:rsidRPr="00B03519">
        <w:rPr>
          <w:rFonts w:ascii="Arial" w:hAnsi="Arial" w:cs="Arial"/>
          <w:sz w:val="24"/>
          <w:szCs w:val="24"/>
        </w:rPr>
        <w:t xml:space="preserve"> </w:t>
      </w:r>
      <w:r w:rsidR="0034786E" w:rsidRPr="00B03519">
        <w:rPr>
          <w:rFonts w:ascii="Arial" w:hAnsi="Arial" w:cs="Arial"/>
          <w:sz w:val="24"/>
          <w:szCs w:val="24"/>
          <w:lang w:val="pl-PL"/>
        </w:rPr>
        <w:t>„Hajrat” kod Velike Kladuše</w:t>
      </w:r>
      <w:r w:rsidR="0034786E" w:rsidRPr="00B03519">
        <w:rPr>
          <w:rFonts w:ascii="Arial" w:hAnsi="Arial" w:cs="Arial"/>
          <w:sz w:val="24"/>
          <w:szCs w:val="24"/>
          <w:lang w:val="pt-PT"/>
        </w:rPr>
        <w:t>.</w:t>
      </w:r>
      <w:r w:rsidRPr="00B03519">
        <w:rPr>
          <w:rFonts w:ascii="Arial" w:hAnsi="Arial" w:cs="Arial"/>
          <w:bCs/>
          <w:sz w:val="24"/>
          <w:szCs w:val="24"/>
        </w:rPr>
        <w:t xml:space="preserve"> </w:t>
      </w:r>
      <w:r w:rsidRPr="00B03519">
        <w:rPr>
          <w:rFonts w:ascii="Arial" w:hAnsi="Arial" w:cs="Arial"/>
          <w:sz w:val="24"/>
          <w:szCs w:val="24"/>
        </w:rPr>
        <w:t>Bušačko minerski radovi sastoje se iz sledećih faza rada:</w:t>
      </w:r>
    </w:p>
    <w:p w:rsidR="00AE6F96" w:rsidRPr="00B03519" w:rsidRDefault="00AE6F96" w:rsidP="00B03519">
      <w:pPr>
        <w:numPr>
          <w:ilvl w:val="0"/>
          <w:numId w:val="2"/>
        </w:numPr>
        <w:tabs>
          <w:tab w:val="left" w:pos="360"/>
        </w:tabs>
        <w:spacing w:after="0" w:line="240" w:lineRule="auto"/>
        <w:jc w:val="both"/>
        <w:rPr>
          <w:rFonts w:ascii="Arial" w:hAnsi="Arial" w:cs="Arial"/>
          <w:sz w:val="24"/>
          <w:szCs w:val="24"/>
        </w:rPr>
      </w:pPr>
      <w:r w:rsidRPr="00B03519">
        <w:rPr>
          <w:rFonts w:ascii="Arial" w:hAnsi="Arial" w:cs="Arial"/>
          <w:sz w:val="24"/>
          <w:szCs w:val="24"/>
        </w:rPr>
        <w:t>bušenje minskih bušotina</w:t>
      </w:r>
    </w:p>
    <w:p w:rsidR="00AE6F96" w:rsidRPr="00B03519" w:rsidRDefault="00AE6F96" w:rsidP="00B03519">
      <w:pPr>
        <w:numPr>
          <w:ilvl w:val="0"/>
          <w:numId w:val="2"/>
        </w:numPr>
        <w:tabs>
          <w:tab w:val="left" w:pos="360"/>
        </w:tabs>
        <w:spacing w:after="0" w:line="240" w:lineRule="auto"/>
        <w:jc w:val="both"/>
        <w:rPr>
          <w:rFonts w:ascii="Arial" w:hAnsi="Arial" w:cs="Arial"/>
          <w:sz w:val="24"/>
          <w:szCs w:val="24"/>
        </w:rPr>
      </w:pPr>
      <w:r w:rsidRPr="00B03519">
        <w:rPr>
          <w:rFonts w:ascii="Arial" w:hAnsi="Arial" w:cs="Arial"/>
          <w:sz w:val="24"/>
          <w:szCs w:val="24"/>
        </w:rPr>
        <w:t>punjenje minskih bušotina</w:t>
      </w:r>
    </w:p>
    <w:p w:rsidR="00AE6F96" w:rsidRPr="00B03519" w:rsidRDefault="00AE6F96" w:rsidP="00B03519">
      <w:pPr>
        <w:numPr>
          <w:ilvl w:val="0"/>
          <w:numId w:val="2"/>
        </w:numPr>
        <w:tabs>
          <w:tab w:val="left" w:pos="360"/>
        </w:tabs>
        <w:spacing w:after="0" w:line="240" w:lineRule="auto"/>
        <w:jc w:val="both"/>
        <w:rPr>
          <w:rFonts w:ascii="Arial" w:hAnsi="Arial" w:cs="Arial"/>
          <w:sz w:val="24"/>
          <w:szCs w:val="24"/>
        </w:rPr>
      </w:pPr>
      <w:r w:rsidRPr="00B03519">
        <w:rPr>
          <w:rFonts w:ascii="Arial" w:hAnsi="Arial" w:cs="Arial"/>
          <w:sz w:val="24"/>
          <w:szCs w:val="24"/>
        </w:rPr>
        <w:t>iniciranje minskih bušotina</w:t>
      </w:r>
    </w:p>
    <w:p w:rsidR="00BE020D" w:rsidRDefault="00BE020D" w:rsidP="00B03519">
      <w:pPr>
        <w:tabs>
          <w:tab w:val="left" w:pos="360"/>
        </w:tabs>
        <w:spacing w:line="240" w:lineRule="auto"/>
        <w:jc w:val="both"/>
        <w:rPr>
          <w:rFonts w:ascii="Arial" w:hAnsi="Arial" w:cs="Arial"/>
          <w:sz w:val="24"/>
          <w:szCs w:val="24"/>
        </w:rPr>
      </w:pPr>
    </w:p>
    <w:p w:rsidR="00AE6F96" w:rsidRPr="00B03519" w:rsidRDefault="00BE020D" w:rsidP="00B03519">
      <w:pPr>
        <w:tabs>
          <w:tab w:val="left" w:pos="360"/>
        </w:tabs>
        <w:spacing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AE6F96" w:rsidRPr="00B03519">
        <w:rPr>
          <w:rFonts w:ascii="Arial" w:hAnsi="Arial" w:cs="Arial"/>
          <w:sz w:val="24"/>
          <w:szCs w:val="24"/>
        </w:rPr>
        <w:t xml:space="preserve">Za proračun gore navedenih faza rada, osnovna fizičko-mehanička svojstva stijene uzeta su iz laboratorijskih ispitivanja, koja su data u ovom Idejnom projektu. Na kamenolomu </w:t>
      </w:r>
      <w:r w:rsidR="00AE6F96" w:rsidRPr="00B03519">
        <w:rPr>
          <w:rFonts w:ascii="Arial" w:hAnsi="Arial" w:cs="Arial"/>
          <w:sz w:val="24"/>
          <w:szCs w:val="24"/>
          <w:lang w:val="pl-PL"/>
        </w:rPr>
        <w:t xml:space="preserve">„Hajrat” kod Velike Kladuše </w:t>
      </w:r>
      <w:r w:rsidR="00AE6F96" w:rsidRPr="00B03519">
        <w:rPr>
          <w:rFonts w:ascii="Arial" w:hAnsi="Arial" w:cs="Arial"/>
          <w:sz w:val="24"/>
          <w:szCs w:val="24"/>
        </w:rPr>
        <w:t xml:space="preserve">koristi se metoda dobivanja industrijske mineralne sirivine miniranjem dubokim minskim bušotinama. </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Teoretske postavke o izboru vrste eksploziva obradit će se Glavnim rudarskim projektom eksploatacije.</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Ovim Idejnimo projektom, predložit će se da je brzina uzdužnih elastičnih talasa (kao osnovnog pokazatelja čvrstoće stijene, zapreminske mase, heterogenosti, poroznosti pa i vlažnosti za ovo ležište u granicama od 2546 m/sec. do 3624 m/sec. Takođe je utvrđena srednja gustina stijene od 2,84 t/m</w:t>
      </w:r>
      <w:r w:rsidRPr="00B03519">
        <w:rPr>
          <w:rFonts w:ascii="Arial" w:hAnsi="Arial" w:cs="Arial"/>
          <w:sz w:val="24"/>
          <w:szCs w:val="24"/>
          <w:vertAlign w:val="superscript"/>
        </w:rPr>
        <w:t>3</w:t>
      </w:r>
      <w:r w:rsidRPr="00B03519">
        <w:rPr>
          <w:rFonts w:ascii="Arial" w:hAnsi="Arial" w:cs="Arial"/>
          <w:sz w:val="24"/>
          <w:szCs w:val="24"/>
        </w:rPr>
        <w:t xml:space="preserve">. </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xml:space="preserve">Izbor eksploziva po svojim karakteristikama treba da odgovara geološkim karakteristikama masiva (stijena) i odabranim parametrima geometrije miniranja tako da se prema svemu rečenom na ovom objektu koriste eksplozivi čije karakteristike u največoj mjeri zadovoljavaju gore navedene pokazatelje. </w:t>
      </w:r>
    </w:p>
    <w:p w:rsidR="00B0111F"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Karakteristike eksploziva koji se koristi na ovom kamenolomu date su u narednoj tabeli.</w:t>
      </w:r>
      <w:r w:rsidRPr="00B03519">
        <w:rPr>
          <w:rFonts w:ascii="Arial" w:hAnsi="Arial" w:cs="Arial"/>
          <w:sz w:val="24"/>
          <w:szCs w:val="24"/>
        </w:rPr>
        <w:tab/>
      </w:r>
    </w:p>
    <w:p w:rsidR="00AE6F96" w:rsidRPr="00B03519" w:rsidRDefault="00112617" w:rsidP="00B03519">
      <w:pPr>
        <w:tabs>
          <w:tab w:val="left" w:pos="360"/>
        </w:tabs>
        <w:spacing w:after="0" w:line="240" w:lineRule="auto"/>
        <w:jc w:val="both"/>
        <w:rPr>
          <w:rFonts w:ascii="Arial" w:hAnsi="Arial" w:cs="Arial"/>
          <w:sz w:val="24"/>
          <w:szCs w:val="24"/>
        </w:rPr>
      </w:pPr>
      <w:r w:rsidRPr="00B03519">
        <w:rPr>
          <w:rFonts w:ascii="Arial" w:hAnsi="Arial" w:cs="Arial"/>
          <w:sz w:val="24"/>
          <w:szCs w:val="24"/>
        </w:rPr>
        <w:t>Tabela 4. Karakteristike eksploziva</w:t>
      </w:r>
      <w:r w:rsidR="00AE6F96" w:rsidRPr="00B03519">
        <w:rPr>
          <w:rFonts w:ascii="Arial" w:hAnsi="Arial" w:cs="Arial"/>
          <w:sz w:val="24"/>
          <w:szCs w:val="24"/>
        </w:rPr>
        <w:tab/>
      </w:r>
      <w:r w:rsidR="00AE6F96" w:rsidRPr="00B03519">
        <w:rPr>
          <w:rFonts w:ascii="Arial" w:hAnsi="Arial" w:cs="Arial"/>
          <w:sz w:val="24"/>
          <w:szCs w:val="24"/>
        </w:rPr>
        <w:tab/>
      </w:r>
      <w:r w:rsidR="00AE6F96" w:rsidRPr="00B03519">
        <w:rPr>
          <w:rFonts w:ascii="Arial" w:hAnsi="Arial" w:cs="Arial"/>
          <w:sz w:val="24"/>
          <w:szCs w:val="24"/>
        </w:rPr>
        <w:tab/>
      </w:r>
      <w:r w:rsidR="00AE6F96" w:rsidRPr="00B03519">
        <w:rPr>
          <w:rFonts w:ascii="Arial" w:hAnsi="Arial" w:cs="Arial"/>
          <w:sz w:val="24"/>
          <w:szCs w:val="24"/>
        </w:rPr>
        <w:tab/>
      </w:r>
      <w:r w:rsidR="00AE6F96" w:rsidRPr="00B03519">
        <w:rPr>
          <w:rFonts w:ascii="Arial" w:hAnsi="Arial" w:cs="Arial"/>
          <w:sz w:val="24"/>
          <w:szCs w:val="24"/>
        </w:rPr>
        <w:tab/>
      </w:r>
      <w:r w:rsidR="00AE6F96" w:rsidRPr="00B03519">
        <w:rPr>
          <w:rFonts w:ascii="Arial" w:hAnsi="Arial" w:cs="Arial"/>
          <w:sz w:val="24"/>
          <w:szCs w:val="24"/>
        </w:rPr>
        <w:tab/>
      </w:r>
      <w:r w:rsidR="00AE6F96" w:rsidRPr="00B03519">
        <w:rPr>
          <w:rFonts w:ascii="Arial" w:hAnsi="Arial" w:cs="Arial"/>
          <w:sz w:val="24"/>
          <w:szCs w:val="24"/>
        </w:rPr>
        <w:tab/>
      </w:r>
    </w:p>
    <w:tbl>
      <w:tblPr>
        <w:tblW w:w="0" w:type="auto"/>
        <w:jc w:val="center"/>
        <w:tblInd w:w="-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1E0" w:firstRow="1" w:lastRow="1" w:firstColumn="1" w:lastColumn="1" w:noHBand="0" w:noVBand="0"/>
      </w:tblPr>
      <w:tblGrid>
        <w:gridCol w:w="4068"/>
        <w:gridCol w:w="2340"/>
        <w:gridCol w:w="2340"/>
      </w:tblGrid>
      <w:tr w:rsidR="00BE020D" w:rsidRPr="00B03519" w:rsidTr="00BE020D">
        <w:trPr>
          <w:jc w:val="center"/>
        </w:trPr>
        <w:tc>
          <w:tcPr>
            <w:tcW w:w="4068"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OSOBINE</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VITEZIT</w:t>
            </w:r>
          </w:p>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20</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AMONAL</w:t>
            </w:r>
          </w:p>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AMONAL „V“</w:t>
            </w:r>
          </w:p>
        </w:tc>
      </w:tr>
      <w:tr w:rsidR="00BE020D" w:rsidRPr="00B03519" w:rsidTr="00BE020D">
        <w:trPr>
          <w:cantSplit/>
          <w:jc w:val="center"/>
        </w:trPr>
        <w:tc>
          <w:tcPr>
            <w:tcW w:w="4068" w:type="dxa"/>
          </w:tcPr>
          <w:p w:rsidR="00BE020D" w:rsidRPr="00B03519" w:rsidRDefault="00BE020D" w:rsidP="00B03519">
            <w:pPr>
              <w:tabs>
                <w:tab w:val="left" w:pos="360"/>
              </w:tabs>
              <w:spacing w:after="0" w:line="240" w:lineRule="auto"/>
              <w:rPr>
                <w:rFonts w:ascii="Arial" w:hAnsi="Arial" w:cs="Arial"/>
                <w:sz w:val="24"/>
                <w:szCs w:val="24"/>
              </w:rPr>
            </w:pPr>
            <w:r w:rsidRPr="00B03519">
              <w:rPr>
                <w:rFonts w:ascii="Arial" w:hAnsi="Arial" w:cs="Arial"/>
                <w:sz w:val="24"/>
                <w:szCs w:val="24"/>
              </w:rPr>
              <w:t>Akustična impendanca (A</w:t>
            </w:r>
            <w:r w:rsidRPr="00B03519">
              <w:rPr>
                <w:rFonts w:ascii="Arial" w:hAnsi="Arial" w:cs="Arial"/>
                <w:sz w:val="24"/>
                <w:szCs w:val="24"/>
                <w:vertAlign w:val="subscript"/>
              </w:rPr>
              <w:t>c</w:t>
            </w:r>
            <w:r w:rsidRPr="00B03519">
              <w:rPr>
                <w:rFonts w:ascii="Arial" w:hAnsi="Arial" w:cs="Arial"/>
                <w:sz w:val="24"/>
                <w:szCs w:val="24"/>
              </w:rPr>
              <w:t xml:space="preserve"> Oma)</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942</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460</w:t>
            </w:r>
          </w:p>
        </w:tc>
      </w:tr>
      <w:tr w:rsidR="00BE020D" w:rsidRPr="00B03519" w:rsidTr="00BE020D">
        <w:trPr>
          <w:cantSplit/>
          <w:jc w:val="center"/>
        </w:trPr>
        <w:tc>
          <w:tcPr>
            <w:tcW w:w="4068" w:type="dxa"/>
          </w:tcPr>
          <w:p w:rsidR="00BE020D" w:rsidRPr="00B03519" w:rsidRDefault="00BE020D" w:rsidP="00B03519">
            <w:pPr>
              <w:tabs>
                <w:tab w:val="left" w:pos="360"/>
              </w:tabs>
              <w:spacing w:after="0" w:line="240" w:lineRule="auto"/>
              <w:rPr>
                <w:rFonts w:ascii="Arial" w:hAnsi="Arial" w:cs="Arial"/>
                <w:sz w:val="24"/>
                <w:szCs w:val="24"/>
              </w:rPr>
            </w:pPr>
            <w:r w:rsidRPr="00B03519">
              <w:rPr>
                <w:rFonts w:ascii="Arial" w:hAnsi="Arial" w:cs="Arial"/>
                <w:sz w:val="24"/>
                <w:szCs w:val="24"/>
              </w:rPr>
              <w:t>Gustina  u patroni  (kg/l)</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1,5</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1,05</w:t>
            </w:r>
          </w:p>
        </w:tc>
      </w:tr>
      <w:tr w:rsidR="00BE020D" w:rsidRPr="00B03519" w:rsidTr="00BE020D">
        <w:trPr>
          <w:cantSplit/>
          <w:jc w:val="center"/>
        </w:trPr>
        <w:tc>
          <w:tcPr>
            <w:tcW w:w="4068" w:type="dxa"/>
          </w:tcPr>
          <w:p w:rsidR="00BE020D" w:rsidRPr="00B03519" w:rsidRDefault="00BE020D" w:rsidP="00B03519">
            <w:pPr>
              <w:tabs>
                <w:tab w:val="left" w:pos="360"/>
              </w:tabs>
              <w:spacing w:after="0" w:line="240" w:lineRule="auto"/>
              <w:rPr>
                <w:rFonts w:ascii="Arial" w:hAnsi="Arial" w:cs="Arial"/>
                <w:sz w:val="24"/>
                <w:szCs w:val="24"/>
              </w:rPr>
            </w:pPr>
            <w:r w:rsidRPr="00B03519">
              <w:rPr>
                <w:rFonts w:ascii="Arial" w:hAnsi="Arial" w:cs="Arial"/>
                <w:sz w:val="24"/>
                <w:szCs w:val="24"/>
              </w:rPr>
              <w:t>Bilans kiseonika (%)</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+4</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+0,2</w:t>
            </w:r>
          </w:p>
        </w:tc>
      </w:tr>
      <w:tr w:rsidR="00BE020D" w:rsidRPr="00B03519" w:rsidTr="00BE020D">
        <w:trPr>
          <w:cantSplit/>
          <w:jc w:val="center"/>
        </w:trPr>
        <w:tc>
          <w:tcPr>
            <w:tcW w:w="4068" w:type="dxa"/>
          </w:tcPr>
          <w:p w:rsidR="00BE020D" w:rsidRPr="00B03519" w:rsidRDefault="00BE020D" w:rsidP="00B03519">
            <w:pPr>
              <w:tabs>
                <w:tab w:val="left" w:pos="360"/>
              </w:tabs>
              <w:spacing w:after="0" w:line="240" w:lineRule="auto"/>
              <w:rPr>
                <w:rFonts w:ascii="Arial" w:hAnsi="Arial" w:cs="Arial"/>
                <w:sz w:val="24"/>
                <w:szCs w:val="24"/>
              </w:rPr>
            </w:pPr>
            <w:r w:rsidRPr="00B03519">
              <w:rPr>
                <w:rFonts w:ascii="Arial" w:hAnsi="Arial" w:cs="Arial"/>
                <w:sz w:val="24"/>
                <w:szCs w:val="24"/>
              </w:rPr>
              <w:t>Zapremina gasova (l/kg)</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856</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972</w:t>
            </w:r>
          </w:p>
        </w:tc>
      </w:tr>
      <w:tr w:rsidR="00BE020D" w:rsidRPr="00B03519" w:rsidTr="00BE020D">
        <w:trPr>
          <w:cantSplit/>
          <w:jc w:val="center"/>
        </w:trPr>
        <w:tc>
          <w:tcPr>
            <w:tcW w:w="4068" w:type="dxa"/>
          </w:tcPr>
          <w:p w:rsidR="00BE020D" w:rsidRPr="00B03519" w:rsidRDefault="00BE020D" w:rsidP="00B03519">
            <w:pPr>
              <w:tabs>
                <w:tab w:val="left" w:pos="360"/>
              </w:tabs>
              <w:spacing w:after="0" w:line="240" w:lineRule="auto"/>
              <w:rPr>
                <w:rFonts w:ascii="Arial" w:hAnsi="Arial" w:cs="Arial"/>
                <w:sz w:val="24"/>
                <w:szCs w:val="24"/>
              </w:rPr>
            </w:pPr>
            <w:r w:rsidRPr="00B03519">
              <w:rPr>
                <w:rFonts w:ascii="Arial" w:hAnsi="Arial" w:cs="Arial"/>
                <w:sz w:val="24"/>
                <w:szCs w:val="24"/>
              </w:rPr>
              <w:t>Energija eksplozije (KJ/kg)</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4157</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4082</w:t>
            </w:r>
          </w:p>
        </w:tc>
      </w:tr>
      <w:tr w:rsidR="00BE020D" w:rsidRPr="00B03519" w:rsidTr="00BE020D">
        <w:trPr>
          <w:cantSplit/>
          <w:jc w:val="center"/>
        </w:trPr>
        <w:tc>
          <w:tcPr>
            <w:tcW w:w="4068" w:type="dxa"/>
          </w:tcPr>
          <w:p w:rsidR="00BE020D" w:rsidRPr="00B03519" w:rsidRDefault="00BE020D" w:rsidP="00B03519">
            <w:pPr>
              <w:tabs>
                <w:tab w:val="left" w:pos="360"/>
              </w:tabs>
              <w:spacing w:after="0" w:line="240" w:lineRule="auto"/>
              <w:rPr>
                <w:rFonts w:ascii="Arial" w:hAnsi="Arial" w:cs="Arial"/>
                <w:sz w:val="24"/>
                <w:szCs w:val="24"/>
              </w:rPr>
            </w:pPr>
            <w:r w:rsidRPr="00B03519">
              <w:rPr>
                <w:rFonts w:ascii="Arial" w:hAnsi="Arial" w:cs="Arial"/>
                <w:sz w:val="24"/>
                <w:szCs w:val="24"/>
              </w:rPr>
              <w:t>Temparatura eksplozije (ºC)</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2639</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2442</w:t>
            </w:r>
          </w:p>
        </w:tc>
      </w:tr>
      <w:tr w:rsidR="00BE020D" w:rsidRPr="00B03519" w:rsidTr="00BE020D">
        <w:trPr>
          <w:cantSplit/>
          <w:jc w:val="center"/>
        </w:trPr>
        <w:tc>
          <w:tcPr>
            <w:tcW w:w="4068" w:type="dxa"/>
          </w:tcPr>
          <w:p w:rsidR="00BE020D" w:rsidRPr="00B03519" w:rsidRDefault="00BE020D" w:rsidP="00B03519">
            <w:pPr>
              <w:tabs>
                <w:tab w:val="left" w:pos="360"/>
              </w:tabs>
              <w:spacing w:after="0" w:line="240" w:lineRule="auto"/>
              <w:rPr>
                <w:rFonts w:ascii="Arial" w:hAnsi="Arial" w:cs="Arial"/>
                <w:sz w:val="24"/>
                <w:szCs w:val="24"/>
              </w:rPr>
            </w:pPr>
            <w:r w:rsidRPr="00B03519">
              <w:rPr>
                <w:rFonts w:ascii="Arial" w:hAnsi="Arial" w:cs="Arial"/>
                <w:sz w:val="24"/>
                <w:szCs w:val="24"/>
              </w:rPr>
              <w:t>Prenos detonacije (cm)</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6</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6 -10</w:t>
            </w:r>
          </w:p>
        </w:tc>
      </w:tr>
      <w:tr w:rsidR="00BE020D" w:rsidRPr="00B03519" w:rsidTr="00BE020D">
        <w:trPr>
          <w:cantSplit/>
          <w:jc w:val="center"/>
        </w:trPr>
        <w:tc>
          <w:tcPr>
            <w:tcW w:w="4068" w:type="dxa"/>
          </w:tcPr>
          <w:p w:rsidR="00BE020D" w:rsidRPr="00B03519" w:rsidRDefault="00BE020D" w:rsidP="00B03519">
            <w:pPr>
              <w:tabs>
                <w:tab w:val="left" w:pos="360"/>
              </w:tabs>
              <w:spacing w:after="0" w:line="240" w:lineRule="auto"/>
              <w:rPr>
                <w:rFonts w:ascii="Arial" w:hAnsi="Arial" w:cs="Arial"/>
                <w:sz w:val="24"/>
                <w:szCs w:val="24"/>
              </w:rPr>
            </w:pPr>
            <w:r w:rsidRPr="00B03519">
              <w:rPr>
                <w:rFonts w:ascii="Arial" w:hAnsi="Arial" w:cs="Arial"/>
                <w:sz w:val="24"/>
                <w:szCs w:val="24"/>
              </w:rPr>
              <w:t>Brzina detonacije (m/s)</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6 000</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4 100 – 4 300</w:t>
            </w:r>
          </w:p>
        </w:tc>
      </w:tr>
      <w:tr w:rsidR="00BE020D" w:rsidRPr="00B03519" w:rsidTr="00BE020D">
        <w:trPr>
          <w:cantSplit/>
          <w:jc w:val="center"/>
        </w:trPr>
        <w:tc>
          <w:tcPr>
            <w:tcW w:w="4068" w:type="dxa"/>
          </w:tcPr>
          <w:p w:rsidR="00BE020D" w:rsidRPr="00B03519" w:rsidRDefault="00BE020D" w:rsidP="00B03519">
            <w:pPr>
              <w:tabs>
                <w:tab w:val="left" w:pos="360"/>
              </w:tabs>
              <w:spacing w:after="0" w:line="240" w:lineRule="auto"/>
              <w:rPr>
                <w:rFonts w:ascii="Arial" w:hAnsi="Arial" w:cs="Arial"/>
                <w:sz w:val="24"/>
                <w:szCs w:val="24"/>
              </w:rPr>
            </w:pPr>
            <w:r w:rsidRPr="00B03519">
              <w:rPr>
                <w:rFonts w:ascii="Arial" w:hAnsi="Arial" w:cs="Arial"/>
                <w:sz w:val="24"/>
                <w:szCs w:val="24"/>
              </w:rPr>
              <w:t>S trenght-weight (%)</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80</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80</w:t>
            </w:r>
          </w:p>
        </w:tc>
      </w:tr>
      <w:tr w:rsidR="00BE020D" w:rsidRPr="00B03519" w:rsidTr="00BE020D">
        <w:trPr>
          <w:cantSplit/>
          <w:jc w:val="center"/>
        </w:trPr>
        <w:tc>
          <w:tcPr>
            <w:tcW w:w="4068" w:type="dxa"/>
          </w:tcPr>
          <w:p w:rsidR="00BE020D" w:rsidRPr="00B03519" w:rsidRDefault="00BE020D" w:rsidP="00B03519">
            <w:pPr>
              <w:tabs>
                <w:tab w:val="left" w:pos="360"/>
              </w:tabs>
              <w:spacing w:after="0" w:line="240" w:lineRule="auto"/>
              <w:rPr>
                <w:rFonts w:ascii="Arial" w:hAnsi="Arial" w:cs="Arial"/>
                <w:sz w:val="24"/>
                <w:szCs w:val="24"/>
              </w:rPr>
            </w:pPr>
            <w:r w:rsidRPr="00B03519">
              <w:rPr>
                <w:rFonts w:ascii="Arial" w:hAnsi="Arial" w:cs="Arial"/>
                <w:sz w:val="24"/>
                <w:szCs w:val="24"/>
              </w:rPr>
              <w:t>Trauzll-test (cm</w:t>
            </w:r>
            <w:r w:rsidRPr="00B03519">
              <w:rPr>
                <w:rFonts w:ascii="Arial" w:hAnsi="Arial" w:cs="Arial"/>
                <w:sz w:val="24"/>
                <w:szCs w:val="24"/>
                <w:vertAlign w:val="superscript"/>
              </w:rPr>
              <w:t>3</w:t>
            </w:r>
            <w:r w:rsidRPr="00B03519">
              <w:rPr>
                <w:rFonts w:ascii="Arial" w:hAnsi="Arial" w:cs="Arial"/>
                <w:sz w:val="24"/>
                <w:szCs w:val="24"/>
              </w:rPr>
              <w:t>)</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390</w:t>
            </w:r>
          </w:p>
        </w:tc>
        <w:tc>
          <w:tcPr>
            <w:tcW w:w="2340" w:type="dxa"/>
          </w:tcPr>
          <w:p w:rsidR="00BE020D" w:rsidRPr="00B03519" w:rsidRDefault="00BE020D"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340 - 370</w:t>
            </w:r>
          </w:p>
        </w:tc>
      </w:tr>
    </w:tbl>
    <w:p w:rsidR="00AE6F96" w:rsidRPr="00B03519" w:rsidRDefault="00BE020D" w:rsidP="00B03519">
      <w:pPr>
        <w:tabs>
          <w:tab w:val="left" w:pos="360"/>
        </w:tabs>
        <w:spacing w:line="240" w:lineRule="auto"/>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sidR="00491D79" w:rsidRPr="00B03519">
        <w:rPr>
          <w:rFonts w:ascii="Arial" w:hAnsi="Arial" w:cs="Arial"/>
          <w:sz w:val="24"/>
          <w:szCs w:val="24"/>
        </w:rPr>
        <w:t>Moguć</w:t>
      </w:r>
      <w:r w:rsidR="00AE6F96" w:rsidRPr="00B03519">
        <w:rPr>
          <w:rFonts w:ascii="Arial" w:hAnsi="Arial" w:cs="Arial"/>
          <w:sz w:val="24"/>
          <w:szCs w:val="24"/>
        </w:rPr>
        <w:t>e je korištenje i eksploziva drugih proizvođača sa istim ili sličnim karakteristikama.</w:t>
      </w:r>
    </w:p>
    <w:p w:rsidR="00AE6F96" w:rsidRPr="00B03519" w:rsidRDefault="00AE6F96" w:rsidP="00B03519">
      <w:pPr>
        <w:tabs>
          <w:tab w:val="left" w:pos="360"/>
        </w:tabs>
        <w:spacing w:line="240" w:lineRule="auto"/>
        <w:rPr>
          <w:rFonts w:ascii="Arial" w:hAnsi="Arial" w:cs="Arial"/>
          <w:b/>
          <w:sz w:val="24"/>
          <w:szCs w:val="24"/>
        </w:rPr>
      </w:pPr>
      <w:r w:rsidRPr="00B03519">
        <w:rPr>
          <w:rFonts w:ascii="Arial" w:hAnsi="Arial" w:cs="Arial"/>
          <w:b/>
          <w:sz w:val="24"/>
          <w:szCs w:val="24"/>
        </w:rPr>
        <w:t>Nagib minskih bušotina</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Nagib minske bušotine u principu treba da bude jednak nagibu etaže. Na taj način se postiže:</w:t>
      </w:r>
    </w:p>
    <w:p w:rsidR="00AE6F96" w:rsidRPr="00B03519" w:rsidRDefault="00AE6F96" w:rsidP="00B03519">
      <w:pPr>
        <w:numPr>
          <w:ilvl w:val="0"/>
          <w:numId w:val="2"/>
        </w:numPr>
        <w:tabs>
          <w:tab w:val="clear" w:pos="1068"/>
          <w:tab w:val="left" w:pos="360"/>
          <w:tab w:val="num" w:pos="720"/>
        </w:tabs>
        <w:spacing w:after="0" w:line="240" w:lineRule="auto"/>
        <w:ind w:left="720"/>
        <w:jc w:val="both"/>
        <w:rPr>
          <w:rFonts w:ascii="Arial" w:hAnsi="Arial" w:cs="Arial"/>
          <w:sz w:val="24"/>
          <w:szCs w:val="24"/>
        </w:rPr>
      </w:pPr>
      <w:r w:rsidRPr="00B03519">
        <w:rPr>
          <w:rFonts w:ascii="Arial" w:hAnsi="Arial" w:cs="Arial"/>
          <w:sz w:val="24"/>
          <w:szCs w:val="24"/>
        </w:rPr>
        <w:t>linija najmanjeg otpora konstantna duž čitave bušotine,</w:t>
      </w:r>
    </w:p>
    <w:p w:rsidR="00AE6F96" w:rsidRPr="00B03519" w:rsidRDefault="00AE6F96" w:rsidP="00B03519">
      <w:pPr>
        <w:numPr>
          <w:ilvl w:val="0"/>
          <w:numId w:val="2"/>
        </w:numPr>
        <w:tabs>
          <w:tab w:val="clear" w:pos="1068"/>
          <w:tab w:val="left" w:pos="360"/>
          <w:tab w:val="num" w:pos="720"/>
        </w:tabs>
        <w:spacing w:after="0" w:line="240" w:lineRule="auto"/>
        <w:ind w:left="720"/>
        <w:jc w:val="both"/>
        <w:rPr>
          <w:rFonts w:ascii="Arial" w:hAnsi="Arial" w:cs="Arial"/>
          <w:sz w:val="24"/>
          <w:szCs w:val="24"/>
        </w:rPr>
      </w:pPr>
      <w:r w:rsidRPr="00B03519">
        <w:rPr>
          <w:rFonts w:ascii="Arial" w:hAnsi="Arial" w:cs="Arial"/>
          <w:sz w:val="24"/>
          <w:szCs w:val="24"/>
        </w:rPr>
        <w:t>povećavaju stepen drobljenja stjenskog masiva zbog ravnomjernog rasporeda eksploziva,</w:t>
      </w:r>
    </w:p>
    <w:p w:rsidR="00AE6F96" w:rsidRPr="00B03519" w:rsidRDefault="00AE6F96" w:rsidP="00B03519">
      <w:pPr>
        <w:numPr>
          <w:ilvl w:val="0"/>
          <w:numId w:val="2"/>
        </w:numPr>
        <w:tabs>
          <w:tab w:val="clear" w:pos="1068"/>
          <w:tab w:val="left" w:pos="360"/>
          <w:tab w:val="num" w:pos="720"/>
        </w:tabs>
        <w:spacing w:after="0" w:line="240" w:lineRule="auto"/>
        <w:ind w:left="720"/>
        <w:jc w:val="both"/>
        <w:rPr>
          <w:rFonts w:ascii="Arial" w:hAnsi="Arial" w:cs="Arial"/>
          <w:sz w:val="24"/>
          <w:szCs w:val="24"/>
        </w:rPr>
      </w:pPr>
      <w:r w:rsidRPr="00B03519">
        <w:rPr>
          <w:rFonts w:ascii="Arial" w:hAnsi="Arial" w:cs="Arial"/>
          <w:sz w:val="24"/>
          <w:szCs w:val="24"/>
        </w:rPr>
        <w:t>potrebno je manje produženje kose minske bušotine</w:t>
      </w:r>
    </w:p>
    <w:p w:rsidR="00AE6F96" w:rsidRPr="00B03519" w:rsidRDefault="00AE6F96" w:rsidP="00B03519">
      <w:pPr>
        <w:numPr>
          <w:ilvl w:val="0"/>
          <w:numId w:val="2"/>
        </w:numPr>
        <w:tabs>
          <w:tab w:val="clear" w:pos="1068"/>
          <w:tab w:val="left" w:pos="360"/>
          <w:tab w:val="num" w:pos="720"/>
        </w:tabs>
        <w:spacing w:after="0" w:line="240" w:lineRule="auto"/>
        <w:ind w:left="720"/>
        <w:jc w:val="both"/>
        <w:rPr>
          <w:rFonts w:ascii="Arial" w:hAnsi="Arial" w:cs="Arial"/>
          <w:sz w:val="24"/>
          <w:szCs w:val="24"/>
        </w:rPr>
      </w:pPr>
      <w:r w:rsidRPr="00B03519">
        <w:rPr>
          <w:rFonts w:ascii="Arial" w:hAnsi="Arial" w:cs="Arial"/>
          <w:sz w:val="24"/>
          <w:szCs w:val="24"/>
        </w:rPr>
        <w:t>smanjenje seizmičkog dejstva</w:t>
      </w:r>
    </w:p>
    <w:p w:rsidR="00AE6F96" w:rsidRPr="00B03519" w:rsidRDefault="00AE6F96" w:rsidP="00B03519">
      <w:pPr>
        <w:numPr>
          <w:ilvl w:val="0"/>
          <w:numId w:val="2"/>
        </w:numPr>
        <w:tabs>
          <w:tab w:val="clear" w:pos="1068"/>
          <w:tab w:val="left" w:pos="360"/>
          <w:tab w:val="num" w:pos="720"/>
        </w:tabs>
        <w:spacing w:after="0" w:line="240" w:lineRule="auto"/>
        <w:ind w:left="720"/>
        <w:jc w:val="both"/>
        <w:rPr>
          <w:rFonts w:ascii="Arial" w:hAnsi="Arial" w:cs="Arial"/>
          <w:sz w:val="24"/>
          <w:szCs w:val="24"/>
        </w:rPr>
      </w:pPr>
      <w:r w:rsidRPr="00B03519">
        <w:rPr>
          <w:rFonts w:ascii="Arial" w:hAnsi="Arial" w:cs="Arial"/>
          <w:sz w:val="24"/>
          <w:szCs w:val="24"/>
        </w:rPr>
        <w:t>veću stabilnost radne kosine.</w:t>
      </w:r>
    </w:p>
    <w:p w:rsidR="00BE020D" w:rsidRDefault="00BE020D" w:rsidP="00B03519">
      <w:pPr>
        <w:tabs>
          <w:tab w:val="left" w:pos="360"/>
        </w:tabs>
        <w:spacing w:line="240" w:lineRule="auto"/>
        <w:jc w:val="both"/>
        <w:rPr>
          <w:rFonts w:ascii="Arial" w:hAnsi="Arial" w:cs="Arial"/>
          <w:sz w:val="24"/>
          <w:szCs w:val="24"/>
        </w:rPr>
      </w:pPr>
    </w:p>
    <w:p w:rsidR="00AE6F96" w:rsidRPr="00B03519" w:rsidRDefault="00BE020D" w:rsidP="00B03519">
      <w:pPr>
        <w:tabs>
          <w:tab w:val="left" w:pos="360"/>
        </w:tabs>
        <w:spacing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AE6F96" w:rsidRPr="00B03519">
        <w:rPr>
          <w:rFonts w:ascii="Arial" w:hAnsi="Arial" w:cs="Arial"/>
          <w:sz w:val="24"/>
          <w:szCs w:val="24"/>
        </w:rPr>
        <w:t>Najpovoljniji (optimalni) nagib minske bušotine je 70º, koji je našao primjenu na kamenolomima dolomita.</w:t>
      </w:r>
    </w:p>
    <w:p w:rsidR="00AE6F96" w:rsidRPr="00B03519" w:rsidRDefault="00AE6F96" w:rsidP="00BE020D">
      <w:pPr>
        <w:spacing w:line="240" w:lineRule="auto"/>
        <w:jc w:val="both"/>
        <w:rPr>
          <w:rFonts w:ascii="Arial" w:hAnsi="Arial" w:cs="Arial"/>
          <w:b/>
          <w:sz w:val="24"/>
          <w:szCs w:val="24"/>
        </w:rPr>
      </w:pPr>
      <w:r w:rsidRPr="00B03519">
        <w:rPr>
          <w:rFonts w:ascii="Arial" w:hAnsi="Arial" w:cs="Arial"/>
          <w:b/>
          <w:sz w:val="24"/>
          <w:szCs w:val="24"/>
        </w:rPr>
        <w:t>Određivanje širine platoa i nagiba završne kosine etaže</w:t>
      </w:r>
    </w:p>
    <w:p w:rsidR="00AE6F96" w:rsidRPr="00B03519" w:rsidRDefault="00AE6F96" w:rsidP="00B03519">
      <w:pPr>
        <w:spacing w:line="240" w:lineRule="auto"/>
        <w:ind w:firstLine="720"/>
        <w:jc w:val="both"/>
        <w:rPr>
          <w:rFonts w:ascii="Arial" w:hAnsi="Arial" w:cs="Arial"/>
          <w:sz w:val="24"/>
          <w:szCs w:val="24"/>
        </w:rPr>
      </w:pPr>
      <w:r w:rsidRPr="00B03519">
        <w:rPr>
          <w:rFonts w:ascii="Arial" w:hAnsi="Arial" w:cs="Arial"/>
          <w:sz w:val="24"/>
          <w:szCs w:val="24"/>
        </w:rPr>
        <w:t>Prema podacima iz literature, širina opasne zone na etaži gdje dolazi do odronjavanja materijala sa kosine etaže iznosi:</w:t>
      </w:r>
    </w:p>
    <w:p w:rsidR="00AE6F96" w:rsidRPr="00B03519" w:rsidRDefault="00AE6F96" w:rsidP="00B03519">
      <w:pPr>
        <w:spacing w:line="240" w:lineRule="auto"/>
        <w:ind w:firstLine="720"/>
        <w:jc w:val="center"/>
        <w:rPr>
          <w:rFonts w:ascii="Arial" w:hAnsi="Arial" w:cs="Arial"/>
          <w:sz w:val="24"/>
          <w:szCs w:val="24"/>
        </w:rPr>
      </w:pPr>
      <w:r w:rsidRPr="00B03519">
        <w:rPr>
          <w:rFonts w:ascii="Arial" w:hAnsi="Arial" w:cs="Arial"/>
          <w:sz w:val="24"/>
          <w:szCs w:val="24"/>
        </w:rPr>
        <w:t>X = C x H</w:t>
      </w:r>
    </w:p>
    <w:p w:rsidR="00AE6F96" w:rsidRPr="00B03519" w:rsidRDefault="00BE020D" w:rsidP="00B03519">
      <w:pPr>
        <w:spacing w:line="240" w:lineRule="auto"/>
        <w:ind w:left="720"/>
        <w:jc w:val="both"/>
        <w:rPr>
          <w:rFonts w:ascii="Arial" w:hAnsi="Arial" w:cs="Arial"/>
          <w:sz w:val="24"/>
          <w:szCs w:val="24"/>
        </w:rPr>
      </w:pPr>
      <w:r>
        <w:rPr>
          <w:rFonts w:ascii="Arial" w:hAnsi="Arial" w:cs="Arial"/>
          <w:sz w:val="24"/>
          <w:szCs w:val="24"/>
        </w:rPr>
        <w:t>X – širina opasne</w:t>
      </w:r>
      <w:r w:rsidR="00AE6F96" w:rsidRPr="00B03519">
        <w:rPr>
          <w:rFonts w:ascii="Arial" w:hAnsi="Arial" w:cs="Arial"/>
          <w:sz w:val="24"/>
          <w:szCs w:val="24"/>
        </w:rPr>
        <w:t xml:space="preserve"> zone na etaži (m ),</w:t>
      </w:r>
    </w:p>
    <w:p w:rsidR="00AE6F96" w:rsidRPr="00B03519" w:rsidRDefault="00AE6F96" w:rsidP="00B03519">
      <w:pPr>
        <w:spacing w:line="240" w:lineRule="auto"/>
        <w:ind w:left="720"/>
        <w:jc w:val="both"/>
        <w:rPr>
          <w:rFonts w:ascii="Arial" w:hAnsi="Arial" w:cs="Arial"/>
          <w:sz w:val="24"/>
          <w:szCs w:val="24"/>
        </w:rPr>
      </w:pPr>
      <w:r w:rsidRPr="00B03519">
        <w:rPr>
          <w:rFonts w:ascii="Arial" w:hAnsi="Arial" w:cs="Arial"/>
          <w:sz w:val="24"/>
          <w:szCs w:val="24"/>
        </w:rPr>
        <w:t xml:space="preserve">C – faktor sigurnosti koji se kreće u granicama od 0,1 – 0,3 </w:t>
      </w:r>
    </w:p>
    <w:p w:rsidR="00AE6F96" w:rsidRPr="00B03519" w:rsidRDefault="00AE6F96" w:rsidP="00B03519">
      <w:pPr>
        <w:spacing w:line="240" w:lineRule="auto"/>
        <w:ind w:left="720"/>
        <w:jc w:val="both"/>
        <w:rPr>
          <w:rFonts w:ascii="Arial" w:hAnsi="Arial" w:cs="Arial"/>
          <w:sz w:val="24"/>
          <w:szCs w:val="24"/>
        </w:rPr>
      </w:pPr>
      <w:r w:rsidRPr="00B03519">
        <w:rPr>
          <w:rFonts w:ascii="Arial" w:hAnsi="Arial" w:cs="Arial"/>
          <w:sz w:val="24"/>
          <w:szCs w:val="24"/>
        </w:rPr>
        <w:t>H – visina etaže (m).</w:t>
      </w:r>
    </w:p>
    <w:p w:rsidR="00AE6F96" w:rsidRPr="00B03519" w:rsidRDefault="00AE6F96" w:rsidP="00B03519">
      <w:pPr>
        <w:spacing w:line="240" w:lineRule="auto"/>
        <w:jc w:val="both"/>
        <w:rPr>
          <w:rFonts w:ascii="Arial" w:hAnsi="Arial" w:cs="Arial"/>
          <w:sz w:val="24"/>
          <w:szCs w:val="24"/>
        </w:rPr>
      </w:pPr>
      <w:r w:rsidRPr="00B03519">
        <w:rPr>
          <w:rFonts w:ascii="Arial" w:hAnsi="Arial" w:cs="Arial"/>
          <w:sz w:val="24"/>
          <w:szCs w:val="24"/>
        </w:rPr>
        <w:tab/>
        <w:t>Maksimalna širina platoa ( berme ) završne etaže iznosi:</w:t>
      </w:r>
    </w:p>
    <w:p w:rsidR="00AE6F96" w:rsidRPr="00B03519" w:rsidRDefault="00AE6F96" w:rsidP="00B03519">
      <w:pPr>
        <w:spacing w:line="240" w:lineRule="auto"/>
        <w:jc w:val="center"/>
        <w:rPr>
          <w:rFonts w:ascii="Arial" w:hAnsi="Arial" w:cs="Arial"/>
          <w:sz w:val="24"/>
          <w:szCs w:val="24"/>
        </w:rPr>
      </w:pPr>
      <w:r w:rsidRPr="00B03519">
        <w:rPr>
          <w:rFonts w:ascii="Arial" w:hAnsi="Arial" w:cs="Arial"/>
          <w:sz w:val="24"/>
          <w:szCs w:val="24"/>
        </w:rPr>
        <w:t>B</w:t>
      </w:r>
      <w:r w:rsidRPr="00B03519">
        <w:rPr>
          <w:rFonts w:ascii="Arial" w:hAnsi="Arial" w:cs="Arial"/>
          <w:sz w:val="24"/>
          <w:szCs w:val="24"/>
          <w:vertAlign w:val="subscript"/>
        </w:rPr>
        <w:t>z</w:t>
      </w:r>
      <w:r w:rsidRPr="00B03519">
        <w:rPr>
          <w:rFonts w:ascii="Arial" w:hAnsi="Arial" w:cs="Arial"/>
          <w:sz w:val="24"/>
          <w:szCs w:val="24"/>
        </w:rPr>
        <w:t xml:space="preserve"> = C x H x 2 = 0,20 x 15 x 2 = 6,0 m</w:t>
      </w:r>
    </w:p>
    <w:p w:rsidR="00AE6F96" w:rsidRPr="00B03519" w:rsidRDefault="00AE6F96" w:rsidP="00BE020D">
      <w:pPr>
        <w:spacing w:line="240" w:lineRule="auto"/>
        <w:jc w:val="both"/>
        <w:rPr>
          <w:rFonts w:ascii="Arial" w:hAnsi="Arial" w:cs="Arial"/>
          <w:sz w:val="24"/>
          <w:szCs w:val="24"/>
        </w:rPr>
      </w:pPr>
      <w:r w:rsidRPr="00B03519">
        <w:rPr>
          <w:rFonts w:ascii="Arial" w:hAnsi="Arial" w:cs="Arial"/>
          <w:sz w:val="24"/>
          <w:szCs w:val="24"/>
        </w:rPr>
        <w:t>Usvojena minimalna širina berme etaže u konačnom položaju B</w:t>
      </w:r>
      <w:r w:rsidRPr="00B03519">
        <w:rPr>
          <w:rFonts w:ascii="Arial" w:hAnsi="Arial" w:cs="Arial"/>
          <w:sz w:val="24"/>
          <w:szCs w:val="24"/>
          <w:vertAlign w:val="subscript"/>
        </w:rPr>
        <w:t>z</w:t>
      </w:r>
      <w:r w:rsidRPr="00B03519">
        <w:rPr>
          <w:rFonts w:ascii="Arial" w:hAnsi="Arial" w:cs="Arial"/>
          <w:sz w:val="24"/>
          <w:szCs w:val="24"/>
        </w:rPr>
        <w:t xml:space="preserve"> = 10,0 m</w:t>
      </w:r>
    </w:p>
    <w:p w:rsidR="00AE6F96" w:rsidRPr="00B03519" w:rsidRDefault="00AE6F96" w:rsidP="00BE020D">
      <w:pPr>
        <w:tabs>
          <w:tab w:val="left" w:pos="360"/>
        </w:tabs>
        <w:spacing w:line="240" w:lineRule="auto"/>
        <w:jc w:val="both"/>
        <w:rPr>
          <w:rFonts w:ascii="Arial" w:hAnsi="Arial" w:cs="Arial"/>
          <w:b/>
          <w:sz w:val="24"/>
          <w:szCs w:val="24"/>
        </w:rPr>
      </w:pPr>
      <w:r w:rsidRPr="00B03519">
        <w:rPr>
          <w:rFonts w:ascii="Arial" w:hAnsi="Arial" w:cs="Arial"/>
          <w:b/>
          <w:sz w:val="24"/>
          <w:szCs w:val="24"/>
        </w:rPr>
        <w:t>Dubina minskih bušotina</w:t>
      </w:r>
    </w:p>
    <w:p w:rsidR="00AE6F96" w:rsidRPr="00B03519" w:rsidRDefault="00AE6F96" w:rsidP="00B03519">
      <w:pPr>
        <w:pStyle w:val="BodyText"/>
        <w:spacing w:line="240" w:lineRule="auto"/>
        <w:rPr>
          <w:rFonts w:ascii="Arial" w:hAnsi="Arial" w:cs="Arial"/>
          <w:szCs w:val="24"/>
        </w:rPr>
      </w:pPr>
      <w:r w:rsidRPr="00B03519">
        <w:rPr>
          <w:rFonts w:ascii="Arial" w:hAnsi="Arial" w:cs="Arial"/>
          <w:szCs w:val="24"/>
        </w:rPr>
        <w:tab/>
        <w:t>Dubina minskih bušotina sastoji se od kose visine etaže i produžetka bušotine ispod donje površine etaže.</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xml:space="preserve">Idejnim projektom eksploatacije ležišta dolomita </w:t>
      </w:r>
      <w:r w:rsidRPr="00B03519">
        <w:rPr>
          <w:rFonts w:ascii="Arial" w:hAnsi="Arial" w:cs="Arial"/>
          <w:sz w:val="24"/>
          <w:szCs w:val="24"/>
          <w:lang w:val="pl-PL"/>
        </w:rPr>
        <w:t xml:space="preserve">„Hajrat” kod Velike Kladuše </w:t>
      </w:r>
      <w:r w:rsidRPr="00B03519">
        <w:rPr>
          <w:rFonts w:ascii="Arial" w:hAnsi="Arial" w:cs="Arial"/>
          <w:sz w:val="24"/>
          <w:szCs w:val="24"/>
        </w:rPr>
        <w:t>na bazi dugogodišnjeg iskustva u radu na ovakvim i sličnim objektima a uz proveden račun poštujući fizičko-mehaničke osobine stijene autor se odlučio za visinu etaže od 15 m. Produžetkom (produbljavanjem) minske bušotine sprečava se stvaranje pragova poslije miniranja.</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Dužina probušenja  usvaja se u granicana  0,2 – 0,35 od linije najmanjeg otpora.</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l</w:t>
      </w:r>
      <w:r w:rsidRPr="00B03519">
        <w:rPr>
          <w:rFonts w:ascii="Arial" w:hAnsi="Arial" w:cs="Arial"/>
          <w:sz w:val="24"/>
          <w:szCs w:val="24"/>
          <w:vertAlign w:val="subscript"/>
        </w:rPr>
        <w:t>p</w:t>
      </w:r>
      <w:r w:rsidRPr="00B03519">
        <w:rPr>
          <w:rFonts w:ascii="Arial" w:hAnsi="Arial" w:cs="Arial"/>
          <w:sz w:val="24"/>
          <w:szCs w:val="24"/>
        </w:rPr>
        <w:t>= (0,25 – 0,35) • 3,20 = 0,80 – 1,12</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Usvaja se l</w:t>
      </w:r>
      <w:r w:rsidRPr="00B03519">
        <w:rPr>
          <w:rFonts w:ascii="Arial" w:hAnsi="Arial" w:cs="Arial"/>
          <w:sz w:val="24"/>
          <w:szCs w:val="24"/>
          <w:vertAlign w:val="subscript"/>
        </w:rPr>
        <w:t xml:space="preserve">p </w:t>
      </w:r>
      <w:r w:rsidRPr="00B03519">
        <w:rPr>
          <w:rFonts w:ascii="Arial" w:hAnsi="Arial" w:cs="Arial"/>
          <w:sz w:val="24"/>
          <w:szCs w:val="24"/>
        </w:rPr>
        <w:t>= 0,3 • 0,32 = 0,96 ( m)  ≈ 1,0 (m)</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lastRenderedPageBreak/>
        <w:tab/>
      </w:r>
      <w:r w:rsidRPr="00B03519">
        <w:rPr>
          <w:rFonts w:ascii="Arial" w:hAnsi="Arial" w:cs="Arial"/>
          <w:sz w:val="24"/>
          <w:szCs w:val="24"/>
        </w:rPr>
        <w:tab/>
        <w:t>Dubina minske bušotine računa se prema obrascu:</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L= H/sinα  + l</w:t>
      </w:r>
      <w:r w:rsidRPr="00B03519">
        <w:rPr>
          <w:rFonts w:ascii="Arial" w:hAnsi="Arial" w:cs="Arial"/>
          <w:sz w:val="24"/>
          <w:szCs w:val="24"/>
          <w:vertAlign w:val="subscript"/>
        </w:rPr>
        <w:t>p</w:t>
      </w:r>
    </w:p>
    <w:p w:rsidR="00AE6F96" w:rsidRPr="00B03519" w:rsidRDefault="00E83811"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L=  15</w:t>
      </w:r>
      <w:r w:rsidR="00AE6F96" w:rsidRPr="00B03519">
        <w:rPr>
          <w:rFonts w:ascii="Arial" w:hAnsi="Arial" w:cs="Arial"/>
          <w:sz w:val="24"/>
          <w:szCs w:val="24"/>
        </w:rPr>
        <w:t xml:space="preserve"> / sin 70º </w:t>
      </w:r>
      <w:r w:rsidRPr="00B03519">
        <w:rPr>
          <w:rFonts w:ascii="Arial" w:hAnsi="Arial" w:cs="Arial"/>
          <w:sz w:val="24"/>
          <w:szCs w:val="24"/>
        </w:rPr>
        <w:t>+  1,0 = 16</w:t>
      </w:r>
      <w:r w:rsidR="00AE6F96" w:rsidRPr="00B03519">
        <w:rPr>
          <w:rFonts w:ascii="Arial" w:hAnsi="Arial" w:cs="Arial"/>
          <w:sz w:val="24"/>
          <w:szCs w:val="24"/>
        </w:rPr>
        <w:t>,</w:t>
      </w:r>
      <w:r w:rsidRPr="00B03519">
        <w:rPr>
          <w:rFonts w:ascii="Arial" w:hAnsi="Arial" w:cs="Arial"/>
          <w:sz w:val="24"/>
          <w:szCs w:val="24"/>
        </w:rPr>
        <w:t>9</w:t>
      </w:r>
      <w:r w:rsidR="00AE6F96" w:rsidRPr="00B03519">
        <w:rPr>
          <w:rFonts w:ascii="Arial" w:hAnsi="Arial" w:cs="Arial"/>
          <w:sz w:val="24"/>
          <w:szCs w:val="24"/>
        </w:rPr>
        <w:t xml:space="preserve">7 (m)  </w:t>
      </w:r>
    </w:p>
    <w:p w:rsidR="00AE6F96" w:rsidRPr="00B03519" w:rsidRDefault="00AE6F96" w:rsidP="00B03519">
      <w:pPr>
        <w:tabs>
          <w:tab w:val="left" w:pos="360"/>
        </w:tabs>
        <w:spacing w:line="240" w:lineRule="auto"/>
        <w:rPr>
          <w:rFonts w:ascii="Arial" w:hAnsi="Arial" w:cs="Arial"/>
          <w:b/>
          <w:sz w:val="24"/>
          <w:szCs w:val="24"/>
        </w:rPr>
      </w:pPr>
      <w:r w:rsidRPr="00B03519">
        <w:rPr>
          <w:rFonts w:ascii="Arial" w:hAnsi="Arial" w:cs="Arial"/>
          <w:b/>
          <w:sz w:val="24"/>
          <w:szCs w:val="24"/>
        </w:rPr>
        <w:t>Mreža minskih bušotina i koeficijent preklapanja</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xml:space="preserve">Mreža minskih bušotina određena je: </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xml:space="preserve">-  rastojanjem  minskih bušotina u redu (a), </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xml:space="preserve">-  između redova minskih  bušotina (b) i </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linijom najmanjeg otpora (W)</w:t>
      </w:r>
    </w:p>
    <w:p w:rsidR="00AE6F96" w:rsidRPr="00B03519" w:rsidRDefault="00AE6F96" w:rsidP="00B03519">
      <w:pPr>
        <w:tabs>
          <w:tab w:val="left" w:pos="360"/>
        </w:tabs>
        <w:spacing w:line="240" w:lineRule="auto"/>
        <w:jc w:val="both"/>
        <w:rPr>
          <w:rFonts w:ascii="Arial" w:hAnsi="Arial" w:cs="Arial"/>
          <w:b/>
          <w:sz w:val="24"/>
          <w:szCs w:val="24"/>
        </w:rPr>
      </w:pPr>
      <w:r w:rsidRPr="00B03519">
        <w:rPr>
          <w:rFonts w:ascii="Arial" w:hAnsi="Arial" w:cs="Arial"/>
          <w:b/>
          <w:sz w:val="24"/>
          <w:szCs w:val="24"/>
        </w:rPr>
        <w:t>Linija najmanjeg otpora</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xml:space="preserve">Linija najmanjeg otpora je najkraće rastojanje od eksplozivnog punjenja do slobodne površine. Linija najmanjeg otpora zavisi od fizičko-mehaničkih i strukturnih osobina stjene (masiva), snage i koncentracije eksplozivnog punjenja i geometrije minskih bušotina. Dokazan je najveći uticaj linije najmanjeg otpora  u mehanici razaranja stijena. Za proračun  koristi se niz empirijskih formula, kao formula na osnovu geometrije otpora minskih bušotina i etaža. </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xml:space="preserve">Formula S. Davidiva  za višeredno miniranje </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W= 53 k</w:t>
      </w:r>
      <w:r w:rsidRPr="00B03519">
        <w:rPr>
          <w:rFonts w:ascii="Arial" w:hAnsi="Arial" w:cs="Arial"/>
          <w:sz w:val="24"/>
          <w:szCs w:val="24"/>
          <w:vertAlign w:val="subscript"/>
        </w:rPr>
        <w:t>ras</w:t>
      </w:r>
      <w:r w:rsidRPr="00B03519">
        <w:rPr>
          <w:rFonts w:ascii="Arial" w:hAnsi="Arial" w:cs="Arial"/>
          <w:sz w:val="24"/>
          <w:szCs w:val="24"/>
        </w:rPr>
        <w:t xml:space="preserve"> d ( δ/γ)</w:t>
      </w:r>
      <w:r w:rsidRPr="00B03519">
        <w:rPr>
          <w:rFonts w:ascii="Arial" w:hAnsi="Arial" w:cs="Arial"/>
          <w:sz w:val="24"/>
          <w:szCs w:val="24"/>
          <w:vertAlign w:val="superscript"/>
        </w:rPr>
        <w:t>1/2</w:t>
      </w:r>
      <w:r w:rsidRPr="00B03519">
        <w:rPr>
          <w:rFonts w:ascii="Arial" w:hAnsi="Arial" w:cs="Arial"/>
          <w:sz w:val="24"/>
          <w:szCs w:val="24"/>
        </w:rPr>
        <w:t xml:space="preserve">  (m)</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k</w:t>
      </w:r>
      <w:r w:rsidRPr="00B03519">
        <w:rPr>
          <w:rFonts w:ascii="Arial" w:hAnsi="Arial" w:cs="Arial"/>
          <w:sz w:val="24"/>
          <w:szCs w:val="24"/>
          <w:vertAlign w:val="subscript"/>
        </w:rPr>
        <w:t xml:space="preserve">ras  </w:t>
      </w:r>
      <w:r w:rsidRPr="00B03519">
        <w:rPr>
          <w:rFonts w:ascii="Arial" w:hAnsi="Arial" w:cs="Arial"/>
          <w:sz w:val="24"/>
          <w:szCs w:val="24"/>
        </w:rPr>
        <w:t>– koeficijent raspucalosti</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k</w:t>
      </w:r>
      <w:r w:rsidRPr="00B03519">
        <w:rPr>
          <w:rFonts w:ascii="Arial" w:hAnsi="Arial" w:cs="Arial"/>
          <w:sz w:val="24"/>
          <w:szCs w:val="24"/>
          <w:vertAlign w:val="subscript"/>
        </w:rPr>
        <w:t>ras</w:t>
      </w:r>
      <w:r w:rsidRPr="00B03519">
        <w:rPr>
          <w:rFonts w:ascii="Arial" w:hAnsi="Arial" w:cs="Arial"/>
          <w:sz w:val="24"/>
          <w:szCs w:val="24"/>
        </w:rPr>
        <w:t xml:space="preserve"> = 1,2 za sitnobločne</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k</w:t>
      </w:r>
      <w:r w:rsidRPr="00B03519">
        <w:rPr>
          <w:rFonts w:ascii="Arial" w:hAnsi="Arial" w:cs="Arial"/>
          <w:sz w:val="24"/>
          <w:szCs w:val="24"/>
          <w:vertAlign w:val="subscript"/>
        </w:rPr>
        <w:t xml:space="preserve">ras  </w:t>
      </w:r>
      <w:r w:rsidRPr="00B03519">
        <w:rPr>
          <w:rFonts w:ascii="Arial" w:hAnsi="Arial" w:cs="Arial"/>
          <w:sz w:val="24"/>
          <w:szCs w:val="24"/>
        </w:rPr>
        <w:t>= 1  za krupnobločne</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d – prečnik minske bušotine (m)</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δ – gustoća eksplozivnog punjenja ( kg/m</w:t>
      </w:r>
      <w:r w:rsidRPr="00B03519">
        <w:rPr>
          <w:rFonts w:ascii="Arial" w:hAnsi="Arial" w:cs="Arial"/>
          <w:sz w:val="24"/>
          <w:szCs w:val="24"/>
          <w:vertAlign w:val="superscript"/>
        </w:rPr>
        <w:t>3</w:t>
      </w:r>
      <w:r w:rsidRPr="00B03519">
        <w:rPr>
          <w:rFonts w:ascii="Arial" w:hAnsi="Arial" w:cs="Arial"/>
          <w:sz w:val="24"/>
          <w:szCs w:val="24"/>
        </w:rPr>
        <w:t xml:space="preserve">) </w:t>
      </w:r>
    </w:p>
    <w:p w:rsidR="00AE6F96" w:rsidRPr="00B03519" w:rsidRDefault="00AE6F96" w:rsidP="00B03519">
      <w:pPr>
        <w:tabs>
          <w:tab w:val="left" w:pos="360"/>
        </w:tabs>
        <w:spacing w:line="240" w:lineRule="auto"/>
        <w:jc w:val="both"/>
        <w:rPr>
          <w:rFonts w:ascii="Arial" w:hAnsi="Arial" w:cs="Arial"/>
          <w:sz w:val="24"/>
          <w:szCs w:val="24"/>
          <w:vertAlign w:val="superscript"/>
        </w:rPr>
      </w:pPr>
      <w:r w:rsidRPr="00B03519">
        <w:rPr>
          <w:rFonts w:ascii="Arial" w:hAnsi="Arial" w:cs="Arial"/>
          <w:sz w:val="24"/>
          <w:szCs w:val="24"/>
        </w:rPr>
        <w:tab/>
      </w:r>
      <w:r w:rsidRPr="00B03519">
        <w:rPr>
          <w:rFonts w:ascii="Arial" w:hAnsi="Arial" w:cs="Arial"/>
          <w:sz w:val="24"/>
          <w:szCs w:val="24"/>
        </w:rPr>
        <w:tab/>
        <w:t>δ= 1,05 kg/l = 1050 kg/m</w:t>
      </w:r>
      <w:r w:rsidRPr="00B03519">
        <w:rPr>
          <w:rFonts w:ascii="Arial" w:hAnsi="Arial" w:cs="Arial"/>
          <w:sz w:val="24"/>
          <w:szCs w:val="24"/>
          <w:vertAlign w:val="superscript"/>
        </w:rPr>
        <w:t>3</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W= 53  • 1,2 • 0,086 ( 1050/2860)</w:t>
      </w:r>
      <w:r w:rsidRPr="00B03519">
        <w:rPr>
          <w:rFonts w:ascii="Arial" w:hAnsi="Arial" w:cs="Arial"/>
          <w:sz w:val="24"/>
          <w:szCs w:val="24"/>
          <w:vertAlign w:val="superscript"/>
        </w:rPr>
        <w:t>1/2</w:t>
      </w:r>
      <w:r w:rsidRPr="00B03519">
        <w:rPr>
          <w:rFonts w:ascii="Arial" w:hAnsi="Arial" w:cs="Arial"/>
          <w:sz w:val="24"/>
          <w:szCs w:val="24"/>
        </w:rPr>
        <w:t>= 3,2 (m)</w:t>
      </w:r>
    </w:p>
    <w:p w:rsidR="00E83811" w:rsidRPr="00B03519" w:rsidRDefault="00AE6F96" w:rsidP="00B03519">
      <w:pPr>
        <w:tabs>
          <w:tab w:val="left" w:pos="360"/>
        </w:tabs>
        <w:spacing w:line="240" w:lineRule="auto"/>
        <w:jc w:val="both"/>
        <w:rPr>
          <w:rFonts w:ascii="Arial" w:hAnsi="Arial" w:cs="Arial"/>
          <w:b/>
          <w:sz w:val="24"/>
          <w:szCs w:val="24"/>
        </w:rPr>
      </w:pPr>
      <w:r w:rsidRPr="00B03519">
        <w:rPr>
          <w:rFonts w:ascii="Arial" w:hAnsi="Arial" w:cs="Arial"/>
          <w:b/>
          <w:sz w:val="24"/>
          <w:szCs w:val="24"/>
        </w:rPr>
        <w:tab/>
      </w:r>
      <w:r w:rsidRPr="00B03519">
        <w:rPr>
          <w:rFonts w:ascii="Arial" w:hAnsi="Arial" w:cs="Arial"/>
          <w:b/>
          <w:sz w:val="24"/>
          <w:szCs w:val="24"/>
        </w:rPr>
        <w:tab/>
      </w:r>
      <w:r w:rsidRPr="00B03519">
        <w:rPr>
          <w:rFonts w:ascii="Arial" w:hAnsi="Arial" w:cs="Arial"/>
          <w:sz w:val="24"/>
          <w:szCs w:val="24"/>
        </w:rPr>
        <w:t>Usvaja se linija najmanjeg otpora</w:t>
      </w:r>
      <w:r w:rsidRPr="00B03519">
        <w:rPr>
          <w:rFonts w:ascii="Arial" w:hAnsi="Arial" w:cs="Arial"/>
          <w:b/>
          <w:sz w:val="24"/>
          <w:szCs w:val="24"/>
        </w:rPr>
        <w:t xml:space="preserve"> W = 3.2 m</w:t>
      </w:r>
      <w:r w:rsidRPr="00B03519">
        <w:rPr>
          <w:rFonts w:ascii="Arial" w:hAnsi="Arial" w:cs="Arial"/>
          <w:b/>
          <w:sz w:val="24"/>
          <w:szCs w:val="24"/>
        </w:rPr>
        <w:tab/>
      </w:r>
      <w:r w:rsidRPr="00B03519">
        <w:rPr>
          <w:rFonts w:ascii="Arial" w:hAnsi="Arial" w:cs="Arial"/>
          <w:b/>
          <w:sz w:val="24"/>
          <w:szCs w:val="24"/>
        </w:rPr>
        <w:tab/>
      </w:r>
    </w:p>
    <w:p w:rsidR="00AE6F96" w:rsidRPr="00B03519" w:rsidRDefault="00AE6F96" w:rsidP="00B03519">
      <w:pPr>
        <w:tabs>
          <w:tab w:val="left" w:pos="360"/>
        </w:tabs>
        <w:spacing w:line="240" w:lineRule="auto"/>
        <w:jc w:val="both"/>
        <w:rPr>
          <w:rFonts w:ascii="Arial" w:hAnsi="Arial" w:cs="Arial"/>
          <w:b/>
          <w:sz w:val="24"/>
          <w:szCs w:val="24"/>
        </w:rPr>
      </w:pPr>
      <w:r w:rsidRPr="00B03519">
        <w:rPr>
          <w:rFonts w:ascii="Arial" w:hAnsi="Arial" w:cs="Arial"/>
          <w:b/>
          <w:sz w:val="24"/>
          <w:szCs w:val="24"/>
        </w:rPr>
        <w:t xml:space="preserve"> Mreža minskih bušotina</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xml:space="preserve">Mreža minskih bušotina određena je rastojanjem između bušotina u redu (a), između redova kosih bušotina (W). Ovi razmaci mijenjaju se u zavisnosti od promjera minskih bušotina, linije najmanjeg otpora fizičko mehaničkih svojstava stijene, od razlike prečnika minske bušotine i prečnika eksplozivnog punjenja. </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xml:space="preserve">Rjeđa mreža minskih bušotina smanjuje bušenje kao osnovnu stavku u troškovima  miniranja, a raspucalost i čvrstoća stjenskog masiva uslovljavaju </w:t>
      </w:r>
      <w:r w:rsidRPr="00B03519">
        <w:rPr>
          <w:rFonts w:ascii="Arial" w:hAnsi="Arial" w:cs="Arial"/>
          <w:sz w:val="24"/>
          <w:szCs w:val="24"/>
        </w:rPr>
        <w:lastRenderedPageBreak/>
        <w:t>određenu mrežu minskih bušotina. Karakteristično za mrežu minskih bušotina je koeficijent preklapanja koji  predstavlja rastojanje izmedju bušotina.</w:t>
      </w:r>
    </w:p>
    <w:p w:rsidR="00AE6F96" w:rsidRPr="00B03519" w:rsidRDefault="00AE6F96" w:rsidP="00B03519">
      <w:pPr>
        <w:tabs>
          <w:tab w:val="left" w:pos="360"/>
        </w:tabs>
        <w:spacing w:line="240" w:lineRule="auto"/>
        <w:jc w:val="both"/>
        <w:rPr>
          <w:rFonts w:ascii="Arial" w:hAnsi="Arial" w:cs="Arial"/>
          <w:b/>
          <w:sz w:val="24"/>
          <w:szCs w:val="24"/>
        </w:rPr>
      </w:pPr>
      <w:r w:rsidRPr="00B03519">
        <w:rPr>
          <w:rFonts w:ascii="Arial" w:hAnsi="Arial" w:cs="Arial"/>
          <w:b/>
          <w:sz w:val="24"/>
          <w:szCs w:val="24"/>
        </w:rPr>
        <w:t>Razmak minskih bušotina u redu (a)</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xml:space="preserve">Koeficijent preklapanja minskih bušotina usvaja se u granicama 0,8-1,6. Optimalnim razmakom između minskih bušotina postiže se željena granulacija. </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xml:space="preserve">m =0,8 -1,6 </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m = a/W</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W = 3,2 (m)</w:t>
      </w:r>
    </w:p>
    <w:p w:rsidR="00112617"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Rastojanje  između minskih bušotina u redu prikazano je u</w:t>
      </w:r>
      <w:r w:rsidR="00E83811" w:rsidRPr="00B03519">
        <w:rPr>
          <w:rFonts w:ascii="Arial" w:hAnsi="Arial" w:cs="Arial"/>
          <w:sz w:val="24"/>
          <w:szCs w:val="24"/>
        </w:rPr>
        <w:t xml:space="preserve"> narednoj</w:t>
      </w:r>
      <w:r w:rsidR="00BC3102" w:rsidRPr="00B03519">
        <w:rPr>
          <w:rFonts w:ascii="Arial" w:hAnsi="Arial" w:cs="Arial"/>
          <w:sz w:val="24"/>
          <w:szCs w:val="24"/>
        </w:rPr>
        <w:t xml:space="preserve"> tabeli.</w:t>
      </w:r>
      <w:r w:rsidRPr="00B03519">
        <w:rPr>
          <w:rFonts w:ascii="Arial" w:hAnsi="Arial" w:cs="Arial"/>
          <w:sz w:val="24"/>
          <w:szCs w:val="24"/>
        </w:rPr>
        <w:tab/>
      </w:r>
    </w:p>
    <w:p w:rsidR="00AE6F96" w:rsidRPr="00B03519" w:rsidRDefault="00112617" w:rsidP="00B03519">
      <w:pPr>
        <w:tabs>
          <w:tab w:val="left" w:pos="360"/>
        </w:tabs>
        <w:spacing w:after="0" w:line="240" w:lineRule="auto"/>
        <w:jc w:val="both"/>
        <w:rPr>
          <w:rFonts w:ascii="Arial" w:hAnsi="Arial" w:cs="Arial"/>
          <w:sz w:val="24"/>
          <w:szCs w:val="24"/>
        </w:rPr>
      </w:pPr>
      <w:r w:rsidRPr="00B03519">
        <w:rPr>
          <w:rFonts w:ascii="Arial" w:hAnsi="Arial" w:cs="Arial"/>
          <w:sz w:val="24"/>
          <w:szCs w:val="24"/>
        </w:rPr>
        <w:t xml:space="preserve">Tabela 5. Rastojanje  između minskih bušotina </w:t>
      </w:r>
      <w:r w:rsidR="00AE6F96" w:rsidRPr="00B03519">
        <w:rPr>
          <w:rFonts w:ascii="Arial" w:hAnsi="Arial" w:cs="Arial"/>
          <w:sz w:val="24"/>
          <w:szCs w:val="24"/>
        </w:rPr>
        <w:tab/>
      </w:r>
      <w:r w:rsidR="00AE6F96" w:rsidRPr="00B03519">
        <w:rPr>
          <w:rFonts w:ascii="Arial" w:hAnsi="Arial" w:cs="Arial"/>
          <w:sz w:val="24"/>
          <w:szCs w:val="24"/>
        </w:rPr>
        <w:tab/>
      </w:r>
    </w:p>
    <w:tbl>
      <w:tblPr>
        <w:tblW w:w="0" w:type="auto"/>
        <w:tblInd w:w="-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1E0" w:firstRow="1" w:lastRow="1" w:firstColumn="1" w:lastColumn="1" w:noHBand="0" w:noVBand="0"/>
      </w:tblPr>
      <w:tblGrid>
        <w:gridCol w:w="921"/>
        <w:gridCol w:w="921"/>
        <w:gridCol w:w="921"/>
        <w:gridCol w:w="921"/>
        <w:gridCol w:w="921"/>
        <w:gridCol w:w="921"/>
        <w:gridCol w:w="921"/>
        <w:gridCol w:w="921"/>
        <w:gridCol w:w="922"/>
        <w:gridCol w:w="922"/>
      </w:tblGrid>
      <w:tr w:rsidR="00AE6F96" w:rsidRPr="00B03519" w:rsidTr="00BE020D">
        <w:tc>
          <w:tcPr>
            <w:tcW w:w="921" w:type="dxa"/>
          </w:tcPr>
          <w:p w:rsidR="00AE6F96" w:rsidRPr="00B03519" w:rsidRDefault="00BC3102"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m</w:t>
            </w:r>
          </w:p>
        </w:tc>
        <w:tc>
          <w:tcPr>
            <w:tcW w:w="921"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0,8</w:t>
            </w:r>
          </w:p>
        </w:tc>
        <w:tc>
          <w:tcPr>
            <w:tcW w:w="921"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0,9</w:t>
            </w:r>
          </w:p>
        </w:tc>
        <w:tc>
          <w:tcPr>
            <w:tcW w:w="921"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1,0</w:t>
            </w:r>
          </w:p>
        </w:tc>
        <w:tc>
          <w:tcPr>
            <w:tcW w:w="921"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1,1</w:t>
            </w:r>
          </w:p>
        </w:tc>
        <w:tc>
          <w:tcPr>
            <w:tcW w:w="921"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1,2</w:t>
            </w:r>
          </w:p>
        </w:tc>
        <w:tc>
          <w:tcPr>
            <w:tcW w:w="921"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1,3</w:t>
            </w:r>
          </w:p>
        </w:tc>
        <w:tc>
          <w:tcPr>
            <w:tcW w:w="921"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1,4</w:t>
            </w:r>
          </w:p>
        </w:tc>
        <w:tc>
          <w:tcPr>
            <w:tcW w:w="922"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1,5</w:t>
            </w:r>
          </w:p>
        </w:tc>
        <w:tc>
          <w:tcPr>
            <w:tcW w:w="922"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1,6</w:t>
            </w:r>
          </w:p>
        </w:tc>
      </w:tr>
      <w:tr w:rsidR="00AE6F96" w:rsidRPr="00B03519" w:rsidTr="00BE020D">
        <w:tc>
          <w:tcPr>
            <w:tcW w:w="921" w:type="dxa"/>
          </w:tcPr>
          <w:p w:rsidR="00AE6F96" w:rsidRPr="00B03519" w:rsidRDefault="00BC3102"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a</w:t>
            </w:r>
          </w:p>
        </w:tc>
        <w:tc>
          <w:tcPr>
            <w:tcW w:w="921"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2,56</w:t>
            </w:r>
          </w:p>
        </w:tc>
        <w:tc>
          <w:tcPr>
            <w:tcW w:w="921"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2,88</w:t>
            </w:r>
          </w:p>
        </w:tc>
        <w:tc>
          <w:tcPr>
            <w:tcW w:w="921"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3,20</w:t>
            </w:r>
          </w:p>
        </w:tc>
        <w:tc>
          <w:tcPr>
            <w:tcW w:w="921"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3,52</w:t>
            </w:r>
          </w:p>
        </w:tc>
        <w:tc>
          <w:tcPr>
            <w:tcW w:w="921"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3,84</w:t>
            </w:r>
          </w:p>
        </w:tc>
        <w:tc>
          <w:tcPr>
            <w:tcW w:w="921"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4,16</w:t>
            </w:r>
          </w:p>
        </w:tc>
        <w:tc>
          <w:tcPr>
            <w:tcW w:w="921"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4,48</w:t>
            </w:r>
          </w:p>
        </w:tc>
        <w:tc>
          <w:tcPr>
            <w:tcW w:w="922"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4,80</w:t>
            </w:r>
          </w:p>
        </w:tc>
        <w:tc>
          <w:tcPr>
            <w:tcW w:w="922" w:type="dxa"/>
          </w:tcPr>
          <w:p w:rsidR="00AE6F96" w:rsidRPr="00B03519" w:rsidRDefault="00AE6F96" w:rsidP="00B03519">
            <w:pPr>
              <w:tabs>
                <w:tab w:val="left" w:pos="360"/>
              </w:tabs>
              <w:spacing w:after="0" w:line="240" w:lineRule="auto"/>
              <w:jc w:val="center"/>
              <w:rPr>
                <w:rFonts w:ascii="Arial" w:hAnsi="Arial" w:cs="Arial"/>
                <w:sz w:val="24"/>
                <w:szCs w:val="24"/>
              </w:rPr>
            </w:pPr>
            <w:r w:rsidRPr="00B03519">
              <w:rPr>
                <w:rFonts w:ascii="Arial" w:hAnsi="Arial" w:cs="Arial"/>
                <w:sz w:val="24"/>
                <w:szCs w:val="24"/>
              </w:rPr>
              <w:t>5,12</w:t>
            </w:r>
          </w:p>
        </w:tc>
      </w:tr>
    </w:tbl>
    <w:p w:rsidR="00112617" w:rsidRPr="00B03519" w:rsidRDefault="00112617" w:rsidP="00B03519">
      <w:pPr>
        <w:tabs>
          <w:tab w:val="left" w:pos="360"/>
        </w:tabs>
        <w:spacing w:line="240" w:lineRule="auto"/>
        <w:jc w:val="both"/>
        <w:rPr>
          <w:rFonts w:ascii="Arial" w:hAnsi="Arial" w:cs="Arial"/>
          <w:sz w:val="24"/>
          <w:szCs w:val="24"/>
        </w:rPr>
      </w:pP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Usvaja se razmak između minskih bušotina  a = 3,50 (m)</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Razmak između redova minskih bušotina (b = W)</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b = m</w:t>
      </w:r>
      <w:r w:rsidRPr="00B03519">
        <w:rPr>
          <w:rFonts w:ascii="Arial" w:hAnsi="Arial" w:cs="Arial"/>
          <w:sz w:val="24"/>
          <w:szCs w:val="24"/>
          <w:vertAlign w:val="subscript"/>
        </w:rPr>
        <w:t>2</w:t>
      </w:r>
      <w:r w:rsidRPr="00B03519">
        <w:rPr>
          <w:rFonts w:ascii="Arial" w:hAnsi="Arial" w:cs="Arial"/>
          <w:sz w:val="24"/>
          <w:szCs w:val="24"/>
        </w:rPr>
        <w:t xml:space="preserve"> • W     </w:t>
      </w:r>
      <w:r w:rsidRPr="00B03519">
        <w:rPr>
          <w:rFonts w:ascii="Arial" w:hAnsi="Arial" w:cs="Arial"/>
          <w:sz w:val="24"/>
          <w:szCs w:val="24"/>
        </w:rPr>
        <w:tab/>
      </w:r>
      <w:r w:rsidRPr="00B03519">
        <w:rPr>
          <w:rFonts w:ascii="Arial" w:hAnsi="Arial" w:cs="Arial"/>
          <w:sz w:val="24"/>
          <w:szCs w:val="24"/>
        </w:rPr>
        <w:tab/>
        <w:t>za vertikalne bušotine</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xml:space="preserve">b = W   = 3,20 (m)    </w:t>
      </w:r>
      <w:r w:rsidRPr="00B03519">
        <w:rPr>
          <w:rFonts w:ascii="Arial" w:hAnsi="Arial" w:cs="Arial"/>
          <w:sz w:val="24"/>
          <w:szCs w:val="24"/>
        </w:rPr>
        <w:tab/>
        <w:t>za kose minske bušotine</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m</w:t>
      </w:r>
      <w:r w:rsidRPr="00B03519">
        <w:rPr>
          <w:rFonts w:ascii="Arial" w:hAnsi="Arial" w:cs="Arial"/>
          <w:sz w:val="24"/>
          <w:szCs w:val="24"/>
          <w:vertAlign w:val="subscript"/>
        </w:rPr>
        <w:t xml:space="preserve">2 </w:t>
      </w:r>
      <w:r w:rsidRPr="00B03519">
        <w:rPr>
          <w:rFonts w:ascii="Arial" w:hAnsi="Arial" w:cs="Arial"/>
          <w:sz w:val="24"/>
          <w:szCs w:val="24"/>
        </w:rPr>
        <w:t xml:space="preserve">= 0,85  </w:t>
      </w:r>
      <w:r w:rsidRPr="00B03519">
        <w:rPr>
          <w:rFonts w:ascii="Arial" w:hAnsi="Arial" w:cs="Arial"/>
          <w:sz w:val="24"/>
          <w:szCs w:val="24"/>
        </w:rPr>
        <w:tab/>
      </w:r>
      <w:r w:rsidRPr="00B03519">
        <w:rPr>
          <w:rFonts w:ascii="Arial" w:hAnsi="Arial" w:cs="Arial"/>
          <w:sz w:val="24"/>
          <w:szCs w:val="24"/>
        </w:rPr>
        <w:tab/>
        <w:t>za trenutno miniranje</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m</w:t>
      </w:r>
      <w:r w:rsidRPr="00B03519">
        <w:rPr>
          <w:rFonts w:ascii="Arial" w:hAnsi="Arial" w:cs="Arial"/>
          <w:sz w:val="24"/>
          <w:szCs w:val="24"/>
          <w:vertAlign w:val="subscript"/>
        </w:rPr>
        <w:t>2</w:t>
      </w:r>
      <w:r w:rsidRPr="00B03519">
        <w:rPr>
          <w:rFonts w:ascii="Arial" w:hAnsi="Arial" w:cs="Arial"/>
          <w:sz w:val="24"/>
          <w:szCs w:val="24"/>
        </w:rPr>
        <w:t xml:space="preserve"> = 1,00</w:t>
      </w:r>
      <w:r w:rsidRPr="00B03519">
        <w:rPr>
          <w:rFonts w:ascii="Arial" w:hAnsi="Arial" w:cs="Arial"/>
          <w:sz w:val="24"/>
          <w:szCs w:val="24"/>
        </w:rPr>
        <w:tab/>
      </w:r>
      <w:r w:rsidRPr="00B03519">
        <w:rPr>
          <w:rFonts w:ascii="Arial" w:hAnsi="Arial" w:cs="Arial"/>
          <w:sz w:val="24"/>
          <w:szCs w:val="24"/>
        </w:rPr>
        <w:tab/>
        <w:t>za milisekundno miniranje</w:t>
      </w:r>
    </w:p>
    <w:p w:rsidR="00AE6F96" w:rsidRPr="00B03519" w:rsidRDefault="00BE020D" w:rsidP="00B03519">
      <w:pPr>
        <w:tabs>
          <w:tab w:val="left" w:pos="360"/>
        </w:tabs>
        <w:spacing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AE6F96" w:rsidRPr="00B03519">
        <w:rPr>
          <w:rFonts w:ascii="Arial" w:hAnsi="Arial" w:cs="Arial"/>
          <w:sz w:val="24"/>
          <w:szCs w:val="24"/>
        </w:rPr>
        <w:t xml:space="preserve">Obziom da će se na kamenolomu </w:t>
      </w:r>
      <w:r w:rsidR="00E83811" w:rsidRPr="00B03519">
        <w:rPr>
          <w:rFonts w:ascii="Arial" w:hAnsi="Arial" w:cs="Arial"/>
          <w:sz w:val="24"/>
          <w:szCs w:val="24"/>
          <w:lang w:val="pl-PL"/>
        </w:rPr>
        <w:t xml:space="preserve">„Hajrat” kod Velike Kladuše </w:t>
      </w:r>
      <w:r w:rsidR="00AE6F96" w:rsidRPr="00B03519">
        <w:rPr>
          <w:rFonts w:ascii="Arial" w:hAnsi="Arial" w:cs="Arial"/>
          <w:sz w:val="24"/>
          <w:szCs w:val="24"/>
        </w:rPr>
        <w:t>vršiti bušenje kosih minskih bušotina i  milisekundno miniranje, to je koeficijent  b = W = 3,20 (m)</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Rastojanje bušotine od ivice etaže</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b = W /sinα</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b = 3,20 /sin 70º =3,40 (m)</w:t>
      </w:r>
    </w:p>
    <w:p w:rsidR="00AE6F96" w:rsidRPr="00B03519" w:rsidRDefault="00AE6F96" w:rsidP="00B03519">
      <w:pPr>
        <w:tabs>
          <w:tab w:val="left" w:pos="360"/>
        </w:tabs>
        <w:spacing w:line="240" w:lineRule="auto"/>
        <w:jc w:val="both"/>
        <w:rPr>
          <w:rFonts w:ascii="Arial" w:hAnsi="Arial" w:cs="Arial"/>
          <w:b/>
          <w:sz w:val="24"/>
          <w:szCs w:val="24"/>
        </w:rPr>
      </w:pPr>
      <w:r w:rsidRPr="00B03519">
        <w:rPr>
          <w:rFonts w:ascii="Arial" w:hAnsi="Arial" w:cs="Arial"/>
          <w:b/>
          <w:sz w:val="24"/>
          <w:szCs w:val="24"/>
        </w:rPr>
        <w:t xml:space="preserve">Dužina čepa </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Začepljenje minske bušotine vrši se na kraju, po završetku punjenja minske bušotine eksplozivom. Na ovaj način obezbjeđjuje se veći koeficijent iskorištenja energije eksploziva i smanjuje se razlijetanje  odminiranih komada stijenskog masiva. Čep je poželjno izraditi od glinovitog materijala sa  dodatkom prašine dobivene prilikom bušenja. Donji do čep potrebno je izgraditi od glinovitog materijala, kako bi se postigla dobra zaptivenost (začepljenost)  eksplozivnog punjenja. Sa prekomjernim  povećanjem  dužine začepljenja minske bušotine  povećava se procentualna zastupljenost (sadržaj ) vangabarita. Za inžinjerske proračune dužina čepa može se izračunati :</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lastRenderedPageBreak/>
        <w:tab/>
      </w:r>
      <w:r w:rsidRPr="00B03519">
        <w:rPr>
          <w:rFonts w:ascii="Arial" w:hAnsi="Arial" w:cs="Arial"/>
          <w:sz w:val="24"/>
          <w:szCs w:val="24"/>
        </w:rPr>
        <w:tab/>
        <w:t>0,7W ≤ l</w:t>
      </w:r>
      <w:r w:rsidRPr="00B03519">
        <w:rPr>
          <w:rFonts w:ascii="Arial" w:hAnsi="Arial" w:cs="Arial"/>
          <w:sz w:val="24"/>
          <w:szCs w:val="24"/>
          <w:vertAlign w:val="subscript"/>
        </w:rPr>
        <w:t>c</w:t>
      </w:r>
      <w:r w:rsidRPr="00B03519">
        <w:rPr>
          <w:rFonts w:ascii="Arial" w:hAnsi="Arial" w:cs="Arial"/>
          <w:sz w:val="24"/>
          <w:szCs w:val="24"/>
        </w:rPr>
        <w:t xml:space="preserve"> ≥  W</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20d ≤  l</w:t>
      </w:r>
      <w:r w:rsidRPr="00B03519">
        <w:rPr>
          <w:rFonts w:ascii="Arial" w:hAnsi="Arial" w:cs="Arial"/>
          <w:sz w:val="24"/>
          <w:szCs w:val="24"/>
          <w:vertAlign w:val="subscript"/>
        </w:rPr>
        <w:t xml:space="preserve">c </w:t>
      </w:r>
      <w:r w:rsidRPr="00B03519">
        <w:rPr>
          <w:rFonts w:ascii="Arial" w:hAnsi="Arial" w:cs="Arial"/>
          <w:sz w:val="24"/>
          <w:szCs w:val="24"/>
        </w:rPr>
        <w:t xml:space="preserve"> ≥ 24d</w:t>
      </w:r>
    </w:p>
    <w:p w:rsidR="00AE6F96" w:rsidRPr="00B03519" w:rsidRDefault="00AE6F96" w:rsidP="00B03519">
      <w:pPr>
        <w:pStyle w:val="BodyText"/>
        <w:spacing w:line="240" w:lineRule="auto"/>
        <w:rPr>
          <w:rFonts w:ascii="Arial" w:hAnsi="Arial" w:cs="Arial"/>
          <w:szCs w:val="24"/>
        </w:rPr>
      </w:pPr>
      <w:r w:rsidRPr="00B03519">
        <w:rPr>
          <w:rFonts w:ascii="Arial" w:hAnsi="Arial" w:cs="Arial"/>
          <w:szCs w:val="24"/>
        </w:rPr>
        <w:t>W – linija najmanjeg otpora  = 3,20 (m)</w:t>
      </w:r>
    </w:p>
    <w:p w:rsidR="00BE020D" w:rsidRDefault="00BE020D" w:rsidP="00B03519">
      <w:pPr>
        <w:tabs>
          <w:tab w:val="left" w:pos="360"/>
        </w:tabs>
        <w:spacing w:line="240" w:lineRule="auto"/>
        <w:jc w:val="both"/>
        <w:rPr>
          <w:rFonts w:ascii="Arial" w:hAnsi="Arial" w:cs="Arial"/>
          <w:sz w:val="24"/>
          <w:szCs w:val="24"/>
        </w:rPr>
      </w:pPr>
    </w:p>
    <w:p w:rsidR="00AE6F96" w:rsidRPr="00B03519" w:rsidRDefault="00BE020D" w:rsidP="00B03519">
      <w:pPr>
        <w:tabs>
          <w:tab w:val="left" w:pos="360"/>
        </w:tabs>
        <w:spacing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AE6F96" w:rsidRPr="00B03519">
        <w:rPr>
          <w:rFonts w:ascii="Arial" w:hAnsi="Arial" w:cs="Arial"/>
          <w:sz w:val="24"/>
          <w:szCs w:val="24"/>
        </w:rPr>
        <w:t>Dužina čepa ne bi tebalo da bude veća od linije najmanjeg  otpora  zbog dobivanja veće količine (procenta ) vangabaritnih komada.</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xml:space="preserve"> Prema iskustvenim podacima iz dosadašnjeg bušenja i miniranja dužina čepa  u zavisnosti od svojstva masiva iznosila bi od 2,7 – 3,0 (m).</w:t>
      </w:r>
    </w:p>
    <w:p w:rsidR="00AE6F96" w:rsidRPr="00B03519" w:rsidRDefault="00AE6F96" w:rsidP="00B03519">
      <w:pPr>
        <w:tabs>
          <w:tab w:val="left" w:pos="360"/>
        </w:tabs>
        <w:spacing w:line="240" w:lineRule="auto"/>
        <w:jc w:val="both"/>
        <w:rPr>
          <w:rFonts w:ascii="Arial" w:hAnsi="Arial" w:cs="Arial"/>
          <w:b/>
          <w:sz w:val="24"/>
          <w:szCs w:val="24"/>
        </w:rPr>
      </w:pPr>
      <w:r w:rsidRPr="00B03519">
        <w:rPr>
          <w:rFonts w:ascii="Arial" w:hAnsi="Arial" w:cs="Arial"/>
          <w:b/>
          <w:sz w:val="24"/>
          <w:szCs w:val="24"/>
        </w:rPr>
        <w:t>Specifična potrošnja eksploziva</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Jedan od najvaznijih zadataka za uspješno miniranje stijenskog masiva je pravilan izbor eksploziva i njegova količina  po m</w:t>
      </w:r>
      <w:r w:rsidRPr="00B03519">
        <w:rPr>
          <w:rFonts w:ascii="Arial" w:hAnsi="Arial" w:cs="Arial"/>
          <w:sz w:val="24"/>
          <w:szCs w:val="24"/>
          <w:vertAlign w:val="superscript"/>
        </w:rPr>
        <w:t>3</w:t>
      </w:r>
      <w:r w:rsidRPr="00B03519">
        <w:rPr>
          <w:rFonts w:ascii="Arial" w:hAnsi="Arial" w:cs="Arial"/>
          <w:sz w:val="24"/>
          <w:szCs w:val="24"/>
        </w:rPr>
        <w:t xml:space="preserve"> minirane mase. Kod određivanja specifične potrošnje ekploziva na osnovu obrasca  najširu primjenu ima obrazac od strane F. Laresa.</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Po  F. Lores specifična potrošnja eksploziva računa se po formuli:</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q = q1 • v • s • e/g • d</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q  −  koeficijent čvrstoće stijene</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q1 =σ</w:t>
      </w:r>
      <w:r w:rsidRPr="00B03519">
        <w:rPr>
          <w:rFonts w:ascii="Arial" w:hAnsi="Arial" w:cs="Arial"/>
          <w:sz w:val="24"/>
          <w:szCs w:val="24"/>
          <w:vertAlign w:val="subscript"/>
        </w:rPr>
        <w:t>p</w:t>
      </w:r>
      <w:r w:rsidRPr="00B03519">
        <w:rPr>
          <w:rFonts w:ascii="Arial" w:hAnsi="Arial" w:cs="Arial"/>
          <w:sz w:val="24"/>
          <w:szCs w:val="24"/>
        </w:rPr>
        <w:t>/ 2000</w:t>
      </w:r>
    </w:p>
    <w:p w:rsidR="00AE6F96" w:rsidRPr="00B03519" w:rsidRDefault="00AE6F96" w:rsidP="00BE020D">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t xml:space="preserve">V  - koeficijent stiješnjenosti eksplozivnog punjenja u zavisnosti od broja </w:t>
      </w:r>
      <w:r w:rsidR="00BE020D">
        <w:rPr>
          <w:rFonts w:ascii="Arial" w:hAnsi="Arial" w:cs="Arial"/>
          <w:sz w:val="24"/>
          <w:szCs w:val="24"/>
        </w:rPr>
        <w:t xml:space="preserve">  </w:t>
      </w:r>
      <w:r w:rsidRPr="00B03519">
        <w:rPr>
          <w:rFonts w:ascii="Arial" w:hAnsi="Arial" w:cs="Arial"/>
          <w:sz w:val="24"/>
          <w:szCs w:val="24"/>
        </w:rPr>
        <w:t>slobodnih površina</w:t>
      </w:r>
    </w:p>
    <w:p w:rsidR="00112617" w:rsidRPr="00B03519" w:rsidRDefault="00112617" w:rsidP="00B03519">
      <w:pPr>
        <w:tabs>
          <w:tab w:val="left" w:pos="360"/>
        </w:tabs>
        <w:spacing w:line="240" w:lineRule="auto"/>
        <w:rPr>
          <w:rFonts w:ascii="Arial" w:hAnsi="Arial" w:cs="Arial"/>
          <w:sz w:val="24"/>
          <w:szCs w:val="24"/>
        </w:rPr>
      </w:pPr>
    </w:p>
    <w:p w:rsidR="00124694" w:rsidRPr="00B03519" w:rsidRDefault="00124694" w:rsidP="00B03519">
      <w:pPr>
        <w:tabs>
          <w:tab w:val="left" w:pos="360"/>
        </w:tabs>
        <w:spacing w:line="240" w:lineRule="auto"/>
        <w:rPr>
          <w:rFonts w:ascii="Arial" w:hAnsi="Arial" w:cs="Arial"/>
          <w:sz w:val="24"/>
          <w:szCs w:val="24"/>
        </w:rPr>
      </w:pPr>
    </w:p>
    <w:p w:rsidR="00124694" w:rsidRPr="00B03519" w:rsidRDefault="00124694" w:rsidP="00B03519">
      <w:pPr>
        <w:tabs>
          <w:tab w:val="left" w:pos="360"/>
        </w:tabs>
        <w:spacing w:line="240" w:lineRule="auto"/>
        <w:rPr>
          <w:rFonts w:ascii="Arial" w:hAnsi="Arial" w:cs="Arial"/>
          <w:sz w:val="24"/>
          <w:szCs w:val="24"/>
        </w:rPr>
      </w:pPr>
    </w:p>
    <w:p w:rsidR="00124694" w:rsidRPr="00B03519" w:rsidRDefault="00124694" w:rsidP="00B03519">
      <w:pPr>
        <w:tabs>
          <w:tab w:val="left" w:pos="360"/>
        </w:tabs>
        <w:spacing w:line="240" w:lineRule="auto"/>
        <w:rPr>
          <w:rFonts w:ascii="Arial" w:hAnsi="Arial" w:cs="Arial"/>
          <w:sz w:val="24"/>
          <w:szCs w:val="24"/>
        </w:rPr>
      </w:pPr>
    </w:p>
    <w:p w:rsidR="00124694" w:rsidRPr="00B03519" w:rsidRDefault="00124694" w:rsidP="00B03519">
      <w:pPr>
        <w:tabs>
          <w:tab w:val="left" w:pos="360"/>
        </w:tabs>
        <w:spacing w:line="240" w:lineRule="auto"/>
        <w:rPr>
          <w:rFonts w:ascii="Arial" w:hAnsi="Arial" w:cs="Arial"/>
          <w:sz w:val="24"/>
          <w:szCs w:val="24"/>
        </w:rPr>
      </w:pPr>
    </w:p>
    <w:p w:rsidR="00124694" w:rsidRDefault="00124694" w:rsidP="00B03519">
      <w:pPr>
        <w:tabs>
          <w:tab w:val="left" w:pos="360"/>
        </w:tabs>
        <w:spacing w:line="240" w:lineRule="auto"/>
        <w:rPr>
          <w:rFonts w:ascii="Arial" w:hAnsi="Arial" w:cs="Arial"/>
          <w:sz w:val="24"/>
          <w:szCs w:val="24"/>
        </w:rPr>
      </w:pPr>
    </w:p>
    <w:p w:rsidR="00BE020D" w:rsidRDefault="00BE020D" w:rsidP="00B03519">
      <w:pPr>
        <w:tabs>
          <w:tab w:val="left" w:pos="360"/>
        </w:tabs>
        <w:spacing w:line="240" w:lineRule="auto"/>
        <w:rPr>
          <w:rFonts w:ascii="Arial" w:hAnsi="Arial" w:cs="Arial"/>
          <w:sz w:val="24"/>
          <w:szCs w:val="24"/>
        </w:rPr>
      </w:pPr>
    </w:p>
    <w:p w:rsidR="00BE020D" w:rsidRDefault="00BE020D" w:rsidP="00B03519">
      <w:pPr>
        <w:tabs>
          <w:tab w:val="left" w:pos="360"/>
        </w:tabs>
        <w:spacing w:line="240" w:lineRule="auto"/>
        <w:rPr>
          <w:rFonts w:ascii="Arial" w:hAnsi="Arial" w:cs="Arial"/>
          <w:sz w:val="24"/>
          <w:szCs w:val="24"/>
        </w:rPr>
      </w:pPr>
    </w:p>
    <w:p w:rsidR="00BE020D" w:rsidRDefault="00BE020D" w:rsidP="00B03519">
      <w:pPr>
        <w:tabs>
          <w:tab w:val="left" w:pos="360"/>
        </w:tabs>
        <w:spacing w:line="240" w:lineRule="auto"/>
        <w:rPr>
          <w:rFonts w:ascii="Arial" w:hAnsi="Arial" w:cs="Arial"/>
          <w:sz w:val="24"/>
          <w:szCs w:val="24"/>
        </w:rPr>
      </w:pPr>
    </w:p>
    <w:p w:rsidR="00BE020D" w:rsidRDefault="00BE020D" w:rsidP="00B03519">
      <w:pPr>
        <w:tabs>
          <w:tab w:val="left" w:pos="360"/>
        </w:tabs>
        <w:spacing w:line="240" w:lineRule="auto"/>
        <w:rPr>
          <w:rFonts w:ascii="Arial" w:hAnsi="Arial" w:cs="Arial"/>
          <w:sz w:val="24"/>
          <w:szCs w:val="24"/>
        </w:rPr>
      </w:pPr>
    </w:p>
    <w:p w:rsidR="00BE020D" w:rsidRDefault="00BE020D" w:rsidP="00B03519">
      <w:pPr>
        <w:tabs>
          <w:tab w:val="left" w:pos="360"/>
        </w:tabs>
        <w:spacing w:line="240" w:lineRule="auto"/>
        <w:rPr>
          <w:rFonts w:ascii="Arial" w:hAnsi="Arial" w:cs="Arial"/>
          <w:sz w:val="24"/>
          <w:szCs w:val="24"/>
        </w:rPr>
      </w:pPr>
    </w:p>
    <w:p w:rsidR="00BE020D" w:rsidRDefault="00BE020D" w:rsidP="00B03519">
      <w:pPr>
        <w:tabs>
          <w:tab w:val="left" w:pos="360"/>
        </w:tabs>
        <w:spacing w:line="240" w:lineRule="auto"/>
        <w:rPr>
          <w:rFonts w:ascii="Arial" w:hAnsi="Arial" w:cs="Arial"/>
          <w:sz w:val="24"/>
          <w:szCs w:val="24"/>
        </w:rPr>
      </w:pPr>
    </w:p>
    <w:p w:rsidR="00BE020D" w:rsidRPr="00B03519" w:rsidRDefault="00BE020D" w:rsidP="00B03519">
      <w:pPr>
        <w:tabs>
          <w:tab w:val="left" w:pos="360"/>
        </w:tabs>
        <w:spacing w:line="240" w:lineRule="auto"/>
        <w:rPr>
          <w:rFonts w:ascii="Arial" w:hAnsi="Arial" w:cs="Arial"/>
          <w:sz w:val="24"/>
          <w:szCs w:val="24"/>
        </w:rPr>
      </w:pPr>
    </w:p>
    <w:p w:rsidR="00AE6F96" w:rsidRPr="00B03519" w:rsidRDefault="00112617" w:rsidP="00B03519">
      <w:pPr>
        <w:tabs>
          <w:tab w:val="left" w:pos="360"/>
        </w:tabs>
        <w:spacing w:line="240" w:lineRule="auto"/>
        <w:rPr>
          <w:rFonts w:ascii="Arial" w:hAnsi="Arial" w:cs="Arial"/>
          <w:sz w:val="24"/>
          <w:szCs w:val="24"/>
        </w:rPr>
      </w:pPr>
      <w:r w:rsidRPr="00B03519">
        <w:rPr>
          <w:rFonts w:ascii="Arial" w:hAnsi="Arial" w:cs="Arial"/>
          <w:sz w:val="24"/>
          <w:szCs w:val="24"/>
        </w:rPr>
        <w:lastRenderedPageBreak/>
        <w:t xml:space="preserve">Tabela 6. </w:t>
      </w:r>
      <w:r w:rsidR="00AE6F96" w:rsidRPr="00B03519">
        <w:rPr>
          <w:rFonts w:ascii="Arial" w:hAnsi="Arial" w:cs="Arial"/>
          <w:sz w:val="24"/>
          <w:szCs w:val="24"/>
        </w:rPr>
        <w:t>Koeficijent stiješnje</w:t>
      </w:r>
      <w:r w:rsidR="00BE020D">
        <w:rPr>
          <w:rFonts w:ascii="Arial" w:hAnsi="Arial" w:cs="Arial"/>
          <w:sz w:val="24"/>
          <w:szCs w:val="24"/>
        </w:rPr>
        <w:t>nosti min “v” (po Laresu)</w:t>
      </w:r>
      <w:r w:rsidR="00BE020D">
        <w:rPr>
          <w:rFonts w:ascii="Arial" w:hAnsi="Arial" w:cs="Arial"/>
          <w:sz w:val="24"/>
          <w:szCs w:val="24"/>
        </w:rPr>
        <w:tab/>
      </w:r>
      <w:r w:rsidR="00BE020D">
        <w:rPr>
          <w:rFonts w:ascii="Arial" w:hAnsi="Arial" w:cs="Arial"/>
          <w:sz w:val="24"/>
          <w:szCs w:val="24"/>
        </w:rPr>
        <w:tab/>
      </w:r>
      <w:r w:rsidR="00BE020D">
        <w:rPr>
          <w:rFonts w:ascii="Arial" w:hAnsi="Arial" w:cs="Arial"/>
          <w:sz w:val="24"/>
          <w:szCs w:val="24"/>
        </w:rPr>
        <w:tab/>
      </w:r>
      <w:r w:rsidR="00AE6F96" w:rsidRPr="00B03519">
        <w:rPr>
          <w:rFonts w:ascii="Arial" w:hAnsi="Arial" w:cs="Arial"/>
          <w:sz w:val="24"/>
          <w:szCs w:val="24"/>
        </w:rPr>
        <w:tab/>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68"/>
        <w:gridCol w:w="4680"/>
        <w:gridCol w:w="2264"/>
      </w:tblGrid>
      <w:tr w:rsidR="00AE6F96" w:rsidRPr="00B03519" w:rsidTr="00AE6F96">
        <w:tc>
          <w:tcPr>
            <w:tcW w:w="6948" w:type="dxa"/>
            <w:gridSpan w:val="2"/>
            <w:tcBorders>
              <w:top w:val="double" w:sz="4" w:space="0" w:color="auto"/>
              <w:left w:val="double" w:sz="4" w:space="0" w:color="auto"/>
              <w:bottom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Polozaj minskog punjenja u odnosu na</w:t>
            </w:r>
          </w:p>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slobodne površine</w:t>
            </w:r>
          </w:p>
        </w:tc>
        <w:tc>
          <w:tcPr>
            <w:tcW w:w="2264" w:type="dxa"/>
            <w:tcBorders>
              <w:top w:val="double" w:sz="4" w:space="0" w:color="auto"/>
              <w:bottom w:val="double" w:sz="4" w:space="0" w:color="auto"/>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Koeficijent</w:t>
            </w:r>
          </w:p>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“v”</w:t>
            </w:r>
          </w:p>
        </w:tc>
      </w:tr>
      <w:tr w:rsidR="00AE6F96" w:rsidRPr="00B03519" w:rsidTr="00AE6F96">
        <w:trPr>
          <w:cantSplit/>
        </w:trPr>
        <w:tc>
          <w:tcPr>
            <w:tcW w:w="2268" w:type="dxa"/>
            <w:vMerge w:val="restart"/>
            <w:tcBorders>
              <w:top w:val="double" w:sz="4" w:space="0" w:color="auto"/>
              <w:lef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Etazni</w:t>
            </w:r>
          </w:p>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otkop</w:t>
            </w:r>
          </w:p>
        </w:tc>
        <w:tc>
          <w:tcPr>
            <w:tcW w:w="4680" w:type="dxa"/>
            <w:tcBorders>
              <w:top w:val="double" w:sz="4" w:space="0" w:color="auto"/>
            </w:tcBorders>
          </w:tcPr>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Bušotina sa jednom slobodnom površinom</w:t>
            </w:r>
          </w:p>
        </w:tc>
        <w:tc>
          <w:tcPr>
            <w:tcW w:w="2264" w:type="dxa"/>
            <w:tcBorders>
              <w:top w:val="double" w:sz="4" w:space="0" w:color="auto"/>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1,0</w:t>
            </w:r>
          </w:p>
        </w:tc>
      </w:tr>
      <w:tr w:rsidR="00AE6F96" w:rsidRPr="00B03519" w:rsidTr="00AE6F96">
        <w:trPr>
          <w:cantSplit/>
        </w:trPr>
        <w:tc>
          <w:tcPr>
            <w:tcW w:w="2268" w:type="dxa"/>
            <w:vMerge/>
            <w:tcBorders>
              <w:lef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p>
        </w:tc>
        <w:tc>
          <w:tcPr>
            <w:tcW w:w="4680" w:type="dxa"/>
          </w:tcPr>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Bušotina sa dvije slobodne površine</w:t>
            </w:r>
          </w:p>
        </w:tc>
        <w:tc>
          <w:tcPr>
            <w:tcW w:w="2264" w:type="dxa"/>
            <w:tcBorders>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0,6</w:t>
            </w:r>
          </w:p>
        </w:tc>
      </w:tr>
      <w:tr w:rsidR="00AE6F96" w:rsidRPr="00B03519" w:rsidTr="00AE6F96">
        <w:trPr>
          <w:cantSplit/>
        </w:trPr>
        <w:tc>
          <w:tcPr>
            <w:tcW w:w="2268" w:type="dxa"/>
            <w:vMerge/>
            <w:tcBorders>
              <w:lef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p>
        </w:tc>
        <w:tc>
          <w:tcPr>
            <w:tcW w:w="4680" w:type="dxa"/>
          </w:tcPr>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Bušotina sa tri slobodne površine</w:t>
            </w:r>
          </w:p>
        </w:tc>
        <w:tc>
          <w:tcPr>
            <w:tcW w:w="2264" w:type="dxa"/>
            <w:tcBorders>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0,4</w:t>
            </w:r>
          </w:p>
        </w:tc>
      </w:tr>
      <w:tr w:rsidR="00AE6F96" w:rsidRPr="00B03519" w:rsidTr="00AE6F96">
        <w:tc>
          <w:tcPr>
            <w:tcW w:w="6948" w:type="dxa"/>
            <w:gridSpan w:val="2"/>
            <w:tcBorders>
              <w:left w:val="double" w:sz="4" w:space="0" w:color="auto"/>
            </w:tcBorders>
          </w:tcPr>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Mina u prisustvu zasjeka</w:t>
            </w:r>
          </w:p>
        </w:tc>
        <w:tc>
          <w:tcPr>
            <w:tcW w:w="2264" w:type="dxa"/>
            <w:tcBorders>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1,25</w:t>
            </w:r>
          </w:p>
        </w:tc>
      </w:tr>
      <w:tr w:rsidR="00AE6F96" w:rsidRPr="00B03519" w:rsidTr="00AE6F96">
        <w:tc>
          <w:tcPr>
            <w:tcW w:w="6948" w:type="dxa"/>
            <w:gridSpan w:val="2"/>
            <w:tcBorders>
              <w:left w:val="double" w:sz="4" w:space="0" w:color="auto"/>
            </w:tcBorders>
          </w:tcPr>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Kod jedne slobodne površine</w:t>
            </w:r>
          </w:p>
        </w:tc>
        <w:tc>
          <w:tcPr>
            <w:tcW w:w="2264" w:type="dxa"/>
            <w:tcBorders>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2,5</w:t>
            </w:r>
          </w:p>
        </w:tc>
      </w:tr>
      <w:tr w:rsidR="00AE6F96" w:rsidRPr="00B03519" w:rsidTr="00AE6F96">
        <w:trPr>
          <w:cantSplit/>
        </w:trPr>
        <w:tc>
          <w:tcPr>
            <w:tcW w:w="2268" w:type="dxa"/>
            <w:vMerge w:val="restart"/>
            <w:tcBorders>
              <w:lef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Minska</w:t>
            </w:r>
          </w:p>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komora</w:t>
            </w:r>
          </w:p>
        </w:tc>
        <w:tc>
          <w:tcPr>
            <w:tcW w:w="4680" w:type="dxa"/>
          </w:tcPr>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1m nad podom etažnog otkopa</w:t>
            </w:r>
          </w:p>
        </w:tc>
        <w:tc>
          <w:tcPr>
            <w:tcW w:w="2264" w:type="dxa"/>
            <w:tcBorders>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1,6</w:t>
            </w:r>
          </w:p>
        </w:tc>
      </w:tr>
      <w:tr w:rsidR="00AE6F96" w:rsidRPr="00B03519" w:rsidTr="00AE6F96">
        <w:trPr>
          <w:cantSplit/>
        </w:trPr>
        <w:tc>
          <w:tcPr>
            <w:tcW w:w="2268" w:type="dxa"/>
            <w:vMerge/>
            <w:tcBorders>
              <w:left w:val="double" w:sz="4" w:space="0" w:color="auto"/>
              <w:bottom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p>
        </w:tc>
        <w:tc>
          <w:tcPr>
            <w:tcW w:w="4680" w:type="dxa"/>
            <w:tcBorders>
              <w:bottom w:val="double" w:sz="4" w:space="0" w:color="auto"/>
            </w:tcBorders>
          </w:tcPr>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Pri podu etažnog otkopa</w:t>
            </w:r>
          </w:p>
        </w:tc>
        <w:tc>
          <w:tcPr>
            <w:tcW w:w="2264" w:type="dxa"/>
            <w:tcBorders>
              <w:bottom w:val="double" w:sz="4" w:space="0" w:color="auto"/>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1,8</w:t>
            </w:r>
          </w:p>
        </w:tc>
      </w:tr>
    </w:tbl>
    <w:p w:rsidR="00E83811" w:rsidRPr="00B03519" w:rsidRDefault="00E83811" w:rsidP="00B03519">
      <w:pPr>
        <w:tabs>
          <w:tab w:val="left" w:pos="360"/>
        </w:tabs>
        <w:spacing w:line="240" w:lineRule="auto"/>
        <w:rPr>
          <w:rFonts w:ascii="Arial" w:hAnsi="Arial" w:cs="Arial"/>
          <w:sz w:val="24"/>
          <w:szCs w:val="24"/>
        </w:rPr>
      </w:pPr>
    </w:p>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s – koeficijent strukture stijene</w:t>
      </w:r>
    </w:p>
    <w:p w:rsidR="00AE6F96" w:rsidRPr="00B03519" w:rsidRDefault="00112617" w:rsidP="00B03519">
      <w:pPr>
        <w:tabs>
          <w:tab w:val="left" w:pos="360"/>
        </w:tabs>
        <w:spacing w:after="0" w:line="240" w:lineRule="auto"/>
        <w:rPr>
          <w:rFonts w:ascii="Arial" w:hAnsi="Arial" w:cs="Arial"/>
          <w:sz w:val="24"/>
          <w:szCs w:val="24"/>
        </w:rPr>
      </w:pPr>
      <w:r w:rsidRPr="00B03519">
        <w:rPr>
          <w:rFonts w:ascii="Arial" w:hAnsi="Arial" w:cs="Arial"/>
          <w:sz w:val="24"/>
          <w:szCs w:val="24"/>
        </w:rPr>
        <w:t xml:space="preserve">Tabela 7. </w:t>
      </w:r>
      <w:r w:rsidR="00AE6F96" w:rsidRPr="00B03519">
        <w:rPr>
          <w:rFonts w:ascii="Arial" w:hAnsi="Arial" w:cs="Arial"/>
          <w:sz w:val="24"/>
          <w:szCs w:val="24"/>
        </w:rPr>
        <w:t xml:space="preserve">Koeficijent strukture stijene </w:t>
      </w:r>
      <w:r w:rsidR="00AE6F96" w:rsidRPr="00B03519">
        <w:rPr>
          <w:rFonts w:ascii="Arial" w:hAnsi="Arial" w:cs="Arial"/>
          <w:sz w:val="24"/>
          <w:szCs w:val="24"/>
        </w:rPr>
        <w:tab/>
      </w:r>
      <w:r w:rsidR="00AE6F96" w:rsidRPr="00B03519">
        <w:rPr>
          <w:rFonts w:ascii="Arial" w:hAnsi="Arial" w:cs="Arial"/>
          <w:sz w:val="24"/>
          <w:szCs w:val="24"/>
        </w:rPr>
        <w:tab/>
      </w:r>
      <w:r w:rsidR="00AE6F96" w:rsidRPr="00B03519">
        <w:rPr>
          <w:rFonts w:ascii="Arial" w:hAnsi="Arial" w:cs="Arial"/>
          <w:sz w:val="24"/>
          <w:szCs w:val="24"/>
        </w:rPr>
        <w:tab/>
      </w:r>
      <w:r w:rsidR="00AE6F96" w:rsidRPr="00B03519">
        <w:rPr>
          <w:rFonts w:ascii="Arial" w:hAnsi="Arial" w:cs="Arial"/>
          <w:sz w:val="24"/>
          <w:szCs w:val="24"/>
        </w:rPr>
        <w:tab/>
      </w:r>
      <w:r w:rsidR="00AE6F96" w:rsidRPr="00B03519">
        <w:rPr>
          <w:rFonts w:ascii="Arial" w:hAnsi="Arial" w:cs="Arial"/>
          <w:sz w:val="24"/>
          <w:szCs w:val="24"/>
        </w:rPr>
        <w:tab/>
      </w:r>
      <w:r w:rsidR="00AE6F96" w:rsidRPr="00B03519">
        <w:rPr>
          <w:rFonts w:ascii="Arial" w:hAnsi="Arial" w:cs="Arial"/>
          <w:sz w:val="24"/>
          <w:szCs w:val="24"/>
        </w:rPr>
        <w:tab/>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948"/>
        <w:gridCol w:w="2264"/>
      </w:tblGrid>
      <w:tr w:rsidR="00AE6F96" w:rsidRPr="00B03519" w:rsidTr="00AE6F96">
        <w:tc>
          <w:tcPr>
            <w:tcW w:w="6948" w:type="dxa"/>
            <w:tcBorders>
              <w:top w:val="double" w:sz="4" w:space="0" w:color="auto"/>
              <w:left w:val="double" w:sz="4" w:space="0" w:color="auto"/>
              <w:bottom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Strukturne karakteristike stijena</w:t>
            </w:r>
          </w:p>
        </w:tc>
        <w:tc>
          <w:tcPr>
            <w:tcW w:w="2264" w:type="dxa"/>
            <w:tcBorders>
              <w:top w:val="double" w:sz="4" w:space="0" w:color="auto"/>
              <w:bottom w:val="double" w:sz="4" w:space="0" w:color="auto"/>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Koeficijent</w:t>
            </w:r>
          </w:p>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“s”</w:t>
            </w:r>
          </w:p>
        </w:tc>
      </w:tr>
      <w:tr w:rsidR="00AE6F96" w:rsidRPr="00B03519" w:rsidTr="00AE6F96">
        <w:tc>
          <w:tcPr>
            <w:tcW w:w="6948" w:type="dxa"/>
            <w:tcBorders>
              <w:top w:val="double" w:sz="4" w:space="0" w:color="auto"/>
              <w:left w:val="double" w:sz="4" w:space="0" w:color="auto"/>
            </w:tcBorders>
          </w:tcPr>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Masivna, homogena struktura</w:t>
            </w:r>
          </w:p>
        </w:tc>
        <w:tc>
          <w:tcPr>
            <w:tcW w:w="2264" w:type="dxa"/>
            <w:tcBorders>
              <w:top w:val="double" w:sz="4" w:space="0" w:color="auto"/>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1,0</w:t>
            </w:r>
          </w:p>
        </w:tc>
      </w:tr>
      <w:tr w:rsidR="00AE6F96" w:rsidRPr="00B03519" w:rsidTr="00AE6F96">
        <w:tc>
          <w:tcPr>
            <w:tcW w:w="6948" w:type="dxa"/>
            <w:tcBorders>
              <w:left w:val="double" w:sz="4" w:space="0" w:color="auto"/>
            </w:tcBorders>
          </w:tcPr>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Debela uslojenost</w:t>
            </w:r>
          </w:p>
        </w:tc>
        <w:tc>
          <w:tcPr>
            <w:tcW w:w="2264" w:type="dxa"/>
            <w:tcBorders>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0,8</w:t>
            </w:r>
          </w:p>
        </w:tc>
      </w:tr>
      <w:tr w:rsidR="00AE6F96" w:rsidRPr="00B03519" w:rsidTr="00AE6F96">
        <w:tc>
          <w:tcPr>
            <w:tcW w:w="6948" w:type="dxa"/>
            <w:tcBorders>
              <w:left w:val="double" w:sz="4" w:space="0" w:color="auto"/>
            </w:tcBorders>
          </w:tcPr>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Tanka uslojenost</w:t>
            </w:r>
          </w:p>
        </w:tc>
        <w:tc>
          <w:tcPr>
            <w:tcW w:w="2264" w:type="dxa"/>
            <w:tcBorders>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0,7</w:t>
            </w:r>
          </w:p>
        </w:tc>
      </w:tr>
      <w:tr w:rsidR="00AE6F96" w:rsidRPr="00B03519" w:rsidTr="00AE6F96">
        <w:tc>
          <w:tcPr>
            <w:tcW w:w="6948" w:type="dxa"/>
            <w:tcBorders>
              <w:left w:val="double" w:sz="4" w:space="0" w:color="auto"/>
            </w:tcBorders>
          </w:tcPr>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Raspucalost otkopne površine</w:t>
            </w:r>
          </w:p>
        </w:tc>
        <w:tc>
          <w:tcPr>
            <w:tcW w:w="2264" w:type="dxa"/>
            <w:tcBorders>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0,9 -1,1</w:t>
            </w:r>
          </w:p>
        </w:tc>
      </w:tr>
      <w:tr w:rsidR="00AE6F96" w:rsidRPr="00B03519" w:rsidTr="00AE6F96">
        <w:tc>
          <w:tcPr>
            <w:tcW w:w="6948" w:type="dxa"/>
            <w:tcBorders>
              <w:left w:val="double" w:sz="4" w:space="0" w:color="auto"/>
            </w:tcBorders>
          </w:tcPr>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Poremećena, nepravilna slojevitost i raspucalost,</w:t>
            </w:r>
          </w:p>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otvorene pukotine</w:t>
            </w:r>
          </w:p>
        </w:tc>
        <w:tc>
          <w:tcPr>
            <w:tcW w:w="2264" w:type="dxa"/>
            <w:tcBorders>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1,2 – 1,4</w:t>
            </w:r>
          </w:p>
        </w:tc>
      </w:tr>
      <w:tr w:rsidR="00AE6F96" w:rsidRPr="00B03519" w:rsidTr="00AE6F96">
        <w:tc>
          <w:tcPr>
            <w:tcW w:w="6948" w:type="dxa"/>
            <w:tcBorders>
              <w:left w:val="double" w:sz="4" w:space="0" w:color="auto"/>
              <w:bottom w:val="double" w:sz="4" w:space="0" w:color="auto"/>
            </w:tcBorders>
          </w:tcPr>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Plastična struktura (so, glina, lapor),</w:t>
            </w:r>
          </w:p>
          <w:p w:rsidR="00AE6F96" w:rsidRPr="00B03519" w:rsidRDefault="00AE6F96" w:rsidP="00B03519">
            <w:pPr>
              <w:tabs>
                <w:tab w:val="left" w:pos="360"/>
              </w:tabs>
              <w:spacing w:line="240" w:lineRule="auto"/>
              <w:rPr>
                <w:rFonts w:ascii="Arial" w:hAnsi="Arial" w:cs="Arial"/>
                <w:sz w:val="24"/>
                <w:szCs w:val="24"/>
              </w:rPr>
            </w:pPr>
            <w:r w:rsidRPr="00B03519">
              <w:rPr>
                <w:rFonts w:ascii="Arial" w:hAnsi="Arial" w:cs="Arial"/>
                <w:sz w:val="24"/>
                <w:szCs w:val="24"/>
              </w:rPr>
              <w:t>sipka i rastresita struktura ( šljunak, pijesak)</w:t>
            </w:r>
          </w:p>
        </w:tc>
        <w:tc>
          <w:tcPr>
            <w:tcW w:w="2264" w:type="dxa"/>
            <w:tcBorders>
              <w:bottom w:val="double" w:sz="4" w:space="0" w:color="auto"/>
              <w:right w:val="double" w:sz="4" w:space="0" w:color="auto"/>
            </w:tcBorders>
          </w:tcPr>
          <w:p w:rsidR="00AE6F96" w:rsidRPr="00B03519" w:rsidRDefault="00AE6F96" w:rsidP="00B03519">
            <w:pPr>
              <w:tabs>
                <w:tab w:val="left" w:pos="360"/>
              </w:tabs>
              <w:spacing w:line="240" w:lineRule="auto"/>
              <w:jc w:val="center"/>
              <w:rPr>
                <w:rFonts w:ascii="Arial" w:hAnsi="Arial" w:cs="Arial"/>
                <w:sz w:val="24"/>
                <w:szCs w:val="24"/>
              </w:rPr>
            </w:pPr>
            <w:r w:rsidRPr="00B03519">
              <w:rPr>
                <w:rFonts w:ascii="Arial" w:hAnsi="Arial" w:cs="Arial"/>
                <w:sz w:val="24"/>
                <w:szCs w:val="24"/>
              </w:rPr>
              <w:t>2</w:t>
            </w:r>
          </w:p>
        </w:tc>
      </w:tr>
    </w:tbl>
    <w:p w:rsidR="00AE6F96" w:rsidRPr="00B03519" w:rsidRDefault="00AE6F96" w:rsidP="00B03519">
      <w:pPr>
        <w:tabs>
          <w:tab w:val="left" w:pos="360"/>
        </w:tabs>
        <w:spacing w:line="240" w:lineRule="auto"/>
        <w:rPr>
          <w:rFonts w:ascii="Arial" w:hAnsi="Arial" w:cs="Arial"/>
          <w:sz w:val="24"/>
          <w:szCs w:val="24"/>
        </w:rPr>
      </w:pPr>
    </w:p>
    <w:p w:rsidR="00112617" w:rsidRPr="00B03519" w:rsidRDefault="00112617" w:rsidP="00B03519">
      <w:pPr>
        <w:tabs>
          <w:tab w:val="left" w:pos="360"/>
        </w:tabs>
        <w:spacing w:line="240" w:lineRule="auto"/>
        <w:rPr>
          <w:rFonts w:ascii="Arial" w:hAnsi="Arial" w:cs="Arial"/>
          <w:sz w:val="24"/>
          <w:szCs w:val="24"/>
        </w:rPr>
      </w:pPr>
    </w:p>
    <w:p w:rsidR="00124694" w:rsidRDefault="00124694" w:rsidP="00B03519">
      <w:pPr>
        <w:tabs>
          <w:tab w:val="left" w:pos="360"/>
        </w:tabs>
        <w:spacing w:line="240" w:lineRule="auto"/>
        <w:rPr>
          <w:rFonts w:ascii="Arial" w:hAnsi="Arial" w:cs="Arial"/>
          <w:sz w:val="24"/>
          <w:szCs w:val="24"/>
        </w:rPr>
      </w:pPr>
    </w:p>
    <w:p w:rsidR="00FB031D" w:rsidRPr="00B03519" w:rsidRDefault="00FB031D" w:rsidP="00B03519">
      <w:pPr>
        <w:tabs>
          <w:tab w:val="left" w:pos="360"/>
        </w:tabs>
        <w:spacing w:line="240" w:lineRule="auto"/>
        <w:rPr>
          <w:rFonts w:ascii="Arial" w:hAnsi="Arial" w:cs="Arial"/>
          <w:sz w:val="24"/>
          <w:szCs w:val="24"/>
        </w:rPr>
      </w:pPr>
    </w:p>
    <w:p w:rsidR="00124694" w:rsidRDefault="00124694" w:rsidP="00B03519">
      <w:pPr>
        <w:tabs>
          <w:tab w:val="left" w:pos="360"/>
        </w:tabs>
        <w:spacing w:line="240" w:lineRule="auto"/>
        <w:rPr>
          <w:rFonts w:ascii="Arial" w:hAnsi="Arial" w:cs="Arial"/>
          <w:sz w:val="24"/>
          <w:szCs w:val="24"/>
        </w:rPr>
      </w:pPr>
    </w:p>
    <w:p w:rsidR="00BE020D" w:rsidRPr="00B03519" w:rsidRDefault="00BE020D" w:rsidP="00B03519">
      <w:pPr>
        <w:tabs>
          <w:tab w:val="left" w:pos="360"/>
        </w:tabs>
        <w:spacing w:line="240" w:lineRule="auto"/>
        <w:rPr>
          <w:rFonts w:ascii="Arial" w:hAnsi="Arial" w:cs="Arial"/>
          <w:sz w:val="24"/>
          <w:szCs w:val="24"/>
        </w:rPr>
      </w:pP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t xml:space="preserve">e – koeficijent relativne snage energije </w:t>
      </w:r>
    </w:p>
    <w:p w:rsidR="00AE6F96" w:rsidRPr="00B03519" w:rsidRDefault="00AE6F96" w:rsidP="00B03519">
      <w:pPr>
        <w:tabs>
          <w:tab w:val="left" w:pos="360"/>
        </w:tabs>
        <w:spacing w:line="240" w:lineRule="auto"/>
        <w:jc w:val="both"/>
        <w:rPr>
          <w:rFonts w:ascii="Arial" w:hAnsi="Arial" w:cs="Arial"/>
          <w:sz w:val="24"/>
          <w:szCs w:val="24"/>
          <w:vertAlign w:val="subscript"/>
        </w:rPr>
      </w:pPr>
      <w:r w:rsidRPr="00B03519">
        <w:rPr>
          <w:rFonts w:ascii="Arial" w:hAnsi="Arial" w:cs="Arial"/>
          <w:sz w:val="24"/>
          <w:szCs w:val="24"/>
        </w:rPr>
        <w:tab/>
        <w:t>e = 480/A</w:t>
      </w:r>
      <w:r w:rsidRPr="00B03519">
        <w:rPr>
          <w:rFonts w:ascii="Arial" w:hAnsi="Arial" w:cs="Arial"/>
          <w:sz w:val="24"/>
          <w:szCs w:val="24"/>
          <w:vertAlign w:val="subscript"/>
        </w:rPr>
        <w:t>x</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t>Ax – Radna sposobnost eksploziva (cm</w:t>
      </w:r>
      <w:r w:rsidRPr="00B03519">
        <w:rPr>
          <w:rFonts w:ascii="Arial" w:hAnsi="Arial" w:cs="Arial"/>
          <w:sz w:val="24"/>
          <w:szCs w:val="24"/>
          <w:vertAlign w:val="superscript"/>
        </w:rPr>
        <w:t>3</w:t>
      </w:r>
      <w:r w:rsidRPr="00B03519">
        <w:rPr>
          <w:rFonts w:ascii="Arial" w:hAnsi="Arial" w:cs="Arial"/>
          <w:sz w:val="24"/>
          <w:szCs w:val="24"/>
        </w:rPr>
        <w:t>)</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t xml:space="preserve">g – koeficijent zbijenosti eksplozivnog punjenja </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t xml:space="preserve">g = 1,0 </w:t>
      </w:r>
      <w:r w:rsidRPr="00B03519">
        <w:rPr>
          <w:rFonts w:ascii="Arial" w:hAnsi="Arial" w:cs="Arial"/>
          <w:sz w:val="24"/>
          <w:szCs w:val="24"/>
        </w:rPr>
        <w:tab/>
        <w:t>plastični eksploziv</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t xml:space="preserve">g = 0,9 </w:t>
      </w:r>
      <w:r w:rsidRPr="00B03519">
        <w:rPr>
          <w:rFonts w:ascii="Arial" w:hAnsi="Arial" w:cs="Arial"/>
          <w:sz w:val="24"/>
          <w:szCs w:val="24"/>
        </w:rPr>
        <w:tab/>
        <w:t>praškasti eksploziv</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t xml:space="preserve">d – koeficijent začepljenosti mine, kod normalne izrade čepa </w:t>
      </w:r>
      <w:r w:rsidRPr="00B03519">
        <w:rPr>
          <w:rFonts w:ascii="Arial" w:hAnsi="Arial" w:cs="Arial"/>
          <w:sz w:val="24"/>
          <w:szCs w:val="24"/>
        </w:rPr>
        <w:tab/>
        <w:t xml:space="preserve"> 1,0 </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r>
      <w:r w:rsidRPr="00B03519">
        <w:rPr>
          <w:rFonts w:ascii="Arial" w:hAnsi="Arial" w:cs="Arial"/>
          <w:sz w:val="24"/>
          <w:szCs w:val="24"/>
        </w:rPr>
        <w:tab/>
      </w:r>
      <w:r w:rsidRPr="00B03519">
        <w:rPr>
          <w:rFonts w:ascii="Arial" w:hAnsi="Arial" w:cs="Arial"/>
          <w:sz w:val="24"/>
          <w:szCs w:val="24"/>
        </w:rPr>
        <w:tab/>
      </w:r>
      <w:r w:rsidRPr="00B03519">
        <w:rPr>
          <w:rFonts w:ascii="Arial" w:hAnsi="Arial" w:cs="Arial"/>
          <w:sz w:val="24"/>
          <w:szCs w:val="24"/>
        </w:rPr>
        <w:tab/>
      </w:r>
      <w:r w:rsidRPr="00B03519">
        <w:rPr>
          <w:rFonts w:ascii="Arial" w:hAnsi="Arial" w:cs="Arial"/>
          <w:sz w:val="24"/>
          <w:szCs w:val="24"/>
        </w:rPr>
        <w:tab/>
        <w:t xml:space="preserve">         </w:t>
      </w:r>
      <w:r w:rsidRPr="00B03519">
        <w:rPr>
          <w:rFonts w:ascii="Arial" w:hAnsi="Arial" w:cs="Arial"/>
          <w:sz w:val="24"/>
          <w:szCs w:val="24"/>
        </w:rPr>
        <w:tab/>
      </w:r>
      <w:r w:rsidRPr="00B03519">
        <w:rPr>
          <w:rFonts w:ascii="Arial" w:hAnsi="Arial" w:cs="Arial"/>
          <w:sz w:val="24"/>
          <w:szCs w:val="24"/>
        </w:rPr>
        <w:tab/>
      </w:r>
      <w:r w:rsidR="00BE020D">
        <w:rPr>
          <w:rFonts w:ascii="Arial" w:hAnsi="Arial" w:cs="Arial"/>
          <w:sz w:val="24"/>
          <w:szCs w:val="24"/>
        </w:rPr>
        <w:t xml:space="preserve"> </w:t>
      </w:r>
      <w:r w:rsidRPr="00B03519">
        <w:rPr>
          <w:rFonts w:ascii="Arial" w:hAnsi="Arial" w:cs="Arial"/>
          <w:sz w:val="24"/>
          <w:szCs w:val="24"/>
        </w:rPr>
        <w:t xml:space="preserve">kod slabije izrade čepa </w:t>
      </w:r>
      <w:r w:rsidR="00BE020D">
        <w:rPr>
          <w:rFonts w:ascii="Arial" w:hAnsi="Arial" w:cs="Arial"/>
          <w:sz w:val="24"/>
          <w:szCs w:val="24"/>
        </w:rPr>
        <w:t xml:space="preserve">     </w:t>
      </w:r>
      <w:r w:rsidRPr="00B03519">
        <w:rPr>
          <w:rFonts w:ascii="Arial" w:hAnsi="Arial" w:cs="Arial"/>
          <w:sz w:val="24"/>
          <w:szCs w:val="24"/>
        </w:rPr>
        <w:t>0,9</w:t>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ab/>
        <w:t xml:space="preserve">k – koeficijent korekture koeficijenta zbijenosti eksplozivnog punjenja  </w:t>
      </w:r>
      <w:r w:rsidRPr="00B03519">
        <w:rPr>
          <w:rFonts w:ascii="Arial" w:hAnsi="Arial" w:cs="Arial"/>
          <w:sz w:val="24"/>
          <w:szCs w:val="24"/>
        </w:rPr>
        <w:tab/>
      </w:r>
      <w:r w:rsidRPr="00B03519">
        <w:rPr>
          <w:rFonts w:ascii="Arial" w:hAnsi="Arial" w:cs="Arial"/>
          <w:sz w:val="24"/>
          <w:szCs w:val="24"/>
        </w:rPr>
        <w:tab/>
      </w:r>
    </w:p>
    <w:p w:rsidR="00AE6F96" w:rsidRPr="00B03519" w:rsidRDefault="00AE6F96" w:rsidP="00B03519">
      <w:pPr>
        <w:tabs>
          <w:tab w:val="left" w:pos="360"/>
        </w:tabs>
        <w:spacing w:line="240" w:lineRule="auto"/>
        <w:jc w:val="both"/>
        <w:rPr>
          <w:rFonts w:ascii="Arial" w:hAnsi="Arial" w:cs="Arial"/>
          <w:sz w:val="24"/>
          <w:szCs w:val="24"/>
        </w:rPr>
      </w:pPr>
      <w:r w:rsidRPr="00B03519">
        <w:rPr>
          <w:rFonts w:ascii="Arial" w:hAnsi="Arial" w:cs="Arial"/>
          <w:sz w:val="24"/>
          <w:szCs w:val="24"/>
        </w:rPr>
        <w:t>Specifična potrošnja eksploziva u uslovima ovog ležišta, iznosi 0,350-0,400 kg/m</w:t>
      </w:r>
      <w:r w:rsidRPr="00B03519">
        <w:rPr>
          <w:rFonts w:ascii="Arial" w:hAnsi="Arial" w:cs="Arial"/>
          <w:sz w:val="24"/>
          <w:szCs w:val="24"/>
          <w:vertAlign w:val="superscript"/>
        </w:rPr>
        <w:t>3</w:t>
      </w:r>
      <w:r w:rsidRPr="00B03519">
        <w:rPr>
          <w:rFonts w:ascii="Arial" w:hAnsi="Arial" w:cs="Arial"/>
          <w:sz w:val="24"/>
          <w:szCs w:val="24"/>
        </w:rPr>
        <w:t>, usvajamo specifičnu potrošnju 0,350 kg/m</w:t>
      </w:r>
      <w:r w:rsidRPr="00B03519">
        <w:rPr>
          <w:rFonts w:ascii="Arial" w:hAnsi="Arial" w:cs="Arial"/>
          <w:sz w:val="24"/>
          <w:szCs w:val="24"/>
          <w:vertAlign w:val="superscript"/>
        </w:rPr>
        <w:t>3</w:t>
      </w:r>
      <w:r w:rsidRPr="00B03519">
        <w:rPr>
          <w:rFonts w:ascii="Arial" w:hAnsi="Arial" w:cs="Arial"/>
          <w:sz w:val="24"/>
          <w:szCs w:val="24"/>
        </w:rPr>
        <w:t>.č.m. kao  maximalnu količinu koja  se može primjeniti samo u izuzetnim  minskim poljima.</w:t>
      </w:r>
    </w:p>
    <w:p w:rsidR="00B61462" w:rsidRDefault="00B61462" w:rsidP="00B61462">
      <w:pPr>
        <w:shd w:val="clear" w:color="auto" w:fill="FFFFFF"/>
        <w:spacing w:before="250"/>
        <w:ind w:right="624"/>
        <w:jc w:val="both"/>
        <w:rPr>
          <w:rFonts w:ascii="Arial" w:hAnsi="Arial" w:cs="Arial"/>
          <w:b/>
        </w:rPr>
      </w:pPr>
    </w:p>
    <w:p w:rsidR="00B61462" w:rsidRDefault="00B61462" w:rsidP="00B61462">
      <w:pPr>
        <w:shd w:val="clear" w:color="auto" w:fill="FFFFFF"/>
        <w:spacing w:before="250"/>
        <w:ind w:right="624"/>
        <w:jc w:val="both"/>
        <w:rPr>
          <w:rFonts w:ascii="Arial" w:hAnsi="Arial" w:cs="Arial"/>
          <w:b/>
        </w:rPr>
      </w:pPr>
    </w:p>
    <w:p w:rsidR="00B61462" w:rsidRDefault="00B61462" w:rsidP="00B61462">
      <w:pPr>
        <w:shd w:val="clear" w:color="auto" w:fill="FFFFFF"/>
        <w:spacing w:before="250"/>
        <w:ind w:right="624"/>
        <w:jc w:val="both"/>
        <w:rPr>
          <w:rFonts w:ascii="Arial" w:hAnsi="Arial" w:cs="Arial"/>
          <w:b/>
        </w:rPr>
      </w:pPr>
    </w:p>
    <w:p w:rsidR="00B61462" w:rsidRDefault="00B61462" w:rsidP="00B61462">
      <w:pPr>
        <w:shd w:val="clear" w:color="auto" w:fill="FFFFFF"/>
        <w:spacing w:before="250"/>
        <w:ind w:right="624"/>
        <w:jc w:val="both"/>
        <w:rPr>
          <w:rFonts w:ascii="Arial" w:hAnsi="Arial" w:cs="Arial"/>
          <w:b/>
        </w:rPr>
      </w:pPr>
    </w:p>
    <w:p w:rsidR="00B61462" w:rsidRDefault="00B61462" w:rsidP="00B61462">
      <w:pPr>
        <w:shd w:val="clear" w:color="auto" w:fill="FFFFFF"/>
        <w:spacing w:before="250"/>
        <w:ind w:right="624"/>
        <w:jc w:val="both"/>
        <w:rPr>
          <w:rFonts w:ascii="Arial" w:hAnsi="Arial" w:cs="Arial"/>
          <w:b/>
        </w:rPr>
      </w:pPr>
    </w:p>
    <w:p w:rsidR="00B61462" w:rsidRDefault="00B61462" w:rsidP="00B61462">
      <w:pPr>
        <w:shd w:val="clear" w:color="auto" w:fill="FFFFFF"/>
        <w:spacing w:before="250"/>
        <w:ind w:right="624"/>
        <w:jc w:val="both"/>
        <w:rPr>
          <w:rFonts w:ascii="Arial" w:hAnsi="Arial" w:cs="Arial"/>
          <w:b/>
        </w:rPr>
      </w:pPr>
    </w:p>
    <w:p w:rsidR="00B61462" w:rsidRDefault="00B61462" w:rsidP="00B61462">
      <w:pPr>
        <w:shd w:val="clear" w:color="auto" w:fill="FFFFFF"/>
        <w:spacing w:before="250"/>
        <w:ind w:right="624"/>
        <w:jc w:val="both"/>
        <w:rPr>
          <w:rFonts w:ascii="Arial" w:hAnsi="Arial" w:cs="Arial"/>
          <w:b/>
        </w:rPr>
      </w:pPr>
    </w:p>
    <w:p w:rsidR="00B61462" w:rsidRDefault="00B61462" w:rsidP="00B61462">
      <w:pPr>
        <w:shd w:val="clear" w:color="auto" w:fill="FFFFFF"/>
        <w:spacing w:before="250"/>
        <w:ind w:right="624"/>
        <w:jc w:val="both"/>
        <w:rPr>
          <w:rFonts w:ascii="Arial" w:hAnsi="Arial" w:cs="Arial"/>
          <w:b/>
        </w:rPr>
      </w:pPr>
    </w:p>
    <w:p w:rsidR="00B61462" w:rsidRDefault="00B61462" w:rsidP="00B61462">
      <w:pPr>
        <w:shd w:val="clear" w:color="auto" w:fill="FFFFFF"/>
        <w:spacing w:before="250"/>
        <w:ind w:right="624"/>
        <w:jc w:val="both"/>
        <w:rPr>
          <w:rFonts w:ascii="Arial" w:hAnsi="Arial" w:cs="Arial"/>
          <w:b/>
        </w:rPr>
      </w:pPr>
    </w:p>
    <w:p w:rsidR="00B61462" w:rsidRDefault="00B61462" w:rsidP="00B61462">
      <w:pPr>
        <w:shd w:val="clear" w:color="auto" w:fill="FFFFFF"/>
        <w:spacing w:before="250"/>
        <w:ind w:right="624"/>
        <w:jc w:val="both"/>
        <w:rPr>
          <w:rFonts w:ascii="Arial" w:hAnsi="Arial" w:cs="Arial"/>
          <w:b/>
        </w:rPr>
      </w:pPr>
    </w:p>
    <w:p w:rsidR="00B61462" w:rsidRDefault="00B61462" w:rsidP="00B61462">
      <w:pPr>
        <w:shd w:val="clear" w:color="auto" w:fill="FFFFFF"/>
        <w:spacing w:before="250"/>
        <w:ind w:right="624"/>
        <w:jc w:val="both"/>
        <w:rPr>
          <w:rFonts w:ascii="Arial" w:hAnsi="Arial" w:cs="Arial"/>
          <w:b/>
        </w:rPr>
      </w:pPr>
    </w:p>
    <w:p w:rsidR="00B61462" w:rsidRDefault="00B61462" w:rsidP="00B61462">
      <w:pPr>
        <w:shd w:val="clear" w:color="auto" w:fill="FFFFFF"/>
        <w:spacing w:before="250"/>
        <w:ind w:right="624"/>
        <w:jc w:val="both"/>
        <w:rPr>
          <w:rFonts w:ascii="Arial" w:hAnsi="Arial" w:cs="Arial"/>
          <w:b/>
        </w:rPr>
      </w:pPr>
    </w:p>
    <w:p w:rsidR="00B61462" w:rsidRDefault="00B61462" w:rsidP="00B61462">
      <w:pPr>
        <w:shd w:val="clear" w:color="auto" w:fill="FFFFFF"/>
        <w:spacing w:before="250"/>
        <w:ind w:right="624"/>
        <w:jc w:val="both"/>
        <w:rPr>
          <w:rFonts w:ascii="Arial" w:hAnsi="Arial" w:cs="Arial"/>
          <w:b/>
        </w:rPr>
      </w:pPr>
    </w:p>
    <w:p w:rsidR="00B61462" w:rsidRDefault="00B61462" w:rsidP="00B61462">
      <w:pPr>
        <w:shd w:val="clear" w:color="auto" w:fill="FFFFFF"/>
        <w:spacing w:before="250"/>
        <w:ind w:right="624"/>
        <w:jc w:val="both"/>
        <w:rPr>
          <w:rFonts w:ascii="Arial" w:hAnsi="Arial" w:cs="Arial"/>
          <w:b/>
        </w:rPr>
      </w:pPr>
    </w:p>
    <w:p w:rsidR="00B61462" w:rsidRDefault="00B61462" w:rsidP="00B61462">
      <w:pPr>
        <w:shd w:val="clear" w:color="auto" w:fill="FFFFFF"/>
        <w:spacing w:before="250"/>
        <w:ind w:right="624"/>
        <w:jc w:val="both"/>
        <w:rPr>
          <w:rFonts w:ascii="Arial" w:hAnsi="Arial" w:cs="Arial"/>
          <w:b/>
        </w:rPr>
      </w:pPr>
    </w:p>
    <w:p w:rsidR="00AE6F96" w:rsidRPr="00B61462" w:rsidRDefault="00B61462" w:rsidP="00B61462">
      <w:pPr>
        <w:shd w:val="clear" w:color="auto" w:fill="FFFFFF"/>
        <w:spacing w:before="250"/>
        <w:ind w:right="624"/>
        <w:jc w:val="both"/>
        <w:rPr>
          <w:rFonts w:ascii="Arial" w:hAnsi="Arial" w:cs="Arial"/>
          <w:b/>
        </w:rPr>
      </w:pPr>
      <w:r>
        <w:rPr>
          <w:rFonts w:ascii="Arial" w:hAnsi="Arial" w:cs="Arial"/>
          <w:b/>
        </w:rPr>
        <w:lastRenderedPageBreak/>
        <w:t xml:space="preserve">9 </w:t>
      </w:r>
      <w:r w:rsidR="00AE6F96" w:rsidRPr="00B61462">
        <w:rPr>
          <w:rFonts w:ascii="Arial" w:hAnsi="Arial" w:cs="Arial"/>
          <w:b/>
        </w:rPr>
        <w:t>UTOVAR I TRANSPORT MINIRANOG MATERIJALA</w:t>
      </w:r>
    </w:p>
    <w:p w:rsidR="00AE6F96" w:rsidRPr="00B03519" w:rsidRDefault="00AE6F96" w:rsidP="00B03519">
      <w:pPr>
        <w:shd w:val="clear" w:color="auto" w:fill="FFFFFF"/>
        <w:spacing w:before="250" w:line="240" w:lineRule="auto"/>
        <w:ind w:right="-50" w:firstLine="624"/>
        <w:jc w:val="both"/>
        <w:rPr>
          <w:rFonts w:ascii="Arial" w:hAnsi="Arial" w:cs="Arial"/>
          <w:sz w:val="24"/>
          <w:szCs w:val="24"/>
        </w:rPr>
      </w:pPr>
      <w:r w:rsidRPr="00B03519">
        <w:rPr>
          <w:rFonts w:ascii="Arial" w:hAnsi="Arial" w:cs="Arial"/>
          <w:sz w:val="24"/>
          <w:szCs w:val="24"/>
        </w:rPr>
        <w:t>Za utovar miniranog materijala na kamenolomu ležišta</w:t>
      </w:r>
      <w:r w:rsidR="00E83811" w:rsidRPr="00B03519">
        <w:rPr>
          <w:rFonts w:ascii="Arial" w:hAnsi="Arial" w:cs="Arial"/>
          <w:sz w:val="24"/>
          <w:szCs w:val="24"/>
        </w:rPr>
        <w:t xml:space="preserve"> </w:t>
      </w:r>
      <w:r w:rsidR="00E83811" w:rsidRPr="00B03519">
        <w:rPr>
          <w:rFonts w:ascii="Arial" w:hAnsi="Arial" w:cs="Arial"/>
          <w:sz w:val="24"/>
          <w:szCs w:val="24"/>
          <w:lang w:val="pl-PL"/>
        </w:rPr>
        <w:t>„Hajrat” kod Velike Kladuše</w:t>
      </w:r>
      <w:r w:rsidRPr="00B03519">
        <w:rPr>
          <w:rFonts w:ascii="Arial" w:hAnsi="Arial" w:cs="Arial"/>
          <w:sz w:val="24"/>
          <w:szCs w:val="24"/>
        </w:rPr>
        <w:t xml:space="preserve"> koristit će se utovarivač i bager sa dubinskom kašikom slijedečih tehničkih karakteristika: </w:t>
      </w:r>
    </w:p>
    <w:p w:rsidR="00AE6F96" w:rsidRPr="00B03519" w:rsidRDefault="00AE6F96" w:rsidP="00B03519">
      <w:pPr>
        <w:pStyle w:val="BodyText"/>
        <w:spacing w:line="240" w:lineRule="auto"/>
        <w:ind w:firstLine="720"/>
        <w:rPr>
          <w:rFonts w:ascii="Arial" w:hAnsi="Arial" w:cs="Arial"/>
          <w:szCs w:val="24"/>
        </w:rPr>
      </w:pPr>
      <w:r w:rsidRPr="00B03519">
        <w:rPr>
          <w:rFonts w:ascii="Arial" w:hAnsi="Arial" w:cs="Arial"/>
          <w:szCs w:val="24"/>
        </w:rPr>
        <w:t>Služi kao osnovna utovarna mašina na utovaru deponovanog rovnog kamena za hranjene separacijskog postrojenja, odnosno kao pomočna mašina na kamenolomu te drugih poslova iz domena tehničke mogučnosti, odnosno tehničkih karakteristika utovarivaća.</w:t>
      </w:r>
    </w:p>
    <w:p w:rsidR="00162294" w:rsidRDefault="00162294" w:rsidP="00162294">
      <w:pPr>
        <w:spacing w:line="240" w:lineRule="auto"/>
        <w:ind w:firstLine="708"/>
        <w:jc w:val="both"/>
        <w:rPr>
          <w:rFonts w:ascii="Arial" w:hAnsi="Arial" w:cs="Arial"/>
          <w:sz w:val="24"/>
          <w:szCs w:val="24"/>
        </w:rPr>
      </w:pPr>
    </w:p>
    <w:p w:rsidR="00AE6F96" w:rsidRPr="00B03519" w:rsidRDefault="00AE6F96" w:rsidP="00162294">
      <w:pPr>
        <w:spacing w:line="240" w:lineRule="auto"/>
        <w:ind w:firstLine="708"/>
        <w:jc w:val="both"/>
        <w:rPr>
          <w:rFonts w:ascii="Arial" w:hAnsi="Arial" w:cs="Arial"/>
          <w:sz w:val="24"/>
          <w:szCs w:val="24"/>
        </w:rPr>
      </w:pPr>
      <w:r w:rsidRPr="00B03519">
        <w:rPr>
          <w:rFonts w:ascii="Arial" w:hAnsi="Arial" w:cs="Arial"/>
          <w:sz w:val="24"/>
          <w:szCs w:val="24"/>
        </w:rPr>
        <w:t xml:space="preserve">Obzirom da je oprema-mehanizacija nabavljena i instalirana u ovom projektu će biti izvršen proračun kapaciteta mehanizacije kao i provjera kapaciteta novonabavljene mehanizacije. </w:t>
      </w:r>
    </w:p>
    <w:p w:rsidR="00AE6F96" w:rsidRPr="00B03519" w:rsidRDefault="00AE6F96" w:rsidP="00B03519">
      <w:pPr>
        <w:spacing w:line="240" w:lineRule="auto"/>
        <w:jc w:val="both"/>
        <w:rPr>
          <w:rFonts w:ascii="Arial" w:hAnsi="Arial" w:cs="Arial"/>
          <w:sz w:val="24"/>
          <w:szCs w:val="24"/>
        </w:rPr>
      </w:pPr>
      <w:r w:rsidRPr="00B03519">
        <w:rPr>
          <w:rFonts w:ascii="Arial" w:hAnsi="Arial" w:cs="Arial"/>
          <w:sz w:val="24"/>
          <w:szCs w:val="24"/>
        </w:rPr>
        <w:t>Zadati godišnji kapacitet kopa je:</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Godišnji kapacitet kamenoloma (kopa)  Q</w:t>
      </w:r>
      <w:r w:rsidRPr="00162294">
        <w:rPr>
          <w:rFonts w:ascii="Arial" w:hAnsi="Arial" w:cs="Arial"/>
          <w:sz w:val="24"/>
          <w:szCs w:val="24"/>
          <w:vertAlign w:val="subscript"/>
        </w:rPr>
        <w:t>gpk</w:t>
      </w:r>
      <w:r w:rsidRPr="00B03519">
        <w:rPr>
          <w:rFonts w:ascii="Arial" w:hAnsi="Arial" w:cs="Arial"/>
          <w:sz w:val="24"/>
          <w:szCs w:val="24"/>
        </w:rPr>
        <w:t xml:space="preserve"> = </w:t>
      </w:r>
      <w:r w:rsidR="00E83811" w:rsidRPr="00B03519">
        <w:rPr>
          <w:rFonts w:ascii="Arial" w:hAnsi="Arial" w:cs="Arial"/>
          <w:sz w:val="24"/>
          <w:szCs w:val="24"/>
        </w:rPr>
        <w:t>3</w:t>
      </w:r>
      <w:r w:rsidRPr="00B03519">
        <w:rPr>
          <w:rFonts w:ascii="Arial" w:hAnsi="Arial" w:cs="Arial"/>
          <w:sz w:val="24"/>
          <w:szCs w:val="24"/>
        </w:rPr>
        <w:t>0. 000 m</w:t>
      </w:r>
      <w:r w:rsidRPr="00B03519">
        <w:rPr>
          <w:rFonts w:ascii="Arial" w:hAnsi="Arial" w:cs="Arial"/>
          <w:sz w:val="24"/>
          <w:szCs w:val="24"/>
          <w:vertAlign w:val="superscript"/>
        </w:rPr>
        <w:t>3</w:t>
      </w:r>
      <w:r w:rsidRPr="00B03519">
        <w:rPr>
          <w:rFonts w:ascii="Arial" w:hAnsi="Arial" w:cs="Arial"/>
          <w:sz w:val="24"/>
          <w:szCs w:val="24"/>
        </w:rPr>
        <w:t>.č.m./god</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Godišnji kapa</w:t>
      </w:r>
      <w:r w:rsidR="00E83811" w:rsidRPr="00B03519">
        <w:rPr>
          <w:rFonts w:ascii="Arial" w:hAnsi="Arial" w:cs="Arial"/>
          <w:sz w:val="24"/>
          <w:szCs w:val="24"/>
        </w:rPr>
        <w:t>citat kamenoloma (kopa)  Q</w:t>
      </w:r>
      <w:r w:rsidR="00E83811" w:rsidRPr="00162294">
        <w:rPr>
          <w:rFonts w:ascii="Arial" w:hAnsi="Arial" w:cs="Arial"/>
          <w:sz w:val="24"/>
          <w:szCs w:val="24"/>
          <w:vertAlign w:val="subscript"/>
        </w:rPr>
        <w:t>gpk</w:t>
      </w:r>
      <w:r w:rsidR="00E83811" w:rsidRPr="00B03519">
        <w:rPr>
          <w:rFonts w:ascii="Arial" w:hAnsi="Arial" w:cs="Arial"/>
          <w:sz w:val="24"/>
          <w:szCs w:val="24"/>
        </w:rPr>
        <w:t xml:space="preserve"> =81</w:t>
      </w:r>
      <w:r w:rsidRPr="00B03519">
        <w:rPr>
          <w:rFonts w:ascii="Arial" w:hAnsi="Arial" w:cs="Arial"/>
          <w:sz w:val="24"/>
          <w:szCs w:val="24"/>
        </w:rPr>
        <w:t>. 000  t/god</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Dnevni kapacitet  kamenoloma (kopa)  Q</w:t>
      </w:r>
      <w:r w:rsidRPr="00162294">
        <w:rPr>
          <w:rFonts w:ascii="Arial" w:hAnsi="Arial" w:cs="Arial"/>
          <w:sz w:val="24"/>
          <w:szCs w:val="24"/>
          <w:vertAlign w:val="subscript"/>
        </w:rPr>
        <w:t>dpk</w:t>
      </w:r>
      <w:r w:rsidRPr="00B03519">
        <w:rPr>
          <w:rFonts w:ascii="Arial" w:hAnsi="Arial" w:cs="Arial"/>
          <w:sz w:val="24"/>
          <w:szCs w:val="24"/>
        </w:rPr>
        <w:t xml:space="preserve"> = </w:t>
      </w:r>
      <w:r w:rsidR="00E83811" w:rsidRPr="00B03519">
        <w:rPr>
          <w:rFonts w:ascii="Arial" w:hAnsi="Arial" w:cs="Arial"/>
          <w:sz w:val="24"/>
          <w:szCs w:val="24"/>
        </w:rPr>
        <w:t>366</w:t>
      </w:r>
      <w:r w:rsidRPr="00B03519">
        <w:rPr>
          <w:rFonts w:ascii="Arial" w:hAnsi="Arial" w:cs="Arial"/>
          <w:sz w:val="24"/>
          <w:szCs w:val="24"/>
        </w:rPr>
        <w:t xml:space="preserve"> m</w:t>
      </w:r>
      <w:r w:rsidRPr="00B03519">
        <w:rPr>
          <w:rFonts w:ascii="Arial" w:hAnsi="Arial" w:cs="Arial"/>
          <w:sz w:val="24"/>
          <w:szCs w:val="24"/>
          <w:vertAlign w:val="superscript"/>
        </w:rPr>
        <w:t>3</w:t>
      </w:r>
      <w:r w:rsidR="00E83811" w:rsidRPr="00B03519">
        <w:rPr>
          <w:rFonts w:ascii="Arial" w:hAnsi="Arial" w:cs="Arial"/>
          <w:sz w:val="24"/>
          <w:szCs w:val="24"/>
        </w:rPr>
        <w:t>.č.m ≈ 4</w:t>
      </w:r>
      <w:r w:rsidR="00FB11FB" w:rsidRPr="00B03519">
        <w:rPr>
          <w:rFonts w:ascii="Arial" w:hAnsi="Arial" w:cs="Arial"/>
          <w:sz w:val="24"/>
          <w:szCs w:val="24"/>
        </w:rPr>
        <w:t>0</w:t>
      </w:r>
      <w:r w:rsidRPr="00B03519">
        <w:rPr>
          <w:rFonts w:ascii="Arial" w:hAnsi="Arial" w:cs="Arial"/>
          <w:sz w:val="24"/>
          <w:szCs w:val="24"/>
        </w:rPr>
        <w:t>0 m</w:t>
      </w:r>
      <w:r w:rsidRPr="00B03519">
        <w:rPr>
          <w:rFonts w:ascii="Arial" w:hAnsi="Arial" w:cs="Arial"/>
          <w:sz w:val="24"/>
          <w:szCs w:val="24"/>
          <w:vertAlign w:val="superscript"/>
        </w:rPr>
        <w:t>3</w:t>
      </w:r>
      <w:r w:rsidRPr="00B03519">
        <w:rPr>
          <w:rFonts w:ascii="Arial" w:hAnsi="Arial" w:cs="Arial"/>
          <w:sz w:val="24"/>
          <w:szCs w:val="24"/>
        </w:rPr>
        <w:t>.č.m./dan</w:t>
      </w:r>
    </w:p>
    <w:p w:rsidR="00AE6F96" w:rsidRDefault="00AE6F96" w:rsidP="00B03519">
      <w:pPr>
        <w:pStyle w:val="BodyText"/>
        <w:spacing w:line="240" w:lineRule="auto"/>
        <w:ind w:firstLine="708"/>
        <w:rPr>
          <w:rFonts w:ascii="Arial" w:hAnsi="Arial" w:cs="Arial"/>
          <w:szCs w:val="24"/>
        </w:rPr>
      </w:pPr>
      <w:r w:rsidRPr="00B03519">
        <w:rPr>
          <w:rFonts w:ascii="Arial" w:hAnsi="Arial" w:cs="Arial"/>
          <w:szCs w:val="24"/>
        </w:rPr>
        <w:t>Dnevni kapacit</w:t>
      </w:r>
      <w:r w:rsidR="00E83811" w:rsidRPr="00B03519">
        <w:rPr>
          <w:rFonts w:ascii="Arial" w:hAnsi="Arial" w:cs="Arial"/>
          <w:szCs w:val="24"/>
        </w:rPr>
        <w:t>er  kamenoloma (kopa)   Q</w:t>
      </w:r>
      <w:r w:rsidR="00E83811" w:rsidRPr="00162294">
        <w:rPr>
          <w:rFonts w:ascii="Arial" w:hAnsi="Arial" w:cs="Arial"/>
          <w:szCs w:val="24"/>
          <w:vertAlign w:val="subscript"/>
        </w:rPr>
        <w:t>dpk</w:t>
      </w:r>
      <w:r w:rsidR="00E83811" w:rsidRPr="00B03519">
        <w:rPr>
          <w:rFonts w:ascii="Arial" w:hAnsi="Arial" w:cs="Arial"/>
          <w:szCs w:val="24"/>
        </w:rPr>
        <w:t xml:space="preserve"> = 600 (t) ≈ 60</w:t>
      </w:r>
      <w:r w:rsidR="00162294">
        <w:rPr>
          <w:rFonts w:ascii="Arial" w:hAnsi="Arial" w:cs="Arial"/>
          <w:szCs w:val="24"/>
        </w:rPr>
        <w:t>0 t</w:t>
      </w:r>
      <w:r w:rsidRPr="00B03519">
        <w:rPr>
          <w:rFonts w:ascii="Arial" w:hAnsi="Arial" w:cs="Arial"/>
          <w:szCs w:val="24"/>
        </w:rPr>
        <w:t>/dan</w:t>
      </w:r>
    </w:p>
    <w:p w:rsidR="00162294" w:rsidRPr="00B03519" w:rsidRDefault="00162294" w:rsidP="00B03519">
      <w:pPr>
        <w:pStyle w:val="BodyText"/>
        <w:spacing w:line="240" w:lineRule="auto"/>
        <w:ind w:firstLine="708"/>
        <w:rPr>
          <w:rFonts w:ascii="Arial" w:hAnsi="Arial" w:cs="Arial"/>
          <w:szCs w:val="24"/>
        </w:rPr>
      </w:pPr>
    </w:p>
    <w:p w:rsidR="00AE6F96" w:rsidRPr="00B03519" w:rsidRDefault="00721A90" w:rsidP="00B03519">
      <w:pPr>
        <w:spacing w:line="240" w:lineRule="auto"/>
        <w:jc w:val="center"/>
        <w:rPr>
          <w:rFonts w:ascii="Arial" w:hAnsi="Arial" w:cs="Arial"/>
          <w:b/>
          <w:sz w:val="24"/>
          <w:szCs w:val="24"/>
        </w:rPr>
      </w:pPr>
      <w:r w:rsidRPr="00B03519">
        <w:rPr>
          <w:rFonts w:ascii="Arial" w:hAnsi="Arial" w:cs="Arial"/>
          <w:noProof/>
          <w:sz w:val="24"/>
          <w:szCs w:val="24"/>
          <w:lang w:val="hr-HR" w:eastAsia="hr-HR"/>
        </w:rPr>
        <w:drawing>
          <wp:inline distT="0" distB="0" distL="0" distR="0" wp14:anchorId="4BBEEA58" wp14:editId="76310C7B">
            <wp:extent cx="4224000" cy="3168000"/>
            <wp:effectExtent l="0" t="0" r="0" b="0"/>
            <wp:docPr id="59" name="Picture 59" descr="D:\Nermin_31.05.2014\Kamenolom dolomita Hapića Njive kod Cazina\CAZIN KAMENOLOM  Sanski most SLIKE\P160911_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Nermin_31.05.2014\Kamenolom dolomita Hapića Njive kod Cazina\CAZIN KAMENOLOM  Sanski most SLIKE\P160911_16.50.jpg"/>
                    <pic:cNvPicPr>
                      <a:picLocks noChangeAspect="1" noChangeArrowheads="1"/>
                    </pic:cNvPicPr>
                  </pic:nvPicPr>
                  <pic:blipFill>
                    <a:blip r:embed="rId11"/>
                    <a:srcRect/>
                    <a:stretch>
                      <a:fillRect/>
                    </a:stretch>
                  </pic:blipFill>
                  <pic:spPr bwMode="auto">
                    <a:xfrm>
                      <a:off x="0" y="0"/>
                      <a:ext cx="4224000" cy="3168000"/>
                    </a:xfrm>
                    <a:prstGeom prst="rect">
                      <a:avLst/>
                    </a:prstGeom>
                    <a:noFill/>
                    <a:ln w="9525">
                      <a:noFill/>
                      <a:miter lim="800000"/>
                      <a:headEnd/>
                      <a:tailEnd/>
                    </a:ln>
                  </pic:spPr>
                </pic:pic>
              </a:graphicData>
            </a:graphic>
          </wp:inline>
        </w:drawing>
      </w:r>
    </w:p>
    <w:p w:rsidR="00721A90" w:rsidRPr="00162294" w:rsidRDefault="00BC3102" w:rsidP="00B03519">
      <w:pPr>
        <w:spacing w:line="240" w:lineRule="auto"/>
        <w:ind w:firstLine="840"/>
        <w:jc w:val="center"/>
        <w:rPr>
          <w:rFonts w:ascii="Arial" w:hAnsi="Arial" w:cs="Arial"/>
          <w:sz w:val="24"/>
          <w:szCs w:val="24"/>
        </w:rPr>
      </w:pPr>
      <w:r w:rsidRPr="00162294">
        <w:rPr>
          <w:rFonts w:ascii="Arial" w:hAnsi="Arial" w:cs="Arial"/>
          <w:sz w:val="24"/>
          <w:szCs w:val="24"/>
        </w:rPr>
        <w:t>Slika</w:t>
      </w:r>
      <w:r w:rsidR="00B0111F" w:rsidRPr="00162294">
        <w:rPr>
          <w:rFonts w:ascii="Arial" w:hAnsi="Arial" w:cs="Arial"/>
          <w:sz w:val="24"/>
          <w:szCs w:val="24"/>
        </w:rPr>
        <w:t xml:space="preserve"> 3</w:t>
      </w:r>
      <w:r w:rsidRPr="00162294">
        <w:rPr>
          <w:rFonts w:ascii="Arial" w:hAnsi="Arial" w:cs="Arial"/>
          <w:sz w:val="24"/>
          <w:szCs w:val="24"/>
        </w:rPr>
        <w:t>.</w:t>
      </w:r>
      <w:r w:rsidR="00B0111F" w:rsidRPr="00162294">
        <w:rPr>
          <w:rFonts w:ascii="Arial" w:hAnsi="Arial" w:cs="Arial"/>
          <w:sz w:val="24"/>
          <w:szCs w:val="24"/>
        </w:rPr>
        <w:t xml:space="preserve">  </w:t>
      </w:r>
      <w:r w:rsidR="00E14F0F" w:rsidRPr="00162294">
        <w:rPr>
          <w:rFonts w:ascii="Arial" w:hAnsi="Arial" w:cs="Arial"/>
          <w:sz w:val="24"/>
          <w:szCs w:val="24"/>
        </w:rPr>
        <w:t>Rad bagera u bloku</w:t>
      </w:r>
    </w:p>
    <w:p w:rsidR="00AE6F96" w:rsidRPr="00B03519" w:rsidRDefault="00AE6F96" w:rsidP="00B03519">
      <w:pPr>
        <w:spacing w:line="240" w:lineRule="auto"/>
        <w:ind w:firstLine="840"/>
        <w:jc w:val="both"/>
        <w:rPr>
          <w:rFonts w:ascii="Arial" w:hAnsi="Arial" w:cs="Arial"/>
          <w:sz w:val="24"/>
          <w:szCs w:val="24"/>
        </w:rPr>
      </w:pPr>
      <w:r w:rsidRPr="00B03519">
        <w:rPr>
          <w:rFonts w:ascii="Arial" w:hAnsi="Arial" w:cs="Arial"/>
          <w:sz w:val="24"/>
          <w:szCs w:val="24"/>
        </w:rPr>
        <w:t>Kapacitet  bagera kašikara zavisi od sljedećih osnovni faktora: prirodnih, konstruktivnih, tehnoloških, organizacionih i klimatskih. Uticaj navedenih faktora analiziran je kroz određivanje pojedinih kapaciteta.</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lastRenderedPageBreak/>
        <w:t xml:space="preserve">  Za proračun stvarnog vremenskog ciklusa bagera moramo voditi računa da bager ne može u jednom ciklusu napuniti kašiiku. Da bager napuni bagersku kašiku zapremine 1 m</w:t>
      </w:r>
      <w:r w:rsidRPr="00B03519">
        <w:rPr>
          <w:rFonts w:ascii="Arial" w:hAnsi="Arial" w:cs="Arial"/>
          <w:sz w:val="24"/>
          <w:szCs w:val="24"/>
          <w:vertAlign w:val="superscript"/>
        </w:rPr>
        <w:t>3</w:t>
      </w:r>
      <w:r w:rsidRPr="00B03519">
        <w:rPr>
          <w:rFonts w:ascii="Arial" w:hAnsi="Arial" w:cs="Arial"/>
          <w:sz w:val="24"/>
          <w:szCs w:val="24"/>
        </w:rPr>
        <w:t xml:space="preserve"> , teoretsko vrijeme ciklusa iznosi 25 sec.</w:t>
      </w:r>
    </w:p>
    <w:p w:rsidR="00AE6F96" w:rsidRPr="00B03519" w:rsidRDefault="00AE6F96" w:rsidP="00B03519">
      <w:pPr>
        <w:spacing w:line="240" w:lineRule="auto"/>
        <w:jc w:val="both"/>
        <w:rPr>
          <w:rFonts w:ascii="Arial" w:hAnsi="Arial" w:cs="Arial"/>
          <w:sz w:val="24"/>
          <w:szCs w:val="24"/>
        </w:rPr>
      </w:pPr>
      <w:r w:rsidRPr="00B03519">
        <w:rPr>
          <w:rFonts w:ascii="Arial" w:hAnsi="Arial" w:cs="Arial"/>
          <w:sz w:val="24"/>
          <w:szCs w:val="24"/>
        </w:rPr>
        <w:t xml:space="preserve"> </w:t>
      </w:r>
      <w:r w:rsidRPr="00B03519">
        <w:rPr>
          <w:rFonts w:ascii="Arial" w:hAnsi="Arial" w:cs="Arial"/>
          <w:sz w:val="24"/>
          <w:szCs w:val="24"/>
        </w:rPr>
        <w:tab/>
        <w:t>Nazivni kapaciteti bagera kašikara određeni su prema opće poznatim i usvojenim izrazima, te je za iste izvršen i proračun i to :</w:t>
      </w: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 xml:space="preserve">                                                             </w:t>
      </w:r>
      <w:r w:rsidR="00162294">
        <w:rPr>
          <w:rFonts w:ascii="Arial" w:hAnsi="Arial" w:cs="Arial"/>
          <w:i/>
          <w:sz w:val="24"/>
          <w:szCs w:val="24"/>
        </w:rPr>
        <w:t xml:space="preserve">                 </w:t>
      </w:r>
      <w:r w:rsidRPr="00B03519">
        <w:rPr>
          <w:rFonts w:ascii="Arial" w:hAnsi="Arial" w:cs="Arial"/>
          <w:i/>
          <w:sz w:val="24"/>
          <w:szCs w:val="24"/>
        </w:rPr>
        <w:t>3600</w:t>
      </w: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Teoretski kapacitet :                                Q t  = ------------- . V , m</w:t>
      </w:r>
      <w:r w:rsidRPr="00B03519">
        <w:rPr>
          <w:rFonts w:ascii="Arial" w:hAnsi="Arial" w:cs="Arial"/>
          <w:i/>
          <w:sz w:val="24"/>
          <w:szCs w:val="24"/>
          <w:vertAlign w:val="superscript"/>
        </w:rPr>
        <w:t>3</w:t>
      </w:r>
      <w:r w:rsidRPr="00B03519">
        <w:rPr>
          <w:rFonts w:ascii="Arial" w:hAnsi="Arial" w:cs="Arial"/>
          <w:i/>
          <w:sz w:val="24"/>
          <w:szCs w:val="24"/>
        </w:rPr>
        <w:t xml:space="preserve"> čm/h</w:t>
      </w: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 xml:space="preserve">                                                             </w:t>
      </w:r>
      <w:r w:rsidR="00162294">
        <w:rPr>
          <w:rFonts w:ascii="Arial" w:hAnsi="Arial" w:cs="Arial"/>
          <w:i/>
          <w:sz w:val="24"/>
          <w:szCs w:val="24"/>
        </w:rPr>
        <w:t xml:space="preserve">                </w:t>
      </w:r>
      <w:r w:rsidRPr="00B03519">
        <w:rPr>
          <w:rFonts w:ascii="Arial" w:hAnsi="Arial" w:cs="Arial"/>
          <w:i/>
          <w:sz w:val="24"/>
          <w:szCs w:val="24"/>
        </w:rPr>
        <w:t xml:space="preserve"> t c(t) </w:t>
      </w:r>
    </w:p>
    <w:p w:rsidR="00AE6F96" w:rsidRPr="00B03519" w:rsidRDefault="00AE6F96" w:rsidP="00B03519">
      <w:pPr>
        <w:spacing w:line="240" w:lineRule="auto"/>
        <w:rPr>
          <w:rFonts w:ascii="Arial" w:hAnsi="Arial" w:cs="Arial"/>
          <w:i/>
          <w:sz w:val="24"/>
          <w:szCs w:val="24"/>
        </w:rPr>
      </w:pPr>
    </w:p>
    <w:p w:rsidR="00AE6F96" w:rsidRPr="00B03519" w:rsidRDefault="00AE6F96" w:rsidP="00B03519">
      <w:pPr>
        <w:spacing w:line="240" w:lineRule="auto"/>
        <w:rPr>
          <w:rFonts w:ascii="Arial" w:hAnsi="Arial" w:cs="Arial"/>
          <w:i/>
          <w:sz w:val="24"/>
          <w:szCs w:val="24"/>
        </w:rPr>
      </w:pP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 xml:space="preserve">                                                              </w:t>
      </w:r>
      <w:r w:rsidR="00162294">
        <w:rPr>
          <w:rFonts w:ascii="Arial" w:hAnsi="Arial" w:cs="Arial"/>
          <w:i/>
          <w:sz w:val="24"/>
          <w:szCs w:val="24"/>
        </w:rPr>
        <w:t xml:space="preserve">                  </w:t>
      </w:r>
      <w:r w:rsidRPr="00B03519">
        <w:rPr>
          <w:rFonts w:ascii="Arial" w:hAnsi="Arial" w:cs="Arial"/>
          <w:i/>
          <w:sz w:val="24"/>
          <w:szCs w:val="24"/>
        </w:rPr>
        <w:t xml:space="preserve">3600 </w:t>
      </w: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 xml:space="preserve">                                              </w:t>
      </w:r>
      <w:r w:rsidR="00162294">
        <w:rPr>
          <w:rFonts w:ascii="Arial" w:hAnsi="Arial" w:cs="Arial"/>
          <w:i/>
          <w:sz w:val="24"/>
          <w:szCs w:val="24"/>
        </w:rPr>
        <w:t xml:space="preserve">                   </w:t>
      </w:r>
      <w:r w:rsidRPr="00B03519">
        <w:rPr>
          <w:rFonts w:ascii="Arial" w:hAnsi="Arial" w:cs="Arial"/>
          <w:i/>
          <w:sz w:val="24"/>
          <w:szCs w:val="24"/>
        </w:rPr>
        <w:t xml:space="preserve"> Q t =  ------------- . 1,0 =144,00 m</w:t>
      </w:r>
      <w:r w:rsidRPr="00B03519">
        <w:rPr>
          <w:rFonts w:ascii="Arial" w:hAnsi="Arial" w:cs="Arial"/>
          <w:i/>
          <w:sz w:val="24"/>
          <w:szCs w:val="24"/>
          <w:vertAlign w:val="superscript"/>
        </w:rPr>
        <w:t>3</w:t>
      </w:r>
      <w:r w:rsidRPr="00B03519">
        <w:rPr>
          <w:rFonts w:ascii="Arial" w:hAnsi="Arial" w:cs="Arial"/>
          <w:i/>
          <w:sz w:val="24"/>
          <w:szCs w:val="24"/>
        </w:rPr>
        <w:t xml:space="preserve"> rm/h</w:t>
      </w: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 xml:space="preserve">                                                              </w:t>
      </w:r>
      <w:r w:rsidR="00162294">
        <w:rPr>
          <w:rFonts w:ascii="Arial" w:hAnsi="Arial" w:cs="Arial"/>
          <w:i/>
          <w:sz w:val="24"/>
          <w:szCs w:val="24"/>
        </w:rPr>
        <w:t xml:space="preserve">                    </w:t>
      </w:r>
      <w:r w:rsidRPr="00B03519">
        <w:rPr>
          <w:rFonts w:ascii="Arial" w:hAnsi="Arial" w:cs="Arial"/>
          <w:i/>
          <w:sz w:val="24"/>
          <w:szCs w:val="24"/>
        </w:rPr>
        <w:t xml:space="preserve">25            </w:t>
      </w:r>
    </w:p>
    <w:p w:rsidR="00162294" w:rsidRDefault="00162294" w:rsidP="00B03519">
      <w:pPr>
        <w:spacing w:line="240" w:lineRule="auto"/>
        <w:rPr>
          <w:rFonts w:ascii="Arial" w:hAnsi="Arial" w:cs="Arial"/>
          <w:i/>
          <w:sz w:val="24"/>
          <w:szCs w:val="24"/>
        </w:rPr>
      </w:pP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Tehnički kapacitet :                                  Q th =  Q t . k b , m</w:t>
      </w:r>
      <w:r w:rsidRPr="00B03519">
        <w:rPr>
          <w:rFonts w:ascii="Arial" w:hAnsi="Arial" w:cs="Arial"/>
          <w:i/>
          <w:sz w:val="24"/>
          <w:szCs w:val="24"/>
          <w:vertAlign w:val="superscript"/>
        </w:rPr>
        <w:t xml:space="preserve">3 </w:t>
      </w:r>
      <w:r w:rsidRPr="00B03519">
        <w:rPr>
          <w:rFonts w:ascii="Arial" w:hAnsi="Arial" w:cs="Arial"/>
          <w:i/>
          <w:sz w:val="24"/>
          <w:szCs w:val="24"/>
        </w:rPr>
        <w:t>čm/h</w:t>
      </w: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 xml:space="preserve">                        </w:t>
      </w: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 xml:space="preserve">                                                                           </w:t>
      </w:r>
      <w:r w:rsidR="00162294">
        <w:rPr>
          <w:rFonts w:ascii="Arial" w:hAnsi="Arial" w:cs="Arial"/>
          <w:i/>
          <w:sz w:val="24"/>
          <w:szCs w:val="24"/>
        </w:rPr>
        <w:t xml:space="preserve">          </w:t>
      </w:r>
      <w:r w:rsidRPr="00B03519">
        <w:rPr>
          <w:rFonts w:ascii="Arial" w:hAnsi="Arial" w:cs="Arial"/>
          <w:i/>
          <w:sz w:val="24"/>
          <w:szCs w:val="24"/>
        </w:rPr>
        <w:t>0,94</w:t>
      </w: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 xml:space="preserve">                                                </w:t>
      </w:r>
      <w:r w:rsidR="00162294">
        <w:rPr>
          <w:rFonts w:ascii="Arial" w:hAnsi="Arial" w:cs="Arial"/>
          <w:i/>
          <w:sz w:val="24"/>
          <w:szCs w:val="24"/>
        </w:rPr>
        <w:t xml:space="preserve">           </w:t>
      </w:r>
      <w:r w:rsidRPr="00B03519">
        <w:rPr>
          <w:rFonts w:ascii="Arial" w:hAnsi="Arial" w:cs="Arial"/>
          <w:i/>
          <w:sz w:val="24"/>
          <w:szCs w:val="24"/>
        </w:rPr>
        <w:t>Q th =144,00 . --------- = 93,60 m</w:t>
      </w:r>
      <w:r w:rsidRPr="00B03519">
        <w:rPr>
          <w:rFonts w:ascii="Arial" w:hAnsi="Arial" w:cs="Arial"/>
          <w:i/>
          <w:sz w:val="24"/>
          <w:szCs w:val="24"/>
          <w:vertAlign w:val="superscript"/>
        </w:rPr>
        <w:t>3</w:t>
      </w:r>
      <w:r w:rsidRPr="00B03519">
        <w:rPr>
          <w:rFonts w:ascii="Arial" w:hAnsi="Arial" w:cs="Arial"/>
          <w:i/>
          <w:sz w:val="24"/>
          <w:szCs w:val="24"/>
        </w:rPr>
        <w:t>/h</w:t>
      </w: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 xml:space="preserve">                                                                            </w:t>
      </w:r>
      <w:r w:rsidR="00162294">
        <w:rPr>
          <w:rFonts w:ascii="Arial" w:hAnsi="Arial" w:cs="Arial"/>
          <w:i/>
          <w:sz w:val="24"/>
          <w:szCs w:val="24"/>
        </w:rPr>
        <w:t xml:space="preserve">         </w:t>
      </w:r>
      <w:r w:rsidRPr="00B03519">
        <w:rPr>
          <w:rFonts w:ascii="Arial" w:hAnsi="Arial" w:cs="Arial"/>
          <w:i/>
          <w:sz w:val="24"/>
          <w:szCs w:val="24"/>
        </w:rPr>
        <w:t>1,5</w:t>
      </w:r>
    </w:p>
    <w:p w:rsidR="00162294" w:rsidRDefault="00AE6F96" w:rsidP="00B03519">
      <w:pPr>
        <w:spacing w:line="240" w:lineRule="auto"/>
        <w:rPr>
          <w:rFonts w:ascii="Arial" w:hAnsi="Arial" w:cs="Arial"/>
          <w:i/>
          <w:sz w:val="24"/>
          <w:szCs w:val="24"/>
        </w:rPr>
      </w:pPr>
      <w:r w:rsidRPr="00B03519">
        <w:rPr>
          <w:rFonts w:ascii="Arial" w:hAnsi="Arial" w:cs="Arial"/>
          <w:i/>
          <w:sz w:val="24"/>
          <w:szCs w:val="24"/>
        </w:rPr>
        <w:t xml:space="preserve">                                                                             </w:t>
      </w:r>
      <w:r w:rsidR="00162294">
        <w:rPr>
          <w:rFonts w:ascii="Arial" w:hAnsi="Arial" w:cs="Arial"/>
          <w:i/>
          <w:sz w:val="24"/>
          <w:szCs w:val="24"/>
        </w:rPr>
        <w:t xml:space="preserve">                            t  c(t)</w:t>
      </w: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Otkopni ( eksploatacioni ) kapacitet :      Q ot = Q th .k ot = Q th . -------- , m</w:t>
      </w:r>
      <w:r w:rsidRPr="00B03519">
        <w:rPr>
          <w:rFonts w:ascii="Arial" w:hAnsi="Arial" w:cs="Arial"/>
          <w:i/>
          <w:sz w:val="24"/>
          <w:szCs w:val="24"/>
          <w:vertAlign w:val="superscript"/>
        </w:rPr>
        <w:t>3</w:t>
      </w:r>
      <w:r w:rsidRPr="00B03519">
        <w:rPr>
          <w:rFonts w:ascii="Arial" w:hAnsi="Arial" w:cs="Arial"/>
          <w:i/>
          <w:sz w:val="24"/>
          <w:szCs w:val="24"/>
        </w:rPr>
        <w:t xml:space="preserve"> rm/h</w:t>
      </w:r>
    </w:p>
    <w:p w:rsidR="00162294" w:rsidRDefault="00AE6F96" w:rsidP="00B03519">
      <w:pPr>
        <w:spacing w:line="240" w:lineRule="auto"/>
        <w:rPr>
          <w:rFonts w:ascii="Arial" w:hAnsi="Arial" w:cs="Arial"/>
          <w:i/>
          <w:sz w:val="24"/>
          <w:szCs w:val="24"/>
        </w:rPr>
      </w:pPr>
      <w:r w:rsidRPr="00B03519">
        <w:rPr>
          <w:rFonts w:ascii="Arial" w:hAnsi="Arial" w:cs="Arial"/>
          <w:i/>
          <w:sz w:val="24"/>
          <w:szCs w:val="24"/>
        </w:rPr>
        <w:t xml:space="preserve">                                                                                        </w:t>
      </w:r>
      <w:r w:rsidR="00162294">
        <w:rPr>
          <w:rFonts w:ascii="Arial" w:hAnsi="Arial" w:cs="Arial"/>
          <w:i/>
          <w:sz w:val="24"/>
          <w:szCs w:val="24"/>
        </w:rPr>
        <w:t xml:space="preserve">                 t c</w:t>
      </w: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Eksploatacioni časovni kapacitet    :       Q eks = Q ot .k s(th) , m</w:t>
      </w:r>
      <w:r w:rsidRPr="00B03519">
        <w:rPr>
          <w:rFonts w:ascii="Arial" w:hAnsi="Arial" w:cs="Arial"/>
          <w:i/>
          <w:sz w:val="24"/>
          <w:szCs w:val="24"/>
          <w:vertAlign w:val="superscript"/>
        </w:rPr>
        <w:t>3</w:t>
      </w:r>
      <w:r w:rsidRPr="00B03519">
        <w:rPr>
          <w:rFonts w:ascii="Arial" w:hAnsi="Arial" w:cs="Arial"/>
          <w:i/>
          <w:sz w:val="24"/>
          <w:szCs w:val="24"/>
        </w:rPr>
        <w:t xml:space="preserve"> čm/h</w:t>
      </w:r>
    </w:p>
    <w:p w:rsidR="00162294" w:rsidRDefault="00AE6F96" w:rsidP="00B03519">
      <w:pPr>
        <w:spacing w:line="240" w:lineRule="auto"/>
        <w:rPr>
          <w:rFonts w:ascii="Arial" w:hAnsi="Arial" w:cs="Arial"/>
          <w:i/>
          <w:sz w:val="24"/>
          <w:szCs w:val="24"/>
        </w:rPr>
      </w:pPr>
      <w:r w:rsidRPr="00B03519">
        <w:rPr>
          <w:rFonts w:ascii="Arial" w:hAnsi="Arial" w:cs="Arial"/>
          <w:i/>
          <w:sz w:val="24"/>
          <w:szCs w:val="24"/>
        </w:rPr>
        <w:t xml:space="preserve">                                                </w:t>
      </w:r>
      <w:r w:rsidR="00162294">
        <w:rPr>
          <w:rFonts w:ascii="Arial" w:hAnsi="Arial" w:cs="Arial"/>
          <w:i/>
          <w:sz w:val="24"/>
          <w:szCs w:val="24"/>
        </w:rPr>
        <w:t xml:space="preserve">               </w:t>
      </w:r>
      <w:r w:rsidRPr="00B03519">
        <w:rPr>
          <w:rFonts w:ascii="Arial" w:hAnsi="Arial" w:cs="Arial"/>
          <w:i/>
          <w:sz w:val="24"/>
          <w:szCs w:val="24"/>
        </w:rPr>
        <w:t>Q exs =93,60 . 0,7  =  65,50 m</w:t>
      </w:r>
      <w:r w:rsidRPr="00B03519">
        <w:rPr>
          <w:rFonts w:ascii="Arial" w:hAnsi="Arial" w:cs="Arial"/>
          <w:i/>
          <w:sz w:val="24"/>
          <w:szCs w:val="24"/>
          <w:vertAlign w:val="superscript"/>
        </w:rPr>
        <w:t>3</w:t>
      </w:r>
      <w:r w:rsidR="00162294">
        <w:rPr>
          <w:rFonts w:ascii="Arial" w:hAnsi="Arial" w:cs="Arial"/>
          <w:i/>
          <w:sz w:val="24"/>
          <w:szCs w:val="24"/>
        </w:rPr>
        <w:t xml:space="preserve"> rm /h </w:t>
      </w: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Smjenski kapacitet   :                               Q sm = Q eks . T sm . k vsm , m</w:t>
      </w:r>
      <w:r w:rsidRPr="00B03519">
        <w:rPr>
          <w:rFonts w:ascii="Arial" w:hAnsi="Arial" w:cs="Arial"/>
          <w:i/>
          <w:sz w:val="24"/>
          <w:szCs w:val="24"/>
          <w:vertAlign w:val="superscript"/>
        </w:rPr>
        <w:t>3</w:t>
      </w:r>
      <w:r w:rsidRPr="00B03519">
        <w:rPr>
          <w:rFonts w:ascii="Arial" w:hAnsi="Arial" w:cs="Arial"/>
          <w:i/>
          <w:sz w:val="24"/>
          <w:szCs w:val="24"/>
        </w:rPr>
        <w:t xml:space="preserve"> rm /smj.</w:t>
      </w:r>
      <w:r w:rsidR="00040F2F" w:rsidRPr="00B03519">
        <w:rPr>
          <w:rFonts w:ascii="Arial" w:hAnsi="Arial" w:cs="Arial"/>
          <w:i/>
          <w:sz w:val="24"/>
          <w:szCs w:val="24"/>
        </w:rPr>
        <w:t xml:space="preserve">  </w:t>
      </w:r>
      <w:r w:rsidRPr="00B03519">
        <w:rPr>
          <w:rFonts w:ascii="Arial" w:hAnsi="Arial" w:cs="Arial"/>
          <w:i/>
          <w:sz w:val="24"/>
          <w:szCs w:val="24"/>
        </w:rPr>
        <w:t xml:space="preserve">                                                    </w:t>
      </w:r>
    </w:p>
    <w:p w:rsidR="00AE6F96" w:rsidRPr="00B03519" w:rsidRDefault="00040F2F" w:rsidP="00B03519">
      <w:pPr>
        <w:spacing w:line="240" w:lineRule="auto"/>
        <w:rPr>
          <w:rFonts w:ascii="Arial" w:hAnsi="Arial" w:cs="Arial"/>
          <w:i/>
          <w:sz w:val="24"/>
          <w:szCs w:val="24"/>
        </w:rPr>
      </w:pPr>
      <w:r w:rsidRPr="00B03519">
        <w:rPr>
          <w:rFonts w:ascii="Arial" w:hAnsi="Arial" w:cs="Arial"/>
          <w:i/>
          <w:sz w:val="24"/>
          <w:szCs w:val="24"/>
        </w:rPr>
        <w:t xml:space="preserve">                  </w:t>
      </w:r>
      <w:r w:rsidR="00AE6F96" w:rsidRPr="00B03519">
        <w:rPr>
          <w:rFonts w:ascii="Arial" w:hAnsi="Arial" w:cs="Arial"/>
          <w:i/>
          <w:sz w:val="24"/>
          <w:szCs w:val="24"/>
        </w:rPr>
        <w:t xml:space="preserve">                           </w:t>
      </w:r>
      <w:r w:rsidR="00162294">
        <w:rPr>
          <w:rFonts w:ascii="Arial" w:hAnsi="Arial" w:cs="Arial"/>
          <w:i/>
          <w:sz w:val="24"/>
          <w:szCs w:val="24"/>
        </w:rPr>
        <w:t xml:space="preserve">                    </w:t>
      </w:r>
      <w:r w:rsidR="00AE6F96" w:rsidRPr="00B03519">
        <w:rPr>
          <w:rFonts w:ascii="Arial" w:hAnsi="Arial" w:cs="Arial"/>
          <w:i/>
          <w:sz w:val="24"/>
          <w:szCs w:val="24"/>
        </w:rPr>
        <w:t>Q sm =65,50 .  10,0 . 0,7 =460,0 m</w:t>
      </w:r>
      <w:r w:rsidR="00AE6F96" w:rsidRPr="00B03519">
        <w:rPr>
          <w:rFonts w:ascii="Arial" w:hAnsi="Arial" w:cs="Arial"/>
          <w:i/>
          <w:sz w:val="24"/>
          <w:szCs w:val="24"/>
          <w:vertAlign w:val="superscript"/>
        </w:rPr>
        <w:t>3</w:t>
      </w:r>
      <w:r w:rsidR="00AE6F96" w:rsidRPr="00B03519">
        <w:rPr>
          <w:rFonts w:ascii="Arial" w:hAnsi="Arial" w:cs="Arial"/>
          <w:i/>
          <w:sz w:val="24"/>
          <w:szCs w:val="24"/>
        </w:rPr>
        <w:t>/smj.</w:t>
      </w:r>
    </w:p>
    <w:p w:rsidR="00162294" w:rsidRDefault="00162294" w:rsidP="00B03519">
      <w:pPr>
        <w:spacing w:line="240" w:lineRule="auto"/>
        <w:rPr>
          <w:rFonts w:ascii="Arial" w:hAnsi="Arial" w:cs="Arial"/>
          <w:i/>
          <w:sz w:val="24"/>
          <w:szCs w:val="24"/>
        </w:rPr>
      </w:pP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Godišnji kapacitet bagera :                     Q g = Q sm . N sm  , m</w:t>
      </w:r>
      <w:r w:rsidRPr="00B03519">
        <w:rPr>
          <w:rFonts w:ascii="Arial" w:hAnsi="Arial" w:cs="Arial"/>
          <w:i/>
          <w:sz w:val="24"/>
          <w:szCs w:val="24"/>
          <w:vertAlign w:val="superscript"/>
        </w:rPr>
        <w:t>3</w:t>
      </w:r>
      <w:r w:rsidRPr="00B03519">
        <w:rPr>
          <w:rFonts w:ascii="Arial" w:hAnsi="Arial" w:cs="Arial"/>
          <w:i/>
          <w:sz w:val="24"/>
          <w:szCs w:val="24"/>
        </w:rPr>
        <w:t xml:space="preserve"> rm /god .</w:t>
      </w:r>
    </w:p>
    <w:p w:rsidR="00AE6F96" w:rsidRPr="00B03519" w:rsidRDefault="00AE6F96" w:rsidP="00B03519">
      <w:pPr>
        <w:spacing w:line="240" w:lineRule="auto"/>
        <w:rPr>
          <w:rFonts w:ascii="Arial" w:hAnsi="Arial" w:cs="Arial"/>
          <w:i/>
          <w:sz w:val="24"/>
          <w:szCs w:val="24"/>
        </w:rPr>
      </w:pPr>
      <w:r w:rsidRPr="00B03519">
        <w:rPr>
          <w:rFonts w:ascii="Arial" w:hAnsi="Arial" w:cs="Arial"/>
          <w:i/>
          <w:sz w:val="24"/>
          <w:szCs w:val="24"/>
        </w:rPr>
        <w:t xml:space="preserve">                                             </w:t>
      </w:r>
      <w:r w:rsidR="00162294">
        <w:rPr>
          <w:rFonts w:ascii="Arial" w:hAnsi="Arial" w:cs="Arial"/>
          <w:i/>
          <w:sz w:val="24"/>
          <w:szCs w:val="24"/>
        </w:rPr>
        <w:t xml:space="preserve">                 </w:t>
      </w:r>
      <w:r w:rsidRPr="00B03519">
        <w:rPr>
          <w:rFonts w:ascii="Arial" w:hAnsi="Arial" w:cs="Arial"/>
          <w:i/>
          <w:sz w:val="24"/>
          <w:szCs w:val="24"/>
        </w:rPr>
        <w:t xml:space="preserve"> Q g =  460,0  . 220= 101200 m</w:t>
      </w:r>
      <w:r w:rsidRPr="00B03519">
        <w:rPr>
          <w:rFonts w:ascii="Arial" w:hAnsi="Arial" w:cs="Arial"/>
          <w:i/>
          <w:sz w:val="24"/>
          <w:szCs w:val="24"/>
          <w:vertAlign w:val="superscript"/>
        </w:rPr>
        <w:t xml:space="preserve">3 </w:t>
      </w:r>
      <w:r w:rsidR="00B339CB" w:rsidRPr="00B03519">
        <w:rPr>
          <w:rFonts w:ascii="Arial" w:hAnsi="Arial" w:cs="Arial"/>
          <w:i/>
          <w:sz w:val="24"/>
          <w:szCs w:val="24"/>
        </w:rPr>
        <w:t xml:space="preserve"> /god</w:t>
      </w:r>
    </w:p>
    <w:p w:rsidR="00162294" w:rsidRDefault="00162294" w:rsidP="00B03519">
      <w:pPr>
        <w:spacing w:line="240" w:lineRule="auto"/>
        <w:jc w:val="both"/>
        <w:rPr>
          <w:rFonts w:ascii="Arial" w:hAnsi="Arial" w:cs="Arial"/>
          <w:b/>
          <w:sz w:val="24"/>
          <w:szCs w:val="24"/>
        </w:rPr>
      </w:pPr>
    </w:p>
    <w:p w:rsidR="00AE6F96" w:rsidRPr="00B03519" w:rsidRDefault="00AE6F96" w:rsidP="00B03519">
      <w:pPr>
        <w:spacing w:line="240" w:lineRule="auto"/>
        <w:jc w:val="both"/>
        <w:rPr>
          <w:rFonts w:ascii="Arial" w:hAnsi="Arial" w:cs="Arial"/>
          <w:b/>
          <w:sz w:val="24"/>
          <w:szCs w:val="24"/>
        </w:rPr>
      </w:pPr>
      <w:r w:rsidRPr="00B03519">
        <w:rPr>
          <w:rFonts w:ascii="Arial" w:hAnsi="Arial" w:cs="Arial"/>
          <w:b/>
          <w:sz w:val="24"/>
          <w:szCs w:val="24"/>
        </w:rPr>
        <w:lastRenderedPageBreak/>
        <w:t>Proračun kapaciteta buldozera</w:t>
      </w:r>
    </w:p>
    <w:p w:rsidR="00AE6F96" w:rsidRPr="00B03519" w:rsidRDefault="00AE6F96" w:rsidP="00B03519">
      <w:pPr>
        <w:spacing w:line="240" w:lineRule="auto"/>
        <w:ind w:left="-120" w:firstLine="824"/>
        <w:jc w:val="both"/>
        <w:rPr>
          <w:rFonts w:ascii="Arial" w:hAnsi="Arial" w:cs="Arial"/>
          <w:sz w:val="24"/>
          <w:szCs w:val="24"/>
        </w:rPr>
      </w:pPr>
      <w:r w:rsidRPr="00B03519">
        <w:rPr>
          <w:rFonts w:ascii="Arial" w:hAnsi="Arial" w:cs="Arial"/>
          <w:sz w:val="24"/>
          <w:szCs w:val="24"/>
        </w:rPr>
        <w:t>Buldozer će raditi kao osnovna mašina na guranju materijala na nižu etažu, pripremajući materijal na gomilu za rad utovarivača na utovaru materijala u kamione, čišćenju radno-utovarnog  platoa te izradu i održavanju privremenih i stalnih putevana kopu. Buldozer će također raditi na otklanjanju lokalnih nanosa materijalana smanjenju visokih etaža, izradi usjeka i zasjeka, čišćenju osnovnog terena u pravcu napredovanja reda kamenoloma itd.</w:t>
      </w:r>
    </w:p>
    <w:p w:rsidR="00AE6F96" w:rsidRPr="00B03519" w:rsidRDefault="00AE6F96" w:rsidP="00B03519">
      <w:pPr>
        <w:spacing w:line="240" w:lineRule="auto"/>
        <w:jc w:val="center"/>
        <w:rPr>
          <w:rFonts w:ascii="Arial" w:hAnsi="Arial" w:cs="Arial"/>
          <w:sz w:val="24"/>
          <w:szCs w:val="24"/>
        </w:rPr>
      </w:pPr>
      <w:r w:rsidRPr="00B03519">
        <w:rPr>
          <w:rFonts w:ascii="Arial" w:hAnsi="Arial" w:cs="Arial"/>
          <w:noProof/>
          <w:sz w:val="24"/>
          <w:szCs w:val="24"/>
          <w:lang w:val="hr-HR" w:eastAsia="hr-HR"/>
        </w:rPr>
        <w:drawing>
          <wp:inline distT="0" distB="0" distL="0" distR="0" wp14:anchorId="52B8B4B5" wp14:editId="12F95E7F">
            <wp:extent cx="5314950" cy="2124075"/>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srcRect t="6640" b="6250"/>
                    <a:stretch/>
                  </pic:blipFill>
                  <pic:spPr bwMode="auto">
                    <a:xfrm>
                      <a:off x="0" y="0"/>
                      <a:ext cx="5314950" cy="2124075"/>
                    </a:xfrm>
                    <a:prstGeom prst="rect">
                      <a:avLst/>
                    </a:prstGeom>
                    <a:noFill/>
                    <a:ln>
                      <a:noFill/>
                    </a:ln>
                    <a:extLst>
                      <a:ext uri="{53640926-AAD7-44D8-BBD7-CCE9431645EC}">
                        <a14:shadowObscured xmlns:a14="http://schemas.microsoft.com/office/drawing/2010/main"/>
                      </a:ext>
                    </a:extLst>
                  </pic:spPr>
                </pic:pic>
              </a:graphicData>
            </a:graphic>
          </wp:inline>
        </w:drawing>
      </w:r>
    </w:p>
    <w:p w:rsidR="00AE6F96" w:rsidRPr="00162294" w:rsidRDefault="00BC3102" w:rsidP="00B03519">
      <w:pPr>
        <w:spacing w:line="240" w:lineRule="auto"/>
        <w:ind w:firstLine="708"/>
        <w:jc w:val="center"/>
        <w:rPr>
          <w:rFonts w:ascii="Arial" w:hAnsi="Arial" w:cs="Arial"/>
          <w:sz w:val="24"/>
          <w:szCs w:val="24"/>
        </w:rPr>
      </w:pPr>
      <w:r w:rsidRPr="00162294">
        <w:rPr>
          <w:rFonts w:ascii="Arial" w:hAnsi="Arial" w:cs="Arial"/>
          <w:sz w:val="24"/>
          <w:szCs w:val="24"/>
        </w:rPr>
        <w:t xml:space="preserve">Slika </w:t>
      </w:r>
      <w:r w:rsidR="00B0111F" w:rsidRPr="00162294">
        <w:rPr>
          <w:rFonts w:ascii="Arial" w:hAnsi="Arial" w:cs="Arial"/>
          <w:sz w:val="24"/>
          <w:szCs w:val="24"/>
        </w:rPr>
        <w:t>4</w:t>
      </w:r>
      <w:r w:rsidRPr="00162294">
        <w:rPr>
          <w:rFonts w:ascii="Arial" w:hAnsi="Arial" w:cs="Arial"/>
          <w:sz w:val="24"/>
          <w:szCs w:val="24"/>
        </w:rPr>
        <w:t>.</w:t>
      </w:r>
      <w:r w:rsidR="00AE6F96" w:rsidRPr="00162294">
        <w:rPr>
          <w:rFonts w:ascii="Arial" w:hAnsi="Arial" w:cs="Arial"/>
          <w:sz w:val="24"/>
          <w:szCs w:val="24"/>
        </w:rPr>
        <w:t xml:space="preserve">  Izgled buldozera</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bu</w:t>
      </w:r>
      <w:r w:rsidRPr="00B03519">
        <w:rPr>
          <w:rFonts w:ascii="Arial" w:hAnsi="Arial" w:cs="Arial"/>
          <w:sz w:val="24"/>
          <w:szCs w:val="24"/>
        </w:rPr>
        <w:t>ot = 3600  • V • k</w:t>
      </w:r>
      <w:r w:rsidRPr="00B03519">
        <w:rPr>
          <w:rFonts w:ascii="Arial" w:hAnsi="Arial" w:cs="Arial"/>
          <w:sz w:val="24"/>
          <w:szCs w:val="24"/>
          <w:vertAlign w:val="subscript"/>
        </w:rPr>
        <w:t>g</w:t>
      </w:r>
      <w:r w:rsidRPr="00B03519">
        <w:rPr>
          <w:rFonts w:ascii="Arial" w:hAnsi="Arial" w:cs="Arial"/>
          <w:sz w:val="24"/>
          <w:szCs w:val="24"/>
        </w:rPr>
        <w:t xml:space="preserve"> • k</w:t>
      </w:r>
      <w:r w:rsidRPr="00B03519">
        <w:rPr>
          <w:rFonts w:ascii="Arial" w:hAnsi="Arial" w:cs="Arial"/>
          <w:sz w:val="24"/>
          <w:szCs w:val="24"/>
          <w:vertAlign w:val="subscript"/>
        </w:rPr>
        <w:t xml:space="preserve">n(g) </w:t>
      </w:r>
      <w:r w:rsidRPr="00B03519">
        <w:rPr>
          <w:rFonts w:ascii="Arial" w:hAnsi="Arial" w:cs="Arial"/>
          <w:sz w:val="24"/>
          <w:szCs w:val="24"/>
        </w:rPr>
        <w:t>/ (t</w:t>
      </w:r>
      <w:r w:rsidRPr="00B03519">
        <w:rPr>
          <w:rFonts w:ascii="Arial" w:hAnsi="Arial" w:cs="Arial"/>
          <w:sz w:val="24"/>
          <w:szCs w:val="24"/>
          <w:vertAlign w:val="subscript"/>
        </w:rPr>
        <w:t>c</w:t>
      </w:r>
      <w:r w:rsidRPr="00B03519">
        <w:rPr>
          <w:rFonts w:ascii="Arial" w:hAnsi="Arial" w:cs="Arial"/>
          <w:sz w:val="24"/>
          <w:szCs w:val="24"/>
        </w:rPr>
        <w:t xml:space="preserve"> • k</w:t>
      </w:r>
      <w:r w:rsidRPr="00B03519">
        <w:rPr>
          <w:rFonts w:ascii="Arial" w:hAnsi="Arial" w:cs="Arial"/>
          <w:sz w:val="24"/>
          <w:szCs w:val="24"/>
          <w:vertAlign w:val="subscript"/>
        </w:rPr>
        <w:t>r</w:t>
      </w:r>
      <w:r w:rsidRPr="00B03519">
        <w:rPr>
          <w:rFonts w:ascii="Arial" w:hAnsi="Arial" w:cs="Arial"/>
          <w:sz w:val="24"/>
          <w:szCs w:val="24"/>
        </w:rPr>
        <w:t>) (m</w:t>
      </w:r>
      <w:r w:rsidRPr="00B03519">
        <w:rPr>
          <w:rFonts w:ascii="Arial" w:hAnsi="Arial" w:cs="Arial"/>
          <w:sz w:val="24"/>
          <w:szCs w:val="24"/>
          <w:vertAlign w:val="superscript"/>
        </w:rPr>
        <w:t>3</w:t>
      </w:r>
      <w:r w:rsidRPr="00B03519">
        <w:rPr>
          <w:rFonts w:ascii="Arial" w:hAnsi="Arial" w:cs="Arial"/>
          <w:sz w:val="24"/>
          <w:szCs w:val="24"/>
        </w:rPr>
        <w:t>/h)</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V  - zapremina rastresene vučne prizme na plugu buldozera</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k</w:t>
      </w:r>
      <w:r w:rsidRPr="00B03519">
        <w:rPr>
          <w:rFonts w:ascii="Arial" w:hAnsi="Arial" w:cs="Arial"/>
          <w:sz w:val="24"/>
          <w:szCs w:val="24"/>
          <w:vertAlign w:val="subscript"/>
        </w:rPr>
        <w:t xml:space="preserve">g </w:t>
      </w:r>
      <w:r w:rsidRPr="00B03519">
        <w:rPr>
          <w:rFonts w:ascii="Arial" w:hAnsi="Arial" w:cs="Arial"/>
          <w:sz w:val="24"/>
          <w:szCs w:val="24"/>
        </w:rPr>
        <w:t>– koeficijent gubitka stijenskog materijala u procesu transporta</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k</w:t>
      </w:r>
      <w:r w:rsidRPr="00B03519">
        <w:rPr>
          <w:rFonts w:ascii="Arial" w:hAnsi="Arial" w:cs="Arial"/>
          <w:sz w:val="24"/>
          <w:szCs w:val="24"/>
          <w:vertAlign w:val="subscript"/>
        </w:rPr>
        <w:t xml:space="preserve">g </w:t>
      </w:r>
      <w:r w:rsidRPr="00B03519">
        <w:rPr>
          <w:rFonts w:ascii="Arial" w:hAnsi="Arial" w:cs="Arial"/>
          <w:sz w:val="24"/>
          <w:szCs w:val="24"/>
        </w:rPr>
        <w:t xml:space="preserve">= 1 – βL </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 xml:space="preserve">β = 0,008 – 0,004 </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L = dužina transporta</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k</w:t>
      </w:r>
      <w:r w:rsidRPr="00B03519">
        <w:rPr>
          <w:rFonts w:ascii="Arial" w:hAnsi="Arial" w:cs="Arial"/>
          <w:sz w:val="24"/>
          <w:szCs w:val="24"/>
          <w:vertAlign w:val="subscript"/>
        </w:rPr>
        <w:t>n(g)</w:t>
      </w:r>
      <w:r w:rsidRPr="00B03519">
        <w:rPr>
          <w:rFonts w:ascii="Arial" w:hAnsi="Arial" w:cs="Arial"/>
          <w:sz w:val="24"/>
          <w:szCs w:val="24"/>
        </w:rPr>
        <w:t xml:space="preserve"> – koeficijent nagiba trase u radu </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L = 25 (m)</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kg = 1-0,008 • 20</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kg = 0,80</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k</w:t>
      </w:r>
      <w:r w:rsidRPr="00B03519">
        <w:rPr>
          <w:rFonts w:ascii="Arial" w:hAnsi="Arial" w:cs="Arial"/>
          <w:sz w:val="24"/>
          <w:szCs w:val="24"/>
          <w:vertAlign w:val="subscript"/>
        </w:rPr>
        <w:t xml:space="preserve">n(g) </w:t>
      </w:r>
      <w:r w:rsidRPr="00B03519">
        <w:rPr>
          <w:rFonts w:ascii="Arial" w:hAnsi="Arial" w:cs="Arial"/>
          <w:sz w:val="24"/>
          <w:szCs w:val="24"/>
        </w:rPr>
        <w:t>= 1,1</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kr = 1,3</w:t>
      </w:r>
    </w:p>
    <w:p w:rsidR="00AE6F96" w:rsidRPr="00B03519" w:rsidRDefault="00AE6F96" w:rsidP="00162294">
      <w:pPr>
        <w:spacing w:after="0" w:line="240" w:lineRule="auto"/>
        <w:ind w:firstLine="708"/>
        <w:jc w:val="both"/>
        <w:rPr>
          <w:rFonts w:ascii="Arial" w:hAnsi="Arial" w:cs="Arial"/>
          <w:sz w:val="24"/>
          <w:szCs w:val="24"/>
          <w:vertAlign w:val="subscript"/>
        </w:rPr>
      </w:pPr>
      <w:r w:rsidRPr="00B03519">
        <w:rPr>
          <w:rFonts w:ascii="Arial" w:hAnsi="Arial" w:cs="Arial"/>
          <w:sz w:val="24"/>
          <w:szCs w:val="24"/>
        </w:rPr>
        <w:t>tc = t</w:t>
      </w:r>
      <w:r w:rsidRPr="00B03519">
        <w:rPr>
          <w:rFonts w:ascii="Arial" w:hAnsi="Arial" w:cs="Arial"/>
          <w:sz w:val="24"/>
          <w:szCs w:val="24"/>
          <w:vertAlign w:val="subscript"/>
        </w:rPr>
        <w:t xml:space="preserve">rez </w:t>
      </w:r>
      <w:r w:rsidRPr="00B03519">
        <w:rPr>
          <w:rFonts w:ascii="Arial" w:hAnsi="Arial" w:cs="Arial"/>
          <w:sz w:val="24"/>
          <w:szCs w:val="24"/>
        </w:rPr>
        <w:t xml:space="preserve"> + t</w:t>
      </w:r>
      <w:r w:rsidRPr="00B03519">
        <w:rPr>
          <w:rFonts w:ascii="Arial" w:hAnsi="Arial" w:cs="Arial"/>
          <w:sz w:val="24"/>
          <w:szCs w:val="24"/>
          <w:vertAlign w:val="subscript"/>
        </w:rPr>
        <w:t xml:space="preserve">tr </w:t>
      </w:r>
      <w:r w:rsidRPr="00B03519">
        <w:rPr>
          <w:rFonts w:ascii="Arial" w:hAnsi="Arial" w:cs="Arial"/>
          <w:sz w:val="24"/>
          <w:szCs w:val="24"/>
        </w:rPr>
        <w:t>+ t</w:t>
      </w:r>
      <w:r w:rsidRPr="00B03519">
        <w:rPr>
          <w:rFonts w:ascii="Arial" w:hAnsi="Arial" w:cs="Arial"/>
          <w:sz w:val="24"/>
          <w:szCs w:val="24"/>
          <w:vertAlign w:val="subscript"/>
        </w:rPr>
        <w:t xml:space="preserve">po </w:t>
      </w:r>
      <w:r w:rsidRPr="00B03519">
        <w:rPr>
          <w:rFonts w:ascii="Arial" w:hAnsi="Arial" w:cs="Arial"/>
          <w:sz w:val="24"/>
          <w:szCs w:val="24"/>
        </w:rPr>
        <w:t>+ t</w:t>
      </w:r>
      <w:r w:rsidRPr="00B03519">
        <w:rPr>
          <w:rFonts w:ascii="Arial" w:hAnsi="Arial" w:cs="Arial"/>
          <w:sz w:val="24"/>
          <w:szCs w:val="24"/>
          <w:vertAlign w:val="subscript"/>
        </w:rPr>
        <w:t xml:space="preserve">m    </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tc = 10 + 16,66 + 8,33+ 30 = 65  (s)</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bu</w:t>
      </w:r>
      <w:r w:rsidRPr="00B03519">
        <w:rPr>
          <w:rFonts w:ascii="Arial" w:hAnsi="Arial" w:cs="Arial"/>
          <w:sz w:val="24"/>
          <w:szCs w:val="24"/>
        </w:rPr>
        <w:t xml:space="preserve">ot = 3600 • 2,3 • 0,80 • 1,1 /( 65 • 1,3 ) </w:t>
      </w:r>
    </w:p>
    <w:p w:rsidR="00AE6F96" w:rsidRPr="00B03519" w:rsidRDefault="00AE6F96" w:rsidP="00162294">
      <w:pPr>
        <w:spacing w:after="0"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bu</w:t>
      </w:r>
      <w:r w:rsidRPr="00B03519">
        <w:rPr>
          <w:rFonts w:ascii="Arial" w:hAnsi="Arial" w:cs="Arial"/>
          <w:sz w:val="24"/>
          <w:szCs w:val="24"/>
        </w:rPr>
        <w:t>ot ≈ 86 (m</w:t>
      </w:r>
      <w:r w:rsidRPr="00B03519">
        <w:rPr>
          <w:rFonts w:ascii="Arial" w:hAnsi="Arial" w:cs="Arial"/>
          <w:sz w:val="24"/>
          <w:szCs w:val="24"/>
          <w:vertAlign w:val="superscript"/>
        </w:rPr>
        <w:t>3</w:t>
      </w:r>
      <w:r w:rsidRPr="00B03519">
        <w:rPr>
          <w:rFonts w:ascii="Arial" w:hAnsi="Arial" w:cs="Arial"/>
          <w:sz w:val="24"/>
          <w:szCs w:val="24"/>
        </w:rPr>
        <w:t>/h)</w:t>
      </w:r>
    </w:p>
    <w:p w:rsidR="00162294" w:rsidRDefault="00162294" w:rsidP="00162294">
      <w:pPr>
        <w:spacing w:line="240" w:lineRule="auto"/>
        <w:rPr>
          <w:rFonts w:ascii="Arial" w:hAnsi="Arial" w:cs="Arial"/>
          <w:b/>
          <w:sz w:val="24"/>
          <w:szCs w:val="24"/>
        </w:rPr>
      </w:pPr>
    </w:p>
    <w:p w:rsidR="00162294" w:rsidRDefault="00162294" w:rsidP="00162294">
      <w:pPr>
        <w:spacing w:line="240" w:lineRule="auto"/>
        <w:rPr>
          <w:rFonts w:ascii="Arial" w:hAnsi="Arial" w:cs="Arial"/>
          <w:b/>
          <w:sz w:val="24"/>
          <w:szCs w:val="24"/>
        </w:rPr>
      </w:pPr>
    </w:p>
    <w:p w:rsidR="00162294" w:rsidRDefault="00162294" w:rsidP="00162294">
      <w:pPr>
        <w:spacing w:line="240" w:lineRule="auto"/>
        <w:rPr>
          <w:rFonts w:ascii="Arial" w:hAnsi="Arial" w:cs="Arial"/>
          <w:b/>
          <w:sz w:val="24"/>
          <w:szCs w:val="24"/>
        </w:rPr>
      </w:pPr>
    </w:p>
    <w:p w:rsidR="00162294" w:rsidRDefault="00162294" w:rsidP="00162294">
      <w:pPr>
        <w:spacing w:line="240" w:lineRule="auto"/>
        <w:rPr>
          <w:rFonts w:ascii="Arial" w:hAnsi="Arial" w:cs="Arial"/>
          <w:b/>
          <w:sz w:val="24"/>
          <w:szCs w:val="24"/>
        </w:rPr>
      </w:pPr>
    </w:p>
    <w:p w:rsidR="00162294" w:rsidRDefault="00162294" w:rsidP="00162294">
      <w:pPr>
        <w:spacing w:line="240" w:lineRule="auto"/>
        <w:rPr>
          <w:rFonts w:ascii="Arial" w:hAnsi="Arial" w:cs="Arial"/>
          <w:b/>
          <w:sz w:val="24"/>
          <w:szCs w:val="24"/>
        </w:rPr>
      </w:pPr>
    </w:p>
    <w:p w:rsidR="00162294" w:rsidRDefault="00162294" w:rsidP="00162294">
      <w:pPr>
        <w:spacing w:line="240" w:lineRule="auto"/>
        <w:rPr>
          <w:rFonts w:ascii="Arial" w:hAnsi="Arial" w:cs="Arial"/>
          <w:b/>
          <w:sz w:val="24"/>
          <w:szCs w:val="24"/>
        </w:rPr>
      </w:pPr>
    </w:p>
    <w:p w:rsidR="00AE6F96" w:rsidRPr="00B03519" w:rsidRDefault="00BC3102" w:rsidP="00162294">
      <w:pPr>
        <w:spacing w:line="240" w:lineRule="auto"/>
        <w:rPr>
          <w:rFonts w:ascii="Arial" w:hAnsi="Arial" w:cs="Arial"/>
          <w:b/>
          <w:sz w:val="24"/>
          <w:szCs w:val="24"/>
        </w:rPr>
      </w:pPr>
      <w:r w:rsidRPr="00B03519">
        <w:rPr>
          <w:rFonts w:ascii="Arial" w:hAnsi="Arial" w:cs="Arial"/>
          <w:b/>
          <w:sz w:val="24"/>
          <w:szCs w:val="24"/>
        </w:rPr>
        <w:lastRenderedPageBreak/>
        <w:t>Proračun kapaciteta utovarivača</w:t>
      </w:r>
    </w:p>
    <w:p w:rsidR="00AE6F96" w:rsidRPr="00B03519" w:rsidRDefault="00AE6F96" w:rsidP="00B03519">
      <w:pPr>
        <w:spacing w:line="240" w:lineRule="auto"/>
        <w:rPr>
          <w:rFonts w:ascii="Arial" w:hAnsi="Arial" w:cs="Arial"/>
          <w:sz w:val="24"/>
          <w:szCs w:val="24"/>
        </w:rPr>
      </w:pPr>
      <w:r w:rsidRPr="00B03519">
        <w:rPr>
          <w:rFonts w:ascii="Arial" w:hAnsi="Arial" w:cs="Arial"/>
          <w:sz w:val="24"/>
          <w:szCs w:val="24"/>
        </w:rPr>
        <w:tab/>
        <w:t>Osnovni radni parametri i dimenzije utovarivača su nosivost, visina istresanja, dohvat kašike i ugao istresanja.</w:t>
      </w:r>
    </w:p>
    <w:p w:rsidR="00AE6F96" w:rsidRPr="00B03519" w:rsidRDefault="00AE6F96" w:rsidP="00B03519">
      <w:pPr>
        <w:spacing w:line="240" w:lineRule="auto"/>
        <w:rPr>
          <w:rFonts w:ascii="Arial" w:hAnsi="Arial" w:cs="Arial"/>
          <w:sz w:val="24"/>
          <w:szCs w:val="24"/>
        </w:rPr>
      </w:pPr>
      <w:r w:rsidRPr="00B03519">
        <w:rPr>
          <w:rFonts w:ascii="Arial" w:hAnsi="Arial" w:cs="Arial"/>
          <w:sz w:val="24"/>
          <w:szCs w:val="24"/>
        </w:rPr>
        <w:t xml:space="preserve"> Tehnološke šeme rada utovarivača mogu se podijeliti u slijedeće grupe:</w:t>
      </w:r>
    </w:p>
    <w:p w:rsidR="00AE6F96" w:rsidRPr="00B03519" w:rsidRDefault="00AE6F96" w:rsidP="00B03519">
      <w:pPr>
        <w:numPr>
          <w:ilvl w:val="1"/>
          <w:numId w:val="3"/>
        </w:numPr>
        <w:spacing w:after="0" w:line="240" w:lineRule="auto"/>
        <w:rPr>
          <w:rFonts w:ascii="Arial" w:hAnsi="Arial" w:cs="Arial"/>
          <w:sz w:val="24"/>
          <w:szCs w:val="24"/>
        </w:rPr>
      </w:pPr>
      <w:r w:rsidRPr="00B03519">
        <w:rPr>
          <w:rFonts w:ascii="Arial" w:hAnsi="Arial" w:cs="Arial"/>
          <w:sz w:val="24"/>
          <w:szCs w:val="24"/>
        </w:rPr>
        <w:t>sa kašikom utovarivača kao kopačko-utovarnom mašinom,</w:t>
      </w:r>
    </w:p>
    <w:p w:rsidR="00AE6F96" w:rsidRPr="00B03519" w:rsidRDefault="00AE6F96" w:rsidP="00B03519">
      <w:pPr>
        <w:numPr>
          <w:ilvl w:val="1"/>
          <w:numId w:val="3"/>
        </w:numPr>
        <w:spacing w:after="0" w:line="240" w:lineRule="auto"/>
        <w:rPr>
          <w:rFonts w:ascii="Arial" w:hAnsi="Arial" w:cs="Arial"/>
          <w:sz w:val="24"/>
          <w:szCs w:val="24"/>
        </w:rPr>
      </w:pPr>
      <w:r w:rsidRPr="00B03519">
        <w:rPr>
          <w:rFonts w:ascii="Arial" w:hAnsi="Arial" w:cs="Arial"/>
          <w:sz w:val="24"/>
          <w:szCs w:val="24"/>
        </w:rPr>
        <w:t>utovarno-transportna mašina,</w:t>
      </w:r>
    </w:p>
    <w:p w:rsidR="00AE6F96" w:rsidRPr="00B03519" w:rsidRDefault="00AE6F96" w:rsidP="00B03519">
      <w:pPr>
        <w:numPr>
          <w:ilvl w:val="1"/>
          <w:numId w:val="3"/>
        </w:numPr>
        <w:spacing w:after="0" w:line="240" w:lineRule="auto"/>
        <w:rPr>
          <w:rFonts w:ascii="Arial" w:hAnsi="Arial" w:cs="Arial"/>
          <w:sz w:val="24"/>
          <w:szCs w:val="24"/>
        </w:rPr>
      </w:pPr>
      <w:r w:rsidRPr="00B03519">
        <w:rPr>
          <w:rFonts w:ascii="Arial" w:hAnsi="Arial" w:cs="Arial"/>
          <w:sz w:val="24"/>
          <w:szCs w:val="24"/>
        </w:rPr>
        <w:t>pomočna mašina</w:t>
      </w:r>
    </w:p>
    <w:p w:rsidR="00162294" w:rsidRDefault="00162294" w:rsidP="00162294">
      <w:pPr>
        <w:spacing w:line="240" w:lineRule="auto"/>
        <w:rPr>
          <w:rFonts w:ascii="Arial" w:hAnsi="Arial" w:cs="Arial"/>
          <w:sz w:val="24"/>
          <w:szCs w:val="24"/>
        </w:rPr>
      </w:pPr>
    </w:p>
    <w:p w:rsidR="00AE6F96" w:rsidRPr="00B03519" w:rsidRDefault="00AE6F96" w:rsidP="00162294">
      <w:pPr>
        <w:spacing w:line="240" w:lineRule="auto"/>
        <w:ind w:firstLine="708"/>
        <w:rPr>
          <w:rFonts w:ascii="Arial" w:hAnsi="Arial" w:cs="Arial"/>
          <w:sz w:val="24"/>
          <w:szCs w:val="24"/>
        </w:rPr>
      </w:pPr>
      <w:r w:rsidRPr="00B03519">
        <w:rPr>
          <w:rFonts w:ascii="Arial" w:hAnsi="Arial" w:cs="Arial"/>
          <w:sz w:val="24"/>
          <w:szCs w:val="24"/>
        </w:rPr>
        <w:t xml:space="preserve">U konkretnom slučaju, utovarivač će se koristiti za utovar frakcija na platou separacije i kao rezervna mašina za utovar mineralne sirovine ( </w:t>
      </w:r>
      <w:r w:rsidR="000C7354" w:rsidRPr="00B03519">
        <w:rPr>
          <w:rFonts w:ascii="Arial" w:hAnsi="Arial" w:cs="Arial"/>
          <w:sz w:val="24"/>
          <w:szCs w:val="24"/>
        </w:rPr>
        <w:t>rovnog dolomita) na kamenolom</w:t>
      </w:r>
    </w:p>
    <w:p w:rsidR="00AE6F96" w:rsidRPr="00B03519" w:rsidRDefault="00B339CB" w:rsidP="00B03519">
      <w:pPr>
        <w:pStyle w:val="BodyText"/>
        <w:spacing w:line="240" w:lineRule="auto"/>
        <w:ind w:left="708"/>
        <w:jc w:val="center"/>
        <w:rPr>
          <w:rFonts w:ascii="Arial" w:hAnsi="Arial" w:cs="Arial"/>
          <w:b/>
          <w:szCs w:val="24"/>
        </w:rPr>
      </w:pPr>
      <w:r w:rsidRPr="00B03519">
        <w:rPr>
          <w:rFonts w:ascii="Arial" w:hAnsi="Arial" w:cs="Arial"/>
          <w:b/>
          <w:noProof/>
          <w:szCs w:val="24"/>
        </w:rPr>
        <w:drawing>
          <wp:inline distT="0" distB="0" distL="0" distR="0" wp14:anchorId="03AAE058" wp14:editId="4D6D37E8">
            <wp:extent cx="4363260" cy="3132000"/>
            <wp:effectExtent l="0" t="0" r="0" b="0"/>
            <wp:docPr id="57" name="Picture 57" descr="C:\Users\Nermin\Desktop\slike kamenoloma kladuša\DSC0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ermin\Desktop\slike kamenoloma kladuša\DSC06330.JPG"/>
                    <pic:cNvPicPr>
                      <a:picLocks noChangeAspect="1" noChangeArrowheads="1"/>
                    </pic:cNvPicPr>
                  </pic:nvPicPr>
                  <pic:blipFill>
                    <a:blip r:embed="rId13" cstate="print"/>
                    <a:srcRect/>
                    <a:stretch>
                      <a:fillRect/>
                    </a:stretch>
                  </pic:blipFill>
                  <pic:spPr bwMode="auto">
                    <a:xfrm>
                      <a:off x="0" y="0"/>
                      <a:ext cx="4363260" cy="3132000"/>
                    </a:xfrm>
                    <a:prstGeom prst="rect">
                      <a:avLst/>
                    </a:prstGeom>
                    <a:noFill/>
                    <a:ln w="9525">
                      <a:noFill/>
                      <a:miter lim="800000"/>
                      <a:headEnd/>
                      <a:tailEnd/>
                    </a:ln>
                  </pic:spPr>
                </pic:pic>
              </a:graphicData>
            </a:graphic>
          </wp:inline>
        </w:drawing>
      </w:r>
    </w:p>
    <w:p w:rsidR="007E4E11" w:rsidRPr="00B03519" w:rsidRDefault="007E4E11" w:rsidP="00B03519">
      <w:pPr>
        <w:pStyle w:val="BodyText"/>
        <w:spacing w:line="240" w:lineRule="auto"/>
        <w:ind w:left="708"/>
        <w:rPr>
          <w:rFonts w:ascii="Arial" w:hAnsi="Arial" w:cs="Arial"/>
          <w:szCs w:val="24"/>
        </w:rPr>
      </w:pPr>
    </w:p>
    <w:p w:rsidR="00B339CB" w:rsidRPr="00162294" w:rsidRDefault="007E4E11" w:rsidP="00B03519">
      <w:pPr>
        <w:pStyle w:val="BodyText"/>
        <w:spacing w:line="240" w:lineRule="auto"/>
        <w:ind w:left="708"/>
        <w:jc w:val="center"/>
        <w:rPr>
          <w:rFonts w:ascii="Arial" w:hAnsi="Arial" w:cs="Arial"/>
          <w:szCs w:val="24"/>
        </w:rPr>
      </w:pPr>
      <w:r w:rsidRPr="00162294">
        <w:rPr>
          <w:rFonts w:ascii="Arial" w:hAnsi="Arial" w:cs="Arial"/>
          <w:szCs w:val="24"/>
        </w:rPr>
        <w:t>Slika</w:t>
      </w:r>
      <w:r w:rsidR="00BC3102" w:rsidRPr="00162294">
        <w:rPr>
          <w:rFonts w:ascii="Arial" w:hAnsi="Arial" w:cs="Arial"/>
          <w:szCs w:val="24"/>
        </w:rPr>
        <w:t xml:space="preserve"> </w:t>
      </w:r>
      <w:r w:rsidR="00B0111F" w:rsidRPr="00162294">
        <w:rPr>
          <w:rFonts w:ascii="Arial" w:hAnsi="Arial" w:cs="Arial"/>
          <w:szCs w:val="24"/>
        </w:rPr>
        <w:t>5</w:t>
      </w:r>
      <w:r w:rsidR="00BC3102" w:rsidRPr="00162294">
        <w:rPr>
          <w:rFonts w:ascii="Arial" w:hAnsi="Arial" w:cs="Arial"/>
          <w:szCs w:val="24"/>
        </w:rPr>
        <w:t>.</w:t>
      </w:r>
      <w:r w:rsidR="00B0111F" w:rsidRPr="00162294">
        <w:rPr>
          <w:rFonts w:ascii="Arial" w:hAnsi="Arial" w:cs="Arial"/>
          <w:szCs w:val="24"/>
        </w:rPr>
        <w:t xml:space="preserve"> </w:t>
      </w:r>
      <w:r w:rsidR="00AE6F96" w:rsidRPr="00162294">
        <w:rPr>
          <w:rFonts w:ascii="Arial" w:hAnsi="Arial" w:cs="Arial"/>
          <w:szCs w:val="24"/>
        </w:rPr>
        <w:t>Izgled utovarivača</w:t>
      </w:r>
      <w:r w:rsidR="00162294">
        <w:rPr>
          <w:rFonts w:ascii="Arial" w:hAnsi="Arial" w:cs="Arial"/>
          <w:szCs w:val="24"/>
        </w:rPr>
        <w:t xml:space="preserve"> na PK</w:t>
      </w:r>
      <w:r w:rsidRPr="00162294">
        <w:rPr>
          <w:rFonts w:ascii="Arial" w:hAnsi="Arial" w:cs="Arial"/>
          <w:szCs w:val="24"/>
        </w:rPr>
        <w:t xml:space="preserve"> „Hajrat“ kod Velike Kladuše</w:t>
      </w:r>
    </w:p>
    <w:p w:rsidR="007E4E11" w:rsidRPr="00B03519" w:rsidRDefault="007E4E11" w:rsidP="00B03519">
      <w:pPr>
        <w:pStyle w:val="BodyText"/>
        <w:spacing w:line="240" w:lineRule="auto"/>
        <w:ind w:left="708"/>
        <w:rPr>
          <w:rFonts w:ascii="Arial" w:hAnsi="Arial" w:cs="Arial"/>
          <w:b/>
          <w:szCs w:val="24"/>
        </w:rPr>
      </w:pPr>
    </w:p>
    <w:p w:rsidR="00AE6F96" w:rsidRPr="00B03519" w:rsidRDefault="00AE6F96" w:rsidP="00B03519">
      <w:pPr>
        <w:pStyle w:val="BodyText"/>
        <w:spacing w:line="240" w:lineRule="auto"/>
        <w:ind w:left="708"/>
        <w:rPr>
          <w:rFonts w:ascii="Arial" w:hAnsi="Arial" w:cs="Arial"/>
          <w:b/>
          <w:szCs w:val="24"/>
        </w:rPr>
      </w:pPr>
      <w:r w:rsidRPr="00B03519">
        <w:rPr>
          <w:rFonts w:ascii="Arial" w:hAnsi="Arial" w:cs="Arial"/>
          <w:b/>
          <w:szCs w:val="24"/>
        </w:rPr>
        <w:t>Teoretski kapacitet utovarivača:</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u</w:t>
      </w:r>
      <w:r w:rsidRPr="00B03519">
        <w:rPr>
          <w:rFonts w:ascii="Arial" w:hAnsi="Arial" w:cs="Arial"/>
          <w:sz w:val="24"/>
          <w:szCs w:val="24"/>
        </w:rPr>
        <w:t>=  3600 • E</w:t>
      </w:r>
      <w:r w:rsidRPr="00B03519">
        <w:rPr>
          <w:rFonts w:ascii="Arial" w:hAnsi="Arial" w:cs="Arial"/>
          <w:sz w:val="24"/>
          <w:szCs w:val="24"/>
          <w:vertAlign w:val="subscript"/>
        </w:rPr>
        <w:t>u</w:t>
      </w:r>
      <w:r w:rsidRPr="00B03519">
        <w:rPr>
          <w:rFonts w:ascii="Arial" w:hAnsi="Arial" w:cs="Arial"/>
          <w:sz w:val="24"/>
          <w:szCs w:val="24"/>
        </w:rPr>
        <w:t xml:space="preserve"> • kpu/(t</w:t>
      </w:r>
      <w:r w:rsidRPr="00B03519">
        <w:rPr>
          <w:rFonts w:ascii="Arial" w:hAnsi="Arial" w:cs="Arial"/>
          <w:sz w:val="24"/>
          <w:szCs w:val="24"/>
          <w:vertAlign w:val="subscript"/>
        </w:rPr>
        <w:t>(c)u</w:t>
      </w:r>
      <w:r w:rsidRPr="00B03519">
        <w:rPr>
          <w:rFonts w:ascii="Arial" w:hAnsi="Arial" w:cs="Arial"/>
          <w:sz w:val="24"/>
          <w:szCs w:val="24"/>
        </w:rPr>
        <w:t xml:space="preserve"> • k</w:t>
      </w:r>
      <w:r w:rsidRPr="00B03519">
        <w:rPr>
          <w:rFonts w:ascii="Arial" w:hAnsi="Arial" w:cs="Arial"/>
          <w:sz w:val="24"/>
          <w:szCs w:val="24"/>
          <w:vertAlign w:val="subscript"/>
        </w:rPr>
        <w:t>r</w:t>
      </w:r>
      <w:r w:rsidRPr="00B03519">
        <w:rPr>
          <w:rFonts w:ascii="Arial" w:hAnsi="Arial" w:cs="Arial"/>
          <w:sz w:val="24"/>
          <w:szCs w:val="24"/>
        </w:rPr>
        <w:t>)</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u</w:t>
      </w:r>
      <w:r w:rsidRPr="00B03519">
        <w:rPr>
          <w:rFonts w:ascii="Arial" w:hAnsi="Arial" w:cs="Arial"/>
          <w:sz w:val="24"/>
          <w:szCs w:val="24"/>
        </w:rPr>
        <w:t xml:space="preserve"> – kapacitet utovarivača (m3)</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E</w:t>
      </w:r>
      <w:r w:rsidRPr="00B03519">
        <w:rPr>
          <w:rFonts w:ascii="Arial" w:hAnsi="Arial" w:cs="Arial"/>
          <w:sz w:val="24"/>
          <w:szCs w:val="24"/>
          <w:vertAlign w:val="subscript"/>
        </w:rPr>
        <w:t>u</w:t>
      </w:r>
      <w:r w:rsidRPr="00B03519">
        <w:rPr>
          <w:rFonts w:ascii="Arial" w:hAnsi="Arial" w:cs="Arial"/>
          <w:sz w:val="24"/>
          <w:szCs w:val="24"/>
        </w:rPr>
        <w:t xml:space="preserve"> – zapremina kašike utovarivača (m3)</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k</w:t>
      </w:r>
      <w:r w:rsidRPr="00B03519">
        <w:rPr>
          <w:rFonts w:ascii="Arial" w:hAnsi="Arial" w:cs="Arial"/>
          <w:sz w:val="24"/>
          <w:szCs w:val="24"/>
          <w:vertAlign w:val="subscript"/>
        </w:rPr>
        <w:t>pu</w:t>
      </w:r>
      <w:r w:rsidRPr="00B03519">
        <w:rPr>
          <w:rFonts w:ascii="Arial" w:hAnsi="Arial" w:cs="Arial"/>
          <w:sz w:val="24"/>
          <w:szCs w:val="24"/>
        </w:rPr>
        <w:t xml:space="preserve"> – koficijent punjenja</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t</w:t>
      </w:r>
      <w:r w:rsidRPr="00B03519">
        <w:rPr>
          <w:rFonts w:ascii="Arial" w:hAnsi="Arial" w:cs="Arial"/>
          <w:sz w:val="24"/>
          <w:szCs w:val="24"/>
          <w:vertAlign w:val="subscript"/>
        </w:rPr>
        <w:t>c</w:t>
      </w:r>
      <w:r w:rsidRPr="00B03519">
        <w:rPr>
          <w:rFonts w:ascii="Arial" w:hAnsi="Arial" w:cs="Arial"/>
          <w:sz w:val="24"/>
          <w:szCs w:val="24"/>
        </w:rPr>
        <w:t xml:space="preserve"> – vrijeme ciklusa</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u</w:t>
      </w:r>
      <w:r w:rsidRPr="00B03519">
        <w:rPr>
          <w:rFonts w:ascii="Arial" w:hAnsi="Arial" w:cs="Arial"/>
          <w:sz w:val="24"/>
          <w:szCs w:val="24"/>
        </w:rPr>
        <w:t>= 3600 •  5,0 • 0,8 / ( 73,8 • 1,4 )</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u</w:t>
      </w:r>
      <w:r w:rsidRPr="00B03519">
        <w:rPr>
          <w:rFonts w:ascii="Arial" w:hAnsi="Arial" w:cs="Arial"/>
          <w:sz w:val="24"/>
          <w:szCs w:val="24"/>
        </w:rPr>
        <w:t>= 139 (m</w:t>
      </w:r>
      <w:r w:rsidRPr="00B03519">
        <w:rPr>
          <w:rFonts w:ascii="Arial" w:hAnsi="Arial" w:cs="Arial"/>
          <w:sz w:val="24"/>
          <w:szCs w:val="24"/>
          <w:vertAlign w:val="superscript"/>
        </w:rPr>
        <w:t>3</w:t>
      </w:r>
      <w:r w:rsidRPr="00B03519">
        <w:rPr>
          <w:rFonts w:ascii="Arial" w:hAnsi="Arial" w:cs="Arial"/>
          <w:sz w:val="24"/>
          <w:szCs w:val="24"/>
        </w:rPr>
        <w:t>/h)</w:t>
      </w:r>
    </w:p>
    <w:p w:rsidR="00AE6F96" w:rsidRPr="00B03519" w:rsidRDefault="00AE6F96" w:rsidP="00B03519">
      <w:pPr>
        <w:spacing w:line="240" w:lineRule="auto"/>
        <w:ind w:firstLine="708"/>
        <w:jc w:val="both"/>
        <w:rPr>
          <w:rFonts w:ascii="Arial" w:hAnsi="Arial" w:cs="Arial"/>
          <w:b/>
          <w:sz w:val="24"/>
          <w:szCs w:val="24"/>
        </w:rPr>
      </w:pPr>
      <w:r w:rsidRPr="00B03519">
        <w:rPr>
          <w:rFonts w:ascii="Arial" w:hAnsi="Arial" w:cs="Arial"/>
          <w:b/>
          <w:sz w:val="24"/>
          <w:szCs w:val="24"/>
        </w:rPr>
        <w:lastRenderedPageBreak/>
        <w:t>Smjenski kapacitet utovarivača:</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smj</w:t>
      </w:r>
      <w:r w:rsidRPr="00B03519">
        <w:rPr>
          <w:rFonts w:ascii="Arial" w:hAnsi="Arial" w:cs="Arial"/>
          <w:sz w:val="24"/>
          <w:szCs w:val="24"/>
        </w:rPr>
        <w:t>= Q</w:t>
      </w:r>
      <w:r w:rsidRPr="00B03519">
        <w:rPr>
          <w:rFonts w:ascii="Arial" w:hAnsi="Arial" w:cs="Arial"/>
          <w:sz w:val="24"/>
          <w:szCs w:val="24"/>
          <w:vertAlign w:val="subscript"/>
        </w:rPr>
        <w:t>u</w:t>
      </w:r>
      <w:r w:rsidRPr="00B03519">
        <w:rPr>
          <w:rFonts w:ascii="Arial" w:hAnsi="Arial" w:cs="Arial"/>
          <w:sz w:val="24"/>
          <w:szCs w:val="24"/>
        </w:rPr>
        <w:t>· t</w:t>
      </w:r>
      <w:r w:rsidRPr="00B03519">
        <w:rPr>
          <w:rFonts w:ascii="Arial" w:hAnsi="Arial" w:cs="Arial"/>
          <w:sz w:val="24"/>
          <w:szCs w:val="24"/>
          <w:vertAlign w:val="subscript"/>
        </w:rPr>
        <w:t>smj</w:t>
      </w:r>
      <w:r w:rsidRPr="00B03519">
        <w:rPr>
          <w:rFonts w:ascii="Arial" w:hAnsi="Arial" w:cs="Arial"/>
          <w:sz w:val="24"/>
          <w:szCs w:val="24"/>
        </w:rPr>
        <w:t>· k</w:t>
      </w:r>
      <w:r w:rsidRPr="00B03519">
        <w:rPr>
          <w:rFonts w:ascii="Arial" w:hAnsi="Arial" w:cs="Arial"/>
          <w:sz w:val="24"/>
          <w:szCs w:val="24"/>
          <w:vertAlign w:val="subscript"/>
        </w:rPr>
        <w:t xml:space="preserve">v </w:t>
      </w:r>
      <w:r w:rsidRPr="00B03519">
        <w:rPr>
          <w:rFonts w:ascii="Arial" w:hAnsi="Arial" w:cs="Arial"/>
          <w:sz w:val="24"/>
          <w:szCs w:val="24"/>
        </w:rPr>
        <w:t>= 139 · 8 · 0,75 = 834 ( m</w:t>
      </w:r>
      <w:r w:rsidRPr="00B03519">
        <w:rPr>
          <w:rFonts w:ascii="Arial" w:hAnsi="Arial" w:cs="Arial"/>
          <w:sz w:val="24"/>
          <w:szCs w:val="24"/>
          <w:vertAlign w:val="superscript"/>
        </w:rPr>
        <w:t>3</w:t>
      </w:r>
      <w:r w:rsidRPr="00B03519">
        <w:rPr>
          <w:rFonts w:ascii="Arial" w:hAnsi="Arial" w:cs="Arial"/>
          <w:sz w:val="24"/>
          <w:szCs w:val="24"/>
        </w:rPr>
        <w:t xml:space="preserve"> freakcije/smj. )</w:t>
      </w:r>
    </w:p>
    <w:p w:rsidR="00AE6F96" w:rsidRPr="00B03519" w:rsidRDefault="00AE6F96" w:rsidP="00B03519">
      <w:pPr>
        <w:spacing w:line="240" w:lineRule="auto"/>
        <w:ind w:firstLine="708"/>
        <w:jc w:val="both"/>
        <w:rPr>
          <w:rFonts w:ascii="Arial" w:hAnsi="Arial" w:cs="Arial"/>
          <w:b/>
          <w:sz w:val="24"/>
          <w:szCs w:val="24"/>
        </w:rPr>
      </w:pPr>
      <w:r w:rsidRPr="00B03519">
        <w:rPr>
          <w:rFonts w:ascii="Arial" w:hAnsi="Arial" w:cs="Arial"/>
          <w:b/>
          <w:sz w:val="24"/>
          <w:szCs w:val="24"/>
        </w:rPr>
        <w:t>Godišnji kapacitet utovarivača:</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god.</w:t>
      </w:r>
      <w:r w:rsidRPr="00B03519">
        <w:rPr>
          <w:rFonts w:ascii="Arial" w:hAnsi="Arial" w:cs="Arial"/>
          <w:sz w:val="24"/>
          <w:szCs w:val="24"/>
        </w:rPr>
        <w:t>= Q</w:t>
      </w:r>
      <w:r w:rsidRPr="00B03519">
        <w:rPr>
          <w:rFonts w:ascii="Arial" w:hAnsi="Arial" w:cs="Arial"/>
          <w:sz w:val="24"/>
          <w:szCs w:val="24"/>
          <w:vertAlign w:val="subscript"/>
        </w:rPr>
        <w:t>smj.</w:t>
      </w:r>
      <w:r w:rsidRPr="00B03519">
        <w:rPr>
          <w:rFonts w:ascii="Arial" w:hAnsi="Arial" w:cs="Arial"/>
          <w:sz w:val="24"/>
          <w:szCs w:val="24"/>
        </w:rPr>
        <w:t>· T · k</w:t>
      </w:r>
      <w:r w:rsidRPr="00B03519">
        <w:rPr>
          <w:rFonts w:ascii="Arial" w:hAnsi="Arial" w:cs="Arial"/>
          <w:sz w:val="24"/>
          <w:szCs w:val="24"/>
          <w:vertAlign w:val="subscript"/>
        </w:rPr>
        <w:t>v</w:t>
      </w:r>
      <w:r w:rsidRPr="00B03519">
        <w:rPr>
          <w:rFonts w:ascii="Arial" w:hAnsi="Arial" w:cs="Arial"/>
          <w:sz w:val="24"/>
          <w:szCs w:val="24"/>
        </w:rPr>
        <w:t xml:space="preserve"> = 834·220·0,75 = 137.610 ( m</w:t>
      </w:r>
      <w:r w:rsidRPr="00B03519">
        <w:rPr>
          <w:rFonts w:ascii="Arial" w:hAnsi="Arial" w:cs="Arial"/>
          <w:sz w:val="24"/>
          <w:szCs w:val="24"/>
          <w:vertAlign w:val="superscript"/>
        </w:rPr>
        <w:t>3</w:t>
      </w:r>
      <w:r w:rsidRPr="00B03519">
        <w:rPr>
          <w:rFonts w:ascii="Arial" w:hAnsi="Arial" w:cs="Arial"/>
          <w:sz w:val="24"/>
          <w:szCs w:val="24"/>
        </w:rPr>
        <w:t xml:space="preserve"> freakcije/god. )</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Za planiranu godišnju proizvodnju, prema izračunatom godišnjem kapacitetu zadovoljava jedan utovarivač.</w:t>
      </w:r>
    </w:p>
    <w:p w:rsidR="00AE6F96" w:rsidRPr="00B03519" w:rsidRDefault="00AE6F96" w:rsidP="00B03519">
      <w:pPr>
        <w:spacing w:line="240" w:lineRule="auto"/>
        <w:ind w:firstLine="708"/>
        <w:jc w:val="both"/>
        <w:rPr>
          <w:rFonts w:ascii="Arial" w:hAnsi="Arial" w:cs="Arial"/>
          <w:b/>
          <w:sz w:val="24"/>
          <w:szCs w:val="24"/>
        </w:rPr>
      </w:pPr>
      <w:r w:rsidRPr="00B03519">
        <w:rPr>
          <w:rFonts w:ascii="Arial" w:hAnsi="Arial" w:cs="Arial"/>
          <w:b/>
          <w:sz w:val="24"/>
          <w:szCs w:val="24"/>
        </w:rPr>
        <w:t>Proračun kapaciteta kamiona</w:t>
      </w:r>
    </w:p>
    <w:p w:rsidR="00AE6F96" w:rsidRPr="00B03519" w:rsidRDefault="00AE6F96" w:rsidP="00B03519">
      <w:pPr>
        <w:spacing w:line="240" w:lineRule="auto"/>
        <w:jc w:val="both"/>
        <w:rPr>
          <w:rFonts w:ascii="Arial" w:hAnsi="Arial" w:cs="Arial"/>
          <w:sz w:val="24"/>
          <w:szCs w:val="24"/>
        </w:rPr>
      </w:pPr>
      <w:r w:rsidRPr="00B03519">
        <w:rPr>
          <w:rFonts w:ascii="Arial" w:hAnsi="Arial" w:cs="Arial"/>
          <w:sz w:val="24"/>
          <w:szCs w:val="24"/>
        </w:rPr>
        <w:tab/>
        <w:t>Unutrašnji transport miniranog rovnog dolomita od mjesta utovara sa radno-utovarnog platoa do postrojenja za preradu i prosijavanje, pretpostavka je da će se vršiti kamionskim prevozom. Transport rovnog materijala do separacijskog postrojenja vršit će se kamionima damperima dvo i tro- osovincima zapremine sanduka cca. 10 m</w:t>
      </w:r>
      <w:r w:rsidRPr="00B03519">
        <w:rPr>
          <w:rFonts w:ascii="Arial" w:hAnsi="Arial" w:cs="Arial"/>
          <w:sz w:val="24"/>
          <w:szCs w:val="24"/>
          <w:vertAlign w:val="superscript"/>
        </w:rPr>
        <w:t>3</w:t>
      </w:r>
      <w:r w:rsidRPr="00B03519">
        <w:rPr>
          <w:rFonts w:ascii="Arial" w:hAnsi="Arial" w:cs="Arial"/>
          <w:sz w:val="24"/>
          <w:szCs w:val="24"/>
        </w:rPr>
        <w:t xml:space="preserve">. </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 xml:space="preserve">Ukupna količina odminirane stjenske mase koju treba transportovati na osnovu godišnjeg kapaciteta proizvodnje od </w:t>
      </w:r>
      <w:r w:rsidR="00E83811" w:rsidRPr="00B03519">
        <w:rPr>
          <w:rFonts w:ascii="Arial" w:hAnsi="Arial" w:cs="Arial"/>
          <w:sz w:val="24"/>
          <w:szCs w:val="24"/>
        </w:rPr>
        <w:t>3</w:t>
      </w:r>
      <w:r w:rsidRPr="00B03519">
        <w:rPr>
          <w:rFonts w:ascii="Arial" w:hAnsi="Arial" w:cs="Arial"/>
          <w:sz w:val="24"/>
          <w:szCs w:val="24"/>
        </w:rPr>
        <w:t>0.000 m</w:t>
      </w:r>
      <w:r w:rsidRPr="00B03519">
        <w:rPr>
          <w:rFonts w:ascii="Arial" w:hAnsi="Arial" w:cs="Arial"/>
          <w:sz w:val="24"/>
          <w:szCs w:val="24"/>
          <w:vertAlign w:val="superscript"/>
        </w:rPr>
        <w:t>3</w:t>
      </w:r>
      <w:r w:rsidR="00E83811" w:rsidRPr="00B03519">
        <w:rPr>
          <w:rFonts w:ascii="Arial" w:hAnsi="Arial" w:cs="Arial"/>
          <w:sz w:val="24"/>
          <w:szCs w:val="24"/>
        </w:rPr>
        <w:t>č.m, odnosno 4</w:t>
      </w:r>
      <w:r w:rsidRPr="00B03519">
        <w:rPr>
          <w:rFonts w:ascii="Arial" w:hAnsi="Arial" w:cs="Arial"/>
          <w:sz w:val="24"/>
          <w:szCs w:val="24"/>
        </w:rPr>
        <w:t>5.000 m</w:t>
      </w:r>
      <w:r w:rsidRPr="00B03519">
        <w:rPr>
          <w:rFonts w:ascii="Arial" w:hAnsi="Arial" w:cs="Arial"/>
          <w:sz w:val="24"/>
          <w:szCs w:val="24"/>
          <w:vertAlign w:val="superscript"/>
        </w:rPr>
        <w:t>3</w:t>
      </w:r>
      <w:r w:rsidR="00FB11FB" w:rsidRPr="00B03519">
        <w:rPr>
          <w:rFonts w:ascii="Arial" w:hAnsi="Arial" w:cs="Arial"/>
          <w:sz w:val="24"/>
          <w:szCs w:val="24"/>
        </w:rPr>
        <w:t>.r.m, odnosno 40</w:t>
      </w:r>
      <w:r w:rsidRPr="00B03519">
        <w:rPr>
          <w:rFonts w:ascii="Arial" w:hAnsi="Arial" w:cs="Arial"/>
          <w:sz w:val="24"/>
          <w:szCs w:val="24"/>
        </w:rPr>
        <w:t>0 m</w:t>
      </w:r>
      <w:r w:rsidRPr="00B03519">
        <w:rPr>
          <w:rFonts w:ascii="Arial" w:hAnsi="Arial" w:cs="Arial"/>
          <w:sz w:val="24"/>
          <w:szCs w:val="24"/>
          <w:vertAlign w:val="superscript"/>
        </w:rPr>
        <w:t>3</w:t>
      </w:r>
      <w:r w:rsidRPr="00B03519">
        <w:rPr>
          <w:rFonts w:ascii="Arial" w:hAnsi="Arial" w:cs="Arial"/>
          <w:sz w:val="24"/>
          <w:szCs w:val="24"/>
        </w:rPr>
        <w:t>.r.m dnevne proizvodnje do separacijskog postrojenja.</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Kapacitet kamiona određuje se na slijedeći naćin:</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ot</w:t>
      </w:r>
      <w:r w:rsidRPr="00B03519">
        <w:rPr>
          <w:rFonts w:ascii="Arial" w:hAnsi="Arial" w:cs="Arial"/>
          <w:sz w:val="24"/>
          <w:szCs w:val="24"/>
        </w:rPr>
        <w:t>k = 60</w:t>
      </w:r>
      <w:r w:rsidRPr="00B03519">
        <w:rPr>
          <w:rFonts w:ascii="Arial" w:hAnsi="Arial" w:cs="Arial"/>
          <w:b/>
          <w:sz w:val="24"/>
          <w:szCs w:val="24"/>
        </w:rPr>
        <w:t xml:space="preserve"> </w:t>
      </w:r>
      <w:r w:rsidRPr="00B03519">
        <w:rPr>
          <w:rFonts w:ascii="Arial" w:hAnsi="Arial" w:cs="Arial"/>
          <w:sz w:val="24"/>
          <w:szCs w:val="24"/>
        </w:rPr>
        <w:t>• v</w:t>
      </w:r>
      <w:r w:rsidRPr="00B03519">
        <w:rPr>
          <w:rFonts w:ascii="Arial" w:hAnsi="Arial" w:cs="Arial"/>
          <w:sz w:val="24"/>
          <w:szCs w:val="24"/>
          <w:vertAlign w:val="subscript"/>
        </w:rPr>
        <w:t>k</w:t>
      </w:r>
      <w:r w:rsidRPr="00B03519">
        <w:rPr>
          <w:rFonts w:ascii="Arial" w:hAnsi="Arial" w:cs="Arial"/>
          <w:sz w:val="24"/>
          <w:szCs w:val="24"/>
        </w:rPr>
        <w:t xml:space="preserve"> • k</w:t>
      </w:r>
      <w:r w:rsidRPr="00B03519">
        <w:rPr>
          <w:rFonts w:ascii="Arial" w:hAnsi="Arial" w:cs="Arial"/>
          <w:sz w:val="24"/>
          <w:szCs w:val="24"/>
          <w:vertAlign w:val="subscript"/>
        </w:rPr>
        <w:t xml:space="preserve">q  </w:t>
      </w:r>
      <w:r w:rsidRPr="00B03519">
        <w:rPr>
          <w:rFonts w:ascii="Arial" w:hAnsi="Arial" w:cs="Arial"/>
          <w:sz w:val="24"/>
          <w:szCs w:val="24"/>
        </w:rPr>
        <w:t>/ t</w:t>
      </w:r>
      <w:r w:rsidRPr="00B03519">
        <w:rPr>
          <w:rFonts w:ascii="Arial" w:hAnsi="Arial" w:cs="Arial"/>
          <w:sz w:val="24"/>
          <w:szCs w:val="24"/>
          <w:vertAlign w:val="subscript"/>
        </w:rPr>
        <w:t>(c)</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k</w:t>
      </w:r>
      <w:r w:rsidRPr="00B03519">
        <w:rPr>
          <w:rFonts w:ascii="Arial" w:hAnsi="Arial" w:cs="Arial"/>
          <w:sz w:val="24"/>
          <w:szCs w:val="24"/>
          <w:vertAlign w:val="subscript"/>
        </w:rPr>
        <w:t xml:space="preserve">q </w:t>
      </w:r>
      <w:r w:rsidRPr="00B03519">
        <w:rPr>
          <w:rFonts w:ascii="Arial" w:hAnsi="Arial" w:cs="Arial"/>
          <w:sz w:val="24"/>
          <w:szCs w:val="24"/>
        </w:rPr>
        <w:t>= koeficijent iskorištenja nosivosti kamiona</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k</w:t>
      </w:r>
      <w:r w:rsidRPr="00B03519">
        <w:rPr>
          <w:rFonts w:ascii="Arial" w:hAnsi="Arial" w:cs="Arial"/>
          <w:sz w:val="24"/>
          <w:szCs w:val="24"/>
          <w:vertAlign w:val="subscript"/>
        </w:rPr>
        <w:t xml:space="preserve">q </w:t>
      </w:r>
      <w:r w:rsidRPr="00B03519">
        <w:rPr>
          <w:rFonts w:ascii="Arial" w:hAnsi="Arial" w:cs="Arial"/>
          <w:sz w:val="24"/>
          <w:szCs w:val="24"/>
        </w:rPr>
        <w:t>= 0,85</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t</w:t>
      </w:r>
      <w:r w:rsidRPr="00B03519">
        <w:rPr>
          <w:rFonts w:ascii="Arial" w:hAnsi="Arial" w:cs="Arial"/>
          <w:sz w:val="24"/>
          <w:szCs w:val="24"/>
          <w:vertAlign w:val="subscript"/>
        </w:rPr>
        <w:t>(c)k</w:t>
      </w:r>
      <w:r w:rsidRPr="00B03519">
        <w:rPr>
          <w:rFonts w:ascii="Arial" w:hAnsi="Arial" w:cs="Arial"/>
          <w:sz w:val="24"/>
          <w:szCs w:val="24"/>
        </w:rPr>
        <w:t xml:space="preserve"> = t</w:t>
      </w:r>
      <w:r w:rsidRPr="00B03519">
        <w:rPr>
          <w:rFonts w:ascii="Arial" w:hAnsi="Arial" w:cs="Arial"/>
          <w:sz w:val="24"/>
          <w:szCs w:val="24"/>
          <w:vertAlign w:val="subscript"/>
        </w:rPr>
        <w:t>u</w:t>
      </w:r>
      <w:r w:rsidRPr="00B03519">
        <w:rPr>
          <w:rFonts w:ascii="Arial" w:hAnsi="Arial" w:cs="Arial"/>
          <w:sz w:val="24"/>
          <w:szCs w:val="24"/>
        </w:rPr>
        <w:t xml:space="preserve"> + t</w:t>
      </w:r>
      <w:r w:rsidRPr="00B03519">
        <w:rPr>
          <w:rFonts w:ascii="Arial" w:hAnsi="Arial" w:cs="Arial"/>
          <w:sz w:val="24"/>
          <w:szCs w:val="24"/>
          <w:vertAlign w:val="subscript"/>
        </w:rPr>
        <w:t>pu</w:t>
      </w:r>
      <w:r w:rsidRPr="00B03519">
        <w:rPr>
          <w:rFonts w:ascii="Arial" w:hAnsi="Arial" w:cs="Arial"/>
          <w:sz w:val="24"/>
          <w:szCs w:val="24"/>
        </w:rPr>
        <w:t xml:space="preserve"> + t</w:t>
      </w:r>
      <w:r w:rsidRPr="00B03519">
        <w:rPr>
          <w:rFonts w:ascii="Arial" w:hAnsi="Arial" w:cs="Arial"/>
          <w:sz w:val="24"/>
          <w:szCs w:val="24"/>
          <w:vertAlign w:val="subscript"/>
        </w:rPr>
        <w:t>pr</w:t>
      </w:r>
      <w:r w:rsidRPr="00B03519">
        <w:rPr>
          <w:rFonts w:ascii="Arial" w:hAnsi="Arial" w:cs="Arial"/>
          <w:sz w:val="24"/>
          <w:szCs w:val="24"/>
        </w:rPr>
        <w:t xml:space="preserve"> + t</w:t>
      </w:r>
      <w:r w:rsidRPr="00B03519">
        <w:rPr>
          <w:rFonts w:ascii="Arial" w:hAnsi="Arial" w:cs="Arial"/>
          <w:sz w:val="24"/>
          <w:szCs w:val="24"/>
          <w:vertAlign w:val="subscript"/>
        </w:rPr>
        <w:t xml:space="preserve">i </w:t>
      </w:r>
      <w:r w:rsidRPr="00B03519">
        <w:rPr>
          <w:rFonts w:ascii="Arial" w:hAnsi="Arial" w:cs="Arial"/>
          <w:sz w:val="24"/>
          <w:szCs w:val="24"/>
        </w:rPr>
        <w:t>+ t</w:t>
      </w:r>
      <w:r w:rsidRPr="00B03519">
        <w:rPr>
          <w:rFonts w:ascii="Arial" w:hAnsi="Arial" w:cs="Arial"/>
          <w:sz w:val="24"/>
          <w:szCs w:val="24"/>
          <w:vertAlign w:val="subscript"/>
        </w:rPr>
        <w:t xml:space="preserve">m </w:t>
      </w:r>
      <w:r w:rsidRPr="00B03519">
        <w:rPr>
          <w:rFonts w:ascii="Arial" w:hAnsi="Arial" w:cs="Arial"/>
          <w:sz w:val="24"/>
          <w:szCs w:val="24"/>
        </w:rPr>
        <w:t>+ t</w:t>
      </w:r>
      <w:r w:rsidRPr="00B03519">
        <w:rPr>
          <w:rFonts w:ascii="Arial" w:hAnsi="Arial" w:cs="Arial"/>
          <w:sz w:val="24"/>
          <w:szCs w:val="24"/>
          <w:vertAlign w:val="subscript"/>
        </w:rPr>
        <w:t>ce</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v</w:t>
      </w:r>
      <w:r w:rsidRPr="00B03519">
        <w:rPr>
          <w:rFonts w:ascii="Arial" w:hAnsi="Arial" w:cs="Arial"/>
          <w:sz w:val="24"/>
          <w:szCs w:val="24"/>
          <w:vertAlign w:val="subscript"/>
        </w:rPr>
        <w:t xml:space="preserve">k </w:t>
      </w:r>
      <w:r w:rsidRPr="00B03519">
        <w:rPr>
          <w:rFonts w:ascii="Arial" w:hAnsi="Arial" w:cs="Arial"/>
          <w:sz w:val="24"/>
          <w:szCs w:val="24"/>
        </w:rPr>
        <w:t>= 10 m</w:t>
      </w:r>
      <w:r w:rsidRPr="00B03519">
        <w:rPr>
          <w:rFonts w:ascii="Arial" w:hAnsi="Arial" w:cs="Arial"/>
          <w:sz w:val="24"/>
          <w:szCs w:val="24"/>
          <w:vertAlign w:val="superscript"/>
        </w:rPr>
        <w:t>3</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(ot)k</w:t>
      </w:r>
      <w:r w:rsidRPr="00B03519">
        <w:rPr>
          <w:rFonts w:ascii="Arial" w:hAnsi="Arial" w:cs="Arial"/>
          <w:sz w:val="24"/>
          <w:szCs w:val="24"/>
        </w:rPr>
        <w:t xml:space="preserve"> = 60 • 10 • 0,85 • /10,48</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(ot)k</w:t>
      </w:r>
      <w:r w:rsidRPr="00B03519">
        <w:rPr>
          <w:rFonts w:ascii="Arial" w:hAnsi="Arial" w:cs="Arial"/>
          <w:sz w:val="24"/>
          <w:szCs w:val="24"/>
        </w:rPr>
        <w:t xml:space="preserve"> = 57 (m</w:t>
      </w:r>
      <w:r w:rsidRPr="00B03519">
        <w:rPr>
          <w:rFonts w:ascii="Arial" w:hAnsi="Arial" w:cs="Arial"/>
          <w:sz w:val="24"/>
          <w:szCs w:val="24"/>
          <w:vertAlign w:val="superscript"/>
        </w:rPr>
        <w:t>3</w:t>
      </w:r>
      <w:r w:rsidRPr="00B03519">
        <w:rPr>
          <w:rFonts w:ascii="Arial" w:hAnsi="Arial" w:cs="Arial"/>
          <w:sz w:val="24"/>
          <w:szCs w:val="24"/>
        </w:rPr>
        <w:t>.rm/h)</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Potreban broj kamiona</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N</w:t>
      </w:r>
      <w:r w:rsidRPr="00B03519">
        <w:rPr>
          <w:rFonts w:ascii="Arial" w:hAnsi="Arial" w:cs="Arial"/>
          <w:sz w:val="24"/>
          <w:szCs w:val="24"/>
          <w:vertAlign w:val="subscript"/>
        </w:rPr>
        <w:t>k</w:t>
      </w:r>
      <w:r w:rsidRPr="00B03519">
        <w:rPr>
          <w:rFonts w:ascii="Arial" w:hAnsi="Arial" w:cs="Arial"/>
          <w:sz w:val="24"/>
          <w:szCs w:val="24"/>
        </w:rPr>
        <w:t xml:space="preserve"> = Q</w:t>
      </w:r>
      <w:r w:rsidRPr="00B03519">
        <w:rPr>
          <w:rFonts w:ascii="Arial" w:hAnsi="Arial" w:cs="Arial"/>
          <w:sz w:val="24"/>
          <w:szCs w:val="24"/>
          <w:vertAlign w:val="subscript"/>
        </w:rPr>
        <w:t>dpk</w:t>
      </w:r>
      <w:r w:rsidRPr="00B03519">
        <w:rPr>
          <w:rFonts w:ascii="Arial" w:hAnsi="Arial" w:cs="Arial"/>
          <w:sz w:val="24"/>
          <w:szCs w:val="24"/>
        </w:rPr>
        <w:t>/ Q</w:t>
      </w:r>
      <w:r w:rsidRPr="00B03519">
        <w:rPr>
          <w:rFonts w:ascii="Arial" w:hAnsi="Arial" w:cs="Arial"/>
          <w:sz w:val="24"/>
          <w:szCs w:val="24"/>
          <w:vertAlign w:val="subscript"/>
        </w:rPr>
        <w:t>dk</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Dnevni kapacitet kamenoloma</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dpk</w:t>
      </w:r>
      <w:r w:rsidR="00BC4B7E" w:rsidRPr="00B03519">
        <w:rPr>
          <w:rFonts w:ascii="Arial" w:hAnsi="Arial" w:cs="Arial"/>
          <w:sz w:val="24"/>
          <w:szCs w:val="24"/>
        </w:rPr>
        <w:t xml:space="preserve"> =4 </w:t>
      </w:r>
      <w:r w:rsidRPr="00B03519">
        <w:rPr>
          <w:rFonts w:ascii="Arial" w:hAnsi="Arial" w:cs="Arial"/>
          <w:sz w:val="24"/>
          <w:szCs w:val="24"/>
        </w:rPr>
        <w:t>5 000 • k</w:t>
      </w:r>
      <w:r w:rsidRPr="00B03519">
        <w:rPr>
          <w:rFonts w:ascii="Arial" w:hAnsi="Arial" w:cs="Arial"/>
          <w:sz w:val="24"/>
          <w:szCs w:val="24"/>
          <w:vertAlign w:val="subscript"/>
        </w:rPr>
        <w:t>r</w:t>
      </w:r>
      <w:r w:rsidRPr="00B03519">
        <w:rPr>
          <w:rFonts w:ascii="Arial" w:hAnsi="Arial" w:cs="Arial"/>
          <w:sz w:val="24"/>
          <w:szCs w:val="24"/>
        </w:rPr>
        <w:t xml:space="preserve"> / N</w:t>
      </w:r>
      <w:r w:rsidRPr="00B03519">
        <w:rPr>
          <w:rFonts w:ascii="Arial" w:hAnsi="Arial" w:cs="Arial"/>
          <w:sz w:val="24"/>
          <w:szCs w:val="24"/>
          <w:vertAlign w:val="subscript"/>
        </w:rPr>
        <w:t>rd</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dpk</w:t>
      </w:r>
      <w:r w:rsidR="00BC4B7E" w:rsidRPr="00B03519">
        <w:rPr>
          <w:rFonts w:ascii="Arial" w:hAnsi="Arial" w:cs="Arial"/>
          <w:sz w:val="24"/>
          <w:szCs w:val="24"/>
        </w:rPr>
        <w:t xml:space="preserve"> = 4</w:t>
      </w:r>
      <w:r w:rsidRPr="00B03519">
        <w:rPr>
          <w:rFonts w:ascii="Arial" w:hAnsi="Arial" w:cs="Arial"/>
          <w:sz w:val="24"/>
          <w:szCs w:val="24"/>
        </w:rPr>
        <w:t>5 000 •  1,6/220</w:t>
      </w:r>
    </w:p>
    <w:p w:rsidR="00AE6F96" w:rsidRPr="00B03519" w:rsidRDefault="00AE6F96" w:rsidP="00B03519">
      <w:pPr>
        <w:spacing w:line="240" w:lineRule="auto"/>
        <w:ind w:firstLine="708"/>
        <w:jc w:val="both"/>
        <w:rPr>
          <w:rFonts w:ascii="Arial" w:hAnsi="Arial" w:cs="Arial"/>
          <w:sz w:val="24"/>
          <w:szCs w:val="24"/>
        </w:rPr>
      </w:pPr>
      <w:r w:rsidRPr="00B03519">
        <w:rPr>
          <w:rFonts w:ascii="Arial" w:hAnsi="Arial" w:cs="Arial"/>
          <w:sz w:val="24"/>
          <w:szCs w:val="24"/>
        </w:rPr>
        <w:t>Q</w:t>
      </w:r>
      <w:r w:rsidRPr="00B03519">
        <w:rPr>
          <w:rFonts w:ascii="Arial" w:hAnsi="Arial" w:cs="Arial"/>
          <w:sz w:val="24"/>
          <w:szCs w:val="24"/>
          <w:vertAlign w:val="subscript"/>
        </w:rPr>
        <w:t>dpk</w:t>
      </w:r>
      <w:r w:rsidR="00BC4B7E" w:rsidRPr="00B03519">
        <w:rPr>
          <w:rFonts w:ascii="Arial" w:hAnsi="Arial" w:cs="Arial"/>
          <w:sz w:val="24"/>
          <w:szCs w:val="24"/>
        </w:rPr>
        <w:t xml:space="preserve"> = 32</w:t>
      </w:r>
      <w:r w:rsidRPr="00B03519">
        <w:rPr>
          <w:rFonts w:ascii="Arial" w:hAnsi="Arial" w:cs="Arial"/>
          <w:sz w:val="24"/>
          <w:szCs w:val="24"/>
        </w:rPr>
        <w:t>0</w:t>
      </w:r>
      <w:r w:rsidR="00BC4B7E" w:rsidRPr="00B03519">
        <w:rPr>
          <w:rFonts w:ascii="Arial" w:hAnsi="Arial" w:cs="Arial"/>
          <w:sz w:val="24"/>
          <w:szCs w:val="24"/>
        </w:rPr>
        <w:t xml:space="preserve"> </w:t>
      </w:r>
      <w:r w:rsidRPr="00B03519">
        <w:rPr>
          <w:rFonts w:ascii="Arial" w:hAnsi="Arial" w:cs="Arial"/>
          <w:sz w:val="24"/>
          <w:szCs w:val="24"/>
        </w:rPr>
        <w:t>m</w:t>
      </w:r>
      <w:r w:rsidRPr="00B03519">
        <w:rPr>
          <w:rFonts w:ascii="Arial" w:hAnsi="Arial" w:cs="Arial"/>
          <w:sz w:val="24"/>
          <w:szCs w:val="24"/>
          <w:vertAlign w:val="superscript"/>
        </w:rPr>
        <w:t>3</w:t>
      </w:r>
      <w:r w:rsidRPr="00B03519">
        <w:rPr>
          <w:rFonts w:ascii="Arial" w:hAnsi="Arial" w:cs="Arial"/>
          <w:sz w:val="24"/>
          <w:szCs w:val="24"/>
        </w:rPr>
        <w:t xml:space="preserve">.r.m/dan </w:t>
      </w:r>
    </w:p>
    <w:p w:rsidR="00AE6F96" w:rsidRPr="00B03519" w:rsidRDefault="00AE6F96" w:rsidP="00162294">
      <w:pPr>
        <w:spacing w:line="240" w:lineRule="auto"/>
        <w:jc w:val="both"/>
        <w:rPr>
          <w:rFonts w:ascii="Arial" w:hAnsi="Arial" w:cs="Arial"/>
          <w:sz w:val="24"/>
          <w:szCs w:val="24"/>
        </w:rPr>
      </w:pPr>
      <w:r w:rsidRPr="00B03519">
        <w:rPr>
          <w:rFonts w:ascii="Arial" w:hAnsi="Arial" w:cs="Arial"/>
          <w:sz w:val="24"/>
          <w:szCs w:val="24"/>
        </w:rPr>
        <w:t xml:space="preserve">Iz ovoga je vidljivo da  jedan kamion-demper može zadovoljiti potrebe kamenoloma. </w:t>
      </w:r>
    </w:p>
    <w:p w:rsidR="00162294" w:rsidRDefault="00162294" w:rsidP="00B03519">
      <w:pPr>
        <w:pStyle w:val="BodyTextIndent"/>
        <w:tabs>
          <w:tab w:val="left" w:pos="3802"/>
        </w:tabs>
        <w:ind w:left="0"/>
        <w:rPr>
          <w:rFonts w:ascii="Arial" w:hAnsi="Arial" w:cs="Arial"/>
          <w:b/>
        </w:rPr>
      </w:pPr>
    </w:p>
    <w:p w:rsidR="00FB031D" w:rsidRDefault="00FB031D" w:rsidP="00B03519">
      <w:pPr>
        <w:pStyle w:val="BodyTextIndent"/>
        <w:tabs>
          <w:tab w:val="left" w:pos="3802"/>
        </w:tabs>
        <w:ind w:left="0"/>
        <w:rPr>
          <w:rFonts w:ascii="Arial" w:hAnsi="Arial" w:cs="Arial"/>
          <w:b/>
        </w:rPr>
      </w:pPr>
    </w:p>
    <w:p w:rsidR="00FB031D" w:rsidRDefault="00FB031D" w:rsidP="00B03519">
      <w:pPr>
        <w:pStyle w:val="BodyTextIndent"/>
        <w:tabs>
          <w:tab w:val="left" w:pos="3802"/>
        </w:tabs>
        <w:ind w:left="0"/>
        <w:rPr>
          <w:rFonts w:ascii="Arial" w:hAnsi="Arial" w:cs="Arial"/>
          <w:b/>
        </w:rPr>
      </w:pPr>
    </w:p>
    <w:p w:rsidR="00AE6F96" w:rsidRPr="00B03519" w:rsidRDefault="00AE6F96" w:rsidP="00B03519">
      <w:pPr>
        <w:pStyle w:val="BodyTextIndent"/>
        <w:tabs>
          <w:tab w:val="left" w:pos="3802"/>
        </w:tabs>
        <w:ind w:left="0"/>
        <w:rPr>
          <w:rFonts w:ascii="Arial" w:hAnsi="Arial" w:cs="Arial"/>
          <w:b/>
        </w:rPr>
      </w:pPr>
      <w:r w:rsidRPr="00B03519">
        <w:rPr>
          <w:rFonts w:ascii="Arial" w:hAnsi="Arial" w:cs="Arial"/>
          <w:b/>
        </w:rPr>
        <w:t>10 OPIS ŠEME TEHNOLOŠKE LINIJE PRIMARNOG  PROSIJAVANJA DOLOMITA NA LEŽIŠTU KAMENOLOMA ''</w:t>
      </w:r>
      <w:r w:rsidR="00B339CB" w:rsidRPr="00B03519">
        <w:rPr>
          <w:rFonts w:ascii="Arial" w:hAnsi="Arial" w:cs="Arial"/>
          <w:b/>
        </w:rPr>
        <w:t>HAJRAT</w:t>
      </w:r>
      <w:r w:rsidRPr="00B03519">
        <w:rPr>
          <w:rFonts w:ascii="Arial" w:hAnsi="Arial" w:cs="Arial"/>
          <w:b/>
        </w:rPr>
        <w:t xml:space="preserve">'' KOD </w:t>
      </w:r>
      <w:r w:rsidR="00B339CB" w:rsidRPr="00B03519">
        <w:rPr>
          <w:rFonts w:ascii="Arial" w:hAnsi="Arial" w:cs="Arial"/>
          <w:b/>
        </w:rPr>
        <w:t>VELIKE KLADUŠE</w:t>
      </w:r>
      <w:r w:rsidRPr="00B03519">
        <w:rPr>
          <w:rFonts w:ascii="Arial" w:hAnsi="Arial" w:cs="Arial"/>
          <w:lang w:val="bs-Latn-BA"/>
        </w:rPr>
        <w:t xml:space="preserve"> </w:t>
      </w:r>
    </w:p>
    <w:p w:rsidR="00162294" w:rsidRDefault="00162294" w:rsidP="00B03519">
      <w:pPr>
        <w:pStyle w:val="BodyTextIndent"/>
        <w:tabs>
          <w:tab w:val="left" w:pos="720"/>
        </w:tabs>
        <w:ind w:left="0" w:firstLine="840"/>
        <w:jc w:val="both"/>
        <w:rPr>
          <w:rFonts w:ascii="Arial" w:hAnsi="Arial" w:cs="Arial"/>
        </w:rPr>
      </w:pPr>
    </w:p>
    <w:p w:rsidR="00AE6F96" w:rsidRPr="00B03519" w:rsidRDefault="00AE6F96" w:rsidP="00B03519">
      <w:pPr>
        <w:pStyle w:val="BodyTextIndent"/>
        <w:tabs>
          <w:tab w:val="left" w:pos="720"/>
        </w:tabs>
        <w:ind w:left="0" w:firstLine="840"/>
        <w:jc w:val="both"/>
        <w:rPr>
          <w:rFonts w:ascii="Arial" w:hAnsi="Arial" w:cs="Arial"/>
        </w:rPr>
      </w:pPr>
      <w:r w:rsidRPr="00B03519">
        <w:rPr>
          <w:rFonts w:ascii="Arial" w:hAnsi="Arial" w:cs="Arial"/>
        </w:rPr>
        <w:t xml:space="preserve">Izbor  šeme tehnološke linije </w:t>
      </w:r>
      <w:r w:rsidR="00BC4B7E" w:rsidRPr="00B03519">
        <w:rPr>
          <w:rFonts w:ascii="Arial" w:hAnsi="Arial" w:cs="Arial"/>
        </w:rPr>
        <w:t xml:space="preserve">drobljenja i </w:t>
      </w:r>
      <w:r w:rsidRPr="00B03519">
        <w:rPr>
          <w:rFonts w:ascii="Arial" w:hAnsi="Arial" w:cs="Arial"/>
        </w:rPr>
        <w:t xml:space="preserve">prosijavanja dolomita kao tehničkog kamena ležišta kamenoloma </w:t>
      </w:r>
      <w:r w:rsidR="00BC4B7E" w:rsidRPr="00B03519">
        <w:rPr>
          <w:rFonts w:ascii="Arial" w:hAnsi="Arial" w:cs="Arial"/>
          <w:lang w:val="pl-PL"/>
        </w:rPr>
        <w:t>„Hajrat” kod Velike Kladuše</w:t>
      </w:r>
      <w:r w:rsidRPr="00B03519">
        <w:rPr>
          <w:rFonts w:ascii="Arial" w:hAnsi="Arial" w:cs="Arial"/>
        </w:rPr>
        <w:t>,</w:t>
      </w:r>
      <w:r w:rsidRPr="00B03519">
        <w:rPr>
          <w:rFonts w:ascii="Arial" w:hAnsi="Arial" w:cs="Arial"/>
          <w:lang w:val="bs-Latn-BA"/>
        </w:rPr>
        <w:t xml:space="preserve"> </w:t>
      </w:r>
      <w:r w:rsidRPr="00B03519">
        <w:rPr>
          <w:rFonts w:ascii="Arial" w:hAnsi="Arial" w:cs="Arial"/>
        </w:rPr>
        <w:t>izvršen je na bazi</w:t>
      </w:r>
      <w:r w:rsidR="00BC4B7E" w:rsidRPr="00B03519">
        <w:rPr>
          <w:rFonts w:ascii="Arial" w:hAnsi="Arial" w:cs="Arial"/>
        </w:rPr>
        <w:t xml:space="preserve"> stacionirane</w:t>
      </w:r>
      <w:r w:rsidRPr="00B03519">
        <w:rPr>
          <w:rFonts w:ascii="Arial" w:hAnsi="Arial" w:cs="Arial"/>
        </w:rPr>
        <w:t xml:space="preserve"> oporeme Investitora sa poštovanjem slijedečih uticajnih faktora:</w:t>
      </w:r>
    </w:p>
    <w:p w:rsidR="00AE6F96" w:rsidRPr="00B03519" w:rsidRDefault="00AE6F96" w:rsidP="00B03519">
      <w:pPr>
        <w:pStyle w:val="BodyTextIndent"/>
        <w:numPr>
          <w:ilvl w:val="0"/>
          <w:numId w:val="5"/>
        </w:numPr>
        <w:tabs>
          <w:tab w:val="left" w:pos="3802"/>
        </w:tabs>
        <w:spacing w:after="0"/>
        <w:rPr>
          <w:rFonts w:ascii="Arial" w:hAnsi="Arial" w:cs="Arial"/>
        </w:rPr>
      </w:pPr>
      <w:r w:rsidRPr="00B03519">
        <w:rPr>
          <w:rFonts w:ascii="Arial" w:hAnsi="Arial" w:cs="Arial"/>
        </w:rPr>
        <w:t>maksimalno poštovanje osnovnih pojektnih rješenja tehnoloških linija proizvođaća opreme,</w:t>
      </w:r>
    </w:p>
    <w:p w:rsidR="00AE6F96" w:rsidRPr="00B03519" w:rsidRDefault="00AE6F96" w:rsidP="00B03519">
      <w:pPr>
        <w:pStyle w:val="BodyTextIndent"/>
        <w:numPr>
          <w:ilvl w:val="0"/>
          <w:numId w:val="5"/>
        </w:numPr>
        <w:tabs>
          <w:tab w:val="left" w:pos="3802"/>
        </w:tabs>
        <w:spacing w:after="0"/>
        <w:rPr>
          <w:rFonts w:ascii="Arial" w:hAnsi="Arial" w:cs="Arial"/>
        </w:rPr>
      </w:pPr>
      <w:r w:rsidRPr="00B03519">
        <w:rPr>
          <w:rFonts w:ascii="Arial" w:hAnsi="Arial" w:cs="Arial"/>
        </w:rPr>
        <w:t>raspoloživih postrojenja za preradu i prosijavanje,</w:t>
      </w:r>
    </w:p>
    <w:p w:rsidR="00AE6F96" w:rsidRPr="00B03519" w:rsidRDefault="00AE6F96" w:rsidP="00B03519">
      <w:pPr>
        <w:pStyle w:val="BodyTextIndent"/>
        <w:numPr>
          <w:ilvl w:val="0"/>
          <w:numId w:val="5"/>
        </w:numPr>
        <w:tabs>
          <w:tab w:val="left" w:pos="3802"/>
        </w:tabs>
        <w:spacing w:after="0"/>
        <w:rPr>
          <w:rFonts w:ascii="Arial" w:hAnsi="Arial" w:cs="Arial"/>
        </w:rPr>
      </w:pPr>
      <w:r w:rsidRPr="00B03519">
        <w:rPr>
          <w:rFonts w:ascii="Arial" w:hAnsi="Arial" w:cs="Arial"/>
        </w:rPr>
        <w:t>sadržaji i očekivani zahtjevi tržišta za određenim frakcijama.</w:t>
      </w:r>
    </w:p>
    <w:p w:rsidR="00AE6F96" w:rsidRPr="00B03519" w:rsidRDefault="00AE6F96" w:rsidP="00B03519">
      <w:pPr>
        <w:pStyle w:val="BodyTextIndent"/>
        <w:tabs>
          <w:tab w:val="left" w:pos="3802"/>
        </w:tabs>
        <w:spacing w:after="0"/>
        <w:ind w:left="949"/>
        <w:rPr>
          <w:rFonts w:ascii="Arial" w:hAnsi="Arial" w:cs="Arial"/>
        </w:rPr>
      </w:pPr>
    </w:p>
    <w:p w:rsidR="00AE6F96" w:rsidRPr="00B03519" w:rsidRDefault="00AE6F96" w:rsidP="00162294">
      <w:pPr>
        <w:pStyle w:val="BodyTextIndent"/>
        <w:tabs>
          <w:tab w:val="left" w:pos="3802"/>
        </w:tabs>
        <w:ind w:left="0"/>
        <w:jc w:val="both"/>
        <w:rPr>
          <w:rFonts w:ascii="Arial" w:hAnsi="Arial" w:cs="Arial"/>
          <w:b/>
        </w:rPr>
      </w:pPr>
      <w:r w:rsidRPr="00B03519">
        <w:rPr>
          <w:rFonts w:ascii="Arial" w:hAnsi="Arial" w:cs="Arial"/>
          <w:b/>
        </w:rPr>
        <w:t>10.1  Opis šeme tehnološke linije za drobljenje i separisanje tehničkog kamena</w:t>
      </w:r>
    </w:p>
    <w:p w:rsidR="00AE6F96" w:rsidRPr="00B03519" w:rsidRDefault="00AE6F96" w:rsidP="00B03519">
      <w:pPr>
        <w:pStyle w:val="BodyTextIndent"/>
        <w:tabs>
          <w:tab w:val="left" w:pos="3802"/>
        </w:tabs>
        <w:ind w:left="0" w:firstLine="720"/>
        <w:jc w:val="both"/>
        <w:rPr>
          <w:rFonts w:ascii="Arial" w:hAnsi="Arial" w:cs="Arial"/>
        </w:rPr>
      </w:pPr>
      <w:r w:rsidRPr="00B03519">
        <w:rPr>
          <w:rFonts w:ascii="Arial" w:hAnsi="Arial" w:cs="Arial"/>
        </w:rPr>
        <w:t>Opisom tehnološke šeme postrojenja</w:t>
      </w:r>
      <w:r w:rsidR="00BC4B7E" w:rsidRPr="00B03519">
        <w:rPr>
          <w:rFonts w:ascii="Arial" w:hAnsi="Arial" w:cs="Arial"/>
        </w:rPr>
        <w:t xml:space="preserve">primarnog drobljenja i prosijavanja, kao i </w:t>
      </w:r>
      <w:r w:rsidRPr="00B03519">
        <w:rPr>
          <w:rFonts w:ascii="Arial" w:hAnsi="Arial" w:cs="Arial"/>
        </w:rPr>
        <w:t xml:space="preserve"> sekundarnog prosijavanja rovnog dolomita potrebno je napomenuti da je to u ovom momentu verifikacija postoječeg stanja opreme koju Investitor posjeduje kao i večim izborom proizvodnih asortimana proizvodnih frakcija. Rovni dolomit deponovan na radni plato se utovarivačem sa pneumo-gumama utovara u prijemni bunker </w:t>
      </w:r>
      <w:r w:rsidR="00BC4B7E" w:rsidRPr="00B03519">
        <w:rPr>
          <w:rFonts w:ascii="Arial" w:hAnsi="Arial" w:cs="Arial"/>
        </w:rPr>
        <w:t>primarne prerade. I</w:t>
      </w:r>
      <w:r w:rsidRPr="00B03519">
        <w:rPr>
          <w:rFonts w:ascii="Arial" w:hAnsi="Arial" w:cs="Arial"/>
        </w:rPr>
        <w:t xml:space="preserve">znad primarnog bunkera, postavljena je čelićna rešetka za izdvajanje krupnijih frakcija dolomita koji se razbijaju hidrauličnim čekićem ili se koriste u druge svrhe. </w:t>
      </w:r>
      <w:r w:rsidR="00BC4B7E" w:rsidRPr="00B03519">
        <w:rPr>
          <w:rFonts w:ascii="Arial" w:hAnsi="Arial" w:cs="Arial"/>
        </w:rPr>
        <w:t xml:space="preserve">Rovni </w:t>
      </w:r>
      <w:r w:rsidR="00A45E1C" w:rsidRPr="00B03519">
        <w:rPr>
          <w:rFonts w:ascii="Arial" w:hAnsi="Arial" w:cs="Arial"/>
        </w:rPr>
        <w:t>dolomit granulacije 63</w:t>
      </w:r>
      <w:r w:rsidR="00BC4B7E" w:rsidRPr="00B03519">
        <w:rPr>
          <w:rFonts w:ascii="Arial" w:hAnsi="Arial" w:cs="Arial"/>
        </w:rPr>
        <w:t xml:space="preserve"> – 400 mm dolazi u rotacionu drobilicu gdje se </w:t>
      </w:r>
      <w:r w:rsidR="00A45E1C" w:rsidRPr="00B03519">
        <w:rPr>
          <w:rFonts w:ascii="Arial" w:hAnsi="Arial" w:cs="Arial"/>
        </w:rPr>
        <w:t xml:space="preserve">vrši drobljenje  na frakciju 0 </w:t>
      </w:r>
      <w:r w:rsidR="00BC4B7E" w:rsidRPr="00B03519">
        <w:rPr>
          <w:rFonts w:ascii="Arial" w:hAnsi="Arial" w:cs="Arial"/>
        </w:rPr>
        <w:t>+</w:t>
      </w:r>
      <w:r w:rsidR="00A45E1C" w:rsidRPr="00B03519">
        <w:rPr>
          <w:rFonts w:ascii="Arial" w:hAnsi="Arial" w:cs="Arial"/>
        </w:rPr>
        <w:t xml:space="preserve"> </w:t>
      </w:r>
      <w:r w:rsidR="00BC4B7E" w:rsidRPr="00B03519">
        <w:rPr>
          <w:rFonts w:ascii="Arial" w:hAnsi="Arial" w:cs="Arial"/>
        </w:rPr>
        <w:t xml:space="preserve">63 mm , koji se  putem transportera deponuje na prijemni bunker sekundarne prerade </w:t>
      </w:r>
      <w:r w:rsidR="00A45E1C" w:rsidRPr="00B03519">
        <w:rPr>
          <w:rFonts w:ascii="Arial" w:hAnsi="Arial" w:cs="Arial"/>
        </w:rPr>
        <w:t>drobljenja i prosijavanja dolomita. Rovni dolomit granulacije 0 - 63 mm ispred rotacione drobilice na kalibarskom  situ deponuje se na radni plato separacije kao tampon. N</w:t>
      </w:r>
      <w:r w:rsidRPr="00B03519">
        <w:rPr>
          <w:rFonts w:ascii="Arial" w:hAnsi="Arial" w:cs="Arial"/>
        </w:rPr>
        <w:t xml:space="preserve">a </w:t>
      </w:r>
      <w:r w:rsidR="00A45E1C" w:rsidRPr="00B03519">
        <w:rPr>
          <w:rFonts w:ascii="Arial" w:hAnsi="Arial" w:cs="Arial"/>
        </w:rPr>
        <w:t xml:space="preserve">sekundarnioj strani separacijskog postrojenja </w:t>
      </w:r>
      <w:r w:rsidRPr="00B03519">
        <w:rPr>
          <w:rFonts w:ascii="Arial" w:hAnsi="Arial" w:cs="Arial"/>
        </w:rPr>
        <w:t xml:space="preserve"> vrši</w:t>
      </w:r>
      <w:r w:rsidR="00A45E1C" w:rsidRPr="00B03519">
        <w:rPr>
          <w:rFonts w:ascii="Arial" w:hAnsi="Arial" w:cs="Arial"/>
        </w:rPr>
        <w:t xml:space="preserve"> se</w:t>
      </w:r>
      <w:r w:rsidRPr="00B03519">
        <w:rPr>
          <w:rFonts w:ascii="Arial" w:hAnsi="Arial" w:cs="Arial"/>
        </w:rPr>
        <w:t xml:space="preserve"> odvajanje pojedinih frakcija dolomita i to: </w:t>
      </w:r>
    </w:p>
    <w:p w:rsidR="00AE6F96" w:rsidRPr="00B03519" w:rsidRDefault="00AE6F96" w:rsidP="00B03519">
      <w:pPr>
        <w:pStyle w:val="BodyTextIndent"/>
        <w:tabs>
          <w:tab w:val="left" w:pos="3802"/>
        </w:tabs>
        <w:ind w:left="0" w:firstLine="720"/>
        <w:jc w:val="both"/>
        <w:rPr>
          <w:rFonts w:ascii="Arial" w:hAnsi="Arial" w:cs="Arial"/>
        </w:rPr>
      </w:pPr>
      <w:r w:rsidRPr="00B03519">
        <w:rPr>
          <w:rFonts w:ascii="Arial" w:hAnsi="Arial" w:cs="Arial"/>
        </w:rPr>
        <w:t>- frakcija  0 – 4 mm,</w:t>
      </w:r>
    </w:p>
    <w:p w:rsidR="00AE6F96" w:rsidRPr="00B03519" w:rsidRDefault="00AE6F96" w:rsidP="00B03519">
      <w:pPr>
        <w:pStyle w:val="BodyTextIndent"/>
        <w:tabs>
          <w:tab w:val="left" w:pos="3802"/>
        </w:tabs>
        <w:ind w:left="0" w:firstLine="720"/>
        <w:jc w:val="both"/>
        <w:rPr>
          <w:rFonts w:ascii="Arial" w:hAnsi="Arial" w:cs="Arial"/>
        </w:rPr>
      </w:pPr>
      <w:r w:rsidRPr="00B03519">
        <w:rPr>
          <w:rFonts w:ascii="Arial" w:hAnsi="Arial" w:cs="Arial"/>
        </w:rPr>
        <w:t>- frakcija 4 – 8 mm,</w:t>
      </w:r>
    </w:p>
    <w:p w:rsidR="00AE6F96" w:rsidRPr="00B03519" w:rsidRDefault="00AE6F96" w:rsidP="00B03519">
      <w:pPr>
        <w:pStyle w:val="BodyTextIndent"/>
        <w:tabs>
          <w:tab w:val="left" w:pos="3802"/>
        </w:tabs>
        <w:ind w:left="0" w:firstLine="720"/>
        <w:jc w:val="both"/>
        <w:rPr>
          <w:rFonts w:ascii="Arial" w:hAnsi="Arial" w:cs="Arial"/>
        </w:rPr>
      </w:pPr>
      <w:r w:rsidRPr="00B03519">
        <w:rPr>
          <w:rFonts w:ascii="Arial" w:hAnsi="Arial" w:cs="Arial"/>
        </w:rPr>
        <w:t>- frakcija 8 – 16 mm,</w:t>
      </w:r>
    </w:p>
    <w:p w:rsidR="00AE6F96" w:rsidRPr="00B03519" w:rsidRDefault="00AE6F96" w:rsidP="00B03519">
      <w:pPr>
        <w:pStyle w:val="BodyTextIndent"/>
        <w:tabs>
          <w:tab w:val="left" w:pos="3802"/>
        </w:tabs>
        <w:ind w:left="0" w:firstLine="720"/>
        <w:jc w:val="both"/>
        <w:rPr>
          <w:rFonts w:ascii="Arial" w:hAnsi="Arial" w:cs="Arial"/>
        </w:rPr>
      </w:pPr>
      <w:r w:rsidRPr="00B03519">
        <w:rPr>
          <w:rFonts w:ascii="Arial" w:hAnsi="Arial" w:cs="Arial"/>
        </w:rPr>
        <w:t xml:space="preserve">- frakcija 16 - 32 mm  </w:t>
      </w:r>
    </w:p>
    <w:p w:rsidR="00AE6F96" w:rsidRPr="00B03519" w:rsidRDefault="00AE6F96" w:rsidP="00B03519">
      <w:pPr>
        <w:pStyle w:val="BodyTextIndent"/>
        <w:tabs>
          <w:tab w:val="left" w:pos="3802"/>
        </w:tabs>
        <w:ind w:left="0" w:firstLine="720"/>
        <w:jc w:val="both"/>
        <w:rPr>
          <w:rFonts w:ascii="Arial" w:hAnsi="Arial" w:cs="Arial"/>
        </w:rPr>
      </w:pPr>
      <w:r w:rsidRPr="00B03519">
        <w:rPr>
          <w:rFonts w:ascii="Arial" w:hAnsi="Arial" w:cs="Arial"/>
        </w:rPr>
        <w:t xml:space="preserve">- frakcija + 32 mm.  </w:t>
      </w:r>
    </w:p>
    <w:p w:rsidR="00AE6F96" w:rsidRPr="00B03519" w:rsidRDefault="00AE6F96" w:rsidP="00B03519">
      <w:pPr>
        <w:pStyle w:val="BodyTextIndent"/>
        <w:tabs>
          <w:tab w:val="left" w:pos="3802"/>
        </w:tabs>
        <w:ind w:left="0" w:firstLine="720"/>
        <w:jc w:val="both"/>
        <w:rPr>
          <w:rFonts w:ascii="Arial" w:hAnsi="Arial" w:cs="Arial"/>
        </w:rPr>
      </w:pPr>
      <w:r w:rsidRPr="00B03519">
        <w:rPr>
          <w:rFonts w:ascii="Arial" w:hAnsi="Arial" w:cs="Arial"/>
        </w:rPr>
        <w:t>Proizvodne frakcije dolomit putem pripadajućih lijevka deponuju se na radni plato frakcija, odakle se utovarnim mašinama tovare i prodaju širokoj potrošnji ili deponuju na poseban prostor za smještaj i odlaganje frakcija dolomit</w:t>
      </w:r>
      <w:r w:rsidR="00BC3102" w:rsidRPr="00B03519">
        <w:rPr>
          <w:rFonts w:ascii="Arial" w:hAnsi="Arial" w:cs="Arial"/>
        </w:rPr>
        <w:t>a</w:t>
      </w:r>
      <w:r w:rsidRPr="00B03519">
        <w:rPr>
          <w:rFonts w:ascii="Arial" w:hAnsi="Arial" w:cs="Arial"/>
        </w:rPr>
        <w:t>.</w:t>
      </w:r>
    </w:p>
    <w:p w:rsidR="00AE6F96" w:rsidRPr="00B03519" w:rsidRDefault="00721A90" w:rsidP="00B03519">
      <w:pPr>
        <w:pStyle w:val="BodyTextIndent"/>
        <w:tabs>
          <w:tab w:val="left" w:pos="3802"/>
        </w:tabs>
        <w:ind w:left="0" w:firstLine="720"/>
        <w:jc w:val="center"/>
        <w:rPr>
          <w:rFonts w:ascii="Arial" w:hAnsi="Arial" w:cs="Arial"/>
        </w:rPr>
      </w:pPr>
      <w:r w:rsidRPr="00B03519">
        <w:rPr>
          <w:rFonts w:ascii="Arial" w:hAnsi="Arial" w:cs="Arial"/>
          <w:noProof/>
        </w:rPr>
        <w:lastRenderedPageBreak/>
        <w:drawing>
          <wp:inline distT="0" distB="0" distL="0" distR="0" wp14:anchorId="72069200" wp14:editId="011BF839">
            <wp:extent cx="4431285" cy="3240000"/>
            <wp:effectExtent l="0" t="0" r="0" b="0"/>
            <wp:docPr id="3" name="Picture 58" descr="C:\Users\Nermin\Desktop\slike kamenoloma kladuša\DSC06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ermin\Desktop\slike kamenoloma kladuša\DSC06366.JPG"/>
                    <pic:cNvPicPr>
                      <a:picLocks noChangeAspect="1" noChangeArrowheads="1"/>
                    </pic:cNvPicPr>
                  </pic:nvPicPr>
                  <pic:blipFill>
                    <a:blip r:embed="rId14" cstate="print"/>
                    <a:srcRect/>
                    <a:stretch>
                      <a:fillRect/>
                    </a:stretch>
                  </pic:blipFill>
                  <pic:spPr bwMode="auto">
                    <a:xfrm>
                      <a:off x="0" y="0"/>
                      <a:ext cx="4431285" cy="3240000"/>
                    </a:xfrm>
                    <a:prstGeom prst="rect">
                      <a:avLst/>
                    </a:prstGeom>
                    <a:noFill/>
                    <a:ln w="9525">
                      <a:noFill/>
                      <a:miter lim="800000"/>
                      <a:headEnd/>
                      <a:tailEnd/>
                    </a:ln>
                  </pic:spPr>
                </pic:pic>
              </a:graphicData>
            </a:graphic>
          </wp:inline>
        </w:drawing>
      </w:r>
    </w:p>
    <w:p w:rsidR="00AE6F96" w:rsidRPr="00162294" w:rsidRDefault="00BC3102" w:rsidP="00B03519">
      <w:pPr>
        <w:pStyle w:val="BodyTextIndent"/>
        <w:tabs>
          <w:tab w:val="left" w:pos="0"/>
        </w:tabs>
        <w:ind w:left="0"/>
        <w:jc w:val="center"/>
        <w:rPr>
          <w:rFonts w:ascii="Arial" w:hAnsi="Arial" w:cs="Arial"/>
        </w:rPr>
      </w:pPr>
      <w:r w:rsidRPr="00162294">
        <w:rPr>
          <w:rFonts w:ascii="Arial" w:hAnsi="Arial" w:cs="Arial"/>
        </w:rPr>
        <w:t>Slika</w:t>
      </w:r>
      <w:r w:rsidR="00B0111F" w:rsidRPr="00162294">
        <w:rPr>
          <w:rFonts w:ascii="Arial" w:hAnsi="Arial" w:cs="Arial"/>
        </w:rPr>
        <w:t xml:space="preserve"> 6</w:t>
      </w:r>
      <w:r w:rsidRPr="00162294">
        <w:rPr>
          <w:rFonts w:ascii="Arial" w:hAnsi="Arial" w:cs="Arial"/>
        </w:rPr>
        <w:t>.</w:t>
      </w:r>
      <w:r w:rsidR="00721A90" w:rsidRPr="00162294">
        <w:rPr>
          <w:rFonts w:ascii="Arial" w:hAnsi="Arial" w:cs="Arial"/>
        </w:rPr>
        <w:t xml:space="preserve">  Separacijsko postrojenje za drobljenje i prosijavanje dolomita kamenoloma </w:t>
      </w:r>
      <w:r w:rsidR="00721A90" w:rsidRPr="00162294">
        <w:rPr>
          <w:rFonts w:ascii="Arial" w:hAnsi="Arial" w:cs="Arial"/>
          <w:lang w:val="pl-PL"/>
        </w:rPr>
        <w:t>„Hajrat</w:t>
      </w:r>
      <w:r w:rsidR="00721A90" w:rsidRPr="00162294">
        <w:rPr>
          <w:rFonts w:ascii="Arial" w:hAnsi="Arial" w:cs="Arial"/>
        </w:rPr>
        <w:t>“</w:t>
      </w:r>
    </w:p>
    <w:p w:rsidR="00AE6F96" w:rsidRPr="00B03519" w:rsidRDefault="00AE6F96" w:rsidP="00B03519">
      <w:pPr>
        <w:pStyle w:val="BodyTextIndent"/>
        <w:tabs>
          <w:tab w:val="left" w:pos="0"/>
        </w:tabs>
        <w:ind w:left="0"/>
        <w:jc w:val="both"/>
        <w:rPr>
          <w:rFonts w:ascii="Arial" w:hAnsi="Arial" w:cs="Arial"/>
        </w:rPr>
      </w:pPr>
      <w:r w:rsidRPr="00B03519">
        <w:rPr>
          <w:rFonts w:ascii="Arial" w:hAnsi="Arial" w:cs="Arial"/>
        </w:rPr>
        <w:tab/>
      </w:r>
      <w:r w:rsidR="007E4E11" w:rsidRPr="00B03519">
        <w:rPr>
          <w:rFonts w:ascii="Arial" w:hAnsi="Arial" w:cs="Arial"/>
        </w:rPr>
        <w:t xml:space="preserve"> </w:t>
      </w:r>
      <w:r w:rsidR="007E4E11" w:rsidRPr="00B03519">
        <w:rPr>
          <w:rFonts w:ascii="Arial" w:hAnsi="Arial" w:cs="Arial"/>
        </w:rPr>
        <w:tab/>
      </w:r>
      <w:r w:rsidRPr="00B03519">
        <w:rPr>
          <w:rFonts w:ascii="Arial" w:hAnsi="Arial" w:cs="Arial"/>
        </w:rPr>
        <w:t xml:space="preserve">Pogon postrojenja za primarno prosijavanje dolomita je </w:t>
      </w:r>
      <w:r w:rsidR="00423483" w:rsidRPr="00B03519">
        <w:rPr>
          <w:rFonts w:ascii="Arial" w:hAnsi="Arial" w:cs="Arial"/>
        </w:rPr>
        <w:t xml:space="preserve">elektromotorni pogon </w:t>
      </w:r>
      <w:r w:rsidRPr="00B03519">
        <w:rPr>
          <w:rFonts w:ascii="Arial" w:hAnsi="Arial" w:cs="Arial"/>
        </w:rPr>
        <w:t xml:space="preserve">koji pogoni hidraulične motore preko kojih se ostvaruje rad vibracionog sita, dodavaća prijemnog koša i transportnih traka.. </w:t>
      </w:r>
    </w:p>
    <w:p w:rsidR="00AE6F96" w:rsidRPr="00B03519" w:rsidRDefault="00AE6F96" w:rsidP="00B03519">
      <w:pPr>
        <w:spacing w:line="240" w:lineRule="auto"/>
        <w:jc w:val="both"/>
        <w:rPr>
          <w:rFonts w:ascii="Arial" w:hAnsi="Arial" w:cs="Arial"/>
          <w:sz w:val="24"/>
          <w:szCs w:val="24"/>
        </w:rPr>
      </w:pPr>
      <w:r w:rsidRPr="00B03519">
        <w:rPr>
          <w:rFonts w:ascii="Arial" w:hAnsi="Arial" w:cs="Arial"/>
          <w:sz w:val="24"/>
          <w:szCs w:val="24"/>
        </w:rPr>
        <w:tab/>
        <w:t>Za godišnji kapacitet postrojen</w:t>
      </w:r>
      <w:r w:rsidR="00A45E1C" w:rsidRPr="00B03519">
        <w:rPr>
          <w:rFonts w:ascii="Arial" w:hAnsi="Arial" w:cs="Arial"/>
          <w:sz w:val="24"/>
          <w:szCs w:val="24"/>
        </w:rPr>
        <w:t>ja i primarnog prosijavanja od 4</w:t>
      </w:r>
      <w:r w:rsidRPr="00B03519">
        <w:rPr>
          <w:rFonts w:ascii="Arial" w:hAnsi="Arial" w:cs="Arial"/>
          <w:sz w:val="24"/>
          <w:szCs w:val="24"/>
        </w:rPr>
        <w:t>5.000 m</w:t>
      </w:r>
      <w:r w:rsidRPr="00B03519">
        <w:rPr>
          <w:rFonts w:ascii="Arial" w:hAnsi="Arial" w:cs="Arial"/>
          <w:sz w:val="24"/>
          <w:szCs w:val="24"/>
          <w:vertAlign w:val="superscript"/>
        </w:rPr>
        <w:t>3</w:t>
      </w:r>
      <w:r w:rsidRPr="00B03519">
        <w:rPr>
          <w:rFonts w:ascii="Arial" w:hAnsi="Arial" w:cs="Arial"/>
          <w:sz w:val="24"/>
          <w:szCs w:val="24"/>
        </w:rPr>
        <w:t>r.m. ne računajući jalovinu ovim Idejnim projektom istaknut će se osnovne faze tehnološkog procesa prosijavanja tehničkog građevinskog kamena dolomita .</w:t>
      </w:r>
    </w:p>
    <w:p w:rsidR="00AE6F96" w:rsidRPr="00B03519" w:rsidRDefault="00AE6F96" w:rsidP="00B03519">
      <w:pPr>
        <w:spacing w:line="240" w:lineRule="auto"/>
        <w:jc w:val="both"/>
        <w:rPr>
          <w:rFonts w:ascii="Arial" w:hAnsi="Arial" w:cs="Arial"/>
          <w:sz w:val="24"/>
          <w:szCs w:val="24"/>
        </w:rPr>
      </w:pPr>
      <w:r w:rsidRPr="00B03519">
        <w:rPr>
          <w:rFonts w:ascii="Arial" w:hAnsi="Arial" w:cs="Arial"/>
          <w:sz w:val="24"/>
          <w:szCs w:val="24"/>
        </w:rPr>
        <w:tab/>
        <w:t>Tehničko rješenje separisanja će sadržavati:</w:t>
      </w:r>
    </w:p>
    <w:p w:rsidR="00AE6F96" w:rsidRPr="00B03519" w:rsidRDefault="00AE6F96" w:rsidP="00B03519">
      <w:pPr>
        <w:numPr>
          <w:ilvl w:val="0"/>
          <w:numId w:val="4"/>
        </w:numPr>
        <w:tabs>
          <w:tab w:val="clear" w:pos="1309"/>
          <w:tab w:val="num" w:pos="1080"/>
        </w:tabs>
        <w:spacing w:after="0" w:line="240" w:lineRule="auto"/>
        <w:ind w:left="1080"/>
        <w:jc w:val="both"/>
        <w:rPr>
          <w:rFonts w:ascii="Arial" w:hAnsi="Arial" w:cs="Arial"/>
          <w:sz w:val="24"/>
          <w:szCs w:val="24"/>
        </w:rPr>
      </w:pPr>
      <w:r w:rsidRPr="00B03519">
        <w:rPr>
          <w:rFonts w:ascii="Arial" w:hAnsi="Arial" w:cs="Arial"/>
          <w:sz w:val="24"/>
          <w:szCs w:val="24"/>
        </w:rPr>
        <w:t>transport rovnog kamena do utovarnog koša,</w:t>
      </w:r>
    </w:p>
    <w:p w:rsidR="00AE6F96" w:rsidRPr="00B03519" w:rsidRDefault="00AE6F96" w:rsidP="00B03519">
      <w:pPr>
        <w:numPr>
          <w:ilvl w:val="0"/>
          <w:numId w:val="4"/>
        </w:numPr>
        <w:tabs>
          <w:tab w:val="clear" w:pos="1309"/>
          <w:tab w:val="num" w:pos="1080"/>
        </w:tabs>
        <w:spacing w:after="0" w:line="240" w:lineRule="auto"/>
        <w:ind w:left="1080"/>
        <w:jc w:val="both"/>
        <w:rPr>
          <w:rFonts w:ascii="Arial" w:hAnsi="Arial" w:cs="Arial"/>
          <w:sz w:val="24"/>
          <w:szCs w:val="24"/>
        </w:rPr>
      </w:pPr>
      <w:r w:rsidRPr="00B03519">
        <w:rPr>
          <w:rFonts w:ascii="Arial" w:hAnsi="Arial" w:cs="Arial"/>
          <w:sz w:val="24"/>
          <w:szCs w:val="24"/>
        </w:rPr>
        <w:t>snabdjevanje dizel gorivom,</w:t>
      </w:r>
    </w:p>
    <w:p w:rsidR="00AE6F96" w:rsidRPr="00B03519" w:rsidRDefault="00AE6F96" w:rsidP="00B03519">
      <w:pPr>
        <w:numPr>
          <w:ilvl w:val="0"/>
          <w:numId w:val="4"/>
        </w:numPr>
        <w:tabs>
          <w:tab w:val="clear" w:pos="1309"/>
          <w:tab w:val="num" w:pos="1080"/>
        </w:tabs>
        <w:spacing w:after="0" w:line="240" w:lineRule="auto"/>
        <w:ind w:left="1080"/>
        <w:jc w:val="both"/>
        <w:rPr>
          <w:rFonts w:ascii="Arial" w:hAnsi="Arial" w:cs="Arial"/>
          <w:sz w:val="24"/>
          <w:szCs w:val="24"/>
        </w:rPr>
      </w:pPr>
      <w:r w:rsidRPr="00B03519">
        <w:rPr>
          <w:rFonts w:ascii="Arial" w:hAnsi="Arial" w:cs="Arial"/>
          <w:sz w:val="24"/>
          <w:szCs w:val="24"/>
        </w:rPr>
        <w:t>primarno</w:t>
      </w:r>
      <w:r w:rsidR="00423483" w:rsidRPr="00B03519">
        <w:rPr>
          <w:rFonts w:ascii="Arial" w:hAnsi="Arial" w:cs="Arial"/>
          <w:sz w:val="24"/>
          <w:szCs w:val="24"/>
        </w:rPr>
        <w:t xml:space="preserve"> drobljenje i</w:t>
      </w:r>
      <w:r w:rsidRPr="00B03519">
        <w:rPr>
          <w:rFonts w:ascii="Arial" w:hAnsi="Arial" w:cs="Arial"/>
          <w:sz w:val="24"/>
          <w:szCs w:val="24"/>
        </w:rPr>
        <w:t xml:space="preserve"> prosijavanje</w:t>
      </w:r>
    </w:p>
    <w:p w:rsidR="00AE6F96" w:rsidRPr="00B03519" w:rsidRDefault="00AE6F96" w:rsidP="00B03519">
      <w:pPr>
        <w:numPr>
          <w:ilvl w:val="0"/>
          <w:numId w:val="4"/>
        </w:numPr>
        <w:tabs>
          <w:tab w:val="clear" w:pos="1309"/>
          <w:tab w:val="num" w:pos="1080"/>
        </w:tabs>
        <w:spacing w:after="0" w:line="240" w:lineRule="auto"/>
        <w:ind w:left="1080"/>
        <w:jc w:val="both"/>
        <w:rPr>
          <w:rFonts w:ascii="Arial" w:hAnsi="Arial" w:cs="Arial"/>
          <w:sz w:val="24"/>
          <w:szCs w:val="24"/>
        </w:rPr>
      </w:pPr>
      <w:r w:rsidRPr="00B03519">
        <w:rPr>
          <w:rFonts w:ascii="Arial" w:hAnsi="Arial" w:cs="Arial"/>
          <w:sz w:val="24"/>
          <w:szCs w:val="24"/>
        </w:rPr>
        <w:t>deponovanje</w:t>
      </w:r>
      <w:r w:rsidR="00423483" w:rsidRPr="00B03519">
        <w:rPr>
          <w:rFonts w:ascii="Arial" w:hAnsi="Arial" w:cs="Arial"/>
          <w:sz w:val="24"/>
          <w:szCs w:val="24"/>
        </w:rPr>
        <w:t xml:space="preserve"> drobljenog dolomita</w:t>
      </w:r>
      <w:r w:rsidRPr="00B03519">
        <w:rPr>
          <w:rFonts w:ascii="Arial" w:hAnsi="Arial" w:cs="Arial"/>
          <w:sz w:val="24"/>
          <w:szCs w:val="24"/>
        </w:rPr>
        <w:t>,</w:t>
      </w:r>
    </w:p>
    <w:p w:rsidR="00423483" w:rsidRPr="00B03519" w:rsidRDefault="00423483" w:rsidP="00B03519">
      <w:pPr>
        <w:numPr>
          <w:ilvl w:val="0"/>
          <w:numId w:val="4"/>
        </w:numPr>
        <w:tabs>
          <w:tab w:val="clear" w:pos="1309"/>
          <w:tab w:val="num" w:pos="1080"/>
        </w:tabs>
        <w:spacing w:after="0" w:line="240" w:lineRule="auto"/>
        <w:ind w:left="1080"/>
        <w:jc w:val="both"/>
        <w:rPr>
          <w:rFonts w:ascii="Arial" w:hAnsi="Arial" w:cs="Arial"/>
          <w:sz w:val="24"/>
          <w:szCs w:val="24"/>
        </w:rPr>
      </w:pPr>
      <w:r w:rsidRPr="00B03519">
        <w:rPr>
          <w:rFonts w:ascii="Arial" w:hAnsi="Arial" w:cs="Arial"/>
          <w:sz w:val="24"/>
          <w:szCs w:val="24"/>
        </w:rPr>
        <w:t>sekkundarno drobljhenje i prosijavanje,</w:t>
      </w:r>
    </w:p>
    <w:p w:rsidR="00AE6F96" w:rsidRPr="00B03519" w:rsidRDefault="00AE6F96" w:rsidP="00B03519">
      <w:pPr>
        <w:numPr>
          <w:ilvl w:val="0"/>
          <w:numId w:val="4"/>
        </w:numPr>
        <w:tabs>
          <w:tab w:val="clear" w:pos="1309"/>
          <w:tab w:val="num" w:pos="1080"/>
        </w:tabs>
        <w:spacing w:after="0" w:line="240" w:lineRule="auto"/>
        <w:ind w:left="1080"/>
        <w:jc w:val="both"/>
        <w:rPr>
          <w:rFonts w:ascii="Arial" w:hAnsi="Arial" w:cs="Arial"/>
          <w:sz w:val="24"/>
          <w:szCs w:val="24"/>
        </w:rPr>
      </w:pPr>
      <w:r w:rsidRPr="00B03519">
        <w:rPr>
          <w:rFonts w:ascii="Arial" w:hAnsi="Arial" w:cs="Arial"/>
          <w:sz w:val="24"/>
          <w:szCs w:val="24"/>
        </w:rPr>
        <w:t>mjere zaštite kod izvođenja tehnološkog procesa drobljenja</w:t>
      </w:r>
      <w:r w:rsidR="00423483" w:rsidRPr="00B03519">
        <w:rPr>
          <w:rFonts w:ascii="Arial" w:hAnsi="Arial" w:cs="Arial"/>
          <w:sz w:val="24"/>
          <w:szCs w:val="24"/>
        </w:rPr>
        <w:t xml:space="preserve"> i</w:t>
      </w:r>
      <w:r w:rsidRPr="00B03519">
        <w:rPr>
          <w:rFonts w:ascii="Arial" w:hAnsi="Arial" w:cs="Arial"/>
          <w:sz w:val="24"/>
          <w:szCs w:val="24"/>
        </w:rPr>
        <w:t xml:space="preserve"> prosijavanja</w:t>
      </w:r>
      <w:r w:rsidR="00423483" w:rsidRPr="00B03519">
        <w:rPr>
          <w:rFonts w:ascii="Arial" w:hAnsi="Arial" w:cs="Arial"/>
          <w:sz w:val="24"/>
          <w:szCs w:val="24"/>
        </w:rPr>
        <w:t>.</w:t>
      </w:r>
    </w:p>
    <w:p w:rsidR="00124694" w:rsidRPr="00B03519" w:rsidRDefault="00124694" w:rsidP="00B03519">
      <w:pPr>
        <w:spacing w:after="0" w:line="240" w:lineRule="auto"/>
        <w:ind w:left="1080"/>
        <w:jc w:val="both"/>
        <w:rPr>
          <w:rFonts w:ascii="Arial" w:hAnsi="Arial" w:cs="Arial"/>
          <w:sz w:val="24"/>
          <w:szCs w:val="24"/>
        </w:rPr>
      </w:pPr>
    </w:p>
    <w:p w:rsidR="00162294" w:rsidRDefault="00162294" w:rsidP="00B03519">
      <w:pPr>
        <w:spacing w:line="240" w:lineRule="auto"/>
        <w:rPr>
          <w:rFonts w:ascii="Arial" w:hAnsi="Arial" w:cs="Arial"/>
          <w:b/>
          <w:sz w:val="24"/>
          <w:szCs w:val="24"/>
        </w:rPr>
      </w:pPr>
    </w:p>
    <w:p w:rsidR="00162294" w:rsidRDefault="00162294" w:rsidP="00B03519">
      <w:pPr>
        <w:spacing w:line="240" w:lineRule="auto"/>
        <w:rPr>
          <w:rFonts w:ascii="Arial" w:hAnsi="Arial" w:cs="Arial"/>
          <w:b/>
          <w:sz w:val="24"/>
          <w:szCs w:val="24"/>
        </w:rPr>
      </w:pPr>
    </w:p>
    <w:p w:rsidR="00162294" w:rsidRDefault="00162294" w:rsidP="00B03519">
      <w:pPr>
        <w:spacing w:line="240" w:lineRule="auto"/>
        <w:rPr>
          <w:rFonts w:ascii="Arial" w:hAnsi="Arial" w:cs="Arial"/>
          <w:b/>
          <w:sz w:val="24"/>
          <w:szCs w:val="24"/>
        </w:rPr>
      </w:pPr>
    </w:p>
    <w:p w:rsidR="00162294" w:rsidRDefault="00162294" w:rsidP="00B03519">
      <w:pPr>
        <w:spacing w:line="240" w:lineRule="auto"/>
        <w:rPr>
          <w:rFonts w:ascii="Arial" w:hAnsi="Arial" w:cs="Arial"/>
          <w:b/>
          <w:sz w:val="24"/>
          <w:szCs w:val="24"/>
        </w:rPr>
      </w:pPr>
    </w:p>
    <w:p w:rsidR="00162294" w:rsidRDefault="00162294" w:rsidP="00B03519">
      <w:pPr>
        <w:spacing w:line="240" w:lineRule="auto"/>
        <w:rPr>
          <w:rFonts w:ascii="Arial" w:hAnsi="Arial" w:cs="Arial"/>
          <w:b/>
          <w:sz w:val="24"/>
          <w:szCs w:val="24"/>
        </w:rPr>
      </w:pPr>
    </w:p>
    <w:p w:rsidR="00162294" w:rsidRDefault="00162294" w:rsidP="00B03519">
      <w:pPr>
        <w:spacing w:line="240" w:lineRule="auto"/>
        <w:rPr>
          <w:rFonts w:ascii="Arial" w:hAnsi="Arial" w:cs="Arial"/>
          <w:b/>
          <w:sz w:val="24"/>
          <w:szCs w:val="24"/>
        </w:rPr>
      </w:pPr>
    </w:p>
    <w:p w:rsidR="00162294" w:rsidRDefault="00162294" w:rsidP="00B03519">
      <w:pPr>
        <w:spacing w:line="240" w:lineRule="auto"/>
        <w:rPr>
          <w:rFonts w:ascii="Arial" w:hAnsi="Arial" w:cs="Arial"/>
          <w:b/>
          <w:sz w:val="24"/>
          <w:szCs w:val="24"/>
        </w:rPr>
      </w:pPr>
    </w:p>
    <w:p w:rsidR="00AE6F96" w:rsidRPr="00B03519" w:rsidRDefault="00AE6F96" w:rsidP="00B03519">
      <w:pPr>
        <w:spacing w:line="240" w:lineRule="auto"/>
        <w:rPr>
          <w:rFonts w:ascii="Arial" w:hAnsi="Arial" w:cs="Arial"/>
          <w:b/>
          <w:sz w:val="24"/>
          <w:szCs w:val="24"/>
        </w:rPr>
      </w:pPr>
      <w:r w:rsidRPr="00B03519">
        <w:rPr>
          <w:rFonts w:ascii="Arial" w:hAnsi="Arial" w:cs="Arial"/>
          <w:b/>
          <w:sz w:val="24"/>
          <w:szCs w:val="24"/>
        </w:rPr>
        <w:lastRenderedPageBreak/>
        <w:t>11</w:t>
      </w:r>
      <w:r w:rsidR="0084784A" w:rsidRPr="00B03519">
        <w:rPr>
          <w:rFonts w:ascii="Arial" w:hAnsi="Arial" w:cs="Arial"/>
          <w:b/>
          <w:sz w:val="24"/>
          <w:szCs w:val="24"/>
        </w:rPr>
        <w:t xml:space="preserve"> REKAPITULACIJA OPREME I</w:t>
      </w:r>
      <w:r w:rsidRPr="00B03519">
        <w:rPr>
          <w:rFonts w:ascii="Arial" w:hAnsi="Arial" w:cs="Arial"/>
          <w:b/>
          <w:sz w:val="24"/>
          <w:szCs w:val="24"/>
        </w:rPr>
        <w:t xml:space="preserve"> RADNE SNAGE </w:t>
      </w:r>
    </w:p>
    <w:p w:rsidR="00AE6F96" w:rsidRPr="00B03519" w:rsidRDefault="00AE6F96" w:rsidP="00162294">
      <w:pPr>
        <w:spacing w:line="240" w:lineRule="auto"/>
        <w:rPr>
          <w:rFonts w:ascii="Arial" w:hAnsi="Arial" w:cs="Arial"/>
          <w:b/>
          <w:sz w:val="24"/>
          <w:szCs w:val="24"/>
        </w:rPr>
      </w:pPr>
      <w:r w:rsidRPr="00B03519">
        <w:rPr>
          <w:rFonts w:ascii="Arial" w:hAnsi="Arial" w:cs="Arial"/>
          <w:b/>
          <w:sz w:val="24"/>
          <w:szCs w:val="24"/>
        </w:rPr>
        <w:t>11.1  Rekapitulacija opreme</w:t>
      </w:r>
    </w:p>
    <w:p w:rsidR="00AE6F96" w:rsidRPr="00B03519" w:rsidRDefault="00AE6F96" w:rsidP="00B03519">
      <w:pPr>
        <w:spacing w:line="240" w:lineRule="auto"/>
        <w:rPr>
          <w:rFonts w:ascii="Arial" w:hAnsi="Arial" w:cs="Arial"/>
          <w:sz w:val="24"/>
          <w:szCs w:val="24"/>
        </w:rPr>
      </w:pPr>
      <w:r w:rsidRPr="00B03519">
        <w:rPr>
          <w:rFonts w:ascii="Arial" w:hAnsi="Arial" w:cs="Arial"/>
          <w:b/>
          <w:sz w:val="24"/>
          <w:szCs w:val="24"/>
        </w:rPr>
        <w:t xml:space="preserve">   </w:t>
      </w:r>
      <w:r w:rsidRPr="00B03519">
        <w:rPr>
          <w:rFonts w:ascii="Arial" w:hAnsi="Arial" w:cs="Arial"/>
          <w:sz w:val="24"/>
          <w:szCs w:val="24"/>
        </w:rPr>
        <w:t xml:space="preserve">    U  narednoj tabeli je dat pregled potrebne opreme za ostvarivanje planirane proizvodnje</w:t>
      </w:r>
    </w:p>
    <w:p w:rsidR="00124694" w:rsidRPr="00B03519" w:rsidRDefault="00124694" w:rsidP="00B03519">
      <w:pPr>
        <w:spacing w:line="240" w:lineRule="auto"/>
        <w:rPr>
          <w:rFonts w:ascii="Arial" w:hAnsi="Arial" w:cs="Arial"/>
          <w:sz w:val="24"/>
          <w:szCs w:val="24"/>
        </w:rPr>
      </w:pPr>
      <w:r w:rsidRPr="00B03519">
        <w:rPr>
          <w:rFonts w:ascii="Arial" w:hAnsi="Arial" w:cs="Arial"/>
          <w:sz w:val="24"/>
          <w:szCs w:val="24"/>
        </w:rPr>
        <w:t>Tabela 8. Pregled potrebne opreme za ostvarivanje planirane proizvodnje</w:t>
      </w:r>
    </w:p>
    <w:tbl>
      <w:tblPr>
        <w:tblStyle w:val="TableGrid"/>
        <w:tblW w:w="0" w:type="auto"/>
        <w:tblInd w:w="10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23"/>
        <w:gridCol w:w="3762"/>
        <w:gridCol w:w="2538"/>
      </w:tblGrid>
      <w:tr w:rsidR="00AE6F96" w:rsidRPr="00B03519" w:rsidTr="00162294">
        <w:trPr>
          <w:trHeight w:val="943"/>
        </w:trPr>
        <w:tc>
          <w:tcPr>
            <w:tcW w:w="690" w:type="dxa"/>
          </w:tcPr>
          <w:p w:rsidR="00AE6F96" w:rsidRPr="00B03519" w:rsidRDefault="00AE6F96" w:rsidP="00B03519">
            <w:pPr>
              <w:rPr>
                <w:rFonts w:ascii="Arial" w:hAnsi="Arial" w:cs="Arial"/>
                <w:sz w:val="24"/>
                <w:szCs w:val="24"/>
              </w:rPr>
            </w:pPr>
          </w:p>
          <w:p w:rsidR="00AE6F96" w:rsidRPr="00B03519" w:rsidRDefault="00AE6F96" w:rsidP="00B03519">
            <w:pPr>
              <w:rPr>
                <w:rFonts w:ascii="Arial" w:hAnsi="Arial" w:cs="Arial"/>
                <w:sz w:val="24"/>
                <w:szCs w:val="24"/>
              </w:rPr>
            </w:pPr>
            <w:r w:rsidRPr="00B03519">
              <w:rPr>
                <w:rFonts w:ascii="Arial" w:hAnsi="Arial" w:cs="Arial"/>
                <w:sz w:val="24"/>
                <w:szCs w:val="24"/>
              </w:rPr>
              <w:t>Red.</w:t>
            </w:r>
          </w:p>
          <w:p w:rsidR="00AE6F96" w:rsidRPr="00B03519" w:rsidRDefault="00AE6F96" w:rsidP="00B03519">
            <w:pPr>
              <w:rPr>
                <w:rFonts w:ascii="Arial" w:hAnsi="Arial" w:cs="Arial"/>
                <w:sz w:val="24"/>
                <w:szCs w:val="24"/>
              </w:rPr>
            </w:pPr>
            <w:r w:rsidRPr="00B03519">
              <w:rPr>
                <w:rFonts w:ascii="Arial" w:hAnsi="Arial" w:cs="Arial"/>
                <w:sz w:val="24"/>
                <w:szCs w:val="24"/>
              </w:rPr>
              <w:t>Br.</w:t>
            </w:r>
          </w:p>
          <w:p w:rsidR="00AE6F96" w:rsidRPr="00B03519" w:rsidRDefault="00AE6F96" w:rsidP="00B03519">
            <w:pPr>
              <w:rPr>
                <w:rFonts w:ascii="Arial" w:hAnsi="Arial" w:cs="Arial"/>
                <w:sz w:val="24"/>
                <w:szCs w:val="24"/>
              </w:rPr>
            </w:pPr>
          </w:p>
        </w:tc>
        <w:tc>
          <w:tcPr>
            <w:tcW w:w="3762" w:type="dxa"/>
          </w:tcPr>
          <w:p w:rsidR="00AE6F96" w:rsidRPr="00B03519" w:rsidRDefault="00AE6F96" w:rsidP="00B03519">
            <w:pPr>
              <w:rPr>
                <w:rFonts w:ascii="Arial" w:hAnsi="Arial" w:cs="Arial"/>
                <w:sz w:val="24"/>
                <w:szCs w:val="24"/>
              </w:rPr>
            </w:pPr>
          </w:p>
          <w:p w:rsidR="00AE6F96" w:rsidRPr="00B03519" w:rsidRDefault="00AE6F96" w:rsidP="00B03519">
            <w:pPr>
              <w:rPr>
                <w:rFonts w:ascii="Arial" w:hAnsi="Arial" w:cs="Arial"/>
                <w:sz w:val="24"/>
                <w:szCs w:val="24"/>
              </w:rPr>
            </w:pPr>
          </w:p>
          <w:p w:rsidR="00AE6F96" w:rsidRPr="00B03519" w:rsidRDefault="00AE6F96" w:rsidP="00B03519">
            <w:pPr>
              <w:rPr>
                <w:rFonts w:ascii="Arial" w:hAnsi="Arial" w:cs="Arial"/>
                <w:sz w:val="24"/>
                <w:szCs w:val="24"/>
              </w:rPr>
            </w:pPr>
            <w:r w:rsidRPr="00B03519">
              <w:rPr>
                <w:rFonts w:ascii="Arial" w:hAnsi="Arial" w:cs="Arial"/>
                <w:sz w:val="24"/>
                <w:szCs w:val="24"/>
              </w:rPr>
              <w:t xml:space="preserve">                 Naziv</w:t>
            </w:r>
          </w:p>
        </w:tc>
        <w:tc>
          <w:tcPr>
            <w:tcW w:w="2538" w:type="dxa"/>
          </w:tcPr>
          <w:p w:rsidR="00AE6F96" w:rsidRPr="00B03519" w:rsidRDefault="00AE6F96" w:rsidP="00B03519">
            <w:pPr>
              <w:rPr>
                <w:rFonts w:ascii="Arial" w:hAnsi="Arial" w:cs="Arial"/>
                <w:sz w:val="24"/>
                <w:szCs w:val="24"/>
              </w:rPr>
            </w:pPr>
          </w:p>
          <w:p w:rsidR="00AE6F96" w:rsidRPr="00B03519" w:rsidRDefault="00AE6F96" w:rsidP="00B03519">
            <w:pPr>
              <w:rPr>
                <w:rFonts w:ascii="Arial" w:hAnsi="Arial" w:cs="Arial"/>
                <w:sz w:val="24"/>
                <w:szCs w:val="24"/>
              </w:rPr>
            </w:pPr>
          </w:p>
          <w:p w:rsidR="00AE6F96" w:rsidRPr="00B03519" w:rsidRDefault="00AE6F96" w:rsidP="00B03519">
            <w:pPr>
              <w:rPr>
                <w:rFonts w:ascii="Arial" w:hAnsi="Arial" w:cs="Arial"/>
                <w:sz w:val="24"/>
                <w:szCs w:val="24"/>
              </w:rPr>
            </w:pPr>
            <w:r w:rsidRPr="00B03519">
              <w:rPr>
                <w:rFonts w:ascii="Arial" w:hAnsi="Arial" w:cs="Arial"/>
                <w:sz w:val="24"/>
                <w:szCs w:val="24"/>
              </w:rPr>
              <w:t>Broj jedinica ( kom )</w:t>
            </w:r>
          </w:p>
        </w:tc>
      </w:tr>
      <w:tr w:rsidR="00AE6F96" w:rsidRPr="00B03519" w:rsidTr="00162294">
        <w:tc>
          <w:tcPr>
            <w:tcW w:w="69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1 .</w:t>
            </w:r>
          </w:p>
        </w:tc>
        <w:tc>
          <w:tcPr>
            <w:tcW w:w="3762"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Hidraulični bager – gusjeničar</w:t>
            </w:r>
          </w:p>
        </w:tc>
        <w:tc>
          <w:tcPr>
            <w:tcW w:w="2538" w:type="dxa"/>
          </w:tcPr>
          <w:p w:rsidR="00AE6F96" w:rsidRPr="00B03519" w:rsidRDefault="00AE6F96" w:rsidP="00B03519">
            <w:pPr>
              <w:jc w:val="center"/>
              <w:rPr>
                <w:rFonts w:ascii="Arial" w:hAnsi="Arial" w:cs="Arial"/>
                <w:sz w:val="24"/>
                <w:szCs w:val="24"/>
              </w:rPr>
            </w:pPr>
            <w:r w:rsidRPr="00B03519">
              <w:rPr>
                <w:rFonts w:ascii="Arial" w:hAnsi="Arial" w:cs="Arial"/>
                <w:sz w:val="24"/>
                <w:szCs w:val="24"/>
              </w:rPr>
              <w:t>1</w:t>
            </w:r>
          </w:p>
        </w:tc>
      </w:tr>
      <w:tr w:rsidR="00AE6F96" w:rsidRPr="00B03519" w:rsidTr="00162294">
        <w:tc>
          <w:tcPr>
            <w:tcW w:w="69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2 .</w:t>
            </w:r>
          </w:p>
        </w:tc>
        <w:tc>
          <w:tcPr>
            <w:tcW w:w="3762"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Hidraulični bager – točkaš</w:t>
            </w:r>
          </w:p>
        </w:tc>
        <w:tc>
          <w:tcPr>
            <w:tcW w:w="2538" w:type="dxa"/>
          </w:tcPr>
          <w:p w:rsidR="00AE6F96" w:rsidRPr="00B03519" w:rsidRDefault="00AE6F96" w:rsidP="00B03519">
            <w:pPr>
              <w:jc w:val="center"/>
              <w:rPr>
                <w:rFonts w:ascii="Arial" w:hAnsi="Arial" w:cs="Arial"/>
                <w:sz w:val="24"/>
                <w:szCs w:val="24"/>
              </w:rPr>
            </w:pPr>
            <w:r w:rsidRPr="00B03519">
              <w:rPr>
                <w:rFonts w:ascii="Arial" w:hAnsi="Arial" w:cs="Arial"/>
                <w:sz w:val="24"/>
                <w:szCs w:val="24"/>
              </w:rPr>
              <w:t>1</w:t>
            </w:r>
          </w:p>
        </w:tc>
      </w:tr>
      <w:tr w:rsidR="00AE6F96" w:rsidRPr="00B03519" w:rsidTr="00162294">
        <w:tc>
          <w:tcPr>
            <w:tcW w:w="69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3 .</w:t>
            </w:r>
          </w:p>
        </w:tc>
        <w:tc>
          <w:tcPr>
            <w:tcW w:w="3762"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Hidraulični čekić</w:t>
            </w:r>
          </w:p>
        </w:tc>
        <w:tc>
          <w:tcPr>
            <w:tcW w:w="2538" w:type="dxa"/>
          </w:tcPr>
          <w:p w:rsidR="00AE6F96" w:rsidRPr="00B03519" w:rsidRDefault="00AE6F96" w:rsidP="00B03519">
            <w:pPr>
              <w:jc w:val="center"/>
              <w:rPr>
                <w:rFonts w:ascii="Arial" w:hAnsi="Arial" w:cs="Arial"/>
                <w:sz w:val="24"/>
                <w:szCs w:val="24"/>
              </w:rPr>
            </w:pPr>
            <w:r w:rsidRPr="00B03519">
              <w:rPr>
                <w:rFonts w:ascii="Arial" w:hAnsi="Arial" w:cs="Arial"/>
                <w:sz w:val="24"/>
                <w:szCs w:val="24"/>
              </w:rPr>
              <w:t>1</w:t>
            </w:r>
          </w:p>
        </w:tc>
      </w:tr>
      <w:tr w:rsidR="00AE6F96" w:rsidRPr="00B03519" w:rsidTr="00162294">
        <w:tc>
          <w:tcPr>
            <w:tcW w:w="69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4 .</w:t>
            </w:r>
          </w:p>
        </w:tc>
        <w:tc>
          <w:tcPr>
            <w:tcW w:w="3762"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Kamion – kiper</w:t>
            </w:r>
          </w:p>
        </w:tc>
        <w:tc>
          <w:tcPr>
            <w:tcW w:w="2538" w:type="dxa"/>
          </w:tcPr>
          <w:p w:rsidR="00AE6F96" w:rsidRPr="00B03519" w:rsidRDefault="00AE6F96" w:rsidP="00B03519">
            <w:pPr>
              <w:jc w:val="center"/>
              <w:rPr>
                <w:rFonts w:ascii="Arial" w:hAnsi="Arial" w:cs="Arial"/>
                <w:sz w:val="24"/>
                <w:szCs w:val="24"/>
              </w:rPr>
            </w:pPr>
            <w:r w:rsidRPr="00B03519">
              <w:rPr>
                <w:rFonts w:ascii="Arial" w:hAnsi="Arial" w:cs="Arial"/>
                <w:sz w:val="24"/>
                <w:szCs w:val="24"/>
              </w:rPr>
              <w:t>1</w:t>
            </w:r>
          </w:p>
        </w:tc>
      </w:tr>
      <w:tr w:rsidR="00AE6F96" w:rsidRPr="00B03519" w:rsidTr="00162294">
        <w:tc>
          <w:tcPr>
            <w:tcW w:w="69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5 .</w:t>
            </w:r>
          </w:p>
        </w:tc>
        <w:tc>
          <w:tcPr>
            <w:tcW w:w="3762"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Kombin. Kopač-kombinirka</w:t>
            </w:r>
          </w:p>
        </w:tc>
        <w:tc>
          <w:tcPr>
            <w:tcW w:w="2538" w:type="dxa"/>
          </w:tcPr>
          <w:p w:rsidR="00AE6F96" w:rsidRPr="00B03519" w:rsidRDefault="00AE6F96" w:rsidP="00B03519">
            <w:pPr>
              <w:jc w:val="center"/>
              <w:rPr>
                <w:rFonts w:ascii="Arial" w:hAnsi="Arial" w:cs="Arial"/>
                <w:sz w:val="24"/>
                <w:szCs w:val="24"/>
              </w:rPr>
            </w:pPr>
            <w:r w:rsidRPr="00B03519">
              <w:rPr>
                <w:rFonts w:ascii="Arial" w:hAnsi="Arial" w:cs="Arial"/>
                <w:sz w:val="24"/>
                <w:szCs w:val="24"/>
              </w:rPr>
              <w:t>1</w:t>
            </w:r>
          </w:p>
        </w:tc>
      </w:tr>
      <w:tr w:rsidR="00AE6F96" w:rsidRPr="00B03519" w:rsidTr="00162294">
        <w:tc>
          <w:tcPr>
            <w:tcW w:w="69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6.</w:t>
            </w:r>
          </w:p>
        </w:tc>
        <w:tc>
          <w:tcPr>
            <w:tcW w:w="3762"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Buldozer</w:t>
            </w:r>
          </w:p>
        </w:tc>
        <w:tc>
          <w:tcPr>
            <w:tcW w:w="2538" w:type="dxa"/>
          </w:tcPr>
          <w:p w:rsidR="00AE6F96" w:rsidRPr="00B03519" w:rsidRDefault="00AE6F96" w:rsidP="00B03519">
            <w:pPr>
              <w:jc w:val="center"/>
              <w:rPr>
                <w:rFonts w:ascii="Arial" w:hAnsi="Arial" w:cs="Arial"/>
                <w:sz w:val="24"/>
                <w:szCs w:val="24"/>
              </w:rPr>
            </w:pPr>
            <w:r w:rsidRPr="00B03519">
              <w:rPr>
                <w:rFonts w:ascii="Arial" w:hAnsi="Arial" w:cs="Arial"/>
                <w:sz w:val="24"/>
                <w:szCs w:val="24"/>
              </w:rPr>
              <w:t>1</w:t>
            </w:r>
          </w:p>
        </w:tc>
      </w:tr>
      <w:tr w:rsidR="00AE6F96" w:rsidRPr="00B03519" w:rsidTr="00162294">
        <w:tc>
          <w:tcPr>
            <w:tcW w:w="69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7.</w:t>
            </w:r>
          </w:p>
        </w:tc>
        <w:tc>
          <w:tcPr>
            <w:tcW w:w="3762"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w:t>
            </w:r>
            <w:r w:rsidR="00162294">
              <w:rPr>
                <w:rFonts w:ascii="Arial" w:hAnsi="Arial" w:cs="Arial"/>
                <w:sz w:val="24"/>
                <w:szCs w:val="24"/>
              </w:rPr>
              <w:t xml:space="preserve"> </w:t>
            </w:r>
            <w:r w:rsidRPr="00B03519">
              <w:rPr>
                <w:rFonts w:ascii="Arial" w:hAnsi="Arial" w:cs="Arial"/>
                <w:sz w:val="24"/>
                <w:szCs w:val="24"/>
              </w:rPr>
              <w:t xml:space="preserve">Utovarivač </w:t>
            </w:r>
          </w:p>
        </w:tc>
        <w:tc>
          <w:tcPr>
            <w:tcW w:w="2538" w:type="dxa"/>
          </w:tcPr>
          <w:p w:rsidR="00AE6F96" w:rsidRPr="00B03519" w:rsidRDefault="00AE6F96" w:rsidP="00B03519">
            <w:pPr>
              <w:jc w:val="center"/>
              <w:rPr>
                <w:rFonts w:ascii="Arial" w:hAnsi="Arial" w:cs="Arial"/>
                <w:sz w:val="24"/>
                <w:szCs w:val="24"/>
              </w:rPr>
            </w:pPr>
            <w:r w:rsidRPr="00B03519">
              <w:rPr>
                <w:rFonts w:ascii="Arial" w:hAnsi="Arial" w:cs="Arial"/>
                <w:sz w:val="24"/>
                <w:szCs w:val="24"/>
              </w:rPr>
              <w:t>1</w:t>
            </w:r>
          </w:p>
        </w:tc>
      </w:tr>
    </w:tbl>
    <w:p w:rsidR="00124694" w:rsidRPr="00B03519" w:rsidRDefault="00124694" w:rsidP="00B03519">
      <w:pPr>
        <w:spacing w:line="240" w:lineRule="auto"/>
        <w:rPr>
          <w:rFonts w:ascii="Arial" w:hAnsi="Arial" w:cs="Arial"/>
          <w:b/>
          <w:sz w:val="24"/>
          <w:szCs w:val="24"/>
        </w:rPr>
      </w:pPr>
    </w:p>
    <w:p w:rsidR="00AE6F96" w:rsidRPr="00B03519" w:rsidRDefault="00162294" w:rsidP="00B03519">
      <w:pPr>
        <w:spacing w:line="240" w:lineRule="auto"/>
        <w:rPr>
          <w:rFonts w:ascii="Arial" w:hAnsi="Arial" w:cs="Arial"/>
          <w:b/>
          <w:sz w:val="24"/>
          <w:szCs w:val="24"/>
        </w:rPr>
      </w:pPr>
      <w:r>
        <w:rPr>
          <w:rFonts w:ascii="Arial" w:hAnsi="Arial" w:cs="Arial"/>
          <w:b/>
          <w:sz w:val="24"/>
          <w:szCs w:val="24"/>
        </w:rPr>
        <w:t xml:space="preserve"> 11.2</w:t>
      </w:r>
      <w:r w:rsidR="00AE6F96" w:rsidRPr="00B03519">
        <w:rPr>
          <w:rFonts w:ascii="Arial" w:hAnsi="Arial" w:cs="Arial"/>
          <w:b/>
          <w:sz w:val="24"/>
          <w:szCs w:val="24"/>
        </w:rPr>
        <w:t xml:space="preserve"> Rekapitulacija radne snage</w:t>
      </w:r>
    </w:p>
    <w:p w:rsidR="00AE6F96" w:rsidRPr="00B03519" w:rsidRDefault="00AE6F96" w:rsidP="00B03519">
      <w:pPr>
        <w:spacing w:line="240" w:lineRule="auto"/>
        <w:rPr>
          <w:rFonts w:ascii="Arial" w:hAnsi="Arial" w:cs="Arial"/>
          <w:sz w:val="24"/>
          <w:szCs w:val="24"/>
        </w:rPr>
      </w:pPr>
      <w:r w:rsidRPr="00B03519">
        <w:rPr>
          <w:rFonts w:ascii="Arial" w:hAnsi="Arial" w:cs="Arial"/>
          <w:sz w:val="24"/>
          <w:szCs w:val="24"/>
        </w:rPr>
        <w:t xml:space="preserve">               Za planiranu proizvodnju , odnosno radni proces na eksploataciji dolomita , potrebna je radna snaga :</w:t>
      </w:r>
    </w:p>
    <w:p w:rsidR="00124694" w:rsidRPr="00B03519" w:rsidRDefault="00124694" w:rsidP="00B03519">
      <w:pPr>
        <w:spacing w:line="240" w:lineRule="auto"/>
        <w:rPr>
          <w:rFonts w:ascii="Arial" w:hAnsi="Arial" w:cs="Arial"/>
          <w:sz w:val="24"/>
          <w:szCs w:val="24"/>
        </w:rPr>
      </w:pPr>
      <w:r w:rsidRPr="00B03519">
        <w:rPr>
          <w:rFonts w:ascii="Arial" w:hAnsi="Arial" w:cs="Arial"/>
          <w:sz w:val="24"/>
          <w:szCs w:val="24"/>
        </w:rPr>
        <w:t>Tabela 9. Pregled potrebne radne snage</w:t>
      </w:r>
    </w:p>
    <w:tbl>
      <w:tblPr>
        <w:tblStyle w:val="TableGrid"/>
        <w:tblW w:w="0" w:type="auto"/>
        <w:tblInd w:w="4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37"/>
        <w:gridCol w:w="2640"/>
        <w:gridCol w:w="1244"/>
        <w:gridCol w:w="2100"/>
        <w:gridCol w:w="1680"/>
      </w:tblGrid>
      <w:tr w:rsidR="00AE6F96" w:rsidRPr="00B03519" w:rsidTr="00162294">
        <w:tc>
          <w:tcPr>
            <w:tcW w:w="720" w:type="dxa"/>
          </w:tcPr>
          <w:p w:rsidR="00AE6F96" w:rsidRPr="00B03519" w:rsidRDefault="00AE6F96" w:rsidP="00B03519">
            <w:pPr>
              <w:rPr>
                <w:rFonts w:ascii="Arial" w:hAnsi="Arial" w:cs="Arial"/>
                <w:b/>
                <w:sz w:val="24"/>
                <w:szCs w:val="24"/>
              </w:rPr>
            </w:pPr>
          </w:p>
          <w:p w:rsidR="00AE6F96" w:rsidRPr="00B03519" w:rsidRDefault="00AE6F96" w:rsidP="00B03519">
            <w:pPr>
              <w:rPr>
                <w:rFonts w:ascii="Arial" w:hAnsi="Arial" w:cs="Arial"/>
                <w:b/>
                <w:sz w:val="24"/>
                <w:szCs w:val="24"/>
              </w:rPr>
            </w:pPr>
            <w:r w:rsidRPr="00B03519">
              <w:rPr>
                <w:rFonts w:ascii="Arial" w:hAnsi="Arial" w:cs="Arial"/>
                <w:b/>
                <w:sz w:val="24"/>
                <w:szCs w:val="24"/>
              </w:rPr>
              <w:t>Red.</w:t>
            </w:r>
          </w:p>
          <w:p w:rsidR="00AE6F96" w:rsidRPr="00B03519" w:rsidRDefault="00AE6F96" w:rsidP="00B03519">
            <w:pPr>
              <w:rPr>
                <w:rFonts w:ascii="Arial" w:hAnsi="Arial" w:cs="Arial"/>
                <w:b/>
                <w:sz w:val="24"/>
                <w:szCs w:val="24"/>
              </w:rPr>
            </w:pPr>
            <w:r w:rsidRPr="00B03519">
              <w:rPr>
                <w:rFonts w:ascii="Arial" w:hAnsi="Arial" w:cs="Arial"/>
                <w:b/>
                <w:sz w:val="24"/>
                <w:szCs w:val="24"/>
              </w:rPr>
              <w:t>broj.</w:t>
            </w:r>
          </w:p>
          <w:p w:rsidR="00AE6F96" w:rsidRPr="00B03519" w:rsidRDefault="00AE6F96" w:rsidP="00B03519">
            <w:pPr>
              <w:rPr>
                <w:rFonts w:ascii="Arial" w:hAnsi="Arial" w:cs="Arial"/>
                <w:b/>
                <w:sz w:val="24"/>
                <w:szCs w:val="24"/>
              </w:rPr>
            </w:pPr>
          </w:p>
        </w:tc>
        <w:tc>
          <w:tcPr>
            <w:tcW w:w="2640" w:type="dxa"/>
          </w:tcPr>
          <w:p w:rsidR="00AE6F96" w:rsidRPr="00B03519" w:rsidRDefault="00AE6F96" w:rsidP="00B03519">
            <w:pPr>
              <w:rPr>
                <w:rFonts w:ascii="Arial" w:hAnsi="Arial" w:cs="Arial"/>
                <w:b/>
                <w:sz w:val="24"/>
                <w:szCs w:val="24"/>
              </w:rPr>
            </w:pPr>
          </w:p>
          <w:p w:rsidR="00AE6F96" w:rsidRPr="00B03519" w:rsidRDefault="00AE6F96" w:rsidP="00B03519">
            <w:pPr>
              <w:rPr>
                <w:rFonts w:ascii="Arial" w:hAnsi="Arial" w:cs="Arial"/>
                <w:b/>
                <w:sz w:val="24"/>
                <w:szCs w:val="24"/>
              </w:rPr>
            </w:pPr>
          </w:p>
          <w:p w:rsidR="00AE6F96" w:rsidRPr="00B03519" w:rsidRDefault="00AE6F96" w:rsidP="00B03519">
            <w:pPr>
              <w:rPr>
                <w:rFonts w:ascii="Arial" w:hAnsi="Arial" w:cs="Arial"/>
                <w:b/>
                <w:sz w:val="24"/>
                <w:szCs w:val="24"/>
              </w:rPr>
            </w:pPr>
            <w:r w:rsidRPr="00B03519">
              <w:rPr>
                <w:rFonts w:ascii="Arial" w:hAnsi="Arial" w:cs="Arial"/>
                <w:b/>
                <w:sz w:val="24"/>
                <w:szCs w:val="24"/>
              </w:rPr>
              <w:t xml:space="preserve">        Naziv</w:t>
            </w:r>
          </w:p>
        </w:tc>
        <w:tc>
          <w:tcPr>
            <w:tcW w:w="1140" w:type="dxa"/>
          </w:tcPr>
          <w:p w:rsidR="00AE6F96" w:rsidRPr="00B03519" w:rsidRDefault="00AE6F96" w:rsidP="00B03519">
            <w:pPr>
              <w:rPr>
                <w:rFonts w:ascii="Arial" w:hAnsi="Arial" w:cs="Arial"/>
                <w:b/>
                <w:sz w:val="24"/>
                <w:szCs w:val="24"/>
              </w:rPr>
            </w:pPr>
          </w:p>
          <w:p w:rsidR="00AE6F96" w:rsidRPr="00B03519" w:rsidRDefault="00AE6F96" w:rsidP="00B03519">
            <w:pPr>
              <w:rPr>
                <w:rFonts w:ascii="Arial" w:hAnsi="Arial" w:cs="Arial"/>
                <w:b/>
                <w:sz w:val="24"/>
                <w:szCs w:val="24"/>
              </w:rPr>
            </w:pPr>
            <w:r w:rsidRPr="00B03519">
              <w:rPr>
                <w:rFonts w:ascii="Arial" w:hAnsi="Arial" w:cs="Arial"/>
                <w:b/>
                <w:sz w:val="24"/>
                <w:szCs w:val="24"/>
              </w:rPr>
              <w:t xml:space="preserve">Broj </w:t>
            </w:r>
          </w:p>
          <w:p w:rsidR="00AE6F96" w:rsidRPr="00B03519" w:rsidRDefault="00AE6F96" w:rsidP="00B03519">
            <w:pPr>
              <w:rPr>
                <w:rFonts w:ascii="Arial" w:hAnsi="Arial" w:cs="Arial"/>
                <w:b/>
                <w:sz w:val="24"/>
                <w:szCs w:val="24"/>
              </w:rPr>
            </w:pPr>
            <w:r w:rsidRPr="00B03519">
              <w:rPr>
                <w:rFonts w:ascii="Arial" w:hAnsi="Arial" w:cs="Arial"/>
                <w:b/>
                <w:sz w:val="24"/>
                <w:szCs w:val="24"/>
              </w:rPr>
              <w:t xml:space="preserve">izvršioca </w:t>
            </w:r>
          </w:p>
          <w:p w:rsidR="00AE6F96" w:rsidRPr="00B03519" w:rsidRDefault="00AE6F96" w:rsidP="00B03519">
            <w:pPr>
              <w:rPr>
                <w:rFonts w:ascii="Arial" w:hAnsi="Arial" w:cs="Arial"/>
                <w:b/>
                <w:sz w:val="24"/>
                <w:szCs w:val="24"/>
              </w:rPr>
            </w:pPr>
          </w:p>
        </w:tc>
        <w:tc>
          <w:tcPr>
            <w:tcW w:w="2100" w:type="dxa"/>
          </w:tcPr>
          <w:p w:rsidR="00AE6F96" w:rsidRPr="00B03519" w:rsidRDefault="00AE6F96" w:rsidP="00B03519">
            <w:pPr>
              <w:rPr>
                <w:rFonts w:ascii="Arial" w:hAnsi="Arial" w:cs="Arial"/>
                <w:b/>
                <w:sz w:val="24"/>
                <w:szCs w:val="24"/>
              </w:rPr>
            </w:pPr>
          </w:p>
          <w:p w:rsidR="00AE6F96" w:rsidRPr="00B03519" w:rsidRDefault="00AE6F96" w:rsidP="00B03519">
            <w:pPr>
              <w:rPr>
                <w:rFonts w:ascii="Arial" w:hAnsi="Arial" w:cs="Arial"/>
                <w:b/>
                <w:sz w:val="24"/>
                <w:szCs w:val="24"/>
              </w:rPr>
            </w:pPr>
            <w:r w:rsidRPr="00B03519">
              <w:rPr>
                <w:rFonts w:ascii="Arial" w:hAnsi="Arial" w:cs="Arial"/>
                <w:b/>
                <w:sz w:val="24"/>
                <w:szCs w:val="24"/>
              </w:rPr>
              <w:t xml:space="preserve">Stepen </w:t>
            </w:r>
          </w:p>
          <w:p w:rsidR="00AE6F96" w:rsidRPr="00B03519" w:rsidRDefault="00AE6F96" w:rsidP="00B03519">
            <w:pPr>
              <w:rPr>
                <w:rFonts w:ascii="Arial" w:hAnsi="Arial" w:cs="Arial"/>
                <w:b/>
                <w:sz w:val="24"/>
                <w:szCs w:val="24"/>
              </w:rPr>
            </w:pPr>
            <w:r w:rsidRPr="00B03519">
              <w:rPr>
                <w:rFonts w:ascii="Arial" w:hAnsi="Arial" w:cs="Arial"/>
                <w:b/>
                <w:sz w:val="24"/>
                <w:szCs w:val="24"/>
              </w:rPr>
              <w:t xml:space="preserve">stručne spreme </w:t>
            </w:r>
          </w:p>
        </w:tc>
        <w:tc>
          <w:tcPr>
            <w:tcW w:w="1680" w:type="dxa"/>
          </w:tcPr>
          <w:p w:rsidR="00AE6F96" w:rsidRPr="00B03519" w:rsidRDefault="00AE6F96" w:rsidP="00B03519">
            <w:pPr>
              <w:rPr>
                <w:rFonts w:ascii="Arial" w:hAnsi="Arial" w:cs="Arial"/>
                <w:b/>
                <w:sz w:val="24"/>
                <w:szCs w:val="24"/>
              </w:rPr>
            </w:pPr>
          </w:p>
          <w:p w:rsidR="00AE6F96" w:rsidRPr="00B03519" w:rsidRDefault="00AE6F96" w:rsidP="00B03519">
            <w:pPr>
              <w:rPr>
                <w:rFonts w:ascii="Arial" w:hAnsi="Arial" w:cs="Arial"/>
                <w:b/>
                <w:sz w:val="24"/>
                <w:szCs w:val="24"/>
              </w:rPr>
            </w:pPr>
          </w:p>
          <w:p w:rsidR="00AE6F96" w:rsidRPr="00B03519" w:rsidRDefault="00AE6F96" w:rsidP="00B03519">
            <w:pPr>
              <w:rPr>
                <w:rFonts w:ascii="Arial" w:hAnsi="Arial" w:cs="Arial"/>
                <w:b/>
                <w:sz w:val="24"/>
                <w:szCs w:val="24"/>
              </w:rPr>
            </w:pPr>
            <w:r w:rsidRPr="00B03519">
              <w:rPr>
                <w:rFonts w:ascii="Arial" w:hAnsi="Arial" w:cs="Arial"/>
                <w:b/>
                <w:sz w:val="24"/>
                <w:szCs w:val="24"/>
              </w:rPr>
              <w:t xml:space="preserve">Struka </w:t>
            </w:r>
          </w:p>
        </w:tc>
      </w:tr>
      <w:tr w:rsidR="00AE6F96" w:rsidRPr="00B03519" w:rsidTr="00162294">
        <w:tc>
          <w:tcPr>
            <w:tcW w:w="72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1 . </w:t>
            </w:r>
          </w:p>
        </w:tc>
        <w:tc>
          <w:tcPr>
            <w:tcW w:w="264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Tehnički rukovodioc </w:t>
            </w:r>
          </w:p>
          <w:p w:rsidR="00AE6F96" w:rsidRPr="00B03519" w:rsidRDefault="00AE6F96" w:rsidP="00B03519">
            <w:pPr>
              <w:rPr>
                <w:rFonts w:ascii="Arial" w:hAnsi="Arial" w:cs="Arial"/>
                <w:sz w:val="24"/>
                <w:szCs w:val="24"/>
              </w:rPr>
            </w:pPr>
            <w:r w:rsidRPr="00B03519">
              <w:rPr>
                <w:rFonts w:ascii="Arial" w:hAnsi="Arial" w:cs="Arial"/>
                <w:sz w:val="24"/>
                <w:szCs w:val="24"/>
              </w:rPr>
              <w:t>P . K .</w:t>
            </w:r>
          </w:p>
        </w:tc>
        <w:tc>
          <w:tcPr>
            <w:tcW w:w="1140" w:type="dxa"/>
          </w:tcPr>
          <w:p w:rsidR="00AE6F96" w:rsidRPr="00B03519" w:rsidRDefault="00AE6F96" w:rsidP="00B03519">
            <w:pPr>
              <w:rPr>
                <w:rFonts w:ascii="Arial" w:hAnsi="Arial" w:cs="Arial"/>
                <w:sz w:val="24"/>
                <w:szCs w:val="24"/>
              </w:rPr>
            </w:pPr>
          </w:p>
          <w:p w:rsidR="00AE6F96" w:rsidRPr="00B03519" w:rsidRDefault="00AE6F96" w:rsidP="00B03519">
            <w:pPr>
              <w:rPr>
                <w:rFonts w:ascii="Arial" w:hAnsi="Arial" w:cs="Arial"/>
                <w:sz w:val="24"/>
                <w:szCs w:val="24"/>
              </w:rPr>
            </w:pPr>
            <w:r w:rsidRPr="00B03519">
              <w:rPr>
                <w:rFonts w:ascii="Arial" w:hAnsi="Arial" w:cs="Arial"/>
                <w:sz w:val="24"/>
                <w:szCs w:val="24"/>
              </w:rPr>
              <w:t xml:space="preserve">     1</w:t>
            </w:r>
          </w:p>
        </w:tc>
        <w:tc>
          <w:tcPr>
            <w:tcW w:w="2100" w:type="dxa"/>
          </w:tcPr>
          <w:p w:rsidR="00AE6F96" w:rsidRPr="00B03519" w:rsidRDefault="00AE6F96" w:rsidP="00B03519">
            <w:pPr>
              <w:rPr>
                <w:rFonts w:ascii="Arial" w:hAnsi="Arial" w:cs="Arial"/>
                <w:sz w:val="24"/>
                <w:szCs w:val="24"/>
              </w:rPr>
            </w:pPr>
          </w:p>
          <w:p w:rsidR="00AE6F96" w:rsidRPr="00B03519" w:rsidRDefault="00AE6F96" w:rsidP="00B03519">
            <w:pPr>
              <w:rPr>
                <w:rFonts w:ascii="Arial" w:hAnsi="Arial" w:cs="Arial"/>
                <w:sz w:val="24"/>
                <w:szCs w:val="24"/>
              </w:rPr>
            </w:pPr>
            <w:r w:rsidRPr="00B03519">
              <w:rPr>
                <w:rFonts w:ascii="Arial" w:hAnsi="Arial" w:cs="Arial"/>
                <w:sz w:val="24"/>
                <w:szCs w:val="24"/>
              </w:rPr>
              <w:t xml:space="preserve"> VSS-VII</w:t>
            </w:r>
          </w:p>
        </w:tc>
        <w:tc>
          <w:tcPr>
            <w:tcW w:w="1680" w:type="dxa"/>
          </w:tcPr>
          <w:p w:rsidR="00AE6F96" w:rsidRPr="00B03519" w:rsidRDefault="00AE6F96" w:rsidP="00B03519">
            <w:pPr>
              <w:rPr>
                <w:rFonts w:ascii="Arial" w:hAnsi="Arial" w:cs="Arial"/>
                <w:sz w:val="24"/>
                <w:szCs w:val="24"/>
              </w:rPr>
            </w:pPr>
          </w:p>
          <w:p w:rsidR="00AE6F96" w:rsidRPr="00B03519" w:rsidRDefault="00AE6F96" w:rsidP="00B03519">
            <w:pPr>
              <w:rPr>
                <w:rFonts w:ascii="Arial" w:hAnsi="Arial" w:cs="Arial"/>
                <w:sz w:val="24"/>
                <w:szCs w:val="24"/>
              </w:rPr>
            </w:pPr>
            <w:r w:rsidRPr="00B03519">
              <w:rPr>
                <w:rFonts w:ascii="Arial" w:hAnsi="Arial" w:cs="Arial"/>
                <w:sz w:val="24"/>
                <w:szCs w:val="24"/>
              </w:rPr>
              <w:t xml:space="preserve"> Rudarska</w:t>
            </w:r>
          </w:p>
        </w:tc>
      </w:tr>
      <w:tr w:rsidR="00AE6F96" w:rsidRPr="00B03519" w:rsidTr="00162294">
        <w:tc>
          <w:tcPr>
            <w:tcW w:w="72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2 . </w:t>
            </w:r>
          </w:p>
        </w:tc>
        <w:tc>
          <w:tcPr>
            <w:tcW w:w="2640" w:type="dxa"/>
          </w:tcPr>
          <w:p w:rsidR="00AE6F96" w:rsidRPr="00B03519" w:rsidRDefault="00AE6F96" w:rsidP="00B03519">
            <w:pPr>
              <w:rPr>
                <w:rFonts w:ascii="Arial" w:hAnsi="Arial" w:cs="Arial"/>
                <w:sz w:val="24"/>
                <w:szCs w:val="24"/>
              </w:rPr>
            </w:pPr>
            <w:r w:rsidRPr="00B03519">
              <w:rPr>
                <w:rFonts w:ascii="Arial" w:hAnsi="Arial" w:cs="Arial"/>
                <w:sz w:val="24"/>
                <w:szCs w:val="24"/>
              </w:rPr>
              <w:t>Rukovaoc bagera</w:t>
            </w:r>
          </w:p>
        </w:tc>
        <w:tc>
          <w:tcPr>
            <w:tcW w:w="114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1</w:t>
            </w:r>
          </w:p>
        </w:tc>
        <w:tc>
          <w:tcPr>
            <w:tcW w:w="210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VKV-KV-V-III</w:t>
            </w:r>
          </w:p>
        </w:tc>
        <w:tc>
          <w:tcPr>
            <w:tcW w:w="168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Mašinska </w:t>
            </w:r>
          </w:p>
        </w:tc>
      </w:tr>
      <w:tr w:rsidR="00AE6F96" w:rsidRPr="00B03519" w:rsidTr="00162294">
        <w:tc>
          <w:tcPr>
            <w:tcW w:w="72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3 .</w:t>
            </w:r>
          </w:p>
        </w:tc>
        <w:tc>
          <w:tcPr>
            <w:tcW w:w="264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Rukovaoc kombinirke </w:t>
            </w:r>
          </w:p>
        </w:tc>
        <w:tc>
          <w:tcPr>
            <w:tcW w:w="114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1</w:t>
            </w:r>
          </w:p>
        </w:tc>
        <w:tc>
          <w:tcPr>
            <w:tcW w:w="210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VKV-KV-V-III</w:t>
            </w:r>
          </w:p>
        </w:tc>
        <w:tc>
          <w:tcPr>
            <w:tcW w:w="168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Mašinska</w:t>
            </w:r>
          </w:p>
        </w:tc>
      </w:tr>
      <w:tr w:rsidR="00AE6F96" w:rsidRPr="00B03519" w:rsidTr="00162294">
        <w:tc>
          <w:tcPr>
            <w:tcW w:w="72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4 .</w:t>
            </w:r>
          </w:p>
        </w:tc>
        <w:tc>
          <w:tcPr>
            <w:tcW w:w="264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Vozač kamiona </w:t>
            </w:r>
          </w:p>
        </w:tc>
        <w:tc>
          <w:tcPr>
            <w:tcW w:w="114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1</w:t>
            </w:r>
          </w:p>
        </w:tc>
        <w:tc>
          <w:tcPr>
            <w:tcW w:w="210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KV</w:t>
            </w:r>
          </w:p>
        </w:tc>
        <w:tc>
          <w:tcPr>
            <w:tcW w:w="168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Vozač</w:t>
            </w:r>
          </w:p>
        </w:tc>
      </w:tr>
      <w:tr w:rsidR="00AE6F96" w:rsidRPr="00B03519" w:rsidTr="00162294">
        <w:tc>
          <w:tcPr>
            <w:tcW w:w="72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5 .</w:t>
            </w:r>
          </w:p>
        </w:tc>
        <w:tc>
          <w:tcPr>
            <w:tcW w:w="2640" w:type="dxa"/>
          </w:tcPr>
          <w:p w:rsidR="00AE6F96" w:rsidRPr="00B03519" w:rsidRDefault="00AE6F96" w:rsidP="00B03519">
            <w:pPr>
              <w:rPr>
                <w:rFonts w:ascii="Arial" w:hAnsi="Arial" w:cs="Arial"/>
                <w:sz w:val="24"/>
                <w:szCs w:val="24"/>
              </w:rPr>
            </w:pPr>
            <w:r w:rsidRPr="00B03519">
              <w:rPr>
                <w:rFonts w:ascii="Arial" w:hAnsi="Arial" w:cs="Arial"/>
                <w:sz w:val="24"/>
                <w:szCs w:val="24"/>
              </w:rPr>
              <w:t>Održavanje</w:t>
            </w:r>
          </w:p>
        </w:tc>
        <w:tc>
          <w:tcPr>
            <w:tcW w:w="114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1</w:t>
            </w:r>
          </w:p>
        </w:tc>
        <w:tc>
          <w:tcPr>
            <w:tcW w:w="210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KV-III</w:t>
            </w:r>
          </w:p>
        </w:tc>
        <w:tc>
          <w:tcPr>
            <w:tcW w:w="168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Maš./elek.</w:t>
            </w:r>
          </w:p>
        </w:tc>
      </w:tr>
      <w:tr w:rsidR="00AE6F96" w:rsidRPr="00B03519" w:rsidTr="00162294">
        <w:tc>
          <w:tcPr>
            <w:tcW w:w="72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6 . </w:t>
            </w:r>
          </w:p>
        </w:tc>
        <w:tc>
          <w:tcPr>
            <w:tcW w:w="2640" w:type="dxa"/>
          </w:tcPr>
          <w:p w:rsidR="00AE6F96" w:rsidRPr="00B03519" w:rsidRDefault="00AE6F96" w:rsidP="00B03519">
            <w:pPr>
              <w:rPr>
                <w:rFonts w:ascii="Arial" w:hAnsi="Arial" w:cs="Arial"/>
                <w:sz w:val="24"/>
                <w:szCs w:val="24"/>
              </w:rPr>
            </w:pPr>
            <w:r w:rsidRPr="00B03519">
              <w:rPr>
                <w:rFonts w:ascii="Arial" w:hAnsi="Arial" w:cs="Arial"/>
                <w:sz w:val="24"/>
                <w:szCs w:val="24"/>
              </w:rPr>
              <w:t>Čuvar</w:t>
            </w:r>
          </w:p>
        </w:tc>
        <w:tc>
          <w:tcPr>
            <w:tcW w:w="114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1</w:t>
            </w:r>
          </w:p>
        </w:tc>
        <w:tc>
          <w:tcPr>
            <w:tcW w:w="210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PK-NK</w:t>
            </w:r>
          </w:p>
        </w:tc>
        <w:tc>
          <w:tcPr>
            <w:tcW w:w="1680" w:type="dxa"/>
          </w:tcPr>
          <w:p w:rsidR="00AE6F96" w:rsidRPr="00B03519" w:rsidRDefault="00AE6F96" w:rsidP="00B03519">
            <w:pPr>
              <w:rPr>
                <w:rFonts w:ascii="Arial" w:hAnsi="Arial" w:cs="Arial"/>
                <w:sz w:val="24"/>
                <w:szCs w:val="24"/>
              </w:rPr>
            </w:pPr>
            <w:r w:rsidRPr="00B03519">
              <w:rPr>
                <w:rFonts w:ascii="Arial" w:hAnsi="Arial" w:cs="Arial"/>
                <w:sz w:val="24"/>
                <w:szCs w:val="24"/>
              </w:rPr>
              <w:t xml:space="preserve">       -</w:t>
            </w:r>
          </w:p>
        </w:tc>
      </w:tr>
      <w:tr w:rsidR="00AE6F96" w:rsidRPr="00B03519" w:rsidTr="00162294">
        <w:tc>
          <w:tcPr>
            <w:tcW w:w="720" w:type="dxa"/>
          </w:tcPr>
          <w:p w:rsidR="00AE6F96" w:rsidRPr="00B03519" w:rsidRDefault="00AE6F96" w:rsidP="00B03519">
            <w:pPr>
              <w:rPr>
                <w:rFonts w:ascii="Arial" w:hAnsi="Arial" w:cs="Arial"/>
                <w:b/>
                <w:sz w:val="24"/>
                <w:szCs w:val="24"/>
              </w:rPr>
            </w:pPr>
            <w:r w:rsidRPr="00B03519">
              <w:rPr>
                <w:rFonts w:ascii="Arial" w:hAnsi="Arial" w:cs="Arial"/>
                <w:b/>
                <w:sz w:val="24"/>
                <w:szCs w:val="24"/>
              </w:rPr>
              <w:t xml:space="preserve">      </w:t>
            </w:r>
          </w:p>
          <w:p w:rsidR="00AE6F96" w:rsidRPr="00B03519" w:rsidRDefault="00AE6F96" w:rsidP="00B03519">
            <w:pPr>
              <w:rPr>
                <w:rFonts w:ascii="Arial" w:hAnsi="Arial" w:cs="Arial"/>
                <w:b/>
                <w:sz w:val="24"/>
                <w:szCs w:val="24"/>
              </w:rPr>
            </w:pPr>
            <w:r w:rsidRPr="00B03519">
              <w:rPr>
                <w:rFonts w:ascii="Arial" w:hAnsi="Arial" w:cs="Arial"/>
                <w:b/>
                <w:sz w:val="24"/>
                <w:szCs w:val="24"/>
              </w:rPr>
              <w:t xml:space="preserve">     </w:t>
            </w:r>
          </w:p>
        </w:tc>
        <w:tc>
          <w:tcPr>
            <w:tcW w:w="2640" w:type="dxa"/>
          </w:tcPr>
          <w:p w:rsidR="00162294" w:rsidRDefault="00162294" w:rsidP="00B03519">
            <w:pPr>
              <w:rPr>
                <w:rFonts w:ascii="Arial" w:hAnsi="Arial" w:cs="Arial"/>
                <w:b/>
              </w:rPr>
            </w:pPr>
          </w:p>
          <w:p w:rsidR="00AE6F96" w:rsidRPr="00B03519" w:rsidRDefault="00AE6F96" w:rsidP="00B03519">
            <w:pPr>
              <w:rPr>
                <w:rFonts w:ascii="Arial" w:hAnsi="Arial" w:cs="Arial"/>
                <w:b/>
              </w:rPr>
            </w:pPr>
            <w:r w:rsidRPr="00B03519">
              <w:rPr>
                <w:rFonts w:ascii="Arial" w:hAnsi="Arial" w:cs="Arial"/>
                <w:b/>
              </w:rPr>
              <w:t xml:space="preserve">UKUPNO – KAMENOLOM </w:t>
            </w:r>
          </w:p>
        </w:tc>
        <w:tc>
          <w:tcPr>
            <w:tcW w:w="1140" w:type="dxa"/>
          </w:tcPr>
          <w:p w:rsidR="00AE6F96" w:rsidRPr="00B03519" w:rsidRDefault="00AE6F96" w:rsidP="00B03519">
            <w:pPr>
              <w:rPr>
                <w:rFonts w:ascii="Arial" w:hAnsi="Arial" w:cs="Arial"/>
                <w:b/>
                <w:sz w:val="24"/>
                <w:szCs w:val="24"/>
              </w:rPr>
            </w:pPr>
            <w:r w:rsidRPr="00B03519">
              <w:rPr>
                <w:rFonts w:ascii="Arial" w:hAnsi="Arial" w:cs="Arial"/>
                <w:b/>
                <w:sz w:val="24"/>
                <w:szCs w:val="24"/>
              </w:rPr>
              <w:t xml:space="preserve">     </w:t>
            </w:r>
          </w:p>
          <w:p w:rsidR="00AE6F96" w:rsidRPr="00B03519" w:rsidRDefault="00AE6F96" w:rsidP="00B03519">
            <w:pPr>
              <w:rPr>
                <w:rFonts w:ascii="Arial" w:hAnsi="Arial" w:cs="Arial"/>
                <w:b/>
                <w:sz w:val="24"/>
                <w:szCs w:val="24"/>
              </w:rPr>
            </w:pPr>
            <w:r w:rsidRPr="00B03519">
              <w:rPr>
                <w:rFonts w:ascii="Arial" w:hAnsi="Arial" w:cs="Arial"/>
                <w:b/>
                <w:sz w:val="24"/>
                <w:szCs w:val="24"/>
              </w:rPr>
              <w:t xml:space="preserve">    7</w:t>
            </w:r>
          </w:p>
        </w:tc>
        <w:tc>
          <w:tcPr>
            <w:tcW w:w="2100" w:type="dxa"/>
          </w:tcPr>
          <w:p w:rsidR="00AE6F96" w:rsidRPr="00B03519" w:rsidRDefault="00AE6F96" w:rsidP="00B03519">
            <w:pPr>
              <w:rPr>
                <w:rFonts w:ascii="Arial" w:hAnsi="Arial" w:cs="Arial"/>
                <w:b/>
                <w:sz w:val="24"/>
                <w:szCs w:val="24"/>
              </w:rPr>
            </w:pPr>
          </w:p>
        </w:tc>
        <w:tc>
          <w:tcPr>
            <w:tcW w:w="1680" w:type="dxa"/>
          </w:tcPr>
          <w:p w:rsidR="00AE6F96" w:rsidRPr="00B03519" w:rsidRDefault="00AE6F96" w:rsidP="00B03519">
            <w:pPr>
              <w:rPr>
                <w:rFonts w:ascii="Arial" w:hAnsi="Arial" w:cs="Arial"/>
                <w:b/>
                <w:sz w:val="24"/>
                <w:szCs w:val="24"/>
              </w:rPr>
            </w:pPr>
          </w:p>
        </w:tc>
      </w:tr>
    </w:tbl>
    <w:p w:rsidR="00AE6F96" w:rsidRPr="00B03519" w:rsidRDefault="00AE6F96" w:rsidP="00B03519">
      <w:pPr>
        <w:spacing w:line="240" w:lineRule="auto"/>
        <w:jc w:val="both"/>
        <w:rPr>
          <w:rFonts w:ascii="Arial" w:hAnsi="Arial" w:cs="Arial"/>
          <w:b/>
          <w:sz w:val="24"/>
          <w:szCs w:val="24"/>
        </w:rPr>
      </w:pPr>
    </w:p>
    <w:p w:rsidR="00AE6F96" w:rsidRPr="00B03519" w:rsidRDefault="00AE6F96" w:rsidP="00B03519">
      <w:pPr>
        <w:spacing w:line="240" w:lineRule="auto"/>
        <w:ind w:left="143" w:firstLine="708"/>
        <w:jc w:val="both"/>
        <w:rPr>
          <w:rFonts w:ascii="Arial" w:hAnsi="Arial" w:cs="Arial"/>
          <w:b/>
          <w:sz w:val="24"/>
          <w:szCs w:val="24"/>
        </w:rPr>
      </w:pPr>
    </w:p>
    <w:p w:rsidR="00C96431" w:rsidRPr="00B03519" w:rsidRDefault="00C96431" w:rsidP="00B03519">
      <w:pPr>
        <w:spacing w:line="240" w:lineRule="auto"/>
        <w:ind w:left="143" w:firstLine="708"/>
        <w:jc w:val="both"/>
        <w:rPr>
          <w:rFonts w:ascii="Arial" w:hAnsi="Arial" w:cs="Arial"/>
          <w:b/>
          <w:sz w:val="24"/>
          <w:szCs w:val="24"/>
        </w:rPr>
      </w:pPr>
    </w:p>
    <w:p w:rsidR="00C96431" w:rsidRPr="00B03519" w:rsidRDefault="00C96431" w:rsidP="00B03519">
      <w:pPr>
        <w:spacing w:line="240" w:lineRule="auto"/>
        <w:ind w:left="143" w:firstLine="708"/>
        <w:jc w:val="both"/>
        <w:rPr>
          <w:rFonts w:ascii="Arial" w:hAnsi="Arial" w:cs="Arial"/>
          <w:b/>
          <w:sz w:val="24"/>
          <w:szCs w:val="24"/>
        </w:rPr>
      </w:pPr>
    </w:p>
    <w:p w:rsidR="00BC3102" w:rsidRPr="00B03519" w:rsidRDefault="00BC3102" w:rsidP="00162294">
      <w:pPr>
        <w:spacing w:line="240" w:lineRule="auto"/>
        <w:jc w:val="both"/>
        <w:rPr>
          <w:rFonts w:ascii="Arial" w:hAnsi="Arial" w:cs="Arial"/>
          <w:b/>
          <w:sz w:val="32"/>
          <w:szCs w:val="32"/>
        </w:rPr>
      </w:pPr>
      <w:r w:rsidRPr="00B03519">
        <w:rPr>
          <w:rFonts w:ascii="Arial" w:hAnsi="Arial" w:cs="Arial"/>
          <w:b/>
          <w:sz w:val="32"/>
          <w:szCs w:val="32"/>
        </w:rPr>
        <w:lastRenderedPageBreak/>
        <w:t xml:space="preserve">ELABORAT ZAŠTITE NA RADU </w:t>
      </w:r>
    </w:p>
    <w:p w:rsidR="002B5198" w:rsidRPr="00B03519" w:rsidRDefault="002B5198" w:rsidP="00B03519">
      <w:pPr>
        <w:spacing w:after="0" w:line="240" w:lineRule="auto"/>
        <w:jc w:val="both"/>
        <w:rPr>
          <w:rFonts w:ascii="Arial" w:eastAsia="Times New Roman" w:hAnsi="Arial" w:cs="Arial"/>
          <w:b/>
          <w:sz w:val="24"/>
          <w:szCs w:val="24"/>
          <w:lang w:val="hr-HR" w:eastAsia="en-US"/>
        </w:rPr>
      </w:pPr>
      <w:r w:rsidRPr="00B03519">
        <w:rPr>
          <w:rFonts w:ascii="Arial" w:eastAsia="Times New Roman" w:hAnsi="Arial" w:cs="Arial"/>
          <w:b/>
          <w:sz w:val="24"/>
          <w:szCs w:val="24"/>
          <w:lang w:val="hr-HR" w:eastAsia="en-US"/>
        </w:rPr>
        <w:t xml:space="preserve">1 MJERE ZAŠTITE NA RADU NA KAMENOLOMU </w:t>
      </w:r>
      <w:r w:rsidRPr="00B03519">
        <w:rPr>
          <w:rFonts w:ascii="Arial" w:eastAsia="Times New Roman" w:hAnsi="Arial" w:cs="Arial"/>
          <w:b/>
          <w:iCs/>
          <w:sz w:val="24"/>
          <w:szCs w:val="24"/>
          <w:lang w:val="hr-HR" w:eastAsia="zh-CN"/>
        </w:rPr>
        <w:t>"HAJRAT"</w:t>
      </w:r>
      <w:r w:rsidRPr="00B03519">
        <w:rPr>
          <w:rFonts w:ascii="Arial" w:eastAsia="Times New Roman" w:hAnsi="Arial" w:cs="Arial"/>
          <w:b/>
          <w:bCs/>
          <w:iCs/>
          <w:sz w:val="24"/>
          <w:szCs w:val="24"/>
          <w:lang w:val="hr-HR" w:eastAsia="hr-HR"/>
        </w:rPr>
        <w:t xml:space="preserve"> KOD VELIKE KLADUŠE</w:t>
      </w:r>
    </w:p>
    <w:p w:rsidR="002B5198" w:rsidRPr="00B03519" w:rsidRDefault="002B5198" w:rsidP="00B03519">
      <w:pPr>
        <w:spacing w:after="0" w:line="240" w:lineRule="auto"/>
        <w:jc w:val="both"/>
        <w:rPr>
          <w:rFonts w:ascii="Arial" w:eastAsia="Times New Roman" w:hAnsi="Arial" w:cs="Arial"/>
          <w:b/>
          <w:sz w:val="24"/>
          <w:szCs w:val="24"/>
          <w:lang w:val="hr-HR" w:eastAsia="en-US"/>
        </w:rPr>
      </w:pPr>
    </w:p>
    <w:p w:rsidR="002B5198" w:rsidRPr="00B03519" w:rsidRDefault="002B5198" w:rsidP="00B03519">
      <w:pPr>
        <w:spacing w:after="0" w:line="240" w:lineRule="auto"/>
        <w:jc w:val="both"/>
        <w:rPr>
          <w:rFonts w:ascii="Arial" w:eastAsia="Times New Roman" w:hAnsi="Arial" w:cs="Arial"/>
          <w:b/>
          <w:sz w:val="24"/>
          <w:szCs w:val="24"/>
          <w:lang w:val="hr-HR" w:eastAsia="en-US"/>
        </w:rPr>
      </w:pPr>
      <w:r w:rsidRPr="00B03519">
        <w:rPr>
          <w:rFonts w:ascii="Arial" w:eastAsia="Times New Roman" w:hAnsi="Arial" w:cs="Arial"/>
          <w:b/>
          <w:sz w:val="24"/>
          <w:szCs w:val="24"/>
          <w:lang w:val="hr-HR" w:eastAsia="en-US"/>
        </w:rPr>
        <w:t>1.1 Zakonska regulativa</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709"/>
        <w:jc w:val="both"/>
        <w:rPr>
          <w:rFonts w:ascii="Arial" w:eastAsia="Times New Roman" w:hAnsi="Arial" w:cs="Arial"/>
          <w:b/>
          <w:sz w:val="24"/>
          <w:szCs w:val="24"/>
          <w:lang w:val="hr-HR" w:eastAsia="en-US"/>
        </w:rPr>
      </w:pPr>
      <w:r w:rsidRPr="00B03519">
        <w:rPr>
          <w:rFonts w:ascii="Arial" w:eastAsia="Times New Roman" w:hAnsi="Arial" w:cs="Arial"/>
          <w:sz w:val="24"/>
          <w:lang w:val="hr-HR" w:eastAsia="zh-CN"/>
        </w:rPr>
        <w:t xml:space="preserve">Rudarske radove na dobivanju i preradi stijenske mase dolomita, te otkopavanju humusnog pokrivača na </w:t>
      </w:r>
      <w:r w:rsidRPr="00B03519">
        <w:rPr>
          <w:rFonts w:ascii="Arial" w:eastAsia="Times New Roman" w:hAnsi="Arial" w:cs="Arial"/>
          <w:sz w:val="24"/>
          <w:szCs w:val="24"/>
          <w:lang w:val="hr-HR" w:eastAsia="en-US"/>
        </w:rPr>
        <w:t xml:space="preserve">kamenolomu </w:t>
      </w:r>
      <w:r w:rsidRPr="00B03519">
        <w:rPr>
          <w:rFonts w:ascii="Arial" w:eastAsia="Times New Roman" w:hAnsi="Arial" w:cs="Arial"/>
          <w:sz w:val="24"/>
          <w:szCs w:val="24"/>
          <w:lang w:val="en-AU" w:eastAsia="zh-CN"/>
        </w:rPr>
        <w:t>"Hajrat"</w:t>
      </w:r>
      <w:r w:rsidRPr="00B03519">
        <w:rPr>
          <w:rFonts w:ascii="Arial" w:eastAsia="Times New Roman" w:hAnsi="Arial" w:cs="Arial"/>
          <w:sz w:val="24"/>
          <w:szCs w:val="24"/>
          <w:lang w:val="hr-HR" w:eastAsia="en-US"/>
        </w:rPr>
        <w:t xml:space="preserve"> </w:t>
      </w:r>
      <w:r w:rsidRPr="00B03519">
        <w:rPr>
          <w:rFonts w:ascii="Arial" w:eastAsia="Times New Roman" w:hAnsi="Arial" w:cs="Arial"/>
          <w:sz w:val="24"/>
          <w:lang w:val="hr-HR" w:eastAsia="zh-CN"/>
        </w:rPr>
        <w:t>treba vršiti po važećim zakonskim odredbama.</w:t>
      </w:r>
    </w:p>
    <w:p w:rsidR="002B5198" w:rsidRPr="00B03519" w:rsidRDefault="002B5198" w:rsidP="00B03519">
      <w:pPr>
        <w:tabs>
          <w:tab w:val="left" w:pos="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r>
      <w:r w:rsidRPr="00B03519">
        <w:rPr>
          <w:rFonts w:ascii="Arial" w:eastAsia="Times New Roman" w:hAnsi="Arial" w:cs="Arial"/>
          <w:sz w:val="24"/>
          <w:szCs w:val="24"/>
          <w:lang w:val="pl-PL"/>
        </w:rPr>
        <w:t xml:space="preserve">Do donošenja propisa iz člana 118. Zakona o rudarstvu Federacije BiH („Službene novine Federacije BiH” broj:26/10) primjenjivat će se propisi  ako nisu u suprotnosti sa odredbama Zakona o rudarstvu </w:t>
      </w:r>
      <w:r w:rsidRPr="00B03519">
        <w:rPr>
          <w:rFonts w:ascii="Arial" w:eastAsia="Times New Roman" w:hAnsi="Arial" w:cs="Arial"/>
          <w:color w:val="000000"/>
          <w:sz w:val="24"/>
          <w:szCs w:val="24"/>
          <w:lang w:val="hr-HR" w:eastAsia="en-US"/>
        </w:rPr>
        <w:t>Unsko-sanskog kantona</w:t>
      </w:r>
      <w:r w:rsidRPr="00B03519">
        <w:rPr>
          <w:rFonts w:ascii="Arial" w:eastAsia="Times New Roman" w:hAnsi="Arial" w:cs="Arial"/>
          <w:sz w:val="24"/>
          <w:szCs w:val="24"/>
          <w:lang w:val="pl-PL"/>
        </w:rPr>
        <w:t xml:space="preserve"> („Službeni glasnik USK-a” broj:19/11) i to:</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površinsku eksploataciju ležišta mineralnih sirovina ("Službeni list SFRJ", br. 4/86 i 62/87);</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površinsku eksploataciju arhitektonsko-građevinskog kamena (ukrasnog kamena), tehničkog kamena, šljunka i pijeska te preradu arhitektonsko-građevinskog kamena ("Službeni list SFRJ", br. 11/86);</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propisima o rudarskom mjerenju, mjeračkim knjigama i rudarskim planovima ("Službeni list SFRJ", br. 45/60);</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 xml:space="preserve">Pravilnik o sadržini, redoslujedu izrade, sastavnim dijelovima i načinu izrade rudarskih projekata </w:t>
      </w:r>
      <w:r w:rsidRPr="00B03519">
        <w:rPr>
          <w:rFonts w:ascii="Arial" w:eastAsia="Times New Roman" w:hAnsi="Arial" w:cs="Arial"/>
          <w:sz w:val="24"/>
          <w:szCs w:val="24"/>
          <w:lang w:val="pl-PL"/>
        </w:rPr>
        <w:t>(„Službene novine Federacije BiH” broj:53/12</w:t>
      </w:r>
      <w:r w:rsidRPr="00B03519">
        <w:rPr>
          <w:rFonts w:ascii="Arial" w:eastAsia="Times New Roman" w:hAnsi="Arial" w:cs="Arial"/>
          <w:sz w:val="24"/>
          <w:szCs w:val="24"/>
        </w:rPr>
        <w:t>);</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vođenju evidencija i čuvanju isprava i sadržaju godišnjeg izvještaja iz oblasti zaštite na radu ("Službeni list SRBiH", br. 2/91);</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polaganju stručnog ispita radnika za određene poslove u oblasti rudarstva ("Službeni list SRBiH", br. 2/82);</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općim mjerama i normativima zaštite na radu na oruđima za rad i uređajima ("Službeni list SFRJ", br. 18/67);</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sredstvima lične zaštite na radu i ličnoj zaštitnoj opremi ("Službeni list SFRJ", br. 35/69);</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mjerama zaštite pri rukovanju eksplozivnim sredstvima i miniranju u rudarstvu ("Službeni list SFRJ", br. 8/87 i 12/88);</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pri rukovanju eksplozivnim sredstvima i miniranju u rudarstvu ("Službeni list SFRJ", br. 26/88 i 63/88); </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obrascima evidencija o proizvedenim i nabavljenim eksplozivnim materijalima ("Službeni list SRBiH", br. 21/78); </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i uslovima koje moraju ispunjavati prodavnice eksplozivnih materija na malo, kontejneri i druga priručna skladišta za držanje eksplozivnih materija i o uslovima i načinu njihovog korištenja ("Službeni list SR BiH", br. 21/78);</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Zakon o prometu eksplozivnih materija i zapaljivih tečnosti i gasova - prećišćeni tekst ("Službeni list SFRJ", br. 39/89 i 36/90); </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načinu prijevoza opasnih tvari u cestovnom saobraćaju ("Službeni list SFRJ", br. 82/90);</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zaštitu skladišta od požara i eksplozije ("Službeni list SFRJ", br. 24/87);</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lastRenderedPageBreak/>
        <w:t>Pravilnik o tehničkim normativima za stabilne posude pod pritiskom ("Službeni list SFRJ", br. 16/83);</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uslovima za utvrđivanje radnih mjesta sa posebnim uslovima rada i ljekarskim pregledima radnika na tim radnim mjestima ("Službeni list SRBiH", br. 2/91);</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električna postrojenja i uređaje u rudnicima sa površinskom eksploatacijom mineralnih sirovina ("Službeni list SFRJ", br. 66/87);</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električne instalacije niskog napona ("Službeni list SFRJ", br. 53/88 i 54/88);</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izgradnju nadzemnih elektroenergetskih vodova nazivnog napona od 1kV do 400 kV ("Službeni list SFRJ", br. 65/88);</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izgradnju nadzemnih elektroenergetskih vodova ("Službeni list SFRJ", br. 51/73, 69/73,11/80, 36/86 i 65/88);</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zaštitu elektroenergetskih postrojenja i uređaja od požara ("Službeni list SFRJ", br. 74/90);</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izgradnju niskonaponskih nadzemnih vodova ("Službeni list SFRJ", br. 6/92);</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propisima o gromobranima ("Službeni list SFRJ", br. 13/68); </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zaštitu elektroenergetskih postrojenja od prenapona ("Službeni list SFRJ", br. 7/71 i 47/76);</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zaštitu od statičkog elektriciteta ("Službeni list SFRJ", br. 62/73); </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elektroenergetska postrojenja nazivnog napona iznad 1000 V ("Službeni list SFRJ", br. 4/74 i 13/78);</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zaštitu niskonaponskih mreža i pripadajućih transformatorskih stanica ("Službeni list SFRJ", br. 13/78);</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uređaje elektroenergetskih postrojenja nazivnog napona 10 kV za rad pod naponom 20 kV ("Službeni list SFRJ", br. 10/79);</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mjerama za pogon i održavanje elektroenergetskih postrojenja ("Službeni list SFRJ", br. 19/68);</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Naredba o obaveznom atestiranju prijenosnih alata sa elektromotorima ("Službeni list SFRJ", br. 21/87);</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Pravilnik o tehničkim normativima za postavljanje nadzemnih elektroenergetskih vodova i telekomunikacionih kablovskih vodova ("Službeni list SFRJ", br. 36/86);</w:t>
      </w:r>
    </w:p>
    <w:p w:rsidR="002B5198" w:rsidRPr="00B03519" w:rsidRDefault="002B5198" w:rsidP="00B03519">
      <w:pPr>
        <w:numPr>
          <w:ilvl w:val="0"/>
          <w:numId w:val="9"/>
        </w:numPr>
        <w:spacing w:before="100" w:beforeAutospacing="1" w:after="100" w:afterAutospacing="1" w:line="240" w:lineRule="auto"/>
        <w:jc w:val="both"/>
        <w:rPr>
          <w:rFonts w:ascii="Arial" w:eastAsia="Times New Roman" w:hAnsi="Arial" w:cs="Arial"/>
          <w:sz w:val="24"/>
          <w:szCs w:val="24"/>
        </w:rPr>
      </w:pPr>
      <w:r w:rsidRPr="00B03519">
        <w:rPr>
          <w:rFonts w:ascii="Arial" w:eastAsia="Times New Roman" w:hAnsi="Arial" w:cs="Arial"/>
          <w:sz w:val="24"/>
          <w:szCs w:val="24"/>
        </w:rPr>
        <w:t> Pravilnik o zaštiti na radu pri korištenju električne struje ("Službeni list SRBiH", br. 34/88). </w:t>
      </w:r>
    </w:p>
    <w:p w:rsidR="00162294" w:rsidRDefault="00162294" w:rsidP="00B03519">
      <w:pPr>
        <w:spacing w:after="0" w:line="240" w:lineRule="auto"/>
        <w:jc w:val="both"/>
        <w:rPr>
          <w:rFonts w:ascii="Arial" w:eastAsia="Times New Roman" w:hAnsi="Arial" w:cs="Arial"/>
          <w:b/>
          <w:sz w:val="24"/>
          <w:szCs w:val="24"/>
          <w:lang w:val="hr-HR" w:eastAsia="en-US"/>
        </w:rPr>
      </w:pPr>
    </w:p>
    <w:p w:rsidR="00162294" w:rsidRDefault="00162294" w:rsidP="00B03519">
      <w:pPr>
        <w:spacing w:after="0" w:line="240" w:lineRule="auto"/>
        <w:jc w:val="both"/>
        <w:rPr>
          <w:rFonts w:ascii="Arial" w:eastAsia="Times New Roman" w:hAnsi="Arial" w:cs="Arial"/>
          <w:b/>
          <w:sz w:val="24"/>
          <w:szCs w:val="24"/>
          <w:lang w:val="hr-HR" w:eastAsia="en-US"/>
        </w:rPr>
      </w:pPr>
    </w:p>
    <w:p w:rsidR="00162294" w:rsidRDefault="00162294" w:rsidP="00B03519">
      <w:pPr>
        <w:spacing w:after="0" w:line="240" w:lineRule="auto"/>
        <w:jc w:val="both"/>
        <w:rPr>
          <w:rFonts w:ascii="Arial" w:eastAsia="Times New Roman" w:hAnsi="Arial" w:cs="Arial"/>
          <w:b/>
          <w:sz w:val="24"/>
          <w:szCs w:val="24"/>
          <w:lang w:val="hr-HR" w:eastAsia="en-US"/>
        </w:rPr>
      </w:pPr>
    </w:p>
    <w:p w:rsidR="00162294" w:rsidRDefault="00162294" w:rsidP="00B03519">
      <w:pPr>
        <w:spacing w:after="0" w:line="240" w:lineRule="auto"/>
        <w:jc w:val="both"/>
        <w:rPr>
          <w:rFonts w:ascii="Arial" w:eastAsia="Times New Roman" w:hAnsi="Arial" w:cs="Arial"/>
          <w:b/>
          <w:sz w:val="24"/>
          <w:szCs w:val="24"/>
          <w:lang w:val="hr-HR" w:eastAsia="en-US"/>
        </w:rPr>
      </w:pPr>
    </w:p>
    <w:p w:rsidR="00162294" w:rsidRDefault="00162294" w:rsidP="00B03519">
      <w:pPr>
        <w:spacing w:after="0" w:line="240" w:lineRule="auto"/>
        <w:jc w:val="both"/>
        <w:rPr>
          <w:rFonts w:ascii="Arial" w:eastAsia="Times New Roman" w:hAnsi="Arial" w:cs="Arial"/>
          <w:b/>
          <w:sz w:val="24"/>
          <w:szCs w:val="24"/>
          <w:lang w:val="hr-HR" w:eastAsia="en-US"/>
        </w:rPr>
      </w:pPr>
    </w:p>
    <w:p w:rsidR="00162294" w:rsidRDefault="00162294" w:rsidP="00B03519">
      <w:pPr>
        <w:spacing w:after="0" w:line="240" w:lineRule="auto"/>
        <w:jc w:val="both"/>
        <w:rPr>
          <w:rFonts w:ascii="Arial" w:eastAsia="Times New Roman" w:hAnsi="Arial" w:cs="Arial"/>
          <w:b/>
          <w:sz w:val="24"/>
          <w:szCs w:val="24"/>
          <w:lang w:val="hr-HR" w:eastAsia="en-US"/>
        </w:rPr>
      </w:pPr>
    </w:p>
    <w:p w:rsidR="002B5198" w:rsidRPr="00B03519" w:rsidRDefault="002B5198" w:rsidP="00B03519">
      <w:pPr>
        <w:spacing w:after="0" w:line="240" w:lineRule="auto"/>
        <w:jc w:val="both"/>
        <w:rPr>
          <w:rFonts w:ascii="Arial" w:eastAsia="Times New Roman" w:hAnsi="Arial" w:cs="Arial"/>
          <w:b/>
          <w:sz w:val="24"/>
          <w:szCs w:val="24"/>
          <w:lang w:val="hr-HR" w:eastAsia="en-US"/>
        </w:rPr>
      </w:pPr>
      <w:r w:rsidRPr="00B03519">
        <w:rPr>
          <w:rFonts w:ascii="Arial" w:eastAsia="Times New Roman" w:hAnsi="Arial" w:cs="Arial"/>
          <w:b/>
          <w:sz w:val="24"/>
          <w:szCs w:val="24"/>
          <w:lang w:val="hr-HR" w:eastAsia="en-US"/>
        </w:rPr>
        <w:lastRenderedPageBreak/>
        <w:t>1.2 Upustva za rad i knjige evidencije</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360"/>
        <w:jc w:val="both"/>
        <w:rPr>
          <w:rFonts w:ascii="Arial" w:eastAsia="Times New Roman" w:hAnsi="Arial" w:cs="Arial"/>
          <w:sz w:val="24"/>
          <w:lang w:val="hr-HR" w:eastAsia="zh-CN"/>
        </w:rPr>
      </w:pPr>
      <w:r w:rsidRPr="00B03519">
        <w:rPr>
          <w:rFonts w:ascii="Arial" w:eastAsia="Times New Roman" w:hAnsi="Arial" w:cs="Arial"/>
          <w:sz w:val="24"/>
          <w:lang w:val="hr-HR" w:eastAsia="zh-CN"/>
        </w:rPr>
        <w:t xml:space="preserve">Tehnički rukovodilac kamenoloma </w:t>
      </w:r>
      <w:r w:rsidRPr="00B03519">
        <w:rPr>
          <w:rFonts w:ascii="Arial" w:eastAsia="Times New Roman" w:hAnsi="Arial" w:cs="Arial"/>
          <w:sz w:val="24"/>
          <w:szCs w:val="24"/>
          <w:lang w:val="en-AU" w:eastAsia="zh-CN"/>
        </w:rPr>
        <w:t>"Hajrat"</w:t>
      </w:r>
      <w:r w:rsidRPr="00B03519">
        <w:rPr>
          <w:rFonts w:ascii="Arial" w:eastAsia="Times New Roman" w:hAnsi="Arial" w:cs="Arial"/>
          <w:sz w:val="24"/>
          <w:lang w:val="hr-HR" w:eastAsia="zh-CN"/>
        </w:rPr>
        <w:t xml:space="preserve"> dužan je izdati pismena uputstva i to:</w:t>
      </w:r>
    </w:p>
    <w:p w:rsidR="002B5198" w:rsidRPr="00B03519" w:rsidRDefault="002B5198" w:rsidP="00B03519">
      <w:pPr>
        <w:spacing w:after="0" w:line="240" w:lineRule="auto"/>
        <w:ind w:firstLine="360"/>
        <w:jc w:val="both"/>
        <w:rPr>
          <w:rFonts w:ascii="Arial" w:eastAsia="Times New Roman" w:hAnsi="Arial" w:cs="Arial"/>
          <w:i/>
          <w:sz w:val="24"/>
          <w:szCs w:val="20"/>
          <w:u w:val="single"/>
          <w:lang w:val="hr-HR" w:eastAsia="zh-CN"/>
        </w:rPr>
      </w:pPr>
      <w:r w:rsidRPr="00B03519">
        <w:rPr>
          <w:rFonts w:ascii="Arial" w:eastAsia="Times New Roman" w:hAnsi="Arial" w:cs="Arial"/>
          <w:i/>
          <w:sz w:val="24"/>
          <w:szCs w:val="20"/>
          <w:u w:val="single"/>
          <w:lang w:val="hr-HR" w:eastAsia="zh-CN"/>
        </w:rPr>
        <w:t>Opšta uputstva za sve radnike</w:t>
      </w:r>
    </w:p>
    <w:p w:rsidR="002B5198" w:rsidRPr="00B03519" w:rsidRDefault="002B5198" w:rsidP="00B03519">
      <w:pPr>
        <w:spacing w:after="0" w:line="240" w:lineRule="auto"/>
        <w:ind w:firstLine="360"/>
        <w:jc w:val="both"/>
        <w:rPr>
          <w:rFonts w:ascii="Arial" w:eastAsia="Times New Roman" w:hAnsi="Arial" w:cs="Arial"/>
          <w:i/>
          <w:sz w:val="24"/>
          <w:lang w:val="hr-HR" w:eastAsia="zh-CN"/>
        </w:rPr>
      </w:pPr>
    </w:p>
    <w:p w:rsidR="002B5198" w:rsidRPr="009E2711" w:rsidRDefault="002B5198" w:rsidP="009E2711">
      <w:pPr>
        <w:pStyle w:val="ListParagraph"/>
        <w:numPr>
          <w:ilvl w:val="0"/>
          <w:numId w:val="15"/>
        </w:numPr>
        <w:jc w:val="both"/>
        <w:rPr>
          <w:rFonts w:ascii="Arial" w:eastAsia="Times New Roman" w:hAnsi="Arial" w:cs="Arial"/>
          <w:szCs w:val="20"/>
          <w:lang w:eastAsia="en-US"/>
        </w:rPr>
      </w:pPr>
      <w:r w:rsidRPr="009E2711">
        <w:rPr>
          <w:rFonts w:ascii="Arial" w:eastAsia="Times New Roman" w:hAnsi="Arial" w:cs="Arial"/>
          <w:szCs w:val="20"/>
          <w:lang w:eastAsia="en-US"/>
        </w:rPr>
        <w:t>Uputstvo o vladanju i kretanju radnika na kamenolomu;</w:t>
      </w:r>
    </w:p>
    <w:p w:rsidR="002B5198" w:rsidRPr="009E2711" w:rsidRDefault="002B5198" w:rsidP="009E2711">
      <w:pPr>
        <w:pStyle w:val="ListParagraph"/>
        <w:numPr>
          <w:ilvl w:val="0"/>
          <w:numId w:val="15"/>
        </w:numPr>
        <w:jc w:val="both"/>
        <w:rPr>
          <w:rFonts w:ascii="Arial" w:eastAsia="Times New Roman" w:hAnsi="Arial" w:cs="Arial"/>
          <w:szCs w:val="20"/>
          <w:lang w:eastAsia="en-US"/>
        </w:rPr>
      </w:pPr>
      <w:r w:rsidRPr="009E2711">
        <w:rPr>
          <w:rFonts w:ascii="Arial" w:eastAsia="Times New Roman" w:hAnsi="Arial" w:cs="Arial"/>
          <w:szCs w:val="20"/>
          <w:lang w:eastAsia="en-US"/>
        </w:rPr>
        <w:t>Uputstvo o pružanju prve pomoći;</w:t>
      </w:r>
    </w:p>
    <w:p w:rsidR="002B5198" w:rsidRPr="009E2711" w:rsidRDefault="002B5198" w:rsidP="009E2711">
      <w:pPr>
        <w:pStyle w:val="ListParagraph"/>
        <w:numPr>
          <w:ilvl w:val="0"/>
          <w:numId w:val="15"/>
        </w:numPr>
        <w:jc w:val="both"/>
        <w:rPr>
          <w:rFonts w:ascii="Arial" w:eastAsia="Times New Roman" w:hAnsi="Arial" w:cs="Arial"/>
          <w:szCs w:val="20"/>
          <w:lang w:eastAsia="en-US"/>
        </w:rPr>
      </w:pPr>
      <w:r w:rsidRPr="009E2711">
        <w:rPr>
          <w:rFonts w:ascii="Arial" w:eastAsia="Times New Roman" w:hAnsi="Arial" w:cs="Arial"/>
          <w:szCs w:val="20"/>
          <w:lang w:eastAsia="en-US"/>
        </w:rPr>
        <w:t>Uputstvo o saobraćaju i saobraćajnim znacima na kamenolomu;</w:t>
      </w:r>
    </w:p>
    <w:p w:rsidR="002B5198" w:rsidRPr="009E2711" w:rsidRDefault="002B5198" w:rsidP="009E2711">
      <w:pPr>
        <w:pStyle w:val="ListParagraph"/>
        <w:numPr>
          <w:ilvl w:val="0"/>
          <w:numId w:val="15"/>
        </w:numPr>
        <w:jc w:val="both"/>
        <w:rPr>
          <w:rFonts w:ascii="Arial" w:eastAsia="Times New Roman" w:hAnsi="Arial" w:cs="Arial"/>
          <w:szCs w:val="20"/>
          <w:lang w:eastAsia="en-US"/>
        </w:rPr>
      </w:pPr>
      <w:r w:rsidRPr="009E2711">
        <w:rPr>
          <w:rFonts w:ascii="Arial" w:eastAsia="Times New Roman" w:hAnsi="Arial" w:cs="Arial"/>
          <w:szCs w:val="20"/>
          <w:lang w:eastAsia="en-US"/>
        </w:rPr>
        <w:t>Uputstvo o dojavi i signalizaciji;</w:t>
      </w:r>
    </w:p>
    <w:p w:rsidR="002B5198" w:rsidRPr="009E2711" w:rsidRDefault="009E2711" w:rsidP="009E2711">
      <w:pPr>
        <w:pStyle w:val="ListParagraph"/>
        <w:numPr>
          <w:ilvl w:val="0"/>
          <w:numId w:val="15"/>
        </w:numPr>
        <w:jc w:val="both"/>
        <w:rPr>
          <w:rFonts w:ascii="Arial" w:eastAsia="Times New Roman" w:hAnsi="Arial" w:cs="Arial"/>
          <w:szCs w:val="20"/>
          <w:lang w:eastAsia="en-US"/>
        </w:rPr>
      </w:pPr>
      <w:r>
        <w:rPr>
          <w:rFonts w:ascii="Arial" w:eastAsia="Times New Roman" w:hAnsi="Arial" w:cs="Arial"/>
          <w:szCs w:val="20"/>
          <w:lang w:eastAsia="en-US"/>
        </w:rPr>
        <w:t xml:space="preserve">Uputstvo </w:t>
      </w:r>
      <w:r w:rsidR="002B5198" w:rsidRPr="009E2711">
        <w:rPr>
          <w:rFonts w:ascii="Arial" w:eastAsia="Times New Roman" w:hAnsi="Arial" w:cs="Arial"/>
          <w:szCs w:val="20"/>
          <w:lang w:eastAsia="en-US"/>
        </w:rPr>
        <w:t>o postupku u slučaju pronalaženja neaktiviranih eksplozivnih sredstava.</w:t>
      </w:r>
    </w:p>
    <w:p w:rsidR="00162294" w:rsidRPr="00B03519" w:rsidRDefault="00162294" w:rsidP="00B03519">
      <w:pPr>
        <w:spacing w:after="0" w:line="240" w:lineRule="auto"/>
        <w:jc w:val="both"/>
        <w:rPr>
          <w:rFonts w:ascii="Arial" w:eastAsia="Times New Roman" w:hAnsi="Arial" w:cs="Arial"/>
          <w:sz w:val="24"/>
          <w:szCs w:val="20"/>
          <w:lang w:val="hr-HR" w:eastAsia="en-US"/>
        </w:rPr>
      </w:pPr>
    </w:p>
    <w:p w:rsidR="002B5198" w:rsidRPr="00B03519" w:rsidRDefault="002B5198" w:rsidP="00B03519">
      <w:pPr>
        <w:spacing w:after="0" w:line="240" w:lineRule="auto"/>
        <w:ind w:firstLine="720"/>
        <w:rPr>
          <w:rFonts w:ascii="Arial" w:eastAsia="Times New Roman" w:hAnsi="Arial" w:cs="Arial"/>
          <w:i/>
          <w:sz w:val="24"/>
          <w:szCs w:val="20"/>
          <w:u w:val="single"/>
          <w:lang w:val="hr-HR" w:eastAsia="en-US"/>
        </w:rPr>
      </w:pPr>
      <w:r w:rsidRPr="00B03519">
        <w:rPr>
          <w:rFonts w:ascii="Arial" w:eastAsia="Times New Roman" w:hAnsi="Arial" w:cs="Arial"/>
          <w:i/>
          <w:sz w:val="24"/>
          <w:szCs w:val="20"/>
          <w:u w:val="single"/>
          <w:lang w:val="hr-HR" w:eastAsia="en-US"/>
        </w:rPr>
        <w:t>Uputstvo o rukovanju sa rudarsko – građevinskim mašinama, namjenjena rukovaocima i nadzornom osoblju</w:t>
      </w:r>
    </w:p>
    <w:p w:rsidR="002B5198" w:rsidRPr="00B03519" w:rsidRDefault="002B5198" w:rsidP="00B03519">
      <w:pPr>
        <w:spacing w:after="0" w:line="240" w:lineRule="auto"/>
        <w:ind w:firstLine="720"/>
        <w:rPr>
          <w:rFonts w:ascii="Arial" w:eastAsia="Times New Roman" w:hAnsi="Arial" w:cs="Arial"/>
          <w:b/>
          <w:i/>
          <w:sz w:val="24"/>
          <w:szCs w:val="20"/>
          <w:lang w:val="hr-HR" w:eastAsia="en-US"/>
        </w:rPr>
      </w:pP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b/>
          <w:i/>
          <w:sz w:val="24"/>
          <w:szCs w:val="20"/>
          <w:lang w:val="hr-HR" w:eastAsia="en-US"/>
        </w:rPr>
        <w:tab/>
      </w:r>
      <w:r w:rsidRPr="00B03519">
        <w:rPr>
          <w:rFonts w:ascii="Arial" w:eastAsia="Times New Roman" w:hAnsi="Arial" w:cs="Arial"/>
          <w:sz w:val="24"/>
          <w:szCs w:val="20"/>
          <w:lang w:val="hr-HR" w:eastAsia="en-US"/>
        </w:rPr>
        <w:t>U cilju pravilne eksploatacije strojeva i njihovog održavanja neophodno je izdati sljedeća uputstva o rukovanju i održavanju :</w:t>
      </w:r>
    </w:p>
    <w:p w:rsidR="002B5198" w:rsidRPr="00B03519" w:rsidRDefault="002B5198" w:rsidP="00B03519">
      <w:pPr>
        <w:spacing w:after="0" w:line="240" w:lineRule="auto"/>
        <w:jc w:val="both"/>
        <w:rPr>
          <w:rFonts w:ascii="Arial" w:eastAsia="Times New Roman" w:hAnsi="Arial" w:cs="Arial"/>
          <w:sz w:val="24"/>
          <w:szCs w:val="20"/>
          <w:lang w:val="hr-HR" w:eastAsia="en-US"/>
        </w:rPr>
      </w:pPr>
    </w:p>
    <w:p w:rsidR="002B5198" w:rsidRPr="009E2711" w:rsidRDefault="002B5198" w:rsidP="009E2711">
      <w:pPr>
        <w:pStyle w:val="ListParagraph"/>
        <w:numPr>
          <w:ilvl w:val="0"/>
          <w:numId w:val="16"/>
        </w:numPr>
        <w:rPr>
          <w:rFonts w:ascii="Arial" w:eastAsia="Times New Roman" w:hAnsi="Arial" w:cs="Arial"/>
          <w:szCs w:val="20"/>
          <w:lang w:eastAsia="en-US"/>
        </w:rPr>
      </w:pPr>
      <w:r w:rsidRPr="009E2711">
        <w:rPr>
          <w:rFonts w:ascii="Arial" w:eastAsia="Times New Roman" w:hAnsi="Arial" w:cs="Arial"/>
          <w:szCs w:val="20"/>
          <w:lang w:eastAsia="en-US"/>
        </w:rPr>
        <w:t>Uputstvo za rukovanje bušaćom garniturom;</w:t>
      </w:r>
    </w:p>
    <w:p w:rsidR="002B5198" w:rsidRPr="009E2711" w:rsidRDefault="002B5198" w:rsidP="009E2711">
      <w:pPr>
        <w:pStyle w:val="ListParagraph"/>
        <w:numPr>
          <w:ilvl w:val="0"/>
          <w:numId w:val="16"/>
        </w:numPr>
        <w:rPr>
          <w:rFonts w:ascii="Arial" w:eastAsia="Times New Roman" w:hAnsi="Arial" w:cs="Arial"/>
          <w:szCs w:val="20"/>
          <w:lang w:eastAsia="en-US"/>
        </w:rPr>
      </w:pPr>
      <w:r w:rsidRPr="009E2711">
        <w:rPr>
          <w:rFonts w:ascii="Arial" w:eastAsia="Times New Roman" w:hAnsi="Arial" w:cs="Arial"/>
          <w:szCs w:val="20"/>
          <w:lang w:eastAsia="en-US"/>
        </w:rPr>
        <w:t>Upustvo za rukovanje kompresorom;</w:t>
      </w:r>
    </w:p>
    <w:p w:rsidR="002B5198" w:rsidRPr="009E2711" w:rsidRDefault="002B5198" w:rsidP="009E2711">
      <w:pPr>
        <w:pStyle w:val="ListParagraph"/>
        <w:numPr>
          <w:ilvl w:val="0"/>
          <w:numId w:val="16"/>
        </w:numPr>
        <w:rPr>
          <w:rFonts w:ascii="Arial" w:eastAsia="Times New Roman" w:hAnsi="Arial" w:cs="Arial"/>
          <w:szCs w:val="20"/>
          <w:lang w:eastAsia="en-US"/>
        </w:rPr>
      </w:pPr>
      <w:r w:rsidRPr="009E2711">
        <w:rPr>
          <w:rFonts w:ascii="Arial" w:eastAsia="Times New Roman" w:hAnsi="Arial" w:cs="Arial"/>
          <w:szCs w:val="20"/>
          <w:lang w:eastAsia="en-US"/>
        </w:rPr>
        <w:t>Uputstvo za rukovanje mašinama za kopanje;</w:t>
      </w:r>
    </w:p>
    <w:p w:rsidR="002B5198" w:rsidRPr="009E2711" w:rsidRDefault="002B5198" w:rsidP="009E2711">
      <w:pPr>
        <w:pStyle w:val="ListParagraph"/>
        <w:numPr>
          <w:ilvl w:val="0"/>
          <w:numId w:val="16"/>
        </w:numPr>
        <w:rPr>
          <w:rFonts w:ascii="Arial" w:eastAsia="Times New Roman" w:hAnsi="Arial" w:cs="Arial"/>
          <w:szCs w:val="20"/>
          <w:lang w:eastAsia="en-US"/>
        </w:rPr>
      </w:pPr>
      <w:r w:rsidRPr="009E2711">
        <w:rPr>
          <w:rFonts w:ascii="Arial" w:eastAsia="Times New Roman" w:hAnsi="Arial" w:cs="Arial"/>
          <w:szCs w:val="20"/>
          <w:lang w:eastAsia="en-US"/>
        </w:rPr>
        <w:t>Uputstvo za rukovanje utovarnim mašinama;</w:t>
      </w:r>
    </w:p>
    <w:p w:rsidR="002B5198" w:rsidRPr="009E2711" w:rsidRDefault="002B5198" w:rsidP="009E2711">
      <w:pPr>
        <w:pStyle w:val="ListParagraph"/>
        <w:numPr>
          <w:ilvl w:val="0"/>
          <w:numId w:val="16"/>
        </w:numPr>
        <w:rPr>
          <w:rFonts w:ascii="Arial" w:eastAsia="Times New Roman" w:hAnsi="Arial" w:cs="Arial"/>
          <w:szCs w:val="20"/>
          <w:lang w:eastAsia="en-US"/>
        </w:rPr>
      </w:pPr>
      <w:r w:rsidRPr="009E2711">
        <w:rPr>
          <w:rFonts w:ascii="Arial" w:eastAsia="Times New Roman" w:hAnsi="Arial" w:cs="Arial"/>
          <w:szCs w:val="20"/>
          <w:lang w:eastAsia="en-US"/>
        </w:rPr>
        <w:t>Uputstvo za rukovanje mini bagerom;</w:t>
      </w:r>
    </w:p>
    <w:p w:rsidR="002B5198" w:rsidRPr="009E2711" w:rsidRDefault="002B5198" w:rsidP="009E2711">
      <w:pPr>
        <w:pStyle w:val="ListParagraph"/>
        <w:numPr>
          <w:ilvl w:val="0"/>
          <w:numId w:val="16"/>
        </w:numPr>
        <w:rPr>
          <w:rFonts w:ascii="Arial" w:eastAsia="Times New Roman" w:hAnsi="Arial" w:cs="Arial"/>
          <w:szCs w:val="20"/>
          <w:lang w:eastAsia="en-US"/>
        </w:rPr>
      </w:pPr>
      <w:r w:rsidRPr="009E2711">
        <w:rPr>
          <w:rFonts w:ascii="Arial" w:eastAsia="Times New Roman" w:hAnsi="Arial" w:cs="Arial"/>
          <w:szCs w:val="20"/>
          <w:lang w:eastAsia="en-US"/>
        </w:rPr>
        <w:t>Uputstvo za rukovanje kamionima;</w:t>
      </w:r>
    </w:p>
    <w:p w:rsidR="002B5198" w:rsidRPr="009E2711" w:rsidRDefault="002B5198" w:rsidP="009E2711">
      <w:pPr>
        <w:pStyle w:val="ListParagraph"/>
        <w:numPr>
          <w:ilvl w:val="0"/>
          <w:numId w:val="16"/>
        </w:numPr>
        <w:rPr>
          <w:rFonts w:ascii="Arial" w:eastAsia="Times New Roman" w:hAnsi="Arial" w:cs="Arial"/>
          <w:szCs w:val="20"/>
          <w:lang w:eastAsia="en-US"/>
        </w:rPr>
      </w:pPr>
      <w:r w:rsidRPr="009E2711">
        <w:rPr>
          <w:rFonts w:ascii="Arial" w:eastAsia="Times New Roman" w:hAnsi="Arial" w:cs="Arial"/>
          <w:szCs w:val="20"/>
          <w:lang w:eastAsia="en-US"/>
        </w:rPr>
        <w:t>Upustvo za separaciju.</w:t>
      </w:r>
    </w:p>
    <w:p w:rsidR="002B5198" w:rsidRPr="00B03519" w:rsidRDefault="002B5198" w:rsidP="00B03519">
      <w:pPr>
        <w:spacing w:after="0" w:line="240" w:lineRule="auto"/>
        <w:rPr>
          <w:rFonts w:ascii="Arial" w:eastAsia="Times New Roman" w:hAnsi="Arial" w:cs="Arial"/>
          <w:sz w:val="24"/>
          <w:szCs w:val="20"/>
          <w:lang w:val="hr-HR" w:eastAsia="en-US"/>
        </w:rPr>
      </w:pP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Sva pomenuta uputstva treba da se odnose na određenu vrstu i tip mašine. U njima treba da budu zastuplljeni tekući pregledi i održavanja, sa imenom lica koja su za to zadužena i odgovorna.</w:t>
      </w:r>
    </w:p>
    <w:p w:rsidR="002B5198" w:rsidRPr="00B03519" w:rsidRDefault="002B5198" w:rsidP="00B03519">
      <w:pPr>
        <w:spacing w:after="0" w:line="240" w:lineRule="auto"/>
        <w:jc w:val="both"/>
        <w:rPr>
          <w:rFonts w:ascii="Arial" w:eastAsia="Times New Roman" w:hAnsi="Arial" w:cs="Arial"/>
          <w:sz w:val="24"/>
          <w:szCs w:val="20"/>
          <w:lang w:val="hr-HR" w:eastAsia="en-US"/>
        </w:rPr>
      </w:pPr>
    </w:p>
    <w:p w:rsidR="002B5198" w:rsidRPr="00B03519" w:rsidRDefault="002B5198" w:rsidP="00B03519">
      <w:pPr>
        <w:spacing w:after="0" w:line="240" w:lineRule="auto"/>
        <w:jc w:val="both"/>
        <w:rPr>
          <w:rFonts w:ascii="Arial" w:eastAsia="Times New Roman" w:hAnsi="Arial" w:cs="Arial"/>
          <w:i/>
          <w:sz w:val="24"/>
          <w:szCs w:val="20"/>
          <w:u w:val="single"/>
          <w:lang w:val="hr-HR" w:eastAsia="en-US"/>
        </w:rPr>
      </w:pPr>
      <w:r w:rsidRPr="00B03519">
        <w:rPr>
          <w:rFonts w:ascii="Arial" w:eastAsia="Times New Roman" w:hAnsi="Arial" w:cs="Arial"/>
          <w:i/>
          <w:sz w:val="24"/>
          <w:szCs w:val="20"/>
          <w:u w:val="single"/>
          <w:lang w:val="hr-HR" w:eastAsia="en-US"/>
        </w:rPr>
        <w:t>Uputstva namjenjena nadzornom osoblju</w:t>
      </w:r>
    </w:p>
    <w:p w:rsidR="002B5198" w:rsidRPr="00B03519" w:rsidRDefault="002B5198" w:rsidP="00B03519">
      <w:pPr>
        <w:spacing w:after="0" w:line="240" w:lineRule="auto"/>
        <w:jc w:val="both"/>
        <w:rPr>
          <w:rFonts w:ascii="Arial" w:eastAsia="Times New Roman" w:hAnsi="Arial" w:cs="Arial"/>
          <w:i/>
          <w:sz w:val="24"/>
          <w:szCs w:val="20"/>
          <w:u w:val="single"/>
          <w:lang w:val="hr-HR" w:eastAsia="en-US"/>
        </w:rPr>
      </w:pPr>
    </w:p>
    <w:p w:rsidR="002B5198" w:rsidRPr="009E2711" w:rsidRDefault="002B5198" w:rsidP="009E2711">
      <w:pPr>
        <w:pStyle w:val="ListParagraph"/>
        <w:numPr>
          <w:ilvl w:val="0"/>
          <w:numId w:val="16"/>
        </w:numPr>
        <w:jc w:val="both"/>
        <w:rPr>
          <w:rFonts w:ascii="Arial" w:eastAsia="Times New Roman" w:hAnsi="Arial" w:cs="Arial"/>
          <w:szCs w:val="20"/>
          <w:lang w:eastAsia="en-US"/>
        </w:rPr>
      </w:pPr>
      <w:r w:rsidRPr="009E2711">
        <w:rPr>
          <w:rFonts w:ascii="Arial" w:eastAsia="Times New Roman" w:hAnsi="Arial" w:cs="Arial"/>
          <w:szCs w:val="20"/>
          <w:lang w:eastAsia="en-US"/>
        </w:rPr>
        <w:t>Uputstvo o periodičnom pregledu površinskog kopa;</w:t>
      </w:r>
    </w:p>
    <w:p w:rsidR="002B5198" w:rsidRPr="009E2711" w:rsidRDefault="002B5198" w:rsidP="009E2711">
      <w:pPr>
        <w:pStyle w:val="ListParagraph"/>
        <w:numPr>
          <w:ilvl w:val="0"/>
          <w:numId w:val="16"/>
        </w:numPr>
        <w:jc w:val="both"/>
        <w:rPr>
          <w:rFonts w:ascii="Arial" w:eastAsia="Times New Roman" w:hAnsi="Arial" w:cs="Arial"/>
          <w:szCs w:val="20"/>
          <w:lang w:eastAsia="en-US"/>
        </w:rPr>
      </w:pPr>
      <w:r w:rsidRPr="009E2711">
        <w:rPr>
          <w:rFonts w:ascii="Arial" w:eastAsia="Times New Roman" w:hAnsi="Arial" w:cs="Arial"/>
          <w:szCs w:val="20"/>
          <w:lang w:eastAsia="en-US"/>
        </w:rPr>
        <w:t>Pregled i kontrola radnih etaža;</w:t>
      </w:r>
    </w:p>
    <w:p w:rsidR="002B5198" w:rsidRPr="009E2711" w:rsidRDefault="002B5198" w:rsidP="009E2711">
      <w:pPr>
        <w:pStyle w:val="ListParagraph"/>
        <w:numPr>
          <w:ilvl w:val="0"/>
          <w:numId w:val="16"/>
        </w:numPr>
        <w:jc w:val="both"/>
        <w:rPr>
          <w:rFonts w:ascii="Arial" w:eastAsia="Times New Roman" w:hAnsi="Arial" w:cs="Arial"/>
          <w:szCs w:val="20"/>
          <w:lang w:eastAsia="en-US"/>
        </w:rPr>
      </w:pPr>
      <w:r w:rsidRPr="009E2711">
        <w:rPr>
          <w:rFonts w:ascii="Arial" w:eastAsia="Times New Roman" w:hAnsi="Arial" w:cs="Arial"/>
          <w:szCs w:val="20"/>
          <w:lang w:eastAsia="en-US"/>
        </w:rPr>
        <w:t>Pregled završnih kosina u kamenolomu;</w:t>
      </w:r>
    </w:p>
    <w:p w:rsidR="002B5198" w:rsidRPr="009E2711" w:rsidRDefault="002B5198" w:rsidP="009E2711">
      <w:pPr>
        <w:pStyle w:val="ListParagraph"/>
        <w:numPr>
          <w:ilvl w:val="0"/>
          <w:numId w:val="16"/>
        </w:numPr>
        <w:jc w:val="both"/>
        <w:rPr>
          <w:rFonts w:ascii="Arial" w:eastAsia="Times New Roman" w:hAnsi="Arial" w:cs="Arial"/>
          <w:szCs w:val="20"/>
          <w:lang w:eastAsia="en-US"/>
        </w:rPr>
      </w:pPr>
      <w:r w:rsidRPr="009E2711">
        <w:rPr>
          <w:rFonts w:ascii="Arial" w:eastAsia="Times New Roman" w:hAnsi="Arial" w:cs="Arial"/>
          <w:szCs w:val="20"/>
          <w:lang w:eastAsia="en-US"/>
        </w:rPr>
        <w:t>Pregled prilaznih i transportnih puteva do etaža i na etažama;</w:t>
      </w:r>
    </w:p>
    <w:p w:rsidR="002B5198" w:rsidRPr="009E2711" w:rsidRDefault="002B5198" w:rsidP="009E2711">
      <w:pPr>
        <w:pStyle w:val="ListParagraph"/>
        <w:numPr>
          <w:ilvl w:val="0"/>
          <w:numId w:val="16"/>
        </w:numPr>
        <w:jc w:val="both"/>
        <w:rPr>
          <w:rFonts w:ascii="Arial" w:eastAsia="Times New Roman" w:hAnsi="Arial" w:cs="Arial"/>
          <w:szCs w:val="20"/>
          <w:lang w:eastAsia="en-US"/>
        </w:rPr>
      </w:pPr>
      <w:r w:rsidRPr="009E2711">
        <w:rPr>
          <w:rFonts w:ascii="Arial" w:eastAsia="Times New Roman" w:hAnsi="Arial" w:cs="Arial"/>
          <w:szCs w:val="20"/>
          <w:lang w:eastAsia="en-US"/>
        </w:rPr>
        <w:t>Uputstvo o postupku u slučaju opasnosti u kamenolomu;</w:t>
      </w:r>
    </w:p>
    <w:p w:rsidR="002B5198" w:rsidRPr="009E2711" w:rsidRDefault="002B5198" w:rsidP="009E2711">
      <w:pPr>
        <w:pStyle w:val="ListParagraph"/>
        <w:numPr>
          <w:ilvl w:val="0"/>
          <w:numId w:val="16"/>
        </w:numPr>
        <w:jc w:val="both"/>
        <w:rPr>
          <w:rFonts w:ascii="Arial" w:eastAsia="Times New Roman" w:hAnsi="Arial" w:cs="Arial"/>
          <w:szCs w:val="20"/>
          <w:lang w:eastAsia="en-US"/>
        </w:rPr>
      </w:pPr>
      <w:r w:rsidRPr="009E2711">
        <w:rPr>
          <w:rFonts w:ascii="Arial" w:eastAsia="Times New Roman" w:hAnsi="Arial" w:cs="Arial"/>
          <w:szCs w:val="20"/>
          <w:lang w:eastAsia="en-US"/>
        </w:rPr>
        <w:t>Uputstvo o periodičnim pregledima sigurnosnih uređaja, kao i općeg stanja strojeva i elektro instalacija.</w:t>
      </w:r>
    </w:p>
    <w:p w:rsidR="002B5198" w:rsidRPr="00B03519" w:rsidRDefault="002B5198" w:rsidP="00B03519">
      <w:pPr>
        <w:spacing w:after="0" w:line="240" w:lineRule="auto"/>
        <w:jc w:val="both"/>
        <w:rPr>
          <w:rFonts w:ascii="Arial" w:eastAsia="Times New Roman" w:hAnsi="Arial" w:cs="Arial"/>
          <w:sz w:val="24"/>
          <w:szCs w:val="20"/>
          <w:lang w:val="hr-HR" w:eastAsia="en-US"/>
        </w:rPr>
      </w:pPr>
    </w:p>
    <w:p w:rsidR="002B5198" w:rsidRPr="00B03519" w:rsidRDefault="002B5198" w:rsidP="00B03519">
      <w:pPr>
        <w:spacing w:after="0" w:line="240" w:lineRule="auto"/>
        <w:jc w:val="both"/>
        <w:rPr>
          <w:rFonts w:ascii="Arial" w:eastAsia="Times New Roman" w:hAnsi="Arial" w:cs="Arial"/>
          <w:i/>
          <w:sz w:val="24"/>
          <w:szCs w:val="20"/>
          <w:u w:val="single"/>
          <w:lang w:val="hr-HR" w:eastAsia="en-US"/>
        </w:rPr>
      </w:pPr>
      <w:r w:rsidRPr="00B03519">
        <w:rPr>
          <w:rFonts w:ascii="Arial" w:eastAsia="Times New Roman" w:hAnsi="Arial" w:cs="Arial"/>
          <w:i/>
          <w:sz w:val="24"/>
          <w:szCs w:val="20"/>
          <w:u w:val="single"/>
          <w:lang w:val="hr-HR" w:eastAsia="en-US"/>
        </w:rPr>
        <w:t>Uputstvo o miniranju na površinskom kopu</w:t>
      </w:r>
    </w:p>
    <w:p w:rsidR="002B5198" w:rsidRPr="00B03519" w:rsidRDefault="002B5198" w:rsidP="00B03519">
      <w:pPr>
        <w:spacing w:after="0" w:line="240" w:lineRule="auto"/>
        <w:jc w:val="both"/>
        <w:rPr>
          <w:rFonts w:ascii="Arial" w:eastAsia="Times New Roman" w:hAnsi="Arial" w:cs="Arial"/>
          <w:i/>
          <w:sz w:val="24"/>
          <w:szCs w:val="20"/>
          <w:u w:val="single"/>
          <w:lang w:val="hr-HR" w:eastAsia="en-US"/>
        </w:rPr>
      </w:pPr>
    </w:p>
    <w:p w:rsidR="002B5198" w:rsidRPr="009E2711" w:rsidRDefault="002B5198" w:rsidP="009E2711">
      <w:pPr>
        <w:pStyle w:val="ListParagraph"/>
        <w:numPr>
          <w:ilvl w:val="0"/>
          <w:numId w:val="16"/>
        </w:numPr>
        <w:jc w:val="both"/>
        <w:rPr>
          <w:rFonts w:ascii="Arial" w:eastAsia="Times New Roman" w:hAnsi="Arial" w:cs="Arial"/>
          <w:szCs w:val="20"/>
          <w:lang w:eastAsia="en-US"/>
        </w:rPr>
      </w:pPr>
      <w:r w:rsidRPr="009E2711">
        <w:rPr>
          <w:rFonts w:ascii="Arial" w:eastAsia="Times New Roman" w:hAnsi="Arial" w:cs="Arial"/>
          <w:szCs w:val="20"/>
          <w:lang w:eastAsia="en-US"/>
        </w:rPr>
        <w:t>Uputstvo za prijem i transport eksplozivnih sredstava;</w:t>
      </w:r>
    </w:p>
    <w:p w:rsidR="002B5198" w:rsidRPr="009E2711" w:rsidRDefault="002B5198" w:rsidP="009E2711">
      <w:pPr>
        <w:pStyle w:val="ListParagraph"/>
        <w:numPr>
          <w:ilvl w:val="0"/>
          <w:numId w:val="16"/>
        </w:numPr>
        <w:jc w:val="both"/>
        <w:rPr>
          <w:rFonts w:ascii="Arial" w:eastAsia="Times New Roman" w:hAnsi="Arial" w:cs="Arial"/>
          <w:szCs w:val="20"/>
          <w:lang w:eastAsia="en-US"/>
        </w:rPr>
      </w:pPr>
      <w:r w:rsidRPr="009E2711">
        <w:rPr>
          <w:rFonts w:ascii="Arial" w:eastAsia="Times New Roman" w:hAnsi="Arial" w:cs="Arial"/>
          <w:szCs w:val="20"/>
          <w:lang w:eastAsia="en-US"/>
        </w:rPr>
        <w:t>Uputstvo za manipulaciju eksplozivnim sredstavima na minskom polju;</w:t>
      </w:r>
    </w:p>
    <w:p w:rsidR="002B5198" w:rsidRPr="009E2711" w:rsidRDefault="002B5198" w:rsidP="009E2711">
      <w:pPr>
        <w:pStyle w:val="ListParagraph"/>
        <w:numPr>
          <w:ilvl w:val="0"/>
          <w:numId w:val="16"/>
        </w:numPr>
        <w:jc w:val="both"/>
        <w:rPr>
          <w:rFonts w:ascii="Arial" w:eastAsia="Times New Roman" w:hAnsi="Arial" w:cs="Arial"/>
          <w:szCs w:val="20"/>
          <w:lang w:eastAsia="en-US"/>
        </w:rPr>
      </w:pPr>
      <w:r w:rsidRPr="009E2711">
        <w:rPr>
          <w:rFonts w:ascii="Arial" w:eastAsia="Times New Roman" w:hAnsi="Arial" w:cs="Arial"/>
          <w:szCs w:val="20"/>
          <w:lang w:eastAsia="en-US"/>
        </w:rPr>
        <w:t>Uputstvo za prijem, čuvanje, prenos, upotrebu i evidentiranje eksplozivnih sredstava iz glavnog, odnosno priručnog magacina ili direktno od proizvođača;</w:t>
      </w:r>
    </w:p>
    <w:p w:rsidR="002B5198" w:rsidRPr="009E2711" w:rsidRDefault="002B5198" w:rsidP="009E2711">
      <w:pPr>
        <w:pStyle w:val="ListParagraph"/>
        <w:numPr>
          <w:ilvl w:val="0"/>
          <w:numId w:val="16"/>
        </w:numPr>
        <w:jc w:val="both"/>
        <w:rPr>
          <w:rFonts w:ascii="Arial" w:eastAsia="Times New Roman" w:hAnsi="Arial" w:cs="Arial"/>
          <w:szCs w:val="20"/>
          <w:lang w:eastAsia="en-US"/>
        </w:rPr>
      </w:pPr>
      <w:r w:rsidRPr="009E2711">
        <w:rPr>
          <w:rFonts w:ascii="Arial" w:eastAsia="Times New Roman" w:hAnsi="Arial" w:cs="Arial"/>
          <w:szCs w:val="20"/>
          <w:lang w:eastAsia="en-US"/>
        </w:rPr>
        <w:t>Uputstvo za odstranjivanje zatajenih mina;</w:t>
      </w:r>
    </w:p>
    <w:p w:rsidR="002B5198" w:rsidRPr="009E2711" w:rsidRDefault="002B5198" w:rsidP="009E2711">
      <w:pPr>
        <w:pStyle w:val="ListParagraph"/>
        <w:numPr>
          <w:ilvl w:val="0"/>
          <w:numId w:val="16"/>
        </w:numPr>
        <w:jc w:val="both"/>
        <w:rPr>
          <w:rFonts w:ascii="Arial" w:eastAsia="Times New Roman" w:hAnsi="Arial" w:cs="Arial"/>
          <w:szCs w:val="20"/>
          <w:lang w:eastAsia="en-US"/>
        </w:rPr>
      </w:pPr>
      <w:r w:rsidRPr="009E2711">
        <w:rPr>
          <w:rFonts w:ascii="Arial" w:eastAsia="Times New Roman" w:hAnsi="Arial" w:cs="Arial"/>
          <w:szCs w:val="20"/>
          <w:lang w:eastAsia="en-US"/>
        </w:rPr>
        <w:t>Uputstvo o bušenju i načinu izvođenja sekundarnog miniranja;</w:t>
      </w:r>
    </w:p>
    <w:p w:rsidR="002B5198" w:rsidRPr="009E2711" w:rsidRDefault="002B5198" w:rsidP="009E2711">
      <w:pPr>
        <w:pStyle w:val="ListParagraph"/>
        <w:numPr>
          <w:ilvl w:val="0"/>
          <w:numId w:val="16"/>
        </w:numPr>
        <w:jc w:val="both"/>
        <w:rPr>
          <w:rFonts w:ascii="Arial" w:eastAsia="Times New Roman" w:hAnsi="Arial" w:cs="Arial"/>
          <w:szCs w:val="20"/>
          <w:lang w:eastAsia="en-US"/>
        </w:rPr>
      </w:pPr>
      <w:r w:rsidRPr="009E2711">
        <w:rPr>
          <w:rFonts w:ascii="Arial" w:eastAsia="Times New Roman" w:hAnsi="Arial" w:cs="Arial"/>
          <w:szCs w:val="20"/>
          <w:lang w:eastAsia="en-US"/>
        </w:rPr>
        <w:t>Uputstvo o vladanju i načinu obavještavanja trećih lica pri miniranju.</w:t>
      </w: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lastRenderedPageBreak/>
        <w:t>Pored navedenih uputstava tehnički rukovodilac dužan je ustrojiti i drugu potrebnu evidenciju i to:</w:t>
      </w:r>
    </w:p>
    <w:p w:rsidR="002B5198" w:rsidRPr="00B03519" w:rsidRDefault="002B5198" w:rsidP="00B03519">
      <w:pPr>
        <w:numPr>
          <w:ilvl w:val="0"/>
          <w:numId w:val="8"/>
        </w:numPr>
        <w:spacing w:after="0" w:line="240" w:lineRule="auto"/>
        <w:ind w:hanging="24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Dnevnik rada bušaće garniture,</w:t>
      </w:r>
    </w:p>
    <w:p w:rsidR="002B5198" w:rsidRPr="00B03519" w:rsidRDefault="002B5198" w:rsidP="00B03519">
      <w:pPr>
        <w:numPr>
          <w:ilvl w:val="0"/>
          <w:numId w:val="8"/>
        </w:numPr>
        <w:spacing w:after="0" w:line="240" w:lineRule="auto"/>
        <w:ind w:hanging="24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Dnevnik rada kompresora,</w:t>
      </w:r>
    </w:p>
    <w:p w:rsidR="002B5198" w:rsidRPr="00B03519" w:rsidRDefault="002B5198" w:rsidP="00B03519">
      <w:pPr>
        <w:numPr>
          <w:ilvl w:val="0"/>
          <w:numId w:val="8"/>
        </w:numPr>
        <w:spacing w:after="0" w:line="240" w:lineRule="auto"/>
        <w:ind w:hanging="24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Dnevnik rada hidrauličnog bagera,</w:t>
      </w:r>
    </w:p>
    <w:p w:rsidR="002B5198" w:rsidRPr="00B03519" w:rsidRDefault="002B5198" w:rsidP="00B03519">
      <w:pPr>
        <w:numPr>
          <w:ilvl w:val="0"/>
          <w:numId w:val="8"/>
        </w:numPr>
        <w:spacing w:after="0" w:line="240" w:lineRule="auto"/>
        <w:ind w:hanging="24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Dnevnik rada utovarne mašine,</w:t>
      </w:r>
    </w:p>
    <w:p w:rsidR="002B5198" w:rsidRPr="00B03519" w:rsidRDefault="002B5198" w:rsidP="00B03519">
      <w:pPr>
        <w:numPr>
          <w:ilvl w:val="0"/>
          <w:numId w:val="8"/>
        </w:numPr>
        <w:spacing w:after="0" w:line="240" w:lineRule="auto"/>
        <w:ind w:hanging="24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Dnevnik rada kamiona,</w:t>
      </w:r>
    </w:p>
    <w:p w:rsidR="002B5198" w:rsidRPr="00B03519" w:rsidRDefault="002B5198" w:rsidP="00B03519">
      <w:pPr>
        <w:numPr>
          <w:ilvl w:val="0"/>
          <w:numId w:val="8"/>
        </w:numPr>
        <w:spacing w:after="0" w:line="240" w:lineRule="auto"/>
        <w:ind w:hanging="24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Knjiga smjenskog izvještaja na kamenolomu </w:t>
      </w:r>
      <w:r w:rsidRPr="00B03519">
        <w:rPr>
          <w:rFonts w:ascii="Arial" w:eastAsia="Times New Roman" w:hAnsi="Arial" w:cs="Arial"/>
          <w:sz w:val="24"/>
          <w:szCs w:val="24"/>
          <w:lang w:val="en-AU" w:eastAsia="zh-CN"/>
        </w:rPr>
        <w:t>"Hajrat"</w:t>
      </w:r>
      <w:r w:rsidRPr="00B03519">
        <w:rPr>
          <w:rFonts w:ascii="Arial" w:eastAsia="Times New Roman" w:hAnsi="Arial" w:cs="Arial"/>
          <w:sz w:val="24"/>
          <w:szCs w:val="24"/>
          <w:lang w:val="hr-HR" w:eastAsia="en-US"/>
        </w:rPr>
        <w:t xml:space="preserve"> (stanje proizvodnje po smjenama, svi zastoji mašina, stanje kosina površinskog kopa i ostala problematika na ovom kopu),</w:t>
      </w:r>
    </w:p>
    <w:p w:rsidR="002B5198" w:rsidRPr="00B03519" w:rsidRDefault="002B5198" w:rsidP="00B03519">
      <w:pPr>
        <w:numPr>
          <w:ilvl w:val="0"/>
          <w:numId w:val="8"/>
        </w:numPr>
        <w:spacing w:after="0" w:line="240" w:lineRule="auto"/>
        <w:ind w:hanging="24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Knjiga rudarskog nadzora.</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jc w:val="both"/>
        <w:rPr>
          <w:rFonts w:ascii="Arial" w:eastAsia="Times New Roman" w:hAnsi="Arial" w:cs="Arial"/>
          <w:b/>
          <w:sz w:val="24"/>
          <w:szCs w:val="24"/>
          <w:lang w:val="hr-HR" w:eastAsia="en-US"/>
        </w:rPr>
      </w:pPr>
      <w:r w:rsidRPr="00B03519">
        <w:rPr>
          <w:rFonts w:ascii="Arial" w:eastAsia="Times New Roman" w:hAnsi="Arial" w:cs="Arial"/>
          <w:b/>
          <w:sz w:val="24"/>
          <w:szCs w:val="24"/>
          <w:lang w:val="hr-HR" w:eastAsia="en-US"/>
        </w:rPr>
        <w:t>1.3 Opšte mjere zaštite na radu</w:t>
      </w:r>
    </w:p>
    <w:p w:rsidR="002B5198" w:rsidRPr="00B03519" w:rsidRDefault="002B5198" w:rsidP="00B03519">
      <w:pPr>
        <w:spacing w:after="0" w:line="240" w:lineRule="auto"/>
        <w:jc w:val="both"/>
        <w:rPr>
          <w:rFonts w:ascii="Arial" w:eastAsia="Times New Roman" w:hAnsi="Arial" w:cs="Arial"/>
          <w:b/>
          <w:sz w:val="24"/>
          <w:szCs w:val="24"/>
          <w:lang w:val="hr-HR" w:eastAsia="en-US"/>
        </w:rPr>
      </w:pP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b/>
          <w:sz w:val="24"/>
          <w:szCs w:val="24"/>
          <w:lang w:val="hr-HR" w:eastAsia="en-US"/>
        </w:rPr>
        <w:t>1.3.1 Mjere sigurnosti prije početka izvođenja radova na radnoj etaži</w:t>
      </w:r>
    </w:p>
    <w:p w:rsidR="002B5198" w:rsidRPr="00B03519" w:rsidRDefault="002B5198" w:rsidP="00B03519">
      <w:pPr>
        <w:spacing w:after="0" w:line="240" w:lineRule="auto"/>
        <w:rPr>
          <w:rFonts w:ascii="Arial" w:eastAsia="Times New Roman" w:hAnsi="Arial" w:cs="Arial"/>
          <w:sz w:val="24"/>
          <w:szCs w:val="24"/>
          <w:lang w:val="hr-HR" w:eastAsia="en-US"/>
        </w:rPr>
      </w:pPr>
      <w:r w:rsidRPr="00B03519">
        <w:rPr>
          <w:rFonts w:ascii="Arial" w:eastAsia="Times New Roman" w:hAnsi="Arial" w:cs="Arial"/>
          <w:b/>
          <w:i/>
          <w:sz w:val="24"/>
          <w:szCs w:val="24"/>
          <w:lang w:val="hr-HR" w:eastAsia="en-US"/>
        </w:rPr>
        <w:tab/>
      </w: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b/>
          <w:i/>
          <w:sz w:val="24"/>
          <w:szCs w:val="24"/>
          <w:lang w:val="hr-HR" w:eastAsia="en-US"/>
        </w:rPr>
        <w:tab/>
      </w:r>
      <w:r w:rsidRPr="00B03519">
        <w:rPr>
          <w:rFonts w:ascii="Arial" w:eastAsia="Times New Roman" w:hAnsi="Arial" w:cs="Arial"/>
          <w:sz w:val="24"/>
          <w:szCs w:val="24"/>
          <w:lang w:val="hr-HR" w:eastAsia="en-US"/>
        </w:rPr>
        <w:t>Prije početka radova, kao i u toku rada mora se obavljati pregled radilišta. Pregled obavlja poslovođa ili nadzornik i tehnički rukovodilac kamenoloma. Kod uočavanja bilo kakve opasnosti za ljude i objekte, potrebno je preduzeti sve mjere sigurnosti dok se opasnost ne otkloni. Sve uočene primjedbe u toku pregleda upisuju se u dnevnik koji se daje na uvid tehničkom rukovodiocu na potpis.</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b/>
          <w:sz w:val="24"/>
          <w:szCs w:val="24"/>
          <w:lang w:val="hr-HR" w:eastAsia="en-US"/>
        </w:rPr>
        <w:t>1.3.2 Mjere zaštite kod eksploatacije rudarske mehanizacije i opreme</w:t>
      </w:r>
    </w:p>
    <w:p w:rsidR="002B5198" w:rsidRPr="00B03519" w:rsidRDefault="002B5198" w:rsidP="00B03519">
      <w:pPr>
        <w:spacing w:after="0" w:line="240" w:lineRule="auto"/>
        <w:jc w:val="both"/>
        <w:rPr>
          <w:rFonts w:ascii="Arial" w:eastAsia="Times New Roman" w:hAnsi="Arial" w:cs="Arial"/>
          <w:b/>
          <w:sz w:val="24"/>
          <w:szCs w:val="24"/>
          <w:lang w:val="hr-HR" w:eastAsia="en-US"/>
        </w:rPr>
      </w:pP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Za obezbjeđenje individualne i kolektivne sigurnosti ljudi i zaštitu imovine pri eksploataciji rudarske mehanizacije i opreme moraju se provoditi slijedeće mjere zaštite:</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p>
    <w:p w:rsidR="002B5198" w:rsidRPr="009E2711" w:rsidRDefault="002B5198" w:rsidP="009E2711">
      <w:pPr>
        <w:pStyle w:val="ListParagraph"/>
        <w:numPr>
          <w:ilvl w:val="0"/>
          <w:numId w:val="8"/>
        </w:numPr>
        <w:tabs>
          <w:tab w:val="clear" w:pos="1080"/>
          <w:tab w:val="num" w:pos="284"/>
          <w:tab w:val="left" w:pos="720"/>
        </w:tabs>
        <w:ind w:left="284" w:hanging="284"/>
        <w:jc w:val="both"/>
        <w:rPr>
          <w:rFonts w:ascii="Arial" w:eastAsia="Times New Roman" w:hAnsi="Arial" w:cs="Arial"/>
          <w:lang w:eastAsia="en-US"/>
        </w:rPr>
      </w:pPr>
      <w:r w:rsidRPr="009E2711">
        <w:rPr>
          <w:rFonts w:ascii="Arial" w:eastAsia="Times New Roman" w:hAnsi="Arial" w:cs="Arial"/>
          <w:lang w:eastAsia="en-US"/>
        </w:rPr>
        <w:t>mehanizacijom i opremom mogu rukovati radnici koji su stručno osposobljeni za vršenje tih poslova i kojima je rudarsko preduzeće priznalo stepen obučenosti, koji su fizički i psihički zdravi i koji su upoznati sa opasnostima pri radu i mjerama zaštite od tih opasnosti,</w:t>
      </w:r>
    </w:p>
    <w:p w:rsidR="002B5198" w:rsidRPr="00B03519" w:rsidRDefault="002B5198" w:rsidP="009E2711">
      <w:pPr>
        <w:tabs>
          <w:tab w:val="num" w:pos="284"/>
          <w:tab w:val="left" w:pos="720"/>
        </w:tabs>
        <w:spacing w:after="0" w:line="240" w:lineRule="auto"/>
        <w:ind w:left="284" w:hanging="284"/>
        <w:jc w:val="both"/>
        <w:rPr>
          <w:rFonts w:ascii="Arial" w:eastAsia="Times New Roman" w:hAnsi="Arial" w:cs="Arial"/>
          <w:sz w:val="24"/>
          <w:szCs w:val="24"/>
          <w:lang w:val="hr-HR" w:eastAsia="en-US"/>
        </w:rPr>
      </w:pPr>
    </w:p>
    <w:p w:rsidR="002B5198" w:rsidRPr="009E2711" w:rsidRDefault="002B5198" w:rsidP="009E2711">
      <w:pPr>
        <w:pStyle w:val="ListParagraph"/>
        <w:numPr>
          <w:ilvl w:val="0"/>
          <w:numId w:val="8"/>
        </w:numPr>
        <w:tabs>
          <w:tab w:val="clear" w:pos="1080"/>
          <w:tab w:val="num" w:pos="284"/>
          <w:tab w:val="left" w:pos="720"/>
        </w:tabs>
        <w:ind w:left="284" w:hanging="284"/>
        <w:jc w:val="both"/>
        <w:rPr>
          <w:rFonts w:ascii="Arial" w:eastAsia="Times New Roman" w:hAnsi="Arial" w:cs="Arial"/>
          <w:lang w:eastAsia="en-US"/>
        </w:rPr>
      </w:pPr>
      <w:r w:rsidRPr="009E2711">
        <w:rPr>
          <w:rFonts w:ascii="Arial" w:eastAsia="Times New Roman" w:hAnsi="Arial" w:cs="Arial"/>
          <w:lang w:eastAsia="en-US"/>
        </w:rPr>
        <w:t>sva oprema, koja se koristi na kamenolomu, mora, u svakom trenutku eksploatacije biti potpuno ispravna i funkcionalna, a njena eksploatacija se mora vršiti doslijedno uputstvu proizvođača i odgovornog tehničkog rukovodioca kamenoloma,</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Na svakoj mašini mora biti obezbjeđeno slijedeće:</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p>
    <w:p w:rsidR="002B5198" w:rsidRPr="009E2711" w:rsidRDefault="002B5198" w:rsidP="009E2711">
      <w:pPr>
        <w:pStyle w:val="ListParagraph"/>
        <w:numPr>
          <w:ilvl w:val="0"/>
          <w:numId w:val="8"/>
        </w:numPr>
        <w:tabs>
          <w:tab w:val="left" w:pos="720"/>
        </w:tabs>
        <w:jc w:val="both"/>
        <w:rPr>
          <w:rFonts w:ascii="Arial" w:eastAsia="Times New Roman" w:hAnsi="Arial" w:cs="Arial"/>
          <w:lang w:eastAsia="en-US"/>
        </w:rPr>
      </w:pPr>
      <w:r w:rsidRPr="009E2711">
        <w:rPr>
          <w:rFonts w:ascii="Arial" w:eastAsia="Times New Roman" w:hAnsi="Arial" w:cs="Arial"/>
          <w:lang w:eastAsia="en-US"/>
        </w:rPr>
        <w:t>uputsvo za rukovanje i održavanje,</w:t>
      </w:r>
    </w:p>
    <w:p w:rsidR="002B5198" w:rsidRPr="009E2711" w:rsidRDefault="002B5198" w:rsidP="009E2711">
      <w:pPr>
        <w:pStyle w:val="ListParagraph"/>
        <w:numPr>
          <w:ilvl w:val="0"/>
          <w:numId w:val="8"/>
        </w:numPr>
        <w:tabs>
          <w:tab w:val="left" w:pos="720"/>
        </w:tabs>
        <w:jc w:val="both"/>
        <w:rPr>
          <w:rFonts w:ascii="Arial" w:eastAsia="Times New Roman" w:hAnsi="Arial" w:cs="Arial"/>
          <w:lang w:eastAsia="en-US"/>
        </w:rPr>
      </w:pPr>
      <w:r w:rsidRPr="009E2711">
        <w:rPr>
          <w:rFonts w:ascii="Arial" w:eastAsia="Times New Roman" w:hAnsi="Arial" w:cs="Arial"/>
          <w:lang w:eastAsia="en-US"/>
        </w:rPr>
        <w:t>dnevnik rada,</w:t>
      </w:r>
    </w:p>
    <w:p w:rsidR="002B5198" w:rsidRPr="009E2711" w:rsidRDefault="002B5198" w:rsidP="009E2711">
      <w:pPr>
        <w:pStyle w:val="ListParagraph"/>
        <w:numPr>
          <w:ilvl w:val="0"/>
          <w:numId w:val="8"/>
        </w:numPr>
        <w:tabs>
          <w:tab w:val="left" w:pos="720"/>
        </w:tabs>
        <w:jc w:val="both"/>
        <w:rPr>
          <w:rFonts w:ascii="Arial" w:eastAsia="Times New Roman" w:hAnsi="Arial" w:cs="Arial"/>
          <w:lang w:eastAsia="en-US"/>
        </w:rPr>
      </w:pPr>
      <w:r w:rsidRPr="009E2711">
        <w:rPr>
          <w:rFonts w:ascii="Arial" w:eastAsia="Times New Roman" w:hAnsi="Arial" w:cs="Arial"/>
          <w:lang w:eastAsia="en-US"/>
        </w:rPr>
        <w:t>aparat za gašenje požara i to na dizelmotornoj opremi najmanje jedan aparat  lahkim suhim prahom, sadržaja sredstva ne manjeg  od 6 kg i na  elektromotornoj opremi najmanje jedan aparat, punjen ugljendioksidom, sadržaja sredstva ne manjeg od 9 kg, postavljen kod razvodnih baterija, odnosno razvodnih tabli,</w:t>
      </w:r>
    </w:p>
    <w:p w:rsidR="002B5198" w:rsidRPr="009E2711" w:rsidRDefault="002B5198" w:rsidP="009E2711">
      <w:pPr>
        <w:pStyle w:val="ListParagraph"/>
        <w:numPr>
          <w:ilvl w:val="0"/>
          <w:numId w:val="8"/>
        </w:numPr>
        <w:tabs>
          <w:tab w:val="left" w:pos="720"/>
        </w:tabs>
        <w:jc w:val="both"/>
        <w:rPr>
          <w:rFonts w:ascii="Arial" w:eastAsia="Times New Roman" w:hAnsi="Arial" w:cs="Arial"/>
          <w:lang w:eastAsia="en-US"/>
        </w:rPr>
      </w:pPr>
      <w:r w:rsidRPr="009E2711">
        <w:rPr>
          <w:rFonts w:ascii="Arial" w:eastAsia="Times New Roman" w:hAnsi="Arial" w:cs="Arial"/>
          <w:lang w:eastAsia="en-US"/>
        </w:rPr>
        <w:t>alat za male i srednje popravke, kao i eventualni specijalni alati,</w:t>
      </w:r>
    </w:p>
    <w:p w:rsidR="002B5198" w:rsidRPr="009E2711" w:rsidRDefault="002B5198" w:rsidP="009E2711">
      <w:pPr>
        <w:pStyle w:val="ListParagraph"/>
        <w:numPr>
          <w:ilvl w:val="0"/>
          <w:numId w:val="8"/>
        </w:numPr>
        <w:tabs>
          <w:tab w:val="left" w:pos="720"/>
        </w:tabs>
        <w:jc w:val="both"/>
        <w:rPr>
          <w:rFonts w:ascii="Arial" w:eastAsia="Times New Roman" w:hAnsi="Arial" w:cs="Arial"/>
          <w:lang w:eastAsia="en-US"/>
        </w:rPr>
      </w:pPr>
      <w:r w:rsidRPr="009E2711">
        <w:rPr>
          <w:rFonts w:ascii="Arial" w:eastAsia="Times New Roman" w:hAnsi="Arial" w:cs="Arial"/>
          <w:lang w:eastAsia="en-US"/>
        </w:rPr>
        <w:t>krpe za čišćenje,</w:t>
      </w:r>
    </w:p>
    <w:p w:rsidR="002B5198" w:rsidRPr="009E2711" w:rsidRDefault="002B5198" w:rsidP="009E2711">
      <w:pPr>
        <w:pStyle w:val="ListParagraph"/>
        <w:numPr>
          <w:ilvl w:val="0"/>
          <w:numId w:val="8"/>
        </w:numPr>
        <w:tabs>
          <w:tab w:val="left" w:pos="720"/>
        </w:tabs>
        <w:jc w:val="both"/>
        <w:rPr>
          <w:rFonts w:ascii="Arial" w:eastAsia="Times New Roman" w:hAnsi="Arial" w:cs="Arial"/>
          <w:lang w:eastAsia="en-US"/>
        </w:rPr>
      </w:pPr>
      <w:r w:rsidRPr="009E2711">
        <w:rPr>
          <w:rFonts w:ascii="Arial" w:eastAsia="Times New Roman" w:hAnsi="Arial" w:cs="Arial"/>
          <w:lang w:eastAsia="en-US"/>
        </w:rPr>
        <w:lastRenderedPageBreak/>
        <w:t>sredstva i uređaji za podmazivanje (ako ne postoji servisna grupa),</w:t>
      </w:r>
    </w:p>
    <w:p w:rsidR="002B5198" w:rsidRPr="009E2711" w:rsidRDefault="002B5198" w:rsidP="009E2711">
      <w:pPr>
        <w:pStyle w:val="ListParagraph"/>
        <w:numPr>
          <w:ilvl w:val="0"/>
          <w:numId w:val="8"/>
        </w:numPr>
        <w:tabs>
          <w:tab w:val="left" w:pos="720"/>
        </w:tabs>
        <w:jc w:val="both"/>
        <w:rPr>
          <w:rFonts w:ascii="Arial" w:eastAsia="Times New Roman" w:hAnsi="Arial" w:cs="Arial"/>
          <w:lang w:eastAsia="en-US"/>
        </w:rPr>
      </w:pPr>
      <w:r w:rsidRPr="009E2711">
        <w:rPr>
          <w:rFonts w:ascii="Arial" w:eastAsia="Times New Roman" w:hAnsi="Arial" w:cs="Arial"/>
          <w:lang w:eastAsia="en-US"/>
        </w:rPr>
        <w:t>komplet prve pomoći.</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Sa mehanizacijom i opremom rukovaocima je zabranjeno:</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p>
    <w:p w:rsidR="002B5198" w:rsidRPr="009E2711" w:rsidRDefault="002B5198" w:rsidP="009E2711">
      <w:pPr>
        <w:pStyle w:val="ListParagraph"/>
        <w:numPr>
          <w:ilvl w:val="0"/>
          <w:numId w:val="8"/>
        </w:numPr>
        <w:tabs>
          <w:tab w:val="clear" w:pos="1080"/>
          <w:tab w:val="left" w:pos="0"/>
          <w:tab w:val="num" w:pos="709"/>
        </w:tabs>
        <w:ind w:left="709" w:hanging="142"/>
        <w:jc w:val="both"/>
        <w:rPr>
          <w:rFonts w:ascii="Arial" w:eastAsia="Times New Roman" w:hAnsi="Arial" w:cs="Arial"/>
          <w:lang w:eastAsia="en-US"/>
        </w:rPr>
      </w:pPr>
      <w:r w:rsidRPr="009E2711">
        <w:rPr>
          <w:rFonts w:ascii="Arial" w:eastAsia="Times New Roman" w:hAnsi="Arial" w:cs="Arial"/>
          <w:lang w:eastAsia="en-US"/>
        </w:rPr>
        <w:t xml:space="preserve">opremu koristiti namjenski, a izvan radilišta osim kada za to dobiju posebno odobrenje, </w:t>
      </w:r>
    </w:p>
    <w:p w:rsidR="002B5198" w:rsidRPr="009E2711" w:rsidRDefault="002B5198" w:rsidP="009E2711">
      <w:pPr>
        <w:pStyle w:val="ListParagraph"/>
        <w:numPr>
          <w:ilvl w:val="0"/>
          <w:numId w:val="8"/>
        </w:numPr>
        <w:tabs>
          <w:tab w:val="clear" w:pos="1080"/>
          <w:tab w:val="left" w:pos="993"/>
        </w:tabs>
        <w:ind w:left="709" w:hanging="142"/>
        <w:jc w:val="both"/>
        <w:rPr>
          <w:rFonts w:ascii="Arial" w:eastAsia="Times New Roman" w:hAnsi="Arial" w:cs="Arial"/>
          <w:lang w:eastAsia="en-US"/>
        </w:rPr>
      </w:pPr>
      <w:r w:rsidRPr="009E2711">
        <w:rPr>
          <w:rFonts w:ascii="Arial" w:eastAsia="Times New Roman" w:hAnsi="Arial" w:cs="Arial"/>
          <w:lang w:eastAsia="en-US"/>
        </w:rPr>
        <w:t>puštati u pogon mašine koje nisu predhodno detaljno pregledane ili na kojima je prilikom pregleda utvrđena neispravnost ili nepravilnost ili se sumnja na postojanje neispravnosti ili nepravilnosti,</w:t>
      </w:r>
    </w:p>
    <w:p w:rsidR="002B5198" w:rsidRPr="009E2711" w:rsidRDefault="002B5198" w:rsidP="009E2711">
      <w:pPr>
        <w:pStyle w:val="ListParagraph"/>
        <w:numPr>
          <w:ilvl w:val="0"/>
          <w:numId w:val="8"/>
        </w:numPr>
        <w:tabs>
          <w:tab w:val="clear" w:pos="1080"/>
          <w:tab w:val="left" w:pos="993"/>
        </w:tabs>
        <w:ind w:left="709" w:hanging="142"/>
        <w:jc w:val="both"/>
        <w:rPr>
          <w:rFonts w:ascii="Arial" w:eastAsia="Times New Roman" w:hAnsi="Arial" w:cs="Arial"/>
          <w:lang w:eastAsia="en-US"/>
        </w:rPr>
      </w:pPr>
      <w:r w:rsidRPr="009E2711">
        <w:rPr>
          <w:rFonts w:ascii="Arial" w:eastAsia="Times New Roman" w:hAnsi="Arial" w:cs="Arial"/>
          <w:lang w:eastAsia="en-US"/>
        </w:rPr>
        <w:t>napuštati strojeve koji nisu isključeni iz pogona, rasterećena, obezbjeđena od neovlaštenog rukovanja i dr.</w:t>
      </w:r>
    </w:p>
    <w:p w:rsidR="002B5198" w:rsidRPr="009E2711" w:rsidRDefault="002B5198" w:rsidP="009E2711">
      <w:pPr>
        <w:pStyle w:val="ListParagraph"/>
        <w:numPr>
          <w:ilvl w:val="0"/>
          <w:numId w:val="8"/>
        </w:numPr>
        <w:tabs>
          <w:tab w:val="clear" w:pos="1080"/>
          <w:tab w:val="left" w:pos="993"/>
        </w:tabs>
        <w:ind w:left="709" w:hanging="142"/>
        <w:jc w:val="both"/>
        <w:rPr>
          <w:rFonts w:ascii="Arial" w:eastAsia="Times New Roman" w:hAnsi="Arial" w:cs="Arial"/>
          <w:lang w:eastAsia="en-US"/>
        </w:rPr>
      </w:pPr>
      <w:r w:rsidRPr="009E2711">
        <w:rPr>
          <w:rFonts w:ascii="Arial" w:eastAsia="Times New Roman" w:hAnsi="Arial" w:cs="Arial"/>
          <w:lang w:eastAsia="en-US"/>
        </w:rPr>
        <w:t>ostavljati mobilne mašine na nesigurnim terenima i saobraćajnicama,</w:t>
      </w:r>
    </w:p>
    <w:p w:rsidR="002B5198" w:rsidRPr="009E2711" w:rsidRDefault="002B5198" w:rsidP="009E2711">
      <w:pPr>
        <w:pStyle w:val="ListParagraph"/>
        <w:numPr>
          <w:ilvl w:val="0"/>
          <w:numId w:val="8"/>
        </w:numPr>
        <w:tabs>
          <w:tab w:val="clear" w:pos="1080"/>
          <w:tab w:val="left" w:pos="993"/>
        </w:tabs>
        <w:ind w:left="709" w:hanging="142"/>
        <w:jc w:val="both"/>
        <w:rPr>
          <w:rFonts w:ascii="Arial" w:eastAsia="Times New Roman" w:hAnsi="Arial" w:cs="Arial"/>
          <w:lang w:eastAsia="en-US"/>
        </w:rPr>
      </w:pPr>
      <w:r w:rsidRPr="009E2711">
        <w:rPr>
          <w:rFonts w:ascii="Arial" w:eastAsia="Times New Roman" w:hAnsi="Arial" w:cs="Arial"/>
          <w:lang w:eastAsia="en-US"/>
        </w:rPr>
        <w:t>dozvoliti ulaz u kabinu rudarskih strojeva neovlaštenim licima, obavljati prevoz lica u kabini i dozvoliti rukovanje opremom neovlaštenim i neobučenim licima,</w:t>
      </w:r>
    </w:p>
    <w:p w:rsidR="002B5198" w:rsidRPr="009E2711" w:rsidRDefault="002B5198" w:rsidP="009E2711">
      <w:pPr>
        <w:pStyle w:val="ListParagraph"/>
        <w:numPr>
          <w:ilvl w:val="0"/>
          <w:numId w:val="8"/>
        </w:numPr>
        <w:tabs>
          <w:tab w:val="clear" w:pos="1080"/>
          <w:tab w:val="left" w:pos="993"/>
        </w:tabs>
        <w:ind w:left="709" w:hanging="142"/>
        <w:jc w:val="both"/>
        <w:rPr>
          <w:rFonts w:ascii="Arial" w:eastAsia="Times New Roman" w:hAnsi="Arial" w:cs="Arial"/>
          <w:lang w:eastAsia="en-US"/>
        </w:rPr>
      </w:pPr>
      <w:r w:rsidRPr="009E2711">
        <w:rPr>
          <w:rFonts w:ascii="Arial" w:eastAsia="Times New Roman" w:hAnsi="Arial" w:cs="Arial"/>
          <w:lang w:eastAsia="en-US"/>
        </w:rPr>
        <w:t>napuštati opremu prije nego što u dnevnik rada stroja ne upiše zapažanja stečena u toku radne smjene ili primati strojeve i puštati u rad prije nego što prouči izvještaj predhodne smjene,</w:t>
      </w:r>
    </w:p>
    <w:p w:rsidR="002B5198" w:rsidRPr="009E2711" w:rsidRDefault="002B5198" w:rsidP="009E2711">
      <w:pPr>
        <w:pStyle w:val="ListParagraph"/>
        <w:numPr>
          <w:ilvl w:val="0"/>
          <w:numId w:val="8"/>
        </w:numPr>
        <w:tabs>
          <w:tab w:val="clear" w:pos="1080"/>
          <w:tab w:val="left" w:pos="993"/>
        </w:tabs>
        <w:ind w:left="709" w:hanging="142"/>
        <w:jc w:val="both"/>
        <w:rPr>
          <w:rFonts w:ascii="Arial" w:eastAsia="Times New Roman" w:hAnsi="Arial" w:cs="Arial"/>
          <w:lang w:eastAsia="en-US"/>
        </w:rPr>
      </w:pPr>
      <w:r w:rsidRPr="009E2711">
        <w:rPr>
          <w:rFonts w:ascii="Arial" w:eastAsia="Times New Roman" w:hAnsi="Arial" w:cs="Arial"/>
          <w:lang w:eastAsia="en-US"/>
        </w:rPr>
        <w:t>obavljati popravke na strojevima za koje nije stručno osposobljen,</w:t>
      </w:r>
    </w:p>
    <w:p w:rsidR="009E2711" w:rsidRDefault="002B5198" w:rsidP="009E2711">
      <w:pPr>
        <w:pStyle w:val="ListParagraph"/>
        <w:numPr>
          <w:ilvl w:val="0"/>
          <w:numId w:val="8"/>
        </w:numPr>
        <w:tabs>
          <w:tab w:val="clear" w:pos="1080"/>
          <w:tab w:val="left" w:pos="993"/>
        </w:tabs>
        <w:ind w:left="709" w:hanging="142"/>
        <w:jc w:val="both"/>
        <w:rPr>
          <w:rFonts w:ascii="Arial" w:eastAsia="Times New Roman" w:hAnsi="Arial" w:cs="Arial"/>
          <w:lang w:eastAsia="en-US"/>
        </w:rPr>
      </w:pPr>
      <w:r w:rsidRPr="009E2711">
        <w:rPr>
          <w:rFonts w:ascii="Arial" w:eastAsia="Times New Roman" w:hAnsi="Arial" w:cs="Arial"/>
          <w:lang w:eastAsia="en-US"/>
        </w:rPr>
        <w:t>opremu koristiti suprotno primljenim uputstvima,- mehanizacija i oprema angažovana na kamenolomu mora biti re</w:t>
      </w:r>
      <w:r w:rsidR="009E2711">
        <w:rPr>
          <w:rFonts w:ascii="Arial" w:eastAsia="Times New Roman" w:hAnsi="Arial" w:cs="Arial"/>
          <w:lang w:eastAsia="en-US"/>
        </w:rPr>
        <w:t>dovno pregledana i servisirana.</w:t>
      </w:r>
    </w:p>
    <w:p w:rsidR="009E2711" w:rsidRDefault="009E2711" w:rsidP="009E2711">
      <w:pPr>
        <w:pStyle w:val="ListParagraph"/>
        <w:tabs>
          <w:tab w:val="left" w:pos="993"/>
        </w:tabs>
        <w:ind w:left="709" w:hanging="709"/>
        <w:jc w:val="both"/>
        <w:rPr>
          <w:rFonts w:ascii="Arial" w:eastAsia="Times New Roman" w:hAnsi="Arial" w:cs="Arial"/>
          <w:lang w:eastAsia="en-US"/>
        </w:rPr>
      </w:pPr>
    </w:p>
    <w:p w:rsidR="002B5198" w:rsidRPr="009E2711" w:rsidRDefault="002B5198" w:rsidP="009E2711">
      <w:pPr>
        <w:pStyle w:val="ListParagraph"/>
        <w:tabs>
          <w:tab w:val="left" w:pos="993"/>
        </w:tabs>
        <w:ind w:left="709" w:hanging="709"/>
        <w:jc w:val="both"/>
        <w:rPr>
          <w:rFonts w:ascii="Arial" w:eastAsia="Times New Roman" w:hAnsi="Arial" w:cs="Arial"/>
          <w:lang w:eastAsia="en-US"/>
        </w:rPr>
      </w:pPr>
      <w:r w:rsidRPr="009E2711">
        <w:rPr>
          <w:rFonts w:ascii="Arial" w:eastAsia="Times New Roman" w:hAnsi="Arial" w:cs="Arial"/>
          <w:lang w:eastAsia="en-US"/>
        </w:rPr>
        <w:t xml:space="preserve">Preglede opreme obavlja, pored  rukovaoca, nadzorno tehničko osoblje, služba zaštite na radu i ovlaštene institucije za zaštitu na radu, kao i stručni serviseri. </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Rokovi pregleda, tekućih održavanja i servisa, definišu se uputstvom tehničkog rukovodioca.</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Na mehanizaciji i opremi čiji je pogon elektromotor, moraju se primijeniti sve mjere i sistemi zaštite od opasnog djelovanja električne struje, shodno odredbama Tehničkih propisa i standarda. Ove mjere i sistemi definišu se, detaljno, u elektro projektu.</w:t>
      </w:r>
    </w:p>
    <w:p w:rsidR="002B5198" w:rsidRPr="00B03519" w:rsidRDefault="002B5198" w:rsidP="00B03519">
      <w:pPr>
        <w:tabs>
          <w:tab w:val="left" w:pos="720"/>
        </w:tabs>
        <w:spacing w:after="0" w:line="240" w:lineRule="auto"/>
        <w:jc w:val="both"/>
        <w:rPr>
          <w:rFonts w:ascii="Arial" w:eastAsia="Times New Roman" w:hAnsi="Arial" w:cs="Arial"/>
          <w:b/>
          <w:sz w:val="24"/>
          <w:szCs w:val="24"/>
          <w:lang w:val="hr-HR" w:eastAsia="en-US"/>
        </w:rPr>
      </w:pPr>
      <w:r w:rsidRPr="00B03519">
        <w:rPr>
          <w:rFonts w:ascii="Arial" w:eastAsia="Times New Roman" w:hAnsi="Arial" w:cs="Arial"/>
          <w:sz w:val="24"/>
          <w:szCs w:val="24"/>
          <w:lang w:val="hr-HR" w:eastAsia="en-US"/>
        </w:rPr>
        <w:tab/>
        <w:t xml:space="preserve">- U toku neradnih dana, kao i u toku dužih prekida rada, mahanizacija i oprema mora biti pod nadzorom čuvarske službe. </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jc w:val="both"/>
        <w:rPr>
          <w:rFonts w:ascii="Arial" w:eastAsia="Times New Roman" w:hAnsi="Arial" w:cs="Arial"/>
          <w:b/>
          <w:sz w:val="24"/>
          <w:szCs w:val="24"/>
          <w:lang w:val="hr-HR" w:eastAsia="en-US"/>
        </w:rPr>
      </w:pPr>
      <w:r w:rsidRPr="00B03519">
        <w:rPr>
          <w:rFonts w:ascii="Arial" w:eastAsia="Times New Roman" w:hAnsi="Arial" w:cs="Arial"/>
          <w:b/>
          <w:sz w:val="24"/>
          <w:szCs w:val="24"/>
          <w:lang w:val="hr-HR" w:eastAsia="en-US"/>
        </w:rPr>
        <w:t xml:space="preserve">1.3.3 Mjere zaštite pri utovaru dolomita </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numPr>
          <w:ilvl w:val="0"/>
          <w:numId w:val="11"/>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Rukovaoc utovarnog sredstva dužan je na početku smjene detaljno pregledati stanje radne kosine kamenoloma </w:t>
      </w:r>
      <w:r w:rsidRPr="00B03519">
        <w:rPr>
          <w:rFonts w:ascii="Arial" w:eastAsia="Times New Roman" w:hAnsi="Arial" w:cs="Arial"/>
          <w:sz w:val="24"/>
          <w:szCs w:val="24"/>
          <w:lang w:val="en-AU" w:eastAsia="zh-CN"/>
        </w:rPr>
        <w:t>"Hajrat"</w:t>
      </w:r>
      <w:r w:rsidRPr="00B03519">
        <w:rPr>
          <w:rFonts w:ascii="Arial" w:eastAsia="Times New Roman" w:hAnsi="Arial" w:cs="Arial"/>
          <w:szCs w:val="24"/>
          <w:lang w:val="hr-HR" w:eastAsia="en-US"/>
        </w:rPr>
        <w:t xml:space="preserve"> </w:t>
      </w:r>
      <w:r w:rsidRPr="00B03519">
        <w:rPr>
          <w:rFonts w:ascii="Arial" w:eastAsia="Times New Roman" w:hAnsi="Arial" w:cs="Arial"/>
          <w:sz w:val="24"/>
          <w:szCs w:val="24"/>
          <w:lang w:val="hr-HR" w:eastAsia="en-US"/>
        </w:rPr>
        <w:t>iznad nivoa utovara na utovarnoj etaži, te utvrditi zone sigurnog utovara ovih masa u kamione, kao i druge opasnosti koje mogu nastupiti u toku izvođenja radova na utovaru,</w:t>
      </w:r>
    </w:p>
    <w:p w:rsidR="002B5198" w:rsidRPr="00B03519" w:rsidRDefault="002B5198" w:rsidP="00B03519">
      <w:pPr>
        <w:numPr>
          <w:ilvl w:val="0"/>
          <w:numId w:val="11"/>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Za vrijeme utovara određenih frakcija dolomita u zoni postrojenja za preradu u kamione za javni saobraćaj zabranjen je prelazak kašike utovarnog sredstva preko kabine kamiona. Ako je to pak neophodno iz nekih tehnoloških razloga tada se vozač kamiona  ne smije nalaziti u kabini ,</w:t>
      </w:r>
    </w:p>
    <w:p w:rsidR="002B5198" w:rsidRPr="00B03519" w:rsidRDefault="002B5198" w:rsidP="00B03519">
      <w:pPr>
        <w:numPr>
          <w:ilvl w:val="0"/>
          <w:numId w:val="11"/>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Utovar stijenske mase dolomita i jalovine i prerađenih gotovih prizvoda u transportna sredstva treba vršiti prema tehnološkoj šemi, koja mora biti sastavni dio uputstva za rad sa određenim utovarnim sredstvom. Tehnološka šema treba da sadrži:</w:t>
      </w:r>
    </w:p>
    <w:p w:rsidR="002B5198" w:rsidRPr="00B03519" w:rsidRDefault="002B5198" w:rsidP="009E2711">
      <w:pPr>
        <w:spacing w:after="0" w:line="240" w:lineRule="auto"/>
        <w:ind w:firstLine="426"/>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trasu za manevrisanje i izmjene transportnih sredstava na mjestu utovara,</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lastRenderedPageBreak/>
        <w:t>položaj utovarnog i transportnog sredstva u procesu utovara,</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putanju okretanja transportnog sredstva i utovarnog sredstva sa punom i praznom kašikom,</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visinu pražnjenja kašike.</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utovarna sredstva u procesu utovara moraju imati ispravnu zvučnu i svjetlosnu signalizaciju. </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utovar u transportna sredstva mora se vršiti sa bočne ili zadnje strane.</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b/>
          <w:sz w:val="24"/>
          <w:szCs w:val="24"/>
          <w:lang w:val="de-DE" w:eastAsia="en-US"/>
        </w:rPr>
        <w:t>1.3.4 Mjere</w:t>
      </w:r>
      <w:r w:rsidRPr="00B03519">
        <w:rPr>
          <w:rFonts w:ascii="Arial" w:eastAsia="Times New Roman" w:hAnsi="Arial" w:cs="Arial"/>
          <w:b/>
          <w:sz w:val="24"/>
          <w:szCs w:val="24"/>
          <w:lang w:val="hr-HR" w:eastAsia="en-US"/>
        </w:rPr>
        <w:t xml:space="preserve"> </w:t>
      </w:r>
      <w:r w:rsidRPr="00B03519">
        <w:rPr>
          <w:rFonts w:ascii="Arial" w:eastAsia="Times New Roman" w:hAnsi="Arial" w:cs="Arial"/>
          <w:b/>
          <w:sz w:val="24"/>
          <w:szCs w:val="24"/>
          <w:lang w:val="de-DE" w:eastAsia="en-US"/>
        </w:rPr>
        <w:t>za</w:t>
      </w:r>
      <w:r w:rsidRPr="00B03519">
        <w:rPr>
          <w:rFonts w:ascii="Arial" w:eastAsia="Times New Roman" w:hAnsi="Arial" w:cs="Arial"/>
          <w:b/>
          <w:sz w:val="24"/>
          <w:szCs w:val="24"/>
          <w:lang w:val="hr-HR" w:eastAsia="en-US"/>
        </w:rPr>
        <w:t>š</w:t>
      </w:r>
      <w:r w:rsidRPr="00B03519">
        <w:rPr>
          <w:rFonts w:ascii="Arial" w:eastAsia="Times New Roman" w:hAnsi="Arial" w:cs="Arial"/>
          <w:b/>
          <w:sz w:val="24"/>
          <w:szCs w:val="24"/>
          <w:lang w:val="de-DE" w:eastAsia="en-US"/>
        </w:rPr>
        <w:t>tite</w:t>
      </w:r>
      <w:r w:rsidRPr="00B03519">
        <w:rPr>
          <w:rFonts w:ascii="Arial" w:eastAsia="Times New Roman" w:hAnsi="Arial" w:cs="Arial"/>
          <w:b/>
          <w:sz w:val="24"/>
          <w:szCs w:val="24"/>
          <w:lang w:val="hr-HR" w:eastAsia="en-US"/>
        </w:rPr>
        <w:t xml:space="preserve"> </w:t>
      </w:r>
      <w:r w:rsidRPr="00B03519">
        <w:rPr>
          <w:rFonts w:ascii="Arial" w:eastAsia="Times New Roman" w:hAnsi="Arial" w:cs="Arial"/>
          <w:b/>
          <w:sz w:val="24"/>
          <w:szCs w:val="24"/>
          <w:lang w:val="de-DE" w:eastAsia="en-US"/>
        </w:rPr>
        <w:t>pri</w:t>
      </w:r>
      <w:r w:rsidRPr="00B03519">
        <w:rPr>
          <w:rFonts w:ascii="Arial" w:eastAsia="Times New Roman" w:hAnsi="Arial" w:cs="Arial"/>
          <w:b/>
          <w:sz w:val="24"/>
          <w:szCs w:val="24"/>
          <w:lang w:val="hr-HR" w:eastAsia="en-US"/>
        </w:rPr>
        <w:t xml:space="preserve"> </w:t>
      </w:r>
      <w:r w:rsidRPr="00B03519">
        <w:rPr>
          <w:rFonts w:ascii="Arial" w:eastAsia="Times New Roman" w:hAnsi="Arial" w:cs="Arial"/>
          <w:b/>
          <w:sz w:val="24"/>
          <w:szCs w:val="24"/>
          <w:lang w:val="de-DE" w:eastAsia="en-US"/>
        </w:rPr>
        <w:t>kamionskom</w:t>
      </w:r>
      <w:r w:rsidRPr="00B03519">
        <w:rPr>
          <w:rFonts w:ascii="Arial" w:eastAsia="Times New Roman" w:hAnsi="Arial" w:cs="Arial"/>
          <w:b/>
          <w:sz w:val="24"/>
          <w:szCs w:val="24"/>
          <w:lang w:val="hr-HR" w:eastAsia="en-US"/>
        </w:rPr>
        <w:t xml:space="preserve"> </w:t>
      </w:r>
      <w:r w:rsidRPr="00B03519">
        <w:rPr>
          <w:rFonts w:ascii="Arial" w:eastAsia="Times New Roman" w:hAnsi="Arial" w:cs="Arial"/>
          <w:b/>
          <w:sz w:val="24"/>
          <w:szCs w:val="24"/>
          <w:lang w:val="de-DE" w:eastAsia="en-US"/>
        </w:rPr>
        <w:t>transportu</w:t>
      </w:r>
      <w:r w:rsidRPr="00B03519">
        <w:rPr>
          <w:rFonts w:ascii="Arial" w:eastAsia="Times New Roman" w:hAnsi="Arial" w:cs="Arial"/>
          <w:b/>
          <w:sz w:val="24"/>
          <w:szCs w:val="24"/>
          <w:lang w:val="hr-HR" w:eastAsia="en-US"/>
        </w:rPr>
        <w:t xml:space="preserve"> </w:t>
      </w:r>
      <w:r w:rsidRPr="00B03519">
        <w:rPr>
          <w:rFonts w:ascii="Arial" w:eastAsia="Times New Roman" w:hAnsi="Arial" w:cs="Arial"/>
          <w:b/>
          <w:sz w:val="24"/>
          <w:szCs w:val="24"/>
          <w:lang w:val="de-DE" w:eastAsia="en-US"/>
        </w:rPr>
        <w:t>stijenske</w:t>
      </w:r>
      <w:r w:rsidRPr="00B03519">
        <w:rPr>
          <w:rFonts w:ascii="Arial" w:eastAsia="Times New Roman" w:hAnsi="Arial" w:cs="Arial"/>
          <w:b/>
          <w:sz w:val="24"/>
          <w:szCs w:val="24"/>
          <w:lang w:val="hr-HR" w:eastAsia="en-US"/>
        </w:rPr>
        <w:t xml:space="preserve"> </w:t>
      </w:r>
      <w:r w:rsidRPr="00B03519">
        <w:rPr>
          <w:rFonts w:ascii="Arial" w:eastAsia="Times New Roman" w:hAnsi="Arial" w:cs="Arial"/>
          <w:b/>
          <w:sz w:val="24"/>
          <w:szCs w:val="24"/>
          <w:lang w:val="de-DE" w:eastAsia="en-US"/>
        </w:rPr>
        <w:t>mase</w:t>
      </w:r>
      <w:r w:rsidRPr="00B03519">
        <w:rPr>
          <w:rFonts w:ascii="Arial" w:eastAsia="Times New Roman" w:hAnsi="Arial" w:cs="Arial"/>
          <w:b/>
          <w:sz w:val="24"/>
          <w:szCs w:val="24"/>
          <w:lang w:val="hr-HR" w:eastAsia="en-US"/>
        </w:rPr>
        <w:t xml:space="preserve"> dolomita</w:t>
      </w:r>
      <w:r w:rsidRPr="00B03519">
        <w:rPr>
          <w:rFonts w:ascii="Arial" w:eastAsia="Times New Roman" w:hAnsi="Arial" w:cs="Arial"/>
          <w:sz w:val="24"/>
          <w:szCs w:val="24"/>
          <w:lang w:val="hr-HR" w:eastAsia="en-US"/>
        </w:rPr>
        <w:t xml:space="preserve"> </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U periodu smanjene vidljivosti manje od 60 metara nije dozvoljeno kretanje kamiona na kamenolomu </w:t>
      </w:r>
      <w:r w:rsidR="00F678A2" w:rsidRPr="00B03519">
        <w:rPr>
          <w:rFonts w:ascii="Arial" w:eastAsia="Times New Roman" w:hAnsi="Arial" w:cs="Arial"/>
          <w:sz w:val="24"/>
          <w:szCs w:val="24"/>
          <w:lang w:val="en-AU" w:eastAsia="zh-CN"/>
        </w:rPr>
        <w:t>"Hajrat",</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Kamioni u toku rada moraju biti tehnički ispravni, a pri kretanju unazad moraju davati zvučne i svjetlosne signale,</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U procesu utovara kamiona, moraju se ispuniti slijedeći zahtjevi:</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kamion koji se utovaruje mora se nalaziti u zoni dejstva bagera, a može se postaviti za utovar poslije signala koji daje rukovaoc bagera,</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utovar stijenske mase dolomita i jalovine u sanduk kamiona dozvoljen je samo sa bočne strane ili sa zadnje strane kamiona.</w:t>
      </w:r>
    </w:p>
    <w:p w:rsidR="002B5198" w:rsidRPr="00B03519" w:rsidRDefault="002B5198" w:rsidP="00B03519">
      <w:pPr>
        <w:spacing w:after="0" w:line="240" w:lineRule="auto"/>
        <w:ind w:firstLine="426"/>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sym w:font="Symbol" w:char="F0DE"/>
      </w:r>
      <w:r w:rsidRPr="00B03519">
        <w:rPr>
          <w:rFonts w:ascii="Arial" w:eastAsia="Times New Roman" w:hAnsi="Arial" w:cs="Arial"/>
          <w:sz w:val="24"/>
          <w:szCs w:val="24"/>
          <w:lang w:val="hr-HR" w:eastAsia="en-US"/>
        </w:rPr>
        <w:t xml:space="preserve">  U toku eksploatacije kamiona nije dozvoljeno:</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kretanje kamiona sa dignutim sandukom,</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prelaženje preko kablova koji nisu zaštićeni i</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parkiranje pod nagibima.</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F678A2" w:rsidP="00B03519">
      <w:pPr>
        <w:spacing w:after="0" w:line="240" w:lineRule="auto"/>
        <w:jc w:val="both"/>
        <w:rPr>
          <w:rFonts w:ascii="Arial" w:eastAsia="Times New Roman" w:hAnsi="Arial" w:cs="Arial"/>
          <w:b/>
          <w:sz w:val="24"/>
          <w:szCs w:val="24"/>
          <w:lang w:val="hr-HR" w:eastAsia="en-US"/>
        </w:rPr>
      </w:pPr>
      <w:r w:rsidRPr="00B03519">
        <w:rPr>
          <w:rFonts w:ascii="Arial" w:eastAsia="Times New Roman" w:hAnsi="Arial" w:cs="Arial"/>
          <w:b/>
          <w:sz w:val="24"/>
          <w:szCs w:val="24"/>
          <w:lang w:val="hr-HR" w:eastAsia="en-US"/>
        </w:rPr>
        <w:t>1</w:t>
      </w:r>
      <w:r w:rsidR="002B5198" w:rsidRPr="00B03519">
        <w:rPr>
          <w:rFonts w:ascii="Arial" w:eastAsia="Times New Roman" w:hAnsi="Arial" w:cs="Arial"/>
          <w:b/>
          <w:sz w:val="24"/>
          <w:szCs w:val="24"/>
          <w:lang w:val="hr-HR" w:eastAsia="en-US"/>
        </w:rPr>
        <w:t>.3.5 Primjena ličnih zaštitnih sredstava i opreme</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720"/>
        <w:jc w:val="both"/>
        <w:rPr>
          <w:rFonts w:ascii="Arial" w:eastAsia="Times New Roman" w:hAnsi="Arial" w:cs="Arial"/>
          <w:b/>
          <w:i/>
          <w:sz w:val="24"/>
          <w:szCs w:val="24"/>
          <w:lang w:val="hr-HR" w:eastAsia="en-US"/>
        </w:rPr>
      </w:pPr>
      <w:r w:rsidRPr="00B03519">
        <w:rPr>
          <w:rFonts w:ascii="Arial" w:eastAsia="Times New Roman" w:hAnsi="Arial" w:cs="Arial"/>
          <w:sz w:val="24"/>
          <w:szCs w:val="24"/>
          <w:lang w:val="hr-HR" w:eastAsia="en-US"/>
        </w:rPr>
        <w:t>Svi zaposleni radnici na kamenolomu, koji su obavljajući svoje poslove i radne zadatke stalno ili povremeno izloženi pojedinim štetnim uticajima ( buka, prašina, klima, mikroklima i td), a nakon što su poduzete sve mjere i radnje da se štetni uticaji svedu na najmanju mjeru, moraju nositi sredstva i opremu lične zaštite na radu.</w:t>
      </w: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b/>
          <w:i/>
          <w:sz w:val="24"/>
          <w:szCs w:val="24"/>
          <w:lang w:val="hr-HR" w:eastAsia="en-US"/>
        </w:rPr>
        <w:tab/>
      </w:r>
      <w:r w:rsidRPr="00B03519">
        <w:rPr>
          <w:rFonts w:ascii="Arial" w:eastAsia="Times New Roman" w:hAnsi="Arial" w:cs="Arial"/>
          <w:sz w:val="24"/>
          <w:szCs w:val="24"/>
          <w:lang w:val="hr-HR" w:eastAsia="en-US"/>
        </w:rPr>
        <w:t xml:space="preserve">Radnici na kamenolomu moraju biti snabdjeveni ličnim zaštitnim sredstvima i zaštitnom opremom, prema odredbama Pravilnika o zaštiti na radu preduzeća. </w:t>
      </w: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Lična zaštitna oprema i zaštitna sredstva moraju ispunjavati slijedeće uslove:</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xml:space="preserve">- da štite tijelo, noge, ruke, glavu, disajne organe, oči i slušne organe radnika, sve prema radnom mjestu i vrsti ugroženosti, </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da odgovaraju uslovima rada na otvorenom prostoru, u promjenljivim klimatskim prilikama,</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da su funkcionalna, ali da nemaju ometajući ili drugi štetan karakter.</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xml:space="preserve">U krugu preduzeća se radnicima moraju obezbijediti uslovi za efikasno i propisno namjensko korištenje, čuvanje i održavanje lične zaštitne opreme i zaštitnih sredstava. </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Isto tako radnicima se moraju obezbijediti uslovi i mogućnost svakodnevne zamjene neispravnih sredstava (prema Pravilniku preduzeća).</w:t>
      </w: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Sredstva lične zaštite su:</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radno odijelo</w:t>
      </w: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gumene rudarske čizme (za kišni period)</w:t>
      </w: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kratka bunda ili grudnjak</w:t>
      </w: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kišna kabanica</w:t>
      </w: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lastRenderedPageBreak/>
        <w:tab/>
        <w:t>- kožne rukavice</w:t>
      </w: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xml:space="preserve">- zaštitne naočale i </w:t>
      </w: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rudarski šljem.</w:t>
      </w:r>
    </w:p>
    <w:p w:rsidR="00D94383" w:rsidRPr="00B03519" w:rsidRDefault="00D94383" w:rsidP="00B03519">
      <w:pPr>
        <w:tabs>
          <w:tab w:val="left" w:pos="720"/>
        </w:tabs>
        <w:spacing w:after="0" w:line="240" w:lineRule="auto"/>
        <w:jc w:val="both"/>
        <w:rPr>
          <w:rFonts w:ascii="Arial" w:eastAsia="Times New Roman" w:hAnsi="Arial" w:cs="Arial"/>
          <w:b/>
          <w:sz w:val="24"/>
          <w:szCs w:val="24"/>
          <w:lang w:val="hr-HR" w:eastAsia="en-US"/>
        </w:rPr>
      </w:pPr>
    </w:p>
    <w:p w:rsidR="002B5198" w:rsidRPr="00B03519" w:rsidRDefault="00F678A2" w:rsidP="00B03519">
      <w:pPr>
        <w:tabs>
          <w:tab w:val="left" w:pos="720"/>
        </w:tabs>
        <w:spacing w:after="0" w:line="240" w:lineRule="auto"/>
        <w:jc w:val="both"/>
        <w:rPr>
          <w:rFonts w:ascii="Arial" w:eastAsia="Times New Roman" w:hAnsi="Arial" w:cs="Arial"/>
          <w:b/>
          <w:sz w:val="24"/>
          <w:szCs w:val="24"/>
          <w:lang w:val="hr-HR" w:eastAsia="en-US"/>
        </w:rPr>
      </w:pPr>
      <w:r w:rsidRPr="00B03519">
        <w:rPr>
          <w:rFonts w:ascii="Arial" w:eastAsia="Times New Roman" w:hAnsi="Arial" w:cs="Arial"/>
          <w:b/>
          <w:sz w:val="24"/>
          <w:szCs w:val="24"/>
          <w:lang w:val="hr-HR" w:eastAsia="en-US"/>
        </w:rPr>
        <w:t>1</w:t>
      </w:r>
      <w:r w:rsidR="002B5198" w:rsidRPr="00B03519">
        <w:rPr>
          <w:rFonts w:ascii="Arial" w:eastAsia="Times New Roman" w:hAnsi="Arial" w:cs="Arial"/>
          <w:b/>
          <w:sz w:val="24"/>
          <w:szCs w:val="24"/>
          <w:lang w:val="hr-HR" w:eastAsia="en-US"/>
        </w:rPr>
        <w:t>.3.6 Sanitetska zaštita</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Radnicima zaposlenim na kamenolomu moraju se obezbjediti osnovni sanitetski uslovi i to:</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uslovi za smještaj i čuvanje civilne odjeće i obuće i lične zaštitne opreme,</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xml:space="preserve">- kupatila, odvojeno za muškarce i žene, </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umivaonike sa potrebnim brojem slavina,</w:t>
      </w:r>
    </w:p>
    <w:p w:rsidR="002B5198" w:rsidRPr="00B03519" w:rsidRDefault="002B5198" w:rsidP="00B03519">
      <w:pPr>
        <w:tabs>
          <w:tab w:val="left" w:pos="720"/>
        </w:tabs>
        <w:spacing w:after="0" w:line="240" w:lineRule="auto"/>
        <w:ind w:left="851" w:hanging="131"/>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nužnike, koji moraju biti na udaljenosti ne većoj od 100 m od radnih prostorija ili radnih prostora i to odvojeno za muškarce i žene (ako se budu zapošljavale žene),</w:t>
      </w:r>
    </w:p>
    <w:p w:rsidR="002B5198" w:rsidRPr="00B03519" w:rsidRDefault="002B5198" w:rsidP="00B03519">
      <w:pPr>
        <w:tabs>
          <w:tab w:val="left" w:pos="720"/>
        </w:tabs>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b/>
        <w:t>- prostoriju za uzimanje dnevnog - toplog obroka i dnevni odmor,</w:t>
      </w:r>
    </w:p>
    <w:p w:rsidR="002B5198" w:rsidRPr="00B03519" w:rsidRDefault="002B5198" w:rsidP="00B03519">
      <w:pPr>
        <w:tabs>
          <w:tab w:val="left" w:pos="720"/>
        </w:tabs>
        <w:spacing w:after="0" w:line="240" w:lineRule="auto"/>
        <w:jc w:val="both"/>
        <w:rPr>
          <w:rFonts w:ascii="Arial" w:eastAsia="Times New Roman" w:hAnsi="Arial" w:cs="Arial"/>
          <w:b/>
          <w:sz w:val="24"/>
          <w:szCs w:val="24"/>
          <w:lang w:val="hr-HR" w:eastAsia="en-US"/>
        </w:rPr>
      </w:pPr>
      <w:r w:rsidRPr="00B03519">
        <w:rPr>
          <w:rFonts w:ascii="Arial" w:eastAsia="Times New Roman" w:hAnsi="Arial" w:cs="Arial"/>
          <w:sz w:val="24"/>
          <w:szCs w:val="24"/>
          <w:lang w:val="hr-HR" w:eastAsia="en-US"/>
        </w:rPr>
        <w:tab/>
        <w:t>- sredstva za pranje tijela, tekuću ili stajaću vodu i peškire.</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jc w:val="both"/>
        <w:rPr>
          <w:rFonts w:ascii="Arial" w:eastAsia="Times New Roman" w:hAnsi="Arial" w:cs="Arial"/>
          <w:bCs/>
          <w:sz w:val="24"/>
          <w:szCs w:val="24"/>
          <w:lang w:val="hr-HR" w:eastAsia="en-US"/>
        </w:rPr>
      </w:pPr>
      <w:r w:rsidRPr="00B03519">
        <w:rPr>
          <w:rFonts w:ascii="Arial" w:eastAsia="Times New Roman" w:hAnsi="Arial" w:cs="Arial"/>
          <w:b/>
          <w:sz w:val="24"/>
          <w:szCs w:val="24"/>
          <w:lang w:val="hr-HR" w:eastAsia="en-US"/>
        </w:rPr>
        <w:t xml:space="preserve">1.4 Posebne mjere zaštite na radu na kamenolomu </w:t>
      </w:r>
      <w:r w:rsidR="00F678A2" w:rsidRPr="00B03519">
        <w:rPr>
          <w:rFonts w:ascii="Arial" w:eastAsia="Times New Roman" w:hAnsi="Arial" w:cs="Arial"/>
          <w:b/>
          <w:sz w:val="24"/>
          <w:szCs w:val="24"/>
          <w:lang w:val="en-AU" w:eastAsia="zh-CN"/>
        </w:rPr>
        <w:t>"Hajrat"</w:t>
      </w:r>
    </w:p>
    <w:p w:rsidR="002B5198" w:rsidRPr="00B03519" w:rsidRDefault="002B5198" w:rsidP="00B03519">
      <w:pPr>
        <w:spacing w:after="0" w:line="240" w:lineRule="auto"/>
        <w:jc w:val="both"/>
        <w:rPr>
          <w:rFonts w:ascii="Arial" w:eastAsia="Times New Roman" w:hAnsi="Arial" w:cs="Arial"/>
          <w:b/>
          <w:bCs/>
          <w:sz w:val="24"/>
          <w:szCs w:val="24"/>
          <w:lang w:val="hr-HR" w:eastAsia="en-US"/>
        </w:rPr>
      </w:pPr>
    </w:p>
    <w:p w:rsidR="002B5198" w:rsidRPr="00B03519" w:rsidRDefault="002B5198" w:rsidP="00B03519">
      <w:pPr>
        <w:spacing w:after="0" w:line="240" w:lineRule="auto"/>
        <w:ind w:firstLine="480"/>
        <w:jc w:val="both"/>
        <w:rPr>
          <w:rFonts w:ascii="Arial" w:eastAsia="Times New Roman" w:hAnsi="Arial" w:cs="Arial"/>
          <w:sz w:val="24"/>
          <w:lang w:val="hr-HR" w:eastAsia="zh-CN"/>
        </w:rPr>
      </w:pPr>
      <w:r w:rsidRPr="00B03519">
        <w:rPr>
          <w:rFonts w:ascii="Arial" w:eastAsia="Times New Roman" w:hAnsi="Arial" w:cs="Arial"/>
          <w:sz w:val="24"/>
          <w:lang w:val="hr-HR" w:eastAsia="zh-CN"/>
        </w:rPr>
        <w:t xml:space="preserve">Tehnički rukovodilac kamenoloma </w:t>
      </w:r>
      <w:r w:rsidR="00F678A2" w:rsidRPr="00B03519">
        <w:rPr>
          <w:rFonts w:ascii="Arial" w:eastAsia="Times New Roman" w:hAnsi="Arial" w:cs="Arial"/>
          <w:sz w:val="24"/>
          <w:szCs w:val="24"/>
          <w:lang w:val="en-AU" w:eastAsia="zh-CN"/>
        </w:rPr>
        <w:t xml:space="preserve">"Hajrat" </w:t>
      </w:r>
      <w:r w:rsidRPr="00B03519">
        <w:rPr>
          <w:rFonts w:ascii="Arial" w:eastAsia="Times New Roman" w:hAnsi="Arial" w:cs="Arial"/>
          <w:sz w:val="24"/>
          <w:lang w:val="hr-HR" w:eastAsia="zh-CN"/>
        </w:rPr>
        <w:t xml:space="preserve">dužan je izdati uputstva za kretanje na površinskom kopu, te za rad i održavanje navedenih rudarsko-građevinskih mašina i drugih mašina koje se angažuju na kamenolomu. Pored propisanih mjera zaštite za radu sa navedenim rudarsko-građevinskim mašinama (zakoni i pravilnici), u navedena uputstva potrebno je ugraditi i slijedeće specifične mjere zaštite na radu na kamenoloma </w:t>
      </w:r>
      <w:r w:rsidR="00F678A2" w:rsidRPr="00B03519">
        <w:rPr>
          <w:rFonts w:ascii="Arial" w:eastAsia="Times New Roman" w:hAnsi="Arial" w:cs="Arial"/>
          <w:sz w:val="24"/>
          <w:szCs w:val="24"/>
          <w:lang w:val="en-AU" w:eastAsia="zh-CN"/>
        </w:rPr>
        <w:t>"Hajrat".</w:t>
      </w:r>
    </w:p>
    <w:p w:rsidR="002B5198" w:rsidRPr="00B03519" w:rsidRDefault="002B5198" w:rsidP="00B03519">
      <w:pPr>
        <w:spacing w:after="0" w:line="240" w:lineRule="auto"/>
        <w:jc w:val="both"/>
        <w:rPr>
          <w:rFonts w:ascii="Arial" w:eastAsia="Times New Roman" w:hAnsi="Arial" w:cs="Arial"/>
          <w:b/>
          <w:bCs/>
          <w:sz w:val="24"/>
          <w:szCs w:val="24"/>
          <w:lang w:val="hr-HR" w:eastAsia="en-US"/>
        </w:rPr>
      </w:pPr>
    </w:p>
    <w:p w:rsidR="002B5198" w:rsidRPr="00B03519" w:rsidRDefault="00F678A2"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b/>
          <w:bCs/>
          <w:sz w:val="24"/>
          <w:szCs w:val="24"/>
          <w:lang w:val="hr-HR" w:eastAsia="en-US"/>
        </w:rPr>
        <w:t>1</w:t>
      </w:r>
      <w:r w:rsidR="002B5198" w:rsidRPr="00B03519">
        <w:rPr>
          <w:rFonts w:ascii="Arial" w:eastAsia="Times New Roman" w:hAnsi="Arial" w:cs="Arial"/>
          <w:b/>
          <w:bCs/>
          <w:sz w:val="24"/>
          <w:szCs w:val="24"/>
          <w:lang w:val="hr-HR" w:eastAsia="en-US"/>
        </w:rPr>
        <w:t xml:space="preserve">.4.1 Mjere zaštite pri izvođenju bušačko-minerskih radova </w:t>
      </w:r>
    </w:p>
    <w:p w:rsidR="002B5198" w:rsidRPr="00B03519" w:rsidRDefault="002B5198" w:rsidP="00B03519">
      <w:pPr>
        <w:spacing w:after="0" w:line="240" w:lineRule="auto"/>
        <w:ind w:left="1080"/>
        <w:jc w:val="both"/>
        <w:rPr>
          <w:rFonts w:ascii="Arial" w:eastAsia="Times New Roman" w:hAnsi="Arial" w:cs="Arial"/>
          <w:b/>
          <w:color w:val="333333"/>
          <w:spacing w:val="-10"/>
          <w:sz w:val="24"/>
          <w:szCs w:val="24"/>
          <w:lang w:val="sr-Latn-CS" w:eastAsia="hr-HR"/>
        </w:rPr>
      </w:pPr>
    </w:p>
    <w:p w:rsidR="002B5198" w:rsidRPr="00B03519" w:rsidRDefault="002B5198" w:rsidP="00B03519">
      <w:pPr>
        <w:spacing w:after="0" w:line="240" w:lineRule="auto"/>
        <w:jc w:val="both"/>
        <w:rPr>
          <w:rFonts w:ascii="Arial" w:eastAsia="Times New Roman" w:hAnsi="Arial" w:cs="Arial"/>
          <w:i/>
          <w:sz w:val="24"/>
          <w:szCs w:val="20"/>
          <w:u w:val="single"/>
          <w:lang w:val="hr-HR" w:eastAsia="en-US"/>
        </w:rPr>
      </w:pPr>
      <w:r w:rsidRPr="00B03519">
        <w:rPr>
          <w:rFonts w:ascii="Arial" w:eastAsia="Times New Roman" w:hAnsi="Arial" w:cs="Arial"/>
          <w:i/>
          <w:sz w:val="24"/>
          <w:szCs w:val="20"/>
          <w:u w:val="single"/>
          <w:lang w:val="hr-HR" w:eastAsia="en-US"/>
        </w:rPr>
        <w:t>Mjere sigurnosti pri bušenju minskih bušotina</w:t>
      </w:r>
    </w:p>
    <w:p w:rsidR="002B5198" w:rsidRPr="00B03519" w:rsidRDefault="002B5198" w:rsidP="00B03519">
      <w:pPr>
        <w:spacing w:after="0" w:line="240" w:lineRule="auto"/>
        <w:jc w:val="both"/>
        <w:rPr>
          <w:rFonts w:ascii="Arial" w:eastAsia="Times New Roman" w:hAnsi="Arial" w:cs="Arial"/>
          <w:b/>
          <w:i/>
          <w:sz w:val="24"/>
          <w:szCs w:val="20"/>
          <w:lang w:val="hr-HR" w:eastAsia="en-US"/>
        </w:rPr>
      </w:pPr>
    </w:p>
    <w:p w:rsidR="002B5198" w:rsidRPr="00B03519" w:rsidRDefault="00F678A2"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Ovim elaboratom</w:t>
      </w:r>
      <w:r w:rsidR="002B5198" w:rsidRPr="00B03519">
        <w:rPr>
          <w:rFonts w:ascii="Arial" w:eastAsia="Times New Roman" w:hAnsi="Arial" w:cs="Arial"/>
          <w:sz w:val="24"/>
          <w:szCs w:val="20"/>
          <w:lang w:val="hr-HR" w:eastAsia="en-US"/>
        </w:rPr>
        <w:t xml:space="preserve"> se daju samo opće mjere sigurnosti koje se svode uglavnom na sljedeće:</w:t>
      </w:r>
    </w:p>
    <w:p w:rsidR="002B5198" w:rsidRPr="009E2711" w:rsidRDefault="002B5198" w:rsidP="009E2711">
      <w:pPr>
        <w:pStyle w:val="ListParagraph"/>
        <w:numPr>
          <w:ilvl w:val="0"/>
          <w:numId w:val="8"/>
        </w:numPr>
        <w:jc w:val="both"/>
        <w:rPr>
          <w:rFonts w:ascii="Arial" w:eastAsia="Times New Roman" w:hAnsi="Arial" w:cs="Arial"/>
          <w:szCs w:val="20"/>
          <w:lang w:eastAsia="en-US"/>
        </w:rPr>
      </w:pPr>
      <w:r w:rsidRPr="009E2711">
        <w:rPr>
          <w:rFonts w:ascii="Arial" w:eastAsia="Times New Roman" w:hAnsi="Arial" w:cs="Arial"/>
          <w:szCs w:val="20"/>
          <w:lang w:eastAsia="en-US"/>
        </w:rPr>
        <w:t>mjesto za postavljanje bušaće garniture prethodno pregledati s obzirom na  potencijalne opasnosti od klizanja terena i odrona komada sa viših etaža,</w:t>
      </w:r>
    </w:p>
    <w:p w:rsidR="002B5198" w:rsidRPr="009E2711" w:rsidRDefault="002B5198" w:rsidP="009E2711">
      <w:pPr>
        <w:pStyle w:val="ListParagraph"/>
        <w:numPr>
          <w:ilvl w:val="0"/>
          <w:numId w:val="8"/>
        </w:numPr>
        <w:jc w:val="both"/>
        <w:rPr>
          <w:rFonts w:ascii="Arial" w:eastAsia="Times New Roman" w:hAnsi="Arial" w:cs="Arial"/>
          <w:szCs w:val="20"/>
          <w:lang w:eastAsia="en-US"/>
        </w:rPr>
      </w:pPr>
      <w:r w:rsidRPr="009E2711">
        <w:rPr>
          <w:rFonts w:ascii="Arial" w:eastAsia="Times New Roman" w:hAnsi="Arial" w:cs="Arial"/>
          <w:szCs w:val="20"/>
          <w:lang w:eastAsia="en-US"/>
        </w:rPr>
        <w:t>prije početka bušenja garnituru propisno učvrstiti,</w:t>
      </w:r>
    </w:p>
    <w:p w:rsidR="002B5198" w:rsidRPr="009E2711" w:rsidRDefault="002B5198" w:rsidP="009E2711">
      <w:pPr>
        <w:pStyle w:val="ListParagraph"/>
        <w:numPr>
          <w:ilvl w:val="0"/>
          <w:numId w:val="8"/>
        </w:numPr>
        <w:jc w:val="both"/>
        <w:rPr>
          <w:rFonts w:ascii="Arial" w:eastAsia="Times New Roman" w:hAnsi="Arial" w:cs="Arial"/>
          <w:szCs w:val="20"/>
          <w:lang w:eastAsia="en-US"/>
        </w:rPr>
      </w:pPr>
      <w:r w:rsidRPr="009E2711">
        <w:rPr>
          <w:rFonts w:ascii="Arial" w:eastAsia="Times New Roman" w:hAnsi="Arial" w:cs="Arial"/>
          <w:szCs w:val="20"/>
          <w:lang w:eastAsia="en-US"/>
        </w:rPr>
        <w:t>garniturom rukovati prema upustvima proizvođača i održavati je uvijek u ispravnom stanju</w:t>
      </w:r>
    </w:p>
    <w:p w:rsidR="002B5198" w:rsidRPr="009E2711" w:rsidRDefault="002B5198" w:rsidP="009E2711">
      <w:pPr>
        <w:pStyle w:val="ListParagraph"/>
        <w:numPr>
          <w:ilvl w:val="0"/>
          <w:numId w:val="8"/>
        </w:numPr>
        <w:jc w:val="both"/>
        <w:rPr>
          <w:rFonts w:ascii="Arial" w:eastAsia="Times New Roman" w:hAnsi="Arial" w:cs="Arial"/>
          <w:szCs w:val="20"/>
          <w:lang w:eastAsia="en-US"/>
        </w:rPr>
      </w:pPr>
      <w:r w:rsidRPr="009E2711">
        <w:rPr>
          <w:rFonts w:ascii="Arial" w:eastAsia="Times New Roman" w:hAnsi="Arial" w:cs="Arial"/>
          <w:szCs w:val="20"/>
          <w:lang w:eastAsia="en-US"/>
        </w:rPr>
        <w:t>sve rotirajuće dijelove, osim vretena i bušaćih šipk, treba prilikom rada zaštititi. Čišćenje ušća bušotine za vrijeme rada garniture obavljati oprezno, kako alatka ne bi došla u dodir sa rotirajućom šipkom,</w:t>
      </w:r>
    </w:p>
    <w:p w:rsidR="002B5198" w:rsidRPr="009E2711" w:rsidRDefault="002B5198" w:rsidP="009E2711">
      <w:pPr>
        <w:pStyle w:val="ListParagraph"/>
        <w:numPr>
          <w:ilvl w:val="0"/>
          <w:numId w:val="8"/>
        </w:numPr>
        <w:jc w:val="both"/>
        <w:rPr>
          <w:rFonts w:ascii="Arial" w:eastAsia="Times New Roman" w:hAnsi="Arial" w:cs="Arial"/>
          <w:szCs w:val="20"/>
          <w:lang w:eastAsia="en-US"/>
        </w:rPr>
      </w:pPr>
      <w:r w:rsidRPr="009E2711">
        <w:rPr>
          <w:rFonts w:ascii="Arial" w:eastAsia="Times New Roman" w:hAnsi="Arial" w:cs="Arial"/>
          <w:szCs w:val="20"/>
          <w:lang w:eastAsia="en-US"/>
        </w:rPr>
        <w:t>postavljanje garniture na etaži izvršiti tako da nikada ne bude u krugu rada buldozera,</w:t>
      </w:r>
    </w:p>
    <w:p w:rsidR="002B5198" w:rsidRPr="009E2711" w:rsidRDefault="002B5198" w:rsidP="009E2711">
      <w:pPr>
        <w:pStyle w:val="ListParagraph"/>
        <w:numPr>
          <w:ilvl w:val="0"/>
          <w:numId w:val="8"/>
        </w:numPr>
        <w:jc w:val="both"/>
        <w:rPr>
          <w:rFonts w:ascii="Arial" w:eastAsia="Times New Roman" w:hAnsi="Arial" w:cs="Arial"/>
          <w:szCs w:val="20"/>
          <w:lang w:eastAsia="en-US"/>
        </w:rPr>
      </w:pPr>
      <w:r w:rsidRPr="009E2711">
        <w:rPr>
          <w:rFonts w:ascii="Arial" w:eastAsia="Times New Roman" w:hAnsi="Arial" w:cs="Arial"/>
          <w:szCs w:val="20"/>
          <w:lang w:eastAsia="en-US"/>
        </w:rPr>
        <w:t>povlačenje, šlepanje garniture, obavljati samo pomoću poluge za šlepanje,</w:t>
      </w:r>
    </w:p>
    <w:p w:rsidR="002B5198" w:rsidRPr="009E2711" w:rsidRDefault="002B5198" w:rsidP="009E2711">
      <w:pPr>
        <w:pStyle w:val="ListParagraph"/>
        <w:numPr>
          <w:ilvl w:val="0"/>
          <w:numId w:val="8"/>
        </w:numPr>
        <w:jc w:val="both"/>
        <w:rPr>
          <w:rFonts w:ascii="Arial" w:eastAsia="Times New Roman" w:hAnsi="Arial" w:cs="Arial"/>
          <w:szCs w:val="20"/>
          <w:lang w:eastAsia="en-US"/>
        </w:rPr>
      </w:pPr>
      <w:r w:rsidRPr="009E2711">
        <w:rPr>
          <w:rFonts w:ascii="Arial" w:eastAsia="Times New Roman" w:hAnsi="Arial" w:cs="Arial"/>
          <w:szCs w:val="20"/>
          <w:lang w:eastAsia="en-US"/>
        </w:rPr>
        <w:t>garniturom smiju rukovati samo radnici koji imaju odgovarajuću kvalifikaciju, a ispunjavaju ostale uslove predviđene važećim propisima i internim pravilnicima.</w:t>
      </w:r>
    </w:p>
    <w:p w:rsidR="002B5198" w:rsidRPr="009E2711" w:rsidRDefault="002B5198" w:rsidP="009E2711">
      <w:pPr>
        <w:pStyle w:val="ListParagraph"/>
        <w:numPr>
          <w:ilvl w:val="0"/>
          <w:numId w:val="22"/>
        </w:numPr>
        <w:jc w:val="both"/>
        <w:rPr>
          <w:rFonts w:ascii="Arial" w:eastAsia="Times New Roman" w:hAnsi="Arial" w:cs="Arial"/>
          <w:szCs w:val="20"/>
          <w:lang w:eastAsia="en-US"/>
        </w:rPr>
      </w:pPr>
      <w:r w:rsidRPr="009E2711">
        <w:rPr>
          <w:rFonts w:ascii="Arial" w:eastAsia="Times New Roman" w:hAnsi="Arial" w:cs="Arial"/>
          <w:szCs w:val="20"/>
          <w:lang w:eastAsia="en-US"/>
        </w:rPr>
        <w:t>uz bušaću garnituru mora uvijek biti obezbijeđeno sljedeće</w:t>
      </w:r>
    </w:p>
    <w:p w:rsidR="002B5198" w:rsidRPr="00B03519" w:rsidRDefault="002B5198" w:rsidP="009E2711">
      <w:pPr>
        <w:numPr>
          <w:ilvl w:val="0"/>
          <w:numId w:val="22"/>
        </w:num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upustvo za rukovanje i održavanje,</w:t>
      </w:r>
    </w:p>
    <w:p w:rsidR="002B5198" w:rsidRPr="00B03519" w:rsidRDefault="002B5198" w:rsidP="00B03519">
      <w:pPr>
        <w:numPr>
          <w:ilvl w:val="0"/>
          <w:numId w:val="10"/>
        </w:num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lastRenderedPageBreak/>
        <w:t>komplet prve pomoći, u čijem sastavu bi trebao postojati i serum protiv zmijskog ujeda ( vodeći računa o kratkom roku trajanja istog),</w:t>
      </w:r>
    </w:p>
    <w:p w:rsidR="002B5198" w:rsidRPr="00B03519" w:rsidRDefault="002B5198" w:rsidP="00B03519">
      <w:pPr>
        <w:numPr>
          <w:ilvl w:val="0"/>
          <w:numId w:val="10"/>
        </w:num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bušaći pribor (spojke, bušaće šipke i krune),</w:t>
      </w:r>
    </w:p>
    <w:p w:rsidR="002B5198" w:rsidRPr="00B03519" w:rsidRDefault="002B5198" w:rsidP="00B03519">
      <w:pPr>
        <w:numPr>
          <w:ilvl w:val="0"/>
          <w:numId w:val="10"/>
        </w:num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odgovarajući pribor alata,</w:t>
      </w:r>
    </w:p>
    <w:p w:rsidR="002B5198" w:rsidRPr="00B03519" w:rsidRDefault="002B5198" w:rsidP="00B03519">
      <w:pPr>
        <w:numPr>
          <w:ilvl w:val="0"/>
          <w:numId w:val="10"/>
        </w:num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aparat za gašenje požara punjen lahkim suhim prahom, sadržaja ne manjeg od 6,0 kg sredstva (S6),</w:t>
      </w:r>
    </w:p>
    <w:p w:rsidR="002B5198" w:rsidRPr="00B03519" w:rsidRDefault="002B5198" w:rsidP="00B03519">
      <w:pPr>
        <w:numPr>
          <w:ilvl w:val="0"/>
          <w:numId w:val="10"/>
        </w:num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reflektorski uređaj i/ili prenosna rudarska svjetiljka ( za uslove noćnog rada),</w:t>
      </w:r>
    </w:p>
    <w:p w:rsidR="002B5198" w:rsidRPr="00B03519" w:rsidRDefault="002B5198" w:rsidP="00B03519">
      <w:pPr>
        <w:numPr>
          <w:ilvl w:val="0"/>
          <w:numId w:val="10"/>
        </w:num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dnevnik rada bušaće garniture i pripadajućeg kompresora.</w:t>
      </w:r>
    </w:p>
    <w:p w:rsidR="009E2711" w:rsidRDefault="009E2711" w:rsidP="00B03519">
      <w:pPr>
        <w:spacing w:after="0" w:line="240" w:lineRule="auto"/>
        <w:ind w:firstLine="720"/>
        <w:jc w:val="both"/>
        <w:rPr>
          <w:rFonts w:ascii="Arial" w:eastAsia="Times New Roman" w:hAnsi="Arial" w:cs="Arial"/>
          <w:sz w:val="24"/>
          <w:szCs w:val="20"/>
          <w:lang w:val="hr-HR" w:eastAsia="en-US"/>
        </w:rPr>
      </w:pPr>
    </w:p>
    <w:p w:rsidR="002B5198" w:rsidRPr="00B03519" w:rsidRDefault="002B5198" w:rsidP="00B03519">
      <w:pPr>
        <w:spacing w:after="0" w:line="240" w:lineRule="auto"/>
        <w:ind w:firstLine="720"/>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 xml:space="preserve">Sastavni uređaj bušaće garniture čini kompresorski agregat koji obezbjeđuje komprimirani zrak za pogon pneumatskih uređaja bušaće garniture </w:t>
      </w:r>
    </w:p>
    <w:p w:rsidR="009E2711" w:rsidRDefault="009E2711" w:rsidP="00B03519">
      <w:pPr>
        <w:spacing w:after="0" w:line="240" w:lineRule="auto"/>
        <w:ind w:firstLine="720"/>
        <w:jc w:val="both"/>
        <w:rPr>
          <w:rFonts w:ascii="Arial" w:eastAsia="Times New Roman" w:hAnsi="Arial" w:cs="Arial"/>
          <w:sz w:val="24"/>
          <w:szCs w:val="20"/>
          <w:lang w:val="hr-HR" w:eastAsia="en-US"/>
        </w:rPr>
      </w:pPr>
    </w:p>
    <w:p w:rsidR="002B5198" w:rsidRPr="00B03519" w:rsidRDefault="009E2711" w:rsidP="00B03519">
      <w:pPr>
        <w:spacing w:after="0" w:line="240" w:lineRule="auto"/>
        <w:ind w:firstLine="720"/>
        <w:jc w:val="both"/>
        <w:rPr>
          <w:rFonts w:ascii="Arial" w:eastAsia="Times New Roman" w:hAnsi="Arial" w:cs="Arial"/>
          <w:sz w:val="24"/>
          <w:szCs w:val="20"/>
          <w:lang w:val="hr-HR" w:eastAsia="en-US"/>
        </w:rPr>
      </w:pPr>
      <w:r>
        <w:rPr>
          <w:rFonts w:ascii="Arial" w:eastAsia="Times New Roman" w:hAnsi="Arial" w:cs="Arial"/>
          <w:sz w:val="24"/>
          <w:szCs w:val="20"/>
          <w:lang w:val="hr-HR" w:eastAsia="en-US"/>
        </w:rPr>
        <w:t>U</w:t>
      </w:r>
      <w:r w:rsidR="002B5198" w:rsidRPr="00B03519">
        <w:rPr>
          <w:rFonts w:ascii="Arial" w:eastAsia="Times New Roman" w:hAnsi="Arial" w:cs="Arial"/>
          <w:sz w:val="24"/>
          <w:szCs w:val="20"/>
          <w:lang w:val="hr-HR" w:eastAsia="en-US"/>
        </w:rPr>
        <w:t>z kompresorsko postrojenje mora uvijek da postoji sljedeće: upustvo za rukovanje i održavanje; komplet prve pomoći; odgovarajući alati; aparat za gašenje požara; prenosna rudarska svjetiljka.</w:t>
      </w:r>
    </w:p>
    <w:p w:rsidR="009E2711" w:rsidRDefault="009E2711" w:rsidP="00B03519">
      <w:pPr>
        <w:spacing w:after="0" w:line="240" w:lineRule="auto"/>
        <w:ind w:firstLine="720"/>
        <w:jc w:val="both"/>
        <w:rPr>
          <w:rFonts w:ascii="Arial" w:eastAsia="Times New Roman" w:hAnsi="Arial" w:cs="Arial"/>
          <w:sz w:val="24"/>
          <w:szCs w:val="20"/>
          <w:lang w:val="hr-HR" w:eastAsia="en-US"/>
        </w:rPr>
      </w:pPr>
    </w:p>
    <w:p w:rsidR="002B5198" w:rsidRPr="00B03519" w:rsidRDefault="002B5198" w:rsidP="00B03519">
      <w:pPr>
        <w:spacing w:after="0" w:line="240" w:lineRule="auto"/>
        <w:ind w:firstLine="720"/>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Radnici zaposleni na bušenju moraju pored lične zaštitne opreme i sredstava, propisanih aktom preduzeća, a koja moraju odgovarati uslovima rada na otvorenom prostoru biti snabdjeveni sredstvima za zaštitu sluha.</w:t>
      </w:r>
    </w:p>
    <w:p w:rsidR="002B5198" w:rsidRPr="00B03519" w:rsidRDefault="002B5198" w:rsidP="00B03519">
      <w:pPr>
        <w:spacing w:after="0" w:line="240" w:lineRule="auto"/>
        <w:jc w:val="both"/>
        <w:rPr>
          <w:rFonts w:ascii="Arial" w:eastAsia="Times New Roman" w:hAnsi="Arial" w:cs="Arial"/>
          <w:spacing w:val="-10"/>
          <w:sz w:val="24"/>
          <w:szCs w:val="24"/>
          <w:lang w:val="sr-Latn-CS" w:eastAsia="hr-HR"/>
        </w:rPr>
      </w:pPr>
    </w:p>
    <w:p w:rsidR="002B5198" w:rsidRPr="00B03519" w:rsidRDefault="002B5198" w:rsidP="00B03519">
      <w:pPr>
        <w:spacing w:after="0" w:line="240" w:lineRule="auto"/>
        <w:jc w:val="both"/>
        <w:rPr>
          <w:rFonts w:ascii="Arial" w:eastAsia="Times New Roman" w:hAnsi="Arial" w:cs="Arial"/>
          <w:spacing w:val="-10"/>
          <w:sz w:val="24"/>
          <w:szCs w:val="24"/>
          <w:u w:val="single"/>
          <w:lang w:val="sr-Latn-CS" w:eastAsia="hr-HR"/>
        </w:rPr>
      </w:pPr>
      <w:r w:rsidRPr="00B03519">
        <w:rPr>
          <w:rFonts w:ascii="Arial" w:eastAsia="Times New Roman" w:hAnsi="Arial" w:cs="Arial"/>
          <w:spacing w:val="-10"/>
          <w:sz w:val="24"/>
          <w:szCs w:val="24"/>
          <w:u w:val="single"/>
          <w:lang w:val="sr-Latn-CS" w:eastAsia="hr-HR"/>
        </w:rPr>
        <w:t>Minerski radovi se sastoje od sljedećih operacija:</w:t>
      </w:r>
    </w:p>
    <w:p w:rsidR="002B5198" w:rsidRPr="00B03519" w:rsidRDefault="002B5198" w:rsidP="00B03519">
      <w:pPr>
        <w:spacing w:after="0" w:line="240" w:lineRule="auto"/>
        <w:jc w:val="both"/>
        <w:rPr>
          <w:rFonts w:ascii="Arial" w:eastAsia="Times New Roman" w:hAnsi="Arial" w:cs="Arial"/>
          <w:spacing w:val="-10"/>
          <w:sz w:val="20"/>
          <w:szCs w:val="20"/>
          <w:lang w:val="sr-Latn-CS" w:eastAsia="hr-HR"/>
        </w:rPr>
      </w:pPr>
    </w:p>
    <w:tbl>
      <w:tblPr>
        <w:tblW w:w="0" w:type="auto"/>
        <w:tblLook w:val="04A0" w:firstRow="1" w:lastRow="0" w:firstColumn="1" w:lastColumn="0" w:noHBand="0" w:noVBand="1"/>
      </w:tblPr>
      <w:tblGrid>
        <w:gridCol w:w="397"/>
        <w:gridCol w:w="3267"/>
        <w:gridCol w:w="1686"/>
        <w:gridCol w:w="3938"/>
      </w:tblGrid>
      <w:tr w:rsidR="002B5198" w:rsidRPr="00B03519" w:rsidTr="002B5198">
        <w:trPr>
          <w:trHeight w:val="828"/>
        </w:trPr>
        <w:tc>
          <w:tcPr>
            <w:tcW w:w="0" w:type="auto"/>
            <w:shd w:val="clear" w:color="auto" w:fill="auto"/>
          </w:tcPr>
          <w:p w:rsidR="002B5198" w:rsidRPr="00B03519" w:rsidRDefault="002B5198" w:rsidP="00B03519">
            <w:pPr>
              <w:spacing w:after="0" w:line="240" w:lineRule="auto"/>
              <w:jc w:val="center"/>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1.</w:t>
            </w:r>
          </w:p>
        </w:tc>
        <w:tc>
          <w:tcPr>
            <w:tcW w:w="3289"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provjera dubine minske bušotine,</w:t>
            </w:r>
          </w:p>
        </w:tc>
        <w:tc>
          <w:tcPr>
            <w:tcW w:w="1701" w:type="dxa"/>
            <w:shd w:val="clear" w:color="auto" w:fill="auto"/>
          </w:tcPr>
          <w:p w:rsidR="002B5198" w:rsidRPr="00B03519" w:rsidRDefault="002B5198" w:rsidP="00B03519">
            <w:pPr>
              <w:spacing w:after="0" w:line="240" w:lineRule="auto"/>
              <w:jc w:val="right"/>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7.</w:t>
            </w:r>
          </w:p>
        </w:tc>
        <w:tc>
          <w:tcPr>
            <w:tcW w:w="3969"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povezivanje minskih bušotina u minskom polju,</w:t>
            </w:r>
          </w:p>
        </w:tc>
      </w:tr>
      <w:tr w:rsidR="002B5198" w:rsidRPr="00B03519" w:rsidTr="002B5198">
        <w:trPr>
          <w:trHeight w:val="828"/>
        </w:trPr>
        <w:tc>
          <w:tcPr>
            <w:tcW w:w="0" w:type="auto"/>
            <w:shd w:val="clear" w:color="auto" w:fill="auto"/>
          </w:tcPr>
          <w:p w:rsidR="002B5198" w:rsidRPr="00B03519" w:rsidRDefault="002B5198" w:rsidP="00B03519">
            <w:pPr>
              <w:spacing w:after="0" w:line="240" w:lineRule="auto"/>
              <w:jc w:val="center"/>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2.</w:t>
            </w:r>
          </w:p>
        </w:tc>
        <w:tc>
          <w:tcPr>
            <w:tcW w:w="3289"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Obezbjeđenje materijala za začepljavanje minskih  bušotina,</w:t>
            </w:r>
          </w:p>
        </w:tc>
        <w:tc>
          <w:tcPr>
            <w:tcW w:w="1701" w:type="dxa"/>
            <w:shd w:val="clear" w:color="auto" w:fill="auto"/>
          </w:tcPr>
          <w:p w:rsidR="002B5198" w:rsidRPr="00B03519" w:rsidRDefault="002B5198" w:rsidP="00B03519">
            <w:pPr>
              <w:spacing w:after="0" w:line="240" w:lineRule="auto"/>
              <w:jc w:val="right"/>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8.</w:t>
            </w:r>
          </w:p>
        </w:tc>
        <w:tc>
          <w:tcPr>
            <w:tcW w:w="3969"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postavljanje usporivača ( ukoliko je veza sa detonirajućim štapinom ),</w:t>
            </w:r>
          </w:p>
        </w:tc>
      </w:tr>
      <w:tr w:rsidR="002B5198" w:rsidRPr="00B03519" w:rsidTr="002B5198">
        <w:trPr>
          <w:trHeight w:val="828"/>
        </w:trPr>
        <w:tc>
          <w:tcPr>
            <w:tcW w:w="0" w:type="auto"/>
            <w:shd w:val="clear" w:color="auto" w:fill="auto"/>
          </w:tcPr>
          <w:p w:rsidR="002B5198" w:rsidRPr="00B03519" w:rsidRDefault="002B5198" w:rsidP="00B03519">
            <w:pPr>
              <w:spacing w:after="0" w:line="240" w:lineRule="auto"/>
              <w:jc w:val="center"/>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3.</w:t>
            </w:r>
          </w:p>
        </w:tc>
        <w:tc>
          <w:tcPr>
            <w:tcW w:w="3289"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dostava eksplozivnih sredstava,</w:t>
            </w:r>
          </w:p>
        </w:tc>
        <w:tc>
          <w:tcPr>
            <w:tcW w:w="1701" w:type="dxa"/>
            <w:shd w:val="clear" w:color="auto" w:fill="auto"/>
          </w:tcPr>
          <w:p w:rsidR="002B5198" w:rsidRPr="00B03519" w:rsidRDefault="002B5198" w:rsidP="00B03519">
            <w:pPr>
              <w:spacing w:after="0" w:line="240" w:lineRule="auto"/>
              <w:jc w:val="right"/>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9.</w:t>
            </w:r>
          </w:p>
        </w:tc>
        <w:tc>
          <w:tcPr>
            <w:tcW w:w="3969"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davanje zvučnih signala prije miniranja,</w:t>
            </w:r>
          </w:p>
        </w:tc>
      </w:tr>
      <w:tr w:rsidR="002B5198" w:rsidRPr="00B03519" w:rsidTr="002B5198">
        <w:trPr>
          <w:trHeight w:val="828"/>
        </w:trPr>
        <w:tc>
          <w:tcPr>
            <w:tcW w:w="0" w:type="auto"/>
            <w:shd w:val="clear" w:color="auto" w:fill="auto"/>
          </w:tcPr>
          <w:p w:rsidR="002B5198" w:rsidRPr="00B03519" w:rsidRDefault="002B5198" w:rsidP="00B03519">
            <w:pPr>
              <w:spacing w:after="0" w:line="240" w:lineRule="auto"/>
              <w:jc w:val="center"/>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4.</w:t>
            </w:r>
          </w:p>
        </w:tc>
        <w:tc>
          <w:tcPr>
            <w:tcW w:w="3289"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punjenje minskih bušotina eksplozivom,</w:t>
            </w:r>
          </w:p>
        </w:tc>
        <w:tc>
          <w:tcPr>
            <w:tcW w:w="1701" w:type="dxa"/>
            <w:shd w:val="clear" w:color="auto" w:fill="auto"/>
          </w:tcPr>
          <w:p w:rsidR="002B5198" w:rsidRPr="00B03519" w:rsidRDefault="002B5198" w:rsidP="00B03519">
            <w:pPr>
              <w:spacing w:after="0" w:line="240" w:lineRule="auto"/>
              <w:jc w:val="right"/>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10.</w:t>
            </w:r>
          </w:p>
        </w:tc>
        <w:tc>
          <w:tcPr>
            <w:tcW w:w="3969" w:type="dxa"/>
            <w:shd w:val="clear" w:color="auto" w:fill="auto"/>
          </w:tcPr>
          <w:p w:rsidR="002B5198" w:rsidRPr="00B03519" w:rsidRDefault="002B5198" w:rsidP="00B03519">
            <w:pPr>
              <w:spacing w:after="0" w:line="240" w:lineRule="auto"/>
              <w:jc w:val="both"/>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aktiviranje minskog polja,</w:t>
            </w:r>
          </w:p>
        </w:tc>
      </w:tr>
      <w:tr w:rsidR="002B5198" w:rsidRPr="00B03519" w:rsidTr="002B5198">
        <w:trPr>
          <w:trHeight w:val="828"/>
        </w:trPr>
        <w:tc>
          <w:tcPr>
            <w:tcW w:w="0" w:type="auto"/>
            <w:shd w:val="clear" w:color="auto" w:fill="auto"/>
          </w:tcPr>
          <w:p w:rsidR="002B5198" w:rsidRPr="00B03519" w:rsidRDefault="002B5198" w:rsidP="00B03519">
            <w:pPr>
              <w:spacing w:after="0" w:line="240" w:lineRule="auto"/>
              <w:jc w:val="center"/>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5.</w:t>
            </w:r>
          </w:p>
        </w:tc>
        <w:tc>
          <w:tcPr>
            <w:tcW w:w="3289" w:type="dxa"/>
            <w:shd w:val="clear" w:color="auto" w:fill="auto"/>
          </w:tcPr>
          <w:p w:rsidR="002B5198" w:rsidRPr="00B03519" w:rsidRDefault="002B5198" w:rsidP="00B03519">
            <w:pPr>
              <w:spacing w:after="0" w:line="240" w:lineRule="auto"/>
              <w:jc w:val="both"/>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začepljenje minskih bušotina,</w:t>
            </w:r>
          </w:p>
        </w:tc>
        <w:tc>
          <w:tcPr>
            <w:tcW w:w="1701" w:type="dxa"/>
            <w:shd w:val="clear" w:color="auto" w:fill="auto"/>
          </w:tcPr>
          <w:p w:rsidR="002B5198" w:rsidRPr="00B03519" w:rsidRDefault="002B5198" w:rsidP="00B03519">
            <w:pPr>
              <w:spacing w:after="0" w:line="240" w:lineRule="auto"/>
              <w:jc w:val="right"/>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11.</w:t>
            </w:r>
          </w:p>
        </w:tc>
        <w:tc>
          <w:tcPr>
            <w:tcW w:w="3969"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pregled minskog polja i likvidacija zatajenih eksplozivnih sredstava (ukoliko dođe do zatajivanja ),</w:t>
            </w:r>
          </w:p>
        </w:tc>
      </w:tr>
      <w:tr w:rsidR="002B5198" w:rsidRPr="00B03519" w:rsidTr="002B5198">
        <w:trPr>
          <w:trHeight w:val="828"/>
        </w:trPr>
        <w:tc>
          <w:tcPr>
            <w:tcW w:w="0" w:type="auto"/>
            <w:shd w:val="clear" w:color="auto" w:fill="auto"/>
          </w:tcPr>
          <w:p w:rsidR="002B5198" w:rsidRPr="00B03519" w:rsidRDefault="002B5198" w:rsidP="00B03519">
            <w:pPr>
              <w:spacing w:after="0" w:line="240" w:lineRule="auto"/>
              <w:jc w:val="center"/>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6.</w:t>
            </w:r>
          </w:p>
        </w:tc>
        <w:tc>
          <w:tcPr>
            <w:tcW w:w="3289" w:type="dxa"/>
            <w:shd w:val="clear" w:color="auto" w:fill="auto"/>
          </w:tcPr>
          <w:p w:rsidR="002B5198" w:rsidRPr="00B03519" w:rsidRDefault="002B5198" w:rsidP="00B03519">
            <w:pPr>
              <w:spacing w:after="0" w:line="240" w:lineRule="auto"/>
              <w:jc w:val="both"/>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obezbjeđenje minskog polja – fizičke straže,</w:t>
            </w:r>
          </w:p>
        </w:tc>
        <w:tc>
          <w:tcPr>
            <w:tcW w:w="1701" w:type="dxa"/>
            <w:shd w:val="clear" w:color="auto" w:fill="auto"/>
          </w:tcPr>
          <w:p w:rsidR="002B5198" w:rsidRPr="00B03519" w:rsidRDefault="002B5198" w:rsidP="00B03519">
            <w:pPr>
              <w:spacing w:after="0" w:line="240" w:lineRule="auto"/>
              <w:jc w:val="right"/>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12.</w:t>
            </w:r>
          </w:p>
        </w:tc>
        <w:tc>
          <w:tcPr>
            <w:tcW w:w="3969"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davanje zvučnih signala poslije miniranja.</w:t>
            </w:r>
          </w:p>
        </w:tc>
      </w:tr>
    </w:tbl>
    <w:p w:rsidR="002B5198" w:rsidRPr="00B03519" w:rsidRDefault="002B5198" w:rsidP="00B03519">
      <w:pPr>
        <w:spacing w:after="0" w:line="240" w:lineRule="auto"/>
        <w:jc w:val="both"/>
        <w:rPr>
          <w:rFonts w:ascii="Arial" w:eastAsia="Times New Roman" w:hAnsi="Arial" w:cs="Arial"/>
          <w:spacing w:val="-10"/>
          <w:sz w:val="20"/>
          <w:szCs w:val="20"/>
          <w:lang w:val="sr-Latn-CS" w:eastAsia="hr-HR"/>
        </w:rPr>
      </w:pPr>
    </w:p>
    <w:p w:rsidR="002B5198" w:rsidRPr="00B03519" w:rsidRDefault="002B5198" w:rsidP="00B03519">
      <w:pPr>
        <w:spacing w:after="0" w:line="240" w:lineRule="auto"/>
        <w:jc w:val="both"/>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Svi radovi moraju se tehnološki, tehnički i organizaciono izvoditi tako, da se obezbijedi zaštita ljudi, prirodnih i izgrađenih objekata, opreme, ekološke sredine od : rasprskavajućih (odbacujućih) komada minirane materije, seizmičkog (potresnog) djelovanja eksplozije, djelovanja vazdušnog udarnog talasa (pritiska).</w:t>
      </w:r>
    </w:p>
    <w:p w:rsidR="002B5198" w:rsidRPr="00B03519" w:rsidRDefault="002B5198" w:rsidP="00B03519">
      <w:pPr>
        <w:spacing w:after="0" w:line="240" w:lineRule="auto"/>
        <w:jc w:val="both"/>
        <w:rPr>
          <w:rFonts w:ascii="Arial" w:eastAsia="Times New Roman" w:hAnsi="Arial" w:cs="Arial"/>
          <w:spacing w:val="-10"/>
          <w:sz w:val="24"/>
          <w:szCs w:val="24"/>
          <w:lang w:val="sr-Latn-CS" w:eastAsia="hr-HR"/>
        </w:rPr>
      </w:pPr>
    </w:p>
    <w:p w:rsidR="002B5198" w:rsidRPr="00B03519" w:rsidRDefault="002B5198" w:rsidP="00B03519">
      <w:pPr>
        <w:spacing w:after="0" w:line="240" w:lineRule="auto"/>
        <w:jc w:val="both"/>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Za svako masovno miniranje dubokim minskim bušotinama mora se izraditi plan miniranja minskog polja, koji mora sadržavati:</w:t>
      </w:r>
    </w:p>
    <w:tbl>
      <w:tblPr>
        <w:tblW w:w="0" w:type="auto"/>
        <w:tblLook w:val="04A0" w:firstRow="1" w:lastRow="0" w:firstColumn="1" w:lastColumn="0" w:noHBand="0" w:noVBand="1"/>
      </w:tblPr>
      <w:tblGrid>
        <w:gridCol w:w="397"/>
        <w:gridCol w:w="3266"/>
        <w:gridCol w:w="1686"/>
        <w:gridCol w:w="3939"/>
      </w:tblGrid>
      <w:tr w:rsidR="002B5198" w:rsidRPr="00B03519" w:rsidTr="009E2711">
        <w:trPr>
          <w:trHeight w:val="828"/>
        </w:trPr>
        <w:tc>
          <w:tcPr>
            <w:tcW w:w="0" w:type="auto"/>
            <w:shd w:val="clear" w:color="auto" w:fill="auto"/>
          </w:tcPr>
          <w:p w:rsidR="002B5198" w:rsidRPr="00B03519" w:rsidRDefault="002B5198" w:rsidP="00B03519">
            <w:pPr>
              <w:spacing w:after="0" w:line="240" w:lineRule="auto"/>
              <w:jc w:val="center"/>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lastRenderedPageBreak/>
              <w:t>1.</w:t>
            </w:r>
          </w:p>
        </w:tc>
        <w:tc>
          <w:tcPr>
            <w:tcW w:w="3266"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raspored i dubine minskih bušotina,</w:t>
            </w:r>
          </w:p>
        </w:tc>
        <w:tc>
          <w:tcPr>
            <w:tcW w:w="1686"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4.</w:t>
            </w:r>
          </w:p>
        </w:tc>
        <w:tc>
          <w:tcPr>
            <w:tcW w:w="3939"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način spajanja – vezivanje miskog polja i ugrađivanje detonatora i usporivača,</w:t>
            </w:r>
          </w:p>
          <w:p w:rsidR="002B5198" w:rsidRPr="00B03519" w:rsidRDefault="002B5198" w:rsidP="00B03519">
            <w:pPr>
              <w:spacing w:after="0" w:line="240" w:lineRule="auto"/>
              <w:rPr>
                <w:rFonts w:ascii="Arial" w:eastAsia="Times New Roman" w:hAnsi="Arial" w:cs="Arial"/>
                <w:spacing w:val="-10"/>
                <w:sz w:val="24"/>
                <w:szCs w:val="24"/>
                <w:lang w:val="sr-Latn-CS" w:eastAsia="hr-HR"/>
              </w:rPr>
            </w:pPr>
          </w:p>
        </w:tc>
      </w:tr>
      <w:tr w:rsidR="002B5198" w:rsidRPr="00B03519" w:rsidTr="009E2711">
        <w:trPr>
          <w:trHeight w:val="828"/>
        </w:trPr>
        <w:tc>
          <w:tcPr>
            <w:tcW w:w="0" w:type="auto"/>
            <w:shd w:val="clear" w:color="auto" w:fill="auto"/>
          </w:tcPr>
          <w:p w:rsidR="002B5198" w:rsidRPr="00B03519" w:rsidRDefault="002B5198" w:rsidP="00B03519">
            <w:pPr>
              <w:spacing w:after="0" w:line="240" w:lineRule="auto"/>
              <w:jc w:val="center"/>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2.</w:t>
            </w:r>
          </w:p>
        </w:tc>
        <w:tc>
          <w:tcPr>
            <w:tcW w:w="3266"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način punjenja minskih bušotina i količina eksploziva</w:t>
            </w:r>
          </w:p>
        </w:tc>
        <w:tc>
          <w:tcPr>
            <w:tcW w:w="1686"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5.</w:t>
            </w:r>
          </w:p>
        </w:tc>
        <w:tc>
          <w:tcPr>
            <w:tcW w:w="3939"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širenje detonacije u minskom polju i redoslijed rušenja,</w:t>
            </w:r>
          </w:p>
        </w:tc>
      </w:tr>
      <w:tr w:rsidR="002B5198" w:rsidRPr="00B03519" w:rsidTr="009E2711">
        <w:trPr>
          <w:trHeight w:val="639"/>
        </w:trPr>
        <w:tc>
          <w:tcPr>
            <w:tcW w:w="0" w:type="auto"/>
            <w:shd w:val="clear" w:color="auto" w:fill="auto"/>
          </w:tcPr>
          <w:p w:rsidR="002B5198" w:rsidRPr="00B03519" w:rsidRDefault="002B5198" w:rsidP="00B03519">
            <w:pPr>
              <w:spacing w:after="0" w:line="240" w:lineRule="auto"/>
              <w:jc w:val="center"/>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3.</w:t>
            </w:r>
          </w:p>
        </w:tc>
        <w:tc>
          <w:tcPr>
            <w:tcW w:w="3266"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način iniciranja minskih punjenja i aktiviranja mina,</w:t>
            </w:r>
          </w:p>
          <w:p w:rsidR="002B5198" w:rsidRPr="00B03519" w:rsidRDefault="002B5198" w:rsidP="00B03519">
            <w:pPr>
              <w:spacing w:after="0" w:line="240" w:lineRule="auto"/>
              <w:rPr>
                <w:rFonts w:ascii="Arial" w:eastAsia="Times New Roman" w:hAnsi="Arial" w:cs="Arial"/>
                <w:spacing w:val="-10"/>
                <w:sz w:val="24"/>
                <w:szCs w:val="24"/>
                <w:lang w:val="sr-Latn-CS" w:eastAsia="hr-HR"/>
              </w:rPr>
            </w:pPr>
          </w:p>
        </w:tc>
        <w:tc>
          <w:tcPr>
            <w:tcW w:w="1686"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6.</w:t>
            </w:r>
          </w:p>
        </w:tc>
        <w:tc>
          <w:tcPr>
            <w:tcW w:w="3939" w:type="dxa"/>
            <w:shd w:val="clear" w:color="auto" w:fill="auto"/>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zone opasnosti od miniranja.</w:t>
            </w:r>
          </w:p>
        </w:tc>
      </w:tr>
    </w:tbl>
    <w:p w:rsidR="002B5198" w:rsidRPr="00B03519" w:rsidRDefault="002B5198" w:rsidP="00B03519">
      <w:pPr>
        <w:spacing w:after="0" w:line="240" w:lineRule="auto"/>
        <w:ind w:firstLine="720"/>
        <w:rPr>
          <w:rFonts w:ascii="Arial" w:eastAsia="Times New Roman" w:hAnsi="Arial" w:cs="Arial"/>
          <w:sz w:val="24"/>
          <w:szCs w:val="24"/>
          <w:lang w:val="en-AU" w:eastAsia="zh-CN"/>
        </w:rPr>
      </w:pPr>
      <w:r w:rsidRPr="00B03519">
        <w:rPr>
          <w:rFonts w:ascii="Arial" w:eastAsia="Times New Roman" w:hAnsi="Arial" w:cs="Arial"/>
          <w:sz w:val="24"/>
          <w:szCs w:val="24"/>
          <w:lang w:val="en-AU" w:eastAsia="zh-CN"/>
        </w:rPr>
        <w:t>Minske bušotine puni i za paljenje oprema palilac mina. Svako masovno miniranje unosi se u dnevnik miniranja koji sadrži :</w:t>
      </w:r>
    </w:p>
    <w:p w:rsidR="002B5198" w:rsidRPr="00B03519" w:rsidRDefault="002B5198" w:rsidP="00B03519">
      <w:pPr>
        <w:spacing w:after="0" w:line="240" w:lineRule="auto"/>
        <w:rPr>
          <w:rFonts w:ascii="Arial" w:eastAsia="Times New Roman" w:hAnsi="Arial" w:cs="Arial"/>
          <w:sz w:val="24"/>
          <w:szCs w:val="24"/>
          <w:lang w:val="en-AU" w:eastAsia="zh-CN"/>
        </w:rPr>
      </w:pPr>
    </w:p>
    <w:p w:rsidR="002B5198" w:rsidRPr="00B03519" w:rsidRDefault="002B5198" w:rsidP="00B03519">
      <w:pPr>
        <w:spacing w:after="0" w:line="240" w:lineRule="auto"/>
        <w:rPr>
          <w:rFonts w:ascii="Arial" w:eastAsia="Times New Roman" w:hAnsi="Arial" w:cs="Arial"/>
          <w:sz w:val="24"/>
          <w:szCs w:val="24"/>
          <w:lang w:val="en-AU" w:eastAsia="zh-CN"/>
        </w:rPr>
      </w:pPr>
      <w:r w:rsidRPr="00B03519">
        <w:rPr>
          <w:rFonts w:ascii="Arial" w:eastAsia="Times New Roman" w:hAnsi="Arial" w:cs="Arial"/>
          <w:sz w:val="24"/>
          <w:szCs w:val="24"/>
          <w:lang w:val="en-AU" w:eastAsia="zh-CN"/>
        </w:rPr>
        <w:t>1.</w:t>
      </w:r>
      <w:r w:rsidRPr="00B03519">
        <w:rPr>
          <w:rFonts w:ascii="Arial" w:eastAsia="Times New Roman" w:hAnsi="Arial" w:cs="Arial"/>
          <w:sz w:val="24"/>
          <w:szCs w:val="24"/>
          <w:lang w:val="en-AU" w:eastAsia="zh-CN"/>
        </w:rPr>
        <w:tab/>
        <w:t>broj i dubinu minskih bušotina i ukupnu dužinu,</w:t>
      </w:r>
    </w:p>
    <w:p w:rsidR="002B5198" w:rsidRPr="00B03519" w:rsidRDefault="002B5198" w:rsidP="00B03519">
      <w:pPr>
        <w:spacing w:after="0" w:line="240" w:lineRule="auto"/>
        <w:rPr>
          <w:rFonts w:ascii="Arial" w:eastAsia="Times New Roman" w:hAnsi="Arial" w:cs="Arial"/>
          <w:sz w:val="24"/>
          <w:szCs w:val="24"/>
          <w:lang w:val="en-AU" w:eastAsia="zh-CN"/>
        </w:rPr>
      </w:pPr>
      <w:r w:rsidRPr="00B03519">
        <w:rPr>
          <w:rFonts w:ascii="Arial" w:eastAsia="Times New Roman" w:hAnsi="Arial" w:cs="Arial"/>
          <w:sz w:val="24"/>
          <w:szCs w:val="24"/>
          <w:lang w:val="en-AU" w:eastAsia="zh-CN"/>
        </w:rPr>
        <w:t>2.</w:t>
      </w:r>
      <w:r w:rsidRPr="00B03519">
        <w:rPr>
          <w:rFonts w:ascii="Arial" w:eastAsia="Times New Roman" w:hAnsi="Arial" w:cs="Arial"/>
          <w:sz w:val="24"/>
          <w:szCs w:val="24"/>
          <w:lang w:val="en-AU" w:eastAsia="zh-CN"/>
        </w:rPr>
        <w:tab/>
        <w:t>utrošak eksploziva po bušotini,</w:t>
      </w:r>
    </w:p>
    <w:p w:rsidR="002B5198" w:rsidRPr="00B03519" w:rsidRDefault="002B5198" w:rsidP="00B03519">
      <w:pPr>
        <w:spacing w:after="0" w:line="240" w:lineRule="auto"/>
        <w:rPr>
          <w:rFonts w:ascii="Arial" w:eastAsia="Times New Roman" w:hAnsi="Arial" w:cs="Arial"/>
          <w:sz w:val="24"/>
          <w:szCs w:val="24"/>
          <w:lang w:val="en-AU" w:eastAsia="zh-CN"/>
        </w:rPr>
      </w:pPr>
      <w:r w:rsidRPr="00B03519">
        <w:rPr>
          <w:rFonts w:ascii="Arial" w:eastAsia="Times New Roman" w:hAnsi="Arial" w:cs="Arial"/>
          <w:sz w:val="24"/>
          <w:szCs w:val="24"/>
          <w:lang w:val="en-AU" w:eastAsia="zh-CN"/>
        </w:rPr>
        <w:t>3.</w:t>
      </w:r>
      <w:r w:rsidRPr="00B03519">
        <w:rPr>
          <w:rFonts w:ascii="Arial" w:eastAsia="Times New Roman" w:hAnsi="Arial" w:cs="Arial"/>
          <w:sz w:val="24"/>
          <w:szCs w:val="24"/>
          <w:lang w:val="en-AU" w:eastAsia="zh-CN"/>
        </w:rPr>
        <w:tab/>
        <w:t>ukupan utrošak eksploziva i eksplozivnih sredstava,</w:t>
      </w:r>
    </w:p>
    <w:p w:rsidR="002B5198" w:rsidRPr="00B03519" w:rsidRDefault="002B5198" w:rsidP="00B03519">
      <w:pPr>
        <w:spacing w:after="0" w:line="240" w:lineRule="auto"/>
        <w:rPr>
          <w:rFonts w:ascii="Arial" w:eastAsia="Times New Roman" w:hAnsi="Arial" w:cs="Arial"/>
          <w:sz w:val="24"/>
          <w:szCs w:val="24"/>
          <w:lang w:val="en-AU" w:eastAsia="zh-CN"/>
        </w:rPr>
      </w:pPr>
      <w:r w:rsidRPr="00B03519">
        <w:rPr>
          <w:rFonts w:ascii="Arial" w:eastAsia="Times New Roman" w:hAnsi="Arial" w:cs="Arial"/>
          <w:sz w:val="24"/>
          <w:szCs w:val="24"/>
          <w:lang w:val="en-AU" w:eastAsia="zh-CN"/>
        </w:rPr>
        <w:t>4.</w:t>
      </w:r>
      <w:r w:rsidRPr="00B03519">
        <w:rPr>
          <w:rFonts w:ascii="Arial" w:eastAsia="Times New Roman" w:hAnsi="Arial" w:cs="Arial"/>
          <w:sz w:val="24"/>
          <w:szCs w:val="24"/>
          <w:lang w:val="en-AU" w:eastAsia="zh-CN"/>
        </w:rPr>
        <w:tab/>
        <w:t>skicu minskog polja sa načinom povezivanja i paljenja minskog polja i</w:t>
      </w:r>
    </w:p>
    <w:p w:rsidR="002B5198" w:rsidRPr="00B03519" w:rsidRDefault="002B5198" w:rsidP="00B03519">
      <w:pPr>
        <w:spacing w:after="0" w:line="240" w:lineRule="auto"/>
        <w:rPr>
          <w:rFonts w:ascii="Arial" w:eastAsia="Times New Roman" w:hAnsi="Arial" w:cs="Arial"/>
          <w:sz w:val="24"/>
          <w:szCs w:val="24"/>
          <w:lang w:val="en-AU" w:eastAsia="zh-CN"/>
        </w:rPr>
      </w:pPr>
      <w:r w:rsidRPr="00B03519">
        <w:rPr>
          <w:rFonts w:ascii="Arial" w:eastAsia="Times New Roman" w:hAnsi="Arial" w:cs="Arial"/>
          <w:sz w:val="24"/>
          <w:szCs w:val="24"/>
          <w:lang w:val="en-AU" w:eastAsia="zh-CN"/>
        </w:rPr>
        <w:t>5.</w:t>
      </w:r>
      <w:r w:rsidRPr="00B03519">
        <w:rPr>
          <w:rFonts w:ascii="Arial" w:eastAsia="Times New Roman" w:hAnsi="Arial" w:cs="Arial"/>
          <w:sz w:val="24"/>
          <w:szCs w:val="24"/>
          <w:lang w:val="en-AU" w:eastAsia="zh-CN"/>
        </w:rPr>
        <w:tab/>
        <w:t>ostvarene rezultate – odminirano m</w:t>
      </w:r>
      <w:r w:rsidRPr="00B03519">
        <w:rPr>
          <w:rFonts w:ascii="Arial" w:eastAsia="Times New Roman" w:hAnsi="Arial" w:cs="Arial"/>
          <w:sz w:val="24"/>
          <w:szCs w:val="24"/>
          <w:vertAlign w:val="superscript"/>
          <w:lang w:val="en-AU" w:eastAsia="zh-CN"/>
        </w:rPr>
        <w:t>3</w:t>
      </w:r>
      <w:r w:rsidRPr="00B03519">
        <w:rPr>
          <w:rFonts w:ascii="Arial" w:eastAsia="Times New Roman" w:hAnsi="Arial" w:cs="Arial"/>
          <w:sz w:val="24"/>
          <w:szCs w:val="24"/>
          <w:lang w:val="en-AU" w:eastAsia="zh-CN"/>
        </w:rPr>
        <w:t>.</w:t>
      </w:r>
    </w:p>
    <w:p w:rsidR="00F678A2" w:rsidRPr="00B03519" w:rsidRDefault="00F678A2" w:rsidP="00B03519">
      <w:pPr>
        <w:spacing w:after="0" w:line="240" w:lineRule="auto"/>
        <w:jc w:val="both"/>
        <w:rPr>
          <w:rFonts w:ascii="Arial" w:eastAsia="Times New Roman" w:hAnsi="Arial" w:cs="Arial"/>
          <w:i/>
          <w:sz w:val="24"/>
          <w:szCs w:val="20"/>
          <w:u w:val="single"/>
          <w:lang w:val="hr-HR" w:eastAsia="en-US"/>
        </w:rPr>
      </w:pPr>
    </w:p>
    <w:p w:rsidR="002B5198" w:rsidRPr="00B03519" w:rsidRDefault="002B5198" w:rsidP="00B03519">
      <w:pPr>
        <w:spacing w:after="0" w:line="240" w:lineRule="auto"/>
        <w:jc w:val="both"/>
        <w:rPr>
          <w:rFonts w:ascii="Arial" w:eastAsia="Times New Roman" w:hAnsi="Arial" w:cs="Arial"/>
          <w:i/>
          <w:sz w:val="24"/>
          <w:szCs w:val="20"/>
          <w:u w:val="single"/>
          <w:lang w:val="hr-HR" w:eastAsia="en-US"/>
        </w:rPr>
      </w:pPr>
      <w:r w:rsidRPr="00B03519">
        <w:rPr>
          <w:rFonts w:ascii="Arial" w:eastAsia="Times New Roman" w:hAnsi="Arial" w:cs="Arial"/>
          <w:i/>
          <w:sz w:val="24"/>
          <w:szCs w:val="20"/>
          <w:u w:val="single"/>
          <w:lang w:val="hr-HR" w:eastAsia="en-US"/>
        </w:rPr>
        <w:t>Godišnji plan miniranja</w:t>
      </w:r>
    </w:p>
    <w:p w:rsidR="002B5198" w:rsidRPr="00B03519" w:rsidRDefault="002B5198" w:rsidP="00B03519">
      <w:pPr>
        <w:spacing w:after="0" w:line="240" w:lineRule="auto"/>
        <w:jc w:val="both"/>
        <w:rPr>
          <w:rFonts w:ascii="Arial" w:eastAsia="Times New Roman" w:hAnsi="Arial" w:cs="Arial"/>
          <w:b/>
          <w:i/>
          <w:sz w:val="24"/>
          <w:szCs w:val="20"/>
          <w:lang w:val="hr-HR" w:eastAsia="en-US"/>
        </w:rPr>
      </w:pP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Uz godišnji plan proizvodnje dolomita daje se i plan miniranja koji sadrži sl</w:t>
      </w:r>
      <w:r w:rsidR="009E2711">
        <w:rPr>
          <w:rFonts w:ascii="Arial" w:eastAsia="Times New Roman" w:hAnsi="Arial" w:cs="Arial"/>
          <w:sz w:val="24"/>
          <w:szCs w:val="20"/>
          <w:lang w:val="hr-HR" w:eastAsia="en-US"/>
        </w:rPr>
        <w:t>i</w:t>
      </w:r>
      <w:r w:rsidRPr="00B03519">
        <w:rPr>
          <w:rFonts w:ascii="Arial" w:eastAsia="Times New Roman" w:hAnsi="Arial" w:cs="Arial"/>
          <w:sz w:val="24"/>
          <w:szCs w:val="20"/>
          <w:lang w:val="hr-HR" w:eastAsia="en-US"/>
        </w:rPr>
        <w:t>jedeće:</w:t>
      </w:r>
    </w:p>
    <w:p w:rsidR="002B5198" w:rsidRPr="009E2711" w:rsidRDefault="002B5198" w:rsidP="009E2711">
      <w:pPr>
        <w:pStyle w:val="ListParagraph"/>
        <w:numPr>
          <w:ilvl w:val="0"/>
          <w:numId w:val="10"/>
        </w:numPr>
        <w:tabs>
          <w:tab w:val="clear" w:pos="1800"/>
        </w:tabs>
        <w:ind w:left="567" w:hanging="567"/>
        <w:jc w:val="both"/>
        <w:rPr>
          <w:rFonts w:ascii="Arial" w:eastAsia="Times New Roman" w:hAnsi="Arial" w:cs="Arial"/>
          <w:szCs w:val="20"/>
          <w:lang w:eastAsia="en-US"/>
        </w:rPr>
      </w:pPr>
      <w:r w:rsidRPr="009E2711">
        <w:rPr>
          <w:rFonts w:ascii="Arial" w:eastAsia="Times New Roman" w:hAnsi="Arial" w:cs="Arial"/>
          <w:szCs w:val="20"/>
          <w:lang w:eastAsia="en-US"/>
        </w:rPr>
        <w:t>količine masa pripremljenih za bušenje i miniranje,</w:t>
      </w:r>
    </w:p>
    <w:p w:rsidR="002B5198" w:rsidRPr="009E2711" w:rsidRDefault="002B5198" w:rsidP="009E2711">
      <w:pPr>
        <w:pStyle w:val="ListParagraph"/>
        <w:numPr>
          <w:ilvl w:val="0"/>
          <w:numId w:val="10"/>
        </w:numPr>
        <w:tabs>
          <w:tab w:val="clear" w:pos="1800"/>
        </w:tabs>
        <w:ind w:left="567" w:hanging="567"/>
        <w:jc w:val="both"/>
        <w:rPr>
          <w:rFonts w:ascii="Arial" w:eastAsia="Times New Roman" w:hAnsi="Arial" w:cs="Arial"/>
          <w:szCs w:val="20"/>
          <w:lang w:eastAsia="en-US"/>
        </w:rPr>
      </w:pPr>
      <w:r w:rsidRPr="009E2711">
        <w:rPr>
          <w:rFonts w:ascii="Arial" w:eastAsia="Times New Roman" w:hAnsi="Arial" w:cs="Arial"/>
          <w:szCs w:val="20"/>
          <w:lang w:eastAsia="en-US"/>
        </w:rPr>
        <w:t>plan radne snage i sredstava za izvođenje radova na bušenju i miniranju</w:t>
      </w:r>
    </w:p>
    <w:p w:rsidR="002B5198" w:rsidRPr="009E2711" w:rsidRDefault="002B5198" w:rsidP="009E2711">
      <w:pPr>
        <w:pStyle w:val="ListParagraph"/>
        <w:numPr>
          <w:ilvl w:val="0"/>
          <w:numId w:val="10"/>
        </w:numPr>
        <w:tabs>
          <w:tab w:val="clear" w:pos="1800"/>
        </w:tabs>
        <w:ind w:left="567" w:hanging="567"/>
        <w:jc w:val="both"/>
        <w:rPr>
          <w:rFonts w:ascii="Arial" w:eastAsia="Times New Roman" w:hAnsi="Arial" w:cs="Arial"/>
          <w:szCs w:val="20"/>
          <w:lang w:eastAsia="en-US"/>
        </w:rPr>
      </w:pPr>
      <w:r w:rsidRPr="009E2711">
        <w:rPr>
          <w:rFonts w:ascii="Arial" w:eastAsia="Times New Roman" w:hAnsi="Arial" w:cs="Arial"/>
          <w:szCs w:val="20"/>
          <w:lang w:eastAsia="en-US"/>
        </w:rPr>
        <w:t>plan požarne preventive i intervencije u sklopu općeg plana pogona,</w:t>
      </w:r>
    </w:p>
    <w:p w:rsidR="002B5198" w:rsidRPr="009E2711" w:rsidRDefault="002B5198" w:rsidP="009E2711">
      <w:pPr>
        <w:pStyle w:val="ListParagraph"/>
        <w:numPr>
          <w:ilvl w:val="0"/>
          <w:numId w:val="10"/>
        </w:numPr>
        <w:tabs>
          <w:tab w:val="clear" w:pos="1800"/>
        </w:tabs>
        <w:ind w:left="567" w:hanging="567"/>
        <w:jc w:val="both"/>
        <w:rPr>
          <w:rFonts w:ascii="Arial" w:eastAsia="Times New Roman" w:hAnsi="Arial" w:cs="Arial"/>
          <w:szCs w:val="20"/>
          <w:lang w:eastAsia="en-US"/>
        </w:rPr>
      </w:pPr>
      <w:r w:rsidRPr="009E2711">
        <w:rPr>
          <w:rFonts w:ascii="Arial" w:eastAsia="Times New Roman" w:hAnsi="Arial" w:cs="Arial"/>
          <w:szCs w:val="20"/>
          <w:lang w:eastAsia="en-US"/>
        </w:rPr>
        <w:t>plan zaštite na radu, gdje se posebno naglašava obezbjeđenje javne sigurnosti,</w:t>
      </w:r>
    </w:p>
    <w:p w:rsidR="002B5198" w:rsidRPr="009E2711" w:rsidRDefault="002B5198" w:rsidP="009E2711">
      <w:pPr>
        <w:pStyle w:val="ListParagraph"/>
        <w:numPr>
          <w:ilvl w:val="0"/>
          <w:numId w:val="10"/>
        </w:numPr>
        <w:tabs>
          <w:tab w:val="clear" w:pos="1800"/>
        </w:tabs>
        <w:ind w:left="567" w:hanging="567"/>
        <w:jc w:val="both"/>
        <w:rPr>
          <w:rFonts w:ascii="Arial" w:eastAsia="Times New Roman" w:hAnsi="Arial" w:cs="Arial"/>
          <w:szCs w:val="20"/>
          <w:lang w:eastAsia="en-US"/>
        </w:rPr>
      </w:pPr>
      <w:r w:rsidRPr="009E2711">
        <w:rPr>
          <w:rFonts w:ascii="Arial" w:eastAsia="Times New Roman" w:hAnsi="Arial" w:cs="Arial"/>
          <w:szCs w:val="20"/>
          <w:lang w:eastAsia="en-US"/>
        </w:rPr>
        <w:t>plan lokacije minskih polja koja su ucrtana na etažnoj karti u početku svakog        mjeseca,</w:t>
      </w:r>
    </w:p>
    <w:p w:rsidR="002B5198" w:rsidRPr="009E2711" w:rsidRDefault="002B5198" w:rsidP="009E2711">
      <w:pPr>
        <w:pStyle w:val="ListParagraph"/>
        <w:numPr>
          <w:ilvl w:val="0"/>
          <w:numId w:val="10"/>
        </w:numPr>
        <w:tabs>
          <w:tab w:val="clear" w:pos="1800"/>
        </w:tabs>
        <w:ind w:left="567" w:hanging="567"/>
        <w:jc w:val="both"/>
        <w:rPr>
          <w:rFonts w:ascii="Arial" w:eastAsia="Times New Roman" w:hAnsi="Arial" w:cs="Arial"/>
          <w:szCs w:val="20"/>
          <w:lang w:eastAsia="en-US"/>
        </w:rPr>
      </w:pPr>
      <w:r w:rsidRPr="009E2711">
        <w:rPr>
          <w:rFonts w:ascii="Arial" w:eastAsia="Times New Roman" w:hAnsi="Arial" w:cs="Arial"/>
          <w:szCs w:val="20"/>
          <w:lang w:eastAsia="en-US"/>
        </w:rPr>
        <w:t>poseban tretman pojedinih minskih polja s obzirom na sigurnost miniranja i obezbjeđenje javne sigurnosti. Ovo se odnosi samo za minska polja koja su locirana u blizini objekata koji zahtjevaju posebnu zaštitu,</w:t>
      </w:r>
    </w:p>
    <w:p w:rsidR="002B5198" w:rsidRPr="009E2711" w:rsidRDefault="002B5198" w:rsidP="009E2711">
      <w:pPr>
        <w:pStyle w:val="ListParagraph"/>
        <w:numPr>
          <w:ilvl w:val="0"/>
          <w:numId w:val="10"/>
        </w:numPr>
        <w:tabs>
          <w:tab w:val="clear" w:pos="1800"/>
        </w:tabs>
        <w:ind w:left="567" w:hanging="567"/>
        <w:jc w:val="both"/>
        <w:rPr>
          <w:rFonts w:ascii="Arial" w:eastAsia="Times New Roman" w:hAnsi="Arial" w:cs="Arial"/>
          <w:szCs w:val="20"/>
          <w:lang w:eastAsia="en-US"/>
        </w:rPr>
      </w:pPr>
      <w:r w:rsidRPr="009E2711">
        <w:rPr>
          <w:rFonts w:ascii="Arial" w:eastAsia="Times New Roman" w:hAnsi="Arial" w:cs="Arial"/>
          <w:szCs w:val="20"/>
          <w:lang w:eastAsia="en-US"/>
        </w:rPr>
        <w:t>evidencija snabdijevanja uskladištenja, potrošnje i kontrole eksplozivnih sredstava.</w:t>
      </w:r>
    </w:p>
    <w:p w:rsidR="002B5198" w:rsidRPr="00B03519" w:rsidRDefault="002B5198" w:rsidP="00B03519">
      <w:pPr>
        <w:spacing w:after="0" w:line="240" w:lineRule="auto"/>
        <w:jc w:val="both"/>
        <w:rPr>
          <w:rFonts w:ascii="Arial" w:eastAsia="Times New Roman" w:hAnsi="Arial" w:cs="Arial"/>
          <w:sz w:val="24"/>
          <w:szCs w:val="20"/>
          <w:lang w:val="hr-HR" w:eastAsia="en-US"/>
        </w:rPr>
      </w:pPr>
    </w:p>
    <w:p w:rsidR="009E2711" w:rsidRDefault="009E2711" w:rsidP="00B03519">
      <w:pPr>
        <w:spacing w:after="0" w:line="240" w:lineRule="auto"/>
        <w:rPr>
          <w:rFonts w:ascii="Arial" w:eastAsia="Times New Roman" w:hAnsi="Arial" w:cs="Arial"/>
          <w:b/>
          <w:bCs/>
          <w:sz w:val="24"/>
          <w:szCs w:val="24"/>
          <w:lang w:val="hr-HR" w:eastAsia="en-US"/>
        </w:rPr>
      </w:pPr>
    </w:p>
    <w:p w:rsidR="009E2711" w:rsidRDefault="009E2711" w:rsidP="00B03519">
      <w:pPr>
        <w:spacing w:after="0" w:line="240" w:lineRule="auto"/>
        <w:rPr>
          <w:rFonts w:ascii="Arial" w:eastAsia="Times New Roman" w:hAnsi="Arial" w:cs="Arial"/>
          <w:b/>
          <w:bCs/>
          <w:sz w:val="24"/>
          <w:szCs w:val="24"/>
          <w:lang w:val="hr-HR" w:eastAsia="en-US"/>
        </w:rPr>
      </w:pPr>
    </w:p>
    <w:p w:rsidR="009E2711" w:rsidRDefault="009E2711" w:rsidP="00B03519">
      <w:pPr>
        <w:spacing w:after="0" w:line="240" w:lineRule="auto"/>
        <w:rPr>
          <w:rFonts w:ascii="Arial" w:eastAsia="Times New Roman" w:hAnsi="Arial" w:cs="Arial"/>
          <w:b/>
          <w:bCs/>
          <w:sz w:val="24"/>
          <w:szCs w:val="24"/>
          <w:lang w:val="hr-HR" w:eastAsia="en-US"/>
        </w:rPr>
      </w:pPr>
    </w:p>
    <w:p w:rsidR="009E2711" w:rsidRDefault="009E2711" w:rsidP="00B03519">
      <w:pPr>
        <w:spacing w:after="0" w:line="240" w:lineRule="auto"/>
        <w:rPr>
          <w:rFonts w:ascii="Arial" w:eastAsia="Times New Roman" w:hAnsi="Arial" w:cs="Arial"/>
          <w:b/>
          <w:bCs/>
          <w:sz w:val="24"/>
          <w:szCs w:val="24"/>
          <w:lang w:val="hr-HR" w:eastAsia="en-US"/>
        </w:rPr>
      </w:pPr>
    </w:p>
    <w:p w:rsidR="009E2711" w:rsidRDefault="009E2711" w:rsidP="00B03519">
      <w:pPr>
        <w:spacing w:after="0" w:line="240" w:lineRule="auto"/>
        <w:rPr>
          <w:rFonts w:ascii="Arial" w:eastAsia="Times New Roman" w:hAnsi="Arial" w:cs="Arial"/>
          <w:b/>
          <w:bCs/>
          <w:sz w:val="24"/>
          <w:szCs w:val="24"/>
          <w:lang w:val="hr-HR" w:eastAsia="en-US"/>
        </w:rPr>
      </w:pPr>
    </w:p>
    <w:p w:rsidR="009E2711" w:rsidRDefault="009E2711" w:rsidP="00B03519">
      <w:pPr>
        <w:spacing w:after="0" w:line="240" w:lineRule="auto"/>
        <w:rPr>
          <w:rFonts w:ascii="Arial" w:eastAsia="Times New Roman" w:hAnsi="Arial" w:cs="Arial"/>
          <w:b/>
          <w:bCs/>
          <w:sz w:val="24"/>
          <w:szCs w:val="24"/>
          <w:lang w:val="hr-HR" w:eastAsia="en-US"/>
        </w:rPr>
      </w:pPr>
    </w:p>
    <w:p w:rsidR="009E2711" w:rsidRDefault="009E2711" w:rsidP="00B03519">
      <w:pPr>
        <w:spacing w:after="0" w:line="240" w:lineRule="auto"/>
        <w:rPr>
          <w:rFonts w:ascii="Arial" w:eastAsia="Times New Roman" w:hAnsi="Arial" w:cs="Arial"/>
          <w:b/>
          <w:bCs/>
          <w:sz w:val="24"/>
          <w:szCs w:val="24"/>
          <w:lang w:val="hr-HR" w:eastAsia="en-US"/>
        </w:rPr>
      </w:pPr>
    </w:p>
    <w:p w:rsidR="009E2711" w:rsidRDefault="009E2711" w:rsidP="00B03519">
      <w:pPr>
        <w:spacing w:after="0" w:line="240" w:lineRule="auto"/>
        <w:rPr>
          <w:rFonts w:ascii="Arial" w:eastAsia="Times New Roman" w:hAnsi="Arial" w:cs="Arial"/>
          <w:b/>
          <w:bCs/>
          <w:sz w:val="24"/>
          <w:szCs w:val="24"/>
          <w:lang w:val="hr-HR" w:eastAsia="en-US"/>
        </w:rPr>
      </w:pPr>
    </w:p>
    <w:p w:rsidR="009E2711" w:rsidRDefault="009E2711" w:rsidP="00B03519">
      <w:pPr>
        <w:spacing w:after="0" w:line="240" w:lineRule="auto"/>
        <w:rPr>
          <w:rFonts w:ascii="Arial" w:eastAsia="Times New Roman" w:hAnsi="Arial" w:cs="Arial"/>
          <w:b/>
          <w:bCs/>
          <w:sz w:val="24"/>
          <w:szCs w:val="24"/>
          <w:lang w:val="hr-HR" w:eastAsia="en-US"/>
        </w:rPr>
      </w:pPr>
    </w:p>
    <w:p w:rsidR="009E2711" w:rsidRDefault="009E2711" w:rsidP="00B03519">
      <w:pPr>
        <w:spacing w:after="0" w:line="240" w:lineRule="auto"/>
        <w:rPr>
          <w:rFonts w:ascii="Arial" w:eastAsia="Times New Roman" w:hAnsi="Arial" w:cs="Arial"/>
          <w:b/>
          <w:bCs/>
          <w:sz w:val="24"/>
          <w:szCs w:val="24"/>
          <w:lang w:val="hr-HR" w:eastAsia="en-US"/>
        </w:rPr>
      </w:pPr>
    </w:p>
    <w:p w:rsidR="009E2711" w:rsidRDefault="009E2711" w:rsidP="00B03519">
      <w:pPr>
        <w:spacing w:after="0" w:line="240" w:lineRule="auto"/>
        <w:rPr>
          <w:rFonts w:ascii="Arial" w:eastAsia="Times New Roman" w:hAnsi="Arial" w:cs="Arial"/>
          <w:b/>
          <w:bCs/>
          <w:sz w:val="24"/>
          <w:szCs w:val="24"/>
          <w:lang w:val="hr-HR" w:eastAsia="en-US"/>
        </w:rPr>
      </w:pPr>
    </w:p>
    <w:p w:rsidR="009E2711" w:rsidRDefault="009E2711" w:rsidP="00B03519">
      <w:pPr>
        <w:spacing w:after="0" w:line="240" w:lineRule="auto"/>
        <w:rPr>
          <w:rFonts w:ascii="Arial" w:eastAsia="Times New Roman" w:hAnsi="Arial" w:cs="Arial"/>
          <w:b/>
          <w:bCs/>
          <w:sz w:val="24"/>
          <w:szCs w:val="24"/>
          <w:lang w:val="hr-HR" w:eastAsia="en-US"/>
        </w:rPr>
      </w:pPr>
    </w:p>
    <w:p w:rsidR="009E2711" w:rsidRDefault="009E2711" w:rsidP="00B03519">
      <w:pPr>
        <w:spacing w:after="0" w:line="240" w:lineRule="auto"/>
        <w:rPr>
          <w:rFonts w:ascii="Arial" w:eastAsia="Times New Roman" w:hAnsi="Arial" w:cs="Arial"/>
          <w:b/>
          <w:bCs/>
          <w:sz w:val="24"/>
          <w:szCs w:val="24"/>
          <w:lang w:val="hr-HR" w:eastAsia="en-US"/>
        </w:rPr>
      </w:pPr>
    </w:p>
    <w:p w:rsidR="009E2711" w:rsidRDefault="009E2711" w:rsidP="00B03519">
      <w:pPr>
        <w:spacing w:after="0" w:line="240" w:lineRule="auto"/>
        <w:rPr>
          <w:rFonts w:ascii="Arial" w:eastAsia="Times New Roman" w:hAnsi="Arial" w:cs="Arial"/>
          <w:b/>
          <w:bCs/>
          <w:sz w:val="24"/>
          <w:szCs w:val="24"/>
          <w:lang w:val="hr-HR" w:eastAsia="en-US"/>
        </w:rPr>
      </w:pPr>
    </w:p>
    <w:p w:rsidR="002B5198" w:rsidRPr="00B03519" w:rsidRDefault="00F678A2" w:rsidP="00B03519">
      <w:pPr>
        <w:spacing w:after="0" w:line="240" w:lineRule="auto"/>
        <w:rPr>
          <w:rFonts w:ascii="Arial" w:eastAsia="Times New Roman" w:hAnsi="Arial" w:cs="Arial"/>
          <w:b/>
          <w:bCs/>
          <w:sz w:val="24"/>
          <w:szCs w:val="24"/>
          <w:lang w:val="hr-HR" w:eastAsia="en-US"/>
        </w:rPr>
      </w:pPr>
      <w:r w:rsidRPr="00B03519">
        <w:rPr>
          <w:rFonts w:ascii="Arial" w:eastAsia="Times New Roman" w:hAnsi="Arial" w:cs="Arial"/>
          <w:b/>
          <w:bCs/>
          <w:sz w:val="24"/>
          <w:szCs w:val="24"/>
          <w:lang w:val="hr-HR" w:eastAsia="en-US"/>
        </w:rPr>
        <w:lastRenderedPageBreak/>
        <w:t>1</w:t>
      </w:r>
      <w:r w:rsidR="002B5198" w:rsidRPr="00B03519">
        <w:rPr>
          <w:rFonts w:ascii="Arial" w:eastAsia="Times New Roman" w:hAnsi="Arial" w:cs="Arial"/>
          <w:b/>
          <w:bCs/>
          <w:sz w:val="24"/>
          <w:szCs w:val="24"/>
          <w:lang w:val="hr-HR" w:eastAsia="en-US"/>
        </w:rPr>
        <w:t xml:space="preserve">.4.2 </w:t>
      </w:r>
      <w:r w:rsidR="002B5198" w:rsidRPr="00B03519">
        <w:rPr>
          <w:rFonts w:ascii="Arial" w:eastAsia="Times New Roman" w:hAnsi="Arial" w:cs="Arial"/>
          <w:b/>
          <w:sz w:val="24"/>
          <w:szCs w:val="24"/>
          <w:lang w:val="hr-HR" w:eastAsia="en-US"/>
        </w:rPr>
        <w:t>Određivanje sigurnosnih zona pri izvođenju minerskih radova</w:t>
      </w:r>
    </w:p>
    <w:p w:rsidR="002B5198" w:rsidRPr="00B03519" w:rsidRDefault="002B5198" w:rsidP="00B03519">
      <w:pPr>
        <w:spacing w:after="0" w:line="240" w:lineRule="auto"/>
        <w:rPr>
          <w:rFonts w:ascii="Arial" w:eastAsia="Times New Roman" w:hAnsi="Arial" w:cs="Arial"/>
          <w:b/>
          <w:bCs/>
          <w:sz w:val="24"/>
          <w:szCs w:val="24"/>
          <w:lang w:val="hr-HR" w:eastAsia="en-US"/>
        </w:rPr>
      </w:pP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U procesu miniranja veći dio energije eksploziva troši se na drobljenju stijenske mase, razbacivanje stijenske mase, zagrijavanje neposredne okoline kao i na ostale nekorisne oblike, kao što je stvaranje seizmičkih talasa, zračnih talasa i odbacivanje komada m</w:t>
      </w:r>
      <w:r w:rsidR="00D94383" w:rsidRPr="00B03519">
        <w:rPr>
          <w:rFonts w:ascii="Arial" w:eastAsia="Times New Roman" w:hAnsi="Arial" w:cs="Arial"/>
          <w:sz w:val="24"/>
          <w:szCs w:val="24"/>
          <w:lang w:val="hr-HR" w:eastAsia="en-US"/>
        </w:rPr>
        <w:t>inirane stijenske mase (slika 1</w:t>
      </w:r>
      <w:r w:rsidRPr="00B03519">
        <w:rPr>
          <w:rFonts w:ascii="Arial" w:eastAsia="Times New Roman" w:hAnsi="Arial" w:cs="Arial"/>
          <w:sz w:val="24"/>
          <w:szCs w:val="24"/>
          <w:lang w:val="hr-HR" w:eastAsia="en-US"/>
        </w:rPr>
        <w:t>.).</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jc w:val="center"/>
        <w:rPr>
          <w:rFonts w:ascii="Arial" w:eastAsia="Times New Roman" w:hAnsi="Arial" w:cs="Arial"/>
          <w:sz w:val="24"/>
          <w:szCs w:val="24"/>
          <w:lang w:val="hr-HR" w:eastAsia="en-US"/>
        </w:rPr>
      </w:pPr>
      <w:r w:rsidRPr="00B03519">
        <w:rPr>
          <w:rFonts w:ascii="Arial" w:eastAsia="Times New Roman" w:hAnsi="Arial" w:cs="Arial"/>
          <w:noProof/>
          <w:sz w:val="24"/>
          <w:szCs w:val="24"/>
          <w:lang w:val="hr-HR" w:eastAsia="hr-HR"/>
        </w:rPr>
        <w:drawing>
          <wp:inline distT="0" distB="0" distL="0" distR="0" wp14:anchorId="290E5DAD" wp14:editId="272C8DD1">
            <wp:extent cx="3876675" cy="3438525"/>
            <wp:effectExtent l="0" t="0" r="0" b="0"/>
            <wp:docPr id="4" name="Picture 4" descr="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675" cy="3438525"/>
                    </a:xfrm>
                    <a:prstGeom prst="rect">
                      <a:avLst/>
                    </a:prstGeom>
                    <a:noFill/>
                    <a:ln>
                      <a:noFill/>
                    </a:ln>
                  </pic:spPr>
                </pic:pic>
              </a:graphicData>
            </a:graphic>
          </wp:inline>
        </w:drawing>
      </w:r>
    </w:p>
    <w:p w:rsidR="002B5198" w:rsidRPr="00B03519" w:rsidRDefault="002B5198" w:rsidP="00B03519">
      <w:pPr>
        <w:spacing w:after="0" w:line="240" w:lineRule="auto"/>
        <w:jc w:val="center"/>
        <w:rPr>
          <w:rFonts w:ascii="Arial" w:eastAsia="Times New Roman" w:hAnsi="Arial" w:cs="Arial"/>
          <w:sz w:val="24"/>
          <w:szCs w:val="24"/>
          <w:lang w:val="hr-HR" w:eastAsia="en-US"/>
        </w:rPr>
      </w:pPr>
    </w:p>
    <w:p w:rsidR="002B5198" w:rsidRPr="009E2711" w:rsidRDefault="00D94383" w:rsidP="00B03519">
      <w:pPr>
        <w:spacing w:after="0" w:line="240" w:lineRule="auto"/>
        <w:jc w:val="center"/>
        <w:rPr>
          <w:rFonts w:ascii="Arial" w:eastAsia="Times New Roman" w:hAnsi="Arial" w:cs="Arial"/>
          <w:sz w:val="24"/>
          <w:szCs w:val="24"/>
          <w:lang w:val="hr-HR" w:eastAsia="en-US"/>
        </w:rPr>
      </w:pPr>
      <w:r w:rsidRPr="009E2711">
        <w:rPr>
          <w:rFonts w:ascii="Arial" w:eastAsia="Times New Roman" w:hAnsi="Arial" w:cs="Arial"/>
          <w:sz w:val="24"/>
          <w:szCs w:val="24"/>
          <w:lang w:val="hr-HR" w:eastAsia="en-US"/>
        </w:rPr>
        <w:t>Slika 1</w:t>
      </w:r>
      <w:r w:rsidR="002B5198" w:rsidRPr="009E2711">
        <w:rPr>
          <w:rFonts w:ascii="Arial" w:eastAsia="Times New Roman" w:hAnsi="Arial" w:cs="Arial"/>
          <w:sz w:val="24"/>
          <w:szCs w:val="24"/>
          <w:lang w:val="hr-HR" w:eastAsia="en-US"/>
        </w:rPr>
        <w:t>. Šematski prikaz iskorištenja potencijalne energije eksploziva pri miniranju u čvrstim stijenskim masivima</w:t>
      </w:r>
    </w:p>
    <w:p w:rsidR="009E2711" w:rsidRDefault="009E2711" w:rsidP="009E2711">
      <w:pPr>
        <w:keepNext/>
        <w:spacing w:after="0" w:line="240" w:lineRule="auto"/>
        <w:jc w:val="both"/>
        <w:outlineLvl w:val="0"/>
        <w:rPr>
          <w:rFonts w:ascii="Arial" w:eastAsia="Times New Roman" w:hAnsi="Arial" w:cs="Arial"/>
          <w:sz w:val="24"/>
          <w:szCs w:val="24"/>
          <w:lang w:val="en-AU" w:eastAsia="zh-CN"/>
        </w:rPr>
      </w:pPr>
    </w:p>
    <w:p w:rsidR="002B5198" w:rsidRDefault="002B5198" w:rsidP="009E2711">
      <w:pPr>
        <w:keepNext/>
        <w:spacing w:after="0" w:line="240" w:lineRule="auto"/>
        <w:jc w:val="both"/>
        <w:outlineLvl w:val="0"/>
        <w:rPr>
          <w:rFonts w:ascii="Arial" w:eastAsia="Times New Roman" w:hAnsi="Arial" w:cs="Arial"/>
          <w:sz w:val="24"/>
          <w:szCs w:val="24"/>
          <w:lang w:val="hr-HR" w:eastAsia="zh-CN"/>
        </w:rPr>
      </w:pPr>
      <w:r w:rsidRPr="00B03519">
        <w:rPr>
          <w:rFonts w:ascii="Arial" w:eastAsia="Times New Roman" w:hAnsi="Arial" w:cs="Arial"/>
          <w:sz w:val="24"/>
          <w:szCs w:val="24"/>
          <w:lang w:val="en-AU" w:eastAsia="zh-CN"/>
        </w:rPr>
        <w:t>Odre</w:t>
      </w:r>
      <w:r w:rsidRPr="00B03519">
        <w:rPr>
          <w:rFonts w:ascii="Arial" w:eastAsia="Times New Roman" w:hAnsi="Arial" w:cs="Arial"/>
          <w:sz w:val="24"/>
          <w:szCs w:val="24"/>
          <w:lang w:val="hr-HR" w:eastAsia="zh-CN"/>
        </w:rPr>
        <w:t>đ</w:t>
      </w:r>
      <w:r w:rsidRPr="00B03519">
        <w:rPr>
          <w:rFonts w:ascii="Arial" w:eastAsia="Times New Roman" w:hAnsi="Arial" w:cs="Arial"/>
          <w:sz w:val="24"/>
          <w:szCs w:val="24"/>
          <w:lang w:val="en-AU" w:eastAsia="zh-CN"/>
        </w:rPr>
        <w:t>ivanje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sigurnosnih</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zona</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pri</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izvo</w:t>
      </w:r>
      <w:r w:rsidRPr="00B03519">
        <w:rPr>
          <w:rFonts w:ascii="Arial" w:eastAsia="Times New Roman" w:hAnsi="Arial" w:cs="Arial"/>
          <w:sz w:val="24"/>
          <w:szCs w:val="24"/>
          <w:lang w:val="hr-HR" w:eastAsia="zh-CN"/>
        </w:rPr>
        <w:t>đ</w:t>
      </w:r>
      <w:r w:rsidRPr="00B03519">
        <w:rPr>
          <w:rFonts w:ascii="Arial" w:eastAsia="Times New Roman" w:hAnsi="Arial" w:cs="Arial"/>
          <w:sz w:val="24"/>
          <w:szCs w:val="24"/>
          <w:lang w:val="en-AU" w:eastAsia="zh-CN"/>
        </w:rPr>
        <w:t>enju</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minerskih</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radova</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na</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 xml:space="preserve">kamenolomu </w:t>
      </w:r>
      <w:r w:rsidR="007A17A9" w:rsidRPr="00B03519">
        <w:rPr>
          <w:rFonts w:ascii="Arial" w:eastAsia="Times New Roman" w:hAnsi="Arial" w:cs="Arial"/>
          <w:sz w:val="24"/>
          <w:szCs w:val="24"/>
          <w:lang w:val="en-AU" w:eastAsia="zh-CN"/>
        </w:rPr>
        <w:t xml:space="preserve">"Hajrat" </w:t>
      </w:r>
      <w:r w:rsidRPr="00B03519">
        <w:rPr>
          <w:rFonts w:ascii="Arial" w:eastAsia="Times New Roman" w:hAnsi="Arial" w:cs="Arial"/>
          <w:sz w:val="24"/>
          <w:szCs w:val="24"/>
          <w:lang w:val="en-AU" w:eastAsia="zh-CN"/>
        </w:rPr>
        <w:t>odnosi</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se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na</w:t>
      </w:r>
      <w:r w:rsidRPr="00B03519">
        <w:rPr>
          <w:rFonts w:ascii="Arial" w:eastAsia="Times New Roman" w:hAnsi="Arial" w:cs="Arial"/>
          <w:sz w:val="24"/>
          <w:szCs w:val="24"/>
          <w:lang w:val="hr-HR" w:eastAsia="zh-CN"/>
        </w:rPr>
        <w:t>:</w:t>
      </w:r>
    </w:p>
    <w:p w:rsidR="009E2711" w:rsidRPr="00B03519" w:rsidRDefault="009E2711" w:rsidP="009E2711">
      <w:pPr>
        <w:keepNext/>
        <w:spacing w:after="0" w:line="240" w:lineRule="auto"/>
        <w:jc w:val="both"/>
        <w:outlineLvl w:val="0"/>
        <w:rPr>
          <w:rFonts w:ascii="Arial" w:eastAsia="Times New Roman" w:hAnsi="Arial" w:cs="Arial"/>
          <w:sz w:val="24"/>
          <w:szCs w:val="24"/>
          <w:lang w:val="hr-HR" w:eastAsia="zh-CN"/>
        </w:rPr>
      </w:pPr>
    </w:p>
    <w:p w:rsidR="002B5198" w:rsidRPr="00B03519" w:rsidRDefault="002B5198" w:rsidP="00B03519">
      <w:pPr>
        <w:numPr>
          <w:ilvl w:val="0"/>
          <w:numId w:val="8"/>
        </w:numPr>
        <w:spacing w:after="0" w:line="240" w:lineRule="auto"/>
        <w:ind w:left="720" w:hanging="24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određivanje sigurnosne udaljenosti zbog djelovanja seizmičkih efekata,</w:t>
      </w:r>
    </w:p>
    <w:p w:rsidR="002B5198" w:rsidRPr="00B03519" w:rsidRDefault="002B5198" w:rsidP="00B03519">
      <w:pPr>
        <w:numPr>
          <w:ilvl w:val="0"/>
          <w:numId w:val="8"/>
        </w:numPr>
        <w:spacing w:after="0" w:line="240" w:lineRule="auto"/>
        <w:ind w:left="720" w:hanging="24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određivanje sigurnosne udaljenosti zbog djelovanja zračnih udarnih talasa i</w:t>
      </w:r>
    </w:p>
    <w:p w:rsidR="002B5198" w:rsidRPr="00B03519" w:rsidRDefault="002B5198" w:rsidP="00B03519">
      <w:pPr>
        <w:numPr>
          <w:ilvl w:val="0"/>
          <w:numId w:val="8"/>
        </w:numPr>
        <w:spacing w:after="0" w:line="240" w:lineRule="auto"/>
        <w:ind w:left="720" w:hanging="24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određivanje sigurne zone od razbacivanja komada odminirane stijenske mase dolomita.</w:t>
      </w:r>
    </w:p>
    <w:p w:rsidR="009E2711" w:rsidRDefault="009E2711" w:rsidP="00B03519">
      <w:pPr>
        <w:spacing w:after="0" w:line="240" w:lineRule="auto"/>
        <w:ind w:firstLine="480"/>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Sigurne zone oko mjesta miniranja zavise od količine i vrste eksplozivnog punjenja, rasporeda minskih bušotina, izboru milisekundnog razmaka usporenja, načinu aktiviranja minskog polja, sastava stijenskog masiva i drugih manje uticajnih faktora.</w:t>
      </w:r>
    </w:p>
    <w:p w:rsidR="002B5198" w:rsidRDefault="002B5198" w:rsidP="00B03519">
      <w:pPr>
        <w:spacing w:after="0" w:line="240" w:lineRule="auto"/>
        <w:rPr>
          <w:rFonts w:ascii="Arial" w:eastAsia="Times New Roman" w:hAnsi="Arial" w:cs="Arial"/>
          <w:sz w:val="24"/>
          <w:szCs w:val="24"/>
          <w:lang w:val="hr-HR" w:eastAsia="en-US"/>
        </w:rPr>
      </w:pPr>
    </w:p>
    <w:p w:rsidR="009E2711" w:rsidRDefault="009E2711" w:rsidP="00B03519">
      <w:pPr>
        <w:spacing w:after="0" w:line="240" w:lineRule="auto"/>
        <w:rPr>
          <w:rFonts w:ascii="Arial" w:eastAsia="Times New Roman" w:hAnsi="Arial" w:cs="Arial"/>
          <w:sz w:val="24"/>
          <w:szCs w:val="24"/>
          <w:lang w:val="hr-HR" w:eastAsia="en-US"/>
        </w:rPr>
      </w:pPr>
    </w:p>
    <w:p w:rsidR="009E2711" w:rsidRDefault="009E2711" w:rsidP="00B03519">
      <w:pPr>
        <w:spacing w:after="0" w:line="240" w:lineRule="auto"/>
        <w:rPr>
          <w:rFonts w:ascii="Arial" w:eastAsia="Times New Roman" w:hAnsi="Arial" w:cs="Arial"/>
          <w:sz w:val="24"/>
          <w:szCs w:val="24"/>
          <w:lang w:val="hr-HR" w:eastAsia="en-US"/>
        </w:rPr>
      </w:pPr>
    </w:p>
    <w:p w:rsidR="009E2711" w:rsidRDefault="009E2711" w:rsidP="00B03519">
      <w:pPr>
        <w:spacing w:after="0" w:line="240" w:lineRule="auto"/>
        <w:rPr>
          <w:rFonts w:ascii="Arial" w:eastAsia="Times New Roman" w:hAnsi="Arial" w:cs="Arial"/>
          <w:sz w:val="24"/>
          <w:szCs w:val="24"/>
          <w:lang w:val="hr-HR" w:eastAsia="en-US"/>
        </w:rPr>
      </w:pPr>
    </w:p>
    <w:p w:rsidR="009E2711" w:rsidRDefault="009E2711" w:rsidP="00B03519">
      <w:pPr>
        <w:spacing w:after="0" w:line="240" w:lineRule="auto"/>
        <w:rPr>
          <w:rFonts w:ascii="Arial" w:eastAsia="Times New Roman" w:hAnsi="Arial" w:cs="Arial"/>
          <w:sz w:val="24"/>
          <w:szCs w:val="24"/>
          <w:lang w:val="hr-HR" w:eastAsia="en-US"/>
        </w:rPr>
      </w:pPr>
    </w:p>
    <w:p w:rsidR="009E2711" w:rsidRPr="00B03519" w:rsidRDefault="009E2711" w:rsidP="00B03519">
      <w:pPr>
        <w:spacing w:after="0" w:line="240" w:lineRule="auto"/>
        <w:rPr>
          <w:rFonts w:ascii="Arial" w:eastAsia="Times New Roman" w:hAnsi="Arial" w:cs="Arial"/>
          <w:sz w:val="24"/>
          <w:szCs w:val="24"/>
          <w:lang w:val="hr-HR" w:eastAsia="en-US"/>
        </w:rPr>
      </w:pPr>
    </w:p>
    <w:p w:rsidR="002B5198" w:rsidRPr="00B03519" w:rsidRDefault="007A17A9" w:rsidP="00B03519">
      <w:pPr>
        <w:spacing w:after="0" w:line="240" w:lineRule="auto"/>
        <w:rPr>
          <w:rFonts w:ascii="Arial" w:eastAsia="Times New Roman" w:hAnsi="Arial" w:cs="Arial"/>
          <w:b/>
          <w:sz w:val="24"/>
          <w:szCs w:val="24"/>
          <w:lang w:val="hr-HR" w:eastAsia="en-US"/>
        </w:rPr>
      </w:pPr>
      <w:r w:rsidRPr="00B03519">
        <w:rPr>
          <w:rFonts w:ascii="Arial" w:eastAsia="Times New Roman" w:hAnsi="Arial" w:cs="Arial"/>
          <w:b/>
          <w:sz w:val="24"/>
          <w:szCs w:val="24"/>
          <w:lang w:val="hr-HR" w:eastAsia="en-US"/>
        </w:rPr>
        <w:lastRenderedPageBreak/>
        <w:t>1</w:t>
      </w:r>
      <w:r w:rsidR="002B5198" w:rsidRPr="00B03519">
        <w:rPr>
          <w:rFonts w:ascii="Arial" w:eastAsia="Times New Roman" w:hAnsi="Arial" w:cs="Arial"/>
          <w:b/>
          <w:sz w:val="24"/>
          <w:szCs w:val="24"/>
          <w:lang w:val="hr-HR" w:eastAsia="en-US"/>
        </w:rPr>
        <w:t>.4.2.1 Određivanje sigurnosne udaljenosti zbog djelovanja seizmičkih efekata</w:t>
      </w:r>
    </w:p>
    <w:p w:rsidR="002B5198" w:rsidRPr="00B03519" w:rsidRDefault="002B5198" w:rsidP="00B03519">
      <w:pPr>
        <w:spacing w:after="0" w:line="240" w:lineRule="auto"/>
        <w:rPr>
          <w:rFonts w:ascii="Arial" w:eastAsia="Times New Roman" w:hAnsi="Arial" w:cs="Arial"/>
          <w:sz w:val="24"/>
          <w:szCs w:val="24"/>
          <w:lang w:val="hr-HR" w:eastAsia="en-US"/>
        </w:rPr>
      </w:pP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Pri detonaciji eksploziva dolazi do naglog oslobađanja energije. Znatan dio eksplozivnog punjenja, koji nije utrošen na drobljenje stijenskog masiva pretvara se u kinetičku energiju seizmičkih talasa, koji se od mjesta eksplozije radijalno rasprostiru na sve strane. </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U zoni djelovanja seizmičkih talasa nema drobljenja stijenskog masiva usljed tlačnog udarnog talasa, ne pojavljuju se radijalne i koncentrične pukotine, već nastaju samo elastične deformacije u obliku titranja čestica stijenskog masiva. </w:t>
      </w: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Nailazak seizmičkih talasa do nekog objekta različitih fizičko-mehaničkih osobina izaziva u njemu dinamička naprezanja. Ako naprezanja pređu graničnu čvrstoću materijala od kojeg je objekat napravljen, mogu na njemu izazvati trajne deformacije.</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Miniranjem izazvane seizmičke oscilacije tla, slične su oscilacijama tla koje izazivaju zemljotresi. Razlika je uglavnom u vremenu trajanja i dužini vremena oscilacija. Oscilacije tla izazvane zemljotresom traju duže i imaju dužine perioda oscilacija od 0,5 do 5 s, dok su oscilacije tla izazvane miniranjem kraće i kreću se od 0,004 do 0,25 s.</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Seizmički efekti izazvani zemljotresima istog stepena, znatno su manji od miniranja zbog učestalosti pojavljivanja. Budući da se miniranja izvode često, građevine u blizini mjesta miniranja su stalno izložene njihovom uticaju. Zbog toga se pri miniranju dopuštaju oscilacije, zavisno od građevine, koje su za stepen ili dva niže od onih koje su dozvoljene pri zemljotresu.</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480"/>
        <w:rPr>
          <w:rFonts w:ascii="Arial" w:eastAsia="Times New Roman" w:hAnsi="Arial" w:cs="Arial"/>
          <w:sz w:val="24"/>
          <w:szCs w:val="24"/>
          <w:lang w:val="hr-HR" w:eastAsia="zh-CN"/>
        </w:rPr>
      </w:pPr>
      <w:r w:rsidRPr="00B03519">
        <w:rPr>
          <w:rFonts w:ascii="Arial" w:eastAsia="Times New Roman" w:hAnsi="Arial" w:cs="Arial"/>
          <w:sz w:val="24"/>
          <w:szCs w:val="24"/>
          <w:lang w:val="en-AU" w:eastAsia="zh-CN"/>
        </w:rPr>
        <w:t>Oscilacije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tla</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kao</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naj</w:t>
      </w:r>
      <w:r w:rsidRPr="00B03519">
        <w:rPr>
          <w:rFonts w:ascii="Arial" w:eastAsia="Times New Roman" w:hAnsi="Arial" w:cs="Arial"/>
          <w:sz w:val="24"/>
          <w:szCs w:val="24"/>
          <w:lang w:val="hr-HR" w:eastAsia="zh-CN"/>
        </w:rPr>
        <w:t>š</w:t>
      </w:r>
      <w:r w:rsidRPr="00B03519">
        <w:rPr>
          <w:rFonts w:ascii="Arial" w:eastAsia="Times New Roman" w:hAnsi="Arial" w:cs="Arial"/>
          <w:sz w:val="24"/>
          <w:szCs w:val="24"/>
          <w:lang w:val="en-AU" w:eastAsia="zh-CN"/>
        </w:rPr>
        <w:t>tetnije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pojave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detonacije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sastoje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se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od</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razli</w:t>
      </w:r>
      <w:r w:rsidRPr="00B03519">
        <w:rPr>
          <w:rFonts w:ascii="Arial" w:eastAsia="Times New Roman" w:hAnsi="Arial" w:cs="Arial"/>
          <w:sz w:val="24"/>
          <w:szCs w:val="24"/>
          <w:lang w:val="hr-HR" w:eastAsia="zh-CN"/>
        </w:rPr>
        <w:t>č</w:t>
      </w:r>
      <w:r w:rsidRPr="00B03519">
        <w:rPr>
          <w:rFonts w:ascii="Arial" w:eastAsia="Times New Roman" w:hAnsi="Arial" w:cs="Arial"/>
          <w:sz w:val="24"/>
          <w:szCs w:val="24"/>
          <w:lang w:val="en-AU" w:eastAsia="zh-CN"/>
        </w:rPr>
        <w:t>itih</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tipova</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talasa</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koji</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se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razlikuju</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po</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tipu</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deformacije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brzini</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prostiranja</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i</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dinami</w:t>
      </w:r>
      <w:r w:rsidRPr="00B03519">
        <w:rPr>
          <w:rFonts w:ascii="Arial" w:eastAsia="Times New Roman" w:hAnsi="Arial" w:cs="Arial"/>
          <w:sz w:val="24"/>
          <w:szCs w:val="24"/>
          <w:lang w:val="hr-HR" w:eastAsia="zh-CN"/>
        </w:rPr>
        <w:t>č</w:t>
      </w:r>
      <w:r w:rsidRPr="00B03519">
        <w:rPr>
          <w:rFonts w:ascii="Arial" w:eastAsia="Times New Roman" w:hAnsi="Arial" w:cs="Arial"/>
          <w:sz w:val="24"/>
          <w:szCs w:val="24"/>
          <w:lang w:val="en-AU" w:eastAsia="zh-CN"/>
        </w:rPr>
        <w:t>kim</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karakteristikama</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oscilacije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Vrste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talasa</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koji</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se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manifestuju</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pri</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miniranju</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slika</w:t>
      </w:r>
      <w:r w:rsidR="00D94383" w:rsidRPr="00B03519">
        <w:rPr>
          <w:rFonts w:ascii="Arial" w:eastAsia="Times New Roman" w:hAnsi="Arial" w:cs="Arial"/>
          <w:sz w:val="24"/>
          <w:szCs w:val="24"/>
          <w:lang w:val="hr-HR" w:eastAsia="zh-CN"/>
        </w:rPr>
        <w:t xml:space="preserve"> 2</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hr-HR" w:eastAsia="zh-CN"/>
        </w:rPr>
        <w:br/>
        <w:t xml:space="preserve">       -   </w:t>
      </w:r>
      <w:r w:rsidRPr="00B03519">
        <w:rPr>
          <w:rFonts w:ascii="Arial" w:eastAsia="Times New Roman" w:hAnsi="Arial" w:cs="Arial"/>
          <w:sz w:val="24"/>
          <w:szCs w:val="24"/>
          <w:lang w:val="en-AU" w:eastAsia="zh-CN"/>
        </w:rPr>
        <w:t>longitudinalni</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P</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talas</w:t>
      </w:r>
      <w:r w:rsidRPr="00B03519">
        <w:rPr>
          <w:rFonts w:ascii="Arial" w:eastAsia="Times New Roman" w:hAnsi="Arial" w:cs="Arial"/>
          <w:sz w:val="24"/>
          <w:szCs w:val="24"/>
          <w:lang w:val="hr-HR" w:eastAsia="zh-CN"/>
        </w:rPr>
        <w:t>),</w:t>
      </w:r>
    </w:p>
    <w:p w:rsidR="002B5198" w:rsidRPr="00B03519" w:rsidRDefault="002B5198" w:rsidP="00B03519">
      <w:pPr>
        <w:numPr>
          <w:ilvl w:val="0"/>
          <w:numId w:val="8"/>
        </w:numPr>
        <w:spacing w:after="0" w:line="240" w:lineRule="auto"/>
        <w:ind w:left="720" w:hanging="240"/>
        <w:rPr>
          <w:rFonts w:ascii="Arial" w:eastAsia="Times New Roman" w:hAnsi="Arial" w:cs="Arial"/>
          <w:sz w:val="24"/>
          <w:szCs w:val="24"/>
          <w:lang w:val="hr-HR" w:eastAsia="zh-CN"/>
        </w:rPr>
      </w:pPr>
      <w:r w:rsidRPr="00B03519">
        <w:rPr>
          <w:rFonts w:ascii="Arial" w:eastAsia="Times New Roman" w:hAnsi="Arial" w:cs="Arial"/>
          <w:sz w:val="24"/>
          <w:szCs w:val="24"/>
          <w:lang w:val="en-AU" w:eastAsia="zh-CN"/>
        </w:rPr>
        <w:t>popre</w:t>
      </w:r>
      <w:r w:rsidRPr="00B03519">
        <w:rPr>
          <w:rFonts w:ascii="Arial" w:eastAsia="Times New Roman" w:hAnsi="Arial" w:cs="Arial"/>
          <w:sz w:val="24"/>
          <w:szCs w:val="24"/>
          <w:lang w:val="hr-HR" w:eastAsia="zh-CN"/>
        </w:rPr>
        <w:t>č</w:t>
      </w:r>
      <w:r w:rsidRPr="00B03519">
        <w:rPr>
          <w:rFonts w:ascii="Arial" w:eastAsia="Times New Roman" w:hAnsi="Arial" w:cs="Arial"/>
          <w:sz w:val="24"/>
          <w:szCs w:val="24"/>
          <w:lang w:val="en-AU" w:eastAsia="zh-CN"/>
        </w:rPr>
        <w:t>ni</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vertikalno</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njihanje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SV</w:t>
      </w:r>
      <w:r w:rsidRPr="00B03519">
        <w:rPr>
          <w:rFonts w:ascii="Arial" w:eastAsia="Times New Roman" w:hAnsi="Arial" w:cs="Arial"/>
          <w:sz w:val="24"/>
          <w:szCs w:val="24"/>
          <w:lang w:val="hr-HR" w:eastAsia="zh-CN"/>
        </w:rPr>
        <w:t>-</w:t>
      </w:r>
      <w:r w:rsidRPr="00B03519">
        <w:rPr>
          <w:rFonts w:ascii="Arial" w:eastAsia="Times New Roman" w:hAnsi="Arial" w:cs="Arial"/>
          <w:sz w:val="24"/>
          <w:szCs w:val="24"/>
          <w:lang w:val="en-AU" w:eastAsia="zh-CN"/>
        </w:rPr>
        <w:t>talas</w:t>
      </w:r>
      <w:r w:rsidRPr="00B03519">
        <w:rPr>
          <w:rFonts w:ascii="Arial" w:eastAsia="Times New Roman" w:hAnsi="Arial" w:cs="Arial"/>
          <w:sz w:val="24"/>
          <w:szCs w:val="24"/>
          <w:lang w:val="hr-HR" w:eastAsia="zh-CN"/>
        </w:rPr>
        <w:t>)</w:t>
      </w:r>
    </w:p>
    <w:p w:rsidR="002B5198" w:rsidRPr="00B03519" w:rsidRDefault="002B5198" w:rsidP="00B03519">
      <w:pPr>
        <w:numPr>
          <w:ilvl w:val="0"/>
          <w:numId w:val="8"/>
        </w:numPr>
        <w:spacing w:after="0" w:line="240" w:lineRule="auto"/>
        <w:ind w:left="720" w:hanging="240"/>
        <w:rPr>
          <w:rFonts w:ascii="Arial" w:eastAsia="Times New Roman" w:hAnsi="Arial" w:cs="Arial"/>
          <w:sz w:val="24"/>
          <w:szCs w:val="24"/>
          <w:lang w:val="en-AU" w:eastAsia="zh-CN"/>
        </w:rPr>
      </w:pPr>
      <w:r w:rsidRPr="00B03519">
        <w:rPr>
          <w:rFonts w:ascii="Arial" w:eastAsia="Times New Roman" w:hAnsi="Arial" w:cs="Arial"/>
          <w:sz w:val="24"/>
          <w:szCs w:val="24"/>
          <w:lang w:val="en-AU" w:eastAsia="zh-CN"/>
        </w:rPr>
        <w:t>poprečni-horizonatlno njihanje – transferzalni (SH-talas)</w:t>
      </w:r>
    </w:p>
    <w:p w:rsidR="002B5198" w:rsidRPr="00B03519" w:rsidRDefault="002B5198" w:rsidP="00B03519">
      <w:pPr>
        <w:numPr>
          <w:ilvl w:val="0"/>
          <w:numId w:val="8"/>
        </w:numPr>
        <w:spacing w:after="0" w:line="240" w:lineRule="auto"/>
        <w:ind w:left="720" w:hanging="240"/>
        <w:rPr>
          <w:rFonts w:ascii="Arial" w:eastAsia="Times New Roman" w:hAnsi="Arial" w:cs="Arial"/>
          <w:sz w:val="24"/>
          <w:szCs w:val="24"/>
          <w:lang w:val="en-AU" w:eastAsia="zh-CN"/>
        </w:rPr>
      </w:pPr>
      <w:r w:rsidRPr="00B03519">
        <w:rPr>
          <w:rFonts w:ascii="Arial" w:eastAsia="Times New Roman" w:hAnsi="Arial" w:cs="Arial"/>
          <w:sz w:val="24"/>
          <w:szCs w:val="24"/>
          <w:lang w:val="en-AU" w:eastAsia="zh-CN"/>
        </w:rPr>
        <w:t>Reyleighovi (R-talas).</w:t>
      </w:r>
    </w:p>
    <w:p w:rsidR="002B5198" w:rsidRPr="00B03519" w:rsidRDefault="002B5198" w:rsidP="00B03519">
      <w:pPr>
        <w:spacing w:after="0" w:line="240" w:lineRule="auto"/>
        <w:rPr>
          <w:rFonts w:ascii="Arial" w:eastAsia="Times New Roman" w:hAnsi="Arial" w:cs="Arial"/>
          <w:sz w:val="24"/>
          <w:szCs w:val="24"/>
          <w:lang w:val="en-AU" w:eastAsia="zh-CN"/>
        </w:rPr>
      </w:pPr>
    </w:p>
    <w:p w:rsidR="002B5198" w:rsidRPr="00B03519" w:rsidRDefault="002B5198" w:rsidP="00B03519">
      <w:pPr>
        <w:spacing w:after="0" w:line="240" w:lineRule="auto"/>
        <w:jc w:val="center"/>
        <w:rPr>
          <w:rFonts w:ascii="Arial" w:eastAsia="Times New Roman" w:hAnsi="Arial" w:cs="Arial"/>
          <w:sz w:val="24"/>
          <w:szCs w:val="24"/>
          <w:lang w:val="en-AU" w:eastAsia="zh-CN"/>
        </w:rPr>
      </w:pPr>
      <w:r w:rsidRPr="00B03519">
        <w:rPr>
          <w:rFonts w:ascii="Arial" w:eastAsia="Times New Roman" w:hAnsi="Arial" w:cs="Arial"/>
          <w:noProof/>
          <w:sz w:val="24"/>
          <w:szCs w:val="24"/>
          <w:lang w:val="hr-HR" w:eastAsia="hr-HR"/>
        </w:rPr>
        <w:drawing>
          <wp:inline distT="0" distB="0" distL="0" distR="0" wp14:anchorId="73495357" wp14:editId="5F0F32F1">
            <wp:extent cx="2733675" cy="1724025"/>
            <wp:effectExtent l="0" t="0" r="0" b="0"/>
            <wp:docPr id="2" name="Picture 2" descr="mi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i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675" cy="1724025"/>
                    </a:xfrm>
                    <a:prstGeom prst="rect">
                      <a:avLst/>
                    </a:prstGeom>
                    <a:noFill/>
                    <a:ln>
                      <a:noFill/>
                    </a:ln>
                  </pic:spPr>
                </pic:pic>
              </a:graphicData>
            </a:graphic>
          </wp:inline>
        </w:drawing>
      </w:r>
    </w:p>
    <w:p w:rsidR="002B5198" w:rsidRPr="009E2711" w:rsidRDefault="00D94383" w:rsidP="00B03519">
      <w:pPr>
        <w:spacing w:after="0" w:line="240" w:lineRule="auto"/>
        <w:jc w:val="center"/>
        <w:rPr>
          <w:rFonts w:ascii="Arial" w:eastAsia="Times New Roman" w:hAnsi="Arial" w:cs="Arial"/>
          <w:sz w:val="24"/>
          <w:szCs w:val="24"/>
          <w:lang w:val="hr-HR" w:eastAsia="en-US"/>
        </w:rPr>
      </w:pPr>
      <w:r w:rsidRPr="009E2711">
        <w:rPr>
          <w:rFonts w:ascii="Arial" w:eastAsia="Times New Roman" w:hAnsi="Arial" w:cs="Arial"/>
          <w:sz w:val="24"/>
          <w:szCs w:val="24"/>
          <w:lang w:val="hr-HR" w:eastAsia="en-US"/>
        </w:rPr>
        <w:t>Slika 2</w:t>
      </w:r>
      <w:r w:rsidR="002B5198" w:rsidRPr="009E2711">
        <w:rPr>
          <w:rFonts w:ascii="Arial" w:eastAsia="Times New Roman" w:hAnsi="Arial" w:cs="Arial"/>
          <w:sz w:val="24"/>
          <w:szCs w:val="24"/>
          <w:lang w:val="hr-HR" w:eastAsia="en-US"/>
        </w:rPr>
        <w:t>. Šematski prikaz širenja seizmičkih talasa</w:t>
      </w:r>
    </w:p>
    <w:p w:rsidR="009E2711" w:rsidRDefault="009E2711" w:rsidP="00B03519">
      <w:pPr>
        <w:spacing w:after="0" w:line="240" w:lineRule="auto"/>
        <w:ind w:firstLine="480"/>
        <w:jc w:val="both"/>
        <w:rPr>
          <w:rFonts w:ascii="Arial" w:eastAsia="Times New Roman" w:hAnsi="Arial" w:cs="Arial"/>
          <w:sz w:val="24"/>
          <w:lang w:val="en-AU" w:eastAsia="zh-CN"/>
        </w:rPr>
      </w:pPr>
    </w:p>
    <w:p w:rsidR="009E2711" w:rsidRDefault="009E2711" w:rsidP="00B03519">
      <w:pPr>
        <w:spacing w:after="0" w:line="240" w:lineRule="auto"/>
        <w:ind w:firstLine="480"/>
        <w:jc w:val="both"/>
        <w:rPr>
          <w:rFonts w:ascii="Arial" w:eastAsia="Times New Roman" w:hAnsi="Arial" w:cs="Arial"/>
          <w:sz w:val="24"/>
          <w:lang w:val="en-AU" w:eastAsia="zh-CN"/>
        </w:rPr>
      </w:pPr>
    </w:p>
    <w:p w:rsidR="009E2711" w:rsidRDefault="009E2711" w:rsidP="00B03519">
      <w:pPr>
        <w:spacing w:after="0" w:line="240" w:lineRule="auto"/>
        <w:ind w:firstLine="480"/>
        <w:jc w:val="both"/>
        <w:rPr>
          <w:rFonts w:ascii="Arial" w:eastAsia="Times New Roman" w:hAnsi="Arial" w:cs="Arial"/>
          <w:sz w:val="24"/>
          <w:lang w:val="en-AU" w:eastAsia="zh-CN"/>
        </w:rPr>
      </w:pPr>
    </w:p>
    <w:p w:rsidR="002B5198" w:rsidRPr="00B03519" w:rsidRDefault="002B5198" w:rsidP="00B03519">
      <w:pPr>
        <w:spacing w:after="0" w:line="240" w:lineRule="auto"/>
        <w:ind w:firstLine="480"/>
        <w:jc w:val="both"/>
        <w:rPr>
          <w:rFonts w:ascii="Arial" w:eastAsia="Times New Roman" w:hAnsi="Arial" w:cs="Arial"/>
          <w:sz w:val="24"/>
          <w:lang w:val="hr-HR" w:eastAsia="zh-CN"/>
        </w:rPr>
      </w:pPr>
      <w:r w:rsidRPr="00B03519">
        <w:rPr>
          <w:rFonts w:ascii="Arial" w:eastAsia="Times New Roman" w:hAnsi="Arial" w:cs="Arial"/>
          <w:sz w:val="24"/>
          <w:lang w:val="en-AU" w:eastAsia="zh-CN"/>
        </w:rPr>
        <w:lastRenderedPageBreak/>
        <w:t>Brzine</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oscilacija</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tla</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koje</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nastaju</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pri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miniranju</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mogu</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se</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mjeriti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u</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tlu</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ili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gra</w:t>
      </w:r>
      <w:r w:rsidRPr="00B03519">
        <w:rPr>
          <w:rFonts w:ascii="Arial" w:eastAsia="Times New Roman" w:hAnsi="Arial" w:cs="Arial"/>
          <w:sz w:val="24"/>
          <w:lang w:val="hr-HR" w:eastAsia="zh-CN"/>
        </w:rPr>
        <w:t>đ</w:t>
      </w:r>
      <w:r w:rsidRPr="00B03519">
        <w:rPr>
          <w:rFonts w:ascii="Arial" w:eastAsia="Times New Roman" w:hAnsi="Arial" w:cs="Arial"/>
          <w:sz w:val="24"/>
          <w:lang w:val="en-AU" w:eastAsia="zh-CN"/>
        </w:rPr>
        <w:t>evini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zavisno</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od</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cilja</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namjene</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ispitivanja</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Za</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mjerenje</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talasa</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koristi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se</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pokretni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seizmograf</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koji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ima</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detektor</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za</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registraciju</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brzina</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oscilacije</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materijalne</w:t>
      </w:r>
      <w:r w:rsidRPr="00B03519">
        <w:rPr>
          <w:rFonts w:ascii="Arial" w:eastAsia="Times New Roman" w:hAnsi="Arial" w:cs="Arial"/>
          <w:sz w:val="24"/>
          <w:lang w:val="hr-HR" w:eastAsia="zh-CN"/>
        </w:rPr>
        <w:t xml:space="preserve"> č</w:t>
      </w:r>
      <w:r w:rsidRPr="00B03519">
        <w:rPr>
          <w:rFonts w:ascii="Arial" w:eastAsia="Times New Roman" w:hAnsi="Arial" w:cs="Arial"/>
          <w:sz w:val="24"/>
          <w:lang w:val="en-AU" w:eastAsia="zh-CN"/>
        </w:rPr>
        <w:t>estice</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ure</w:t>
      </w:r>
      <w:r w:rsidRPr="00B03519">
        <w:rPr>
          <w:rFonts w:ascii="Arial" w:eastAsia="Times New Roman" w:hAnsi="Arial" w:cs="Arial"/>
          <w:sz w:val="24"/>
          <w:lang w:val="hr-HR" w:eastAsia="zh-CN"/>
        </w:rPr>
        <w:t>đ</w:t>
      </w:r>
      <w:r w:rsidRPr="00B03519">
        <w:rPr>
          <w:rFonts w:ascii="Arial" w:eastAsia="Times New Roman" w:hAnsi="Arial" w:cs="Arial"/>
          <w:sz w:val="24"/>
          <w:lang w:val="en-AU" w:eastAsia="zh-CN"/>
        </w:rPr>
        <w:t>aj</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za</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njihovo</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registrovanje</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Uglavnom</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se</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koriste</w:t>
      </w:r>
      <w:r w:rsidRPr="00B03519">
        <w:rPr>
          <w:rFonts w:ascii="Arial" w:eastAsia="Times New Roman" w:hAnsi="Arial" w:cs="Arial"/>
          <w:sz w:val="24"/>
          <w:lang w:val="hr-HR" w:eastAsia="zh-CN"/>
        </w:rPr>
        <w:t xml:space="preserve"> č</w:t>
      </w:r>
      <w:r w:rsidRPr="00B03519">
        <w:rPr>
          <w:rFonts w:ascii="Arial" w:eastAsia="Times New Roman" w:hAnsi="Arial" w:cs="Arial"/>
          <w:sz w:val="24"/>
          <w:lang w:val="en-AU" w:eastAsia="zh-CN"/>
        </w:rPr>
        <w:t>etverokomponentni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instrumanti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kojima</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je</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mogu</w:t>
      </w:r>
      <w:r w:rsidRPr="00B03519">
        <w:rPr>
          <w:rFonts w:ascii="Arial" w:eastAsia="Times New Roman" w:hAnsi="Arial" w:cs="Arial"/>
          <w:sz w:val="24"/>
          <w:lang w:val="hr-HR" w:eastAsia="zh-CN"/>
        </w:rPr>
        <w:t>ć</w:t>
      </w:r>
      <w:r w:rsidRPr="00B03519">
        <w:rPr>
          <w:rFonts w:ascii="Arial" w:eastAsia="Times New Roman" w:hAnsi="Arial" w:cs="Arial"/>
          <w:sz w:val="24"/>
          <w:lang w:val="en-AU" w:eastAsia="zh-CN"/>
        </w:rPr>
        <w:t>e</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mjeriti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tri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komponente</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oscilacija</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vertikalnu</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uzdu</w:t>
      </w:r>
      <w:r w:rsidRPr="00B03519">
        <w:rPr>
          <w:rFonts w:ascii="Arial" w:eastAsia="Times New Roman" w:hAnsi="Arial" w:cs="Arial"/>
          <w:sz w:val="24"/>
          <w:lang w:val="hr-HR" w:eastAsia="zh-CN"/>
        </w:rPr>
        <w:t>ž</w:t>
      </w:r>
      <w:r w:rsidRPr="00B03519">
        <w:rPr>
          <w:rFonts w:ascii="Arial" w:eastAsia="Times New Roman" w:hAnsi="Arial" w:cs="Arial"/>
          <w:sz w:val="24"/>
          <w:lang w:val="en-AU" w:eastAsia="zh-CN"/>
        </w:rPr>
        <w:t>nu</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popre</w:t>
      </w:r>
      <w:r w:rsidRPr="00B03519">
        <w:rPr>
          <w:rFonts w:ascii="Arial" w:eastAsia="Times New Roman" w:hAnsi="Arial" w:cs="Arial"/>
          <w:sz w:val="24"/>
          <w:lang w:val="hr-HR" w:eastAsia="zh-CN"/>
        </w:rPr>
        <w:t>č</w:t>
      </w:r>
      <w:r w:rsidRPr="00B03519">
        <w:rPr>
          <w:rFonts w:ascii="Arial" w:eastAsia="Times New Roman" w:hAnsi="Arial" w:cs="Arial"/>
          <w:sz w:val="24"/>
          <w:lang w:val="en-AU" w:eastAsia="zh-CN"/>
        </w:rPr>
        <w:t>nu</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i</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promjenu</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zra</w:t>
      </w:r>
      <w:r w:rsidRPr="00B03519">
        <w:rPr>
          <w:rFonts w:ascii="Arial" w:eastAsia="Times New Roman" w:hAnsi="Arial" w:cs="Arial"/>
          <w:sz w:val="24"/>
          <w:lang w:val="hr-HR" w:eastAsia="zh-CN"/>
        </w:rPr>
        <w:t>č</w:t>
      </w:r>
      <w:r w:rsidRPr="00B03519">
        <w:rPr>
          <w:rFonts w:ascii="Arial" w:eastAsia="Times New Roman" w:hAnsi="Arial" w:cs="Arial"/>
          <w:sz w:val="24"/>
          <w:lang w:val="en-AU" w:eastAsia="zh-CN"/>
        </w:rPr>
        <w:t>nog</w:t>
      </w:r>
      <w:r w:rsidRPr="00B03519">
        <w:rPr>
          <w:rFonts w:ascii="Arial" w:eastAsia="Times New Roman" w:hAnsi="Arial" w:cs="Arial"/>
          <w:sz w:val="24"/>
          <w:lang w:val="hr-HR" w:eastAsia="zh-CN"/>
        </w:rPr>
        <w:t xml:space="preserve"> </w:t>
      </w:r>
      <w:r w:rsidRPr="00B03519">
        <w:rPr>
          <w:rFonts w:ascii="Arial" w:eastAsia="Times New Roman" w:hAnsi="Arial" w:cs="Arial"/>
          <w:sz w:val="24"/>
          <w:lang w:val="en-AU" w:eastAsia="zh-CN"/>
        </w:rPr>
        <w:t>udara</w:t>
      </w:r>
      <w:r w:rsidRPr="00B03519">
        <w:rPr>
          <w:rFonts w:ascii="Arial" w:eastAsia="Times New Roman" w:hAnsi="Arial" w:cs="Arial"/>
          <w:sz w:val="24"/>
          <w:lang w:val="hr-HR" w:eastAsia="zh-CN"/>
        </w:rPr>
        <w:t>.</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Najveća brzina oscilovanja sredine (v</w:t>
      </w:r>
      <w:r w:rsidRPr="00B03519">
        <w:rPr>
          <w:rFonts w:ascii="Arial" w:eastAsia="Times New Roman" w:hAnsi="Arial" w:cs="Arial"/>
          <w:sz w:val="24"/>
          <w:szCs w:val="24"/>
          <w:vertAlign w:val="subscript"/>
          <w:lang w:val="hr-HR" w:eastAsia="en-US"/>
        </w:rPr>
        <w:t>max</w:t>
      </w:r>
      <w:r w:rsidRPr="00B03519">
        <w:rPr>
          <w:rFonts w:ascii="Arial" w:eastAsia="Times New Roman" w:hAnsi="Arial" w:cs="Arial"/>
          <w:sz w:val="24"/>
          <w:szCs w:val="24"/>
          <w:lang w:val="hr-HR" w:eastAsia="en-US"/>
        </w:rPr>
        <w:t>) računa se na osnovu  svake najveće komponente, nezavisno od vremena, a koja je jednaka njihovom vektorskom zbiru:</w:t>
      </w:r>
    </w:p>
    <w:p w:rsidR="002B5198" w:rsidRPr="00B03519" w:rsidRDefault="002B5198" w:rsidP="00B03519">
      <w:pPr>
        <w:spacing w:after="0" w:line="240" w:lineRule="auto"/>
        <w:ind w:firstLine="720"/>
        <w:jc w:val="both"/>
        <w:rPr>
          <w:rFonts w:ascii="Arial" w:eastAsia="Times New Roman" w:hAnsi="Arial" w:cs="Arial"/>
          <w:sz w:val="24"/>
          <w:szCs w:val="24"/>
          <w:lang w:val="hr-HR" w:eastAsia="en-US"/>
        </w:rPr>
      </w:pPr>
    </w:p>
    <w:p w:rsidR="002B5198" w:rsidRPr="00B03519" w:rsidRDefault="00267BE3" w:rsidP="00B03519">
      <w:pPr>
        <w:spacing w:after="0" w:line="240" w:lineRule="auto"/>
        <w:ind w:firstLine="480"/>
        <w:jc w:val="both"/>
        <w:rPr>
          <w:rFonts w:ascii="Arial" w:eastAsia="Times New Roman" w:hAnsi="Arial" w:cs="Arial"/>
          <w:sz w:val="24"/>
          <w:szCs w:val="24"/>
          <w:lang w:val="hr-HR" w:eastAsia="en-US"/>
        </w:rPr>
      </w:pPr>
      <w:r>
        <w:rPr>
          <w:rFonts w:ascii="Arial" w:eastAsia="Times New Roman" w:hAnsi="Arial" w:cs="Arial"/>
          <w:position w:val="-14"/>
          <w:sz w:val="24"/>
          <w:szCs w:val="24"/>
          <w:lang w:val="hr-HR"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23.25pt" fillcolor="window">
            <v:imagedata r:id="rId17" o:title=""/>
          </v:shape>
        </w:pic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gdje je:</w:t>
      </w: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VT</w:t>
      </w:r>
      <w:r w:rsidRPr="00B03519">
        <w:rPr>
          <w:rFonts w:ascii="Arial" w:eastAsia="Times New Roman" w:hAnsi="Arial" w:cs="Arial"/>
          <w:sz w:val="24"/>
          <w:szCs w:val="24"/>
          <w:vertAlign w:val="subscript"/>
          <w:lang w:val="hr-HR" w:eastAsia="en-US"/>
        </w:rPr>
        <w:t>max</w:t>
      </w:r>
      <w:r w:rsidRPr="00B03519">
        <w:rPr>
          <w:rFonts w:ascii="Arial" w:eastAsia="Times New Roman" w:hAnsi="Arial" w:cs="Arial"/>
          <w:sz w:val="24"/>
          <w:szCs w:val="24"/>
          <w:lang w:val="hr-HR" w:eastAsia="en-US"/>
        </w:rPr>
        <w:t xml:space="preserve"> – najveća transverzalna komponenta brzine oscilacije, cm/s</w:t>
      </w: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VV</w:t>
      </w:r>
      <w:r w:rsidRPr="00B03519">
        <w:rPr>
          <w:rFonts w:ascii="Arial" w:eastAsia="Times New Roman" w:hAnsi="Arial" w:cs="Arial"/>
          <w:sz w:val="24"/>
          <w:szCs w:val="24"/>
          <w:vertAlign w:val="subscript"/>
          <w:lang w:val="hr-HR" w:eastAsia="en-US"/>
        </w:rPr>
        <w:t>max</w:t>
      </w:r>
      <w:r w:rsidRPr="00B03519">
        <w:rPr>
          <w:rFonts w:ascii="Arial" w:eastAsia="Times New Roman" w:hAnsi="Arial" w:cs="Arial"/>
          <w:sz w:val="24"/>
          <w:szCs w:val="24"/>
          <w:lang w:val="hr-HR" w:eastAsia="en-US"/>
        </w:rPr>
        <w:t xml:space="preserve"> – najveća vertikalna komponenta brzine oscilacije, cm/s</w:t>
      </w: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VL</w:t>
      </w:r>
      <w:r w:rsidRPr="00B03519">
        <w:rPr>
          <w:rFonts w:ascii="Arial" w:eastAsia="Times New Roman" w:hAnsi="Arial" w:cs="Arial"/>
          <w:sz w:val="24"/>
          <w:szCs w:val="24"/>
          <w:vertAlign w:val="subscript"/>
          <w:lang w:val="hr-HR" w:eastAsia="en-US"/>
        </w:rPr>
        <w:t xml:space="preserve">max </w:t>
      </w:r>
      <w:r w:rsidRPr="00B03519">
        <w:rPr>
          <w:rFonts w:ascii="Arial" w:eastAsia="Times New Roman" w:hAnsi="Arial" w:cs="Arial"/>
          <w:sz w:val="24"/>
          <w:szCs w:val="24"/>
          <w:lang w:val="hr-HR" w:eastAsia="en-US"/>
        </w:rPr>
        <w:t>– najveća logitudinalna  komponenta brzine oscilacije, cm/s</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Poluprečnik ugrožene zone pri miniranju može se odrediti:</w:t>
      </w:r>
    </w:p>
    <w:p w:rsidR="002B5198" w:rsidRPr="00B03519" w:rsidRDefault="002B5198" w:rsidP="00B03519">
      <w:pPr>
        <w:numPr>
          <w:ilvl w:val="0"/>
          <w:numId w:val="8"/>
        </w:numPr>
        <w:spacing w:after="0" w:line="240" w:lineRule="auto"/>
        <w:ind w:hanging="24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mjerenjem na terenu i</w:t>
      </w:r>
    </w:p>
    <w:p w:rsidR="002B5198" w:rsidRPr="00B03519" w:rsidRDefault="002B5198" w:rsidP="00B03519">
      <w:pPr>
        <w:numPr>
          <w:ilvl w:val="0"/>
          <w:numId w:val="8"/>
        </w:numPr>
        <w:spacing w:after="0" w:line="240" w:lineRule="auto"/>
        <w:ind w:hanging="24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empirijskim formulama.</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Mjerenjem pokretnim seizmografima na mjestu miniranja dobijaju se stvarni podaci, dok se empirijskim formulama dobija orjentacioni poluprečnik ugrožene zone.</w:t>
      </w:r>
    </w:p>
    <w:p w:rsidR="002B5198" w:rsidRPr="00B03519" w:rsidRDefault="002B5198" w:rsidP="00B03519">
      <w:pPr>
        <w:spacing w:after="0" w:line="240" w:lineRule="auto"/>
        <w:ind w:firstLine="720"/>
        <w:jc w:val="both"/>
        <w:rPr>
          <w:rFonts w:ascii="Arial" w:eastAsia="Times New Roman" w:hAnsi="Arial" w:cs="Arial"/>
          <w:sz w:val="24"/>
          <w:szCs w:val="24"/>
          <w:lang w:val="hr-HR" w:eastAsia="en-US"/>
        </w:rPr>
      </w:pPr>
    </w:p>
    <w:p w:rsidR="002B5198" w:rsidRPr="00B03519" w:rsidRDefault="002B5198" w:rsidP="00B03519">
      <w:pPr>
        <w:tabs>
          <w:tab w:val="left" w:pos="567"/>
        </w:tabs>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Funkcionalna zavisnost: V</w:t>
      </w:r>
      <w:r w:rsidRPr="00B03519">
        <w:rPr>
          <w:rFonts w:ascii="Arial" w:eastAsia="Times New Roman" w:hAnsi="Arial" w:cs="Arial"/>
          <w:sz w:val="24"/>
          <w:szCs w:val="20"/>
          <w:vertAlign w:val="subscript"/>
          <w:lang w:val="hr-HR" w:eastAsia="en-US"/>
        </w:rPr>
        <w:t>max</w:t>
      </w:r>
      <w:r w:rsidRPr="00B03519">
        <w:rPr>
          <w:rFonts w:ascii="Arial" w:eastAsia="Times New Roman" w:hAnsi="Arial" w:cs="Arial"/>
          <w:sz w:val="24"/>
          <w:szCs w:val="20"/>
          <w:lang w:val="hr-HR" w:eastAsia="en-US"/>
        </w:rPr>
        <w:t xml:space="preserve"> = f (Q, r), utvrđuje se na bazi eksperimentalnih istraživanja, a njen konačni proračun izvodi se prema obrascu (Sadovski 1966. godine):</w:t>
      </w:r>
    </w:p>
    <w:p w:rsidR="002B5198" w:rsidRPr="00B03519" w:rsidRDefault="00267BE3" w:rsidP="00B03519">
      <w:pPr>
        <w:tabs>
          <w:tab w:val="left" w:pos="720"/>
        </w:tabs>
        <w:spacing w:after="0" w:line="240" w:lineRule="auto"/>
        <w:jc w:val="center"/>
        <w:rPr>
          <w:rFonts w:ascii="Arial" w:eastAsia="Times New Roman" w:hAnsi="Arial" w:cs="Arial"/>
          <w:sz w:val="24"/>
          <w:szCs w:val="20"/>
          <w:lang w:val="hr-HR" w:eastAsia="en-US"/>
        </w:rPr>
      </w:pPr>
      <w:r>
        <w:rPr>
          <w:rFonts w:ascii="Arial" w:eastAsia="Times New Roman" w:hAnsi="Arial" w:cs="Arial"/>
          <w:position w:val="-12"/>
          <w:sz w:val="24"/>
          <w:szCs w:val="20"/>
          <w:lang w:val="hr-HR" w:eastAsia="en-US"/>
        </w:rPr>
        <w:pict>
          <v:shape id="_x0000_i1026" type="#_x0000_t75" style="width:149.25pt;height:41.25pt" fillcolor="window">
            <v:imagedata r:id="rId18" o:title=""/>
          </v:shape>
        </w:pict>
      </w:r>
      <w:r w:rsidR="002B5198" w:rsidRPr="00B03519">
        <w:rPr>
          <w:rFonts w:ascii="Arial" w:eastAsia="Times New Roman" w:hAnsi="Arial" w:cs="Arial"/>
          <w:sz w:val="24"/>
          <w:szCs w:val="20"/>
          <w:lang w:val="hr-HR" w:eastAsia="en-US"/>
        </w:rPr>
        <w:t xml:space="preserve">      </w:t>
      </w:r>
    </w:p>
    <w:p w:rsidR="002B5198" w:rsidRPr="00B03519" w:rsidRDefault="002B5198" w:rsidP="00B03519">
      <w:pPr>
        <w:tabs>
          <w:tab w:val="left" w:pos="720"/>
        </w:tabs>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gdje je:</w:t>
      </w:r>
    </w:p>
    <w:p w:rsidR="002B5198" w:rsidRPr="00B03519" w:rsidRDefault="002B5198" w:rsidP="00B03519">
      <w:pPr>
        <w:tabs>
          <w:tab w:val="left" w:pos="0"/>
        </w:tabs>
        <w:spacing w:after="0" w:line="240" w:lineRule="auto"/>
        <w:jc w:val="both"/>
        <w:rPr>
          <w:rFonts w:ascii="Arial" w:eastAsia="Times New Roman" w:hAnsi="Arial" w:cs="Arial"/>
          <w:sz w:val="24"/>
          <w:szCs w:val="20"/>
          <w:lang w:val="hr-HR" w:eastAsia="en-US"/>
        </w:rPr>
      </w:pPr>
    </w:p>
    <w:p w:rsidR="002B5198" w:rsidRPr="00B03519" w:rsidRDefault="002B5198" w:rsidP="00B03519">
      <w:pPr>
        <w:tabs>
          <w:tab w:val="left" w:pos="0"/>
        </w:tabs>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 xml:space="preserve">V - brzina oscilovanja materijalnih čestica u miniranjem pobuđenoj sredini, cm/s </w:t>
      </w:r>
    </w:p>
    <w:p w:rsidR="002B5198" w:rsidRPr="00B03519" w:rsidRDefault="002B5198" w:rsidP="00B03519">
      <w:pPr>
        <w:tabs>
          <w:tab w:val="left" w:pos="720"/>
        </w:tabs>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R -  udaljenost minskog polja i objekta koji se štiti, m</w:t>
      </w:r>
    </w:p>
    <w:p w:rsidR="002B5198" w:rsidRPr="00B03519" w:rsidRDefault="002B5198" w:rsidP="00B03519">
      <w:pPr>
        <w:tabs>
          <w:tab w:val="left" w:pos="720"/>
        </w:tabs>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 xml:space="preserve">Q - </w:t>
      </w:r>
      <w:r w:rsidRPr="00B03519">
        <w:rPr>
          <w:rFonts w:ascii="Arial" w:eastAsia="Times New Roman" w:hAnsi="Arial" w:cs="Arial"/>
          <w:sz w:val="24"/>
          <w:szCs w:val="24"/>
          <w:lang w:val="en-AU" w:eastAsia="zh-CN"/>
        </w:rPr>
        <w:t>masa eksploziva koja trenutno detonira(po intervalu usporenja)</w:t>
      </w:r>
      <w:r w:rsidRPr="00B03519">
        <w:rPr>
          <w:rFonts w:ascii="Arial" w:eastAsia="Times New Roman" w:hAnsi="Arial" w:cs="Arial"/>
          <w:sz w:val="24"/>
          <w:szCs w:val="24"/>
          <w:lang w:val="hr-HR" w:eastAsia="en-US"/>
        </w:rPr>
        <w:t>,</w:t>
      </w:r>
      <w:r w:rsidRPr="00B03519">
        <w:rPr>
          <w:rFonts w:ascii="Arial" w:eastAsia="Times New Roman" w:hAnsi="Arial" w:cs="Arial"/>
          <w:sz w:val="24"/>
          <w:szCs w:val="20"/>
          <w:lang w:val="hr-HR" w:eastAsia="en-US"/>
        </w:rPr>
        <w:t xml:space="preserve"> kg  </w:t>
      </w:r>
    </w:p>
    <w:p w:rsidR="002B5198" w:rsidRPr="00B03519" w:rsidRDefault="002B5198" w:rsidP="00B03519">
      <w:pPr>
        <w:tabs>
          <w:tab w:val="left" w:pos="720"/>
        </w:tabs>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 xml:space="preserve">K, n - konstante koje karakterišu montangeološke uslove, tehnologiju bušenja i miniranja i udaljenost.  </w:t>
      </w:r>
    </w:p>
    <w:p w:rsidR="002B5198" w:rsidRPr="00B03519" w:rsidRDefault="002B5198" w:rsidP="00B03519">
      <w:pPr>
        <w:tabs>
          <w:tab w:val="left" w:pos="720"/>
        </w:tabs>
        <w:spacing w:after="0" w:line="240" w:lineRule="auto"/>
        <w:ind w:firstLine="720"/>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U dugogodišnjoj praksi je utvrđeno da vrijednosti konstanti “K” i “n” imaju vrlo široke granice i veoma je bitno njihovo utvrđivanje za datu radnu sredinu. Inače, prema rezultatima brojnih mjerenja i literarnim podacima, za određivanje max. brzine oscilovanja, dok se ne izvrše ispitivanja akustičkih karakteristika radne sredine  i ne utvrde vrijednosti navedenih koeficijenata i brzina oscilovanja, u proračune se može ulaziti sa slijedeećim veličinama koe</w:t>
      </w:r>
      <w:r w:rsidR="00D94383" w:rsidRPr="00B03519">
        <w:rPr>
          <w:rFonts w:ascii="Arial" w:eastAsia="Times New Roman" w:hAnsi="Arial" w:cs="Arial"/>
          <w:sz w:val="24"/>
          <w:szCs w:val="20"/>
          <w:lang w:val="hr-HR" w:eastAsia="en-US"/>
        </w:rPr>
        <w:t>ficijenata “K” i “n”. (tabela 1.)</w:t>
      </w:r>
    </w:p>
    <w:p w:rsidR="002B5198" w:rsidRPr="00B03519" w:rsidRDefault="00D94383" w:rsidP="00B03519">
      <w:pPr>
        <w:tabs>
          <w:tab w:val="left" w:pos="720"/>
        </w:tabs>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Tabla 1</w:t>
      </w:r>
      <w:r w:rsidR="002B5198" w:rsidRPr="00B03519">
        <w:rPr>
          <w:rFonts w:ascii="Arial" w:eastAsia="Times New Roman" w:hAnsi="Arial" w:cs="Arial"/>
          <w:sz w:val="24"/>
          <w:szCs w:val="20"/>
          <w:lang w:val="hr-HR" w:eastAsia="en-US"/>
        </w:rPr>
        <w:t>. Literaturne vrijednosti konstanti K i n za dolomite</w:t>
      </w:r>
    </w:p>
    <w:tbl>
      <w:tblPr>
        <w:tblW w:w="0" w:type="auto"/>
        <w:jc w:val="center"/>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2940"/>
        <w:gridCol w:w="3190"/>
        <w:gridCol w:w="2800"/>
      </w:tblGrid>
      <w:tr w:rsidR="002B5198" w:rsidRPr="00B03519" w:rsidTr="002B5198">
        <w:trPr>
          <w:jc w:val="center"/>
        </w:trPr>
        <w:tc>
          <w:tcPr>
            <w:tcW w:w="2940" w:type="dxa"/>
            <w:tcBorders>
              <w:right w:val="nil"/>
            </w:tcBorders>
          </w:tcPr>
          <w:p w:rsidR="002B5198" w:rsidRPr="00B03519" w:rsidRDefault="002B5198" w:rsidP="00B03519">
            <w:pPr>
              <w:tabs>
                <w:tab w:val="left" w:pos="720"/>
              </w:tabs>
              <w:spacing w:after="0" w:line="240" w:lineRule="auto"/>
              <w:jc w:val="center"/>
              <w:rPr>
                <w:rFonts w:ascii="Arial" w:eastAsia="Times New Roman" w:hAnsi="Arial" w:cs="Arial"/>
                <w:b/>
                <w:sz w:val="24"/>
                <w:szCs w:val="20"/>
                <w:lang w:val="hr-HR" w:eastAsia="en-US"/>
              </w:rPr>
            </w:pPr>
            <w:r w:rsidRPr="00B03519">
              <w:rPr>
                <w:rFonts w:ascii="Arial" w:eastAsia="Times New Roman" w:hAnsi="Arial" w:cs="Arial"/>
                <w:b/>
                <w:sz w:val="24"/>
                <w:szCs w:val="20"/>
                <w:lang w:val="hr-HR" w:eastAsia="en-US"/>
              </w:rPr>
              <w:t>Vrsta stijene</w:t>
            </w:r>
          </w:p>
        </w:tc>
        <w:tc>
          <w:tcPr>
            <w:tcW w:w="3190" w:type="dxa"/>
          </w:tcPr>
          <w:p w:rsidR="002B5198" w:rsidRPr="00B03519" w:rsidRDefault="002B5198" w:rsidP="00B03519">
            <w:pPr>
              <w:tabs>
                <w:tab w:val="left" w:pos="720"/>
              </w:tabs>
              <w:spacing w:after="0" w:line="240" w:lineRule="auto"/>
              <w:jc w:val="center"/>
              <w:rPr>
                <w:rFonts w:ascii="Arial" w:eastAsia="Times New Roman" w:hAnsi="Arial" w:cs="Arial"/>
                <w:b/>
                <w:sz w:val="24"/>
                <w:szCs w:val="20"/>
                <w:lang w:val="hr-HR" w:eastAsia="en-US"/>
              </w:rPr>
            </w:pPr>
            <w:r w:rsidRPr="00B03519">
              <w:rPr>
                <w:rFonts w:ascii="Arial" w:eastAsia="Times New Roman" w:hAnsi="Arial" w:cs="Arial"/>
                <w:b/>
                <w:sz w:val="24"/>
                <w:szCs w:val="20"/>
                <w:lang w:val="hr-HR" w:eastAsia="en-US"/>
              </w:rPr>
              <w:t>K</w:t>
            </w:r>
          </w:p>
        </w:tc>
        <w:tc>
          <w:tcPr>
            <w:tcW w:w="2800" w:type="dxa"/>
            <w:tcBorders>
              <w:left w:val="nil"/>
            </w:tcBorders>
          </w:tcPr>
          <w:p w:rsidR="002B5198" w:rsidRPr="00B03519" w:rsidRDefault="002B5198" w:rsidP="00B03519">
            <w:pPr>
              <w:tabs>
                <w:tab w:val="left" w:pos="720"/>
              </w:tabs>
              <w:spacing w:after="0" w:line="240" w:lineRule="auto"/>
              <w:jc w:val="center"/>
              <w:rPr>
                <w:rFonts w:ascii="Arial" w:eastAsia="Times New Roman" w:hAnsi="Arial" w:cs="Arial"/>
                <w:b/>
                <w:sz w:val="24"/>
                <w:szCs w:val="20"/>
                <w:lang w:val="hr-HR" w:eastAsia="en-US"/>
              </w:rPr>
            </w:pPr>
            <w:r w:rsidRPr="00B03519">
              <w:rPr>
                <w:rFonts w:ascii="Arial" w:eastAsia="Times New Roman" w:hAnsi="Arial" w:cs="Arial"/>
                <w:b/>
                <w:sz w:val="24"/>
                <w:szCs w:val="20"/>
                <w:lang w:val="hr-HR" w:eastAsia="en-US"/>
              </w:rPr>
              <w:t>n</w:t>
            </w:r>
          </w:p>
        </w:tc>
      </w:tr>
      <w:tr w:rsidR="002B5198" w:rsidRPr="00B03519" w:rsidTr="002B5198">
        <w:trPr>
          <w:jc w:val="center"/>
        </w:trPr>
        <w:tc>
          <w:tcPr>
            <w:tcW w:w="2940" w:type="dxa"/>
            <w:tcBorders>
              <w:top w:val="nil"/>
              <w:right w:val="nil"/>
            </w:tcBorders>
          </w:tcPr>
          <w:p w:rsidR="002B5198" w:rsidRPr="00B03519" w:rsidRDefault="002B5198" w:rsidP="00B03519">
            <w:pPr>
              <w:tabs>
                <w:tab w:val="left" w:pos="720"/>
              </w:tabs>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Kompaktan dolomit</w:t>
            </w:r>
          </w:p>
        </w:tc>
        <w:tc>
          <w:tcPr>
            <w:tcW w:w="3190" w:type="dxa"/>
            <w:tcBorders>
              <w:top w:val="nil"/>
            </w:tcBorders>
          </w:tcPr>
          <w:p w:rsidR="002B5198" w:rsidRPr="00B03519" w:rsidRDefault="002B5198" w:rsidP="00B03519">
            <w:pPr>
              <w:tabs>
                <w:tab w:val="left" w:pos="720"/>
              </w:tabs>
              <w:spacing w:after="0" w:line="240" w:lineRule="auto"/>
              <w:jc w:val="center"/>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120 - 280</w:t>
            </w:r>
          </w:p>
        </w:tc>
        <w:tc>
          <w:tcPr>
            <w:tcW w:w="2800" w:type="dxa"/>
            <w:tcBorders>
              <w:top w:val="nil"/>
              <w:left w:val="nil"/>
            </w:tcBorders>
          </w:tcPr>
          <w:p w:rsidR="002B5198" w:rsidRPr="00B03519" w:rsidRDefault="002B5198" w:rsidP="00B03519">
            <w:pPr>
              <w:tabs>
                <w:tab w:val="left" w:pos="720"/>
              </w:tabs>
              <w:spacing w:after="0" w:line="240" w:lineRule="auto"/>
              <w:jc w:val="center"/>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1,65 – 1,95</w:t>
            </w:r>
          </w:p>
        </w:tc>
      </w:tr>
      <w:tr w:rsidR="002B5198" w:rsidRPr="00B03519" w:rsidTr="002B5198">
        <w:trPr>
          <w:jc w:val="center"/>
        </w:trPr>
        <w:tc>
          <w:tcPr>
            <w:tcW w:w="2940" w:type="dxa"/>
            <w:tcBorders>
              <w:right w:val="nil"/>
            </w:tcBorders>
          </w:tcPr>
          <w:p w:rsidR="002B5198" w:rsidRPr="00B03519" w:rsidRDefault="002B5198" w:rsidP="00B03519">
            <w:pPr>
              <w:tabs>
                <w:tab w:val="left" w:pos="720"/>
              </w:tabs>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Rastrešen dolomit</w:t>
            </w:r>
          </w:p>
        </w:tc>
        <w:tc>
          <w:tcPr>
            <w:tcW w:w="3190" w:type="dxa"/>
          </w:tcPr>
          <w:p w:rsidR="002B5198" w:rsidRPr="00B03519" w:rsidRDefault="002B5198" w:rsidP="00B03519">
            <w:pPr>
              <w:tabs>
                <w:tab w:val="left" w:pos="720"/>
              </w:tabs>
              <w:spacing w:after="0" w:line="240" w:lineRule="auto"/>
              <w:jc w:val="center"/>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250 - 400</w:t>
            </w:r>
          </w:p>
        </w:tc>
        <w:tc>
          <w:tcPr>
            <w:tcW w:w="2800" w:type="dxa"/>
            <w:tcBorders>
              <w:left w:val="nil"/>
            </w:tcBorders>
          </w:tcPr>
          <w:p w:rsidR="002B5198" w:rsidRPr="00B03519" w:rsidRDefault="002B5198" w:rsidP="00B03519">
            <w:pPr>
              <w:tabs>
                <w:tab w:val="left" w:pos="720"/>
              </w:tabs>
              <w:spacing w:after="0" w:line="240" w:lineRule="auto"/>
              <w:jc w:val="center"/>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1,60 – 1,80</w:t>
            </w:r>
          </w:p>
        </w:tc>
      </w:tr>
    </w:tbl>
    <w:p w:rsidR="002B5198" w:rsidRPr="00B03519" w:rsidRDefault="002B5198" w:rsidP="00B03519">
      <w:pPr>
        <w:tabs>
          <w:tab w:val="left" w:pos="720"/>
        </w:tabs>
        <w:spacing w:after="0" w:line="240" w:lineRule="auto"/>
        <w:jc w:val="both"/>
        <w:rPr>
          <w:rFonts w:ascii="Arial" w:eastAsia="Times New Roman" w:hAnsi="Arial" w:cs="Arial"/>
          <w:sz w:val="24"/>
          <w:szCs w:val="20"/>
          <w:lang w:val="hr-HR" w:eastAsia="en-US"/>
        </w:rPr>
      </w:pPr>
    </w:p>
    <w:p w:rsidR="002B5198" w:rsidRPr="00B03519" w:rsidRDefault="002B5198" w:rsidP="009E2711">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lastRenderedPageBreak/>
        <w:t>Neophodno je direktnim mjerenjima na terenu utvrditi najveće brzine oscilacije sredine (v</w:t>
      </w:r>
      <w:r w:rsidRPr="00B03519">
        <w:rPr>
          <w:rFonts w:ascii="Arial" w:eastAsia="Times New Roman" w:hAnsi="Arial" w:cs="Arial"/>
          <w:sz w:val="24"/>
          <w:szCs w:val="24"/>
          <w:vertAlign w:val="subscript"/>
          <w:lang w:val="hr-HR" w:eastAsia="en-US"/>
        </w:rPr>
        <w:t>max</w:t>
      </w:r>
      <w:r w:rsidRPr="00B03519">
        <w:rPr>
          <w:rFonts w:ascii="Arial" w:eastAsia="Times New Roman" w:hAnsi="Arial" w:cs="Arial"/>
          <w:sz w:val="24"/>
          <w:szCs w:val="24"/>
          <w:lang w:val="hr-HR" w:eastAsia="en-US"/>
        </w:rPr>
        <w:t>). U domaćoj praksi za kritičnu brzinu oscilacije sredine se uzima 1,0 cm/s. Ta vrijednost predstavlja prelaz iz 3. u 4. stepen potresa prema skali Medvedova, a koja s</w:t>
      </w:r>
      <w:r w:rsidR="00D94383" w:rsidRPr="00B03519">
        <w:rPr>
          <w:rFonts w:ascii="Arial" w:eastAsia="Times New Roman" w:hAnsi="Arial" w:cs="Arial"/>
          <w:sz w:val="24"/>
          <w:szCs w:val="24"/>
          <w:lang w:val="hr-HR" w:eastAsia="en-US"/>
        </w:rPr>
        <w:t>e pokazala kao realna (tabela 2</w:t>
      </w:r>
      <w:r w:rsidRPr="00B03519">
        <w:rPr>
          <w:rFonts w:ascii="Arial" w:eastAsia="Times New Roman" w:hAnsi="Arial" w:cs="Arial"/>
          <w:sz w:val="24"/>
          <w:szCs w:val="24"/>
          <w:lang w:val="hr-HR" w:eastAsia="en-US"/>
        </w:rPr>
        <w:t>.):</w:t>
      </w:r>
    </w:p>
    <w:p w:rsidR="009E2711" w:rsidRDefault="009E2711" w:rsidP="00B03519">
      <w:pPr>
        <w:keepNext/>
        <w:spacing w:after="0" w:line="240" w:lineRule="auto"/>
        <w:outlineLvl w:val="0"/>
        <w:rPr>
          <w:rFonts w:ascii="Arial" w:eastAsia="Times New Roman" w:hAnsi="Arial" w:cs="Arial"/>
          <w:sz w:val="24"/>
          <w:szCs w:val="24"/>
          <w:lang w:val="hr-HR" w:eastAsia="zh-CN"/>
        </w:rPr>
      </w:pPr>
    </w:p>
    <w:p w:rsidR="002B5198" w:rsidRPr="00B03519" w:rsidRDefault="00D94383" w:rsidP="00B03519">
      <w:pPr>
        <w:keepNext/>
        <w:spacing w:after="0" w:line="240" w:lineRule="auto"/>
        <w:outlineLvl w:val="0"/>
        <w:rPr>
          <w:rFonts w:ascii="Arial" w:eastAsia="Times New Roman" w:hAnsi="Arial" w:cs="Arial"/>
          <w:sz w:val="24"/>
          <w:szCs w:val="24"/>
          <w:lang w:val="hr-HR" w:eastAsia="zh-CN"/>
        </w:rPr>
      </w:pPr>
      <w:r w:rsidRPr="00B03519">
        <w:rPr>
          <w:rFonts w:ascii="Arial" w:eastAsia="Times New Roman" w:hAnsi="Arial" w:cs="Arial"/>
          <w:sz w:val="24"/>
          <w:szCs w:val="24"/>
          <w:lang w:val="hr-HR" w:eastAsia="zh-CN"/>
        </w:rPr>
        <w:t>Tabela 2</w:t>
      </w:r>
      <w:r w:rsidR="002B5198" w:rsidRPr="00B03519">
        <w:rPr>
          <w:rFonts w:ascii="Arial" w:eastAsia="Times New Roman" w:hAnsi="Arial" w:cs="Arial"/>
          <w:sz w:val="24"/>
          <w:szCs w:val="24"/>
          <w:lang w:val="hr-HR" w:eastAsia="zh-CN"/>
        </w:rPr>
        <w:t>. Tabela potresa i brzina oscilacija prema Medvedovu</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01"/>
        <w:gridCol w:w="6237"/>
      </w:tblGrid>
      <w:tr w:rsidR="002B5198" w:rsidRPr="00B03519" w:rsidTr="002B5198">
        <w:trPr>
          <w:jc w:val="center"/>
        </w:trPr>
        <w:tc>
          <w:tcPr>
            <w:tcW w:w="1134" w:type="dxa"/>
            <w:tcBorders>
              <w:top w:val="double" w:sz="4" w:space="0" w:color="auto"/>
              <w:left w:val="double" w:sz="4" w:space="0" w:color="auto"/>
              <w:bottom w:val="double"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Stepen potresa</w:t>
            </w:r>
          </w:p>
        </w:tc>
        <w:tc>
          <w:tcPr>
            <w:tcW w:w="1701" w:type="dxa"/>
            <w:tcBorders>
              <w:top w:val="double" w:sz="4" w:space="0" w:color="auto"/>
              <w:left w:val="nil"/>
              <w:bottom w:val="double"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Brzina oscilacija, cm/s</w:t>
            </w:r>
          </w:p>
        </w:tc>
        <w:tc>
          <w:tcPr>
            <w:tcW w:w="6237" w:type="dxa"/>
            <w:tcBorders>
              <w:top w:val="double" w:sz="4" w:space="0" w:color="auto"/>
              <w:left w:val="nil"/>
              <w:bottom w:val="double" w:sz="4" w:space="0" w:color="auto"/>
              <w:right w:val="double" w:sz="4" w:space="0" w:color="auto"/>
            </w:tcBorders>
          </w:tcPr>
          <w:p w:rsidR="002B5198" w:rsidRPr="00B03519" w:rsidRDefault="002B5198" w:rsidP="00B03519">
            <w:pPr>
              <w:spacing w:after="0" w:line="240" w:lineRule="auto"/>
              <w:rPr>
                <w:rFonts w:ascii="Arial" w:eastAsia="Times New Roman" w:hAnsi="Arial" w:cs="Arial"/>
                <w:szCs w:val="24"/>
                <w:lang w:val="hr-HR" w:eastAsia="en-US"/>
              </w:rPr>
            </w:pPr>
            <w:r w:rsidRPr="00B03519">
              <w:rPr>
                <w:rFonts w:ascii="Arial" w:eastAsia="Times New Roman" w:hAnsi="Arial" w:cs="Arial"/>
                <w:szCs w:val="24"/>
                <w:lang w:val="hr-HR" w:eastAsia="en-US"/>
              </w:rPr>
              <w:t>Karakteristike potresa</w:t>
            </w:r>
          </w:p>
        </w:tc>
      </w:tr>
      <w:tr w:rsidR="002B5198" w:rsidRPr="00B03519" w:rsidTr="002B5198">
        <w:trPr>
          <w:jc w:val="center"/>
        </w:trPr>
        <w:tc>
          <w:tcPr>
            <w:tcW w:w="1134" w:type="dxa"/>
            <w:tcBorders>
              <w:top w:val="double" w:sz="4" w:space="0" w:color="auto"/>
              <w:left w:val="double"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1.</w:t>
            </w:r>
          </w:p>
        </w:tc>
        <w:tc>
          <w:tcPr>
            <w:tcW w:w="1701" w:type="dxa"/>
            <w:tcBorders>
              <w:top w:val="double" w:sz="4" w:space="0" w:color="auto"/>
              <w:left w:val="nil"/>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sym w:font="Symbol" w:char="F03C"/>
            </w:r>
            <w:r w:rsidRPr="00B03519">
              <w:rPr>
                <w:rFonts w:ascii="Arial" w:eastAsia="Times New Roman" w:hAnsi="Arial" w:cs="Arial"/>
                <w:szCs w:val="24"/>
                <w:lang w:val="hr-HR" w:eastAsia="en-US"/>
              </w:rPr>
              <w:t xml:space="preserve"> 0,2</w:t>
            </w:r>
          </w:p>
        </w:tc>
        <w:tc>
          <w:tcPr>
            <w:tcW w:w="6237" w:type="dxa"/>
            <w:tcBorders>
              <w:top w:val="double" w:sz="4" w:space="0" w:color="auto"/>
              <w:left w:val="nil"/>
              <w:bottom w:val="dotted" w:sz="4" w:space="0" w:color="auto"/>
              <w:right w:val="double" w:sz="4" w:space="0" w:color="auto"/>
            </w:tcBorders>
          </w:tcPr>
          <w:p w:rsidR="002B5198" w:rsidRPr="00B03519" w:rsidRDefault="002B5198" w:rsidP="00B03519">
            <w:pPr>
              <w:spacing w:after="0" w:line="240" w:lineRule="auto"/>
              <w:rPr>
                <w:rFonts w:ascii="Arial" w:eastAsia="Times New Roman" w:hAnsi="Arial" w:cs="Arial"/>
                <w:szCs w:val="24"/>
                <w:lang w:val="hr-HR" w:eastAsia="en-US"/>
              </w:rPr>
            </w:pPr>
            <w:r w:rsidRPr="00B03519">
              <w:rPr>
                <w:rFonts w:ascii="Arial" w:eastAsia="Times New Roman" w:hAnsi="Arial" w:cs="Arial"/>
                <w:szCs w:val="24"/>
                <w:lang w:val="hr-HR" w:eastAsia="en-US"/>
              </w:rPr>
              <w:t>Oscilacije mogu registrovati samo instrumenti</w:t>
            </w:r>
          </w:p>
        </w:tc>
      </w:tr>
      <w:tr w:rsidR="002B5198" w:rsidRPr="00B03519" w:rsidTr="002B5198">
        <w:trPr>
          <w:jc w:val="center"/>
        </w:trPr>
        <w:tc>
          <w:tcPr>
            <w:tcW w:w="1134" w:type="dxa"/>
            <w:tcBorders>
              <w:top w:val="dotted" w:sz="4" w:space="0" w:color="auto"/>
              <w:left w:val="double"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2.</w:t>
            </w:r>
          </w:p>
        </w:tc>
        <w:tc>
          <w:tcPr>
            <w:tcW w:w="1701"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0,2 – 0,4</w:t>
            </w:r>
          </w:p>
        </w:tc>
        <w:tc>
          <w:tcPr>
            <w:tcW w:w="6237"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rPr>
                <w:rFonts w:ascii="Arial" w:eastAsia="Times New Roman" w:hAnsi="Arial" w:cs="Arial"/>
                <w:szCs w:val="24"/>
                <w:lang w:val="hr-HR" w:eastAsia="en-US"/>
              </w:rPr>
            </w:pPr>
            <w:r w:rsidRPr="00B03519">
              <w:rPr>
                <w:rFonts w:ascii="Arial" w:eastAsia="Times New Roman" w:hAnsi="Arial" w:cs="Arial"/>
                <w:szCs w:val="24"/>
                <w:lang w:val="hr-HR" w:eastAsia="en-US"/>
              </w:rPr>
              <w:t>Oscilacije se mogu osjetiti samo u potpunoj tišini</w:t>
            </w:r>
          </w:p>
        </w:tc>
      </w:tr>
      <w:tr w:rsidR="002B5198" w:rsidRPr="00B03519" w:rsidTr="002B5198">
        <w:trPr>
          <w:jc w:val="center"/>
        </w:trPr>
        <w:tc>
          <w:tcPr>
            <w:tcW w:w="1134" w:type="dxa"/>
            <w:tcBorders>
              <w:top w:val="dotted" w:sz="4" w:space="0" w:color="auto"/>
              <w:left w:val="double"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3.</w:t>
            </w:r>
          </w:p>
        </w:tc>
        <w:tc>
          <w:tcPr>
            <w:tcW w:w="1701"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0,4 – 0,8</w:t>
            </w:r>
          </w:p>
        </w:tc>
        <w:tc>
          <w:tcPr>
            <w:tcW w:w="6237"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rPr>
                <w:rFonts w:ascii="Arial" w:eastAsia="Times New Roman" w:hAnsi="Arial" w:cs="Arial"/>
                <w:szCs w:val="24"/>
                <w:lang w:val="hr-HR" w:eastAsia="en-US"/>
              </w:rPr>
            </w:pPr>
            <w:r w:rsidRPr="00B03519">
              <w:rPr>
                <w:rFonts w:ascii="Arial" w:eastAsia="Times New Roman" w:hAnsi="Arial" w:cs="Arial"/>
                <w:szCs w:val="24"/>
                <w:lang w:val="hr-HR" w:eastAsia="en-US"/>
              </w:rPr>
              <w:t>Oscilacije mogu osjetiti osobe koje su obaviještene o miniranju</w:t>
            </w:r>
          </w:p>
        </w:tc>
      </w:tr>
      <w:tr w:rsidR="002B5198" w:rsidRPr="00B03519" w:rsidTr="002B5198">
        <w:trPr>
          <w:jc w:val="center"/>
        </w:trPr>
        <w:tc>
          <w:tcPr>
            <w:tcW w:w="1134" w:type="dxa"/>
            <w:tcBorders>
              <w:top w:val="dotted" w:sz="4" w:space="0" w:color="auto"/>
              <w:left w:val="double"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4.</w:t>
            </w:r>
          </w:p>
        </w:tc>
        <w:tc>
          <w:tcPr>
            <w:tcW w:w="1701"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0,8 – 1,5</w:t>
            </w:r>
          </w:p>
        </w:tc>
        <w:tc>
          <w:tcPr>
            <w:tcW w:w="6237"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rPr>
                <w:rFonts w:ascii="Arial" w:eastAsia="Times New Roman" w:hAnsi="Arial" w:cs="Arial"/>
                <w:szCs w:val="24"/>
                <w:lang w:val="hr-HR" w:eastAsia="en-US"/>
              </w:rPr>
            </w:pPr>
            <w:r w:rsidRPr="00B03519">
              <w:rPr>
                <w:rFonts w:ascii="Arial" w:eastAsia="Times New Roman" w:hAnsi="Arial" w:cs="Arial"/>
                <w:szCs w:val="24"/>
                <w:lang w:val="hr-HR" w:eastAsia="en-US"/>
              </w:rPr>
              <w:t>Oscilacije osjećaju mnoge osobe</w:t>
            </w:r>
          </w:p>
        </w:tc>
      </w:tr>
      <w:tr w:rsidR="002B5198" w:rsidRPr="00B03519" w:rsidTr="002B5198">
        <w:trPr>
          <w:jc w:val="center"/>
        </w:trPr>
        <w:tc>
          <w:tcPr>
            <w:tcW w:w="1134" w:type="dxa"/>
            <w:tcBorders>
              <w:top w:val="dotted" w:sz="4" w:space="0" w:color="auto"/>
              <w:left w:val="double"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5.</w:t>
            </w:r>
          </w:p>
        </w:tc>
        <w:tc>
          <w:tcPr>
            <w:tcW w:w="1701"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1,5 – 3,0</w:t>
            </w:r>
          </w:p>
        </w:tc>
        <w:tc>
          <w:tcPr>
            <w:tcW w:w="6237"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rPr>
                <w:rFonts w:ascii="Arial" w:eastAsia="Times New Roman" w:hAnsi="Arial" w:cs="Arial"/>
                <w:szCs w:val="24"/>
                <w:lang w:val="hr-HR" w:eastAsia="en-US"/>
              </w:rPr>
            </w:pPr>
            <w:r w:rsidRPr="00B03519">
              <w:rPr>
                <w:rFonts w:ascii="Arial" w:eastAsia="Times New Roman" w:hAnsi="Arial" w:cs="Arial"/>
                <w:szCs w:val="24"/>
                <w:lang w:val="hr-HR" w:eastAsia="en-US"/>
              </w:rPr>
              <w:t>Počinje osipanje žbuke i nastaju oštećenja na starijim zgradama</w:t>
            </w:r>
          </w:p>
        </w:tc>
      </w:tr>
      <w:tr w:rsidR="002B5198" w:rsidRPr="00B03519" w:rsidTr="002B5198">
        <w:trPr>
          <w:jc w:val="center"/>
        </w:trPr>
        <w:tc>
          <w:tcPr>
            <w:tcW w:w="1134" w:type="dxa"/>
            <w:tcBorders>
              <w:top w:val="dotted" w:sz="4" w:space="0" w:color="auto"/>
              <w:left w:val="double"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6.</w:t>
            </w:r>
          </w:p>
        </w:tc>
        <w:tc>
          <w:tcPr>
            <w:tcW w:w="1701"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3,0 – 6,0</w:t>
            </w:r>
          </w:p>
        </w:tc>
        <w:tc>
          <w:tcPr>
            <w:tcW w:w="6237"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rPr>
                <w:rFonts w:ascii="Arial" w:eastAsia="Times New Roman" w:hAnsi="Arial" w:cs="Arial"/>
                <w:szCs w:val="24"/>
                <w:lang w:val="hr-HR" w:eastAsia="en-US"/>
              </w:rPr>
            </w:pPr>
            <w:r w:rsidRPr="00B03519">
              <w:rPr>
                <w:rFonts w:ascii="Arial" w:eastAsia="Times New Roman" w:hAnsi="Arial" w:cs="Arial"/>
                <w:szCs w:val="24"/>
                <w:lang w:val="hr-HR" w:eastAsia="en-US"/>
              </w:rPr>
              <w:t>Pojavljuju se veće pukotine u žbuci i uočljiva su oštećenja na zgradama</w:t>
            </w:r>
          </w:p>
        </w:tc>
      </w:tr>
      <w:tr w:rsidR="002B5198" w:rsidRPr="00B03519" w:rsidTr="002B5198">
        <w:trPr>
          <w:jc w:val="center"/>
        </w:trPr>
        <w:tc>
          <w:tcPr>
            <w:tcW w:w="1134" w:type="dxa"/>
            <w:tcBorders>
              <w:top w:val="dotted" w:sz="4" w:space="0" w:color="auto"/>
              <w:left w:val="double"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7.</w:t>
            </w:r>
          </w:p>
        </w:tc>
        <w:tc>
          <w:tcPr>
            <w:tcW w:w="1701"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6,0 – 12</w:t>
            </w:r>
          </w:p>
        </w:tc>
        <w:tc>
          <w:tcPr>
            <w:tcW w:w="6237"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rPr>
                <w:rFonts w:ascii="Arial" w:eastAsia="Times New Roman" w:hAnsi="Arial" w:cs="Arial"/>
                <w:szCs w:val="24"/>
                <w:lang w:val="hr-HR" w:eastAsia="en-US"/>
              </w:rPr>
            </w:pPr>
            <w:r w:rsidRPr="00B03519">
              <w:rPr>
                <w:rFonts w:ascii="Arial" w:eastAsia="Times New Roman" w:hAnsi="Arial" w:cs="Arial"/>
                <w:szCs w:val="24"/>
                <w:lang w:val="hr-HR" w:eastAsia="en-US"/>
              </w:rPr>
              <w:t>Pojavljuju se oštećenja na zgradama, otpada žbuka,   nastaju tanke pukotine na zidovima i dimnjacima</w:t>
            </w:r>
          </w:p>
        </w:tc>
      </w:tr>
      <w:tr w:rsidR="002B5198" w:rsidRPr="00B03519" w:rsidTr="002B5198">
        <w:trPr>
          <w:jc w:val="center"/>
        </w:trPr>
        <w:tc>
          <w:tcPr>
            <w:tcW w:w="1134" w:type="dxa"/>
            <w:tcBorders>
              <w:top w:val="dotted" w:sz="4" w:space="0" w:color="auto"/>
              <w:left w:val="double"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8.</w:t>
            </w:r>
          </w:p>
        </w:tc>
        <w:tc>
          <w:tcPr>
            <w:tcW w:w="1701"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12 - 24</w:t>
            </w:r>
          </w:p>
        </w:tc>
        <w:tc>
          <w:tcPr>
            <w:tcW w:w="6237"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rPr>
                <w:rFonts w:ascii="Arial" w:eastAsia="Times New Roman" w:hAnsi="Arial" w:cs="Arial"/>
                <w:szCs w:val="24"/>
                <w:lang w:val="hr-HR" w:eastAsia="en-US"/>
              </w:rPr>
            </w:pPr>
            <w:r w:rsidRPr="00B03519">
              <w:rPr>
                <w:rFonts w:ascii="Arial" w:eastAsia="Times New Roman" w:hAnsi="Arial" w:cs="Arial"/>
                <w:szCs w:val="24"/>
                <w:lang w:val="hr-HR" w:eastAsia="en-US"/>
              </w:rPr>
              <w:t>Nastaju znatna oštećenja zgrada, pojavljuju se velike pukotine u zidovima i konstrukcijama i ruše se dimnjaci</w:t>
            </w:r>
          </w:p>
        </w:tc>
      </w:tr>
      <w:tr w:rsidR="002B5198" w:rsidRPr="00B03519" w:rsidTr="002B5198">
        <w:trPr>
          <w:jc w:val="center"/>
        </w:trPr>
        <w:tc>
          <w:tcPr>
            <w:tcW w:w="1134" w:type="dxa"/>
            <w:tcBorders>
              <w:top w:val="dotted" w:sz="4" w:space="0" w:color="auto"/>
              <w:left w:val="double"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9.</w:t>
            </w:r>
          </w:p>
        </w:tc>
        <w:tc>
          <w:tcPr>
            <w:tcW w:w="1701"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24 – 48</w:t>
            </w:r>
          </w:p>
        </w:tc>
        <w:tc>
          <w:tcPr>
            <w:tcW w:w="6237"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rPr>
                <w:rFonts w:ascii="Arial" w:eastAsia="Times New Roman" w:hAnsi="Arial" w:cs="Arial"/>
                <w:szCs w:val="24"/>
                <w:lang w:val="hr-HR" w:eastAsia="en-US"/>
              </w:rPr>
            </w:pPr>
            <w:r w:rsidRPr="00B03519">
              <w:rPr>
                <w:rFonts w:ascii="Arial" w:eastAsia="Times New Roman" w:hAnsi="Arial" w:cs="Arial"/>
                <w:szCs w:val="24"/>
                <w:lang w:val="hr-HR" w:eastAsia="en-US"/>
              </w:rPr>
              <w:t>Zgrade se ruše i pojavljuju se velike pukotine u zidovima</w:t>
            </w:r>
          </w:p>
        </w:tc>
      </w:tr>
      <w:tr w:rsidR="002B5198" w:rsidRPr="00B03519" w:rsidTr="002B5198">
        <w:trPr>
          <w:jc w:val="center"/>
        </w:trPr>
        <w:tc>
          <w:tcPr>
            <w:tcW w:w="1134" w:type="dxa"/>
            <w:tcBorders>
              <w:top w:val="dotted" w:sz="4" w:space="0" w:color="auto"/>
              <w:left w:val="double" w:sz="4" w:space="0" w:color="auto"/>
              <w:bottom w:val="double"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10.</w:t>
            </w:r>
          </w:p>
        </w:tc>
        <w:tc>
          <w:tcPr>
            <w:tcW w:w="1701" w:type="dxa"/>
            <w:tcBorders>
              <w:top w:val="dotted" w:sz="4" w:space="0" w:color="auto"/>
              <w:left w:val="nil"/>
              <w:bottom w:val="double"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48 – 96</w:t>
            </w:r>
          </w:p>
        </w:tc>
        <w:tc>
          <w:tcPr>
            <w:tcW w:w="6237" w:type="dxa"/>
            <w:tcBorders>
              <w:top w:val="dotted" w:sz="4" w:space="0" w:color="auto"/>
              <w:left w:val="nil"/>
              <w:bottom w:val="double" w:sz="4" w:space="0" w:color="auto"/>
              <w:right w:val="double" w:sz="4" w:space="0" w:color="auto"/>
            </w:tcBorders>
          </w:tcPr>
          <w:p w:rsidR="002B5198" w:rsidRPr="00B03519" w:rsidRDefault="002B5198" w:rsidP="00B03519">
            <w:pPr>
              <w:spacing w:after="0" w:line="240" w:lineRule="auto"/>
              <w:rPr>
                <w:rFonts w:ascii="Arial" w:eastAsia="Times New Roman" w:hAnsi="Arial" w:cs="Arial"/>
                <w:szCs w:val="24"/>
                <w:lang w:val="hr-HR" w:eastAsia="en-US"/>
              </w:rPr>
            </w:pPr>
            <w:r w:rsidRPr="00B03519">
              <w:rPr>
                <w:rFonts w:ascii="Arial" w:eastAsia="Times New Roman" w:hAnsi="Arial" w:cs="Arial"/>
                <w:szCs w:val="24"/>
                <w:lang w:val="hr-HR" w:eastAsia="en-US"/>
              </w:rPr>
              <w:t>Nastaju velika razaranja i rušenja zgrada</w:t>
            </w:r>
          </w:p>
        </w:tc>
      </w:tr>
    </w:tbl>
    <w:p w:rsidR="002B5198" w:rsidRPr="00B03519" w:rsidRDefault="002B5198" w:rsidP="00B03519">
      <w:pPr>
        <w:tabs>
          <w:tab w:val="left" w:pos="720"/>
        </w:tabs>
        <w:spacing w:after="0" w:line="240" w:lineRule="auto"/>
        <w:jc w:val="both"/>
        <w:rPr>
          <w:rFonts w:ascii="Arial" w:eastAsia="Times New Roman" w:hAnsi="Arial" w:cs="Arial"/>
          <w:sz w:val="24"/>
          <w:szCs w:val="20"/>
          <w:lang w:val="hr-HR" w:eastAsia="en-US"/>
        </w:rPr>
      </w:pPr>
    </w:p>
    <w:p w:rsidR="002B5198" w:rsidRPr="00B03519" w:rsidRDefault="002B5198" w:rsidP="00B03519">
      <w:pPr>
        <w:spacing w:after="0" w:line="240" w:lineRule="auto"/>
        <w:jc w:val="both"/>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Sigurna udaljenost za minsko polje računa se preko izraza (Medvedov 1975):</w:t>
      </w:r>
    </w:p>
    <w:p w:rsidR="002B5198" w:rsidRPr="00B03519" w:rsidRDefault="00267BE3" w:rsidP="00B03519">
      <w:pPr>
        <w:spacing w:after="0" w:line="240" w:lineRule="auto"/>
        <w:ind w:left="180"/>
        <w:jc w:val="center"/>
        <w:rPr>
          <w:rFonts w:ascii="Arial" w:eastAsia="Times New Roman" w:hAnsi="Arial" w:cs="Arial"/>
          <w:b/>
          <w:sz w:val="24"/>
          <w:szCs w:val="24"/>
          <w:lang w:val="hr-HR" w:eastAsia="hr-HR"/>
        </w:rPr>
      </w:pPr>
      <w:r>
        <w:rPr>
          <w:rFonts w:ascii="Arial" w:eastAsia="Times New Roman" w:hAnsi="Arial" w:cs="Arial"/>
          <w:b/>
          <w:position w:val="-14"/>
          <w:sz w:val="24"/>
          <w:szCs w:val="24"/>
          <w:vertAlign w:val="subscript"/>
          <w:lang w:val="hr-HR" w:eastAsia="hr-HR"/>
        </w:rPr>
        <w:pict>
          <v:shape id="_x0000_i1027" type="#_x0000_t75" style="width:200.25pt;height:32.25pt">
            <v:imagedata r:id="rId19" o:title=""/>
          </v:shape>
        </w:pict>
      </w:r>
    </w:p>
    <w:p w:rsidR="002B5198" w:rsidRPr="00B03519" w:rsidRDefault="002B5198" w:rsidP="00B03519">
      <w:pPr>
        <w:spacing w:after="0" w:line="240" w:lineRule="auto"/>
        <w:ind w:left="180"/>
        <w:jc w:val="both"/>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gdje je:</w:t>
      </w:r>
    </w:p>
    <w:p w:rsidR="002B5198" w:rsidRPr="00B03519" w:rsidRDefault="002B5198" w:rsidP="00B03519">
      <w:pPr>
        <w:spacing w:after="0" w:line="240" w:lineRule="auto"/>
        <w:ind w:left="180"/>
        <w:jc w:val="both"/>
        <w:rPr>
          <w:rFonts w:ascii="Arial" w:eastAsia="Times New Roman" w:hAnsi="Arial" w:cs="Arial"/>
          <w:sz w:val="24"/>
          <w:szCs w:val="24"/>
          <w:lang w:val="hr-HR" w:eastAsia="hr-HR"/>
        </w:rPr>
      </w:pPr>
      <w:r w:rsidRPr="00B03519">
        <w:rPr>
          <w:rFonts w:ascii="Arial" w:eastAsia="Times New Roman" w:hAnsi="Arial" w:cs="Arial"/>
          <w:b/>
          <w:sz w:val="24"/>
          <w:szCs w:val="24"/>
          <w:lang w:val="hr-HR" w:eastAsia="hr-HR"/>
        </w:rPr>
        <w:t>R</w:t>
      </w:r>
      <w:r w:rsidRPr="00B03519">
        <w:rPr>
          <w:rFonts w:ascii="Arial" w:eastAsia="Times New Roman" w:hAnsi="Arial" w:cs="Arial"/>
          <w:b/>
          <w:sz w:val="24"/>
          <w:szCs w:val="24"/>
          <w:vertAlign w:val="subscript"/>
          <w:lang w:val="hr-HR" w:eastAsia="hr-HR"/>
        </w:rPr>
        <w:t xml:space="preserve">b  </w:t>
      </w:r>
      <w:r w:rsidRPr="00B03519">
        <w:rPr>
          <w:rFonts w:ascii="Arial" w:eastAsia="Times New Roman" w:hAnsi="Arial" w:cs="Arial"/>
          <w:b/>
          <w:sz w:val="24"/>
          <w:szCs w:val="24"/>
          <w:lang w:val="hr-HR" w:eastAsia="hr-HR"/>
        </w:rPr>
        <w:t xml:space="preserve"> </w:t>
      </w:r>
      <w:r w:rsidRPr="00B03519">
        <w:rPr>
          <w:rFonts w:ascii="Arial" w:eastAsia="Times New Roman" w:hAnsi="Arial" w:cs="Arial"/>
          <w:sz w:val="24"/>
          <w:szCs w:val="24"/>
          <w:lang w:val="hr-HR" w:eastAsia="hr-HR"/>
        </w:rPr>
        <w:t>-   Sigurna udaljenost objekta od seizmičkog uticaja miniranja [m]</w:t>
      </w:r>
    </w:p>
    <w:p w:rsidR="002B5198" w:rsidRPr="00B03519" w:rsidRDefault="002B5198" w:rsidP="00B03519">
      <w:pPr>
        <w:spacing w:after="0" w:line="240" w:lineRule="auto"/>
        <w:ind w:left="180"/>
        <w:jc w:val="both"/>
        <w:rPr>
          <w:rFonts w:ascii="Arial" w:eastAsia="Times New Roman" w:hAnsi="Arial" w:cs="Arial"/>
          <w:sz w:val="24"/>
          <w:szCs w:val="24"/>
          <w:lang w:val="hr-HR" w:eastAsia="hr-HR"/>
        </w:rPr>
      </w:pPr>
      <w:r w:rsidRPr="00B03519">
        <w:rPr>
          <w:rFonts w:ascii="Arial" w:eastAsia="Times New Roman" w:hAnsi="Arial" w:cs="Arial"/>
          <w:b/>
          <w:sz w:val="24"/>
          <w:szCs w:val="24"/>
          <w:lang w:val="hr-HR" w:eastAsia="hr-HR"/>
        </w:rPr>
        <w:t>K</w:t>
      </w:r>
      <w:r w:rsidRPr="00B03519">
        <w:rPr>
          <w:rFonts w:ascii="Arial" w:eastAsia="Times New Roman" w:hAnsi="Arial" w:cs="Arial"/>
          <w:b/>
          <w:sz w:val="24"/>
          <w:szCs w:val="24"/>
          <w:vertAlign w:val="subscript"/>
          <w:lang w:val="hr-HR" w:eastAsia="hr-HR"/>
        </w:rPr>
        <w:t>b</w:t>
      </w:r>
      <w:r w:rsidRPr="00B03519">
        <w:rPr>
          <w:rFonts w:ascii="Arial" w:eastAsia="Times New Roman" w:hAnsi="Arial" w:cs="Arial"/>
          <w:b/>
          <w:sz w:val="24"/>
          <w:szCs w:val="24"/>
          <w:lang w:val="hr-HR" w:eastAsia="hr-HR"/>
        </w:rPr>
        <w:t xml:space="preserve">  -    </w:t>
      </w:r>
      <w:r w:rsidRPr="00B03519">
        <w:rPr>
          <w:rFonts w:ascii="Arial" w:eastAsia="Times New Roman" w:hAnsi="Arial" w:cs="Arial"/>
          <w:sz w:val="24"/>
          <w:szCs w:val="24"/>
          <w:lang w:val="hr-HR" w:eastAsia="hr-HR"/>
        </w:rPr>
        <w:t xml:space="preserve">Koeficijent koji zavisi od tehničkog stanja objekta  </w:t>
      </w:r>
    </w:p>
    <w:p w:rsidR="002B5198" w:rsidRPr="00B03519" w:rsidRDefault="002B5198" w:rsidP="00B03519">
      <w:pPr>
        <w:spacing w:after="0" w:line="240" w:lineRule="auto"/>
        <w:ind w:left="180"/>
        <w:jc w:val="both"/>
        <w:rPr>
          <w:rFonts w:ascii="Arial" w:eastAsia="Times New Roman" w:hAnsi="Arial" w:cs="Arial"/>
          <w:sz w:val="24"/>
          <w:szCs w:val="24"/>
          <w:lang w:val="hr-HR" w:eastAsia="hr-HR"/>
        </w:rPr>
      </w:pPr>
      <w:r w:rsidRPr="00B03519">
        <w:rPr>
          <w:rFonts w:ascii="Arial" w:eastAsia="Times New Roman" w:hAnsi="Arial" w:cs="Arial"/>
          <w:b/>
          <w:sz w:val="24"/>
          <w:szCs w:val="24"/>
          <w:lang w:val="hr-HR" w:eastAsia="hr-HR"/>
        </w:rPr>
        <w:t>K</w:t>
      </w:r>
      <w:r w:rsidRPr="00B03519">
        <w:rPr>
          <w:rFonts w:ascii="Arial" w:eastAsia="Times New Roman" w:hAnsi="Arial" w:cs="Arial"/>
          <w:b/>
          <w:sz w:val="24"/>
          <w:szCs w:val="24"/>
          <w:vertAlign w:val="subscript"/>
          <w:lang w:val="hr-HR" w:eastAsia="hr-HR"/>
        </w:rPr>
        <w:t>p</w:t>
      </w:r>
      <w:r w:rsidRPr="00B03519">
        <w:rPr>
          <w:rFonts w:ascii="Arial" w:eastAsia="Times New Roman" w:hAnsi="Arial" w:cs="Arial"/>
          <w:b/>
          <w:sz w:val="24"/>
          <w:szCs w:val="24"/>
          <w:lang w:val="hr-HR" w:eastAsia="hr-HR"/>
        </w:rPr>
        <w:t xml:space="preserve">  - </w:t>
      </w:r>
      <w:r w:rsidRPr="00B03519">
        <w:rPr>
          <w:rFonts w:ascii="Arial" w:eastAsia="Times New Roman" w:hAnsi="Arial" w:cs="Arial"/>
          <w:sz w:val="24"/>
          <w:szCs w:val="24"/>
          <w:lang w:val="hr-HR" w:eastAsia="hr-HR"/>
        </w:rPr>
        <w:t>Koeficijent koji zavisi od brzine punjenja, udaljenosti, metode i mjesta miniranja</w:t>
      </w:r>
    </w:p>
    <w:p w:rsidR="002B5198" w:rsidRPr="00B03519" w:rsidRDefault="002B5198" w:rsidP="00B03519">
      <w:pPr>
        <w:spacing w:after="0" w:line="240" w:lineRule="auto"/>
        <w:ind w:left="180"/>
        <w:jc w:val="both"/>
        <w:rPr>
          <w:rFonts w:ascii="Arial" w:eastAsia="Times New Roman" w:hAnsi="Arial" w:cs="Arial"/>
          <w:sz w:val="24"/>
          <w:szCs w:val="24"/>
          <w:lang w:val="hr-HR" w:eastAsia="hr-HR"/>
        </w:rPr>
      </w:pPr>
      <w:r w:rsidRPr="00B03519">
        <w:rPr>
          <w:rFonts w:ascii="Arial" w:eastAsia="Times New Roman" w:hAnsi="Arial" w:cs="Arial"/>
          <w:b/>
          <w:sz w:val="24"/>
          <w:szCs w:val="24"/>
          <w:lang w:val="hr-HR" w:eastAsia="hr-HR"/>
        </w:rPr>
        <w:t>K</w:t>
      </w:r>
      <w:r w:rsidRPr="00B03519">
        <w:rPr>
          <w:rFonts w:ascii="Arial" w:eastAsia="Times New Roman" w:hAnsi="Arial" w:cs="Arial"/>
          <w:b/>
          <w:sz w:val="24"/>
          <w:szCs w:val="24"/>
          <w:vertAlign w:val="subscript"/>
          <w:lang w:val="hr-HR" w:eastAsia="hr-HR"/>
        </w:rPr>
        <w:t>z</w:t>
      </w:r>
      <w:r w:rsidRPr="00B03519">
        <w:rPr>
          <w:rFonts w:ascii="Arial" w:eastAsia="Times New Roman" w:hAnsi="Arial" w:cs="Arial"/>
          <w:b/>
          <w:sz w:val="24"/>
          <w:szCs w:val="24"/>
          <w:lang w:val="hr-HR" w:eastAsia="hr-HR"/>
        </w:rPr>
        <w:t xml:space="preserve">  -    </w:t>
      </w:r>
      <w:r w:rsidRPr="00B03519">
        <w:rPr>
          <w:rFonts w:ascii="Arial" w:eastAsia="Times New Roman" w:hAnsi="Arial" w:cs="Arial"/>
          <w:sz w:val="24"/>
          <w:szCs w:val="24"/>
          <w:lang w:val="hr-HR" w:eastAsia="hr-HR"/>
        </w:rPr>
        <w:t>Koeficijent zemljišnih uslova</w:t>
      </w:r>
    </w:p>
    <w:p w:rsidR="002B5198" w:rsidRPr="00B03519" w:rsidRDefault="002B5198" w:rsidP="00B03519">
      <w:pPr>
        <w:spacing w:after="0" w:line="240" w:lineRule="auto"/>
        <w:ind w:left="180"/>
        <w:jc w:val="both"/>
        <w:rPr>
          <w:rFonts w:ascii="Arial" w:eastAsia="Times New Roman" w:hAnsi="Arial" w:cs="Arial"/>
          <w:sz w:val="24"/>
          <w:szCs w:val="24"/>
          <w:lang w:val="hr-HR" w:eastAsia="hr-HR"/>
        </w:rPr>
      </w:pPr>
      <w:r w:rsidRPr="00B03519">
        <w:rPr>
          <w:rFonts w:ascii="Arial" w:eastAsia="Times New Roman" w:hAnsi="Arial" w:cs="Arial"/>
          <w:b/>
          <w:sz w:val="24"/>
          <w:szCs w:val="24"/>
          <w:lang w:val="hr-HR" w:eastAsia="hr-HR"/>
        </w:rPr>
        <w:t>R</w:t>
      </w:r>
      <w:r w:rsidRPr="00B03519">
        <w:rPr>
          <w:rFonts w:ascii="Arial" w:eastAsia="Times New Roman" w:hAnsi="Arial" w:cs="Arial"/>
          <w:b/>
          <w:sz w:val="24"/>
          <w:szCs w:val="24"/>
          <w:vertAlign w:val="subscript"/>
          <w:lang w:val="hr-HR" w:eastAsia="hr-HR"/>
        </w:rPr>
        <w:t>red</w:t>
      </w:r>
      <w:r w:rsidRPr="00B03519">
        <w:rPr>
          <w:rFonts w:ascii="Arial" w:eastAsia="Times New Roman" w:hAnsi="Arial" w:cs="Arial"/>
          <w:b/>
          <w:sz w:val="24"/>
          <w:szCs w:val="24"/>
          <w:lang w:val="hr-HR" w:eastAsia="hr-HR"/>
        </w:rPr>
        <w:t xml:space="preserve">  </w:t>
      </w:r>
      <w:r w:rsidRPr="00B03519">
        <w:rPr>
          <w:rFonts w:ascii="Arial" w:eastAsia="Times New Roman" w:hAnsi="Arial" w:cs="Arial"/>
          <w:sz w:val="24"/>
          <w:szCs w:val="24"/>
          <w:lang w:val="hr-HR" w:eastAsia="hr-HR"/>
        </w:rPr>
        <w:t>- Redukovana udaljenost [m]</w:t>
      </w:r>
    </w:p>
    <w:p w:rsidR="002B5198" w:rsidRPr="00B03519" w:rsidRDefault="002B5198" w:rsidP="00B03519">
      <w:pPr>
        <w:spacing w:after="0" w:line="240" w:lineRule="auto"/>
        <w:ind w:left="180"/>
        <w:jc w:val="both"/>
        <w:rPr>
          <w:rFonts w:ascii="Arial" w:eastAsia="Times New Roman" w:hAnsi="Arial" w:cs="Arial"/>
          <w:sz w:val="24"/>
          <w:szCs w:val="24"/>
          <w:lang w:val="hr-HR" w:eastAsia="hr-HR"/>
        </w:rPr>
      </w:pPr>
      <w:r w:rsidRPr="00B03519">
        <w:rPr>
          <w:rFonts w:ascii="Arial" w:eastAsia="Times New Roman" w:hAnsi="Arial" w:cs="Arial"/>
          <w:b/>
          <w:sz w:val="24"/>
          <w:szCs w:val="24"/>
          <w:lang w:val="hr-HR" w:eastAsia="hr-HR"/>
        </w:rPr>
        <w:t xml:space="preserve">Q  </w:t>
      </w:r>
      <w:r w:rsidRPr="00B03519">
        <w:rPr>
          <w:rFonts w:ascii="Arial" w:eastAsia="Times New Roman" w:hAnsi="Arial" w:cs="Arial"/>
          <w:sz w:val="24"/>
          <w:szCs w:val="24"/>
          <w:lang w:val="hr-HR" w:eastAsia="hr-HR"/>
        </w:rPr>
        <w:t>-     Količina eksploziva u minskom polju [kg]</w:t>
      </w:r>
    </w:p>
    <w:p w:rsidR="002B5198" w:rsidRPr="00B03519" w:rsidRDefault="002B5198" w:rsidP="00B03519">
      <w:pPr>
        <w:spacing w:after="0" w:line="240" w:lineRule="auto"/>
        <w:ind w:left="180"/>
        <w:jc w:val="both"/>
        <w:rPr>
          <w:rFonts w:ascii="Arial" w:eastAsia="Times New Roman" w:hAnsi="Arial" w:cs="Arial"/>
          <w:sz w:val="24"/>
          <w:szCs w:val="24"/>
          <w:lang w:val="hr-HR" w:eastAsia="hr-HR"/>
        </w:rPr>
      </w:pPr>
    </w:p>
    <w:p w:rsidR="002B5198" w:rsidRPr="00B03519" w:rsidRDefault="002B5198" w:rsidP="00B03519">
      <w:pPr>
        <w:spacing w:after="0" w:line="240" w:lineRule="auto"/>
        <w:ind w:left="180"/>
        <w:jc w:val="both"/>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Prikaz korekcionih koeficijenata:</w:t>
      </w:r>
    </w:p>
    <w:p w:rsidR="002B5198" w:rsidRPr="00B03519" w:rsidRDefault="00D94383" w:rsidP="00B03519">
      <w:pPr>
        <w:spacing w:after="0" w:line="240" w:lineRule="auto"/>
        <w:ind w:left="180"/>
        <w:rPr>
          <w:rFonts w:ascii="Arial" w:eastAsia="Times New Roman" w:hAnsi="Arial" w:cs="Arial"/>
          <w:sz w:val="24"/>
          <w:szCs w:val="24"/>
          <w:lang w:val="hr-HR" w:eastAsia="hr-HR"/>
        </w:rPr>
      </w:pPr>
      <w:r w:rsidRPr="00B03519">
        <w:rPr>
          <w:rFonts w:ascii="Arial" w:eastAsia="Times New Roman" w:hAnsi="Arial" w:cs="Arial"/>
          <w:sz w:val="24"/>
          <w:szCs w:val="24"/>
          <w:lang w:val="sr-Latn-CS" w:eastAsia="hr-HR"/>
        </w:rPr>
        <w:t>Tabela 3</w:t>
      </w:r>
      <w:r w:rsidR="002B5198" w:rsidRPr="00B03519">
        <w:rPr>
          <w:rFonts w:ascii="Arial" w:eastAsia="Times New Roman" w:hAnsi="Arial" w:cs="Arial"/>
          <w:sz w:val="24"/>
          <w:szCs w:val="24"/>
          <w:lang w:val="sr-Latn-CS" w:eastAsia="hr-HR"/>
        </w:rPr>
        <w:t>.</w:t>
      </w:r>
      <w:r w:rsidR="002B5198" w:rsidRPr="00B03519">
        <w:rPr>
          <w:rFonts w:ascii="Arial" w:eastAsia="Times New Roman" w:hAnsi="Arial" w:cs="Arial"/>
          <w:sz w:val="24"/>
          <w:szCs w:val="24"/>
          <w:lang w:val="hr-HR" w:eastAsia="hr-HR"/>
        </w:rPr>
        <w:t xml:space="preserve"> Vrijednosti koeficijenta</w:t>
      </w:r>
      <w:r w:rsidR="002B5198" w:rsidRPr="00B03519">
        <w:rPr>
          <w:rFonts w:ascii="Arial" w:eastAsia="Times New Roman" w:hAnsi="Arial" w:cs="Arial"/>
          <w:b/>
          <w:sz w:val="24"/>
          <w:szCs w:val="24"/>
          <w:lang w:val="hr-HR" w:eastAsia="hr-HR"/>
        </w:rPr>
        <w:t xml:space="preserve"> </w:t>
      </w:r>
      <w:r w:rsidR="002B5198" w:rsidRPr="00B03519">
        <w:rPr>
          <w:rFonts w:ascii="Arial" w:eastAsia="Times New Roman" w:hAnsi="Arial" w:cs="Arial"/>
          <w:sz w:val="24"/>
          <w:szCs w:val="24"/>
          <w:lang w:val="hr-HR" w:eastAsia="hr-HR"/>
        </w:rPr>
        <w:t>K</w:t>
      </w:r>
      <w:r w:rsidR="002B5198" w:rsidRPr="00B03519">
        <w:rPr>
          <w:rFonts w:ascii="Arial" w:eastAsia="Times New Roman" w:hAnsi="Arial" w:cs="Arial"/>
          <w:sz w:val="24"/>
          <w:szCs w:val="24"/>
          <w:vertAlign w:val="subscript"/>
          <w:lang w:val="hr-HR" w:eastAsia="hr-HR"/>
        </w:rPr>
        <w:t>b</w:t>
      </w:r>
    </w:p>
    <w:tbl>
      <w:tblPr>
        <w:tblW w:w="0" w:type="auto"/>
        <w:jc w:val="center"/>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ayout w:type="fixed"/>
        <w:tblLook w:val="0000" w:firstRow="0" w:lastRow="0" w:firstColumn="0" w:lastColumn="0" w:noHBand="0" w:noVBand="0"/>
      </w:tblPr>
      <w:tblGrid>
        <w:gridCol w:w="4219"/>
        <w:gridCol w:w="1440"/>
        <w:gridCol w:w="1539"/>
      </w:tblGrid>
      <w:tr w:rsidR="002B5198" w:rsidRPr="00B03519" w:rsidTr="00E86A52">
        <w:trPr>
          <w:trHeight w:val="426"/>
          <w:jc w:val="center"/>
        </w:trPr>
        <w:tc>
          <w:tcPr>
            <w:tcW w:w="4219" w:type="dxa"/>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Stanje objekta</w:t>
            </w:r>
          </w:p>
        </w:tc>
        <w:tc>
          <w:tcPr>
            <w:tcW w:w="1440" w:type="dxa"/>
            <w:shd w:val="clear" w:color="auto" w:fill="auto"/>
            <w:vAlign w:val="center"/>
          </w:tcPr>
          <w:p w:rsidR="002B5198" w:rsidRPr="00B03519" w:rsidRDefault="002B5198" w:rsidP="00B03519">
            <w:pPr>
              <w:spacing w:after="0" w:line="240" w:lineRule="auto"/>
              <w:jc w:val="center"/>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Stepen</w:t>
            </w:r>
          </w:p>
        </w:tc>
        <w:tc>
          <w:tcPr>
            <w:tcW w:w="1539" w:type="dxa"/>
            <w:shd w:val="clear" w:color="auto" w:fill="auto"/>
            <w:vAlign w:val="center"/>
          </w:tcPr>
          <w:p w:rsidR="002B5198" w:rsidRPr="00B03519" w:rsidRDefault="002B5198" w:rsidP="00B03519">
            <w:pPr>
              <w:spacing w:after="0" w:line="240" w:lineRule="auto"/>
              <w:jc w:val="center"/>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K</w:t>
            </w:r>
            <w:r w:rsidRPr="00B03519">
              <w:rPr>
                <w:rFonts w:ascii="Arial" w:eastAsia="Times New Roman" w:hAnsi="Arial" w:cs="Arial"/>
                <w:b/>
                <w:i/>
                <w:sz w:val="24"/>
                <w:szCs w:val="24"/>
                <w:vertAlign w:val="subscript"/>
                <w:lang w:val="hr-HR" w:eastAsia="hr-HR"/>
              </w:rPr>
              <w:t>b</w:t>
            </w:r>
          </w:p>
        </w:tc>
      </w:tr>
      <w:tr w:rsidR="002B5198" w:rsidRPr="00B03519" w:rsidTr="00E86A52">
        <w:trPr>
          <w:trHeight w:val="426"/>
          <w:jc w:val="center"/>
        </w:trPr>
        <w:tc>
          <w:tcPr>
            <w:tcW w:w="4219" w:type="dxa"/>
            <w:shd w:val="clear" w:color="auto" w:fill="auto"/>
            <w:vAlign w:val="center"/>
          </w:tcPr>
          <w:p w:rsidR="002B5198" w:rsidRPr="00B03519" w:rsidRDefault="002B5198" w:rsidP="00B03519">
            <w:pPr>
              <w:spacing w:after="0" w:line="240" w:lineRule="auto"/>
              <w:jc w:val="both"/>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Jače stabilniji</w:t>
            </w:r>
          </w:p>
        </w:tc>
        <w:tc>
          <w:tcPr>
            <w:tcW w:w="1440" w:type="dxa"/>
            <w:shd w:val="clear" w:color="auto" w:fill="auto"/>
            <w:vAlign w:val="center"/>
          </w:tcPr>
          <w:p w:rsidR="002B5198" w:rsidRPr="00B03519" w:rsidRDefault="002B5198" w:rsidP="00B03519">
            <w:pPr>
              <w:spacing w:after="0" w:line="240" w:lineRule="auto"/>
              <w:jc w:val="center"/>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6</w:t>
            </w:r>
          </w:p>
        </w:tc>
        <w:tc>
          <w:tcPr>
            <w:tcW w:w="1539" w:type="dxa"/>
            <w:shd w:val="clear" w:color="auto" w:fill="auto"/>
            <w:vAlign w:val="center"/>
          </w:tcPr>
          <w:p w:rsidR="002B5198" w:rsidRPr="00B03519" w:rsidRDefault="002B5198" w:rsidP="00B03519">
            <w:pPr>
              <w:spacing w:after="0" w:line="240" w:lineRule="auto"/>
              <w:jc w:val="center"/>
              <w:rPr>
                <w:rFonts w:ascii="Arial" w:eastAsia="Times New Roman" w:hAnsi="Arial" w:cs="Arial"/>
                <w:b/>
                <w:sz w:val="24"/>
                <w:szCs w:val="24"/>
                <w:lang w:val="hr-HR" w:eastAsia="hr-HR"/>
              </w:rPr>
            </w:pPr>
            <w:r w:rsidRPr="00B03519">
              <w:rPr>
                <w:rFonts w:ascii="Arial" w:eastAsia="Times New Roman" w:hAnsi="Arial" w:cs="Arial"/>
                <w:b/>
                <w:sz w:val="24"/>
                <w:szCs w:val="24"/>
                <w:lang w:val="hr-HR" w:eastAsia="hr-HR"/>
              </w:rPr>
              <w:t>1,0</w:t>
            </w:r>
          </w:p>
        </w:tc>
      </w:tr>
      <w:tr w:rsidR="002B5198" w:rsidRPr="00B03519" w:rsidTr="00E86A52">
        <w:trPr>
          <w:trHeight w:val="426"/>
          <w:jc w:val="center"/>
        </w:trPr>
        <w:tc>
          <w:tcPr>
            <w:tcW w:w="4219" w:type="dxa"/>
            <w:shd w:val="clear" w:color="auto" w:fill="auto"/>
            <w:vAlign w:val="center"/>
          </w:tcPr>
          <w:p w:rsidR="002B5198" w:rsidRPr="00B03519" w:rsidRDefault="002B5198" w:rsidP="009E2711">
            <w:pPr>
              <w:spacing w:after="0" w:line="240" w:lineRule="auto"/>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Objekti koji posjeduju neke deformacije</w:t>
            </w:r>
          </w:p>
        </w:tc>
        <w:tc>
          <w:tcPr>
            <w:tcW w:w="1440" w:type="dxa"/>
            <w:shd w:val="clear" w:color="auto" w:fill="auto"/>
            <w:vAlign w:val="center"/>
          </w:tcPr>
          <w:p w:rsidR="002B5198" w:rsidRPr="00B03519" w:rsidRDefault="002B5198" w:rsidP="00B03519">
            <w:pPr>
              <w:spacing w:after="0" w:line="240" w:lineRule="auto"/>
              <w:jc w:val="center"/>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5</w:t>
            </w:r>
          </w:p>
        </w:tc>
        <w:tc>
          <w:tcPr>
            <w:tcW w:w="1539" w:type="dxa"/>
            <w:shd w:val="clear" w:color="auto" w:fill="auto"/>
            <w:vAlign w:val="center"/>
          </w:tcPr>
          <w:p w:rsidR="002B5198" w:rsidRPr="00B03519" w:rsidRDefault="002B5198" w:rsidP="00B03519">
            <w:pPr>
              <w:spacing w:after="0" w:line="240" w:lineRule="auto"/>
              <w:jc w:val="center"/>
              <w:rPr>
                <w:rFonts w:ascii="Arial" w:eastAsia="Times New Roman" w:hAnsi="Arial" w:cs="Arial"/>
                <w:b/>
                <w:color w:val="FF0000"/>
                <w:sz w:val="24"/>
                <w:szCs w:val="24"/>
                <w:lang w:val="hr-HR" w:eastAsia="hr-HR"/>
              </w:rPr>
            </w:pPr>
            <w:r w:rsidRPr="00B03519">
              <w:rPr>
                <w:rFonts w:ascii="Arial" w:eastAsia="Times New Roman" w:hAnsi="Arial" w:cs="Arial"/>
                <w:b/>
                <w:color w:val="FF0000"/>
                <w:sz w:val="24"/>
                <w:szCs w:val="24"/>
                <w:lang w:val="hr-HR" w:eastAsia="hr-HR"/>
              </w:rPr>
              <w:t>1,6</w:t>
            </w:r>
          </w:p>
        </w:tc>
      </w:tr>
      <w:tr w:rsidR="002B5198" w:rsidRPr="00B03519" w:rsidTr="00E86A52">
        <w:trPr>
          <w:trHeight w:val="448"/>
          <w:jc w:val="center"/>
        </w:trPr>
        <w:tc>
          <w:tcPr>
            <w:tcW w:w="4219" w:type="dxa"/>
            <w:shd w:val="clear" w:color="auto" w:fill="auto"/>
            <w:vAlign w:val="center"/>
          </w:tcPr>
          <w:p w:rsidR="002B5198" w:rsidRPr="00B03519" w:rsidRDefault="002B5198" w:rsidP="00B03519">
            <w:pPr>
              <w:spacing w:after="0" w:line="240" w:lineRule="auto"/>
              <w:jc w:val="both"/>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Trošni objekti</w:t>
            </w:r>
          </w:p>
        </w:tc>
        <w:tc>
          <w:tcPr>
            <w:tcW w:w="1440" w:type="dxa"/>
            <w:shd w:val="clear" w:color="auto" w:fill="auto"/>
            <w:vAlign w:val="center"/>
          </w:tcPr>
          <w:p w:rsidR="002B5198" w:rsidRPr="00B03519" w:rsidRDefault="002B5198" w:rsidP="00B03519">
            <w:pPr>
              <w:spacing w:after="0" w:line="240" w:lineRule="auto"/>
              <w:jc w:val="center"/>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4</w:t>
            </w:r>
          </w:p>
        </w:tc>
        <w:tc>
          <w:tcPr>
            <w:tcW w:w="1539" w:type="dxa"/>
            <w:shd w:val="clear" w:color="auto" w:fill="auto"/>
            <w:vAlign w:val="center"/>
          </w:tcPr>
          <w:p w:rsidR="002B5198" w:rsidRPr="00B03519" w:rsidRDefault="002B5198" w:rsidP="00B03519">
            <w:pPr>
              <w:spacing w:after="0" w:line="240" w:lineRule="auto"/>
              <w:jc w:val="center"/>
              <w:rPr>
                <w:rFonts w:ascii="Arial" w:eastAsia="Times New Roman" w:hAnsi="Arial" w:cs="Arial"/>
                <w:b/>
                <w:sz w:val="24"/>
                <w:szCs w:val="24"/>
                <w:lang w:val="hr-HR" w:eastAsia="hr-HR"/>
              </w:rPr>
            </w:pPr>
            <w:r w:rsidRPr="00B03519">
              <w:rPr>
                <w:rFonts w:ascii="Arial" w:eastAsia="Times New Roman" w:hAnsi="Arial" w:cs="Arial"/>
                <w:b/>
                <w:sz w:val="24"/>
                <w:szCs w:val="24"/>
                <w:lang w:val="hr-HR" w:eastAsia="hr-HR"/>
              </w:rPr>
              <w:t>2,5</w:t>
            </w:r>
          </w:p>
        </w:tc>
      </w:tr>
    </w:tbl>
    <w:p w:rsidR="002B5198" w:rsidRPr="00B03519" w:rsidRDefault="002B5198" w:rsidP="00B03519">
      <w:pPr>
        <w:spacing w:after="0" w:line="240" w:lineRule="auto"/>
        <w:jc w:val="both"/>
        <w:rPr>
          <w:rFonts w:ascii="Arial" w:eastAsia="Times New Roman" w:hAnsi="Arial" w:cs="Arial"/>
          <w:sz w:val="24"/>
          <w:szCs w:val="24"/>
          <w:lang w:val="hr-HR" w:eastAsia="hr-HR"/>
        </w:rPr>
      </w:pPr>
    </w:p>
    <w:p w:rsidR="002B5198" w:rsidRPr="00B03519" w:rsidRDefault="002B5198" w:rsidP="009E2711">
      <w:pPr>
        <w:spacing w:after="0" w:line="240" w:lineRule="auto"/>
        <w:ind w:left="180"/>
        <w:jc w:val="both"/>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Za određivanje vrijednosti redukovanog rastojanja R</w:t>
      </w:r>
      <w:r w:rsidRPr="00B03519">
        <w:rPr>
          <w:rFonts w:ascii="Arial" w:eastAsia="Times New Roman" w:hAnsi="Arial" w:cs="Arial"/>
          <w:sz w:val="24"/>
          <w:szCs w:val="24"/>
          <w:vertAlign w:val="subscript"/>
          <w:lang w:val="hr-HR" w:eastAsia="hr-HR"/>
        </w:rPr>
        <w:t>red</w:t>
      </w:r>
      <w:r w:rsidRPr="00B03519">
        <w:rPr>
          <w:rFonts w:ascii="Arial" w:eastAsia="Times New Roman" w:hAnsi="Arial" w:cs="Arial"/>
          <w:sz w:val="24"/>
          <w:szCs w:val="24"/>
          <w:lang w:val="hr-HR" w:eastAsia="hr-HR"/>
        </w:rPr>
        <w:t>, kod različitih metoda miniranja i koeficijenta K</w:t>
      </w:r>
      <w:r w:rsidRPr="00B03519">
        <w:rPr>
          <w:rFonts w:ascii="Arial" w:eastAsia="Times New Roman" w:hAnsi="Arial" w:cs="Arial"/>
          <w:sz w:val="24"/>
          <w:szCs w:val="24"/>
          <w:vertAlign w:val="subscript"/>
          <w:lang w:val="hr-HR" w:eastAsia="hr-HR"/>
        </w:rPr>
        <w:t xml:space="preserve">p  </w:t>
      </w:r>
      <w:r w:rsidR="00D94383" w:rsidRPr="00B03519">
        <w:rPr>
          <w:rFonts w:ascii="Arial" w:eastAsia="Times New Roman" w:hAnsi="Arial" w:cs="Arial"/>
          <w:sz w:val="24"/>
          <w:szCs w:val="24"/>
          <w:lang w:val="hr-HR" w:eastAsia="hr-HR"/>
        </w:rPr>
        <w:t xml:space="preserve"> koristi se tabela 4</w:t>
      </w:r>
      <w:r w:rsidRPr="00B03519">
        <w:rPr>
          <w:rFonts w:ascii="Arial" w:eastAsia="Times New Roman" w:hAnsi="Arial" w:cs="Arial"/>
          <w:sz w:val="24"/>
          <w:szCs w:val="24"/>
          <w:lang w:val="hr-HR" w:eastAsia="hr-HR"/>
        </w:rPr>
        <w:t>.</w:t>
      </w:r>
    </w:p>
    <w:p w:rsidR="002B5198" w:rsidRPr="00B03519" w:rsidRDefault="002B5198" w:rsidP="00B03519">
      <w:pPr>
        <w:spacing w:after="0" w:line="240" w:lineRule="auto"/>
        <w:ind w:left="180" w:firstLine="180"/>
        <w:jc w:val="both"/>
        <w:rPr>
          <w:rFonts w:ascii="Arial" w:eastAsia="Times New Roman" w:hAnsi="Arial" w:cs="Arial"/>
          <w:sz w:val="24"/>
          <w:szCs w:val="24"/>
          <w:lang w:val="hr-HR" w:eastAsia="hr-HR"/>
        </w:rPr>
      </w:pPr>
    </w:p>
    <w:p w:rsidR="002B5198" w:rsidRPr="00B03519" w:rsidRDefault="002B5198" w:rsidP="00B03519">
      <w:pPr>
        <w:spacing w:after="0" w:line="240" w:lineRule="auto"/>
        <w:rPr>
          <w:rFonts w:ascii="Arial" w:eastAsia="Times New Roman" w:hAnsi="Arial" w:cs="Arial"/>
          <w:sz w:val="24"/>
          <w:szCs w:val="24"/>
          <w:lang w:val="hr-HR" w:eastAsia="hr-HR"/>
        </w:rPr>
      </w:pPr>
      <w:r w:rsidRPr="00B03519">
        <w:rPr>
          <w:rFonts w:ascii="Arial" w:eastAsia="Times New Roman" w:hAnsi="Arial" w:cs="Arial"/>
          <w:sz w:val="24"/>
          <w:szCs w:val="24"/>
          <w:lang w:val="sr-Latn-CS" w:eastAsia="hr-HR"/>
        </w:rPr>
        <w:lastRenderedPageBreak/>
        <w:t>Tabe</w:t>
      </w:r>
      <w:r w:rsidR="00D94383" w:rsidRPr="00B03519">
        <w:rPr>
          <w:rFonts w:ascii="Arial" w:eastAsia="Times New Roman" w:hAnsi="Arial" w:cs="Arial"/>
          <w:sz w:val="24"/>
          <w:szCs w:val="24"/>
          <w:lang w:val="sr-Latn-CS" w:eastAsia="hr-HR"/>
        </w:rPr>
        <w:t>la 4</w:t>
      </w:r>
      <w:r w:rsidRPr="00B03519">
        <w:rPr>
          <w:rFonts w:ascii="Arial" w:eastAsia="Times New Roman" w:hAnsi="Arial" w:cs="Arial"/>
          <w:sz w:val="24"/>
          <w:szCs w:val="24"/>
          <w:lang w:val="sr-Latn-CS" w:eastAsia="hr-HR"/>
        </w:rPr>
        <w:t>.</w:t>
      </w:r>
      <w:r w:rsidRPr="00B03519">
        <w:rPr>
          <w:rFonts w:ascii="Arial" w:eastAsia="Times New Roman" w:hAnsi="Arial" w:cs="Arial"/>
          <w:sz w:val="24"/>
          <w:szCs w:val="24"/>
          <w:lang w:val="hr-HR" w:eastAsia="hr-HR"/>
        </w:rPr>
        <w:t xml:space="preserve">  Vrijednosti R</w:t>
      </w:r>
      <w:r w:rsidRPr="00B03519">
        <w:rPr>
          <w:rFonts w:ascii="Arial" w:eastAsia="Times New Roman" w:hAnsi="Arial" w:cs="Arial"/>
          <w:sz w:val="24"/>
          <w:szCs w:val="24"/>
          <w:vertAlign w:val="subscript"/>
          <w:lang w:val="hr-HR" w:eastAsia="hr-HR"/>
        </w:rPr>
        <w:t>0</w:t>
      </w:r>
      <w:r w:rsidRPr="00B03519">
        <w:rPr>
          <w:rFonts w:ascii="Arial" w:eastAsia="Times New Roman" w:hAnsi="Arial" w:cs="Arial"/>
          <w:sz w:val="24"/>
          <w:szCs w:val="24"/>
          <w:lang w:val="hr-HR" w:eastAsia="hr-HR"/>
        </w:rPr>
        <w:t xml:space="preserve"> i koeficijenta K</w:t>
      </w:r>
      <w:r w:rsidRPr="00B03519">
        <w:rPr>
          <w:rFonts w:ascii="Arial" w:eastAsia="Times New Roman" w:hAnsi="Arial" w:cs="Arial"/>
          <w:sz w:val="24"/>
          <w:szCs w:val="24"/>
          <w:vertAlign w:val="subscript"/>
          <w:lang w:val="hr-HR" w:eastAsia="hr-HR"/>
        </w:rPr>
        <w:t>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1481"/>
        <w:gridCol w:w="1276"/>
        <w:gridCol w:w="1275"/>
        <w:gridCol w:w="1276"/>
        <w:gridCol w:w="1276"/>
        <w:gridCol w:w="1276"/>
      </w:tblGrid>
      <w:tr w:rsidR="002B5198" w:rsidRPr="00B03519" w:rsidTr="00E86A52">
        <w:trPr>
          <w:cantSplit/>
          <w:trHeight w:val="579"/>
          <w:jc w:val="center"/>
        </w:trPr>
        <w:tc>
          <w:tcPr>
            <w:tcW w:w="1179" w:type="dxa"/>
            <w:vMerge w:val="restart"/>
            <w:tcBorders>
              <w:top w:val="thickThinSmallGap" w:sz="18" w:space="0" w:color="auto"/>
              <w:left w:val="thickThinSmallGap" w:sz="18" w:space="0" w:color="auto"/>
              <w:right w:val="single" w:sz="12" w:space="0" w:color="auto"/>
            </w:tcBorders>
            <w:shd w:val="clear" w:color="auto" w:fill="auto"/>
          </w:tcPr>
          <w:p w:rsidR="002B5198" w:rsidRPr="00B03519" w:rsidRDefault="002B5198" w:rsidP="00B03519">
            <w:pPr>
              <w:spacing w:after="0" w:line="240" w:lineRule="auto"/>
              <w:jc w:val="both"/>
              <w:rPr>
                <w:rFonts w:ascii="Arial" w:eastAsia="Times New Roman" w:hAnsi="Arial" w:cs="Arial"/>
                <w:sz w:val="24"/>
                <w:szCs w:val="24"/>
                <w:lang w:val="hr-HR" w:eastAsia="hr-HR"/>
              </w:rPr>
            </w:pPr>
          </w:p>
          <w:p w:rsidR="002B5198" w:rsidRPr="00B03519" w:rsidRDefault="002B5198" w:rsidP="00B03519">
            <w:pPr>
              <w:spacing w:after="0" w:line="240" w:lineRule="auto"/>
              <w:ind w:right="-108"/>
              <w:jc w:val="both"/>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STEPEN</w:t>
            </w:r>
          </w:p>
          <w:p w:rsidR="002B5198" w:rsidRPr="00B03519" w:rsidRDefault="002B5198" w:rsidP="00B03519">
            <w:pPr>
              <w:spacing w:after="0" w:line="240" w:lineRule="auto"/>
              <w:ind w:left="-189" w:right="-108"/>
              <w:jc w:val="both"/>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 xml:space="preserve">  POTRESA</w:t>
            </w:r>
          </w:p>
          <w:p w:rsidR="002B5198" w:rsidRPr="00B03519" w:rsidRDefault="002B5198" w:rsidP="00B03519">
            <w:pPr>
              <w:spacing w:after="0" w:line="240" w:lineRule="auto"/>
              <w:jc w:val="both"/>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 xml:space="preserve">   </w:t>
            </w:r>
          </w:p>
        </w:tc>
        <w:tc>
          <w:tcPr>
            <w:tcW w:w="7860" w:type="dxa"/>
            <w:gridSpan w:val="6"/>
            <w:tcBorders>
              <w:top w:val="thickThinSmallGap" w:sz="18" w:space="0" w:color="auto"/>
              <w:left w:val="single" w:sz="12" w:space="0" w:color="auto"/>
              <w:right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N  A  Č  I  N        M  I  N  I  R  A  NJ  A</w:t>
            </w:r>
          </w:p>
        </w:tc>
      </w:tr>
      <w:tr w:rsidR="002B5198" w:rsidRPr="00B03519" w:rsidTr="00E86A52">
        <w:trPr>
          <w:cantSplit/>
          <w:trHeight w:val="334"/>
          <w:jc w:val="center"/>
        </w:trPr>
        <w:tc>
          <w:tcPr>
            <w:tcW w:w="1179" w:type="dxa"/>
            <w:vMerge/>
            <w:tcBorders>
              <w:left w:val="thickThinSmallGap" w:sz="18" w:space="0" w:color="auto"/>
              <w:right w:val="single" w:sz="12" w:space="0" w:color="auto"/>
            </w:tcBorders>
            <w:shd w:val="clear" w:color="auto" w:fill="auto"/>
          </w:tcPr>
          <w:p w:rsidR="002B5198" w:rsidRPr="00B03519" w:rsidRDefault="002B5198" w:rsidP="00B03519">
            <w:pPr>
              <w:spacing w:after="0" w:line="240" w:lineRule="auto"/>
              <w:jc w:val="both"/>
              <w:rPr>
                <w:rFonts w:ascii="Arial" w:eastAsia="Times New Roman" w:hAnsi="Arial" w:cs="Arial"/>
                <w:sz w:val="24"/>
                <w:szCs w:val="24"/>
                <w:lang w:val="hr-HR" w:eastAsia="hr-HR"/>
              </w:rPr>
            </w:pPr>
          </w:p>
        </w:tc>
        <w:tc>
          <w:tcPr>
            <w:tcW w:w="4032" w:type="dxa"/>
            <w:gridSpan w:val="3"/>
            <w:tcBorders>
              <w:top w:val="single" w:sz="12" w:space="0" w:color="auto"/>
              <w:left w:val="single" w:sz="12"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T R E N U T N O</w:t>
            </w:r>
          </w:p>
        </w:tc>
        <w:tc>
          <w:tcPr>
            <w:tcW w:w="3828" w:type="dxa"/>
            <w:gridSpan w:val="3"/>
            <w:tcBorders>
              <w:top w:val="single" w:sz="12" w:space="0" w:color="auto"/>
              <w:right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M I L I S E K U N D N O</w:t>
            </w:r>
          </w:p>
        </w:tc>
      </w:tr>
      <w:tr w:rsidR="002B5198" w:rsidRPr="00B03519" w:rsidTr="00E86A52">
        <w:trPr>
          <w:cantSplit/>
          <w:jc w:val="center"/>
        </w:trPr>
        <w:tc>
          <w:tcPr>
            <w:tcW w:w="1179" w:type="dxa"/>
            <w:vMerge/>
            <w:tcBorders>
              <w:left w:val="thickThinSmallGap" w:sz="18" w:space="0" w:color="auto"/>
              <w:bottom w:val="double" w:sz="4" w:space="0" w:color="auto"/>
              <w:right w:val="single" w:sz="12" w:space="0" w:color="auto"/>
            </w:tcBorders>
            <w:shd w:val="clear" w:color="auto" w:fill="auto"/>
          </w:tcPr>
          <w:p w:rsidR="002B5198" w:rsidRPr="00B03519" w:rsidRDefault="002B5198" w:rsidP="00B03519">
            <w:pPr>
              <w:spacing w:after="0" w:line="240" w:lineRule="auto"/>
              <w:jc w:val="both"/>
              <w:rPr>
                <w:rFonts w:ascii="Arial" w:eastAsia="Times New Roman" w:hAnsi="Arial" w:cs="Arial"/>
                <w:sz w:val="24"/>
                <w:szCs w:val="24"/>
                <w:lang w:val="hr-HR" w:eastAsia="hr-HR"/>
              </w:rPr>
            </w:pPr>
          </w:p>
        </w:tc>
        <w:tc>
          <w:tcPr>
            <w:tcW w:w="1481" w:type="dxa"/>
            <w:tcBorders>
              <w:top w:val="single" w:sz="12" w:space="0" w:color="auto"/>
              <w:left w:val="single" w:sz="12" w:space="0" w:color="auto"/>
              <w:bottom w:val="double" w:sz="4"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R</w:t>
            </w:r>
            <w:r w:rsidRPr="00B03519">
              <w:rPr>
                <w:rFonts w:ascii="Arial" w:eastAsia="Times New Roman" w:hAnsi="Arial" w:cs="Arial"/>
                <w:b/>
                <w:i/>
                <w:sz w:val="24"/>
                <w:szCs w:val="24"/>
                <w:vertAlign w:val="subscript"/>
                <w:lang w:val="hr-HR" w:eastAsia="hr-HR"/>
              </w:rPr>
              <w:t>0</w:t>
            </w:r>
          </w:p>
        </w:tc>
        <w:tc>
          <w:tcPr>
            <w:tcW w:w="1276" w:type="dxa"/>
            <w:tcBorders>
              <w:top w:val="single" w:sz="12" w:space="0" w:color="auto"/>
              <w:bottom w:val="double" w:sz="4"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vertAlign w:val="subscript"/>
                <w:lang w:val="hr-HR" w:eastAsia="hr-HR"/>
              </w:rPr>
              <w:t xml:space="preserve">       </w:t>
            </w:r>
            <w:r w:rsidRPr="00B03519">
              <w:rPr>
                <w:rFonts w:ascii="Arial" w:eastAsia="Times New Roman" w:hAnsi="Arial" w:cs="Arial"/>
                <w:b/>
                <w:i/>
                <w:sz w:val="24"/>
                <w:szCs w:val="24"/>
                <w:lang w:val="hr-HR" w:eastAsia="hr-HR"/>
              </w:rPr>
              <w:t>R</w:t>
            </w:r>
            <w:r w:rsidRPr="00B03519">
              <w:rPr>
                <w:rFonts w:ascii="Arial" w:eastAsia="Times New Roman" w:hAnsi="Arial" w:cs="Arial"/>
                <w:b/>
                <w:i/>
                <w:sz w:val="24"/>
                <w:szCs w:val="24"/>
                <w:vertAlign w:val="subscript"/>
                <w:lang w:val="hr-HR" w:eastAsia="hr-HR"/>
              </w:rPr>
              <w:t>i</w:t>
            </w:r>
          </w:p>
        </w:tc>
        <w:tc>
          <w:tcPr>
            <w:tcW w:w="1275" w:type="dxa"/>
            <w:tcBorders>
              <w:top w:val="single" w:sz="12" w:space="0" w:color="auto"/>
              <w:bottom w:val="double" w:sz="4"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R</w:t>
            </w:r>
            <w:r w:rsidRPr="00B03519">
              <w:rPr>
                <w:rFonts w:ascii="Arial" w:eastAsia="Times New Roman" w:hAnsi="Arial" w:cs="Arial"/>
                <w:b/>
                <w:i/>
                <w:sz w:val="24"/>
                <w:szCs w:val="24"/>
                <w:vertAlign w:val="subscript"/>
                <w:lang w:val="hr-HR" w:eastAsia="hr-HR"/>
              </w:rPr>
              <w:t>p</w:t>
            </w:r>
          </w:p>
        </w:tc>
        <w:tc>
          <w:tcPr>
            <w:tcW w:w="1276" w:type="dxa"/>
            <w:tcBorders>
              <w:top w:val="single" w:sz="12" w:space="0" w:color="auto"/>
              <w:bottom w:val="double" w:sz="4"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R</w:t>
            </w:r>
            <w:r w:rsidRPr="00B03519">
              <w:rPr>
                <w:rFonts w:ascii="Arial" w:eastAsia="Times New Roman" w:hAnsi="Arial" w:cs="Arial"/>
                <w:b/>
                <w:i/>
                <w:sz w:val="24"/>
                <w:szCs w:val="24"/>
                <w:vertAlign w:val="subscript"/>
                <w:lang w:val="hr-HR" w:eastAsia="hr-HR"/>
              </w:rPr>
              <w:t>0</w:t>
            </w:r>
          </w:p>
        </w:tc>
        <w:tc>
          <w:tcPr>
            <w:tcW w:w="1276" w:type="dxa"/>
            <w:tcBorders>
              <w:top w:val="single" w:sz="12" w:space="0" w:color="auto"/>
              <w:bottom w:val="double" w:sz="4"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R</w:t>
            </w:r>
            <w:r w:rsidRPr="00B03519">
              <w:rPr>
                <w:rFonts w:ascii="Arial" w:eastAsia="Times New Roman" w:hAnsi="Arial" w:cs="Arial"/>
                <w:b/>
                <w:i/>
                <w:sz w:val="24"/>
                <w:szCs w:val="24"/>
                <w:vertAlign w:val="subscript"/>
                <w:lang w:val="hr-HR" w:eastAsia="hr-HR"/>
              </w:rPr>
              <w:t>i</w:t>
            </w:r>
          </w:p>
        </w:tc>
        <w:tc>
          <w:tcPr>
            <w:tcW w:w="1276" w:type="dxa"/>
            <w:tcBorders>
              <w:top w:val="single" w:sz="12" w:space="0" w:color="auto"/>
              <w:bottom w:val="double" w:sz="4" w:space="0" w:color="auto"/>
              <w:right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R</w:t>
            </w:r>
            <w:r w:rsidRPr="00B03519">
              <w:rPr>
                <w:rFonts w:ascii="Arial" w:eastAsia="Times New Roman" w:hAnsi="Arial" w:cs="Arial"/>
                <w:b/>
                <w:i/>
                <w:sz w:val="24"/>
                <w:szCs w:val="24"/>
                <w:vertAlign w:val="subscript"/>
                <w:lang w:val="hr-HR" w:eastAsia="hr-HR"/>
              </w:rPr>
              <w:t>p</w:t>
            </w:r>
          </w:p>
        </w:tc>
      </w:tr>
      <w:tr w:rsidR="002B5198" w:rsidRPr="00B03519" w:rsidTr="00E86A52">
        <w:trPr>
          <w:trHeight w:val="307"/>
          <w:jc w:val="center"/>
        </w:trPr>
        <w:tc>
          <w:tcPr>
            <w:tcW w:w="1179" w:type="dxa"/>
            <w:tcBorders>
              <w:top w:val="double" w:sz="4" w:space="0" w:color="auto"/>
              <w:left w:val="thickThinSmallGap" w:sz="18" w:space="0" w:color="auto"/>
              <w:right w:val="single" w:sz="12"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1</w:t>
            </w:r>
          </w:p>
        </w:tc>
        <w:tc>
          <w:tcPr>
            <w:tcW w:w="1481" w:type="dxa"/>
            <w:tcBorders>
              <w:top w:val="double" w:sz="4" w:space="0" w:color="auto"/>
              <w:left w:val="single" w:sz="12" w:space="0" w:color="auto"/>
            </w:tcBorders>
            <w:shd w:val="clear" w:color="auto" w:fill="auto"/>
            <w:vAlign w:val="center"/>
          </w:tcPr>
          <w:p w:rsidR="002B5198" w:rsidRPr="00B03519" w:rsidRDefault="002B5198" w:rsidP="00B03519">
            <w:pPr>
              <w:spacing w:after="0" w:line="240" w:lineRule="auto"/>
              <w:ind w:right="293"/>
              <w:jc w:val="right"/>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100</w:t>
            </w:r>
          </w:p>
        </w:tc>
        <w:tc>
          <w:tcPr>
            <w:tcW w:w="1276" w:type="dxa"/>
            <w:tcBorders>
              <w:top w:val="double" w:sz="4"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91</w:t>
            </w:r>
          </w:p>
        </w:tc>
        <w:tc>
          <w:tcPr>
            <w:tcW w:w="1275" w:type="dxa"/>
            <w:tcBorders>
              <w:top w:val="double" w:sz="4"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72</w:t>
            </w:r>
          </w:p>
        </w:tc>
        <w:tc>
          <w:tcPr>
            <w:tcW w:w="1276" w:type="dxa"/>
            <w:tcBorders>
              <w:top w:val="double" w:sz="4"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80</w:t>
            </w:r>
          </w:p>
        </w:tc>
        <w:tc>
          <w:tcPr>
            <w:tcW w:w="1276" w:type="dxa"/>
            <w:tcBorders>
              <w:top w:val="double" w:sz="4"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83</w:t>
            </w:r>
          </w:p>
        </w:tc>
        <w:tc>
          <w:tcPr>
            <w:tcW w:w="1276" w:type="dxa"/>
            <w:tcBorders>
              <w:top w:val="double" w:sz="4" w:space="0" w:color="auto"/>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63</w:t>
            </w:r>
          </w:p>
        </w:tc>
      </w:tr>
      <w:tr w:rsidR="002B5198" w:rsidRPr="00B03519" w:rsidTr="00E86A52">
        <w:trPr>
          <w:jc w:val="center"/>
        </w:trPr>
        <w:tc>
          <w:tcPr>
            <w:tcW w:w="1179" w:type="dxa"/>
            <w:tcBorders>
              <w:left w:val="thickThinSmallGap" w:sz="18" w:space="0" w:color="auto"/>
              <w:right w:val="single" w:sz="12"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2</w:t>
            </w:r>
          </w:p>
        </w:tc>
        <w:tc>
          <w:tcPr>
            <w:tcW w:w="1481" w:type="dxa"/>
            <w:tcBorders>
              <w:left w:val="single" w:sz="12" w:space="0" w:color="auto"/>
            </w:tcBorders>
            <w:shd w:val="clear" w:color="auto" w:fill="auto"/>
            <w:vAlign w:val="center"/>
          </w:tcPr>
          <w:p w:rsidR="002B5198" w:rsidRPr="00B03519" w:rsidRDefault="002B5198" w:rsidP="00B03519">
            <w:pPr>
              <w:spacing w:after="0" w:line="240" w:lineRule="auto"/>
              <w:ind w:right="293"/>
              <w:jc w:val="right"/>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63 - 100</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58 - 91</w:t>
            </w:r>
          </w:p>
        </w:tc>
        <w:tc>
          <w:tcPr>
            <w:tcW w:w="1275"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46 - 72</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color w:val="FF0000"/>
                <w:sz w:val="24"/>
                <w:szCs w:val="24"/>
                <w:lang w:val="hr-HR" w:eastAsia="hr-HR"/>
              </w:rPr>
            </w:pPr>
            <w:r w:rsidRPr="00B03519">
              <w:rPr>
                <w:rFonts w:ascii="Arial" w:eastAsia="Times New Roman" w:hAnsi="Arial" w:cs="Arial"/>
                <w:i/>
                <w:color w:val="FF0000"/>
                <w:sz w:val="24"/>
                <w:szCs w:val="24"/>
                <w:lang w:val="hr-HR" w:eastAsia="hr-HR"/>
              </w:rPr>
              <w:t>50 - 80</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52 - 83</w:t>
            </w:r>
          </w:p>
        </w:tc>
        <w:tc>
          <w:tcPr>
            <w:tcW w:w="1276" w:type="dxa"/>
            <w:tcBorders>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40 - 63</w:t>
            </w:r>
          </w:p>
        </w:tc>
      </w:tr>
      <w:tr w:rsidR="002B5198" w:rsidRPr="00B03519" w:rsidTr="00E86A52">
        <w:trPr>
          <w:jc w:val="center"/>
        </w:trPr>
        <w:tc>
          <w:tcPr>
            <w:tcW w:w="1179" w:type="dxa"/>
            <w:tcBorders>
              <w:left w:val="thickThinSmallGap" w:sz="18" w:space="0" w:color="auto"/>
              <w:right w:val="single" w:sz="12"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3</w:t>
            </w:r>
          </w:p>
        </w:tc>
        <w:tc>
          <w:tcPr>
            <w:tcW w:w="1481" w:type="dxa"/>
            <w:tcBorders>
              <w:left w:val="single" w:sz="12" w:space="0" w:color="auto"/>
            </w:tcBorders>
            <w:shd w:val="clear" w:color="auto" w:fill="auto"/>
            <w:vAlign w:val="center"/>
          </w:tcPr>
          <w:p w:rsidR="002B5198" w:rsidRPr="00B03519" w:rsidRDefault="002B5198" w:rsidP="00B03519">
            <w:pPr>
              <w:spacing w:after="0" w:line="240" w:lineRule="auto"/>
              <w:ind w:right="293"/>
              <w:jc w:val="right"/>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40 - 63</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37 - 58</w:t>
            </w:r>
          </w:p>
        </w:tc>
        <w:tc>
          <w:tcPr>
            <w:tcW w:w="1275"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29 - 46</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color w:val="FF0000"/>
                <w:sz w:val="24"/>
                <w:szCs w:val="24"/>
                <w:lang w:val="hr-HR" w:eastAsia="hr-HR"/>
              </w:rPr>
            </w:pPr>
            <w:r w:rsidRPr="00B03519">
              <w:rPr>
                <w:rFonts w:ascii="Arial" w:eastAsia="Times New Roman" w:hAnsi="Arial" w:cs="Arial"/>
                <w:i/>
                <w:color w:val="FF0000"/>
                <w:sz w:val="24"/>
                <w:szCs w:val="24"/>
                <w:lang w:val="hr-HR" w:eastAsia="hr-HR"/>
              </w:rPr>
              <w:t>32 - 50</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34 - 52</w:t>
            </w:r>
          </w:p>
        </w:tc>
        <w:tc>
          <w:tcPr>
            <w:tcW w:w="1276" w:type="dxa"/>
            <w:tcBorders>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25 - 40</w:t>
            </w:r>
          </w:p>
        </w:tc>
      </w:tr>
      <w:tr w:rsidR="002B5198" w:rsidRPr="00B03519" w:rsidTr="00E86A52">
        <w:trPr>
          <w:jc w:val="center"/>
        </w:trPr>
        <w:tc>
          <w:tcPr>
            <w:tcW w:w="1179" w:type="dxa"/>
            <w:tcBorders>
              <w:left w:val="thickThinSmallGap" w:sz="18" w:space="0" w:color="auto"/>
              <w:right w:val="single" w:sz="12"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4</w:t>
            </w:r>
          </w:p>
        </w:tc>
        <w:tc>
          <w:tcPr>
            <w:tcW w:w="1481" w:type="dxa"/>
            <w:tcBorders>
              <w:left w:val="single" w:sz="12" w:space="0" w:color="auto"/>
            </w:tcBorders>
            <w:shd w:val="clear" w:color="auto" w:fill="auto"/>
            <w:vAlign w:val="center"/>
          </w:tcPr>
          <w:p w:rsidR="002B5198" w:rsidRPr="00B03519" w:rsidRDefault="002B5198" w:rsidP="00B03519">
            <w:pPr>
              <w:spacing w:after="0" w:line="240" w:lineRule="auto"/>
              <w:ind w:right="293"/>
              <w:jc w:val="right"/>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25 - 40</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23 - 37</w:t>
            </w:r>
          </w:p>
        </w:tc>
        <w:tc>
          <w:tcPr>
            <w:tcW w:w="1275"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18 - 29</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20 - 32</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21 - 34</w:t>
            </w:r>
          </w:p>
        </w:tc>
        <w:tc>
          <w:tcPr>
            <w:tcW w:w="1276" w:type="dxa"/>
            <w:tcBorders>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16 - 25</w:t>
            </w:r>
          </w:p>
        </w:tc>
      </w:tr>
      <w:tr w:rsidR="002B5198" w:rsidRPr="00B03519" w:rsidTr="00E86A52">
        <w:trPr>
          <w:jc w:val="center"/>
        </w:trPr>
        <w:tc>
          <w:tcPr>
            <w:tcW w:w="1179" w:type="dxa"/>
            <w:tcBorders>
              <w:left w:val="thickThinSmallGap" w:sz="18" w:space="0" w:color="auto"/>
              <w:right w:val="single" w:sz="12"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5</w:t>
            </w:r>
          </w:p>
        </w:tc>
        <w:tc>
          <w:tcPr>
            <w:tcW w:w="1481" w:type="dxa"/>
            <w:tcBorders>
              <w:left w:val="single" w:sz="12" w:space="0" w:color="auto"/>
            </w:tcBorders>
            <w:shd w:val="clear" w:color="auto" w:fill="auto"/>
            <w:vAlign w:val="center"/>
          </w:tcPr>
          <w:p w:rsidR="002B5198" w:rsidRPr="00B03519" w:rsidRDefault="002B5198" w:rsidP="00B03519">
            <w:pPr>
              <w:spacing w:after="0" w:line="240" w:lineRule="auto"/>
              <w:ind w:right="293"/>
              <w:jc w:val="right"/>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16 - 25</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15 - 23</w:t>
            </w:r>
          </w:p>
        </w:tc>
        <w:tc>
          <w:tcPr>
            <w:tcW w:w="1275"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12 - 18</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13 - 20</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13 - 21</w:t>
            </w:r>
          </w:p>
        </w:tc>
        <w:tc>
          <w:tcPr>
            <w:tcW w:w="1276" w:type="dxa"/>
            <w:tcBorders>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10 - 16</w:t>
            </w:r>
          </w:p>
        </w:tc>
      </w:tr>
      <w:tr w:rsidR="002B5198" w:rsidRPr="00B03519" w:rsidTr="00E86A52">
        <w:trPr>
          <w:jc w:val="center"/>
        </w:trPr>
        <w:tc>
          <w:tcPr>
            <w:tcW w:w="1179" w:type="dxa"/>
            <w:tcBorders>
              <w:left w:val="thickThinSmallGap" w:sz="18" w:space="0" w:color="auto"/>
              <w:right w:val="single" w:sz="12"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6</w:t>
            </w:r>
          </w:p>
        </w:tc>
        <w:tc>
          <w:tcPr>
            <w:tcW w:w="1481" w:type="dxa"/>
            <w:tcBorders>
              <w:left w:val="single" w:sz="12" w:space="0" w:color="auto"/>
            </w:tcBorders>
            <w:shd w:val="clear" w:color="auto" w:fill="auto"/>
            <w:vAlign w:val="center"/>
          </w:tcPr>
          <w:p w:rsidR="002B5198" w:rsidRPr="00B03519" w:rsidRDefault="002B5198" w:rsidP="00B03519">
            <w:pPr>
              <w:spacing w:after="0" w:line="240" w:lineRule="auto"/>
              <w:ind w:right="293"/>
              <w:jc w:val="right"/>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10 - 16</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9 - 15</w:t>
            </w:r>
          </w:p>
        </w:tc>
        <w:tc>
          <w:tcPr>
            <w:tcW w:w="1275"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7,3 - 12</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8 - 13</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8,3 - 13</w:t>
            </w:r>
          </w:p>
        </w:tc>
        <w:tc>
          <w:tcPr>
            <w:tcW w:w="1276" w:type="dxa"/>
            <w:tcBorders>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6,3 - 10</w:t>
            </w:r>
          </w:p>
        </w:tc>
      </w:tr>
      <w:tr w:rsidR="002B5198" w:rsidRPr="00B03519" w:rsidTr="00E86A52">
        <w:trPr>
          <w:jc w:val="center"/>
        </w:trPr>
        <w:tc>
          <w:tcPr>
            <w:tcW w:w="1179" w:type="dxa"/>
            <w:tcBorders>
              <w:left w:val="thickThinSmallGap" w:sz="18" w:space="0" w:color="auto"/>
              <w:right w:val="single" w:sz="12"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7</w:t>
            </w:r>
          </w:p>
        </w:tc>
        <w:tc>
          <w:tcPr>
            <w:tcW w:w="1481" w:type="dxa"/>
            <w:tcBorders>
              <w:left w:val="single" w:sz="12" w:space="0" w:color="auto"/>
            </w:tcBorders>
            <w:shd w:val="clear" w:color="auto" w:fill="auto"/>
            <w:vAlign w:val="center"/>
          </w:tcPr>
          <w:p w:rsidR="002B5198" w:rsidRPr="00B03519" w:rsidRDefault="002B5198" w:rsidP="00B03519">
            <w:pPr>
              <w:spacing w:after="0" w:line="240" w:lineRule="auto"/>
              <w:ind w:right="293"/>
              <w:jc w:val="right"/>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6,3 - 10</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5,8 - 9</w:t>
            </w:r>
          </w:p>
        </w:tc>
        <w:tc>
          <w:tcPr>
            <w:tcW w:w="1275"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4,6 - 7,3</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5 - 8</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5,2 - 8,3</w:t>
            </w:r>
          </w:p>
        </w:tc>
        <w:tc>
          <w:tcPr>
            <w:tcW w:w="1276" w:type="dxa"/>
            <w:tcBorders>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4 - 6,3</w:t>
            </w:r>
          </w:p>
        </w:tc>
      </w:tr>
      <w:tr w:rsidR="002B5198" w:rsidRPr="00B03519" w:rsidTr="00E86A52">
        <w:trPr>
          <w:jc w:val="center"/>
        </w:trPr>
        <w:tc>
          <w:tcPr>
            <w:tcW w:w="1179" w:type="dxa"/>
            <w:tcBorders>
              <w:left w:val="thickThinSmallGap" w:sz="18" w:space="0" w:color="auto"/>
              <w:right w:val="single" w:sz="12"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8</w:t>
            </w:r>
          </w:p>
        </w:tc>
        <w:tc>
          <w:tcPr>
            <w:tcW w:w="1481" w:type="dxa"/>
            <w:tcBorders>
              <w:left w:val="single" w:sz="12" w:space="0" w:color="auto"/>
            </w:tcBorders>
            <w:shd w:val="clear" w:color="auto" w:fill="auto"/>
            <w:vAlign w:val="center"/>
          </w:tcPr>
          <w:p w:rsidR="002B5198" w:rsidRPr="00B03519" w:rsidRDefault="002B5198" w:rsidP="00B03519">
            <w:pPr>
              <w:spacing w:after="0" w:line="240" w:lineRule="auto"/>
              <w:ind w:right="293"/>
              <w:jc w:val="right"/>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4 - 6,3</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3,7 - 5,8</w:t>
            </w:r>
          </w:p>
        </w:tc>
        <w:tc>
          <w:tcPr>
            <w:tcW w:w="1275"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2,9 - 4,6</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3,2 - 5</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3,4 - 5,2</w:t>
            </w:r>
          </w:p>
        </w:tc>
        <w:tc>
          <w:tcPr>
            <w:tcW w:w="1276" w:type="dxa"/>
            <w:tcBorders>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2,5 - 4</w:t>
            </w:r>
          </w:p>
        </w:tc>
      </w:tr>
      <w:tr w:rsidR="002B5198" w:rsidRPr="00B03519" w:rsidTr="00E86A52">
        <w:trPr>
          <w:jc w:val="center"/>
        </w:trPr>
        <w:tc>
          <w:tcPr>
            <w:tcW w:w="1179" w:type="dxa"/>
            <w:tcBorders>
              <w:left w:val="thickThinSmallGap" w:sz="18" w:space="0" w:color="auto"/>
              <w:right w:val="single" w:sz="12"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9</w:t>
            </w:r>
          </w:p>
        </w:tc>
        <w:tc>
          <w:tcPr>
            <w:tcW w:w="1481" w:type="dxa"/>
            <w:tcBorders>
              <w:left w:val="single" w:sz="12" w:space="0" w:color="auto"/>
            </w:tcBorders>
            <w:shd w:val="clear" w:color="auto" w:fill="auto"/>
            <w:vAlign w:val="center"/>
          </w:tcPr>
          <w:p w:rsidR="002B5198" w:rsidRPr="00B03519" w:rsidRDefault="002B5198" w:rsidP="00B03519">
            <w:pPr>
              <w:spacing w:after="0" w:line="240" w:lineRule="auto"/>
              <w:ind w:right="293"/>
              <w:jc w:val="right"/>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2,5 - 4</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2,3 - 3,7</w:t>
            </w:r>
          </w:p>
        </w:tc>
        <w:tc>
          <w:tcPr>
            <w:tcW w:w="1275"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1,8 - 2,9</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2 - 3,2</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2,1 - 3,4</w:t>
            </w:r>
          </w:p>
        </w:tc>
        <w:tc>
          <w:tcPr>
            <w:tcW w:w="1276" w:type="dxa"/>
            <w:tcBorders>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1,6 - 2,5</w:t>
            </w:r>
          </w:p>
        </w:tc>
      </w:tr>
      <w:tr w:rsidR="002B5198" w:rsidRPr="00B03519" w:rsidTr="00E86A52">
        <w:trPr>
          <w:jc w:val="center"/>
        </w:trPr>
        <w:tc>
          <w:tcPr>
            <w:tcW w:w="1179" w:type="dxa"/>
            <w:tcBorders>
              <w:left w:val="thickThinSmallGap" w:sz="18" w:space="0" w:color="auto"/>
              <w:right w:val="single" w:sz="12"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10 - 12</w:t>
            </w:r>
          </w:p>
        </w:tc>
        <w:tc>
          <w:tcPr>
            <w:tcW w:w="1481" w:type="dxa"/>
            <w:tcBorders>
              <w:left w:val="single" w:sz="12" w:space="0" w:color="auto"/>
            </w:tcBorders>
            <w:shd w:val="clear" w:color="auto" w:fill="auto"/>
            <w:vAlign w:val="center"/>
          </w:tcPr>
          <w:p w:rsidR="002B5198" w:rsidRPr="00B03519" w:rsidRDefault="002B5198" w:rsidP="00B03519">
            <w:pPr>
              <w:spacing w:after="0" w:line="240" w:lineRule="auto"/>
              <w:ind w:right="293"/>
              <w:jc w:val="right"/>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2,5</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2,3</w:t>
            </w:r>
          </w:p>
        </w:tc>
        <w:tc>
          <w:tcPr>
            <w:tcW w:w="1275"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1,8</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w:t>
            </w:r>
          </w:p>
        </w:tc>
        <w:tc>
          <w:tcPr>
            <w:tcW w:w="1276" w:type="dxa"/>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2,1</w:t>
            </w:r>
          </w:p>
        </w:tc>
        <w:tc>
          <w:tcPr>
            <w:tcW w:w="1276" w:type="dxa"/>
            <w:tcBorders>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1,6</w:t>
            </w:r>
          </w:p>
        </w:tc>
      </w:tr>
      <w:tr w:rsidR="002B5198" w:rsidRPr="00B03519" w:rsidTr="00E86A52">
        <w:trPr>
          <w:jc w:val="center"/>
        </w:trPr>
        <w:tc>
          <w:tcPr>
            <w:tcW w:w="1179" w:type="dxa"/>
            <w:tcBorders>
              <w:left w:val="thickThinSmallGap" w:sz="18" w:space="0" w:color="auto"/>
              <w:bottom w:val="thickThinSmallGap" w:sz="18" w:space="0" w:color="auto"/>
              <w:right w:val="single" w:sz="12"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K</w:t>
            </w:r>
            <w:r w:rsidRPr="00B03519">
              <w:rPr>
                <w:rFonts w:ascii="Arial" w:eastAsia="Times New Roman" w:hAnsi="Arial" w:cs="Arial"/>
                <w:b/>
                <w:i/>
                <w:sz w:val="24"/>
                <w:szCs w:val="24"/>
                <w:vertAlign w:val="subscript"/>
                <w:lang w:val="hr-HR" w:eastAsia="hr-HR"/>
              </w:rPr>
              <w:t>p</w:t>
            </w:r>
          </w:p>
        </w:tc>
        <w:tc>
          <w:tcPr>
            <w:tcW w:w="1481" w:type="dxa"/>
            <w:tcBorders>
              <w:left w:val="single" w:sz="12" w:space="0" w:color="auto"/>
              <w:bottom w:val="thickThinSmallGap" w:sz="18" w:space="0" w:color="auto"/>
            </w:tcBorders>
            <w:shd w:val="clear" w:color="auto" w:fill="auto"/>
            <w:vAlign w:val="center"/>
          </w:tcPr>
          <w:p w:rsidR="002B5198" w:rsidRPr="00B03519" w:rsidRDefault="002B5198" w:rsidP="00B03519">
            <w:pPr>
              <w:spacing w:after="0" w:line="240" w:lineRule="auto"/>
              <w:ind w:right="445"/>
              <w:jc w:val="right"/>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1</w:t>
            </w:r>
          </w:p>
        </w:tc>
        <w:tc>
          <w:tcPr>
            <w:tcW w:w="1276" w:type="dxa"/>
            <w:tcBorders>
              <w:bottom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0,91</w:t>
            </w:r>
          </w:p>
        </w:tc>
        <w:tc>
          <w:tcPr>
            <w:tcW w:w="1275" w:type="dxa"/>
            <w:tcBorders>
              <w:bottom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0,72</w:t>
            </w:r>
          </w:p>
        </w:tc>
        <w:tc>
          <w:tcPr>
            <w:tcW w:w="1276" w:type="dxa"/>
            <w:tcBorders>
              <w:bottom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color w:val="FF0000"/>
                <w:sz w:val="24"/>
                <w:szCs w:val="24"/>
                <w:lang w:val="hr-HR" w:eastAsia="hr-HR"/>
              </w:rPr>
            </w:pPr>
            <w:r w:rsidRPr="00B03519">
              <w:rPr>
                <w:rFonts w:ascii="Arial" w:eastAsia="Times New Roman" w:hAnsi="Arial" w:cs="Arial"/>
                <w:b/>
                <w:i/>
                <w:color w:val="FF0000"/>
                <w:sz w:val="24"/>
                <w:szCs w:val="24"/>
                <w:lang w:val="hr-HR" w:eastAsia="hr-HR"/>
              </w:rPr>
              <w:t xml:space="preserve">    0,8</w:t>
            </w:r>
          </w:p>
        </w:tc>
        <w:tc>
          <w:tcPr>
            <w:tcW w:w="1276" w:type="dxa"/>
            <w:tcBorders>
              <w:bottom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0,83</w:t>
            </w:r>
          </w:p>
        </w:tc>
        <w:tc>
          <w:tcPr>
            <w:tcW w:w="1276" w:type="dxa"/>
            <w:tcBorders>
              <w:bottom w:val="thickThinSmallGap" w:sz="18" w:space="0" w:color="auto"/>
              <w:right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 xml:space="preserve">    0,63</w:t>
            </w:r>
          </w:p>
        </w:tc>
      </w:tr>
    </w:tbl>
    <w:p w:rsidR="002B5198" w:rsidRPr="00B03519" w:rsidRDefault="002B5198" w:rsidP="00B03519">
      <w:pPr>
        <w:spacing w:after="0" w:line="240" w:lineRule="auto"/>
        <w:jc w:val="both"/>
        <w:rPr>
          <w:rFonts w:ascii="Arial" w:eastAsia="Times New Roman" w:hAnsi="Arial" w:cs="Arial"/>
          <w:sz w:val="24"/>
          <w:szCs w:val="24"/>
          <w:lang w:val="hr-HR" w:eastAsia="hr-HR"/>
        </w:rPr>
      </w:pPr>
    </w:p>
    <w:p w:rsidR="002B5198" w:rsidRPr="00B03519" w:rsidRDefault="002B5198" w:rsidP="00B03519">
      <w:pPr>
        <w:spacing w:after="0" w:line="240" w:lineRule="auto"/>
        <w:ind w:left="540"/>
        <w:jc w:val="both"/>
        <w:rPr>
          <w:rFonts w:ascii="Arial" w:eastAsia="Times New Roman" w:hAnsi="Arial" w:cs="Arial"/>
          <w:sz w:val="24"/>
          <w:szCs w:val="24"/>
          <w:lang w:val="hr-HR" w:eastAsia="hr-HR"/>
        </w:rPr>
      </w:pPr>
      <w:r w:rsidRPr="00B03519">
        <w:rPr>
          <w:rFonts w:ascii="Arial" w:eastAsia="Times New Roman" w:hAnsi="Arial" w:cs="Arial"/>
          <w:b/>
          <w:sz w:val="24"/>
          <w:szCs w:val="24"/>
          <w:lang w:val="hr-HR" w:eastAsia="hr-HR"/>
        </w:rPr>
        <w:t>R</w:t>
      </w:r>
      <w:r w:rsidRPr="00B03519">
        <w:rPr>
          <w:rFonts w:ascii="Arial" w:eastAsia="Times New Roman" w:hAnsi="Arial" w:cs="Arial"/>
          <w:b/>
          <w:sz w:val="24"/>
          <w:szCs w:val="24"/>
          <w:vertAlign w:val="subscript"/>
          <w:lang w:val="hr-HR" w:eastAsia="hr-HR"/>
        </w:rPr>
        <w:t>0</w:t>
      </w:r>
      <w:r w:rsidRPr="00B03519">
        <w:rPr>
          <w:rFonts w:ascii="Arial" w:eastAsia="Times New Roman" w:hAnsi="Arial" w:cs="Arial"/>
          <w:b/>
          <w:sz w:val="24"/>
          <w:szCs w:val="24"/>
          <w:lang w:val="hr-HR" w:eastAsia="hr-HR"/>
        </w:rPr>
        <w:t xml:space="preserve"> - </w:t>
      </w:r>
      <w:r w:rsidRPr="00B03519">
        <w:rPr>
          <w:rFonts w:ascii="Arial" w:eastAsia="Times New Roman" w:hAnsi="Arial" w:cs="Arial"/>
          <w:sz w:val="24"/>
          <w:szCs w:val="24"/>
          <w:lang w:val="hr-HR" w:eastAsia="hr-HR"/>
        </w:rPr>
        <w:t>Redukovana udaljenost za površinske kopove</w:t>
      </w:r>
    </w:p>
    <w:p w:rsidR="002B5198" w:rsidRPr="00B03519" w:rsidRDefault="002B5198" w:rsidP="00B03519">
      <w:pPr>
        <w:spacing w:after="0" w:line="240" w:lineRule="auto"/>
        <w:ind w:left="540"/>
        <w:jc w:val="both"/>
        <w:rPr>
          <w:rFonts w:ascii="Arial" w:eastAsia="Times New Roman" w:hAnsi="Arial" w:cs="Arial"/>
          <w:sz w:val="24"/>
          <w:szCs w:val="24"/>
          <w:lang w:val="hr-HR" w:eastAsia="hr-HR"/>
        </w:rPr>
      </w:pPr>
      <w:r w:rsidRPr="00B03519">
        <w:rPr>
          <w:rFonts w:ascii="Arial" w:eastAsia="Times New Roman" w:hAnsi="Arial" w:cs="Arial"/>
          <w:b/>
          <w:sz w:val="24"/>
          <w:szCs w:val="24"/>
          <w:lang w:val="hr-HR" w:eastAsia="hr-HR"/>
        </w:rPr>
        <w:t>R</w:t>
      </w:r>
      <w:r w:rsidRPr="00B03519">
        <w:rPr>
          <w:rFonts w:ascii="Arial" w:eastAsia="Times New Roman" w:hAnsi="Arial" w:cs="Arial"/>
          <w:b/>
          <w:sz w:val="24"/>
          <w:szCs w:val="24"/>
          <w:vertAlign w:val="subscript"/>
          <w:lang w:val="hr-HR" w:eastAsia="hr-HR"/>
        </w:rPr>
        <w:t>i</w:t>
      </w:r>
      <w:r w:rsidRPr="00B03519">
        <w:rPr>
          <w:rFonts w:ascii="Arial" w:eastAsia="Times New Roman" w:hAnsi="Arial" w:cs="Arial"/>
          <w:b/>
          <w:sz w:val="24"/>
          <w:szCs w:val="24"/>
          <w:lang w:val="hr-HR" w:eastAsia="hr-HR"/>
        </w:rPr>
        <w:t xml:space="preserve"> - </w:t>
      </w:r>
      <w:r w:rsidRPr="00B03519">
        <w:rPr>
          <w:rFonts w:ascii="Arial" w:eastAsia="Times New Roman" w:hAnsi="Arial" w:cs="Arial"/>
          <w:sz w:val="24"/>
          <w:szCs w:val="24"/>
          <w:lang w:val="hr-HR" w:eastAsia="hr-HR"/>
        </w:rPr>
        <w:t>Redukovana udaljenost za eksplozije na izbacivanje ( jednokratno )</w:t>
      </w:r>
    </w:p>
    <w:p w:rsidR="002B5198" w:rsidRPr="00B03519" w:rsidRDefault="002B5198" w:rsidP="00B03519">
      <w:pPr>
        <w:spacing w:after="0" w:line="240" w:lineRule="auto"/>
        <w:ind w:left="540"/>
        <w:jc w:val="both"/>
        <w:rPr>
          <w:rFonts w:ascii="Arial" w:eastAsia="Times New Roman" w:hAnsi="Arial" w:cs="Arial"/>
          <w:sz w:val="24"/>
          <w:szCs w:val="24"/>
          <w:lang w:val="hr-HR" w:eastAsia="hr-HR"/>
        </w:rPr>
      </w:pPr>
      <w:r w:rsidRPr="00B03519">
        <w:rPr>
          <w:rFonts w:ascii="Arial" w:eastAsia="Times New Roman" w:hAnsi="Arial" w:cs="Arial"/>
          <w:b/>
          <w:sz w:val="24"/>
          <w:szCs w:val="24"/>
          <w:lang w:val="hr-HR" w:eastAsia="hr-HR"/>
        </w:rPr>
        <w:t>R</w:t>
      </w:r>
      <w:r w:rsidRPr="00B03519">
        <w:rPr>
          <w:rFonts w:ascii="Arial" w:eastAsia="Times New Roman" w:hAnsi="Arial" w:cs="Arial"/>
          <w:b/>
          <w:sz w:val="24"/>
          <w:szCs w:val="24"/>
          <w:vertAlign w:val="subscript"/>
          <w:lang w:val="hr-HR" w:eastAsia="hr-HR"/>
        </w:rPr>
        <w:t>p</w:t>
      </w:r>
      <w:r w:rsidRPr="00B03519">
        <w:rPr>
          <w:rFonts w:ascii="Arial" w:eastAsia="Times New Roman" w:hAnsi="Arial" w:cs="Arial"/>
          <w:b/>
          <w:sz w:val="24"/>
          <w:szCs w:val="24"/>
          <w:lang w:val="hr-HR" w:eastAsia="hr-HR"/>
        </w:rPr>
        <w:t xml:space="preserve"> - </w:t>
      </w:r>
      <w:r w:rsidRPr="00B03519">
        <w:rPr>
          <w:rFonts w:ascii="Arial" w:eastAsia="Times New Roman" w:hAnsi="Arial" w:cs="Arial"/>
          <w:sz w:val="24"/>
          <w:szCs w:val="24"/>
          <w:lang w:val="hr-HR" w:eastAsia="hr-HR"/>
        </w:rPr>
        <w:t>Redukovana udaljenost za podzemne radove</w:t>
      </w:r>
    </w:p>
    <w:p w:rsidR="002B5198" w:rsidRPr="00B03519" w:rsidRDefault="002B5198" w:rsidP="00B03519">
      <w:pPr>
        <w:spacing w:after="0" w:line="240" w:lineRule="auto"/>
        <w:jc w:val="both"/>
        <w:rPr>
          <w:rFonts w:ascii="Arial" w:eastAsia="Times New Roman" w:hAnsi="Arial" w:cs="Arial"/>
          <w:sz w:val="24"/>
          <w:szCs w:val="24"/>
          <w:lang w:val="hr-HR" w:eastAsia="hr-HR"/>
        </w:rPr>
      </w:pPr>
    </w:p>
    <w:p w:rsidR="002B5198" w:rsidRPr="00B03519" w:rsidRDefault="002B5198" w:rsidP="00B03519">
      <w:pPr>
        <w:spacing w:after="0" w:line="240" w:lineRule="auto"/>
        <w:jc w:val="both"/>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Uticaj zemljišnih uslova na seizmički efekat karakteriše se koeficijentom K</w:t>
      </w:r>
      <w:r w:rsidRPr="00B03519">
        <w:rPr>
          <w:rFonts w:ascii="Arial" w:eastAsia="Times New Roman" w:hAnsi="Arial" w:cs="Arial"/>
          <w:sz w:val="24"/>
          <w:szCs w:val="24"/>
          <w:vertAlign w:val="subscript"/>
          <w:lang w:val="hr-HR" w:eastAsia="hr-HR"/>
        </w:rPr>
        <w:t>z</w:t>
      </w:r>
      <w:r w:rsidRPr="00B03519">
        <w:rPr>
          <w:rFonts w:ascii="Arial" w:eastAsia="Times New Roman" w:hAnsi="Arial" w:cs="Arial"/>
          <w:sz w:val="24"/>
          <w:szCs w:val="24"/>
          <w:lang w:val="hr-HR" w:eastAsia="hr-HR"/>
        </w:rPr>
        <w:t xml:space="preserve"> , </w:t>
      </w:r>
    </w:p>
    <w:p w:rsidR="002B5198" w:rsidRDefault="00D94383" w:rsidP="00B03519">
      <w:pPr>
        <w:spacing w:after="0" w:line="240" w:lineRule="auto"/>
        <w:jc w:val="both"/>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 vrijednosti date u tabeli 5. )</w:t>
      </w:r>
    </w:p>
    <w:p w:rsidR="009E2711" w:rsidRPr="00B03519" w:rsidRDefault="009E2711" w:rsidP="00B03519">
      <w:pPr>
        <w:spacing w:after="0" w:line="240" w:lineRule="auto"/>
        <w:jc w:val="both"/>
        <w:rPr>
          <w:rFonts w:ascii="Arial" w:eastAsia="Times New Roman" w:hAnsi="Arial" w:cs="Arial"/>
          <w:sz w:val="24"/>
          <w:szCs w:val="24"/>
          <w:lang w:val="hr-HR" w:eastAsia="hr-HR"/>
        </w:rPr>
      </w:pPr>
    </w:p>
    <w:p w:rsidR="002B5198" w:rsidRPr="00B03519" w:rsidRDefault="00D94383" w:rsidP="00B03519">
      <w:pPr>
        <w:spacing w:after="0" w:line="240" w:lineRule="auto"/>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Tabela 5</w:t>
      </w:r>
      <w:r w:rsidR="002B5198" w:rsidRPr="00B03519">
        <w:rPr>
          <w:rFonts w:ascii="Arial" w:eastAsia="Times New Roman" w:hAnsi="Arial" w:cs="Arial"/>
          <w:sz w:val="24"/>
          <w:szCs w:val="24"/>
          <w:lang w:val="hr-HR" w:eastAsia="hr-HR"/>
        </w:rPr>
        <w:t>. Vrijednosti koeficijenta K</w:t>
      </w:r>
      <w:r w:rsidR="002B5198" w:rsidRPr="00B03519">
        <w:rPr>
          <w:rFonts w:ascii="Arial" w:eastAsia="Times New Roman" w:hAnsi="Arial" w:cs="Arial"/>
          <w:sz w:val="24"/>
          <w:szCs w:val="24"/>
          <w:vertAlign w:val="subscript"/>
          <w:lang w:val="hr-HR" w:eastAsia="hr-HR"/>
        </w:rPr>
        <w:t>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2"/>
        <w:gridCol w:w="933"/>
      </w:tblGrid>
      <w:tr w:rsidR="002B5198" w:rsidRPr="00B03519" w:rsidTr="00E86A52">
        <w:trPr>
          <w:trHeight w:val="586"/>
          <w:jc w:val="center"/>
        </w:trPr>
        <w:tc>
          <w:tcPr>
            <w:tcW w:w="5412" w:type="dxa"/>
            <w:tcBorders>
              <w:top w:val="thickThinSmallGap" w:sz="18" w:space="0" w:color="auto"/>
              <w:left w:val="thickThinSmallGap" w:sz="18" w:space="0" w:color="auto"/>
              <w:bottom w:val="double" w:sz="4"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b/>
                <w:i/>
                <w:sz w:val="24"/>
                <w:szCs w:val="24"/>
                <w:lang w:val="hr-HR" w:eastAsia="hr-HR"/>
              </w:rPr>
            </w:pPr>
            <w:r w:rsidRPr="00B03519">
              <w:rPr>
                <w:rFonts w:ascii="Arial" w:eastAsia="Times New Roman" w:hAnsi="Arial" w:cs="Arial"/>
                <w:sz w:val="24"/>
                <w:szCs w:val="24"/>
                <w:lang w:val="hr-HR" w:eastAsia="hr-HR"/>
              </w:rPr>
              <w:t xml:space="preserve">  </w:t>
            </w:r>
            <w:r w:rsidRPr="00B03519">
              <w:rPr>
                <w:rFonts w:ascii="Arial" w:eastAsia="Times New Roman" w:hAnsi="Arial" w:cs="Arial"/>
                <w:b/>
                <w:i/>
                <w:sz w:val="24"/>
                <w:szCs w:val="24"/>
                <w:highlight w:val="lightGray"/>
                <w:shd w:val="clear" w:color="auto" w:fill="FFFF00"/>
                <w:lang w:val="hr-HR" w:eastAsia="hr-HR"/>
              </w:rPr>
              <w:t>VRSTA PRIRODNOG MATERIJALA</w:t>
            </w:r>
          </w:p>
        </w:tc>
        <w:tc>
          <w:tcPr>
            <w:tcW w:w="933" w:type="dxa"/>
            <w:tcBorders>
              <w:top w:val="thickThinSmallGap" w:sz="18" w:space="0" w:color="auto"/>
              <w:bottom w:val="double" w:sz="4" w:space="0" w:color="auto"/>
              <w:right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 xml:space="preserve">  </w:t>
            </w:r>
            <w:r w:rsidRPr="00B03519">
              <w:rPr>
                <w:rFonts w:ascii="Arial" w:eastAsia="Times New Roman" w:hAnsi="Arial" w:cs="Arial"/>
                <w:b/>
                <w:sz w:val="24"/>
                <w:szCs w:val="24"/>
                <w:lang w:val="hr-HR" w:eastAsia="hr-HR"/>
              </w:rPr>
              <w:t>K</w:t>
            </w:r>
            <w:r w:rsidRPr="00B03519">
              <w:rPr>
                <w:rFonts w:ascii="Arial" w:eastAsia="Times New Roman" w:hAnsi="Arial" w:cs="Arial"/>
                <w:b/>
                <w:sz w:val="24"/>
                <w:szCs w:val="24"/>
                <w:vertAlign w:val="subscript"/>
                <w:lang w:val="hr-HR" w:eastAsia="hr-HR"/>
              </w:rPr>
              <w:t>Z</w:t>
            </w:r>
          </w:p>
        </w:tc>
      </w:tr>
      <w:tr w:rsidR="002B5198" w:rsidRPr="00B03519" w:rsidTr="00E86A52">
        <w:trPr>
          <w:jc w:val="center"/>
        </w:trPr>
        <w:tc>
          <w:tcPr>
            <w:tcW w:w="5412" w:type="dxa"/>
            <w:tcBorders>
              <w:top w:val="double" w:sz="4" w:space="0" w:color="auto"/>
              <w:left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Stjenoviti slojevi , čvrsti</w:t>
            </w:r>
          </w:p>
        </w:tc>
        <w:tc>
          <w:tcPr>
            <w:tcW w:w="933" w:type="dxa"/>
            <w:tcBorders>
              <w:top w:val="double" w:sz="4" w:space="0" w:color="auto"/>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0,5</w:t>
            </w:r>
          </w:p>
        </w:tc>
      </w:tr>
      <w:tr w:rsidR="002B5198" w:rsidRPr="00B03519" w:rsidTr="00E86A52">
        <w:trPr>
          <w:jc w:val="center"/>
        </w:trPr>
        <w:tc>
          <w:tcPr>
            <w:tcW w:w="5412" w:type="dxa"/>
            <w:tcBorders>
              <w:left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Stjenoviti slojevi , ispucali</w:t>
            </w:r>
          </w:p>
        </w:tc>
        <w:tc>
          <w:tcPr>
            <w:tcW w:w="933" w:type="dxa"/>
            <w:tcBorders>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b/>
                <w:i/>
                <w:color w:val="FF0000"/>
                <w:sz w:val="24"/>
                <w:szCs w:val="24"/>
                <w:lang w:val="hr-HR" w:eastAsia="hr-HR"/>
              </w:rPr>
            </w:pPr>
            <w:r w:rsidRPr="00B03519">
              <w:rPr>
                <w:rFonts w:ascii="Arial" w:eastAsia="Times New Roman" w:hAnsi="Arial" w:cs="Arial"/>
                <w:b/>
                <w:i/>
                <w:color w:val="FF0000"/>
                <w:sz w:val="24"/>
                <w:szCs w:val="24"/>
                <w:lang w:val="hr-HR" w:eastAsia="hr-HR"/>
              </w:rPr>
              <w:t>0,7</w:t>
            </w:r>
          </w:p>
        </w:tc>
      </w:tr>
      <w:tr w:rsidR="002B5198" w:rsidRPr="00B03519" w:rsidTr="00E86A52">
        <w:trPr>
          <w:jc w:val="center"/>
        </w:trPr>
        <w:tc>
          <w:tcPr>
            <w:tcW w:w="5412" w:type="dxa"/>
            <w:tcBorders>
              <w:left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Polustjenoviti slojevi ( gips, margel i pješčanik )</w:t>
            </w:r>
          </w:p>
        </w:tc>
        <w:tc>
          <w:tcPr>
            <w:tcW w:w="933" w:type="dxa"/>
            <w:tcBorders>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0,8</w:t>
            </w:r>
          </w:p>
        </w:tc>
      </w:tr>
      <w:tr w:rsidR="002B5198" w:rsidRPr="00B03519" w:rsidTr="00E86A52">
        <w:trPr>
          <w:jc w:val="center"/>
        </w:trPr>
        <w:tc>
          <w:tcPr>
            <w:tcW w:w="5412" w:type="dxa"/>
            <w:tcBorders>
              <w:left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Šljunkovito zbijeno tlo</w:t>
            </w:r>
          </w:p>
        </w:tc>
        <w:tc>
          <w:tcPr>
            <w:tcW w:w="933" w:type="dxa"/>
            <w:tcBorders>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0,9</w:t>
            </w:r>
          </w:p>
        </w:tc>
      </w:tr>
      <w:tr w:rsidR="002B5198" w:rsidRPr="00B03519" w:rsidTr="00E86A52">
        <w:trPr>
          <w:jc w:val="center"/>
        </w:trPr>
        <w:tc>
          <w:tcPr>
            <w:tcW w:w="5412" w:type="dxa"/>
            <w:tcBorders>
              <w:left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Pješčanik i glina sa vodom na dubini ( L = 5-10 m )</w:t>
            </w:r>
          </w:p>
        </w:tc>
        <w:tc>
          <w:tcPr>
            <w:tcW w:w="933" w:type="dxa"/>
            <w:tcBorders>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1,2</w:t>
            </w:r>
          </w:p>
        </w:tc>
      </w:tr>
      <w:tr w:rsidR="002B5198" w:rsidRPr="00B03519" w:rsidTr="00E86A52">
        <w:trPr>
          <w:jc w:val="center"/>
        </w:trPr>
        <w:tc>
          <w:tcPr>
            <w:tcW w:w="5412" w:type="dxa"/>
            <w:tcBorders>
              <w:left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Pješčanik i glina sa vodom do 5,0 m dubine</w:t>
            </w:r>
          </w:p>
        </w:tc>
        <w:tc>
          <w:tcPr>
            <w:tcW w:w="933" w:type="dxa"/>
            <w:tcBorders>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1,4</w:t>
            </w:r>
          </w:p>
        </w:tc>
      </w:tr>
      <w:tr w:rsidR="002B5198" w:rsidRPr="00B03519" w:rsidTr="00E86A52">
        <w:trPr>
          <w:jc w:val="center"/>
        </w:trPr>
        <w:tc>
          <w:tcPr>
            <w:tcW w:w="5412" w:type="dxa"/>
            <w:tcBorders>
              <w:left w:val="thickThinSmallGap" w:sz="18" w:space="0" w:color="auto"/>
              <w:bottom w:val="thickThinSmallGap" w:sz="18" w:space="0" w:color="auto"/>
            </w:tcBorders>
            <w:shd w:val="clear" w:color="auto" w:fill="auto"/>
            <w:vAlign w:val="center"/>
          </w:tcPr>
          <w:p w:rsidR="002B5198" w:rsidRPr="00B03519" w:rsidRDefault="002B5198" w:rsidP="00B03519">
            <w:pPr>
              <w:spacing w:after="0" w:line="240" w:lineRule="auto"/>
              <w:jc w:val="both"/>
              <w:rPr>
                <w:rFonts w:ascii="Arial" w:eastAsia="Times New Roman" w:hAnsi="Arial" w:cs="Arial"/>
                <w:i/>
                <w:sz w:val="24"/>
                <w:szCs w:val="24"/>
                <w:lang w:val="hr-HR" w:eastAsia="hr-HR"/>
              </w:rPr>
            </w:pPr>
            <w:r w:rsidRPr="00B03519">
              <w:rPr>
                <w:rFonts w:ascii="Arial" w:eastAsia="Times New Roman" w:hAnsi="Arial" w:cs="Arial"/>
                <w:i/>
                <w:sz w:val="24"/>
                <w:szCs w:val="24"/>
                <w:lang w:val="hr-HR" w:eastAsia="hr-HR"/>
              </w:rPr>
              <w:t>Muljevito zemljište</w:t>
            </w:r>
          </w:p>
        </w:tc>
        <w:tc>
          <w:tcPr>
            <w:tcW w:w="933" w:type="dxa"/>
            <w:tcBorders>
              <w:bottom w:val="thickThinSmallGap" w:sz="18" w:space="0" w:color="auto"/>
              <w:right w:val="thickThinSmallGap" w:sz="18" w:space="0" w:color="auto"/>
            </w:tcBorders>
            <w:shd w:val="clear" w:color="auto" w:fill="auto"/>
            <w:vAlign w:val="center"/>
          </w:tcPr>
          <w:p w:rsidR="002B5198" w:rsidRPr="00B03519" w:rsidRDefault="002B5198" w:rsidP="00B03519">
            <w:pPr>
              <w:spacing w:after="0" w:line="240" w:lineRule="auto"/>
              <w:jc w:val="center"/>
              <w:rPr>
                <w:rFonts w:ascii="Arial" w:eastAsia="Times New Roman" w:hAnsi="Arial" w:cs="Arial"/>
                <w:b/>
                <w:i/>
                <w:sz w:val="24"/>
                <w:szCs w:val="24"/>
                <w:lang w:val="hr-HR" w:eastAsia="hr-HR"/>
              </w:rPr>
            </w:pPr>
            <w:r w:rsidRPr="00B03519">
              <w:rPr>
                <w:rFonts w:ascii="Arial" w:eastAsia="Times New Roman" w:hAnsi="Arial" w:cs="Arial"/>
                <w:b/>
                <w:i/>
                <w:sz w:val="24"/>
                <w:szCs w:val="24"/>
                <w:lang w:val="hr-HR" w:eastAsia="hr-HR"/>
              </w:rPr>
              <w:t>1,8</w:t>
            </w:r>
          </w:p>
        </w:tc>
      </w:tr>
    </w:tbl>
    <w:p w:rsidR="002B5198" w:rsidRPr="00B03519" w:rsidRDefault="002B5198" w:rsidP="00B03519">
      <w:pPr>
        <w:spacing w:after="0" w:line="240" w:lineRule="auto"/>
        <w:jc w:val="both"/>
        <w:rPr>
          <w:rFonts w:ascii="Arial" w:eastAsia="Times New Roman" w:hAnsi="Arial" w:cs="Arial"/>
          <w:sz w:val="24"/>
          <w:szCs w:val="24"/>
          <w:lang w:val="hr-HR" w:eastAsia="hr-HR"/>
        </w:rPr>
      </w:pPr>
    </w:p>
    <w:p w:rsidR="002B5198" w:rsidRPr="00B03519" w:rsidRDefault="002B5198" w:rsidP="00B03519">
      <w:pPr>
        <w:spacing w:after="0" w:line="240" w:lineRule="auto"/>
        <w:ind w:left="360"/>
        <w:jc w:val="both"/>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Redukovana udaljenost određuje se na osnovu izraza:</w:t>
      </w:r>
    </w:p>
    <w:p w:rsidR="002B5198" w:rsidRPr="00B03519" w:rsidRDefault="002B5198" w:rsidP="00B03519">
      <w:pPr>
        <w:spacing w:after="0" w:line="240" w:lineRule="auto"/>
        <w:jc w:val="both"/>
        <w:rPr>
          <w:rFonts w:ascii="Arial" w:eastAsia="Times New Roman" w:hAnsi="Arial" w:cs="Arial"/>
          <w:sz w:val="24"/>
          <w:szCs w:val="24"/>
          <w:lang w:val="hr-HR" w:eastAsia="hr-HR"/>
        </w:rPr>
      </w:pPr>
    </w:p>
    <w:p w:rsidR="002B5198" w:rsidRPr="00B03519" w:rsidRDefault="002B5198" w:rsidP="00B03519">
      <w:pPr>
        <w:tabs>
          <w:tab w:val="left" w:pos="4962"/>
        </w:tabs>
        <w:spacing w:after="0" w:line="240" w:lineRule="auto"/>
        <w:jc w:val="center"/>
        <w:rPr>
          <w:rFonts w:ascii="Arial" w:eastAsia="Times New Roman" w:hAnsi="Arial" w:cs="Arial"/>
          <w:sz w:val="24"/>
          <w:szCs w:val="24"/>
          <w:lang w:val="hr-HR" w:eastAsia="hr-HR"/>
        </w:rPr>
      </w:pPr>
      <w:r w:rsidRPr="00B03519">
        <w:rPr>
          <w:rFonts w:ascii="Arial" w:eastAsia="Times New Roman" w:hAnsi="Arial" w:cs="Arial"/>
          <w:position w:val="-32"/>
          <w:sz w:val="24"/>
          <w:szCs w:val="24"/>
          <w:lang w:val="hr-HR" w:eastAsia="hr-HR"/>
        </w:rPr>
        <w:object w:dxaOrig="1120" w:dyaOrig="700">
          <v:shape id="_x0000_i1028" type="#_x0000_t75" style="width:76.5pt;height:48pt" o:ole="">
            <v:imagedata r:id="rId20" o:title=""/>
          </v:shape>
          <o:OLEObject Type="Embed" ProgID="Equation.3" ShapeID="_x0000_i1028" DrawAspect="Content" ObjectID="_1568698831" r:id="rId21"/>
        </w:object>
      </w:r>
    </w:p>
    <w:p w:rsidR="002B5198" w:rsidRPr="00B03519" w:rsidRDefault="002B5198" w:rsidP="00B03519">
      <w:pPr>
        <w:spacing w:after="0" w:line="240" w:lineRule="auto"/>
        <w:ind w:left="540"/>
        <w:jc w:val="both"/>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gdje je:</w:t>
      </w:r>
    </w:p>
    <w:p w:rsidR="002B5198" w:rsidRPr="00B03519" w:rsidRDefault="002B5198" w:rsidP="00B03519">
      <w:pPr>
        <w:spacing w:after="0" w:line="240" w:lineRule="auto"/>
        <w:ind w:left="540"/>
        <w:jc w:val="both"/>
        <w:rPr>
          <w:rFonts w:ascii="Arial" w:eastAsia="Times New Roman" w:hAnsi="Arial" w:cs="Arial"/>
          <w:sz w:val="24"/>
          <w:szCs w:val="24"/>
          <w:lang w:val="hr-HR" w:eastAsia="hr-HR"/>
        </w:rPr>
      </w:pPr>
    </w:p>
    <w:p w:rsidR="002B5198" w:rsidRPr="00B03519" w:rsidRDefault="002B5198" w:rsidP="00B03519">
      <w:pPr>
        <w:numPr>
          <w:ilvl w:val="0"/>
          <w:numId w:val="12"/>
        </w:numPr>
        <w:spacing w:after="0" w:line="240" w:lineRule="auto"/>
        <w:ind w:left="540"/>
        <w:jc w:val="both"/>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R - rastojanje između mjesta miniranja i ugroženog objekta   [m]</w:t>
      </w:r>
    </w:p>
    <w:p w:rsidR="002B5198" w:rsidRPr="00B03519" w:rsidRDefault="002B5198" w:rsidP="00B03519">
      <w:pPr>
        <w:numPr>
          <w:ilvl w:val="0"/>
          <w:numId w:val="12"/>
        </w:numPr>
        <w:spacing w:after="0" w:line="240" w:lineRule="auto"/>
        <w:ind w:left="540"/>
        <w:jc w:val="both"/>
        <w:rPr>
          <w:rFonts w:ascii="Arial" w:eastAsia="Times New Roman" w:hAnsi="Arial" w:cs="Arial"/>
          <w:sz w:val="24"/>
          <w:szCs w:val="24"/>
          <w:lang w:val="hr-HR" w:eastAsia="hr-HR"/>
        </w:rPr>
      </w:pPr>
      <w:r w:rsidRPr="00B03519">
        <w:rPr>
          <w:rFonts w:ascii="Arial" w:eastAsia="Times New Roman" w:hAnsi="Arial" w:cs="Arial"/>
          <w:sz w:val="24"/>
          <w:szCs w:val="24"/>
          <w:lang w:val="hr-HR" w:eastAsia="hr-HR"/>
        </w:rPr>
        <w:t>Q - količina eksploziva po bušotini (po intervalu usporenja) [kg]</w:t>
      </w:r>
    </w:p>
    <w:p w:rsidR="002B5198" w:rsidRPr="00B03519" w:rsidRDefault="007A17A9" w:rsidP="00B03519">
      <w:pPr>
        <w:spacing w:after="0" w:line="240" w:lineRule="auto"/>
        <w:ind w:left="851" w:hanging="851"/>
        <w:rPr>
          <w:rFonts w:ascii="Arial" w:eastAsia="Times New Roman" w:hAnsi="Arial" w:cs="Arial"/>
          <w:b/>
          <w:bCs/>
          <w:sz w:val="24"/>
          <w:szCs w:val="24"/>
          <w:lang w:val="hr-HR" w:eastAsia="en-US"/>
        </w:rPr>
      </w:pPr>
      <w:r w:rsidRPr="00B03519">
        <w:rPr>
          <w:rFonts w:ascii="Arial" w:eastAsia="Times New Roman" w:hAnsi="Arial" w:cs="Arial"/>
          <w:b/>
          <w:bCs/>
          <w:sz w:val="24"/>
          <w:szCs w:val="24"/>
          <w:lang w:val="hr-HR" w:eastAsia="en-US"/>
        </w:rPr>
        <w:lastRenderedPageBreak/>
        <w:t>1</w:t>
      </w:r>
      <w:r w:rsidR="002B5198" w:rsidRPr="00B03519">
        <w:rPr>
          <w:rFonts w:ascii="Arial" w:eastAsia="Times New Roman" w:hAnsi="Arial" w:cs="Arial"/>
          <w:b/>
          <w:bCs/>
          <w:sz w:val="24"/>
          <w:szCs w:val="24"/>
          <w:lang w:val="hr-HR" w:eastAsia="en-US"/>
        </w:rPr>
        <w:t xml:space="preserve">.4.2.2 </w:t>
      </w:r>
      <w:r w:rsidR="002B5198" w:rsidRPr="00B03519">
        <w:rPr>
          <w:rFonts w:ascii="Arial" w:eastAsia="Times New Roman" w:hAnsi="Arial" w:cs="Arial"/>
          <w:b/>
          <w:sz w:val="24"/>
          <w:szCs w:val="24"/>
          <w:lang w:val="hr-HR" w:eastAsia="en-US"/>
        </w:rPr>
        <w:t>Određivanje sigurnosne udaljenosti zbog djelovanja zračnih udarnih talasa</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54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Pri miniranju uslijed povećanog pritiska plinova javlja se zračni udarni talas.    Pri masovnom miniranju kada je eksplozivno punjenje duboko u minskim bušotinama, što ne izaziva nepoželjne seizmičke efekte po okolinu, ni zračni talas ne može izazvati štete na građevinama.</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480"/>
        <w:jc w:val="both"/>
        <w:rPr>
          <w:rFonts w:ascii="Arial" w:eastAsia="Times New Roman" w:hAnsi="Arial" w:cs="Arial"/>
          <w:sz w:val="24"/>
          <w:lang w:val="hr-HR" w:eastAsia="zh-CN"/>
        </w:rPr>
      </w:pPr>
      <w:r w:rsidRPr="00B03519">
        <w:rPr>
          <w:rFonts w:ascii="Arial" w:eastAsia="Times New Roman" w:hAnsi="Arial" w:cs="Arial"/>
          <w:sz w:val="24"/>
          <w:lang w:val="hr-HR" w:eastAsia="zh-CN"/>
        </w:rPr>
        <w:t>Zračni udar je manji ako je linija najmanjeg otpora veća, a povećan je seizmički efekat. Na smanjenje zračnog udara povoljno utiče veća dužina čepa minske bušotine i veći razmak između minskih bušotina.</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480"/>
        <w:jc w:val="both"/>
        <w:rPr>
          <w:rFonts w:ascii="Arial" w:eastAsia="Times New Roman" w:hAnsi="Arial" w:cs="Arial"/>
          <w:sz w:val="24"/>
          <w:lang w:val="hr-HR" w:eastAsia="zh-CN"/>
        </w:rPr>
      </w:pPr>
      <w:r w:rsidRPr="00B03519">
        <w:rPr>
          <w:rFonts w:ascii="Arial" w:eastAsia="Times New Roman" w:hAnsi="Arial" w:cs="Arial"/>
          <w:sz w:val="24"/>
          <w:lang w:val="hr-HR" w:eastAsia="zh-CN"/>
        </w:rPr>
        <w:t>Štete koje mogu nastati djelovanjem zračnog udara određene veličine prikaz</w:t>
      </w:r>
      <w:r w:rsidR="00D94383" w:rsidRPr="00B03519">
        <w:rPr>
          <w:rFonts w:ascii="Arial" w:eastAsia="Times New Roman" w:hAnsi="Arial" w:cs="Arial"/>
          <w:sz w:val="24"/>
          <w:lang w:val="hr-HR" w:eastAsia="zh-CN"/>
        </w:rPr>
        <w:t>ane  su u tabeli 6</w:t>
      </w:r>
      <w:r w:rsidRPr="00B03519">
        <w:rPr>
          <w:rFonts w:ascii="Arial" w:eastAsia="Times New Roman" w:hAnsi="Arial" w:cs="Arial"/>
          <w:sz w:val="24"/>
          <w:lang w:val="hr-HR" w:eastAsia="zh-CN"/>
        </w:rPr>
        <w:t>.</w:t>
      </w:r>
    </w:p>
    <w:p w:rsidR="00D94383" w:rsidRPr="00B03519" w:rsidRDefault="00D94383" w:rsidP="00B03519">
      <w:pPr>
        <w:spacing w:after="0" w:line="240" w:lineRule="auto"/>
        <w:ind w:firstLine="480"/>
        <w:jc w:val="both"/>
        <w:rPr>
          <w:rFonts w:ascii="Arial" w:eastAsia="Times New Roman" w:hAnsi="Arial" w:cs="Arial"/>
          <w:sz w:val="24"/>
          <w:szCs w:val="24"/>
          <w:lang w:val="hr-HR" w:eastAsia="en-US"/>
        </w:rPr>
      </w:pPr>
    </w:p>
    <w:p w:rsidR="002B5198" w:rsidRPr="00B03519" w:rsidRDefault="00D94383" w:rsidP="00B03519">
      <w:pPr>
        <w:spacing w:after="0" w:line="240" w:lineRule="auto"/>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Tabela 6</w:t>
      </w:r>
      <w:r w:rsidR="002B5198" w:rsidRPr="00B03519">
        <w:rPr>
          <w:rFonts w:ascii="Arial" w:eastAsia="Times New Roman" w:hAnsi="Arial" w:cs="Arial"/>
          <w:sz w:val="24"/>
          <w:szCs w:val="24"/>
          <w:lang w:val="hr-HR" w:eastAsia="en-US"/>
        </w:rPr>
        <w:t>. Opis šteta koje nastaju djelovanjem zračnog udara</w:t>
      </w:r>
    </w:p>
    <w:tbl>
      <w:tblPr>
        <w:tblW w:w="0" w:type="auto"/>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1701"/>
        <w:gridCol w:w="6095"/>
      </w:tblGrid>
      <w:tr w:rsidR="002B5198" w:rsidRPr="00B03519" w:rsidTr="002B5198">
        <w:trPr>
          <w:cantSplit/>
          <w:jc w:val="center"/>
        </w:trPr>
        <w:tc>
          <w:tcPr>
            <w:tcW w:w="2935" w:type="dxa"/>
            <w:gridSpan w:val="2"/>
            <w:tcBorders>
              <w:top w:val="double" w:sz="4" w:space="0" w:color="auto"/>
              <w:left w:val="double"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Pritisak zračnog udarnog talasa</w:t>
            </w:r>
          </w:p>
        </w:tc>
        <w:tc>
          <w:tcPr>
            <w:tcW w:w="6095" w:type="dxa"/>
            <w:vMerge w:val="restart"/>
            <w:tcBorders>
              <w:top w:val="double" w:sz="4" w:space="0" w:color="auto"/>
              <w:left w:val="nil"/>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Opis štete</w:t>
            </w:r>
          </w:p>
        </w:tc>
      </w:tr>
      <w:tr w:rsidR="002B5198" w:rsidRPr="00B03519" w:rsidTr="002B5198">
        <w:trPr>
          <w:cantSplit/>
          <w:jc w:val="center"/>
        </w:trPr>
        <w:tc>
          <w:tcPr>
            <w:tcW w:w="1234" w:type="dxa"/>
            <w:tcBorders>
              <w:left w:val="double" w:sz="4" w:space="0" w:color="auto"/>
              <w:bottom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mbar</w:t>
            </w:r>
          </w:p>
        </w:tc>
        <w:tc>
          <w:tcPr>
            <w:tcW w:w="1701" w:type="dxa"/>
            <w:tcBorders>
              <w:bottom w:val="double"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Pa</w:t>
            </w:r>
          </w:p>
        </w:tc>
        <w:tc>
          <w:tcPr>
            <w:tcW w:w="6095" w:type="dxa"/>
            <w:vMerge/>
            <w:tcBorders>
              <w:left w:val="nil"/>
              <w:bottom w:val="double" w:sz="4" w:space="0" w:color="auto"/>
              <w:right w:val="double" w:sz="4" w:space="0" w:color="auto"/>
            </w:tcBorders>
          </w:tcPr>
          <w:p w:rsidR="002B5198" w:rsidRPr="00B03519" w:rsidRDefault="002B5198" w:rsidP="00B03519">
            <w:pPr>
              <w:spacing w:after="0" w:line="240" w:lineRule="auto"/>
              <w:jc w:val="both"/>
              <w:rPr>
                <w:rFonts w:ascii="Arial" w:eastAsia="Times New Roman" w:hAnsi="Arial" w:cs="Arial"/>
                <w:szCs w:val="24"/>
                <w:lang w:val="hr-HR" w:eastAsia="en-US"/>
              </w:rPr>
            </w:pPr>
          </w:p>
        </w:tc>
      </w:tr>
      <w:tr w:rsidR="002B5198" w:rsidRPr="00B03519" w:rsidTr="002B5198">
        <w:trPr>
          <w:jc w:val="center"/>
        </w:trPr>
        <w:tc>
          <w:tcPr>
            <w:tcW w:w="1234" w:type="dxa"/>
            <w:tcBorders>
              <w:top w:val="double" w:sz="4" w:space="0" w:color="auto"/>
              <w:left w:val="double" w:sz="4" w:space="0" w:color="auto"/>
              <w:bottom w:val="dotted" w:sz="4" w:space="0" w:color="auto"/>
            </w:tcBorders>
          </w:tcPr>
          <w:p w:rsidR="002B5198" w:rsidRPr="00B03519" w:rsidRDefault="002B5198" w:rsidP="00B03519">
            <w:pPr>
              <w:spacing w:after="0" w:line="240" w:lineRule="auto"/>
              <w:jc w:val="center"/>
              <w:rPr>
                <w:rFonts w:ascii="Arial" w:eastAsia="Times New Roman" w:hAnsi="Arial" w:cs="Arial"/>
                <w:szCs w:val="24"/>
                <w:vertAlign w:val="superscript"/>
                <w:lang w:val="hr-HR" w:eastAsia="en-US"/>
              </w:rPr>
            </w:pPr>
            <w:r w:rsidRPr="00B03519">
              <w:rPr>
                <w:rFonts w:ascii="Arial" w:eastAsia="Times New Roman" w:hAnsi="Arial" w:cs="Arial"/>
                <w:szCs w:val="24"/>
                <w:lang w:val="hr-HR" w:eastAsia="en-US"/>
              </w:rPr>
              <w:t>2</w:t>
            </w:r>
            <w:r w:rsidRPr="00B03519">
              <w:rPr>
                <w:rFonts w:ascii="Arial" w:eastAsia="Times New Roman" w:hAnsi="Arial" w:cs="Arial"/>
                <w:szCs w:val="24"/>
                <w:vertAlign w:val="superscript"/>
                <w:lang w:val="hr-HR" w:eastAsia="en-US"/>
              </w:rPr>
              <w:t>10 - 7</w:t>
            </w:r>
          </w:p>
        </w:tc>
        <w:tc>
          <w:tcPr>
            <w:tcW w:w="1701" w:type="dxa"/>
            <w:tcBorders>
              <w:top w:val="double"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vertAlign w:val="superscript"/>
                <w:lang w:val="hr-HR" w:eastAsia="en-US"/>
              </w:rPr>
            </w:pPr>
            <w:r w:rsidRPr="00B03519">
              <w:rPr>
                <w:rFonts w:ascii="Arial" w:eastAsia="Times New Roman" w:hAnsi="Arial" w:cs="Arial"/>
                <w:szCs w:val="24"/>
                <w:lang w:val="hr-HR" w:eastAsia="en-US"/>
              </w:rPr>
              <w:t>2</w:t>
            </w:r>
            <w:r w:rsidRPr="00B03519">
              <w:rPr>
                <w:rFonts w:ascii="Arial" w:eastAsia="Times New Roman" w:hAnsi="Arial" w:cs="Arial"/>
                <w:szCs w:val="24"/>
                <w:vertAlign w:val="superscript"/>
                <w:lang w:val="hr-HR" w:eastAsia="en-US"/>
              </w:rPr>
              <w:t>10 - 15</w:t>
            </w:r>
          </w:p>
        </w:tc>
        <w:tc>
          <w:tcPr>
            <w:tcW w:w="6095" w:type="dxa"/>
            <w:tcBorders>
              <w:top w:val="double" w:sz="4" w:space="0" w:color="auto"/>
              <w:left w:val="nil"/>
              <w:bottom w:val="dotted" w:sz="4" w:space="0" w:color="auto"/>
              <w:right w:val="double" w:sz="4" w:space="0" w:color="auto"/>
            </w:tcBorders>
          </w:tcPr>
          <w:p w:rsidR="002B5198" w:rsidRPr="00B03519" w:rsidRDefault="002B5198" w:rsidP="00B03519">
            <w:pPr>
              <w:spacing w:after="0" w:line="240" w:lineRule="auto"/>
              <w:jc w:val="both"/>
              <w:rPr>
                <w:rFonts w:ascii="Arial" w:eastAsia="Times New Roman" w:hAnsi="Arial" w:cs="Arial"/>
                <w:szCs w:val="24"/>
                <w:lang w:val="hr-HR" w:eastAsia="en-US"/>
              </w:rPr>
            </w:pPr>
            <w:r w:rsidRPr="00B03519">
              <w:rPr>
                <w:rFonts w:ascii="Arial" w:eastAsia="Times New Roman" w:hAnsi="Arial" w:cs="Arial"/>
                <w:szCs w:val="24"/>
                <w:lang w:val="hr-HR" w:eastAsia="en-US"/>
              </w:rPr>
              <w:t>Prag čujnosti</w:t>
            </w:r>
          </w:p>
        </w:tc>
      </w:tr>
      <w:tr w:rsidR="002B5198" w:rsidRPr="00B03519" w:rsidTr="002B5198">
        <w:trPr>
          <w:jc w:val="center"/>
        </w:trPr>
        <w:tc>
          <w:tcPr>
            <w:tcW w:w="1234" w:type="dxa"/>
            <w:tcBorders>
              <w:top w:val="dotted" w:sz="4" w:space="0" w:color="auto"/>
              <w:left w:val="double" w:sz="4" w:space="0" w:color="auto"/>
              <w:bottom w:val="dotted"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0,14</w:t>
            </w:r>
          </w:p>
        </w:tc>
        <w:tc>
          <w:tcPr>
            <w:tcW w:w="1701" w:type="dxa"/>
            <w:tcBorders>
              <w:top w:val="dotted"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14</w:t>
            </w:r>
          </w:p>
        </w:tc>
        <w:tc>
          <w:tcPr>
            <w:tcW w:w="6095" w:type="dxa"/>
            <w:tcBorders>
              <w:top w:val="dotted" w:sz="4" w:space="0" w:color="auto"/>
              <w:left w:val="double" w:sz="4" w:space="0" w:color="auto"/>
              <w:bottom w:val="dotted" w:sz="4" w:space="0" w:color="auto"/>
              <w:right w:val="double" w:sz="4" w:space="0" w:color="auto"/>
            </w:tcBorders>
          </w:tcPr>
          <w:p w:rsidR="002B5198" w:rsidRPr="00B03519" w:rsidRDefault="002B5198" w:rsidP="00B03519">
            <w:pPr>
              <w:spacing w:after="0" w:line="240" w:lineRule="auto"/>
              <w:jc w:val="both"/>
              <w:rPr>
                <w:rFonts w:ascii="Arial" w:eastAsia="Times New Roman" w:hAnsi="Arial" w:cs="Arial"/>
                <w:szCs w:val="24"/>
                <w:lang w:val="hr-HR" w:eastAsia="en-US"/>
              </w:rPr>
            </w:pPr>
            <w:r w:rsidRPr="00B03519">
              <w:rPr>
                <w:rFonts w:ascii="Arial" w:eastAsia="Times New Roman" w:hAnsi="Arial" w:cs="Arial"/>
                <w:szCs w:val="24"/>
                <w:lang w:val="hr-HR" w:eastAsia="en-US"/>
              </w:rPr>
              <w:t>Staklo i kuhinjsko posuđe vibrira</w:t>
            </w:r>
          </w:p>
        </w:tc>
      </w:tr>
      <w:tr w:rsidR="002B5198" w:rsidRPr="00B03519" w:rsidTr="002B5198">
        <w:trPr>
          <w:jc w:val="center"/>
        </w:trPr>
        <w:tc>
          <w:tcPr>
            <w:tcW w:w="1234" w:type="dxa"/>
            <w:tcBorders>
              <w:top w:val="dotted" w:sz="4" w:space="0" w:color="auto"/>
              <w:left w:val="double" w:sz="4" w:space="0" w:color="auto"/>
              <w:bottom w:val="dotted"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0,21</w:t>
            </w:r>
          </w:p>
        </w:tc>
        <w:tc>
          <w:tcPr>
            <w:tcW w:w="1701" w:type="dxa"/>
            <w:tcBorders>
              <w:top w:val="dotted"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21</w:t>
            </w:r>
          </w:p>
        </w:tc>
        <w:tc>
          <w:tcPr>
            <w:tcW w:w="6095" w:type="dxa"/>
            <w:tcBorders>
              <w:top w:val="dotted" w:sz="4" w:space="0" w:color="auto"/>
              <w:left w:val="double" w:sz="4" w:space="0" w:color="auto"/>
              <w:bottom w:val="dotted" w:sz="4" w:space="0" w:color="auto"/>
              <w:right w:val="double" w:sz="4" w:space="0" w:color="auto"/>
            </w:tcBorders>
          </w:tcPr>
          <w:p w:rsidR="002B5198" w:rsidRPr="00B03519" w:rsidRDefault="002B5198" w:rsidP="00B03519">
            <w:pPr>
              <w:spacing w:after="0" w:line="240" w:lineRule="auto"/>
              <w:jc w:val="both"/>
              <w:rPr>
                <w:rFonts w:ascii="Arial" w:eastAsia="Times New Roman" w:hAnsi="Arial" w:cs="Arial"/>
                <w:szCs w:val="24"/>
                <w:lang w:val="hr-HR" w:eastAsia="en-US"/>
              </w:rPr>
            </w:pPr>
            <w:r w:rsidRPr="00B03519">
              <w:rPr>
                <w:rFonts w:ascii="Arial" w:eastAsia="Times New Roman" w:hAnsi="Arial" w:cs="Arial"/>
                <w:szCs w:val="24"/>
                <w:lang w:val="hr-HR" w:eastAsia="en-US"/>
              </w:rPr>
              <w:t>Uznemiravanje ljudi</w:t>
            </w:r>
          </w:p>
        </w:tc>
      </w:tr>
      <w:tr w:rsidR="002B5198" w:rsidRPr="00B03519" w:rsidTr="002B5198">
        <w:trPr>
          <w:jc w:val="center"/>
        </w:trPr>
        <w:tc>
          <w:tcPr>
            <w:tcW w:w="1234" w:type="dxa"/>
            <w:tcBorders>
              <w:top w:val="dotted" w:sz="4" w:space="0" w:color="auto"/>
              <w:left w:val="double" w:sz="4" w:space="0" w:color="auto"/>
              <w:bottom w:val="dotted"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2,1</w:t>
            </w:r>
          </w:p>
        </w:tc>
        <w:tc>
          <w:tcPr>
            <w:tcW w:w="1701" w:type="dxa"/>
            <w:tcBorders>
              <w:top w:val="dotted"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210</w:t>
            </w:r>
          </w:p>
        </w:tc>
        <w:tc>
          <w:tcPr>
            <w:tcW w:w="6095" w:type="dxa"/>
            <w:tcBorders>
              <w:top w:val="dotted" w:sz="4" w:space="0" w:color="auto"/>
              <w:left w:val="double" w:sz="4" w:space="0" w:color="auto"/>
              <w:bottom w:val="dotted" w:sz="4" w:space="0" w:color="auto"/>
              <w:right w:val="double" w:sz="4" w:space="0" w:color="auto"/>
            </w:tcBorders>
          </w:tcPr>
          <w:p w:rsidR="002B5198" w:rsidRPr="00B03519" w:rsidRDefault="002B5198" w:rsidP="00B03519">
            <w:pPr>
              <w:spacing w:after="0" w:line="240" w:lineRule="auto"/>
              <w:jc w:val="both"/>
              <w:rPr>
                <w:rFonts w:ascii="Arial" w:eastAsia="Times New Roman" w:hAnsi="Arial" w:cs="Arial"/>
                <w:szCs w:val="24"/>
                <w:lang w:val="hr-HR" w:eastAsia="en-US"/>
              </w:rPr>
            </w:pPr>
            <w:r w:rsidRPr="00B03519">
              <w:rPr>
                <w:rFonts w:ascii="Arial" w:eastAsia="Times New Roman" w:hAnsi="Arial" w:cs="Arial"/>
                <w:szCs w:val="24"/>
                <w:lang w:val="hr-HR" w:eastAsia="en-US"/>
              </w:rPr>
              <w:t>Nema oštećenja</w:t>
            </w:r>
          </w:p>
        </w:tc>
      </w:tr>
      <w:tr w:rsidR="002B5198" w:rsidRPr="00B03519" w:rsidTr="002B5198">
        <w:trPr>
          <w:jc w:val="center"/>
        </w:trPr>
        <w:tc>
          <w:tcPr>
            <w:tcW w:w="1234" w:type="dxa"/>
            <w:tcBorders>
              <w:top w:val="dotted" w:sz="4" w:space="0" w:color="auto"/>
              <w:left w:val="double" w:sz="4" w:space="0" w:color="auto"/>
              <w:bottom w:val="dotted"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7</w:t>
            </w:r>
          </w:p>
        </w:tc>
        <w:tc>
          <w:tcPr>
            <w:tcW w:w="1701" w:type="dxa"/>
            <w:tcBorders>
              <w:top w:val="dotted"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700</w:t>
            </w:r>
          </w:p>
        </w:tc>
        <w:tc>
          <w:tcPr>
            <w:tcW w:w="6095" w:type="dxa"/>
            <w:tcBorders>
              <w:top w:val="dotted" w:sz="4" w:space="0" w:color="auto"/>
              <w:left w:val="double" w:sz="4" w:space="0" w:color="auto"/>
              <w:bottom w:val="dotted" w:sz="4" w:space="0" w:color="auto"/>
              <w:right w:val="double" w:sz="4" w:space="0" w:color="auto"/>
            </w:tcBorders>
          </w:tcPr>
          <w:p w:rsidR="002B5198" w:rsidRPr="00B03519" w:rsidRDefault="002B5198" w:rsidP="00B03519">
            <w:pPr>
              <w:spacing w:after="0" w:line="240" w:lineRule="auto"/>
              <w:jc w:val="both"/>
              <w:rPr>
                <w:rFonts w:ascii="Arial" w:eastAsia="Times New Roman" w:hAnsi="Arial" w:cs="Arial"/>
                <w:szCs w:val="24"/>
                <w:lang w:val="hr-HR" w:eastAsia="en-US"/>
              </w:rPr>
            </w:pPr>
            <w:r w:rsidRPr="00B03519">
              <w:rPr>
                <w:rFonts w:ascii="Arial" w:eastAsia="Times New Roman" w:hAnsi="Arial" w:cs="Arial"/>
                <w:szCs w:val="24"/>
                <w:lang w:val="hr-HR" w:eastAsia="en-US"/>
              </w:rPr>
              <w:t>Lom slabo učvršćenog stakla</w:t>
            </w:r>
          </w:p>
        </w:tc>
      </w:tr>
      <w:tr w:rsidR="002B5198" w:rsidRPr="00B03519" w:rsidTr="002B5198">
        <w:trPr>
          <w:jc w:val="center"/>
        </w:trPr>
        <w:tc>
          <w:tcPr>
            <w:tcW w:w="1234" w:type="dxa"/>
            <w:tcBorders>
              <w:top w:val="dotted" w:sz="4" w:space="0" w:color="auto"/>
              <w:left w:val="double" w:sz="4" w:space="0" w:color="auto"/>
              <w:bottom w:val="dotted"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21</w:t>
            </w:r>
          </w:p>
        </w:tc>
        <w:tc>
          <w:tcPr>
            <w:tcW w:w="1701" w:type="dxa"/>
            <w:tcBorders>
              <w:top w:val="dotted"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2.100</w:t>
            </w:r>
          </w:p>
        </w:tc>
        <w:tc>
          <w:tcPr>
            <w:tcW w:w="6095"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jc w:val="both"/>
              <w:rPr>
                <w:rFonts w:ascii="Arial" w:eastAsia="Times New Roman" w:hAnsi="Arial" w:cs="Arial"/>
                <w:szCs w:val="24"/>
                <w:lang w:val="hr-HR" w:eastAsia="en-US"/>
              </w:rPr>
            </w:pPr>
            <w:r w:rsidRPr="00B03519">
              <w:rPr>
                <w:rFonts w:ascii="Arial" w:eastAsia="Times New Roman" w:hAnsi="Arial" w:cs="Arial"/>
                <w:szCs w:val="24"/>
                <w:lang w:val="hr-HR" w:eastAsia="en-US"/>
              </w:rPr>
              <w:t>Lom prozorskog stakla</w:t>
            </w:r>
          </w:p>
        </w:tc>
      </w:tr>
      <w:tr w:rsidR="002B5198" w:rsidRPr="00B03519" w:rsidTr="002B5198">
        <w:trPr>
          <w:jc w:val="center"/>
        </w:trPr>
        <w:tc>
          <w:tcPr>
            <w:tcW w:w="1234" w:type="dxa"/>
            <w:tcBorders>
              <w:top w:val="dotted" w:sz="4" w:space="0" w:color="auto"/>
              <w:left w:val="double" w:sz="4" w:space="0" w:color="auto"/>
              <w:bottom w:val="dotted"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210</w:t>
            </w:r>
          </w:p>
        </w:tc>
        <w:tc>
          <w:tcPr>
            <w:tcW w:w="1701" w:type="dxa"/>
            <w:tcBorders>
              <w:top w:val="dotted"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21.000</w:t>
            </w:r>
          </w:p>
        </w:tc>
        <w:tc>
          <w:tcPr>
            <w:tcW w:w="6095"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jc w:val="both"/>
              <w:rPr>
                <w:rFonts w:ascii="Arial" w:eastAsia="Times New Roman" w:hAnsi="Arial" w:cs="Arial"/>
                <w:szCs w:val="24"/>
                <w:lang w:val="hr-HR" w:eastAsia="en-US"/>
              </w:rPr>
            </w:pPr>
            <w:r w:rsidRPr="00B03519">
              <w:rPr>
                <w:rFonts w:ascii="Arial" w:eastAsia="Times New Roman" w:hAnsi="Arial" w:cs="Arial"/>
                <w:szCs w:val="24"/>
                <w:lang w:val="hr-HR" w:eastAsia="en-US"/>
              </w:rPr>
              <w:t>Oštećenje na građevinama, pucanje bubnjića u uhu</w:t>
            </w:r>
          </w:p>
        </w:tc>
      </w:tr>
      <w:tr w:rsidR="002B5198" w:rsidRPr="00B03519" w:rsidTr="002B5198">
        <w:trPr>
          <w:jc w:val="center"/>
        </w:trPr>
        <w:tc>
          <w:tcPr>
            <w:tcW w:w="1234" w:type="dxa"/>
            <w:tcBorders>
              <w:top w:val="dotted" w:sz="4" w:space="0" w:color="auto"/>
              <w:lef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1.000</w:t>
            </w:r>
          </w:p>
        </w:tc>
        <w:tc>
          <w:tcPr>
            <w:tcW w:w="1701" w:type="dxa"/>
            <w:tcBorders>
              <w:top w:val="dotted"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100.000</w:t>
            </w:r>
          </w:p>
        </w:tc>
        <w:tc>
          <w:tcPr>
            <w:tcW w:w="6095"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jc w:val="both"/>
              <w:rPr>
                <w:rFonts w:ascii="Arial" w:eastAsia="Times New Roman" w:hAnsi="Arial" w:cs="Arial"/>
                <w:szCs w:val="24"/>
                <w:lang w:val="hr-HR" w:eastAsia="en-US"/>
              </w:rPr>
            </w:pPr>
            <w:r w:rsidRPr="00B03519">
              <w:rPr>
                <w:rFonts w:ascii="Arial" w:eastAsia="Times New Roman" w:hAnsi="Arial" w:cs="Arial"/>
                <w:szCs w:val="24"/>
                <w:lang w:val="hr-HR" w:eastAsia="en-US"/>
              </w:rPr>
              <w:t>Rušenje zidova od cigle, pukotine u betonu</w:t>
            </w:r>
          </w:p>
        </w:tc>
      </w:tr>
      <w:tr w:rsidR="002B5198" w:rsidRPr="00B03519" w:rsidTr="002B5198">
        <w:trPr>
          <w:jc w:val="center"/>
        </w:trPr>
        <w:tc>
          <w:tcPr>
            <w:tcW w:w="1234" w:type="dxa"/>
            <w:tcBorders>
              <w:left w:val="double" w:sz="4" w:space="0" w:color="auto"/>
              <w:bottom w:val="dotted"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2.000</w:t>
            </w:r>
          </w:p>
        </w:tc>
        <w:tc>
          <w:tcPr>
            <w:tcW w:w="1701" w:type="dxa"/>
            <w:tcBorders>
              <w:top w:val="dotted" w:sz="4" w:space="0" w:color="auto"/>
              <w:bottom w:val="dotted"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200.000</w:t>
            </w:r>
          </w:p>
        </w:tc>
        <w:tc>
          <w:tcPr>
            <w:tcW w:w="6095" w:type="dxa"/>
            <w:tcBorders>
              <w:top w:val="dotted" w:sz="4" w:space="0" w:color="auto"/>
              <w:left w:val="nil"/>
              <w:bottom w:val="dotted" w:sz="4" w:space="0" w:color="auto"/>
              <w:right w:val="double" w:sz="4" w:space="0" w:color="auto"/>
            </w:tcBorders>
          </w:tcPr>
          <w:p w:rsidR="002B5198" w:rsidRPr="00B03519" w:rsidRDefault="002B5198" w:rsidP="00B03519">
            <w:pPr>
              <w:spacing w:after="0" w:line="240" w:lineRule="auto"/>
              <w:jc w:val="both"/>
              <w:rPr>
                <w:rFonts w:ascii="Arial" w:eastAsia="Times New Roman" w:hAnsi="Arial" w:cs="Arial"/>
                <w:szCs w:val="24"/>
                <w:lang w:val="hr-HR" w:eastAsia="en-US"/>
              </w:rPr>
            </w:pPr>
            <w:r w:rsidRPr="00B03519">
              <w:rPr>
                <w:rFonts w:ascii="Arial" w:eastAsia="Times New Roman" w:hAnsi="Arial" w:cs="Arial"/>
                <w:szCs w:val="24"/>
                <w:lang w:val="hr-HR" w:eastAsia="en-US"/>
              </w:rPr>
              <w:t>Rušenje betonskih konstrukcija i povrede unutrašnjih organa ljudi</w:t>
            </w:r>
          </w:p>
        </w:tc>
      </w:tr>
      <w:tr w:rsidR="002B5198" w:rsidRPr="00B03519" w:rsidTr="002B5198">
        <w:trPr>
          <w:jc w:val="center"/>
        </w:trPr>
        <w:tc>
          <w:tcPr>
            <w:tcW w:w="1234" w:type="dxa"/>
            <w:tcBorders>
              <w:top w:val="dotted" w:sz="4" w:space="0" w:color="auto"/>
              <w:left w:val="double" w:sz="4" w:space="0" w:color="auto"/>
              <w:bottom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sym w:font="Symbol" w:char="F03E"/>
            </w:r>
            <w:r w:rsidRPr="00B03519">
              <w:rPr>
                <w:rFonts w:ascii="Arial" w:eastAsia="Times New Roman" w:hAnsi="Arial" w:cs="Arial"/>
                <w:szCs w:val="24"/>
                <w:lang w:val="hr-HR" w:eastAsia="en-US"/>
              </w:rPr>
              <w:t xml:space="preserve"> 2.500</w:t>
            </w:r>
          </w:p>
        </w:tc>
        <w:tc>
          <w:tcPr>
            <w:tcW w:w="1701" w:type="dxa"/>
            <w:tcBorders>
              <w:top w:val="dotted" w:sz="4" w:space="0" w:color="auto"/>
              <w:bottom w:val="double" w:sz="4" w:space="0" w:color="auto"/>
              <w:right w:val="double" w:sz="4" w:space="0" w:color="auto"/>
            </w:tcBorders>
          </w:tcPr>
          <w:p w:rsidR="002B5198" w:rsidRPr="00B03519" w:rsidRDefault="002B5198" w:rsidP="00B03519">
            <w:pPr>
              <w:spacing w:after="0" w:line="240" w:lineRule="auto"/>
              <w:jc w:val="center"/>
              <w:rPr>
                <w:rFonts w:ascii="Arial" w:eastAsia="Times New Roman" w:hAnsi="Arial" w:cs="Arial"/>
                <w:szCs w:val="24"/>
                <w:lang w:val="hr-HR" w:eastAsia="en-US"/>
              </w:rPr>
            </w:pPr>
            <w:r w:rsidRPr="00B03519">
              <w:rPr>
                <w:rFonts w:ascii="Arial" w:eastAsia="Times New Roman" w:hAnsi="Arial" w:cs="Arial"/>
                <w:szCs w:val="24"/>
                <w:lang w:val="hr-HR" w:eastAsia="en-US"/>
              </w:rPr>
              <w:t>250.000</w:t>
            </w:r>
          </w:p>
        </w:tc>
        <w:tc>
          <w:tcPr>
            <w:tcW w:w="6095" w:type="dxa"/>
            <w:tcBorders>
              <w:top w:val="dotted" w:sz="4" w:space="0" w:color="auto"/>
              <w:left w:val="nil"/>
              <w:bottom w:val="double" w:sz="4" w:space="0" w:color="auto"/>
              <w:right w:val="double" w:sz="4" w:space="0" w:color="auto"/>
            </w:tcBorders>
          </w:tcPr>
          <w:p w:rsidR="002B5198" w:rsidRPr="00B03519" w:rsidRDefault="002B5198" w:rsidP="00B03519">
            <w:pPr>
              <w:spacing w:after="0" w:line="240" w:lineRule="auto"/>
              <w:jc w:val="both"/>
              <w:rPr>
                <w:rFonts w:ascii="Arial" w:eastAsia="Times New Roman" w:hAnsi="Arial" w:cs="Arial"/>
                <w:szCs w:val="24"/>
                <w:lang w:val="hr-HR" w:eastAsia="en-US"/>
              </w:rPr>
            </w:pPr>
            <w:r w:rsidRPr="00B03519">
              <w:rPr>
                <w:rFonts w:ascii="Arial" w:eastAsia="Times New Roman" w:hAnsi="Arial" w:cs="Arial"/>
                <w:szCs w:val="24"/>
                <w:lang w:val="hr-HR" w:eastAsia="en-US"/>
              </w:rPr>
              <w:t>Smrtno stradanje ljudi</w:t>
            </w:r>
          </w:p>
        </w:tc>
      </w:tr>
    </w:tbl>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Pritisak zračnog udara (P), koji treba provjeravati za svako minsko polje, zavisi od količine eksploziva i udaljenosti od mjesta eksplozije, a određuje se po formuli:</w:t>
      </w: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p>
    <w:p w:rsidR="002B5198" w:rsidRPr="00B03519" w:rsidRDefault="00267BE3" w:rsidP="00B03519">
      <w:pPr>
        <w:spacing w:after="0" w:line="240" w:lineRule="auto"/>
        <w:ind w:firstLine="480"/>
        <w:jc w:val="both"/>
        <w:rPr>
          <w:rFonts w:ascii="Arial" w:eastAsia="Times New Roman" w:hAnsi="Arial" w:cs="Arial"/>
          <w:sz w:val="24"/>
          <w:szCs w:val="24"/>
          <w:lang w:val="hr-HR" w:eastAsia="en-US"/>
        </w:rPr>
      </w:pPr>
      <w:r>
        <w:rPr>
          <w:rFonts w:ascii="Arial" w:eastAsia="Times New Roman" w:hAnsi="Arial" w:cs="Arial"/>
          <w:position w:val="-24"/>
          <w:sz w:val="24"/>
          <w:szCs w:val="24"/>
          <w:lang w:val="hr-HR" w:eastAsia="en-US"/>
        </w:rPr>
        <w:pict>
          <v:shape id="_x0000_i1029" type="#_x0000_t75" style="width:108.75pt;height:33pt" fillcolor="window">
            <v:imagedata r:id="rId22" o:title=""/>
          </v:shape>
        </w:pict>
      </w: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gdje je:</w:t>
      </w:r>
    </w:p>
    <w:p w:rsidR="002B5198" w:rsidRPr="00B03519" w:rsidRDefault="002B5198" w:rsidP="00B03519">
      <w:pPr>
        <w:spacing w:after="0" w:line="240" w:lineRule="auto"/>
        <w:ind w:left="960" w:hanging="480"/>
        <w:jc w:val="both"/>
        <w:rPr>
          <w:rFonts w:ascii="Arial" w:eastAsia="Times New Roman" w:hAnsi="Arial" w:cs="Arial"/>
          <w:sz w:val="24"/>
          <w:lang w:val="hr-HR" w:eastAsia="zh-CN"/>
        </w:rPr>
      </w:pPr>
      <w:r w:rsidRPr="00B03519">
        <w:rPr>
          <w:rFonts w:ascii="Arial" w:eastAsia="Times New Roman" w:hAnsi="Arial" w:cs="Arial"/>
          <w:sz w:val="24"/>
          <w:lang w:val="hr-HR" w:eastAsia="zh-CN"/>
        </w:rPr>
        <w:t>Q– količina eksplozivnog punjenja u minskom polju, kg (Kod miniranja u bušotinama uzima se 1/150 količine eksploziva koja detonira u vremenskom razmaku od 100 ms, a dodaje se ukupna količina eksploziva iz detonirajućeg štapina cijelog minskog polja), kg</w:t>
      </w: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R – udaljenost od mjesta miniranja do štićenog objekta, m</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Dozvoljeno povećanje zračnog pritiska kreće se u granicama od 1 do 5 mbar.</w:t>
      </w:r>
    </w:p>
    <w:p w:rsidR="007A17A9" w:rsidRPr="00B03519" w:rsidRDefault="007A17A9" w:rsidP="00B03519">
      <w:pPr>
        <w:widowControl w:val="0"/>
        <w:tabs>
          <w:tab w:val="left" w:pos="720"/>
        </w:tabs>
        <w:spacing w:after="0" w:line="240" w:lineRule="auto"/>
        <w:jc w:val="both"/>
        <w:rPr>
          <w:rFonts w:ascii="Arial" w:eastAsia="SimSun" w:hAnsi="Arial" w:cs="Arial"/>
          <w:sz w:val="24"/>
          <w:szCs w:val="24"/>
          <w:lang w:val="en-US" w:eastAsia="en-US"/>
        </w:rPr>
      </w:pPr>
    </w:p>
    <w:p w:rsidR="002B5198" w:rsidRPr="00B03519" w:rsidRDefault="002B5198" w:rsidP="00B03519">
      <w:pPr>
        <w:widowControl w:val="0"/>
        <w:tabs>
          <w:tab w:val="left" w:pos="720"/>
        </w:tabs>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 xml:space="preserve">Pouzdani pokazatelji o eventualnim mogućim štetama se mogu najpouzdanije utvditi ispitivanjima (mjerenjima) pritiska na čelu zračnog udarnog talasa, pri čemu se utvrđuju i matematičke zakonitosti te vrijednosti, te definišu mjere zaštite. </w:t>
      </w:r>
    </w:p>
    <w:p w:rsidR="002B5198" w:rsidRPr="00B03519" w:rsidRDefault="002B5198" w:rsidP="00B03519">
      <w:pPr>
        <w:tabs>
          <w:tab w:val="left" w:pos="720"/>
        </w:tabs>
        <w:spacing w:after="0" w:line="240" w:lineRule="auto"/>
        <w:jc w:val="both"/>
        <w:rPr>
          <w:rFonts w:ascii="Arial" w:eastAsia="Times New Roman" w:hAnsi="Arial" w:cs="Arial"/>
          <w:sz w:val="24"/>
          <w:szCs w:val="20"/>
          <w:lang w:val="hr-HR" w:eastAsia="en-US"/>
        </w:rPr>
      </w:pPr>
    </w:p>
    <w:p w:rsidR="002B5198" w:rsidRPr="00B03519" w:rsidRDefault="002B5198" w:rsidP="00B03519">
      <w:pPr>
        <w:tabs>
          <w:tab w:val="left" w:pos="720"/>
        </w:tabs>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lastRenderedPageBreak/>
        <w:t>Za zaštitu od zračnih efekata miniranja potrebno je provoditi slijedeće mjere:</w:t>
      </w:r>
    </w:p>
    <w:p w:rsidR="002B5198" w:rsidRPr="00B03519" w:rsidRDefault="002B5198" w:rsidP="00B03519">
      <w:pPr>
        <w:tabs>
          <w:tab w:val="left" w:pos="720"/>
        </w:tabs>
        <w:spacing w:after="0" w:line="240" w:lineRule="auto"/>
        <w:jc w:val="both"/>
        <w:rPr>
          <w:rFonts w:ascii="Arial" w:eastAsia="Times New Roman" w:hAnsi="Arial" w:cs="Arial"/>
          <w:sz w:val="24"/>
          <w:szCs w:val="20"/>
          <w:lang w:val="hr-HR" w:eastAsia="en-US"/>
        </w:rPr>
      </w:pPr>
    </w:p>
    <w:p w:rsidR="002B5198" w:rsidRPr="009E2711" w:rsidRDefault="002B5198" w:rsidP="009E2711">
      <w:pPr>
        <w:pStyle w:val="ListParagraph"/>
        <w:numPr>
          <w:ilvl w:val="0"/>
          <w:numId w:val="8"/>
        </w:numPr>
        <w:tabs>
          <w:tab w:val="left" w:pos="720"/>
        </w:tabs>
        <w:jc w:val="both"/>
        <w:rPr>
          <w:rFonts w:ascii="Arial" w:eastAsia="Times New Roman" w:hAnsi="Arial" w:cs="Arial"/>
          <w:szCs w:val="20"/>
          <w:lang w:eastAsia="en-US"/>
        </w:rPr>
      </w:pPr>
      <w:r w:rsidRPr="009E2711">
        <w:rPr>
          <w:rFonts w:ascii="Arial" w:eastAsia="Times New Roman" w:hAnsi="Arial" w:cs="Arial"/>
          <w:szCs w:val="20"/>
          <w:lang w:eastAsia="en-US"/>
        </w:rPr>
        <w:t xml:space="preserve">detonirajući štapin supstituirati neelektričnim (NONEL),sistemom prenosa inicijalnog talasa, što daje najbolje rezultate, </w:t>
      </w:r>
    </w:p>
    <w:p w:rsidR="002B5198" w:rsidRPr="009E2711" w:rsidRDefault="002B5198" w:rsidP="009E2711">
      <w:pPr>
        <w:pStyle w:val="ListParagraph"/>
        <w:numPr>
          <w:ilvl w:val="0"/>
          <w:numId w:val="8"/>
        </w:numPr>
        <w:tabs>
          <w:tab w:val="left" w:pos="720"/>
        </w:tabs>
        <w:jc w:val="both"/>
        <w:rPr>
          <w:rFonts w:ascii="Arial" w:eastAsia="Times New Roman" w:hAnsi="Arial" w:cs="Arial"/>
          <w:szCs w:val="20"/>
          <w:lang w:eastAsia="en-US"/>
        </w:rPr>
      </w:pPr>
      <w:r w:rsidRPr="009E2711">
        <w:rPr>
          <w:rFonts w:ascii="Arial" w:eastAsia="Times New Roman" w:hAnsi="Arial" w:cs="Arial"/>
          <w:szCs w:val="20"/>
          <w:lang w:eastAsia="en-US"/>
        </w:rPr>
        <w:t>minska polja orjentisati tako da udarni vazdušni talas ne bude usmjeren direktno na objekte koji se štite,</w:t>
      </w:r>
    </w:p>
    <w:p w:rsidR="002B5198" w:rsidRPr="009E2711" w:rsidRDefault="002B5198" w:rsidP="009E2711">
      <w:pPr>
        <w:pStyle w:val="ListParagraph"/>
        <w:numPr>
          <w:ilvl w:val="0"/>
          <w:numId w:val="8"/>
        </w:numPr>
        <w:tabs>
          <w:tab w:val="left" w:pos="720"/>
        </w:tabs>
        <w:jc w:val="both"/>
        <w:rPr>
          <w:rFonts w:ascii="Arial" w:eastAsia="Times New Roman" w:hAnsi="Arial" w:cs="Arial"/>
          <w:szCs w:val="20"/>
          <w:lang w:eastAsia="en-US"/>
        </w:rPr>
      </w:pPr>
      <w:r w:rsidRPr="009E2711">
        <w:rPr>
          <w:rFonts w:ascii="Arial" w:eastAsia="Times New Roman" w:hAnsi="Arial" w:cs="Arial"/>
          <w:szCs w:val="20"/>
          <w:lang w:eastAsia="en-US"/>
        </w:rPr>
        <w:t>sekundarna miniranja izvoditi sa prekrivanjem minskih polja i ista svesti na minimalnu mjeru,</w:t>
      </w:r>
    </w:p>
    <w:p w:rsidR="002B5198" w:rsidRPr="009E2711" w:rsidRDefault="002B5198" w:rsidP="009E2711">
      <w:pPr>
        <w:pStyle w:val="ListParagraph"/>
        <w:numPr>
          <w:ilvl w:val="0"/>
          <w:numId w:val="8"/>
        </w:numPr>
        <w:tabs>
          <w:tab w:val="left" w:pos="720"/>
        </w:tabs>
        <w:jc w:val="both"/>
        <w:rPr>
          <w:rFonts w:ascii="Arial" w:eastAsia="Times New Roman" w:hAnsi="Arial" w:cs="Arial"/>
          <w:szCs w:val="20"/>
          <w:lang w:eastAsia="en-US"/>
        </w:rPr>
      </w:pPr>
      <w:r w:rsidRPr="009E2711">
        <w:rPr>
          <w:rFonts w:ascii="Arial" w:eastAsia="Times New Roman" w:hAnsi="Arial" w:cs="Arial"/>
          <w:szCs w:val="20"/>
          <w:lang w:eastAsia="en-US"/>
        </w:rPr>
        <w:t>zabrana izvođenja miniranja u nepovoljnim vremenskim prilikama,</w:t>
      </w:r>
    </w:p>
    <w:p w:rsidR="002B5198" w:rsidRPr="009E2711" w:rsidRDefault="002B5198" w:rsidP="009E2711">
      <w:pPr>
        <w:pStyle w:val="ListParagraph"/>
        <w:numPr>
          <w:ilvl w:val="0"/>
          <w:numId w:val="8"/>
        </w:numPr>
        <w:tabs>
          <w:tab w:val="left" w:pos="720"/>
        </w:tabs>
        <w:jc w:val="both"/>
        <w:rPr>
          <w:rFonts w:ascii="Arial" w:eastAsia="Times New Roman" w:hAnsi="Arial" w:cs="Arial"/>
          <w:szCs w:val="20"/>
          <w:lang w:eastAsia="en-US"/>
        </w:rPr>
      </w:pPr>
      <w:r w:rsidRPr="009E2711">
        <w:rPr>
          <w:rFonts w:ascii="Arial" w:eastAsia="Times New Roman" w:hAnsi="Arial" w:cs="Arial"/>
          <w:szCs w:val="20"/>
          <w:lang w:eastAsia="en-US"/>
        </w:rPr>
        <w:t>vršiti prekrivanje detonirajućeg štapina na površini pomoću prašine od bušenja ili pijeska,</w:t>
      </w:r>
    </w:p>
    <w:p w:rsidR="002B5198" w:rsidRPr="009E2711" w:rsidRDefault="002B5198" w:rsidP="009E2711">
      <w:pPr>
        <w:pStyle w:val="ListParagraph"/>
        <w:numPr>
          <w:ilvl w:val="0"/>
          <w:numId w:val="8"/>
        </w:numPr>
        <w:tabs>
          <w:tab w:val="left" w:pos="720"/>
        </w:tabs>
        <w:jc w:val="both"/>
        <w:rPr>
          <w:rFonts w:ascii="Arial" w:eastAsia="Times New Roman" w:hAnsi="Arial" w:cs="Arial"/>
          <w:szCs w:val="20"/>
          <w:lang w:eastAsia="en-US"/>
        </w:rPr>
      </w:pPr>
      <w:r w:rsidRPr="009E2711">
        <w:rPr>
          <w:rFonts w:ascii="Arial" w:eastAsia="Times New Roman" w:hAnsi="Arial" w:cs="Arial"/>
          <w:szCs w:val="20"/>
          <w:lang w:eastAsia="en-US"/>
        </w:rPr>
        <w:t>obaveznim postavljanjem optimalnog broja usporivača u mrežu paljenja,</w:t>
      </w:r>
    </w:p>
    <w:p w:rsidR="002B5198" w:rsidRPr="009E2711" w:rsidRDefault="002B5198" w:rsidP="009E2711">
      <w:pPr>
        <w:pStyle w:val="ListParagraph"/>
        <w:numPr>
          <w:ilvl w:val="0"/>
          <w:numId w:val="8"/>
        </w:numPr>
        <w:tabs>
          <w:tab w:val="left" w:pos="720"/>
        </w:tabs>
        <w:jc w:val="both"/>
        <w:rPr>
          <w:rFonts w:ascii="Arial" w:eastAsia="Times New Roman" w:hAnsi="Arial" w:cs="Arial"/>
          <w:szCs w:val="20"/>
          <w:lang w:eastAsia="en-US"/>
        </w:rPr>
      </w:pPr>
      <w:r w:rsidRPr="009E2711">
        <w:rPr>
          <w:rFonts w:ascii="Arial" w:eastAsia="Times New Roman" w:hAnsi="Arial" w:cs="Arial"/>
          <w:szCs w:val="20"/>
          <w:lang w:eastAsia="en-US"/>
        </w:rPr>
        <w:t>kvalitetnim začepljenjem minskih bušotina i otklanjanjem svih oslobođenih jedinica materijala sa površine minskog polja itd.</w:t>
      </w:r>
    </w:p>
    <w:p w:rsidR="007A17A9" w:rsidRPr="00B03519" w:rsidRDefault="007A17A9" w:rsidP="00B03519">
      <w:pPr>
        <w:spacing w:after="0" w:line="240" w:lineRule="auto"/>
        <w:jc w:val="both"/>
        <w:rPr>
          <w:rFonts w:ascii="Arial" w:eastAsia="Times New Roman" w:hAnsi="Arial" w:cs="Arial"/>
          <w:sz w:val="24"/>
          <w:szCs w:val="24"/>
          <w:lang w:val="hr-HR" w:eastAsia="en-US"/>
        </w:rPr>
      </w:pPr>
    </w:p>
    <w:p w:rsidR="002B5198" w:rsidRPr="00B03519" w:rsidRDefault="007A17A9" w:rsidP="00B03519">
      <w:pPr>
        <w:spacing w:after="0" w:line="240" w:lineRule="auto"/>
        <w:ind w:left="851" w:hanging="863"/>
        <w:jc w:val="both"/>
        <w:rPr>
          <w:rFonts w:ascii="Arial" w:eastAsia="Times New Roman" w:hAnsi="Arial" w:cs="Arial"/>
          <w:b/>
          <w:bCs/>
          <w:sz w:val="24"/>
          <w:szCs w:val="24"/>
          <w:lang w:val="hr-HR" w:eastAsia="en-US"/>
        </w:rPr>
      </w:pPr>
      <w:r w:rsidRPr="00B03519">
        <w:rPr>
          <w:rFonts w:ascii="Arial" w:eastAsia="Times New Roman" w:hAnsi="Arial" w:cs="Arial"/>
          <w:b/>
          <w:bCs/>
          <w:sz w:val="24"/>
          <w:szCs w:val="24"/>
          <w:lang w:val="hr-HR" w:eastAsia="en-US"/>
        </w:rPr>
        <w:t>1</w:t>
      </w:r>
      <w:r w:rsidR="002B5198" w:rsidRPr="00B03519">
        <w:rPr>
          <w:rFonts w:ascii="Arial" w:eastAsia="Times New Roman" w:hAnsi="Arial" w:cs="Arial"/>
          <w:b/>
          <w:bCs/>
          <w:sz w:val="24"/>
          <w:szCs w:val="24"/>
          <w:lang w:val="hr-HR" w:eastAsia="en-US"/>
        </w:rPr>
        <w:t xml:space="preserve">.4.2.3 </w:t>
      </w:r>
      <w:r w:rsidR="002B5198" w:rsidRPr="00B03519">
        <w:rPr>
          <w:rFonts w:ascii="Arial" w:eastAsia="Times New Roman" w:hAnsi="Arial" w:cs="Arial"/>
          <w:b/>
          <w:sz w:val="24"/>
          <w:szCs w:val="24"/>
          <w:lang w:val="hr-HR" w:eastAsia="en-US"/>
        </w:rPr>
        <w:t>Određivanje sigurne zone od razbacivanja komada odminirane stijenske mase dolomita</w:t>
      </w:r>
    </w:p>
    <w:p w:rsidR="002B5198" w:rsidRPr="00B03519" w:rsidRDefault="002B5198" w:rsidP="00B03519">
      <w:pPr>
        <w:spacing w:after="0" w:line="240" w:lineRule="auto"/>
        <w:ind w:left="360"/>
        <w:rPr>
          <w:rFonts w:ascii="Arial" w:eastAsia="Times New Roman" w:hAnsi="Arial" w:cs="Arial"/>
          <w:sz w:val="24"/>
          <w:szCs w:val="24"/>
          <w:lang w:val="hr-HR" w:eastAsia="en-US"/>
        </w:rPr>
      </w:pPr>
    </w:p>
    <w:p w:rsidR="002B5198" w:rsidRPr="00B03519" w:rsidRDefault="002B5198" w:rsidP="00B03519">
      <w:pPr>
        <w:spacing w:after="0" w:line="240" w:lineRule="auto"/>
        <w:ind w:firstLine="480"/>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Na daljinu odbacivanja minirane stijenske mase utiču sljedeći faktori:</w:t>
      </w:r>
    </w:p>
    <w:p w:rsidR="002B5198" w:rsidRPr="00B03519" w:rsidRDefault="002B5198" w:rsidP="00B03519">
      <w:pPr>
        <w:numPr>
          <w:ilvl w:val="0"/>
          <w:numId w:val="8"/>
        </w:numPr>
        <w:spacing w:after="0" w:line="240" w:lineRule="auto"/>
        <w:ind w:hanging="240"/>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količina eksploziva,</w:t>
      </w:r>
    </w:p>
    <w:p w:rsidR="002B5198" w:rsidRPr="00B03519" w:rsidRDefault="002B5198" w:rsidP="00B03519">
      <w:pPr>
        <w:numPr>
          <w:ilvl w:val="0"/>
          <w:numId w:val="8"/>
        </w:numPr>
        <w:spacing w:after="0" w:line="240" w:lineRule="auto"/>
        <w:ind w:hanging="240"/>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veličina linije najmanjeg otpora,</w:t>
      </w:r>
    </w:p>
    <w:p w:rsidR="002B5198" w:rsidRPr="00B03519" w:rsidRDefault="002B5198" w:rsidP="00B03519">
      <w:pPr>
        <w:numPr>
          <w:ilvl w:val="0"/>
          <w:numId w:val="8"/>
        </w:numPr>
        <w:spacing w:after="0" w:line="240" w:lineRule="auto"/>
        <w:ind w:hanging="240"/>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razmak između minskih bušotina,</w:t>
      </w:r>
    </w:p>
    <w:p w:rsidR="002B5198" w:rsidRPr="00B03519" w:rsidRDefault="002B5198" w:rsidP="00B03519">
      <w:pPr>
        <w:numPr>
          <w:ilvl w:val="0"/>
          <w:numId w:val="8"/>
        </w:numPr>
        <w:spacing w:after="0" w:line="240" w:lineRule="auto"/>
        <w:ind w:hanging="240"/>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ugao odbacivanja minirane stijenske mase,</w:t>
      </w:r>
    </w:p>
    <w:p w:rsidR="002B5198" w:rsidRPr="00B03519" w:rsidRDefault="002B5198" w:rsidP="00B03519">
      <w:pPr>
        <w:numPr>
          <w:ilvl w:val="0"/>
          <w:numId w:val="8"/>
        </w:numPr>
        <w:spacing w:after="0" w:line="240" w:lineRule="auto"/>
        <w:ind w:hanging="240"/>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konfiguracija terena na kome se miniranje izvodi.</w:t>
      </w:r>
    </w:p>
    <w:p w:rsidR="002B5198" w:rsidRPr="00B03519" w:rsidRDefault="002B5198" w:rsidP="00B03519">
      <w:pPr>
        <w:spacing w:after="0" w:line="240" w:lineRule="auto"/>
        <w:ind w:left="1080"/>
        <w:rPr>
          <w:rFonts w:ascii="Arial" w:eastAsia="Times New Roman" w:hAnsi="Arial" w:cs="Arial"/>
          <w:sz w:val="24"/>
          <w:szCs w:val="24"/>
          <w:lang w:val="hr-HR" w:eastAsia="en-US"/>
        </w:rPr>
      </w:pPr>
    </w:p>
    <w:p w:rsidR="002B5198" w:rsidRPr="00B03519" w:rsidRDefault="002B5198" w:rsidP="00B03519">
      <w:pPr>
        <w:spacing w:after="0" w:line="240" w:lineRule="auto"/>
        <w:ind w:firstLine="480"/>
        <w:jc w:val="both"/>
        <w:rPr>
          <w:rFonts w:ascii="Arial" w:eastAsia="Times New Roman" w:hAnsi="Arial" w:cs="Arial"/>
          <w:sz w:val="24"/>
          <w:szCs w:val="24"/>
          <w:lang w:val="hr-HR" w:eastAsia="zh-CN"/>
        </w:rPr>
      </w:pPr>
      <w:r w:rsidRPr="00B03519">
        <w:rPr>
          <w:rFonts w:ascii="Arial" w:eastAsia="Times New Roman" w:hAnsi="Arial" w:cs="Arial"/>
          <w:sz w:val="24"/>
          <w:szCs w:val="24"/>
          <w:lang w:val="en-AU" w:eastAsia="zh-CN"/>
        </w:rPr>
        <w:t>Najve</w:t>
      </w:r>
      <w:r w:rsidRPr="00B03519">
        <w:rPr>
          <w:rFonts w:ascii="Arial" w:eastAsia="Times New Roman" w:hAnsi="Arial" w:cs="Arial"/>
          <w:sz w:val="24"/>
          <w:szCs w:val="24"/>
          <w:lang w:val="hr-HR" w:eastAsia="zh-CN"/>
        </w:rPr>
        <w:t>ć</w:t>
      </w:r>
      <w:r w:rsidRPr="00B03519">
        <w:rPr>
          <w:rFonts w:ascii="Arial" w:eastAsia="Times New Roman" w:hAnsi="Arial" w:cs="Arial"/>
          <w:sz w:val="24"/>
          <w:szCs w:val="24"/>
          <w:lang w:val="en-AU" w:eastAsia="zh-CN"/>
        </w:rPr>
        <w:t>a</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daljina</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odbacivanja</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komada</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stijenske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mase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pri</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miniranju</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L</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orjentaciono</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se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odre</w:t>
      </w:r>
      <w:r w:rsidRPr="00B03519">
        <w:rPr>
          <w:rFonts w:ascii="Arial" w:eastAsia="Times New Roman" w:hAnsi="Arial" w:cs="Arial"/>
          <w:sz w:val="24"/>
          <w:szCs w:val="24"/>
          <w:lang w:val="hr-HR" w:eastAsia="zh-CN"/>
        </w:rPr>
        <w:t>đ</w:t>
      </w:r>
      <w:r w:rsidRPr="00B03519">
        <w:rPr>
          <w:rFonts w:ascii="Arial" w:eastAsia="Times New Roman" w:hAnsi="Arial" w:cs="Arial"/>
          <w:sz w:val="24"/>
          <w:szCs w:val="24"/>
          <w:lang w:val="en-AU" w:eastAsia="zh-CN"/>
        </w:rPr>
        <w:t>uje</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po</w:t>
      </w:r>
      <w:r w:rsidRPr="00B03519">
        <w:rPr>
          <w:rFonts w:ascii="Arial" w:eastAsia="Times New Roman" w:hAnsi="Arial" w:cs="Arial"/>
          <w:sz w:val="24"/>
          <w:szCs w:val="24"/>
          <w:lang w:val="hr-HR" w:eastAsia="zh-CN"/>
        </w:rPr>
        <w:t xml:space="preserve"> </w:t>
      </w:r>
      <w:r w:rsidRPr="00B03519">
        <w:rPr>
          <w:rFonts w:ascii="Arial" w:eastAsia="Times New Roman" w:hAnsi="Arial" w:cs="Arial"/>
          <w:sz w:val="24"/>
          <w:szCs w:val="24"/>
          <w:lang w:val="en-AU" w:eastAsia="zh-CN"/>
        </w:rPr>
        <w:t>formuli</w:t>
      </w:r>
      <w:r w:rsidRPr="00B03519">
        <w:rPr>
          <w:rFonts w:ascii="Arial" w:eastAsia="Times New Roman" w:hAnsi="Arial" w:cs="Arial"/>
          <w:sz w:val="24"/>
          <w:szCs w:val="24"/>
          <w:lang w:val="hr-HR" w:eastAsia="zh-CN"/>
        </w:rPr>
        <w:t>:</w:t>
      </w:r>
    </w:p>
    <w:p w:rsidR="002B5198" w:rsidRPr="00B03519" w:rsidRDefault="002B5198" w:rsidP="00B03519">
      <w:pPr>
        <w:spacing w:after="0" w:line="240" w:lineRule="auto"/>
        <w:ind w:firstLine="720"/>
        <w:jc w:val="both"/>
        <w:rPr>
          <w:rFonts w:ascii="Arial" w:eastAsia="Times New Roman" w:hAnsi="Arial" w:cs="Arial"/>
          <w:sz w:val="24"/>
          <w:szCs w:val="24"/>
          <w:lang w:val="hr-HR" w:eastAsia="zh-CN"/>
        </w:rPr>
      </w:pPr>
    </w:p>
    <w:p w:rsidR="002B5198" w:rsidRPr="00B03519" w:rsidRDefault="00267BE3" w:rsidP="00B03519">
      <w:pPr>
        <w:spacing w:after="0" w:line="240" w:lineRule="auto"/>
        <w:ind w:firstLine="480"/>
        <w:rPr>
          <w:rFonts w:ascii="Arial" w:eastAsia="Times New Roman" w:hAnsi="Arial" w:cs="Arial"/>
          <w:sz w:val="24"/>
          <w:szCs w:val="24"/>
          <w:lang w:val="hr-HR" w:eastAsia="en-US"/>
        </w:rPr>
      </w:pPr>
      <w:r>
        <w:rPr>
          <w:rFonts w:ascii="Arial" w:eastAsia="Times New Roman" w:hAnsi="Arial" w:cs="Arial"/>
          <w:position w:val="-24"/>
          <w:sz w:val="24"/>
          <w:szCs w:val="24"/>
          <w:lang w:val="hr-HR" w:eastAsia="en-US"/>
        </w:rPr>
        <w:pict>
          <v:shape id="_x0000_i1030" type="#_x0000_t75" style="width:123pt;height:30.75pt" fillcolor="window">
            <v:imagedata r:id="rId23" o:title=""/>
          </v:shape>
        </w:pict>
      </w:r>
      <w:r w:rsidR="002B5198" w:rsidRPr="00B03519">
        <w:rPr>
          <w:rFonts w:ascii="Arial" w:eastAsia="Times New Roman" w:hAnsi="Arial" w:cs="Arial"/>
          <w:sz w:val="24"/>
          <w:szCs w:val="24"/>
          <w:lang w:val="hr-HR" w:eastAsia="en-US"/>
        </w:rPr>
        <w:t xml:space="preserve"> </w:t>
      </w:r>
    </w:p>
    <w:p w:rsidR="002B5198" w:rsidRPr="00B03519" w:rsidRDefault="002B5198" w:rsidP="00B03519">
      <w:p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gdje je:</w:t>
      </w: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n – pokazatelj djelovanja eksplozije, 1</w:t>
      </w: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W – linija najmanjeg otpora, m</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keepNext/>
        <w:spacing w:after="0" w:line="240" w:lineRule="auto"/>
        <w:ind w:left="851" w:hanging="851"/>
        <w:jc w:val="both"/>
        <w:outlineLvl w:val="1"/>
        <w:rPr>
          <w:rFonts w:ascii="Arial" w:eastAsia="Times New Roman" w:hAnsi="Arial" w:cs="Arial"/>
          <w:b/>
          <w:bCs/>
          <w:sz w:val="24"/>
          <w:szCs w:val="24"/>
          <w:lang w:val="hr-HR" w:eastAsia="zh-CN"/>
        </w:rPr>
      </w:pPr>
      <w:r w:rsidRPr="00B03519">
        <w:rPr>
          <w:rFonts w:ascii="Arial" w:eastAsia="Times New Roman" w:hAnsi="Arial" w:cs="Arial"/>
          <w:b/>
          <w:bCs/>
          <w:sz w:val="24"/>
          <w:szCs w:val="24"/>
          <w:lang w:val="hr-HR" w:eastAsia="zh-CN"/>
        </w:rPr>
        <w:t xml:space="preserve">1.4.3 Ostale mjere zaštite pri miniranju stijenskog masiva dolomita   </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36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Da bi se miniranje stijenskog masiva dolomita</w:t>
      </w:r>
      <w:r w:rsidRPr="00B03519">
        <w:rPr>
          <w:rFonts w:ascii="Arial" w:eastAsia="Times New Roman" w:hAnsi="Arial" w:cs="Arial"/>
          <w:szCs w:val="24"/>
          <w:lang w:val="hr-HR" w:eastAsia="en-US"/>
        </w:rPr>
        <w:t xml:space="preserve"> </w:t>
      </w:r>
      <w:r w:rsidRPr="00B03519">
        <w:rPr>
          <w:rFonts w:ascii="Arial" w:eastAsia="Times New Roman" w:hAnsi="Arial" w:cs="Arial"/>
          <w:sz w:val="24"/>
          <w:szCs w:val="24"/>
          <w:lang w:val="hr-HR" w:eastAsia="en-US"/>
        </w:rPr>
        <w:t xml:space="preserve"> na kamenolomu </w:t>
      </w:r>
      <w:r w:rsidR="007A17A9" w:rsidRPr="00B03519">
        <w:rPr>
          <w:rFonts w:ascii="Arial" w:eastAsia="Times New Roman" w:hAnsi="Arial" w:cs="Arial"/>
          <w:sz w:val="24"/>
          <w:szCs w:val="24"/>
          <w:lang w:val="en-AU" w:eastAsia="zh-CN"/>
        </w:rPr>
        <w:t xml:space="preserve">"Hajrat" </w:t>
      </w:r>
      <w:r w:rsidRPr="00B03519">
        <w:rPr>
          <w:rFonts w:ascii="Arial" w:eastAsia="Times New Roman" w:hAnsi="Arial" w:cs="Arial"/>
          <w:sz w:val="24"/>
          <w:szCs w:val="24"/>
          <w:lang w:val="hr-HR" w:eastAsia="en-US"/>
        </w:rPr>
        <w:t>izvršilo bezbjedno po zaposlene radnike i mašine, miniranje je potrebno vršiti na slijedeći način:</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Blagovremeno mora biti oglašeno vrijeme i naznačeno mjesto miniranja, te objašnjeno značenje signala koja se koriste pri upozorenju miniranja,</w:t>
      </w:r>
      <w:r w:rsidRPr="00B03519">
        <w:rPr>
          <w:rFonts w:ascii="Arial" w:eastAsia="Times New Roman" w:hAnsi="Arial" w:cs="Arial"/>
          <w:spacing w:val="-10"/>
          <w:lang w:val="sr-Latn-CS" w:eastAsia="hr-HR"/>
        </w:rPr>
        <w:t xml:space="preserve"> </w:t>
      </w:r>
      <w:r w:rsidRPr="00B03519">
        <w:rPr>
          <w:rFonts w:ascii="Arial" w:eastAsia="Times New Roman" w:hAnsi="Arial" w:cs="Arial"/>
          <w:spacing w:val="-10"/>
          <w:sz w:val="24"/>
          <w:szCs w:val="24"/>
          <w:lang w:val="sr-Latn-CS" w:eastAsia="hr-HR"/>
        </w:rPr>
        <w:t>moraju se objaviti na tablama i to na vidnom mjestu.</w:t>
      </w:r>
      <w:r w:rsidRPr="00B03519">
        <w:rPr>
          <w:rFonts w:ascii="Arial" w:eastAsia="Times New Roman" w:hAnsi="Arial" w:cs="Arial"/>
          <w:sz w:val="24"/>
          <w:szCs w:val="24"/>
          <w:lang w:val="hr-HR" w:eastAsia="en-US"/>
        </w:rPr>
        <w:t xml:space="preserve"> Osim zaposlenih radnika na kopu, upozorenja moraju čuti i njihova značenja znati i stanovnici iz neposredne blizine kopa.</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Ugroženo područje mora biti zaštićeno, sa postavljenim stražarima i upozorenjima o zabrani pristupa u to područje, dok se ne oglasi signal o završetku miniranja.</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lastRenderedPageBreak/>
        <w:t>O svojim dužnostima stražari moraju biti poučeni, a uz to moraju raspolagati sa potrebnim sredstvima za oglašavanje miniranje (zastavice od crvene tkanine).</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Mjesto na kome će biti izvedeno miniranje, neposredno pred donošenje eksploziva, mora se obilježiti crvenim zastavicama, na rastojanju od 30 m u krug. Na prilazne puteve u krug postavlja se straža, a u prostoru gdje će biti obavljena miniranja smiju se nalaziti samo</w:t>
      </w:r>
      <w:r w:rsidRPr="00B03519">
        <w:rPr>
          <w:rFonts w:ascii="Arial" w:eastAsia="Times New Roman" w:hAnsi="Arial" w:cs="Arial"/>
          <w:color w:val="FF9900"/>
          <w:sz w:val="24"/>
          <w:szCs w:val="24"/>
          <w:lang w:val="hr-HR" w:eastAsia="en-US"/>
        </w:rPr>
        <w:t xml:space="preserve"> </w:t>
      </w:r>
      <w:r w:rsidRPr="00B03519">
        <w:rPr>
          <w:rFonts w:ascii="Arial" w:eastAsia="Times New Roman" w:hAnsi="Arial" w:cs="Arial"/>
          <w:sz w:val="24"/>
          <w:szCs w:val="24"/>
          <w:lang w:val="hr-HR" w:eastAsia="en-US"/>
        </w:rPr>
        <w:t>palilac mina i njegovi pomoćnici.</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Zvučni signali, koji upozoravaju na miniranje, posebno se moraju dobro čuti u krugu u kome se izvodi miniranje. Pri tome treba obratiti pažnju da se signal za miniranje dovoljno razlikuje od drugih signala i zvuka sirena mašina na kopu.</w:t>
      </w:r>
      <w:r w:rsidRPr="00B03519">
        <w:rPr>
          <w:rFonts w:ascii="Arial" w:eastAsia="Times New Roman" w:hAnsi="Arial" w:cs="Arial"/>
          <w:spacing w:val="-10"/>
          <w:lang w:val="sr-Latn-CS" w:eastAsia="hr-HR"/>
        </w:rPr>
        <w:t xml:space="preserve"> </w:t>
      </w:r>
      <w:r w:rsidRPr="00B03519">
        <w:rPr>
          <w:rFonts w:ascii="Arial" w:eastAsia="Times New Roman" w:hAnsi="Arial" w:cs="Arial"/>
          <w:spacing w:val="-10"/>
          <w:sz w:val="24"/>
          <w:szCs w:val="24"/>
          <w:lang w:val="sr-Latn-CS" w:eastAsia="hr-HR"/>
        </w:rPr>
        <w:t>Neposredno prije davanja zvučnih signala, na pristupnim putevima, koji vode u zaštićeni prostor vrši se i fizičko obezbjeđenje minskog polja od strane radnika koji vrše miniranje.</w:t>
      </w:r>
    </w:p>
    <w:p w:rsidR="002B5198"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Po nalogu palioca mina uključuje se sirena. Zvučni signali se daju ovim redom</w:t>
      </w:r>
      <w:r w:rsidR="00D94383" w:rsidRPr="00B03519">
        <w:rPr>
          <w:rFonts w:ascii="Arial" w:eastAsia="Times New Roman" w:hAnsi="Arial" w:cs="Arial"/>
          <w:sz w:val="24"/>
          <w:szCs w:val="24"/>
          <w:lang w:val="hr-HR" w:eastAsia="hr-HR"/>
        </w:rPr>
        <w:t xml:space="preserve"> (tabela 7</w:t>
      </w:r>
      <w:r w:rsidRPr="00B03519">
        <w:rPr>
          <w:rFonts w:ascii="Arial" w:eastAsia="Times New Roman" w:hAnsi="Arial" w:cs="Arial"/>
          <w:sz w:val="24"/>
          <w:szCs w:val="24"/>
          <w:lang w:val="hr-HR" w:eastAsia="hr-HR"/>
        </w:rPr>
        <w:t>.)</w:t>
      </w:r>
      <w:r w:rsidRPr="00B03519">
        <w:rPr>
          <w:rFonts w:ascii="Arial" w:eastAsia="Times New Roman" w:hAnsi="Arial" w:cs="Arial"/>
          <w:sz w:val="24"/>
          <w:szCs w:val="24"/>
          <w:lang w:val="hr-HR" w:eastAsia="en-US"/>
        </w:rPr>
        <w:t>:</w:t>
      </w:r>
    </w:p>
    <w:p w:rsidR="009E2711" w:rsidRPr="00B03519" w:rsidRDefault="009E2711" w:rsidP="00B03519">
      <w:pPr>
        <w:numPr>
          <w:ilvl w:val="0"/>
          <w:numId w:val="7"/>
        </w:numPr>
        <w:spacing w:after="0" w:line="240" w:lineRule="auto"/>
        <w:jc w:val="both"/>
        <w:rPr>
          <w:rFonts w:ascii="Arial" w:eastAsia="Times New Roman" w:hAnsi="Arial" w:cs="Arial"/>
          <w:sz w:val="24"/>
          <w:szCs w:val="24"/>
          <w:lang w:val="hr-HR" w:eastAsia="en-US"/>
        </w:rPr>
      </w:pPr>
    </w:p>
    <w:p w:rsidR="002B5198" w:rsidRPr="00B03519" w:rsidRDefault="00D94383" w:rsidP="00B03519">
      <w:pPr>
        <w:spacing w:after="0" w:line="240" w:lineRule="auto"/>
        <w:ind w:left="180" w:firstLine="180"/>
        <w:rPr>
          <w:rFonts w:ascii="Arial" w:eastAsia="Times New Roman" w:hAnsi="Arial" w:cs="Arial"/>
          <w:spacing w:val="-10"/>
          <w:sz w:val="24"/>
          <w:szCs w:val="24"/>
          <w:lang w:val="sr-Latn-CS" w:eastAsia="hr-HR"/>
        </w:rPr>
      </w:pPr>
      <w:r w:rsidRPr="00B03519">
        <w:rPr>
          <w:rFonts w:ascii="Arial" w:eastAsia="Times New Roman" w:hAnsi="Arial" w:cs="Arial"/>
          <w:sz w:val="24"/>
          <w:szCs w:val="24"/>
          <w:lang w:val="hr-HR" w:eastAsia="hr-HR"/>
        </w:rPr>
        <w:t>Tabela 7</w:t>
      </w:r>
      <w:r w:rsidR="002B5198" w:rsidRPr="00B03519">
        <w:rPr>
          <w:rFonts w:ascii="Arial" w:eastAsia="Times New Roman" w:hAnsi="Arial" w:cs="Arial"/>
          <w:sz w:val="24"/>
          <w:szCs w:val="24"/>
          <w:lang w:val="hr-HR" w:eastAsia="hr-HR"/>
        </w:rPr>
        <w:t>.</w:t>
      </w:r>
      <w:r w:rsidR="002B5198" w:rsidRPr="00B03519">
        <w:rPr>
          <w:rFonts w:ascii="Arial" w:eastAsia="Times New Roman" w:hAnsi="Arial" w:cs="Arial"/>
          <w:sz w:val="24"/>
          <w:szCs w:val="24"/>
          <w:lang w:val="hr-HR" w:eastAsia="en-US"/>
        </w:rPr>
        <w:t xml:space="preserve"> Zvučni signali pri miniranju</w:t>
      </w:r>
    </w:p>
    <w:tbl>
      <w:tblPr>
        <w:tblW w:w="0" w:type="auto"/>
        <w:tblInd w:w="534" w:type="dxa"/>
        <w:tblBorders>
          <w:top w:val="thickThinSmallGap" w:sz="18" w:space="0" w:color="auto"/>
          <w:left w:val="thickThinSmallGap" w:sz="18" w:space="0" w:color="auto"/>
          <w:bottom w:val="thickThinSmallGap" w:sz="18" w:space="0" w:color="auto"/>
          <w:right w:val="thickThinSmallGap" w:sz="18" w:space="0" w:color="auto"/>
          <w:insideH w:val="single" w:sz="6" w:space="0" w:color="auto"/>
          <w:insideV w:val="single" w:sz="12" w:space="0" w:color="auto"/>
        </w:tblBorders>
        <w:tblLook w:val="01E0" w:firstRow="1" w:lastRow="1" w:firstColumn="1" w:lastColumn="1" w:noHBand="0" w:noVBand="0"/>
      </w:tblPr>
      <w:tblGrid>
        <w:gridCol w:w="3760"/>
        <w:gridCol w:w="4992"/>
      </w:tblGrid>
      <w:tr w:rsidR="002B5198" w:rsidRPr="00B03519" w:rsidTr="00E86A52">
        <w:trPr>
          <w:trHeight w:val="593"/>
        </w:trPr>
        <w:tc>
          <w:tcPr>
            <w:tcW w:w="3760" w:type="dxa"/>
            <w:shd w:val="clear" w:color="auto" w:fill="auto"/>
            <w:vAlign w:val="center"/>
          </w:tcPr>
          <w:p w:rsidR="002B5198" w:rsidRPr="00B03519" w:rsidRDefault="002B5198" w:rsidP="00B03519">
            <w:pPr>
              <w:spacing w:after="0" w:line="240" w:lineRule="auto"/>
              <w:rPr>
                <w:rFonts w:ascii="Arial" w:eastAsia="Times New Roman" w:hAnsi="Arial" w:cs="Arial"/>
                <w:b/>
                <w:i/>
                <w:spacing w:val="-10"/>
                <w:sz w:val="24"/>
                <w:szCs w:val="24"/>
                <w:lang w:val="sr-Latn-CS" w:eastAsia="hr-HR"/>
              </w:rPr>
            </w:pPr>
            <w:r w:rsidRPr="00B03519">
              <w:rPr>
                <w:rFonts w:ascii="Arial" w:eastAsia="Times New Roman" w:hAnsi="Arial" w:cs="Arial"/>
                <w:b/>
                <w:i/>
                <w:spacing w:val="-10"/>
                <w:sz w:val="24"/>
                <w:szCs w:val="24"/>
                <w:lang w:val="sr-Latn-CS" w:eastAsia="hr-HR"/>
              </w:rPr>
              <w:t>1. Prvi signal     (1 X dugo)</w:t>
            </w:r>
          </w:p>
        </w:tc>
        <w:tc>
          <w:tcPr>
            <w:tcW w:w="4992" w:type="dxa"/>
            <w:shd w:val="clear" w:color="auto" w:fill="auto"/>
            <w:vAlign w:val="center"/>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Minske rupe su napunjene eksplozivom i začepljene, prestaje rad mehanizacije, sklanjaju se ljudi iz ugroženog područja.</w:t>
            </w:r>
          </w:p>
        </w:tc>
      </w:tr>
      <w:tr w:rsidR="002B5198" w:rsidRPr="00B03519" w:rsidTr="00E86A52">
        <w:trPr>
          <w:trHeight w:val="593"/>
        </w:trPr>
        <w:tc>
          <w:tcPr>
            <w:tcW w:w="3760" w:type="dxa"/>
            <w:shd w:val="clear" w:color="auto" w:fill="auto"/>
            <w:vAlign w:val="center"/>
          </w:tcPr>
          <w:p w:rsidR="002B5198" w:rsidRPr="00B03519" w:rsidRDefault="002B5198" w:rsidP="00B03519">
            <w:pPr>
              <w:spacing w:after="0" w:line="240" w:lineRule="auto"/>
              <w:rPr>
                <w:rFonts w:ascii="Arial" w:eastAsia="Times New Roman" w:hAnsi="Arial" w:cs="Arial"/>
                <w:b/>
                <w:i/>
                <w:spacing w:val="-10"/>
                <w:sz w:val="24"/>
                <w:szCs w:val="24"/>
                <w:lang w:val="sr-Latn-CS" w:eastAsia="hr-HR"/>
              </w:rPr>
            </w:pPr>
            <w:r w:rsidRPr="00B03519">
              <w:rPr>
                <w:rFonts w:ascii="Arial" w:eastAsia="Times New Roman" w:hAnsi="Arial" w:cs="Arial"/>
                <w:b/>
                <w:i/>
                <w:spacing w:val="-10"/>
                <w:sz w:val="24"/>
                <w:szCs w:val="24"/>
                <w:lang w:val="sr-Latn-CS" w:eastAsia="hr-HR"/>
              </w:rPr>
              <w:t>2. Drugi signal  (2 X dugo)</w:t>
            </w:r>
          </w:p>
        </w:tc>
        <w:tc>
          <w:tcPr>
            <w:tcW w:w="4992" w:type="dxa"/>
            <w:shd w:val="clear" w:color="auto" w:fill="auto"/>
            <w:vAlign w:val="center"/>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Mine su pripremljene za paljenje, minsko polje je povezano, postavljeni usporivači i detonatori.</w:t>
            </w:r>
          </w:p>
        </w:tc>
      </w:tr>
      <w:tr w:rsidR="002B5198" w:rsidRPr="00B03519" w:rsidTr="00E86A52">
        <w:trPr>
          <w:trHeight w:val="632"/>
        </w:trPr>
        <w:tc>
          <w:tcPr>
            <w:tcW w:w="3760" w:type="dxa"/>
            <w:shd w:val="clear" w:color="auto" w:fill="auto"/>
            <w:vAlign w:val="center"/>
          </w:tcPr>
          <w:p w:rsidR="002B5198" w:rsidRPr="00B03519" w:rsidRDefault="002B5198" w:rsidP="00B03519">
            <w:pPr>
              <w:spacing w:after="0" w:line="240" w:lineRule="auto"/>
              <w:rPr>
                <w:rFonts w:ascii="Arial" w:eastAsia="Times New Roman" w:hAnsi="Arial" w:cs="Arial"/>
                <w:b/>
                <w:i/>
                <w:spacing w:val="-10"/>
                <w:sz w:val="24"/>
                <w:szCs w:val="24"/>
                <w:lang w:val="sr-Latn-CS" w:eastAsia="hr-HR"/>
              </w:rPr>
            </w:pPr>
            <w:r w:rsidRPr="00B03519">
              <w:rPr>
                <w:rFonts w:ascii="Arial" w:eastAsia="Times New Roman" w:hAnsi="Arial" w:cs="Arial"/>
                <w:b/>
                <w:i/>
                <w:spacing w:val="-10"/>
                <w:sz w:val="24"/>
                <w:szCs w:val="24"/>
                <w:lang w:val="sr-Latn-CS" w:eastAsia="hr-HR"/>
              </w:rPr>
              <w:t>3. Treći signal   (3 X dug )</w:t>
            </w:r>
          </w:p>
        </w:tc>
        <w:tc>
          <w:tcPr>
            <w:tcW w:w="4992" w:type="dxa"/>
            <w:shd w:val="clear" w:color="auto" w:fill="auto"/>
            <w:vAlign w:val="center"/>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Daje se najmanje jedan minut poslije drugog signala i objavljuje početak paljenja mina.</w:t>
            </w:r>
          </w:p>
        </w:tc>
      </w:tr>
      <w:tr w:rsidR="002B5198" w:rsidRPr="00B03519" w:rsidTr="00E86A52">
        <w:trPr>
          <w:trHeight w:val="593"/>
        </w:trPr>
        <w:tc>
          <w:tcPr>
            <w:tcW w:w="3760" w:type="dxa"/>
            <w:shd w:val="clear" w:color="auto" w:fill="auto"/>
            <w:vAlign w:val="center"/>
          </w:tcPr>
          <w:p w:rsidR="002B5198" w:rsidRPr="00B03519" w:rsidRDefault="002B5198" w:rsidP="00B03519">
            <w:pPr>
              <w:spacing w:after="0" w:line="240" w:lineRule="auto"/>
              <w:rPr>
                <w:rFonts w:ascii="Arial" w:eastAsia="Times New Roman" w:hAnsi="Arial" w:cs="Arial"/>
                <w:b/>
                <w:i/>
                <w:spacing w:val="-10"/>
                <w:sz w:val="24"/>
                <w:szCs w:val="24"/>
                <w:lang w:val="sr-Latn-CS" w:eastAsia="hr-HR"/>
              </w:rPr>
            </w:pPr>
            <w:r w:rsidRPr="00B03519">
              <w:rPr>
                <w:rFonts w:ascii="Arial" w:eastAsia="Times New Roman" w:hAnsi="Arial" w:cs="Arial"/>
                <w:b/>
                <w:i/>
                <w:spacing w:val="-10"/>
                <w:sz w:val="24"/>
                <w:szCs w:val="24"/>
                <w:lang w:val="sr-Latn-CS" w:eastAsia="hr-HR"/>
              </w:rPr>
              <w:t>4. Četvrti signal (1 X kratko)</w:t>
            </w:r>
          </w:p>
        </w:tc>
        <w:tc>
          <w:tcPr>
            <w:tcW w:w="4992" w:type="dxa"/>
            <w:shd w:val="clear" w:color="auto" w:fill="auto"/>
            <w:vAlign w:val="center"/>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Objavljuje završetak miniranja i smije se dati kada se palioc uvjeri da nema nikakve opasnosti.</w:t>
            </w:r>
          </w:p>
        </w:tc>
      </w:tr>
      <w:tr w:rsidR="002B5198" w:rsidRPr="00B03519" w:rsidTr="00E86A52">
        <w:trPr>
          <w:trHeight w:val="593"/>
        </w:trPr>
        <w:tc>
          <w:tcPr>
            <w:tcW w:w="3760" w:type="dxa"/>
            <w:shd w:val="clear" w:color="auto" w:fill="auto"/>
            <w:vAlign w:val="center"/>
          </w:tcPr>
          <w:p w:rsidR="002B5198" w:rsidRPr="00B03519" w:rsidRDefault="002B5198" w:rsidP="00B03519">
            <w:pPr>
              <w:spacing w:after="0" w:line="240" w:lineRule="auto"/>
              <w:rPr>
                <w:rFonts w:ascii="Arial" w:eastAsia="Times New Roman" w:hAnsi="Arial" w:cs="Arial"/>
                <w:b/>
                <w:i/>
                <w:spacing w:val="-10"/>
                <w:sz w:val="24"/>
                <w:szCs w:val="24"/>
                <w:lang w:val="sr-Latn-CS" w:eastAsia="hr-HR"/>
              </w:rPr>
            </w:pPr>
            <w:r w:rsidRPr="00B03519">
              <w:rPr>
                <w:rFonts w:ascii="Arial" w:eastAsia="Times New Roman" w:hAnsi="Arial" w:cs="Arial"/>
                <w:b/>
                <w:i/>
                <w:spacing w:val="-10"/>
                <w:sz w:val="24"/>
                <w:szCs w:val="24"/>
                <w:lang w:val="sr-Latn-CS" w:eastAsia="hr-HR"/>
              </w:rPr>
              <w:t>5. Peti signal (zavijajući znak)</w:t>
            </w:r>
          </w:p>
        </w:tc>
        <w:tc>
          <w:tcPr>
            <w:tcW w:w="4992" w:type="dxa"/>
            <w:shd w:val="clear" w:color="auto" w:fill="auto"/>
            <w:vAlign w:val="center"/>
          </w:tcPr>
          <w:p w:rsidR="002B5198" w:rsidRPr="00B03519" w:rsidRDefault="002B5198" w:rsidP="00B03519">
            <w:pPr>
              <w:spacing w:after="0" w:line="240" w:lineRule="auto"/>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Opasnost.</w:t>
            </w:r>
          </w:p>
        </w:tc>
      </w:tr>
    </w:tbl>
    <w:p w:rsidR="002B5198" w:rsidRPr="00B03519" w:rsidRDefault="002B5198" w:rsidP="00B03519">
      <w:pPr>
        <w:spacing w:after="0" w:line="240" w:lineRule="auto"/>
        <w:jc w:val="both"/>
        <w:rPr>
          <w:rFonts w:ascii="Arial" w:eastAsia="Times New Roman" w:hAnsi="Arial" w:cs="Arial"/>
          <w:spacing w:val="-10"/>
          <w:sz w:val="20"/>
          <w:szCs w:val="20"/>
          <w:lang w:val="sr-Latn-CS" w:eastAsia="hr-HR"/>
        </w:rPr>
      </w:pPr>
    </w:p>
    <w:p w:rsidR="002B5198" w:rsidRPr="00B03519" w:rsidRDefault="002B5198" w:rsidP="00B03519">
      <w:pPr>
        <w:spacing w:after="0" w:line="240" w:lineRule="auto"/>
        <w:ind w:firstLine="480"/>
        <w:jc w:val="both"/>
        <w:rPr>
          <w:rFonts w:ascii="Arial" w:eastAsia="Times New Roman" w:hAnsi="Arial" w:cs="Arial"/>
          <w:spacing w:val="-10"/>
          <w:sz w:val="24"/>
          <w:szCs w:val="24"/>
          <w:lang w:val="sr-Latn-CS" w:eastAsia="hr-HR"/>
        </w:rPr>
      </w:pPr>
      <w:r w:rsidRPr="00B03519">
        <w:rPr>
          <w:rFonts w:ascii="Arial" w:eastAsia="Times New Roman" w:hAnsi="Arial" w:cs="Arial"/>
          <w:spacing w:val="-10"/>
          <w:sz w:val="24"/>
          <w:szCs w:val="24"/>
          <w:lang w:val="sr-Latn-CS" w:eastAsia="hr-HR"/>
        </w:rPr>
        <w:t>Pored zvučnih signala mogu se davati i glasovni signali povikom "VATRA", "MINE" neposredno pred početak paljenja mina. Poslije završenog miniranja uzvikom "GOTOVO", palioc objavljuje da je miniranje završeno.</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spacing w:after="0" w:line="240" w:lineRule="auto"/>
        <w:ind w:firstLine="480"/>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Nakon paljenja mina, palioc mina čeka u skloništu propisno vrijeme, pa tek onda provjerava stanje na minskom polju. Poslije signala, koji objavljuje završetak miniranja, zaposleni radnici napuštaju svoja skloništa, a straže napuštaju svoja mjesta i uklanjaju postavljene znakove upozorenja.</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Dogodili se da neko lice uđe u ugroženo područje u vrijeme kada se u njemu ne smije biti, mora se dati signal za opasnost, ali različit od tekućih signala. Paljenje mina se ne smije vršiti sve do ponovnog oglašavanja signala za paljenje mina.</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Signali određeni za miniranje ne smiju se upotrebljavati u druge svrhe.</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Postupci kod punjenja minske bušotine eksplozivom:</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punjenje minske bušotine izvodi se prema šemi koju odobri tehnički rukovodilac kamenoloma </w:t>
      </w:r>
      <w:r w:rsidR="007A17A9" w:rsidRPr="00B03519">
        <w:rPr>
          <w:rFonts w:ascii="Arial" w:eastAsia="Times New Roman" w:hAnsi="Arial" w:cs="Arial"/>
          <w:sz w:val="24"/>
          <w:szCs w:val="24"/>
          <w:lang w:val="en-AU" w:eastAsia="zh-CN"/>
        </w:rPr>
        <w:t>"Hajrat"</w:t>
      </w:r>
      <w:r w:rsidRPr="00B03519">
        <w:rPr>
          <w:rFonts w:ascii="Arial" w:eastAsia="Times New Roman" w:hAnsi="Arial" w:cs="Arial"/>
          <w:sz w:val="24"/>
          <w:szCs w:val="24"/>
          <w:lang w:val="hr-HR" w:eastAsia="en-US"/>
        </w:rPr>
        <w:t>, pod kontrolom i u prisustvu palioca mina,</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lastRenderedPageBreak/>
        <w:t>punjenje minskih bušotina eksplozivom vrše radne grupe, između kojih mora postojati razmak najmanje od 20 m, radnu grupu čine najviše četiri radnika i to: palioc mina i njegov prvi pomoćnik, oni rade na punjenju minskih bušotina eksplozivom i dva radnika koji rade na začepljenju bušotina;</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za prvu patronu Vitezita 20 (ili njemu sličan eksploziv po minersko-tehničkim karakteristikama) na siguran način veže se električni detonator sa električnim provodnicima ili neelektrični detonator sa cjevčicom ili detonirajući štapin, koja predstavlja udarnu patronu, a potom se pažljivo spušta u minsku bušotinu, pri tome palioc mina drži električne provodnike ili cjevčicu ili detonirajući štapin sa dvije ruke. Po spuštanju udarne patrone, cjevčica ili detonirajući štapin se učvrsti i osigurava na ušću minske bušotine, a zatim se ubacuju, odnosno sipa AN-FO eksploziv,</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ako je bušotina vlažna, AN-FO eksploziv se stavlja u polietilenska crijeva i tek tada se ubacuju u bušotinu,</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kada se bušotina zapuni sa eksplozivom do određene dužine pristupa se začepljenju pomoću glinenih čepova, ili kamene prašine, koja se nabija drvenim nabijačem, čiji je prečnik na jednom kraju veći od prečnika patrone (nabijač se može iskoristiti i za nabijanje patrona, kako bi ove u bušotini što bolje nalijegale jedna na drugu, ali pri tome se ne smije jako udarati),</w:t>
      </w:r>
    </w:p>
    <w:p w:rsidR="002B5198" w:rsidRPr="00B03519" w:rsidRDefault="002B5198" w:rsidP="00B03519">
      <w:pPr>
        <w:numPr>
          <w:ilvl w:val="0"/>
          <w:numId w:val="8"/>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povezivanje minskih bušotina u minsko polje te način iniciranja minskog polja vrši se prema planu miniranja u zavisnosti da li se povezivanje minskih bušotina u minsko polje vrši električnim provodnicima ili detonirajućim štapinom ili neelektričnim sistemom NONEL.</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Masovno miniranje izvodi se samo za vrijeme dnevne svjetlosti. Obično se miniranje vrši na kraju smjene. Putem knjige obavještenja potrebno je upoznati nadzorno-tehničko osoblje na kopu o vremenu miniranja. Isto tako se usmeno moraju upoznati radnici koji rade u ugroženom području i to prije početka punjenja bušotina sa eksplozivom.</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Palilac mina i njegov pomoćnik dužni su iz skloništa brojati eksplodirane mine pri sekundarnom miniranju (usitnjavanje negabaritnih komada stijenske mase dolomita) radi utvrđivanja njihovog tačnog broja; ako palilac mina utvrdi ili posumnja da neka od mina nije eksplodirala (npr. čula se slabija detonacija, šuštanje ili se pak primjetilo da iz bušotine izlazi žućkasto-sivi ili crvenkasti dim i slično), mora se sačekati u skloništu još 20 min, pa tek onda izaći i otići na radilište radi pregleda radilišta i pristupiti otklanjanju opasnosti od zatajene mine,</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Zabranjeno je izvlačenje udarne patrone, ili eksploziva iz neeksplodirane mine. Takva mina se mora uništiti.</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Dok se neeksplodirana mina ne učini bezopasnom na radilištu se ne smije do udaljenosti koju odredi tehnički rukovodilac kamenoloma </w:t>
      </w:r>
      <w:r w:rsidR="007A17A9" w:rsidRPr="00B03519">
        <w:rPr>
          <w:rFonts w:ascii="Arial" w:eastAsia="Times New Roman" w:hAnsi="Arial" w:cs="Arial"/>
          <w:sz w:val="24"/>
          <w:szCs w:val="24"/>
          <w:lang w:val="en-AU" w:eastAsia="zh-CN"/>
        </w:rPr>
        <w:t>"Hajrat"</w:t>
      </w:r>
      <w:r w:rsidRPr="00B03519">
        <w:rPr>
          <w:rFonts w:ascii="Arial" w:eastAsia="Times New Roman" w:hAnsi="Arial" w:cs="Arial"/>
          <w:szCs w:val="24"/>
          <w:lang w:val="hr-HR" w:eastAsia="en-US"/>
        </w:rPr>
        <w:t xml:space="preserve"> </w:t>
      </w:r>
      <w:r w:rsidRPr="00B03519">
        <w:rPr>
          <w:rFonts w:ascii="Arial" w:eastAsia="Times New Roman" w:hAnsi="Arial" w:cs="Arial"/>
          <w:sz w:val="24"/>
          <w:szCs w:val="24"/>
          <w:lang w:val="hr-HR" w:eastAsia="en-US"/>
        </w:rPr>
        <w:t>i koja ne smije biti manja od 10 metara vršiti nikakvi radovi koji se ne odnose na uništavanje zatajene mine.</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7A17A9" w:rsidRPr="00B03519" w:rsidRDefault="007A17A9" w:rsidP="00B03519">
      <w:pPr>
        <w:spacing w:after="0" w:line="240" w:lineRule="auto"/>
        <w:jc w:val="both"/>
        <w:rPr>
          <w:rFonts w:ascii="Arial" w:eastAsia="Times New Roman" w:hAnsi="Arial" w:cs="Arial"/>
          <w:sz w:val="24"/>
          <w:szCs w:val="24"/>
          <w:lang w:val="hr-HR" w:eastAsia="en-US"/>
        </w:rPr>
      </w:pPr>
    </w:p>
    <w:p w:rsidR="007A17A9" w:rsidRPr="00B03519" w:rsidRDefault="007A17A9" w:rsidP="00B03519">
      <w:pPr>
        <w:spacing w:after="0" w:line="240" w:lineRule="auto"/>
        <w:jc w:val="both"/>
        <w:rPr>
          <w:rFonts w:ascii="Arial" w:eastAsia="Times New Roman" w:hAnsi="Arial" w:cs="Arial"/>
          <w:sz w:val="24"/>
          <w:szCs w:val="24"/>
          <w:lang w:val="hr-HR" w:eastAsia="en-US"/>
        </w:rPr>
      </w:pPr>
    </w:p>
    <w:p w:rsidR="007A17A9" w:rsidRPr="00B03519" w:rsidRDefault="007A17A9" w:rsidP="00B03519">
      <w:pPr>
        <w:spacing w:after="0" w:line="240" w:lineRule="auto"/>
        <w:jc w:val="both"/>
        <w:rPr>
          <w:rFonts w:ascii="Arial" w:eastAsia="Times New Roman" w:hAnsi="Arial" w:cs="Arial"/>
          <w:sz w:val="24"/>
          <w:szCs w:val="24"/>
          <w:lang w:val="hr-HR" w:eastAsia="en-US"/>
        </w:rPr>
      </w:pPr>
    </w:p>
    <w:p w:rsidR="007A17A9" w:rsidRDefault="007A17A9" w:rsidP="00B03519">
      <w:pPr>
        <w:spacing w:after="0" w:line="240" w:lineRule="auto"/>
        <w:jc w:val="both"/>
        <w:rPr>
          <w:rFonts w:ascii="Arial" w:eastAsia="Times New Roman" w:hAnsi="Arial" w:cs="Arial"/>
          <w:sz w:val="24"/>
          <w:szCs w:val="24"/>
          <w:lang w:val="hr-HR" w:eastAsia="en-US"/>
        </w:rPr>
      </w:pPr>
    </w:p>
    <w:p w:rsidR="00913DF6" w:rsidRDefault="00913DF6" w:rsidP="009E2711">
      <w:pPr>
        <w:spacing w:line="240" w:lineRule="auto"/>
        <w:rPr>
          <w:rFonts w:ascii="Arial" w:hAnsi="Arial" w:cs="Arial"/>
          <w:b/>
          <w:sz w:val="32"/>
          <w:szCs w:val="32"/>
        </w:rPr>
      </w:pPr>
    </w:p>
    <w:p w:rsidR="00913DF6" w:rsidRDefault="00913DF6" w:rsidP="009E2711">
      <w:pPr>
        <w:spacing w:line="240" w:lineRule="auto"/>
        <w:rPr>
          <w:rFonts w:ascii="Arial" w:hAnsi="Arial" w:cs="Arial"/>
          <w:b/>
          <w:sz w:val="32"/>
          <w:szCs w:val="32"/>
        </w:rPr>
      </w:pPr>
    </w:p>
    <w:p w:rsidR="007E72E9" w:rsidRPr="00B03519" w:rsidRDefault="007E72E9" w:rsidP="009E2711">
      <w:pPr>
        <w:spacing w:line="240" w:lineRule="auto"/>
        <w:rPr>
          <w:rFonts w:ascii="Arial" w:hAnsi="Arial" w:cs="Arial"/>
          <w:b/>
          <w:sz w:val="32"/>
          <w:szCs w:val="32"/>
        </w:rPr>
      </w:pPr>
      <w:bookmarkStart w:id="0" w:name="_GoBack"/>
      <w:bookmarkEnd w:id="0"/>
      <w:r w:rsidRPr="00B03519">
        <w:rPr>
          <w:rFonts w:ascii="Arial" w:hAnsi="Arial" w:cs="Arial"/>
          <w:b/>
          <w:sz w:val="32"/>
          <w:szCs w:val="32"/>
        </w:rPr>
        <w:t xml:space="preserve">ELABORAT ZAŠTITE OD POŽARA </w:t>
      </w:r>
    </w:p>
    <w:p w:rsidR="002B5198" w:rsidRPr="00B03519" w:rsidRDefault="007E72E9" w:rsidP="00B03519">
      <w:pPr>
        <w:spacing w:after="0" w:line="240" w:lineRule="auto"/>
        <w:rPr>
          <w:rFonts w:ascii="Arial" w:eastAsia="Times New Roman" w:hAnsi="Arial" w:cs="Arial"/>
          <w:b/>
          <w:sz w:val="24"/>
          <w:szCs w:val="20"/>
          <w:lang w:val="hr-HR" w:eastAsia="en-US"/>
        </w:rPr>
      </w:pPr>
      <w:r w:rsidRPr="00B03519">
        <w:rPr>
          <w:rFonts w:ascii="Arial" w:eastAsia="Times New Roman" w:hAnsi="Arial" w:cs="Arial"/>
          <w:b/>
          <w:sz w:val="24"/>
          <w:szCs w:val="20"/>
          <w:lang w:val="hr-HR" w:eastAsia="en-US"/>
        </w:rPr>
        <w:t>1</w:t>
      </w:r>
      <w:r w:rsidR="002B5198" w:rsidRPr="00B03519">
        <w:rPr>
          <w:rFonts w:ascii="Arial" w:eastAsia="Times New Roman" w:hAnsi="Arial" w:cs="Arial"/>
          <w:b/>
          <w:sz w:val="24"/>
          <w:szCs w:val="20"/>
          <w:lang w:val="hr-HR" w:eastAsia="en-US"/>
        </w:rPr>
        <w:t xml:space="preserve"> Protivpožarna zaštita</w:t>
      </w:r>
    </w:p>
    <w:p w:rsidR="002B5198" w:rsidRPr="00B03519" w:rsidRDefault="002B5198" w:rsidP="00B03519">
      <w:pPr>
        <w:spacing w:after="0" w:line="240" w:lineRule="auto"/>
        <w:rPr>
          <w:rFonts w:ascii="Arial" w:eastAsia="Times New Roman" w:hAnsi="Arial" w:cs="Arial"/>
          <w:b/>
          <w:sz w:val="24"/>
          <w:szCs w:val="20"/>
          <w:lang w:val="hr-HR" w:eastAsia="en-US"/>
        </w:rPr>
      </w:pP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Tehničko</w:t>
      </w:r>
      <w:r w:rsidR="00941FD7" w:rsidRPr="00B03519">
        <w:rPr>
          <w:rFonts w:ascii="Arial" w:eastAsia="Times New Roman" w:hAnsi="Arial" w:cs="Arial"/>
          <w:sz w:val="24"/>
          <w:szCs w:val="20"/>
          <w:lang w:val="hr-HR" w:eastAsia="en-US"/>
        </w:rPr>
        <w:t xml:space="preserve"> osoblje, zajedno sa stručnim licima</w:t>
      </w:r>
      <w:r w:rsidRPr="00B03519">
        <w:rPr>
          <w:rFonts w:ascii="Arial" w:eastAsia="Times New Roman" w:hAnsi="Arial" w:cs="Arial"/>
          <w:sz w:val="24"/>
          <w:szCs w:val="20"/>
          <w:lang w:val="hr-HR" w:eastAsia="en-US"/>
        </w:rPr>
        <w:t xml:space="preserve"> za protivpožarnu zaštitu ima dužnost da izradi plan požarne prevencije i intervencije u slučaju izbijanja požara. Taj plan mora biti usaglašen sa</w:t>
      </w:r>
      <w:r w:rsidR="00941FD7" w:rsidRPr="00B03519">
        <w:rPr>
          <w:rFonts w:ascii="Arial" w:hAnsi="Arial" w:cs="Arial"/>
        </w:rPr>
        <w:t xml:space="preserve"> </w:t>
      </w:r>
      <w:r w:rsidR="00941FD7" w:rsidRPr="00B03519">
        <w:rPr>
          <w:rFonts w:ascii="Arial" w:eastAsia="Times New Roman" w:hAnsi="Arial" w:cs="Arial"/>
          <w:sz w:val="24"/>
          <w:szCs w:val="20"/>
          <w:lang w:val="hr-HR" w:eastAsia="en-US"/>
        </w:rPr>
        <w:t>Zakonom o zaštiti od požara i vatrogastvu FBiH (“Sl. Novine FBiH” br. 64/09)</w:t>
      </w:r>
      <w:r w:rsidRPr="00B03519">
        <w:rPr>
          <w:rFonts w:ascii="Arial" w:eastAsia="Times New Roman" w:hAnsi="Arial" w:cs="Arial"/>
          <w:sz w:val="24"/>
          <w:szCs w:val="20"/>
          <w:lang w:val="hr-HR" w:eastAsia="en-US"/>
        </w:rPr>
        <w:t>.</w:t>
      </w:r>
    </w:p>
    <w:p w:rsidR="002B5198" w:rsidRPr="00B03519" w:rsidRDefault="002B5198" w:rsidP="00B03519">
      <w:pPr>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Svi radnici moraju biti dobro obučeni u rukovanju protiv požarnim aparatima.</w:t>
      </w:r>
    </w:p>
    <w:p w:rsidR="002B5198" w:rsidRPr="00B03519" w:rsidRDefault="002B5198" w:rsidP="00B03519">
      <w:pPr>
        <w:spacing w:after="0" w:line="240" w:lineRule="auto"/>
        <w:rPr>
          <w:rFonts w:ascii="Arial" w:eastAsia="Times New Roman" w:hAnsi="Arial" w:cs="Arial"/>
          <w:b/>
          <w:sz w:val="24"/>
          <w:szCs w:val="20"/>
          <w:lang w:val="hr-HR" w:eastAsia="en-US"/>
        </w:rPr>
      </w:pPr>
    </w:p>
    <w:p w:rsidR="002B5198" w:rsidRPr="00B03519" w:rsidRDefault="007E72E9" w:rsidP="00B03519">
      <w:pPr>
        <w:spacing w:after="0" w:line="240" w:lineRule="auto"/>
        <w:rPr>
          <w:rFonts w:ascii="Arial" w:eastAsia="Times New Roman" w:hAnsi="Arial" w:cs="Arial"/>
          <w:b/>
          <w:sz w:val="24"/>
          <w:szCs w:val="20"/>
          <w:lang w:val="hr-HR" w:eastAsia="en-US"/>
        </w:rPr>
      </w:pPr>
      <w:r w:rsidRPr="00B03519">
        <w:rPr>
          <w:rFonts w:ascii="Arial" w:eastAsia="Times New Roman" w:hAnsi="Arial" w:cs="Arial"/>
          <w:b/>
          <w:sz w:val="24"/>
          <w:szCs w:val="20"/>
          <w:lang w:val="hr-HR" w:eastAsia="en-US"/>
        </w:rPr>
        <w:t>1</w:t>
      </w:r>
      <w:r w:rsidR="002B5198" w:rsidRPr="00B03519">
        <w:rPr>
          <w:rFonts w:ascii="Arial" w:eastAsia="Times New Roman" w:hAnsi="Arial" w:cs="Arial"/>
          <w:b/>
          <w:sz w:val="24"/>
          <w:szCs w:val="20"/>
          <w:lang w:val="hr-HR" w:eastAsia="en-US"/>
        </w:rPr>
        <w:t>.1 Mjere zaštite od požara</w:t>
      </w:r>
    </w:p>
    <w:p w:rsidR="002B5198" w:rsidRPr="00B03519" w:rsidRDefault="002B5198" w:rsidP="00B03519">
      <w:pPr>
        <w:spacing w:after="0" w:line="240" w:lineRule="auto"/>
        <w:rPr>
          <w:rFonts w:ascii="Arial" w:eastAsia="Times New Roman" w:hAnsi="Arial" w:cs="Arial"/>
          <w:b/>
          <w:sz w:val="24"/>
          <w:szCs w:val="20"/>
          <w:lang w:val="hr-HR" w:eastAsia="en-US"/>
        </w:rPr>
      </w:pP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U pogledu visine požarnog opterećenja, objekti za boravak radnika i čuvanje dokumentacije svrstavaju se u objekte sa malim požarnim opterećenjem, a objekti skladišta zapaljivih tečnosti i eksplozivnih sredstava se razvrstavaju u objekte sa velikim požarnim opterećenjem i specifične objekte za koje se isto opterećenje ne proračunava nego se količine i vrste sredstava za gašenje požara određuju na bazi propisa.</w:t>
      </w:r>
    </w:p>
    <w:p w:rsidR="002B5198" w:rsidRPr="00B03519" w:rsidRDefault="002B5198" w:rsidP="00B03519">
      <w:pPr>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Mjere zaštite od požara podrazumjevaju slijedeće:</w:t>
      </w:r>
    </w:p>
    <w:p w:rsidR="002B5198" w:rsidRPr="00B03519" w:rsidRDefault="002B5198" w:rsidP="00B03519">
      <w:pPr>
        <w:spacing w:after="0" w:line="240" w:lineRule="auto"/>
        <w:rPr>
          <w:rFonts w:ascii="Arial" w:eastAsia="Times New Roman" w:hAnsi="Arial" w:cs="Arial"/>
          <w:sz w:val="24"/>
          <w:szCs w:val="20"/>
          <w:lang w:val="hr-HR" w:eastAsia="en-US"/>
        </w:rPr>
      </w:pPr>
    </w:p>
    <w:p w:rsidR="002B5198" w:rsidRPr="00B03519" w:rsidRDefault="002B5198" w:rsidP="00B03519">
      <w:pPr>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1. Organizacione mjere zaštite od požara,</w:t>
      </w:r>
    </w:p>
    <w:p w:rsidR="002B5198" w:rsidRPr="00B03519" w:rsidRDefault="002B5198" w:rsidP="00B03519">
      <w:pPr>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2. Građevinske mjere zaštite od požara i</w:t>
      </w:r>
    </w:p>
    <w:p w:rsidR="002B5198" w:rsidRPr="00B03519" w:rsidRDefault="002B5198" w:rsidP="00B03519">
      <w:pPr>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3. Tehničke mjere zaštite od požara.</w:t>
      </w:r>
    </w:p>
    <w:p w:rsidR="002B5198" w:rsidRPr="00B03519" w:rsidRDefault="002B5198" w:rsidP="00B03519">
      <w:pPr>
        <w:spacing w:after="0" w:line="240" w:lineRule="auto"/>
        <w:rPr>
          <w:rFonts w:ascii="Arial" w:eastAsia="Times New Roman" w:hAnsi="Arial" w:cs="Arial"/>
          <w:sz w:val="24"/>
          <w:szCs w:val="20"/>
          <w:lang w:val="hr-HR" w:eastAsia="en-US"/>
        </w:rPr>
      </w:pP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Organizacione mjere zaštite od požara podrazumjevaju sistem mjera i radnji koje se odnose na propisnu organizaciju tehnološkog postupka i obrazovanje radnika za propisan rad. U tom smislu poduzimaju se slijedeće preventivne mjere zaštite od </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požara: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1. Svi zaposleni radnici moraju biti upoznati sa opasnostima od požara i mjerama zaštite za njihovo suzbijanje i saniranje. Obuka i provjera znanja radnika vršit će se u rokovima ne dužim od 12 mjeseci, na bazi programa obuke i provjere znanja, koji će obuhvatati osnovna teoretska saznanja o etiologiji nastajanja i širenja požara i praktičnu upotrebu sredstava i opreme za gašenje požara,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2. Planiranje i programiranje mjera zaštite od požara koje će se vršiti kroz izradu:</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    - Pravil</w:t>
      </w:r>
      <w:r w:rsidR="00941FD7" w:rsidRPr="00B03519">
        <w:rPr>
          <w:rFonts w:ascii="Arial" w:eastAsia="Times New Roman" w:hAnsi="Arial" w:cs="Arial"/>
          <w:sz w:val="24"/>
          <w:szCs w:val="20"/>
          <w:lang w:val="hr-HR" w:eastAsia="en-US"/>
        </w:rPr>
        <w:t>nika o zaštiti od požara kamenoloma</w:t>
      </w:r>
      <w:r w:rsidRPr="00B03519">
        <w:rPr>
          <w:rFonts w:ascii="Arial" w:eastAsia="Times New Roman" w:hAnsi="Arial" w:cs="Arial"/>
          <w:sz w:val="24"/>
          <w:szCs w:val="20"/>
          <w:lang w:val="hr-HR" w:eastAsia="en-US"/>
        </w:rPr>
        <w:t xml:space="preserve">, </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    -</w:t>
      </w:r>
      <w:r w:rsidR="00941FD7" w:rsidRPr="00B03519">
        <w:rPr>
          <w:rFonts w:ascii="Arial" w:eastAsia="Times New Roman" w:hAnsi="Arial" w:cs="Arial"/>
          <w:sz w:val="24"/>
          <w:szCs w:val="20"/>
          <w:lang w:val="hr-HR" w:eastAsia="en-US"/>
        </w:rPr>
        <w:t xml:space="preserve"> Plana zaštite od požara kamenoloma</w:t>
      </w:r>
      <w:r w:rsidRPr="00B03519">
        <w:rPr>
          <w:rFonts w:ascii="Arial" w:eastAsia="Times New Roman" w:hAnsi="Arial" w:cs="Arial"/>
          <w:sz w:val="24"/>
          <w:szCs w:val="20"/>
          <w:lang w:val="hr-HR" w:eastAsia="en-US"/>
        </w:rPr>
        <w:t xml:space="preserve">, </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    - Programa mjera zaštite od požara za svaku tekuću godinu i</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    - Izradu uputstava za  bezbjedan rad i  rukovanje sredstvima za gašenje požara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3. Uspostavljanje sistema komunikacija i veze za dojavu eventualnog požara. </w:t>
      </w:r>
    </w:p>
    <w:p w:rsidR="002B5198" w:rsidRPr="00B03519" w:rsidRDefault="002B5198" w:rsidP="00B03519">
      <w:pPr>
        <w:spacing w:after="0" w:line="240" w:lineRule="auto"/>
        <w:jc w:val="both"/>
        <w:rPr>
          <w:rFonts w:ascii="Arial" w:eastAsia="Times New Roman" w:hAnsi="Arial" w:cs="Arial"/>
          <w:sz w:val="24"/>
          <w:szCs w:val="20"/>
          <w:lang w:val="hr-HR" w:eastAsia="en-US"/>
        </w:rPr>
      </w:pP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Građevinske mjere zaštite od požara podrazumjevaju slijedeće:</w:t>
      </w:r>
    </w:p>
    <w:p w:rsidR="002B5198" w:rsidRPr="00B03519" w:rsidRDefault="002B5198" w:rsidP="00B03519">
      <w:pPr>
        <w:spacing w:after="0" w:line="240" w:lineRule="auto"/>
        <w:jc w:val="both"/>
        <w:rPr>
          <w:rFonts w:ascii="Arial" w:eastAsia="Times New Roman" w:hAnsi="Arial" w:cs="Arial"/>
          <w:sz w:val="24"/>
          <w:szCs w:val="20"/>
          <w:lang w:val="hr-HR" w:eastAsia="en-US"/>
        </w:rPr>
      </w:pP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lastRenderedPageBreak/>
        <w:tab/>
        <w:t xml:space="preserve">1. Lokacija objekata ulazne infrastrukture mora se definisati tako da se spriječi prenošenje požara sa jednog objekta na drugi ili prenošenje vanjskog požara na ove objekte. Isto tako, organizacija tehnološkog procesa mora se izvesti i sprovoditi tako da se eventualni požar na jednom od mobilnih postrojenja ili objekata ne može prenijeti na drugo postrojenje i/ili objekat niti požar koji je nastao van radilišta na iste. </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2. Električne instalacije u građevinskim objektima moraju se izvesti i održavati prema odredbama Tehničkih propisa i standarda. Upotrijebljeni materijali za izgradnju objekata i izvođenje instalacija moraju biti standardni i odgovarati mjestu ugradnje. </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Svi objekti moraju biti zaštićeni od trećih lica i dobro čuvani.</w:t>
      </w:r>
    </w:p>
    <w:p w:rsidR="002B5198" w:rsidRPr="00B03519" w:rsidRDefault="002B5198" w:rsidP="00B03519">
      <w:pPr>
        <w:spacing w:after="0" w:line="240" w:lineRule="auto"/>
        <w:jc w:val="both"/>
        <w:rPr>
          <w:rFonts w:ascii="Arial" w:eastAsia="Times New Roman" w:hAnsi="Arial" w:cs="Arial"/>
          <w:sz w:val="24"/>
          <w:szCs w:val="20"/>
          <w:lang w:val="hr-HR" w:eastAsia="en-US"/>
        </w:rPr>
      </w:pP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Tehničke mjere zaštite od požara podrazumjevaju slijedeće:</w:t>
      </w:r>
    </w:p>
    <w:p w:rsidR="007A5668" w:rsidRPr="00B03519" w:rsidRDefault="007A5668" w:rsidP="00B03519">
      <w:pPr>
        <w:spacing w:after="0" w:line="240" w:lineRule="auto"/>
        <w:jc w:val="both"/>
        <w:rPr>
          <w:rFonts w:ascii="Arial" w:eastAsia="Times New Roman" w:hAnsi="Arial" w:cs="Arial"/>
          <w:sz w:val="24"/>
          <w:szCs w:val="20"/>
          <w:lang w:val="hr-HR" w:eastAsia="en-US"/>
        </w:rPr>
      </w:pPr>
    </w:p>
    <w:p w:rsidR="002B5198" w:rsidRPr="00B03519" w:rsidRDefault="002B5198" w:rsidP="00B03519">
      <w:pPr>
        <w:pStyle w:val="ListParagraph"/>
        <w:numPr>
          <w:ilvl w:val="0"/>
          <w:numId w:val="13"/>
        </w:numPr>
        <w:jc w:val="both"/>
        <w:rPr>
          <w:rFonts w:ascii="Arial" w:eastAsia="Times New Roman" w:hAnsi="Arial" w:cs="Arial"/>
          <w:szCs w:val="20"/>
          <w:lang w:eastAsia="en-US"/>
        </w:rPr>
      </w:pPr>
      <w:r w:rsidRPr="00B03519">
        <w:rPr>
          <w:rFonts w:ascii="Arial" w:eastAsia="Times New Roman" w:hAnsi="Arial" w:cs="Arial"/>
          <w:szCs w:val="20"/>
          <w:lang w:eastAsia="en-US"/>
        </w:rPr>
        <w:t>Postavljanje odgovarajućih apara i drugih sredstava i opreme za početno i  navalno gašenje požara i njihovo propisno kontrolisanje i održavanje.</w:t>
      </w:r>
    </w:p>
    <w:p w:rsidR="00941FD7" w:rsidRPr="00B03519" w:rsidRDefault="00941FD7" w:rsidP="00B03519">
      <w:pPr>
        <w:pStyle w:val="ListParagraph"/>
        <w:ind w:left="1080"/>
        <w:jc w:val="both"/>
        <w:rPr>
          <w:rFonts w:ascii="Arial" w:eastAsia="Times New Roman" w:hAnsi="Arial" w:cs="Arial"/>
          <w:szCs w:val="20"/>
          <w:lang w:eastAsia="en-US"/>
        </w:rPr>
      </w:pPr>
    </w:p>
    <w:p w:rsidR="00941FD7" w:rsidRPr="00B03519" w:rsidRDefault="002B5198" w:rsidP="00B03519">
      <w:pPr>
        <w:pStyle w:val="ListParagraph"/>
        <w:numPr>
          <w:ilvl w:val="0"/>
          <w:numId w:val="13"/>
        </w:numPr>
        <w:rPr>
          <w:rFonts w:ascii="Arial" w:eastAsia="Times New Roman" w:hAnsi="Arial" w:cs="Arial"/>
          <w:szCs w:val="20"/>
          <w:lang w:eastAsia="en-US"/>
        </w:rPr>
      </w:pPr>
      <w:r w:rsidRPr="00B03519">
        <w:rPr>
          <w:rFonts w:ascii="Arial" w:eastAsia="Times New Roman" w:hAnsi="Arial" w:cs="Arial"/>
          <w:szCs w:val="20"/>
          <w:lang w:eastAsia="en-US"/>
        </w:rPr>
        <w:t>Postavljanje odgovarajućih tabla sa zabranama i upozorenjima,</w:t>
      </w:r>
    </w:p>
    <w:p w:rsidR="00941FD7" w:rsidRPr="00B03519" w:rsidRDefault="00941FD7" w:rsidP="00B03519">
      <w:pPr>
        <w:spacing w:line="240" w:lineRule="auto"/>
        <w:rPr>
          <w:rFonts w:ascii="Arial" w:eastAsia="Times New Roman" w:hAnsi="Arial" w:cs="Arial"/>
          <w:szCs w:val="20"/>
          <w:lang w:eastAsia="en-US"/>
        </w:rPr>
      </w:pPr>
    </w:p>
    <w:p w:rsidR="002B5198" w:rsidRPr="00B03519" w:rsidRDefault="002B5198" w:rsidP="00B03519">
      <w:pPr>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3. Obezbjeđenje adekvatne ventilacije objekata.</w:t>
      </w:r>
    </w:p>
    <w:p w:rsidR="00941FD7" w:rsidRPr="00B03519" w:rsidRDefault="00941FD7" w:rsidP="00B03519">
      <w:pPr>
        <w:spacing w:after="0" w:line="240" w:lineRule="auto"/>
        <w:rPr>
          <w:rFonts w:ascii="Arial" w:eastAsia="Times New Roman" w:hAnsi="Arial" w:cs="Arial"/>
          <w:sz w:val="24"/>
          <w:szCs w:val="20"/>
          <w:lang w:val="hr-HR" w:eastAsia="en-US"/>
        </w:rPr>
      </w:pPr>
    </w:p>
    <w:p w:rsidR="002B5198" w:rsidRPr="00B03519" w:rsidRDefault="002B5198" w:rsidP="00B03519">
      <w:pPr>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Navedene mjere zaštite od požara provodit će se na slijedeći način:</w:t>
      </w:r>
    </w:p>
    <w:p w:rsidR="002B5198" w:rsidRPr="00B03519" w:rsidRDefault="002B5198" w:rsidP="00B03519">
      <w:pPr>
        <w:spacing w:after="0" w:line="240" w:lineRule="auto"/>
        <w:rPr>
          <w:rFonts w:ascii="Arial" w:eastAsia="Times New Roman" w:hAnsi="Arial" w:cs="Arial"/>
          <w:sz w:val="24"/>
          <w:szCs w:val="20"/>
          <w:lang w:val="hr-HR" w:eastAsia="en-US"/>
        </w:rPr>
      </w:pPr>
    </w:p>
    <w:p w:rsidR="002B5198" w:rsidRPr="00B03519" w:rsidRDefault="002B5198" w:rsidP="00B03519">
      <w:pPr>
        <w:numPr>
          <w:ilvl w:val="0"/>
          <w:numId w:val="8"/>
        </w:numPr>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Pokretna i stacionarna postroj</w:t>
      </w:r>
      <w:r w:rsidR="00941FD7" w:rsidRPr="00B03519">
        <w:rPr>
          <w:rFonts w:ascii="Arial" w:eastAsia="Times New Roman" w:hAnsi="Arial" w:cs="Arial"/>
          <w:sz w:val="24"/>
          <w:szCs w:val="20"/>
          <w:lang w:val="hr-HR" w:eastAsia="en-US"/>
        </w:rPr>
        <w:t>enja sa dizel-motornim pogonima</w:t>
      </w:r>
    </w:p>
    <w:p w:rsidR="002B5198" w:rsidRPr="00B03519" w:rsidRDefault="002B5198" w:rsidP="00B03519">
      <w:pPr>
        <w:spacing w:after="0" w:line="240" w:lineRule="auto"/>
        <w:rPr>
          <w:rFonts w:ascii="Arial" w:eastAsia="Times New Roman" w:hAnsi="Arial" w:cs="Arial"/>
          <w:sz w:val="24"/>
          <w:szCs w:val="20"/>
          <w:lang w:val="hr-HR" w:eastAsia="en-US"/>
        </w:rPr>
      </w:pP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Postrojenja sa dizel-motornim pogonima mogu se koristiti prema uputstvima izdatim od strane odgovornog tehničkog rukovodioca u kojem su ugrađene mjere propi-sane od strane proizvođača i konkretni uslovi koji vladaju u radnoj sredini, a upravljanje istim mogu vršiti radnici koji su osposobljeni za vršenje tih poslova i kojima je preduzeće priznalo stepen obučenosti za vršenje tih poslova.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Održavanje postrojenja mogu vršiti kvalifikovani radnici odgovarajuće struke (mehaničari, autoelektričari i sl.). Radnici koji vrše održavanje kao i rukovaoci moraju biti obučeni prema odredbama i programu datom u Pravilniku o stručnoj spremi i načinu provjere stručnog znanja lica koja mogu rukovati eksplozivnim materijama i lica koja mogu rukovati zapaljivim tečnostima i gasovima u prometu (SL. list SR BiH broj 15/78).</w:t>
      </w:r>
    </w:p>
    <w:p w:rsidR="002B5198" w:rsidRPr="00B03519" w:rsidRDefault="002B5198" w:rsidP="00B03519">
      <w:pPr>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Sva rudarska mehanizacija mora biti u ispravnom i eksploatabilnom stanju, a kontrolu njene ispravnosti vrše:</w:t>
      </w:r>
    </w:p>
    <w:p w:rsidR="002B5198" w:rsidRPr="00B03519" w:rsidRDefault="002B5198" w:rsidP="00B03519">
      <w:pPr>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rukovaoci, svakodnevno, a najmanje jednom na početku i jednom na kraju radne smjene,</w:t>
      </w:r>
    </w:p>
    <w:p w:rsidR="002B5198" w:rsidRPr="00B03519" w:rsidRDefault="002B5198" w:rsidP="00B03519">
      <w:pPr>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odgovorni nadzornici jednom dnevno,</w:t>
      </w:r>
    </w:p>
    <w:p w:rsidR="002B5198" w:rsidRPr="00B03519" w:rsidRDefault="002B5198" w:rsidP="00B03519">
      <w:pPr>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tehnički rukovodilac PK-a najmanje jednom sedmično i</w:t>
      </w:r>
    </w:p>
    <w:p w:rsidR="002B5198" w:rsidRPr="00B03519" w:rsidRDefault="002B5198" w:rsidP="00B03519">
      <w:pPr>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detaljan pregled od strane tehničkog rukovodioca, poslije svake rekonstrukcije, popravke ili zastoja u radu dužeg od tri mjeseca.  Rezultati pregleda se upisuju u dnevnik rada mašine.</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Očekivani požar na ovoj opremi spada u klasu “B” - požari zapaljivih tečnosti, bez žara, požari ulja i masti. Prema tome za gašenje ove klase požara smiju se koristiti aparati punjeni lakom pjenom, teškom pjenom, BCE prahom, ABC prah, ABCD prah, ugljendioksid i haloni. Radi unifikacije predlažemo da se koristi jedna vrsta aparata i to aparati punjeni lahkim prahom “S” aparati, na svakoj pokretnoj </w:t>
      </w:r>
      <w:r w:rsidRPr="00B03519">
        <w:rPr>
          <w:rFonts w:ascii="Arial" w:eastAsia="Times New Roman" w:hAnsi="Arial" w:cs="Arial"/>
          <w:sz w:val="24"/>
          <w:szCs w:val="20"/>
          <w:lang w:val="hr-HR" w:eastAsia="en-US"/>
        </w:rPr>
        <w:lastRenderedPageBreak/>
        <w:t xml:space="preserve">dizel-motornoj mašini potrebno je postaviti po jedan aparat tipa “S” sadržaja najmanje 6 kg sredstva. Aparati se postavljaju u kabinu ili na oplošju vozila, zaštićeni od mehaničkih oštećenja i uticaja atmosferilija.  </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 xml:space="preserve"> </w:t>
      </w:r>
      <w:r w:rsidRPr="00B03519">
        <w:rPr>
          <w:rFonts w:ascii="Arial" w:eastAsia="Times New Roman" w:hAnsi="Arial" w:cs="Arial"/>
          <w:sz w:val="24"/>
          <w:szCs w:val="20"/>
          <w:lang w:val="hr-HR" w:eastAsia="en-US"/>
        </w:rPr>
        <w:tab/>
        <w:t>Na dizel-motornom agregatu je potrebno postaviti najmanje dva aparata tipa “S-9” i jedan aparat tipa “T-17 CO</w:t>
      </w:r>
      <w:r w:rsidRPr="00B03519">
        <w:rPr>
          <w:rFonts w:ascii="Arial" w:eastAsia="Times New Roman" w:hAnsi="Arial" w:cs="Arial"/>
          <w:sz w:val="24"/>
          <w:szCs w:val="20"/>
          <w:vertAlign w:val="subscript"/>
          <w:lang w:val="hr-HR" w:eastAsia="en-US"/>
        </w:rPr>
        <w:t>2</w:t>
      </w:r>
      <w:r w:rsidRPr="00B03519">
        <w:rPr>
          <w:rFonts w:ascii="Arial" w:eastAsia="Times New Roman" w:hAnsi="Arial" w:cs="Arial"/>
          <w:sz w:val="24"/>
          <w:szCs w:val="20"/>
          <w:lang w:val="hr-HR" w:eastAsia="en-US"/>
        </w:rPr>
        <w:t xml:space="preserve"> “.</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Punjenje rezervoara vozila gorivom smije se vršiti samo na otvorenom i dovoljno širokom i ravnom prostoru pri čemu motor vozila mora biti isključen. U rezervoar se smije ulijevati maximalno 80 % njegovog teoretskog sadržaja. Eventualno rasuto gorivo sa slobodnog prostora mora biti saprano ili očišćeno posipanjem suhim pijeskom, a gorivo rasuto po samom vozilu mora biti dostatno očišćeno, brisanjem ili sapiranjem.</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Rezervoari vozila moraju posjedovati ključ i bravu za sprečavanje neovlaštenog otvaranja, rezervoar mora biti zaštićen od zagrijevanja ili mehaničkih oštećenja. U slučaju da je rezervoar goriva zagrijan ili je vozilo zbog određenog nedostatka pretrpilo jače zagrijavanje, punjenje rezervoara se može vršiti tek nakon određenog perioda hlađenja rezervoara i vozila. </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Topli tehnološki postupci na vozilu (letovanje, zavarivanje i sl.) se moraju pripremiti i planirati uz prethodno čišćenje zamašćenih površina i preduzimanje drugih mjera zaštite od požara, u koje spadaju; obezbjeđenje najmanje 2 aparata tipa “S”-6, planiranje vrste i obima radova, imenovanje lica za izvođenje radova i lica za nadzor, definisanje roka početka i roka okončanja radova. Popravke rezervoara goriva ovim postupcima smije se vršiti samo kada je rezervoara skinut sa vozila, očišćen sa vanjske strane i ispran sa unutrašnje, te napunjen vodom do vrha.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Izduvna cijev vozila, koja u slučaju kvara motornog pogona ili nepropisnog položaja može biti uzročnik požara, mora biti uvijek u ispravnom stanju, vođena na dovoljnom odstojanju od osjetljivih instalacija vozila i orijentisana tako da ni u kojim klimatskim prilikama ne može doći do bacanja izduvnih gasova u kabinu vozila ili na rezervoar i motorni pogon vozila jer se u izduvnoj cijevi može sakupljati čađ koja biva zapaljena i izbačena zajedno sa izduvnim gasovima.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Električne instalacije vozila moraju biti uvijek ispravne i propisno održavane. Svi spojevi ovih instalacija moraju biti čvrsti. Zaštita od preopterećenja instalacija, njihovo izolovanje i vođenje moraju biti orginalni i propisni. </w:t>
      </w:r>
    </w:p>
    <w:p w:rsidR="002B5198" w:rsidRPr="00B03519" w:rsidRDefault="002B5198" w:rsidP="00B03519">
      <w:pPr>
        <w:tabs>
          <w:tab w:val="center" w:pos="4153"/>
          <w:tab w:val="right" w:pos="8306"/>
        </w:tabs>
        <w:spacing w:after="0" w:line="240" w:lineRule="auto"/>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Galvanske veze svih metalnih dijelova i konstrukcija vozila moraju biti izvedene kvalitetno.</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Pneumatici vozila moraju biti orginalni, propisno dimenzionisani i ispravni. Nije dozvoljeno koristiti pneumatike koji izazivaju međusobno trenje ili trenje sa konstrukcijom vozila.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Akumulatori vozila moraju se redovno čistiti, otvori za odzraku akumulatora moraju se svakodnevno kontrolisati i čistiti (ako je akumulator otvorenog tipa), kako bi se spriječio nadpritisak i eksplozija istog. Spojevi provodnika sa akumulatorom moraju se održavati u čistom stanju, ovlaž podmazani i sa krutom vezom.</w:t>
      </w:r>
    </w:p>
    <w:p w:rsidR="002B5198" w:rsidRPr="00B03519" w:rsidRDefault="002B5198" w:rsidP="00B03519">
      <w:pPr>
        <w:tabs>
          <w:tab w:val="center" w:pos="0"/>
          <w:tab w:val="right" w:pos="8306"/>
        </w:tabs>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          Uređaji  za  kočenje  moraju se  održavati u   ispravnom  stanju sa propisnim odzivom istih na pritisak kočione papučice ili  potezanje  kočione poluge. Sva nagla kočenja je potrebno izbjegavati.</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U kabini vozila ili na samim vozilima se ne smiju držati nikakve posude sa gorivom, mazivom niti zamašćene krpe.</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Punjenje akumulatora može se vršiti samo u za to posebno određenoj i pripremljenoj prostoriji u kojoj je obezbjeđena propisna ventilacija, voda za sapiranje </w:t>
      </w:r>
      <w:r w:rsidRPr="00B03519">
        <w:rPr>
          <w:rFonts w:ascii="Arial" w:eastAsia="Times New Roman" w:hAnsi="Arial" w:cs="Arial"/>
          <w:sz w:val="24"/>
          <w:szCs w:val="20"/>
          <w:lang w:val="hr-HR" w:eastAsia="en-US"/>
        </w:rPr>
        <w:lastRenderedPageBreak/>
        <w:t>tijela radnika i čišćenje prostorije i najmanje jedan aparat za gašenje požara tipa “S -6”</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Napuštanje vozila u slučaju dužih prekida rada može se vršiti samo kada je vozilo postavljeno na bezbjedno odstojanje od drugih vozila i objekata, osigurano od neovlaštenog rukovanja i, po pravilu sa dobro odpražnjenim rezervoarom goriva. Zbog toga se uzimanje goriva vrši na početku, a ne na kraju radne smjene. Vozilo mora biti osigurano i kod kraćih prekida rada ukoliko se isto napušta.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Skladište goriva i maziva je obrađeno posebnim tehničkim projektom u kome su detaljno navedeni svi proračuni za požarno opterećenje kao i mjere protivpožarne zaštite.</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Na ulaznoj kapiji i na ogradi kruga skladišta moraju se postaviti table zabrana i upozorenja i to:</w:t>
      </w:r>
    </w:p>
    <w:p w:rsidR="002B5198" w:rsidRPr="00B03519" w:rsidRDefault="002B5198" w:rsidP="00B03519">
      <w:pPr>
        <w:spacing w:after="0" w:line="240" w:lineRule="auto"/>
        <w:jc w:val="both"/>
        <w:rPr>
          <w:rFonts w:ascii="Arial" w:eastAsia="Times New Roman" w:hAnsi="Arial" w:cs="Arial"/>
          <w:sz w:val="24"/>
          <w:szCs w:val="20"/>
          <w:lang w:val="hr-HR" w:eastAsia="en-US"/>
        </w:rPr>
      </w:pP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a) Znakovi opasnosti od požara i eksplozija (tipska tabla).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b) Znakovi zabrana ulazka neovlaštenim licima.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c) Znakovi zabrane pušenja.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d) Znakovi zabrane korištenja alata koji varniči i toplih tenoloških postupaka.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e) Tabala sa natpisom “Cisterna priključena”</w:t>
      </w:r>
    </w:p>
    <w:p w:rsidR="002B5198" w:rsidRPr="00B03519" w:rsidRDefault="002B5198" w:rsidP="00B03519">
      <w:pPr>
        <w:spacing w:after="0" w:line="240" w:lineRule="auto"/>
        <w:jc w:val="both"/>
        <w:rPr>
          <w:rFonts w:ascii="Arial" w:eastAsia="Times New Roman" w:hAnsi="Arial" w:cs="Arial"/>
          <w:sz w:val="24"/>
          <w:szCs w:val="20"/>
          <w:lang w:val="hr-HR" w:eastAsia="en-US"/>
        </w:rPr>
      </w:pP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Pretakanje goriva treba da se vrši, po pravilu, u toku dana, ako se pretakanje vrši noću, pretakalište mora biti osvijetljeno stacionarnom električnom rasvjetom izvedenom po uslovima zona opasnosti.</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Bačve, koje će se koristiti za snabdijevanje gorivom kompresora i dizel agregata, moraju biti metalne, sadržaja ne većeg od 250 l i ne smiju se puniti pod pritiskom većim od atmosferskog. Na bačvama se mora staviti natpis “Zapaljivo - ne prilazi sa vatrom”.</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Bačve se pune i koriste prema potrebi, a njihovo čuvanje se vrši na uređenom otvorenom prostoru, koji u pogledu zaštitnih zona mora ispunjavati uslove navedene za stacionarni rezevoara ili u ograđenom prostoru skladišta dizel goriva, stim da se bačve ne smiju držati na udaljenosti manjoj od 5 m (pod uslovom da se za to stvore uslovi) od stabilnog rezervoara, niti mnjoj od 3 m od unutrašnje saobraćajnice. Bačve se mogu čuvati i u otvorenom ili zatvorenom skladištu, posebno izgrađenom za te potrebe. Zatvoreno skladište mora biti izgrađeno od nezapaljivih materijala sa lahkim krovom, dobro provjetravano. Poluotvoreno skladište se gradi sa lahkim krovom, otvorenim zidovima ili jednim otvorenim zidom. Zabranjeno je bačve držati u radionicama ili drugim radnim prostorijama. Najbezbjedniji način rada jeste da se bačve pune i prazne u istom turnusu bez čuvanja goriva u istim, sa napomenom da se i prazne korištene bačve moraju čuvati od uticaja svih vrsta zagrijavanja.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Bačve se drže uspravno, sa otvorom prema gore, na drvenim paletama, gredama ili betonskim temeljima visine ne manje od 15 cm. </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Prilikom punjenja bačvi iz stabilnog rezervoara, kao i pri punjenju rezervoara mobilne opreme, mora se omogućiti nesmetano odbušivanje i odvod plinova na bezbjedan način.</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Pretakanje goriva iz bačvi u dizel-motornu opremu se mora vršiti na otvorenom ravnom prostoru ili u prostoru u kojem nema uključenih bilo kakvih izvora požara. Pri pretakanju se ne smije vršiti spajanje više bačvi u sistem pomoću crijeva ili cijevi.</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Svi uređaji i oprema koji se koriste pri pretakanju moraju biti uzemljeni i zaštićeni od elektrostatičkih naboja.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lastRenderedPageBreak/>
        <w:tab/>
        <w:t xml:space="preserve">Na prostoru na kojem se čuvaju bačve sa gorivom kao i na vozilu za vrijeme internog prijevoza bačvi sa gorivom od skladišta goriva do radne mašine moraju se imati pripremljeni aparati za gašenje požara i to po jedan aparata tipa “S”, sadržaja min 9 kg sredstva na svakih 100 l goriva koje se čuva ili prevozi. </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U skladištu se vodi uredna evidencija o prijemu i izdavanju goriva i evidencija o stanju sredstava i opreme za gašenje požara.</w:t>
      </w:r>
    </w:p>
    <w:p w:rsidR="002B5198" w:rsidRPr="00B03519" w:rsidRDefault="007E72E9" w:rsidP="00B03519">
      <w:pPr>
        <w:spacing w:after="0" w:line="240" w:lineRule="auto"/>
        <w:rPr>
          <w:rFonts w:ascii="Arial" w:eastAsia="Times New Roman" w:hAnsi="Arial" w:cs="Arial"/>
          <w:b/>
          <w:sz w:val="24"/>
          <w:szCs w:val="20"/>
          <w:lang w:val="hr-HR" w:eastAsia="en-US"/>
        </w:rPr>
      </w:pPr>
      <w:r w:rsidRPr="00B03519">
        <w:rPr>
          <w:rFonts w:ascii="Arial" w:eastAsia="Times New Roman" w:hAnsi="Arial" w:cs="Arial"/>
          <w:b/>
          <w:sz w:val="24"/>
          <w:szCs w:val="20"/>
          <w:lang w:val="hr-HR" w:eastAsia="en-US"/>
        </w:rPr>
        <w:t>1</w:t>
      </w:r>
      <w:r w:rsidR="002B5198" w:rsidRPr="00B03519">
        <w:rPr>
          <w:rFonts w:ascii="Arial" w:eastAsia="Times New Roman" w:hAnsi="Arial" w:cs="Arial"/>
          <w:b/>
          <w:sz w:val="24"/>
          <w:szCs w:val="20"/>
          <w:lang w:val="hr-HR" w:eastAsia="en-US"/>
        </w:rPr>
        <w:t>.2 Uputstvo za gašenje požara</w:t>
      </w:r>
    </w:p>
    <w:p w:rsidR="002B5198" w:rsidRPr="00B03519" w:rsidRDefault="002B5198" w:rsidP="00B03519">
      <w:pPr>
        <w:spacing w:after="0" w:line="240" w:lineRule="auto"/>
        <w:rPr>
          <w:rFonts w:ascii="Arial" w:eastAsia="Times New Roman" w:hAnsi="Arial" w:cs="Arial"/>
          <w:b/>
          <w:sz w:val="24"/>
          <w:szCs w:val="20"/>
          <w:lang w:val="hr-HR" w:eastAsia="en-US"/>
        </w:rPr>
      </w:pP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U slučaju pojave i izbijanja požara, svaki radnik je dužan pristupiti njegovom gašenju. Prednost nad akcijom gašenja požara ima samo spašavanje ljudi iz ugroženog prostora.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U cilju obezbjeđenja i zaštite ljudi i materijalnih dobara od požara, u osnovi se provode se slijedeće radnje:</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održava se ispravnost svih instalacija objekata, dijelova i mehanizama mašina i njenih instalacija,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stalno se otklanjaju uzroci koji mogu dovesti do požara,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eventualni nastali požar se gasi u što kraćem roku kako bi se spriječilo njegovo  širenje,</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gašenje požara vrši se na način koji će izazvati što manje štete i isključiti unesrećenja ljudi,</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radnici se upoznaju sa opasnostima koje proizilaze iz požara, kao i sa postupcima spašavanja ljudi, materijalnih dobara i gašenja požara,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u objektima i na postrojenjima se postavlja dovoljan broj ispravnih i funkcionalnih aparat i drugih sredstava i opreme za gašenje požara.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Požari koji mogu nastati na objektima i postrojenjima PK-a, po klaisfikaciji prema vrsti zapaljivih materija, razvrstavaju se na slijedeći način:</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A) Požari u objektima kontejnera za boravak i objedovanje radnika i čuvanje dokumntacije Rudnika te priručne radionice, spadaju u požare klase “A” koji pored visoke temperature i dimova stvaraju i žar. U klasu “A” spadaju i svi vanjski požari koji se mogu prenijeti u radni prostor PK-a. </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Osnovna goriva materija u ovim objektima je drvo, papir i slične materije. Zbog toga se žarište mora potpuno ohladiti i detaljno pregledati prije njegovog napuštanja. Žarište smije sadržavati samo drveni ugalj i pepeo, a nikako žar. </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Požar koji nastane na uređajima i instalacijama pod električnim naponom (raz-vodna postrojenja, motori), spadaju u klasu “E” i mogu se gasiti bez isključenja elektri-čne struje slijedećim aparatima: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aparat punjen lahkom pjenom,</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aparat punjen ugljendioksidom i</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apart punjen halonima.</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Zabranjena je primjena vode u punom mlazu i teške pjene.</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B) Požari koji mogu nastati na dizel-motornoj opremi, u skladištu dizel goriva i skladištu sredstava za podmazivanje spadaju u klasu “B” (požari ulja, lakova, smola, katrana), odnosno požare bez žara i čvrstog ostatka u žarištu.</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Za gašenje požara ove klase dozvoljena je upotreba svih sredstava osim vode u punom mlazu, a vodena magla se može koristiti kao ograničeno sredstvo. Međutim, najefikasnije sredstvo za gašenje požara ove klase je suhi prah, pa se usvajaju aparati tipa “S”.</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Nafta spada u III grupu zapaljivosti prema temperaturi zapaljivosti i njeno  sagori-jevanje se odvija kroz slijedeće faze:</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lastRenderedPageBreak/>
        <w:tab/>
        <w:t>- isparavanje,</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paljenje naftnih para uz dalje isparavanje tečnosti,</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 sagorijevanje para tečnosti i </w:t>
      </w:r>
    </w:p>
    <w:p w:rsidR="002B5198" w:rsidRPr="00B03519" w:rsidRDefault="002B5198" w:rsidP="00B03519">
      <w:pPr>
        <w:spacing w:after="0" w:line="240" w:lineRule="auto"/>
        <w:jc w:val="both"/>
        <w:rPr>
          <w:rFonts w:ascii="Arial" w:eastAsia="Times New Roman" w:hAnsi="Arial" w:cs="Arial"/>
          <w:sz w:val="24"/>
          <w:szCs w:val="20"/>
          <w:lang w:val="hr-HR" w:eastAsia="en-US"/>
        </w:rPr>
      </w:pPr>
      <w:r w:rsidRPr="00B03519">
        <w:rPr>
          <w:rFonts w:ascii="Arial" w:eastAsia="Times New Roman" w:hAnsi="Arial" w:cs="Arial"/>
          <w:sz w:val="24"/>
          <w:szCs w:val="20"/>
          <w:lang w:val="hr-HR" w:eastAsia="en-US"/>
        </w:rPr>
        <w:tab/>
        <w:t xml:space="preserve">- faza dogorijevanja. </w:t>
      </w:r>
    </w:p>
    <w:p w:rsidR="002B5198" w:rsidRPr="00B03519" w:rsidRDefault="002B5198" w:rsidP="00B03519">
      <w:pPr>
        <w:spacing w:after="0" w:line="240" w:lineRule="auto"/>
        <w:jc w:val="both"/>
        <w:rPr>
          <w:rFonts w:ascii="Arial" w:eastAsia="Times New Roman" w:hAnsi="Arial" w:cs="Arial"/>
          <w:sz w:val="24"/>
          <w:szCs w:val="20"/>
          <w:lang w:val="hr-HR" w:eastAsia="en-US"/>
        </w:rPr>
      </w:pPr>
    </w:p>
    <w:p w:rsidR="001C2A92" w:rsidRPr="00B03519" w:rsidRDefault="001C2A92" w:rsidP="00B03519">
      <w:pPr>
        <w:spacing w:after="0" w:line="240" w:lineRule="auto"/>
        <w:jc w:val="both"/>
        <w:rPr>
          <w:rFonts w:ascii="Arial" w:eastAsia="Times New Roman" w:hAnsi="Arial" w:cs="Arial"/>
          <w:sz w:val="24"/>
          <w:szCs w:val="20"/>
          <w:lang w:val="hr-HR" w:eastAsia="en-US"/>
        </w:rPr>
      </w:pPr>
    </w:p>
    <w:p w:rsidR="002B5198" w:rsidRPr="00B03519" w:rsidRDefault="007E72E9" w:rsidP="00B03519">
      <w:pPr>
        <w:spacing w:after="0" w:line="240" w:lineRule="auto"/>
        <w:jc w:val="both"/>
        <w:rPr>
          <w:rFonts w:ascii="Arial" w:eastAsia="Times New Roman" w:hAnsi="Arial" w:cs="Arial"/>
          <w:b/>
          <w:sz w:val="24"/>
          <w:szCs w:val="24"/>
          <w:lang w:val="hr-HR" w:eastAsia="en-US"/>
        </w:rPr>
      </w:pPr>
      <w:r w:rsidRPr="00B03519">
        <w:rPr>
          <w:rFonts w:ascii="Arial" w:eastAsia="Times New Roman" w:hAnsi="Arial" w:cs="Arial"/>
          <w:b/>
          <w:sz w:val="24"/>
          <w:szCs w:val="24"/>
          <w:lang w:val="hr-HR" w:eastAsia="en-US"/>
        </w:rPr>
        <w:t>2</w:t>
      </w:r>
      <w:r w:rsidR="002B5198" w:rsidRPr="00B03519">
        <w:rPr>
          <w:rFonts w:ascii="Arial" w:eastAsia="Times New Roman" w:hAnsi="Arial" w:cs="Arial"/>
          <w:b/>
          <w:sz w:val="24"/>
          <w:szCs w:val="24"/>
          <w:lang w:val="hr-HR" w:eastAsia="en-US"/>
        </w:rPr>
        <w:t xml:space="preserve"> Ostale mjere zaštite</w:t>
      </w:r>
    </w:p>
    <w:p w:rsidR="002B5198" w:rsidRPr="00B03519" w:rsidRDefault="002B5198" w:rsidP="00B03519">
      <w:pPr>
        <w:spacing w:after="0" w:line="240" w:lineRule="auto"/>
        <w:jc w:val="both"/>
        <w:rPr>
          <w:rFonts w:ascii="Arial" w:eastAsia="Times New Roman" w:hAnsi="Arial" w:cs="Arial"/>
          <w:sz w:val="24"/>
          <w:szCs w:val="24"/>
          <w:lang w:val="hr-HR" w:eastAsia="en-US"/>
        </w:rPr>
      </w:pP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Investitor </w:t>
      </w:r>
      <w:r w:rsidRPr="00B03519">
        <w:rPr>
          <w:rFonts w:ascii="Arial" w:eastAsia="Times New Roman" w:hAnsi="Arial" w:cs="Arial"/>
          <w:sz w:val="24"/>
          <w:szCs w:val="24"/>
          <w:lang w:val="en-AU" w:eastAsia="zh-CN"/>
        </w:rPr>
        <w:t>"</w:t>
      </w:r>
      <w:r w:rsidR="007A5668" w:rsidRPr="00B03519">
        <w:rPr>
          <w:rFonts w:ascii="Arial" w:eastAsia="Times New Roman" w:hAnsi="Arial" w:cs="Arial"/>
          <w:sz w:val="24"/>
          <w:szCs w:val="24"/>
          <w:lang w:val="en-AU" w:eastAsia="zh-CN"/>
        </w:rPr>
        <w:t>Hodurnik</w:t>
      </w:r>
      <w:r w:rsidRPr="00B03519">
        <w:rPr>
          <w:rFonts w:ascii="Arial" w:eastAsia="Times New Roman" w:hAnsi="Arial" w:cs="Arial"/>
          <w:sz w:val="24"/>
          <w:szCs w:val="24"/>
          <w:lang w:val="en-AU" w:eastAsia="zh-CN"/>
        </w:rPr>
        <w:t>"</w:t>
      </w:r>
      <w:r w:rsidR="007A5668" w:rsidRPr="00B03519">
        <w:rPr>
          <w:rFonts w:ascii="Arial" w:eastAsia="Times New Roman" w:hAnsi="Arial" w:cs="Arial"/>
          <w:bCs/>
          <w:iCs/>
          <w:sz w:val="24"/>
          <w:szCs w:val="24"/>
          <w:lang w:val="hr-HR" w:eastAsia="en-US"/>
        </w:rPr>
        <w:t xml:space="preserve"> d.o.o. Cazin</w:t>
      </w:r>
      <w:r w:rsidRPr="00B03519">
        <w:rPr>
          <w:rFonts w:ascii="Arial" w:eastAsia="Times New Roman" w:hAnsi="Arial" w:cs="Arial"/>
          <w:bCs/>
          <w:iCs/>
          <w:sz w:val="24"/>
          <w:szCs w:val="24"/>
          <w:lang w:val="hr-HR" w:eastAsia="en-US"/>
        </w:rPr>
        <w:t xml:space="preserve"> je</w:t>
      </w:r>
      <w:r w:rsidRPr="00B03519">
        <w:rPr>
          <w:rFonts w:ascii="Arial" w:eastAsia="Times New Roman" w:hAnsi="Arial" w:cs="Arial"/>
          <w:sz w:val="24"/>
          <w:szCs w:val="24"/>
          <w:lang w:val="hr-HR" w:eastAsia="en-US"/>
        </w:rPr>
        <w:t xml:space="preserve"> dužan  osigurati siguran sistem veza na kamenolomu </w:t>
      </w:r>
      <w:r w:rsidR="007A5668" w:rsidRPr="00B03519">
        <w:rPr>
          <w:rFonts w:ascii="Arial" w:eastAsia="Times New Roman" w:hAnsi="Arial" w:cs="Arial"/>
          <w:sz w:val="24"/>
          <w:szCs w:val="24"/>
          <w:lang w:val="en-AU" w:eastAsia="zh-CN"/>
        </w:rPr>
        <w:t>"Hajrat</w:t>
      </w:r>
      <w:r w:rsidRPr="00B03519">
        <w:rPr>
          <w:rFonts w:ascii="Arial" w:eastAsia="Times New Roman" w:hAnsi="Arial" w:cs="Arial"/>
          <w:sz w:val="24"/>
          <w:szCs w:val="24"/>
          <w:lang w:val="en-AU" w:eastAsia="zh-CN"/>
        </w:rPr>
        <w:t>"</w:t>
      </w:r>
      <w:r w:rsidRPr="00B03519">
        <w:rPr>
          <w:rFonts w:ascii="Arial" w:eastAsia="Times New Roman" w:hAnsi="Arial" w:cs="Arial"/>
          <w:sz w:val="24"/>
          <w:szCs w:val="24"/>
          <w:lang w:val="hr-HR" w:eastAsia="en-US"/>
        </w:rPr>
        <w:t xml:space="preserve">, posebno između rukovaoca sa poslovođom površinskog kopa ili drugim odgovornim radnikom koji se nalazi na </w:t>
      </w:r>
      <w:r w:rsidR="005D755F">
        <w:rPr>
          <w:rFonts w:ascii="Arial" w:eastAsia="Times New Roman" w:hAnsi="Arial" w:cs="Arial"/>
          <w:sz w:val="24"/>
          <w:szCs w:val="24"/>
          <w:lang w:val="hr-HR" w:eastAsia="en-US"/>
        </w:rPr>
        <w:t>radnim</w:t>
      </w:r>
      <w:r w:rsidRPr="00B03519">
        <w:rPr>
          <w:rFonts w:ascii="Arial" w:eastAsia="Times New Roman" w:hAnsi="Arial" w:cs="Arial"/>
          <w:sz w:val="24"/>
          <w:szCs w:val="24"/>
          <w:lang w:val="hr-HR" w:eastAsia="en-US"/>
        </w:rPr>
        <w:t xml:space="preserve"> etažama,</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U cilju zaštite ljudi i životinja od pada niz kosine kamenoloma </w:t>
      </w:r>
      <w:r w:rsidR="007A5668" w:rsidRPr="00B03519">
        <w:rPr>
          <w:rFonts w:ascii="Arial" w:eastAsia="Times New Roman" w:hAnsi="Arial" w:cs="Arial"/>
          <w:sz w:val="24"/>
          <w:szCs w:val="24"/>
          <w:lang w:val="en-AU" w:eastAsia="zh-CN"/>
        </w:rPr>
        <w:t>"Hajrat"</w:t>
      </w:r>
      <w:r w:rsidRPr="00B03519">
        <w:rPr>
          <w:rFonts w:ascii="Arial" w:eastAsia="Times New Roman" w:hAnsi="Arial" w:cs="Arial"/>
          <w:sz w:val="24"/>
          <w:szCs w:val="24"/>
          <w:lang w:val="en-AU" w:eastAsia="zh-CN"/>
        </w:rPr>
        <w:t xml:space="preserve"> </w:t>
      </w:r>
      <w:r w:rsidRPr="00B03519">
        <w:rPr>
          <w:rFonts w:ascii="Arial" w:eastAsia="Times New Roman" w:hAnsi="Arial" w:cs="Arial"/>
          <w:sz w:val="24"/>
          <w:szCs w:val="24"/>
          <w:lang w:val="hr-HR" w:eastAsia="en-US"/>
        </w:rPr>
        <w:t>potrebno je izvršiti ograđivanje ovog kopa sa ogradom visine najmanje 2,0 metra i na udaljenosti od oko 5,0 metara od kosine etaža,</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Svi zaposleni radnici na kamenolomu </w:t>
      </w:r>
      <w:r w:rsidR="007A5668" w:rsidRPr="00B03519">
        <w:rPr>
          <w:rFonts w:ascii="Arial" w:eastAsia="Times New Roman" w:hAnsi="Arial" w:cs="Arial"/>
          <w:sz w:val="24"/>
          <w:szCs w:val="24"/>
          <w:lang w:val="en-AU" w:eastAsia="zh-CN"/>
        </w:rPr>
        <w:t>"Hajrat"</w:t>
      </w:r>
      <w:r w:rsidRPr="00B03519">
        <w:rPr>
          <w:rFonts w:ascii="Arial" w:eastAsia="Times New Roman" w:hAnsi="Arial" w:cs="Arial"/>
          <w:sz w:val="24"/>
          <w:szCs w:val="24"/>
          <w:lang w:val="hr-HR" w:eastAsia="en-US"/>
        </w:rPr>
        <w:t xml:space="preserve"> prilikom rada moraju koristiti odgovarajuću zaštitnu opremu</w:t>
      </w:r>
      <w:r w:rsidR="005D755F">
        <w:rPr>
          <w:rFonts w:ascii="Arial" w:eastAsia="Times New Roman" w:hAnsi="Arial" w:cs="Arial"/>
          <w:sz w:val="24"/>
          <w:szCs w:val="24"/>
          <w:lang w:val="hr-HR" w:eastAsia="en-US"/>
        </w:rPr>
        <w:t xml:space="preserve"> propisanu prema odgovarajućim p</w:t>
      </w:r>
      <w:r w:rsidRPr="00B03519">
        <w:rPr>
          <w:rFonts w:ascii="Arial" w:eastAsia="Times New Roman" w:hAnsi="Arial" w:cs="Arial"/>
          <w:sz w:val="24"/>
          <w:szCs w:val="24"/>
          <w:lang w:val="hr-HR" w:eastAsia="en-US"/>
        </w:rPr>
        <w:t>ropisima za rad na površinskim kopovima mineralnih sirovina.</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Kamenolom </w:t>
      </w:r>
      <w:r w:rsidR="007A5668" w:rsidRPr="00B03519">
        <w:rPr>
          <w:rFonts w:ascii="Arial" w:eastAsia="Times New Roman" w:hAnsi="Arial" w:cs="Arial"/>
          <w:sz w:val="24"/>
          <w:szCs w:val="24"/>
          <w:lang w:val="en-AU" w:eastAsia="zh-CN"/>
        </w:rPr>
        <w:t>"Hajrat"</w:t>
      </w:r>
      <w:r w:rsidRPr="00B03519">
        <w:rPr>
          <w:rFonts w:ascii="Arial" w:eastAsia="Times New Roman" w:hAnsi="Arial" w:cs="Arial"/>
          <w:sz w:val="24"/>
          <w:szCs w:val="24"/>
          <w:lang w:val="hr-HR" w:eastAsia="en-US"/>
        </w:rPr>
        <w:t xml:space="preserve"> mora biti snabdjeven osnovnim sanitetskim materijalom.</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Na svim prilazima kamenolomu </w:t>
      </w:r>
      <w:r w:rsidR="007A5668" w:rsidRPr="00B03519">
        <w:rPr>
          <w:rFonts w:ascii="Arial" w:eastAsia="Times New Roman" w:hAnsi="Arial" w:cs="Arial"/>
          <w:sz w:val="24"/>
          <w:szCs w:val="24"/>
          <w:lang w:val="en-AU" w:eastAsia="zh-CN"/>
        </w:rPr>
        <w:t>"Hajrat"</w:t>
      </w:r>
      <w:r w:rsidRPr="00B03519">
        <w:rPr>
          <w:rFonts w:ascii="Arial" w:eastAsia="Times New Roman" w:hAnsi="Arial" w:cs="Arial"/>
          <w:szCs w:val="24"/>
          <w:lang w:val="hr-HR" w:eastAsia="en-US"/>
        </w:rPr>
        <w:t xml:space="preserve"> </w:t>
      </w:r>
      <w:r w:rsidRPr="00B03519">
        <w:rPr>
          <w:rFonts w:ascii="Arial" w:eastAsia="Times New Roman" w:hAnsi="Arial" w:cs="Arial"/>
          <w:sz w:val="24"/>
          <w:szCs w:val="24"/>
          <w:lang w:val="hr-HR" w:eastAsia="en-US"/>
        </w:rPr>
        <w:t>potrebno je postaviti table upozorenja o zabrani kretanja nezaposlenim licima.</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Vršiti stalnu kontrolu pogonskih uređaja, voditi tehničku evidenciju, vršiti upoznavanje radnika sa potencijalnim opasnostima, zatim vršiti stručno usavršavanje radnika, te redovne i vanredne kontrole i preglede mašina.</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Naročitu pažnju treba posvetiti radnoj disciplini i poštivanju propisa pri izvođenju rudarskih radova.</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Zabraniti razbacivanje materijala, rezernvih dijelova, otpadaka, maziva i slično, ukratko treba održavati red na radilištu i saobraćajnicama na kamenolomu </w:t>
      </w:r>
      <w:r w:rsidR="007A5668" w:rsidRPr="00B03519">
        <w:rPr>
          <w:rFonts w:ascii="Arial" w:eastAsia="Times New Roman" w:hAnsi="Arial" w:cs="Arial"/>
          <w:sz w:val="24"/>
          <w:szCs w:val="24"/>
          <w:lang w:val="en-AU" w:eastAsia="zh-CN"/>
        </w:rPr>
        <w:t>"Hajrat"</w:t>
      </w:r>
      <w:r w:rsidRPr="00B03519">
        <w:rPr>
          <w:rFonts w:ascii="Arial" w:eastAsia="Times New Roman" w:hAnsi="Arial" w:cs="Arial"/>
          <w:sz w:val="24"/>
          <w:szCs w:val="24"/>
          <w:lang w:val="en-AU" w:eastAsia="zh-CN"/>
        </w:rPr>
        <w:t>.</w:t>
      </w:r>
    </w:p>
    <w:p w:rsidR="002B5198" w:rsidRPr="00B03519" w:rsidRDefault="002B5198" w:rsidP="00B03519">
      <w:pPr>
        <w:numPr>
          <w:ilvl w:val="0"/>
          <w:numId w:val="7"/>
        </w:numPr>
        <w:spacing w:after="0" w:line="240" w:lineRule="auto"/>
        <w:jc w:val="both"/>
        <w:rPr>
          <w:rFonts w:ascii="Arial" w:eastAsia="Times New Roman" w:hAnsi="Arial" w:cs="Arial"/>
          <w:sz w:val="24"/>
          <w:szCs w:val="24"/>
          <w:lang w:val="hr-HR" w:eastAsia="en-US"/>
        </w:rPr>
      </w:pPr>
      <w:r w:rsidRPr="00B03519">
        <w:rPr>
          <w:rFonts w:ascii="Arial" w:eastAsia="Times New Roman" w:hAnsi="Arial" w:cs="Arial"/>
          <w:sz w:val="24"/>
          <w:szCs w:val="24"/>
          <w:lang w:val="hr-HR" w:eastAsia="en-US"/>
        </w:rPr>
        <w:t xml:space="preserve">U cilju zaštite zaposlenih radnika, mašina i okoline od prašine u sušnom periodu potrebno je redovno prskati sve kamionske puteve i radne površine sa vodom na kamenolomu </w:t>
      </w:r>
      <w:r w:rsidR="007A5668" w:rsidRPr="00B03519">
        <w:rPr>
          <w:rFonts w:ascii="Arial" w:eastAsia="Times New Roman" w:hAnsi="Arial" w:cs="Arial"/>
          <w:sz w:val="24"/>
          <w:szCs w:val="24"/>
          <w:lang w:val="en-AU" w:eastAsia="zh-CN"/>
        </w:rPr>
        <w:t>"Hajrat".</w:t>
      </w:r>
    </w:p>
    <w:p w:rsidR="002B5198" w:rsidRPr="00B03519" w:rsidRDefault="002B5198" w:rsidP="00B03519">
      <w:pPr>
        <w:spacing w:after="0" w:line="240" w:lineRule="auto"/>
        <w:rPr>
          <w:rFonts w:ascii="Arial" w:eastAsia="Times New Roman" w:hAnsi="Arial" w:cs="Arial"/>
          <w:sz w:val="20"/>
          <w:szCs w:val="20"/>
          <w:lang w:val="en-AU" w:eastAsia="zh-CN"/>
        </w:rPr>
      </w:pPr>
    </w:p>
    <w:p w:rsidR="00AE6F96" w:rsidRPr="00B03519" w:rsidRDefault="00AE6F96" w:rsidP="00B03519">
      <w:pPr>
        <w:tabs>
          <w:tab w:val="left" w:pos="142"/>
          <w:tab w:val="left" w:pos="9000"/>
        </w:tabs>
        <w:spacing w:line="240" w:lineRule="auto"/>
        <w:jc w:val="both"/>
        <w:rPr>
          <w:rFonts w:ascii="Arial" w:hAnsi="Arial" w:cs="Arial"/>
          <w:b/>
          <w:sz w:val="24"/>
          <w:szCs w:val="24"/>
        </w:rPr>
      </w:pPr>
    </w:p>
    <w:p w:rsidR="00AE6F96" w:rsidRPr="00B03519" w:rsidRDefault="00AE6F96" w:rsidP="00B03519">
      <w:pPr>
        <w:spacing w:line="240" w:lineRule="auto"/>
        <w:rPr>
          <w:rFonts w:ascii="Arial" w:hAnsi="Arial" w:cs="Arial"/>
        </w:rPr>
      </w:pPr>
    </w:p>
    <w:sectPr w:rsidR="00AE6F96" w:rsidRPr="00B03519" w:rsidSect="00E86A52">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345" w:rsidRDefault="008D2345" w:rsidP="00DD1B3C">
      <w:pPr>
        <w:spacing w:after="0" w:line="240" w:lineRule="auto"/>
      </w:pPr>
      <w:r>
        <w:separator/>
      </w:r>
    </w:p>
  </w:endnote>
  <w:endnote w:type="continuationSeparator" w:id="0">
    <w:p w:rsidR="008D2345" w:rsidRDefault="008D2345" w:rsidP="00DD1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FrankRuehl">
    <w:altName w:val="Times New Roman"/>
    <w:panose1 w:val="020E0503060101010101"/>
    <w:charset w:val="B1"/>
    <w:family w:val="swiss"/>
    <w:pitch w:val="variable"/>
    <w:sig w:usb0="00000801" w:usb1="00000000" w:usb2="00000000" w:usb3="00000000" w:csb0="00000020" w:csb1="00000000"/>
  </w:font>
  <w:font w:name="Franklin Gothic Heavy">
    <w:panose1 w:val="020B0903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80144"/>
      <w:docPartObj>
        <w:docPartGallery w:val="Page Numbers (Bottom of Page)"/>
        <w:docPartUnique/>
      </w:docPartObj>
    </w:sdtPr>
    <w:sdtEndPr>
      <w:rPr>
        <w:rFonts w:ascii="Arial" w:hAnsi="Arial" w:cs="Arial"/>
        <w:sz w:val="20"/>
        <w:szCs w:val="20"/>
      </w:rPr>
    </w:sdtEndPr>
    <w:sdtContent>
      <w:p w:rsidR="00267BE3" w:rsidRPr="00B5549B" w:rsidRDefault="00267BE3" w:rsidP="00B5549B">
        <w:pPr>
          <w:tabs>
            <w:tab w:val="center" w:pos="4320"/>
            <w:tab w:val="right" w:pos="8640"/>
          </w:tabs>
          <w:ind w:left="849" w:hanging="283"/>
          <w:jc w:val="right"/>
          <w:rPr>
            <w:rFonts w:ascii="Arial" w:eastAsia="Times New Roman" w:hAnsi="Arial" w:cs="Arial"/>
            <w:noProof/>
            <w:sz w:val="20"/>
            <w:szCs w:val="20"/>
            <w:lang w:val="en-US" w:eastAsia="en-US"/>
          </w:rPr>
        </w:pPr>
        <w:r w:rsidRPr="00B5549B">
          <w:rPr>
            <w:rFonts w:ascii="Arial" w:eastAsia="Times New Roman" w:hAnsi="Arial" w:cs="Arial"/>
            <w:sz w:val="20"/>
            <w:szCs w:val="20"/>
            <w:lang w:val="en-US" w:eastAsia="en-US"/>
          </w:rPr>
          <w:fldChar w:fldCharType="begin"/>
        </w:r>
        <w:r w:rsidRPr="00B5549B">
          <w:rPr>
            <w:rFonts w:ascii="Arial" w:eastAsia="Times New Roman" w:hAnsi="Arial" w:cs="Arial"/>
            <w:sz w:val="20"/>
            <w:szCs w:val="20"/>
            <w:lang w:val="en-US" w:eastAsia="en-US"/>
          </w:rPr>
          <w:instrText xml:space="preserve"> PAGE   \* MERGEFORMAT </w:instrText>
        </w:r>
        <w:r w:rsidRPr="00B5549B">
          <w:rPr>
            <w:rFonts w:ascii="Arial" w:eastAsia="Times New Roman" w:hAnsi="Arial" w:cs="Arial"/>
            <w:sz w:val="20"/>
            <w:szCs w:val="20"/>
            <w:lang w:val="en-US" w:eastAsia="en-US"/>
          </w:rPr>
          <w:fldChar w:fldCharType="separate"/>
        </w:r>
        <w:r w:rsidR="00913DF6">
          <w:rPr>
            <w:rFonts w:ascii="Arial" w:eastAsia="Times New Roman" w:hAnsi="Arial" w:cs="Arial"/>
            <w:noProof/>
            <w:sz w:val="20"/>
            <w:szCs w:val="20"/>
            <w:lang w:val="en-US" w:eastAsia="en-US"/>
          </w:rPr>
          <w:t>52</w:t>
        </w:r>
        <w:r w:rsidRPr="00B5549B">
          <w:rPr>
            <w:rFonts w:ascii="Arial" w:eastAsia="Times New Roman" w:hAnsi="Arial" w:cs="Arial"/>
            <w:noProof/>
            <w:sz w:val="20"/>
            <w:szCs w:val="20"/>
            <w:lang w:val="en-US" w:eastAsia="en-US"/>
          </w:rPr>
          <w:fldChar w:fldCharType="end"/>
        </w:r>
      </w:p>
      <w:p w:rsidR="00267BE3" w:rsidRPr="00B5549B" w:rsidRDefault="00267BE3" w:rsidP="00B5549B">
        <w:pPr>
          <w:pBdr>
            <w:top w:val="single" w:sz="4" w:space="1" w:color="auto"/>
          </w:pBdr>
          <w:tabs>
            <w:tab w:val="center" w:pos="4536"/>
            <w:tab w:val="right" w:pos="9072"/>
          </w:tabs>
          <w:spacing w:after="0" w:line="240" w:lineRule="auto"/>
          <w:jc w:val="center"/>
          <w:rPr>
            <w:rFonts w:ascii="Arial" w:eastAsia="Times New Roman" w:hAnsi="Arial" w:cs="Arial"/>
            <w:i/>
            <w:sz w:val="20"/>
            <w:szCs w:val="20"/>
            <w:lang w:eastAsia="hr-HR"/>
          </w:rPr>
        </w:pPr>
        <w:r w:rsidRPr="00B5549B">
          <w:rPr>
            <w:rFonts w:ascii="Arial" w:eastAsia="Times New Roman" w:hAnsi="Arial" w:cs="Arial"/>
            <w:i/>
            <w:sz w:val="20"/>
            <w:szCs w:val="20"/>
            <w:lang w:eastAsia="hr-HR"/>
          </w:rPr>
          <w:t>„Rudarsko projektovanje“ d.o.o. Tuzla</w:t>
        </w:r>
      </w:p>
    </w:sdtContent>
  </w:sdt>
  <w:p w:rsidR="00267BE3" w:rsidRDefault="00267B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345" w:rsidRDefault="008D2345" w:rsidP="00DD1B3C">
      <w:pPr>
        <w:spacing w:after="0" w:line="240" w:lineRule="auto"/>
      </w:pPr>
      <w:r>
        <w:separator/>
      </w:r>
    </w:p>
  </w:footnote>
  <w:footnote w:type="continuationSeparator" w:id="0">
    <w:p w:rsidR="008D2345" w:rsidRDefault="008D2345" w:rsidP="00DD1B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E3" w:rsidRDefault="00267BE3">
    <w:pPr>
      <w:pStyle w:val="Header"/>
      <w:jc w:val="right"/>
    </w:pPr>
  </w:p>
  <w:p w:rsidR="00267BE3" w:rsidRPr="00B5549B" w:rsidRDefault="00267BE3" w:rsidP="00B5549B">
    <w:pPr>
      <w:spacing w:after="0" w:line="360" w:lineRule="auto"/>
      <w:ind w:right="57"/>
      <w:jc w:val="center"/>
      <w:rPr>
        <w:rFonts w:ascii="Arial" w:eastAsia="Times New Roman" w:hAnsi="Arial" w:cs="Arial"/>
        <w:i/>
        <w:sz w:val="20"/>
        <w:szCs w:val="20"/>
        <w:u w:val="single"/>
        <w:lang w:val="hr-HR" w:eastAsia="hr-HR"/>
      </w:rPr>
    </w:pPr>
    <w:r w:rsidRPr="00B5549B">
      <w:rPr>
        <w:rFonts w:ascii="Arial" w:eastAsia="Times New Roman" w:hAnsi="Arial" w:cs="Arial"/>
        <w:i/>
        <w:sz w:val="20"/>
        <w:szCs w:val="20"/>
        <w:u w:val="single"/>
        <w:lang w:val="hr-HR" w:eastAsia="hr-HR"/>
      </w:rPr>
      <w:t xml:space="preserve">Idejni </w:t>
    </w:r>
    <w:r>
      <w:rPr>
        <w:rFonts w:ascii="Arial" w:eastAsia="Times New Roman" w:hAnsi="Arial" w:cs="Arial"/>
        <w:i/>
        <w:sz w:val="20"/>
        <w:szCs w:val="20"/>
        <w:u w:val="single"/>
        <w:lang w:val="hr-HR" w:eastAsia="hr-HR"/>
      </w:rPr>
      <w:t>rudarski projekat eksploatacije dolomita na PK</w:t>
    </w:r>
    <w:r w:rsidRPr="00B5549B">
      <w:rPr>
        <w:rFonts w:ascii="Arial" w:eastAsia="Times New Roman" w:hAnsi="Arial" w:cs="Arial"/>
        <w:i/>
        <w:sz w:val="20"/>
        <w:szCs w:val="20"/>
        <w:u w:val="single"/>
        <w:lang w:val="hr-HR" w:eastAsia="hr-HR"/>
      </w:rPr>
      <w:t xml:space="preserve"> ''</w:t>
    </w:r>
    <w:r>
      <w:rPr>
        <w:rFonts w:ascii="Arial" w:eastAsia="Times New Roman" w:hAnsi="Arial" w:cs="Arial"/>
        <w:i/>
        <w:sz w:val="20"/>
        <w:szCs w:val="20"/>
        <w:u w:val="single"/>
        <w:lang w:val="hr-HR" w:eastAsia="hr-HR"/>
      </w:rPr>
      <w:t>Hajrat“, općina Velika Kladuša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31B5"/>
    <w:multiLevelType w:val="hybridMultilevel"/>
    <w:tmpl w:val="9D3470CC"/>
    <w:lvl w:ilvl="0" w:tplc="06121E52">
      <w:start w:val="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93AA9"/>
    <w:multiLevelType w:val="singleLevel"/>
    <w:tmpl w:val="4C1AECAC"/>
    <w:lvl w:ilvl="0">
      <w:start w:val="12"/>
      <w:numFmt w:val="bullet"/>
      <w:lvlText w:val="-"/>
      <w:lvlJc w:val="left"/>
      <w:pPr>
        <w:tabs>
          <w:tab w:val="num" w:pos="1080"/>
        </w:tabs>
        <w:ind w:left="1080" w:hanging="360"/>
      </w:pPr>
      <w:rPr>
        <w:rFonts w:hint="default"/>
      </w:rPr>
    </w:lvl>
  </w:abstractNum>
  <w:abstractNum w:abstractNumId="2">
    <w:nsid w:val="084455D8"/>
    <w:multiLevelType w:val="hybridMultilevel"/>
    <w:tmpl w:val="0C3467CC"/>
    <w:lvl w:ilvl="0" w:tplc="4C1AECAC">
      <w:start w:val="12"/>
      <w:numFmt w:val="bullet"/>
      <w:lvlText w:val="-"/>
      <w:lvlJc w:val="left"/>
      <w:pPr>
        <w:tabs>
          <w:tab w:val="num" w:pos="1080"/>
        </w:tabs>
        <w:ind w:left="108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0E5663B"/>
    <w:multiLevelType w:val="singleLevel"/>
    <w:tmpl w:val="481E268A"/>
    <w:lvl w:ilvl="0">
      <w:start w:val="28"/>
      <w:numFmt w:val="bullet"/>
      <w:lvlText w:val="-"/>
      <w:lvlJc w:val="left"/>
      <w:pPr>
        <w:tabs>
          <w:tab w:val="num" w:pos="1800"/>
        </w:tabs>
        <w:ind w:left="1800" w:hanging="360"/>
      </w:pPr>
      <w:rPr>
        <w:rFonts w:hint="default"/>
      </w:rPr>
    </w:lvl>
  </w:abstractNum>
  <w:abstractNum w:abstractNumId="4">
    <w:nsid w:val="14A411C7"/>
    <w:multiLevelType w:val="hybridMultilevel"/>
    <w:tmpl w:val="05C46E82"/>
    <w:lvl w:ilvl="0" w:tplc="92E2538E">
      <w:numFmt w:val="bullet"/>
      <w:lvlText w:val="-"/>
      <w:lvlJc w:val="left"/>
      <w:pPr>
        <w:tabs>
          <w:tab w:val="num" w:pos="1068"/>
        </w:tabs>
        <w:ind w:left="1068" w:hanging="360"/>
      </w:pPr>
      <w:rPr>
        <w:rFonts w:ascii="Arial" w:eastAsia="Times New Roman" w:hAnsi="Arial" w:cs="Arial" w:hint="default"/>
      </w:rPr>
    </w:lvl>
    <w:lvl w:ilvl="1" w:tplc="041A0003" w:tentative="1">
      <w:start w:val="1"/>
      <w:numFmt w:val="bullet"/>
      <w:lvlText w:val="o"/>
      <w:lvlJc w:val="left"/>
      <w:pPr>
        <w:tabs>
          <w:tab w:val="num" w:pos="1788"/>
        </w:tabs>
        <w:ind w:left="1788" w:hanging="360"/>
      </w:pPr>
      <w:rPr>
        <w:rFonts w:ascii="Courier New" w:hAnsi="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5">
    <w:nsid w:val="1BF00F16"/>
    <w:multiLevelType w:val="hybridMultilevel"/>
    <w:tmpl w:val="F02EAB02"/>
    <w:lvl w:ilvl="0" w:tplc="92E2538E">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208413CF"/>
    <w:multiLevelType w:val="hybridMultilevel"/>
    <w:tmpl w:val="F4144492"/>
    <w:lvl w:ilvl="0" w:tplc="FFFFFFFF">
      <w:start w:val="728"/>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7">
    <w:nsid w:val="2210038C"/>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8">
    <w:nsid w:val="2A14047F"/>
    <w:multiLevelType w:val="hybridMultilevel"/>
    <w:tmpl w:val="32F09E0C"/>
    <w:lvl w:ilvl="0" w:tplc="92E2538E">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A972E18"/>
    <w:multiLevelType w:val="hybridMultilevel"/>
    <w:tmpl w:val="F2AC491A"/>
    <w:lvl w:ilvl="0" w:tplc="481E268A">
      <w:start w:val="28"/>
      <w:numFmt w:val="bullet"/>
      <w:lvlText w:val="-"/>
      <w:lvlJc w:val="left"/>
      <w:pPr>
        <w:tabs>
          <w:tab w:val="num" w:pos="1800"/>
        </w:tabs>
        <w:ind w:left="180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31FA0A4E"/>
    <w:multiLevelType w:val="hybridMultilevel"/>
    <w:tmpl w:val="068C8818"/>
    <w:lvl w:ilvl="0" w:tplc="7D70ACA0">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89558A"/>
    <w:multiLevelType w:val="singleLevel"/>
    <w:tmpl w:val="62A4BCF4"/>
    <w:lvl w:ilvl="0">
      <w:start w:val="1"/>
      <w:numFmt w:val="bullet"/>
      <w:lvlText w:val="-"/>
      <w:lvlJc w:val="left"/>
      <w:pPr>
        <w:tabs>
          <w:tab w:val="num" w:pos="1309"/>
        </w:tabs>
        <w:ind w:left="1309" w:hanging="360"/>
      </w:pPr>
      <w:rPr>
        <w:rFonts w:hint="default"/>
      </w:rPr>
    </w:lvl>
  </w:abstractNum>
  <w:abstractNum w:abstractNumId="12">
    <w:nsid w:val="36AA61FE"/>
    <w:multiLevelType w:val="hybridMultilevel"/>
    <w:tmpl w:val="1B90C02A"/>
    <w:lvl w:ilvl="0" w:tplc="92E2538E">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752118F"/>
    <w:multiLevelType w:val="hybridMultilevel"/>
    <w:tmpl w:val="77649E62"/>
    <w:lvl w:ilvl="0" w:tplc="4C1AECAC">
      <w:start w:val="12"/>
      <w:numFmt w:val="bullet"/>
      <w:lvlText w:val="-"/>
      <w:lvlJc w:val="left"/>
      <w:pPr>
        <w:tabs>
          <w:tab w:val="num" w:pos="1080"/>
        </w:tabs>
        <w:ind w:left="108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425871BC"/>
    <w:multiLevelType w:val="hybridMultilevel"/>
    <w:tmpl w:val="2E02572C"/>
    <w:lvl w:ilvl="0" w:tplc="92E2538E">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49422524"/>
    <w:multiLevelType w:val="hybridMultilevel"/>
    <w:tmpl w:val="0C36F8DE"/>
    <w:lvl w:ilvl="0" w:tplc="92E2538E">
      <w:numFmt w:val="bullet"/>
      <w:lvlText w:val="-"/>
      <w:lvlJc w:val="left"/>
      <w:pPr>
        <w:ind w:left="862" w:hanging="360"/>
      </w:pPr>
      <w:rPr>
        <w:rFonts w:ascii="Arial" w:eastAsia="Times New Roman" w:hAnsi="Arial" w:cs="Arial" w:hint="default"/>
      </w:rPr>
    </w:lvl>
    <w:lvl w:ilvl="1" w:tplc="041A0003" w:tentative="1">
      <w:start w:val="1"/>
      <w:numFmt w:val="bullet"/>
      <w:lvlText w:val="o"/>
      <w:lvlJc w:val="left"/>
      <w:pPr>
        <w:ind w:left="1582" w:hanging="360"/>
      </w:pPr>
      <w:rPr>
        <w:rFonts w:ascii="Courier New" w:hAnsi="Courier New" w:cs="Courier New" w:hint="default"/>
      </w:rPr>
    </w:lvl>
    <w:lvl w:ilvl="2" w:tplc="041A0005" w:tentative="1">
      <w:start w:val="1"/>
      <w:numFmt w:val="bullet"/>
      <w:lvlText w:val=""/>
      <w:lvlJc w:val="left"/>
      <w:pPr>
        <w:ind w:left="2302" w:hanging="360"/>
      </w:pPr>
      <w:rPr>
        <w:rFonts w:ascii="Wingdings" w:hAnsi="Wingdings" w:hint="default"/>
      </w:rPr>
    </w:lvl>
    <w:lvl w:ilvl="3" w:tplc="041A0001" w:tentative="1">
      <w:start w:val="1"/>
      <w:numFmt w:val="bullet"/>
      <w:lvlText w:val=""/>
      <w:lvlJc w:val="left"/>
      <w:pPr>
        <w:ind w:left="3022" w:hanging="360"/>
      </w:pPr>
      <w:rPr>
        <w:rFonts w:ascii="Symbol" w:hAnsi="Symbol" w:hint="default"/>
      </w:rPr>
    </w:lvl>
    <w:lvl w:ilvl="4" w:tplc="041A0003" w:tentative="1">
      <w:start w:val="1"/>
      <w:numFmt w:val="bullet"/>
      <w:lvlText w:val="o"/>
      <w:lvlJc w:val="left"/>
      <w:pPr>
        <w:ind w:left="3742" w:hanging="360"/>
      </w:pPr>
      <w:rPr>
        <w:rFonts w:ascii="Courier New" w:hAnsi="Courier New" w:cs="Courier New" w:hint="default"/>
      </w:rPr>
    </w:lvl>
    <w:lvl w:ilvl="5" w:tplc="041A0005" w:tentative="1">
      <w:start w:val="1"/>
      <w:numFmt w:val="bullet"/>
      <w:lvlText w:val=""/>
      <w:lvlJc w:val="left"/>
      <w:pPr>
        <w:ind w:left="4462" w:hanging="360"/>
      </w:pPr>
      <w:rPr>
        <w:rFonts w:ascii="Wingdings" w:hAnsi="Wingdings" w:hint="default"/>
      </w:rPr>
    </w:lvl>
    <w:lvl w:ilvl="6" w:tplc="041A0001" w:tentative="1">
      <w:start w:val="1"/>
      <w:numFmt w:val="bullet"/>
      <w:lvlText w:val=""/>
      <w:lvlJc w:val="left"/>
      <w:pPr>
        <w:ind w:left="5182" w:hanging="360"/>
      </w:pPr>
      <w:rPr>
        <w:rFonts w:ascii="Symbol" w:hAnsi="Symbol" w:hint="default"/>
      </w:rPr>
    </w:lvl>
    <w:lvl w:ilvl="7" w:tplc="041A0003" w:tentative="1">
      <w:start w:val="1"/>
      <w:numFmt w:val="bullet"/>
      <w:lvlText w:val="o"/>
      <w:lvlJc w:val="left"/>
      <w:pPr>
        <w:ind w:left="5902" w:hanging="360"/>
      </w:pPr>
      <w:rPr>
        <w:rFonts w:ascii="Courier New" w:hAnsi="Courier New" w:cs="Courier New" w:hint="default"/>
      </w:rPr>
    </w:lvl>
    <w:lvl w:ilvl="8" w:tplc="041A0005" w:tentative="1">
      <w:start w:val="1"/>
      <w:numFmt w:val="bullet"/>
      <w:lvlText w:val=""/>
      <w:lvlJc w:val="left"/>
      <w:pPr>
        <w:ind w:left="6622" w:hanging="360"/>
      </w:pPr>
      <w:rPr>
        <w:rFonts w:ascii="Wingdings" w:hAnsi="Wingdings" w:hint="default"/>
      </w:rPr>
    </w:lvl>
  </w:abstractNum>
  <w:abstractNum w:abstractNumId="16">
    <w:nsid w:val="4A902CA8"/>
    <w:multiLevelType w:val="hybridMultilevel"/>
    <w:tmpl w:val="BB9AB010"/>
    <w:lvl w:ilvl="0" w:tplc="481E268A">
      <w:start w:val="28"/>
      <w:numFmt w:val="bullet"/>
      <w:lvlText w:val="-"/>
      <w:lvlJc w:val="left"/>
      <w:pPr>
        <w:tabs>
          <w:tab w:val="num" w:pos="1800"/>
        </w:tabs>
        <w:ind w:left="180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0161585"/>
    <w:multiLevelType w:val="hybridMultilevel"/>
    <w:tmpl w:val="84820136"/>
    <w:lvl w:ilvl="0" w:tplc="4C1AECAC">
      <w:start w:val="12"/>
      <w:numFmt w:val="bullet"/>
      <w:lvlText w:val="-"/>
      <w:lvlJc w:val="left"/>
      <w:pPr>
        <w:tabs>
          <w:tab w:val="num" w:pos="1080"/>
        </w:tabs>
        <w:ind w:left="108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529306EB"/>
    <w:multiLevelType w:val="hybridMultilevel"/>
    <w:tmpl w:val="26806EF8"/>
    <w:lvl w:ilvl="0" w:tplc="9408632A">
      <w:start w:val="1"/>
      <w:numFmt w:val="lowerLetter"/>
      <w:lvlText w:val="%1)"/>
      <w:lvlJc w:val="left"/>
      <w:pPr>
        <w:tabs>
          <w:tab w:val="num" w:pos="900"/>
        </w:tabs>
        <w:ind w:left="900" w:hanging="360"/>
      </w:pPr>
      <w:rPr>
        <w:rFonts w:ascii="Arial" w:eastAsia="Times New Roman" w:hAnsi="Arial" w:cs="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68473943"/>
    <w:multiLevelType w:val="hybridMultilevel"/>
    <w:tmpl w:val="E864FF7E"/>
    <w:lvl w:ilvl="0" w:tplc="3F4E006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nsid w:val="686E1D42"/>
    <w:multiLevelType w:val="hybridMultilevel"/>
    <w:tmpl w:val="763EAA5E"/>
    <w:lvl w:ilvl="0" w:tplc="141A000F">
      <w:start w:val="8"/>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
    <w:nsid w:val="6D0B1F41"/>
    <w:multiLevelType w:val="singleLevel"/>
    <w:tmpl w:val="62A4BCF4"/>
    <w:lvl w:ilvl="0">
      <w:start w:val="1"/>
      <w:numFmt w:val="bullet"/>
      <w:lvlText w:val="-"/>
      <w:lvlJc w:val="left"/>
      <w:pPr>
        <w:tabs>
          <w:tab w:val="num" w:pos="1309"/>
        </w:tabs>
        <w:ind w:left="1309" w:hanging="360"/>
      </w:pPr>
      <w:rPr>
        <w:rFonts w:hint="default"/>
      </w:rPr>
    </w:lvl>
  </w:abstractNum>
  <w:abstractNum w:abstractNumId="22">
    <w:nsid w:val="6E6B5737"/>
    <w:multiLevelType w:val="singleLevel"/>
    <w:tmpl w:val="2D2C5472"/>
    <w:lvl w:ilvl="0">
      <w:start w:val="3"/>
      <w:numFmt w:val="bullet"/>
      <w:lvlText w:val=""/>
      <w:lvlJc w:val="left"/>
      <w:pPr>
        <w:tabs>
          <w:tab w:val="num" w:pos="720"/>
        </w:tabs>
        <w:ind w:left="720" w:hanging="360"/>
      </w:pPr>
      <w:rPr>
        <w:rFonts w:ascii="Symbol" w:hAnsi="Symbol" w:hint="default"/>
      </w:rPr>
    </w:lvl>
  </w:abstractNum>
  <w:abstractNum w:abstractNumId="23">
    <w:nsid w:val="6F3E66FD"/>
    <w:multiLevelType w:val="hybridMultilevel"/>
    <w:tmpl w:val="8E76B35C"/>
    <w:lvl w:ilvl="0" w:tplc="92E2538E">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1"/>
  </w:num>
  <w:num w:numId="5">
    <w:abstractNumId w:val="21"/>
  </w:num>
  <w:num w:numId="6">
    <w:abstractNumId w:val="20"/>
  </w:num>
  <w:num w:numId="7">
    <w:abstractNumId w:val="22"/>
  </w:num>
  <w:num w:numId="8">
    <w:abstractNumId w:val="1"/>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7"/>
  </w:num>
  <w:num w:numId="13">
    <w:abstractNumId w:val="19"/>
  </w:num>
  <w:num w:numId="14">
    <w:abstractNumId w:val="15"/>
  </w:num>
  <w:num w:numId="15">
    <w:abstractNumId w:val="8"/>
  </w:num>
  <w:num w:numId="16">
    <w:abstractNumId w:val="23"/>
  </w:num>
  <w:num w:numId="17">
    <w:abstractNumId w:val="12"/>
  </w:num>
  <w:num w:numId="18">
    <w:abstractNumId w:val="14"/>
  </w:num>
  <w:num w:numId="19">
    <w:abstractNumId w:val="5"/>
  </w:num>
  <w:num w:numId="20">
    <w:abstractNumId w:val="2"/>
  </w:num>
  <w:num w:numId="21">
    <w:abstractNumId w:val="17"/>
  </w:num>
  <w:num w:numId="22">
    <w:abstractNumId w:val="16"/>
  </w:num>
  <w:num w:numId="23">
    <w:abstractNumId w:val="13"/>
  </w:num>
  <w:num w:numId="2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E6F96"/>
    <w:rsid w:val="00011C93"/>
    <w:rsid w:val="00033B67"/>
    <w:rsid w:val="00040F2F"/>
    <w:rsid w:val="000679A4"/>
    <w:rsid w:val="00093836"/>
    <w:rsid w:val="000B2553"/>
    <w:rsid w:val="000B514A"/>
    <w:rsid w:val="000C7354"/>
    <w:rsid w:val="000E228B"/>
    <w:rsid w:val="00112617"/>
    <w:rsid w:val="00124694"/>
    <w:rsid w:val="00162294"/>
    <w:rsid w:val="001A7D78"/>
    <w:rsid w:val="001C11DD"/>
    <w:rsid w:val="001C2A92"/>
    <w:rsid w:val="00217C6C"/>
    <w:rsid w:val="00267BE3"/>
    <w:rsid w:val="002B5198"/>
    <w:rsid w:val="002E5AD9"/>
    <w:rsid w:val="00306F43"/>
    <w:rsid w:val="00326E39"/>
    <w:rsid w:val="0034786E"/>
    <w:rsid w:val="003D6101"/>
    <w:rsid w:val="00423483"/>
    <w:rsid w:val="00453333"/>
    <w:rsid w:val="00491D79"/>
    <w:rsid w:val="004D20E0"/>
    <w:rsid w:val="004D33E5"/>
    <w:rsid w:val="0055395B"/>
    <w:rsid w:val="00585A9A"/>
    <w:rsid w:val="005D755F"/>
    <w:rsid w:val="005F3E1E"/>
    <w:rsid w:val="006B6840"/>
    <w:rsid w:val="006C0C1A"/>
    <w:rsid w:val="00704E13"/>
    <w:rsid w:val="00721A90"/>
    <w:rsid w:val="007A17A9"/>
    <w:rsid w:val="007A5668"/>
    <w:rsid w:val="007E196F"/>
    <w:rsid w:val="007E4E11"/>
    <w:rsid w:val="007E72E9"/>
    <w:rsid w:val="0084784A"/>
    <w:rsid w:val="008D2345"/>
    <w:rsid w:val="008F05F5"/>
    <w:rsid w:val="00913DF6"/>
    <w:rsid w:val="00941FD7"/>
    <w:rsid w:val="00954CC2"/>
    <w:rsid w:val="00990DB6"/>
    <w:rsid w:val="009E2711"/>
    <w:rsid w:val="00A425A9"/>
    <w:rsid w:val="00A45E1C"/>
    <w:rsid w:val="00AE26AD"/>
    <w:rsid w:val="00AE6F96"/>
    <w:rsid w:val="00AF4069"/>
    <w:rsid w:val="00B0111F"/>
    <w:rsid w:val="00B03519"/>
    <w:rsid w:val="00B04D62"/>
    <w:rsid w:val="00B339CB"/>
    <w:rsid w:val="00B5549B"/>
    <w:rsid w:val="00B61462"/>
    <w:rsid w:val="00BC3102"/>
    <w:rsid w:val="00BC4B7E"/>
    <w:rsid w:val="00BE020D"/>
    <w:rsid w:val="00BE10FF"/>
    <w:rsid w:val="00C352EF"/>
    <w:rsid w:val="00C373D6"/>
    <w:rsid w:val="00C87BA9"/>
    <w:rsid w:val="00C96431"/>
    <w:rsid w:val="00D04E23"/>
    <w:rsid w:val="00D66629"/>
    <w:rsid w:val="00D86842"/>
    <w:rsid w:val="00D94383"/>
    <w:rsid w:val="00DD1B3C"/>
    <w:rsid w:val="00E14F0F"/>
    <w:rsid w:val="00E83811"/>
    <w:rsid w:val="00E84F40"/>
    <w:rsid w:val="00E86A52"/>
    <w:rsid w:val="00E97A96"/>
    <w:rsid w:val="00ED25FE"/>
    <w:rsid w:val="00F678A2"/>
    <w:rsid w:val="00FA5491"/>
    <w:rsid w:val="00FB031D"/>
    <w:rsid w:val="00FB11FB"/>
    <w:rsid w:val="00FE7E5B"/>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List 7"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5A9"/>
  </w:style>
  <w:style w:type="paragraph" w:styleId="Heading1">
    <w:name w:val="heading 1"/>
    <w:basedOn w:val="Normal"/>
    <w:next w:val="Normal"/>
    <w:link w:val="Heading1Char"/>
    <w:qFormat/>
    <w:rsid w:val="00AE6F96"/>
    <w:pPr>
      <w:keepNext/>
      <w:spacing w:before="240" w:after="60" w:line="240" w:lineRule="auto"/>
      <w:outlineLvl w:val="0"/>
    </w:pPr>
    <w:rPr>
      <w:rFonts w:ascii="Arial" w:eastAsia="Times New Roman" w:hAnsi="Arial" w:cs="Times New Roman"/>
      <w:b/>
      <w:bCs/>
      <w:kern w:val="32"/>
      <w:sz w:val="32"/>
      <w:szCs w:val="32"/>
      <w:lang w:val="hr-HR" w:eastAsia="hr-HR"/>
    </w:rPr>
  </w:style>
  <w:style w:type="paragraph" w:styleId="Heading2">
    <w:name w:val="heading 2"/>
    <w:basedOn w:val="Normal"/>
    <w:next w:val="Normal"/>
    <w:link w:val="Heading2Char"/>
    <w:unhideWhenUsed/>
    <w:qFormat/>
    <w:rsid w:val="00AE6F96"/>
    <w:pPr>
      <w:keepNext/>
      <w:keepLines/>
      <w:spacing w:before="200" w:after="0"/>
      <w:outlineLvl w:val="1"/>
    </w:pPr>
    <w:rPr>
      <w:rFonts w:asciiTheme="majorHAnsi" w:eastAsiaTheme="majorEastAsia" w:hAnsiTheme="majorHAnsi" w:cstheme="majorBidi"/>
      <w:b/>
      <w:bCs/>
      <w:color w:val="4F81BD" w:themeColor="accent1"/>
      <w:sz w:val="26"/>
      <w:szCs w:val="26"/>
      <w:lang w:val="hr-HR" w:eastAsia="hr-HR"/>
    </w:rPr>
  </w:style>
  <w:style w:type="paragraph" w:styleId="Heading3">
    <w:name w:val="heading 3"/>
    <w:basedOn w:val="Normal"/>
    <w:next w:val="Normal"/>
    <w:link w:val="Heading3Char"/>
    <w:qFormat/>
    <w:rsid w:val="00AE6F96"/>
    <w:pPr>
      <w:keepNext/>
      <w:spacing w:before="240" w:after="60" w:line="240" w:lineRule="auto"/>
      <w:outlineLvl w:val="2"/>
    </w:pPr>
    <w:rPr>
      <w:rFonts w:ascii="Arial" w:eastAsia="Times New Roman" w:hAnsi="Arial" w:cs="Arial"/>
      <w:b/>
      <w:bCs/>
      <w:sz w:val="26"/>
      <w:szCs w:val="26"/>
      <w:lang w:val="hr-HR" w:eastAsia="hr-HR"/>
    </w:rPr>
  </w:style>
  <w:style w:type="paragraph" w:styleId="Heading4">
    <w:name w:val="heading 4"/>
    <w:basedOn w:val="Normal"/>
    <w:next w:val="Normal"/>
    <w:link w:val="Heading4Char"/>
    <w:qFormat/>
    <w:rsid w:val="00AE6F96"/>
    <w:pPr>
      <w:keepNext/>
      <w:spacing w:before="240" w:after="60" w:line="240" w:lineRule="auto"/>
      <w:outlineLvl w:val="3"/>
    </w:pPr>
    <w:rPr>
      <w:rFonts w:ascii="Times New Roman" w:eastAsia="Times New Roman" w:hAnsi="Times New Roman" w:cs="Times New Roman"/>
      <w:b/>
      <w:bCs/>
      <w:sz w:val="28"/>
      <w:szCs w:val="28"/>
      <w:lang w:val="hr-HR" w:eastAsia="hr-HR"/>
    </w:rPr>
  </w:style>
  <w:style w:type="paragraph" w:styleId="Heading5">
    <w:name w:val="heading 5"/>
    <w:basedOn w:val="Normal"/>
    <w:next w:val="Normal"/>
    <w:link w:val="Heading5Char"/>
    <w:semiHidden/>
    <w:unhideWhenUsed/>
    <w:qFormat/>
    <w:rsid w:val="002B5198"/>
    <w:pPr>
      <w:spacing w:before="240" w:after="60" w:line="240" w:lineRule="auto"/>
      <w:outlineLvl w:val="4"/>
    </w:pPr>
    <w:rPr>
      <w:rFonts w:ascii="Calibri" w:eastAsia="Times New Roman" w:hAnsi="Calibri" w:cs="Times New Roman"/>
      <w:b/>
      <w:bCs/>
      <w:i/>
      <w:i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6F96"/>
    <w:rPr>
      <w:rFonts w:ascii="Arial" w:eastAsia="Times New Roman" w:hAnsi="Arial" w:cs="Times New Roman"/>
      <w:b/>
      <w:bCs/>
      <w:kern w:val="32"/>
      <w:sz w:val="32"/>
      <w:szCs w:val="32"/>
      <w:lang w:val="hr-HR" w:eastAsia="hr-HR"/>
    </w:rPr>
  </w:style>
  <w:style w:type="character" w:customStyle="1" w:styleId="Heading2Char">
    <w:name w:val="Heading 2 Char"/>
    <w:basedOn w:val="DefaultParagraphFont"/>
    <w:link w:val="Heading2"/>
    <w:uiPriority w:val="9"/>
    <w:rsid w:val="00AE6F96"/>
    <w:rPr>
      <w:rFonts w:asciiTheme="majorHAnsi" w:eastAsiaTheme="majorEastAsia" w:hAnsiTheme="majorHAnsi" w:cstheme="majorBidi"/>
      <w:b/>
      <w:bCs/>
      <w:color w:val="4F81BD" w:themeColor="accent1"/>
      <w:sz w:val="26"/>
      <w:szCs w:val="26"/>
      <w:lang w:val="hr-HR" w:eastAsia="hr-HR"/>
    </w:rPr>
  </w:style>
  <w:style w:type="character" w:customStyle="1" w:styleId="Heading3Char">
    <w:name w:val="Heading 3 Char"/>
    <w:basedOn w:val="DefaultParagraphFont"/>
    <w:link w:val="Heading3"/>
    <w:rsid w:val="00AE6F96"/>
    <w:rPr>
      <w:rFonts w:ascii="Arial" w:eastAsia="Times New Roman" w:hAnsi="Arial" w:cs="Arial"/>
      <w:b/>
      <w:bCs/>
      <w:sz w:val="26"/>
      <w:szCs w:val="26"/>
      <w:lang w:val="hr-HR" w:eastAsia="hr-HR"/>
    </w:rPr>
  </w:style>
  <w:style w:type="character" w:customStyle="1" w:styleId="Heading4Char">
    <w:name w:val="Heading 4 Char"/>
    <w:basedOn w:val="DefaultParagraphFont"/>
    <w:link w:val="Heading4"/>
    <w:rsid w:val="00AE6F96"/>
    <w:rPr>
      <w:rFonts w:ascii="Times New Roman" w:eastAsia="Times New Roman" w:hAnsi="Times New Roman" w:cs="Times New Roman"/>
      <w:b/>
      <w:bCs/>
      <w:sz w:val="28"/>
      <w:szCs w:val="28"/>
      <w:lang w:val="hr-HR" w:eastAsia="hr-HR"/>
    </w:rPr>
  </w:style>
  <w:style w:type="character" w:customStyle="1" w:styleId="Bodytext2">
    <w:name w:val="Body text (2)_"/>
    <w:link w:val="Bodytext20"/>
    <w:rsid w:val="00AE6F96"/>
    <w:rPr>
      <w:rFonts w:ascii="Arial" w:eastAsia="Arial" w:hAnsi="Arial" w:cs="Arial"/>
      <w:b/>
      <w:bCs/>
      <w:sz w:val="23"/>
      <w:szCs w:val="23"/>
      <w:shd w:val="clear" w:color="auto" w:fill="FFFFFF"/>
    </w:rPr>
  </w:style>
  <w:style w:type="paragraph" w:customStyle="1" w:styleId="Bodytext20">
    <w:name w:val="Body text (2)"/>
    <w:basedOn w:val="Normal"/>
    <w:link w:val="Bodytext2"/>
    <w:rsid w:val="00AE6F96"/>
    <w:pPr>
      <w:widowControl w:val="0"/>
      <w:shd w:val="clear" w:color="auto" w:fill="FFFFFF"/>
      <w:spacing w:after="2520" w:line="274" w:lineRule="exact"/>
      <w:ind w:hanging="820"/>
      <w:jc w:val="center"/>
    </w:pPr>
    <w:rPr>
      <w:rFonts w:ascii="Arial" w:eastAsia="Arial" w:hAnsi="Arial" w:cs="Arial"/>
      <w:b/>
      <w:bCs/>
      <w:sz w:val="23"/>
      <w:szCs w:val="23"/>
    </w:rPr>
  </w:style>
  <w:style w:type="paragraph" w:styleId="Footer">
    <w:name w:val="footer"/>
    <w:basedOn w:val="Normal"/>
    <w:link w:val="FooterChar"/>
    <w:unhideWhenUsed/>
    <w:rsid w:val="00AE6F96"/>
    <w:pPr>
      <w:widowControl w:val="0"/>
      <w:tabs>
        <w:tab w:val="center" w:pos="4536"/>
        <w:tab w:val="right" w:pos="9072"/>
      </w:tabs>
      <w:spacing w:after="0" w:line="240" w:lineRule="auto"/>
    </w:pPr>
    <w:rPr>
      <w:rFonts w:ascii="Courier New" w:eastAsia="Courier New" w:hAnsi="Courier New" w:cs="Times New Roman"/>
      <w:color w:val="000000"/>
      <w:sz w:val="24"/>
      <w:szCs w:val="24"/>
      <w:lang w:val="hr-HR" w:eastAsia="hr-HR"/>
    </w:rPr>
  </w:style>
  <w:style w:type="character" w:customStyle="1" w:styleId="FooterChar">
    <w:name w:val="Footer Char"/>
    <w:basedOn w:val="DefaultParagraphFont"/>
    <w:link w:val="Footer"/>
    <w:uiPriority w:val="99"/>
    <w:rsid w:val="00AE6F96"/>
    <w:rPr>
      <w:rFonts w:ascii="Courier New" w:eastAsia="Courier New" w:hAnsi="Courier New" w:cs="Times New Roman"/>
      <w:color w:val="000000"/>
      <w:sz w:val="24"/>
      <w:szCs w:val="24"/>
      <w:lang w:val="hr-HR" w:eastAsia="hr-HR"/>
    </w:rPr>
  </w:style>
  <w:style w:type="paragraph" w:styleId="ListParagraph">
    <w:name w:val="List Paragraph"/>
    <w:basedOn w:val="Normal"/>
    <w:uiPriority w:val="34"/>
    <w:qFormat/>
    <w:rsid w:val="00AE6F96"/>
    <w:pPr>
      <w:widowControl w:val="0"/>
      <w:spacing w:after="0" w:line="240" w:lineRule="auto"/>
      <w:ind w:left="720"/>
      <w:contextualSpacing/>
    </w:pPr>
    <w:rPr>
      <w:rFonts w:ascii="Courier New" w:eastAsia="Courier New" w:hAnsi="Courier New" w:cs="Courier New"/>
      <w:color w:val="000000"/>
      <w:sz w:val="24"/>
      <w:szCs w:val="24"/>
      <w:lang w:val="hr-HR" w:eastAsia="hr-HR"/>
    </w:rPr>
  </w:style>
  <w:style w:type="paragraph" w:styleId="BodyText">
    <w:name w:val="Body Text"/>
    <w:basedOn w:val="Normal"/>
    <w:link w:val="BodyTextChar"/>
    <w:rsid w:val="00AE6F96"/>
    <w:pPr>
      <w:overflowPunct w:val="0"/>
      <w:autoSpaceDE w:val="0"/>
      <w:autoSpaceDN w:val="0"/>
      <w:adjustRightInd w:val="0"/>
      <w:spacing w:after="0" w:line="360" w:lineRule="auto"/>
      <w:jc w:val="both"/>
      <w:textAlignment w:val="baseline"/>
    </w:pPr>
    <w:rPr>
      <w:rFonts w:ascii="Times New Roman" w:eastAsia="Times New Roman" w:hAnsi="Times New Roman" w:cs="Times New Roman"/>
      <w:bCs/>
      <w:sz w:val="24"/>
      <w:szCs w:val="20"/>
      <w:lang w:val="hr-HR" w:eastAsia="hr-HR"/>
    </w:rPr>
  </w:style>
  <w:style w:type="character" w:customStyle="1" w:styleId="BodyTextChar">
    <w:name w:val="Body Text Char"/>
    <w:basedOn w:val="DefaultParagraphFont"/>
    <w:link w:val="BodyText"/>
    <w:rsid w:val="00AE6F96"/>
    <w:rPr>
      <w:rFonts w:ascii="Times New Roman" w:eastAsia="Times New Roman" w:hAnsi="Times New Roman" w:cs="Times New Roman"/>
      <w:bCs/>
      <w:sz w:val="24"/>
      <w:szCs w:val="20"/>
      <w:lang w:val="hr-HR" w:eastAsia="hr-HR"/>
    </w:rPr>
  </w:style>
  <w:style w:type="paragraph" w:styleId="NormalWeb">
    <w:name w:val="Normal (Web)"/>
    <w:basedOn w:val="Normal"/>
    <w:uiPriority w:val="99"/>
    <w:rsid w:val="00AE6F96"/>
    <w:pPr>
      <w:spacing w:before="100" w:beforeAutospacing="1" w:after="100" w:afterAutospacing="1" w:line="240" w:lineRule="auto"/>
    </w:pPr>
    <w:rPr>
      <w:rFonts w:ascii="Arial Unicode MS" w:eastAsia="Arial Unicode MS" w:hAnsi="Arial Unicode MS" w:cs="Arial Unicode MS"/>
      <w:sz w:val="24"/>
      <w:szCs w:val="24"/>
      <w:lang w:val="en-GB" w:eastAsia="en-US"/>
    </w:rPr>
  </w:style>
  <w:style w:type="character" w:styleId="Hyperlink">
    <w:name w:val="Hyperlink"/>
    <w:rsid w:val="00AE6F96"/>
    <w:rPr>
      <w:color w:val="0000FF"/>
      <w:u w:val="single"/>
    </w:rPr>
  </w:style>
  <w:style w:type="character" w:customStyle="1" w:styleId="FontStyle39">
    <w:name w:val="Font Style39"/>
    <w:uiPriority w:val="99"/>
    <w:rsid w:val="00AE6F96"/>
    <w:rPr>
      <w:rFonts w:ascii="Times New Roman" w:hAnsi="Times New Roman" w:cs="Times New Roman"/>
      <w:b/>
      <w:bCs/>
      <w:color w:val="000000"/>
      <w:sz w:val="20"/>
      <w:szCs w:val="20"/>
    </w:rPr>
  </w:style>
  <w:style w:type="paragraph" w:styleId="BalloonText">
    <w:name w:val="Balloon Text"/>
    <w:basedOn w:val="Normal"/>
    <w:link w:val="BalloonTextChar"/>
    <w:unhideWhenUsed/>
    <w:rsid w:val="00AE6F96"/>
    <w:pPr>
      <w:spacing w:after="0" w:line="240" w:lineRule="auto"/>
    </w:pPr>
    <w:rPr>
      <w:rFonts w:ascii="Tahoma" w:hAnsi="Tahoma" w:cs="Tahoma"/>
      <w:sz w:val="16"/>
      <w:szCs w:val="16"/>
      <w:lang w:val="hr-HR" w:eastAsia="hr-HR"/>
    </w:rPr>
  </w:style>
  <w:style w:type="character" w:customStyle="1" w:styleId="BalloonTextChar">
    <w:name w:val="Balloon Text Char"/>
    <w:basedOn w:val="DefaultParagraphFont"/>
    <w:link w:val="BalloonText"/>
    <w:rsid w:val="00AE6F96"/>
    <w:rPr>
      <w:rFonts w:ascii="Tahoma" w:hAnsi="Tahoma" w:cs="Tahoma"/>
      <w:sz w:val="16"/>
      <w:szCs w:val="16"/>
      <w:lang w:val="hr-HR" w:eastAsia="hr-HR"/>
    </w:rPr>
  </w:style>
  <w:style w:type="character" w:customStyle="1" w:styleId="Bodytext0">
    <w:name w:val="Body text_"/>
    <w:link w:val="BodyText4"/>
    <w:rsid w:val="00AE6F96"/>
    <w:rPr>
      <w:rFonts w:ascii="Arial" w:eastAsia="Arial" w:hAnsi="Arial" w:cs="Arial"/>
      <w:sz w:val="23"/>
      <w:szCs w:val="23"/>
      <w:shd w:val="clear" w:color="auto" w:fill="FFFFFF"/>
    </w:rPr>
  </w:style>
  <w:style w:type="paragraph" w:customStyle="1" w:styleId="BodyText4">
    <w:name w:val="Body Text4"/>
    <w:basedOn w:val="Normal"/>
    <w:link w:val="Bodytext0"/>
    <w:rsid w:val="00AE6F96"/>
    <w:pPr>
      <w:widowControl w:val="0"/>
      <w:shd w:val="clear" w:color="auto" w:fill="FFFFFF"/>
      <w:spacing w:before="420" w:after="240" w:line="269" w:lineRule="exact"/>
      <w:ind w:hanging="440"/>
      <w:jc w:val="both"/>
    </w:pPr>
    <w:rPr>
      <w:rFonts w:ascii="Arial" w:eastAsia="Arial" w:hAnsi="Arial" w:cs="Arial"/>
      <w:sz w:val="23"/>
      <w:szCs w:val="23"/>
    </w:rPr>
  </w:style>
  <w:style w:type="character" w:customStyle="1" w:styleId="BodytextFrankRuehl145pt">
    <w:name w:val="Body text + FrankRuehl;14;5 pt"/>
    <w:rsid w:val="00AE6F96"/>
    <w:rPr>
      <w:rFonts w:ascii="FrankRuehl" w:eastAsia="FrankRuehl" w:hAnsi="FrankRuehl" w:cs="FrankRuehl"/>
      <w:b w:val="0"/>
      <w:bCs w:val="0"/>
      <w:i w:val="0"/>
      <w:iCs w:val="0"/>
      <w:smallCaps w:val="0"/>
      <w:strike w:val="0"/>
      <w:color w:val="000000"/>
      <w:spacing w:val="0"/>
      <w:w w:val="100"/>
      <w:position w:val="0"/>
      <w:sz w:val="29"/>
      <w:szCs w:val="29"/>
      <w:u w:val="none"/>
      <w:lang w:val="hr-HR"/>
    </w:rPr>
  </w:style>
  <w:style w:type="character" w:customStyle="1" w:styleId="Bodytext10">
    <w:name w:val="Body text (10)_"/>
    <w:link w:val="Bodytext100"/>
    <w:rsid w:val="00AE6F96"/>
    <w:rPr>
      <w:rFonts w:ascii="Franklin Gothic Heavy" w:eastAsia="Franklin Gothic Heavy" w:hAnsi="Franklin Gothic Heavy" w:cs="Franklin Gothic Heavy"/>
      <w:w w:val="200"/>
      <w:sz w:val="39"/>
      <w:szCs w:val="39"/>
      <w:shd w:val="clear" w:color="auto" w:fill="FFFFFF"/>
    </w:rPr>
  </w:style>
  <w:style w:type="character" w:customStyle="1" w:styleId="Bodytext11">
    <w:name w:val="Body text (11)_"/>
    <w:link w:val="Bodytext110"/>
    <w:rsid w:val="00AE6F96"/>
    <w:rPr>
      <w:rFonts w:ascii="Arial" w:eastAsia="Arial" w:hAnsi="Arial" w:cs="Arial"/>
      <w:b/>
      <w:bCs/>
      <w:sz w:val="23"/>
      <w:szCs w:val="23"/>
      <w:shd w:val="clear" w:color="auto" w:fill="FFFFFF"/>
    </w:rPr>
  </w:style>
  <w:style w:type="paragraph" w:customStyle="1" w:styleId="Bodytext100">
    <w:name w:val="Body text (10)"/>
    <w:basedOn w:val="Normal"/>
    <w:link w:val="Bodytext10"/>
    <w:rsid w:val="00AE6F96"/>
    <w:pPr>
      <w:widowControl w:val="0"/>
      <w:shd w:val="clear" w:color="auto" w:fill="FFFFFF"/>
      <w:spacing w:before="840" w:after="0" w:line="0" w:lineRule="atLeast"/>
    </w:pPr>
    <w:rPr>
      <w:rFonts w:ascii="Franklin Gothic Heavy" w:eastAsia="Franklin Gothic Heavy" w:hAnsi="Franklin Gothic Heavy" w:cs="Franklin Gothic Heavy"/>
      <w:w w:val="200"/>
      <w:sz w:val="39"/>
      <w:szCs w:val="39"/>
    </w:rPr>
  </w:style>
  <w:style w:type="paragraph" w:customStyle="1" w:styleId="Bodytext110">
    <w:name w:val="Body text (11)"/>
    <w:basedOn w:val="Normal"/>
    <w:link w:val="Bodytext11"/>
    <w:rsid w:val="00AE6F96"/>
    <w:pPr>
      <w:widowControl w:val="0"/>
      <w:shd w:val="clear" w:color="auto" w:fill="FFFFFF"/>
      <w:spacing w:before="240" w:after="300" w:line="0" w:lineRule="atLeast"/>
      <w:jc w:val="both"/>
    </w:pPr>
    <w:rPr>
      <w:rFonts w:ascii="Arial" w:eastAsia="Arial" w:hAnsi="Arial" w:cs="Arial"/>
      <w:b/>
      <w:bCs/>
      <w:sz w:val="23"/>
      <w:szCs w:val="23"/>
    </w:rPr>
  </w:style>
  <w:style w:type="paragraph" w:customStyle="1" w:styleId="Style14">
    <w:name w:val="Style14"/>
    <w:basedOn w:val="Normal"/>
    <w:uiPriority w:val="99"/>
    <w:rsid w:val="00AE6F96"/>
    <w:pPr>
      <w:widowControl w:val="0"/>
      <w:autoSpaceDE w:val="0"/>
      <w:autoSpaceDN w:val="0"/>
      <w:adjustRightInd w:val="0"/>
      <w:spacing w:after="0" w:line="240" w:lineRule="auto"/>
      <w:jc w:val="center"/>
    </w:pPr>
    <w:rPr>
      <w:rFonts w:ascii="Arial" w:eastAsia="Times New Roman" w:hAnsi="Arial" w:cs="Arial"/>
      <w:sz w:val="24"/>
      <w:szCs w:val="24"/>
    </w:rPr>
  </w:style>
  <w:style w:type="paragraph" w:customStyle="1" w:styleId="Style23">
    <w:name w:val="Style23"/>
    <w:basedOn w:val="Normal"/>
    <w:uiPriority w:val="99"/>
    <w:rsid w:val="00AE6F96"/>
    <w:pPr>
      <w:widowControl w:val="0"/>
      <w:autoSpaceDE w:val="0"/>
      <w:autoSpaceDN w:val="0"/>
      <w:adjustRightInd w:val="0"/>
      <w:spacing w:after="0" w:line="259" w:lineRule="exact"/>
      <w:jc w:val="both"/>
    </w:pPr>
    <w:rPr>
      <w:rFonts w:ascii="Arial" w:eastAsia="Times New Roman" w:hAnsi="Arial" w:cs="Arial"/>
      <w:sz w:val="24"/>
      <w:szCs w:val="24"/>
    </w:rPr>
  </w:style>
  <w:style w:type="character" w:customStyle="1" w:styleId="FontStyle53">
    <w:name w:val="Font Style53"/>
    <w:uiPriority w:val="99"/>
    <w:rsid w:val="00AE6F96"/>
    <w:rPr>
      <w:rFonts w:ascii="Times New Roman" w:hAnsi="Times New Roman" w:cs="Times New Roman"/>
      <w:b/>
      <w:bCs/>
      <w:color w:val="000000"/>
      <w:sz w:val="20"/>
      <w:szCs w:val="20"/>
    </w:rPr>
  </w:style>
  <w:style w:type="character" w:customStyle="1" w:styleId="FontStyle59">
    <w:name w:val="Font Style59"/>
    <w:uiPriority w:val="99"/>
    <w:rsid w:val="00AE6F96"/>
    <w:rPr>
      <w:rFonts w:ascii="Times New Roman" w:hAnsi="Times New Roman" w:cs="Times New Roman"/>
      <w:color w:val="000000"/>
      <w:sz w:val="24"/>
      <w:szCs w:val="24"/>
    </w:rPr>
  </w:style>
  <w:style w:type="paragraph" w:customStyle="1" w:styleId="Style8">
    <w:name w:val="Style8"/>
    <w:basedOn w:val="Normal"/>
    <w:uiPriority w:val="99"/>
    <w:rsid w:val="00AE6F96"/>
    <w:pPr>
      <w:widowControl w:val="0"/>
      <w:autoSpaceDE w:val="0"/>
      <w:autoSpaceDN w:val="0"/>
      <w:adjustRightInd w:val="0"/>
      <w:spacing w:after="0" w:line="306" w:lineRule="exact"/>
    </w:pPr>
    <w:rPr>
      <w:rFonts w:ascii="Segoe UI" w:eastAsia="Times New Roman" w:hAnsi="Segoe UI" w:cs="Segoe UI"/>
      <w:sz w:val="24"/>
      <w:szCs w:val="24"/>
    </w:rPr>
  </w:style>
  <w:style w:type="paragraph" w:styleId="Header">
    <w:name w:val="header"/>
    <w:basedOn w:val="Normal"/>
    <w:link w:val="HeaderChar"/>
    <w:unhideWhenUsed/>
    <w:rsid w:val="00AE6F96"/>
    <w:pPr>
      <w:tabs>
        <w:tab w:val="center" w:pos="4536"/>
        <w:tab w:val="right" w:pos="9072"/>
      </w:tabs>
      <w:spacing w:after="0" w:line="240" w:lineRule="auto"/>
    </w:pPr>
    <w:rPr>
      <w:lang w:val="hr-HR" w:eastAsia="hr-HR"/>
    </w:rPr>
  </w:style>
  <w:style w:type="character" w:customStyle="1" w:styleId="HeaderChar">
    <w:name w:val="Header Char"/>
    <w:basedOn w:val="DefaultParagraphFont"/>
    <w:link w:val="Header"/>
    <w:rsid w:val="00AE6F96"/>
    <w:rPr>
      <w:lang w:val="hr-HR" w:eastAsia="hr-HR"/>
    </w:rPr>
  </w:style>
  <w:style w:type="character" w:styleId="PageNumber">
    <w:name w:val="page number"/>
    <w:basedOn w:val="DefaultParagraphFont"/>
    <w:rsid w:val="00AE6F96"/>
  </w:style>
  <w:style w:type="character" w:customStyle="1" w:styleId="Bodytext3">
    <w:name w:val="Body text (3)_"/>
    <w:link w:val="Bodytext30"/>
    <w:rsid w:val="00AE6F96"/>
    <w:rPr>
      <w:rFonts w:ascii="Arial" w:eastAsia="Arial" w:hAnsi="Arial" w:cs="Arial"/>
      <w:b/>
      <w:bCs/>
      <w:shd w:val="clear" w:color="auto" w:fill="FFFFFF"/>
    </w:rPr>
  </w:style>
  <w:style w:type="paragraph" w:customStyle="1" w:styleId="Bodytext30">
    <w:name w:val="Body text (3)"/>
    <w:basedOn w:val="Normal"/>
    <w:link w:val="Bodytext3"/>
    <w:rsid w:val="00AE6F96"/>
    <w:pPr>
      <w:widowControl w:val="0"/>
      <w:shd w:val="clear" w:color="auto" w:fill="FFFFFF"/>
      <w:spacing w:before="60" w:after="2520" w:line="331" w:lineRule="exact"/>
      <w:ind w:hanging="360"/>
    </w:pPr>
    <w:rPr>
      <w:rFonts w:ascii="Arial" w:eastAsia="Arial" w:hAnsi="Arial" w:cs="Arial"/>
      <w:b/>
      <w:bCs/>
    </w:rPr>
  </w:style>
  <w:style w:type="character" w:customStyle="1" w:styleId="Heading30">
    <w:name w:val="Heading #3_"/>
    <w:link w:val="Heading31"/>
    <w:rsid w:val="00AE6F96"/>
    <w:rPr>
      <w:rFonts w:ascii="Arial" w:eastAsia="Arial" w:hAnsi="Arial" w:cs="Arial"/>
      <w:b/>
      <w:bCs/>
      <w:shd w:val="clear" w:color="auto" w:fill="FFFFFF"/>
    </w:rPr>
  </w:style>
  <w:style w:type="paragraph" w:customStyle="1" w:styleId="Heading31">
    <w:name w:val="Heading #3"/>
    <w:basedOn w:val="Normal"/>
    <w:link w:val="Heading30"/>
    <w:rsid w:val="00AE6F96"/>
    <w:pPr>
      <w:widowControl w:val="0"/>
      <w:shd w:val="clear" w:color="auto" w:fill="FFFFFF"/>
      <w:spacing w:before="840" w:after="0" w:line="710" w:lineRule="exact"/>
      <w:ind w:hanging="380"/>
      <w:jc w:val="both"/>
      <w:outlineLvl w:val="2"/>
    </w:pPr>
    <w:rPr>
      <w:rFonts w:ascii="Arial" w:eastAsia="Arial" w:hAnsi="Arial" w:cs="Arial"/>
      <w:b/>
      <w:bCs/>
    </w:rPr>
  </w:style>
  <w:style w:type="character" w:customStyle="1" w:styleId="Bodytext23">
    <w:name w:val="Body text (23)_"/>
    <w:link w:val="Bodytext230"/>
    <w:rsid w:val="00AE6F96"/>
    <w:rPr>
      <w:rFonts w:ascii="Tahoma" w:eastAsia="Tahoma" w:hAnsi="Tahoma" w:cs="Tahoma"/>
      <w:i/>
      <w:iCs/>
      <w:sz w:val="20"/>
      <w:szCs w:val="20"/>
      <w:shd w:val="clear" w:color="auto" w:fill="FFFFFF"/>
    </w:rPr>
  </w:style>
  <w:style w:type="paragraph" w:customStyle="1" w:styleId="Bodytext230">
    <w:name w:val="Body text (23)"/>
    <w:basedOn w:val="Normal"/>
    <w:link w:val="Bodytext23"/>
    <w:rsid w:val="00AE6F96"/>
    <w:pPr>
      <w:widowControl w:val="0"/>
      <w:shd w:val="clear" w:color="auto" w:fill="FFFFFF"/>
      <w:spacing w:before="720" w:after="0" w:line="0" w:lineRule="atLeast"/>
    </w:pPr>
    <w:rPr>
      <w:rFonts w:ascii="Tahoma" w:eastAsia="Tahoma" w:hAnsi="Tahoma" w:cs="Tahoma"/>
      <w:i/>
      <w:iCs/>
      <w:sz w:val="20"/>
      <w:szCs w:val="20"/>
    </w:rPr>
  </w:style>
  <w:style w:type="character" w:customStyle="1" w:styleId="Heading3Spacing4pt">
    <w:name w:val="Heading #3 + Spacing 4 pt"/>
    <w:rsid w:val="00AE6F96"/>
    <w:rPr>
      <w:rFonts w:ascii="Arial" w:eastAsia="Arial" w:hAnsi="Arial" w:cs="Arial"/>
      <w:b/>
      <w:bCs/>
      <w:i w:val="0"/>
      <w:iCs w:val="0"/>
      <w:smallCaps w:val="0"/>
      <w:strike w:val="0"/>
      <w:color w:val="000000"/>
      <w:spacing w:val="80"/>
      <w:w w:val="100"/>
      <w:position w:val="0"/>
      <w:sz w:val="24"/>
      <w:szCs w:val="24"/>
      <w:u w:val="none"/>
      <w:lang w:val="hr-HR"/>
    </w:rPr>
  </w:style>
  <w:style w:type="table" w:styleId="TableGrid">
    <w:name w:val="Table Grid"/>
    <w:basedOn w:val="TableNormal"/>
    <w:uiPriority w:val="59"/>
    <w:rsid w:val="00AE6F96"/>
    <w:pPr>
      <w:spacing w:after="0" w:line="240" w:lineRule="auto"/>
    </w:pPr>
    <w:rPr>
      <w:rFonts w:ascii="Times New Roman" w:eastAsia="Times New Roman" w:hAnsi="Times New Roman" w:cs="Times New Roman"/>
      <w:sz w:val="20"/>
      <w:szCs w:val="20"/>
      <w:lang w:val="hr-HR"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AE6F96"/>
    <w:pPr>
      <w:spacing w:after="120" w:line="240" w:lineRule="auto"/>
      <w:ind w:left="283"/>
    </w:pPr>
    <w:rPr>
      <w:rFonts w:ascii="Times New Roman" w:eastAsia="Times New Roman" w:hAnsi="Times New Roman" w:cs="Times New Roman"/>
      <w:sz w:val="24"/>
      <w:szCs w:val="24"/>
      <w:lang w:val="hr-HR" w:eastAsia="hr-HR"/>
    </w:rPr>
  </w:style>
  <w:style w:type="character" w:customStyle="1" w:styleId="BodyTextIndentChar">
    <w:name w:val="Body Text Indent Char"/>
    <w:basedOn w:val="DefaultParagraphFont"/>
    <w:link w:val="BodyTextIndent"/>
    <w:rsid w:val="00AE6F96"/>
    <w:rPr>
      <w:rFonts w:ascii="Times New Roman" w:eastAsia="Times New Roman" w:hAnsi="Times New Roman" w:cs="Times New Roman"/>
      <w:sz w:val="24"/>
      <w:szCs w:val="24"/>
      <w:lang w:val="hr-HR" w:eastAsia="hr-HR"/>
    </w:rPr>
  </w:style>
  <w:style w:type="character" w:customStyle="1" w:styleId="Heading5Char">
    <w:name w:val="Heading 5 Char"/>
    <w:basedOn w:val="DefaultParagraphFont"/>
    <w:link w:val="Heading5"/>
    <w:semiHidden/>
    <w:rsid w:val="002B5198"/>
    <w:rPr>
      <w:rFonts w:ascii="Calibri" w:eastAsia="Times New Roman" w:hAnsi="Calibri" w:cs="Times New Roman"/>
      <w:b/>
      <w:bCs/>
      <w:i/>
      <w:iCs/>
      <w:sz w:val="26"/>
      <w:szCs w:val="26"/>
      <w:lang w:val="en-AU" w:eastAsia="zh-CN"/>
    </w:rPr>
  </w:style>
  <w:style w:type="numbering" w:customStyle="1" w:styleId="NoList1">
    <w:name w:val="No List1"/>
    <w:next w:val="NoList"/>
    <w:semiHidden/>
    <w:rsid w:val="002B5198"/>
  </w:style>
  <w:style w:type="paragraph" w:styleId="BodyTextIndent2">
    <w:name w:val="Body Text Indent 2"/>
    <w:basedOn w:val="Normal"/>
    <w:link w:val="BodyTextIndent2Char"/>
    <w:rsid w:val="002B5198"/>
    <w:pPr>
      <w:spacing w:after="0" w:line="240" w:lineRule="auto"/>
      <w:ind w:left="720"/>
      <w:jc w:val="both"/>
    </w:pPr>
    <w:rPr>
      <w:rFonts w:ascii="Times New Roman" w:eastAsia="Times New Roman" w:hAnsi="Times New Roman" w:cs="Times New Roman"/>
      <w:sz w:val="24"/>
      <w:szCs w:val="24"/>
      <w:lang w:val="hr-HR" w:eastAsia="zh-CN"/>
    </w:rPr>
  </w:style>
  <w:style w:type="character" w:customStyle="1" w:styleId="BodyTextIndent2Char">
    <w:name w:val="Body Text Indent 2 Char"/>
    <w:basedOn w:val="DefaultParagraphFont"/>
    <w:link w:val="BodyTextIndent2"/>
    <w:rsid w:val="002B5198"/>
    <w:rPr>
      <w:rFonts w:ascii="Times New Roman" w:eastAsia="Times New Roman" w:hAnsi="Times New Roman" w:cs="Times New Roman"/>
      <w:sz w:val="24"/>
      <w:szCs w:val="24"/>
      <w:lang w:val="hr-HR" w:eastAsia="zh-CN"/>
    </w:rPr>
  </w:style>
  <w:style w:type="paragraph" w:styleId="BodyTextIndent3">
    <w:name w:val="Body Text Indent 3"/>
    <w:basedOn w:val="Normal"/>
    <w:link w:val="BodyTextIndent3Char"/>
    <w:rsid w:val="002B5198"/>
    <w:pPr>
      <w:spacing w:after="0" w:line="240" w:lineRule="auto"/>
      <w:ind w:firstLine="480"/>
      <w:jc w:val="both"/>
    </w:pPr>
    <w:rPr>
      <w:rFonts w:ascii="Arial" w:eastAsia="Times New Roman" w:hAnsi="Arial" w:cs="Arial"/>
      <w:sz w:val="24"/>
      <w:szCs w:val="24"/>
      <w:lang w:val="hr-HR" w:eastAsia="zh-CN"/>
    </w:rPr>
  </w:style>
  <w:style w:type="character" w:customStyle="1" w:styleId="BodyTextIndent3Char">
    <w:name w:val="Body Text Indent 3 Char"/>
    <w:basedOn w:val="DefaultParagraphFont"/>
    <w:link w:val="BodyTextIndent3"/>
    <w:rsid w:val="002B5198"/>
    <w:rPr>
      <w:rFonts w:ascii="Arial" w:eastAsia="Times New Roman" w:hAnsi="Arial" w:cs="Arial"/>
      <w:sz w:val="24"/>
      <w:szCs w:val="24"/>
      <w:lang w:val="hr-HR" w:eastAsia="zh-CN"/>
    </w:rPr>
  </w:style>
  <w:style w:type="table" w:styleId="TableList7">
    <w:name w:val="Table List 7"/>
    <w:basedOn w:val="TableNormal"/>
    <w:rsid w:val="002B5198"/>
    <w:pPr>
      <w:spacing w:after="0" w:line="240" w:lineRule="auto"/>
    </w:pPr>
    <w:rPr>
      <w:rFonts w:ascii="Times New Roman" w:eastAsia="SimSun" w:hAnsi="Times New Roman" w:cs="Times New Roman"/>
      <w:sz w:val="20"/>
      <w:szCs w:val="20"/>
      <w:lang w:val="hr-HR" w:eastAsia="hr-H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BodyText21">
    <w:name w:val="Body Text 2"/>
    <w:basedOn w:val="Normal"/>
    <w:link w:val="BodyText2Char"/>
    <w:rsid w:val="002B5198"/>
    <w:pPr>
      <w:spacing w:after="120" w:line="480" w:lineRule="auto"/>
    </w:pPr>
    <w:rPr>
      <w:rFonts w:ascii="Times New Roman" w:eastAsia="Times New Roman" w:hAnsi="Times New Roman" w:cs="Times New Roman"/>
      <w:sz w:val="20"/>
      <w:szCs w:val="20"/>
      <w:lang w:val="en-AU" w:eastAsia="zh-CN"/>
    </w:rPr>
  </w:style>
  <w:style w:type="character" w:customStyle="1" w:styleId="BodyText2Char">
    <w:name w:val="Body Text 2 Char"/>
    <w:basedOn w:val="DefaultParagraphFont"/>
    <w:link w:val="BodyText21"/>
    <w:rsid w:val="002B5198"/>
    <w:rPr>
      <w:rFonts w:ascii="Times New Roman" w:eastAsia="Times New Roman" w:hAnsi="Times New Roman" w:cs="Times New Roman"/>
      <w:sz w:val="20"/>
      <w:szCs w:val="20"/>
      <w:lang w:val="en-AU" w:eastAsia="zh-CN"/>
    </w:rPr>
  </w:style>
  <w:style w:type="table" w:customStyle="1" w:styleId="TableGrid1">
    <w:name w:val="Table Grid1"/>
    <w:basedOn w:val="TableNormal"/>
    <w:next w:val="TableGrid"/>
    <w:rsid w:val="002B5198"/>
    <w:pPr>
      <w:spacing w:after="0" w:line="240" w:lineRule="auto"/>
    </w:pPr>
    <w:rPr>
      <w:rFonts w:ascii="Times New Roman" w:eastAsia="SimSun" w:hAnsi="Times New Roman" w:cs="Times New Roman"/>
      <w:sz w:val="20"/>
      <w:szCs w:val="20"/>
      <w:lang w:val="hr-HR"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wmf"/><Relationship Id="rId10" Type="http://schemas.openxmlformats.org/officeDocument/2006/relationships/image" Target="media/image2.jpeg"/><Relationship Id="rId19"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DE96A-E7B0-4D98-89D3-B2FCED9B9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52</Pages>
  <Words>15057</Words>
  <Characters>85825</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Nermin</dc:creator>
  <cp:keywords/>
  <dc:description/>
  <cp:lastModifiedBy>RP</cp:lastModifiedBy>
  <cp:revision>44</cp:revision>
  <cp:lastPrinted>2017-10-05T06:54:00Z</cp:lastPrinted>
  <dcterms:created xsi:type="dcterms:W3CDTF">2014-08-04T10:09:00Z</dcterms:created>
  <dcterms:modified xsi:type="dcterms:W3CDTF">2017-10-05T06:54:00Z</dcterms:modified>
</cp:coreProperties>
</file>