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bookmarkStart w:id="0" w:name="_GoBack"/>
      <w:bookmarkEnd w:id="0"/>
      <w:r w:rsidRPr="00B94EB9">
        <w:rPr>
          <w:rFonts w:cs="Arial"/>
          <w:sz w:val="20"/>
          <w:szCs w:val="20"/>
        </w:rPr>
        <w:t>Bosnia and Herzegovina</w:t>
      </w:r>
    </w:p>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Federation of Bosnia and Herzegovina</w:t>
      </w:r>
    </w:p>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 xml:space="preserve">FBiH  MINISTRY OF </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Bosna i Hercegovina</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Federacija Bosne i Hercegovine</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 xml:space="preserve">FEDERALNO MINISTARSTVO </w:t>
      </w:r>
    </w:p>
    <w:p w:rsidR="003E70F9" w:rsidRPr="00B94EB9" w:rsidRDefault="003E70F9" w:rsidP="003E70F9">
      <w:pPr>
        <w:pStyle w:val="Heading3"/>
        <w:framePr w:w="3574" w:h="904" w:wrap="auto" w:x="1486" w:y="-713"/>
        <w:ind w:hanging="142"/>
        <w:jc w:val="left"/>
        <w:rPr>
          <w:rFonts w:cs="Arial"/>
          <w:sz w:val="20"/>
          <w:szCs w:val="20"/>
        </w:rPr>
      </w:pPr>
      <w:r w:rsidRPr="00B94EB9">
        <w:rPr>
          <w:rFonts w:cs="Arial"/>
          <w:sz w:val="20"/>
          <w:szCs w:val="20"/>
        </w:rPr>
        <w:t>OKOLIŠA I TURIZMA</w:t>
      </w:r>
    </w:p>
    <w:p w:rsidR="00C82000" w:rsidRPr="00B94EB9" w:rsidRDefault="00C82000" w:rsidP="00C82000">
      <w:pPr>
        <w:pStyle w:val="Heading3"/>
        <w:framePr w:w="0" w:hRule="auto" w:hSpace="0" w:wrap="auto" w:vAnchor="margin" w:hAnchor="text" w:xAlign="left" w:yAlign="inline"/>
        <w:ind w:hanging="142"/>
        <w:jc w:val="right"/>
        <w:rPr>
          <w:rFonts w:cs="Arial"/>
          <w:sz w:val="20"/>
          <w:szCs w:val="20"/>
        </w:rPr>
      </w:pPr>
      <w:r w:rsidRPr="00B94EB9">
        <w:rPr>
          <w:rFonts w:cs="Arial"/>
          <w:sz w:val="20"/>
          <w:szCs w:val="20"/>
        </w:rPr>
        <w:t>ENVIRONMENT AND TOURISM</w:t>
      </w:r>
    </w:p>
    <w:p w:rsidR="00C82000" w:rsidRPr="00B94EB9" w:rsidRDefault="00C82000" w:rsidP="00C82000">
      <w:pPr>
        <w:jc w:val="both"/>
        <w:rPr>
          <w:rFonts w:ascii="Arial" w:hAnsi="Arial" w:cs="Arial"/>
          <w:sz w:val="22"/>
          <w:szCs w:val="22"/>
        </w:rPr>
      </w:pPr>
    </w:p>
    <w:p w:rsidR="00C82000" w:rsidRPr="00B94EB9" w:rsidRDefault="003E70F9" w:rsidP="00B94EB9">
      <w:pPr>
        <w:ind w:left="-284"/>
        <w:jc w:val="both"/>
        <w:rPr>
          <w:rFonts w:ascii="Arial" w:hAnsi="Arial" w:cs="Arial"/>
          <w:noProof/>
          <w:sz w:val="22"/>
          <w:szCs w:val="22"/>
          <w:lang w:val="it-IT" w:eastAsia="en-US"/>
        </w:rPr>
      </w:pPr>
      <w:r>
        <w:rPr>
          <w:rFonts w:ascii="Arial" w:hAnsi="Arial" w:cs="Arial"/>
          <w:sz w:val="22"/>
          <w:szCs w:val="22"/>
        </w:rPr>
        <w:t xml:space="preserve">     </w:t>
      </w:r>
      <w:r w:rsidR="00C82000" w:rsidRPr="00B94EB9">
        <w:rPr>
          <w:rFonts w:ascii="Arial" w:hAnsi="Arial" w:cs="Arial"/>
          <w:sz w:val="22"/>
          <w:szCs w:val="22"/>
        </w:rPr>
        <w:t xml:space="preserve">Broj: </w:t>
      </w:r>
      <w:r w:rsidR="00C82000" w:rsidRPr="00B94EB9">
        <w:rPr>
          <w:rFonts w:ascii="Arial" w:hAnsi="Arial" w:cs="Arial"/>
          <w:noProof/>
          <w:sz w:val="22"/>
          <w:szCs w:val="22"/>
          <w:lang w:val="it-IT" w:eastAsia="en-US"/>
        </w:rPr>
        <w:t>UPI 05/2-02-19-5-10/22</w:t>
      </w:r>
    </w:p>
    <w:p w:rsidR="00C82000" w:rsidRDefault="003E70F9" w:rsidP="00B94EB9">
      <w:pPr>
        <w:ind w:left="-284"/>
        <w:jc w:val="both"/>
        <w:rPr>
          <w:rFonts w:ascii="Arial" w:hAnsi="Arial" w:cs="Arial"/>
          <w:sz w:val="22"/>
          <w:szCs w:val="22"/>
        </w:rPr>
      </w:pPr>
      <w:r>
        <w:rPr>
          <w:rFonts w:ascii="Arial" w:hAnsi="Arial" w:cs="Arial"/>
          <w:sz w:val="22"/>
          <w:szCs w:val="22"/>
        </w:rPr>
        <w:t xml:space="preserve">     </w:t>
      </w:r>
      <w:r w:rsidR="00C82000" w:rsidRPr="00B94EB9">
        <w:rPr>
          <w:rFonts w:ascii="Arial" w:hAnsi="Arial" w:cs="Arial"/>
          <w:sz w:val="22"/>
          <w:szCs w:val="22"/>
        </w:rPr>
        <w:t>Sarajevo, 18.04.2024. godine</w:t>
      </w:r>
    </w:p>
    <w:p w:rsidR="00603B6B" w:rsidRPr="00B94EB9" w:rsidRDefault="00603B6B" w:rsidP="00B94EB9">
      <w:pPr>
        <w:ind w:left="-284"/>
        <w:jc w:val="both"/>
        <w:rPr>
          <w:rFonts w:ascii="Arial" w:hAnsi="Arial" w:cs="Arial"/>
          <w:sz w:val="22"/>
          <w:szCs w:val="22"/>
        </w:rPr>
      </w:pP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tabs>
          <w:tab w:val="left" w:pos="1418"/>
          <w:tab w:val="left" w:pos="3402"/>
        </w:tabs>
        <w:jc w:val="both"/>
        <w:rPr>
          <w:rFonts w:ascii="Arial" w:hAnsi="Arial" w:cs="Arial"/>
          <w:sz w:val="22"/>
          <w:szCs w:val="22"/>
          <w:lang w:val="bs-Latn-BA"/>
        </w:rPr>
      </w:pPr>
      <w:r w:rsidRPr="00B94EB9">
        <w:rPr>
          <w:rFonts w:ascii="Arial" w:hAnsi="Arial" w:cs="Arial"/>
          <w:noProof/>
          <w:sz w:val="22"/>
          <w:szCs w:val="22"/>
          <w:lang w:val="bs-Latn-BA" w:eastAsia="en-US"/>
        </w:rPr>
        <w:t>Federalno ministarstvo okoliša i turizma, na osnovu čl. 65. i 71. Zakona o zaštiti okoliša („Službene novine Federacije BiH“, broj 15/21) i člana 7. stav (1) tačka a) Uredbe o projektima za koje je obavezna procjena uticaja na okoliš i projektima za koje se odlučuje o potrebi procjene uticaja na okoliš („Službene novine Federacije BiH“ broj 51/21, 33/22 i 104/22)</w:t>
      </w:r>
      <w:r w:rsidRPr="00B94EB9">
        <w:rPr>
          <w:rFonts w:ascii="Arial" w:hAnsi="Arial" w:cs="Arial"/>
          <w:noProof/>
          <w:sz w:val="22"/>
          <w:szCs w:val="22"/>
          <w:lang w:val="en-GB" w:eastAsia="en-US"/>
        </w:rPr>
        <w:t xml:space="preserve"> </w:t>
      </w:r>
      <w:r w:rsidRPr="00B94EB9">
        <w:rPr>
          <w:rFonts w:ascii="Arial" w:hAnsi="Arial" w:cs="Arial"/>
          <w:noProof/>
          <w:sz w:val="22"/>
          <w:szCs w:val="22"/>
          <w:lang w:val="bs-Latn-BA" w:eastAsia="en-US"/>
        </w:rPr>
        <w:t>i člana 200. Zakona o upravnom postupku („Službene novine Federacije BiH“ br. 2/98, 48/99 i 61/22), rješavajući po zahtjevu stranke za prethodnu procjenu uticaja na okoliš</w:t>
      </w:r>
      <w:r w:rsidR="00F4335E">
        <w:rPr>
          <w:rFonts w:ascii="Arial" w:hAnsi="Arial" w:cs="Arial"/>
          <w:noProof/>
          <w:sz w:val="22"/>
          <w:szCs w:val="22"/>
          <w:lang w:val="bs-Latn-BA" w:eastAsia="en-US"/>
        </w:rPr>
        <w:t>,</w:t>
      </w:r>
      <w:r w:rsidRPr="00B94EB9">
        <w:rPr>
          <w:rFonts w:ascii="Arial" w:hAnsi="Arial" w:cs="Arial"/>
          <w:noProof/>
          <w:sz w:val="22"/>
          <w:szCs w:val="22"/>
          <w:lang w:val="bs-Latn-BA" w:eastAsia="en-US"/>
        </w:rPr>
        <w:t xml:space="preserve"> </w:t>
      </w:r>
      <w:r w:rsidR="001A6BE9" w:rsidRPr="00B94EB9">
        <w:rPr>
          <w:rFonts w:ascii="Arial" w:hAnsi="Arial" w:cs="Arial"/>
          <w:noProof/>
          <w:sz w:val="22"/>
          <w:szCs w:val="22"/>
          <w:lang w:val="bs-Latn-BA" w:eastAsia="en-US"/>
        </w:rPr>
        <w:t>privrednog</w:t>
      </w:r>
      <w:r w:rsidRPr="00B94EB9">
        <w:rPr>
          <w:rFonts w:ascii="Arial" w:hAnsi="Arial" w:cs="Arial"/>
          <w:noProof/>
          <w:sz w:val="22"/>
          <w:szCs w:val="22"/>
          <w:lang w:val="bs-Latn-BA" w:eastAsia="en-US"/>
        </w:rPr>
        <w:t xml:space="preserve"> društva </w:t>
      </w:r>
      <w:r w:rsidR="001A6BE9" w:rsidRPr="00B94EB9">
        <w:rPr>
          <w:rFonts w:ascii="Arial" w:hAnsi="Arial" w:cs="Arial"/>
          <w:sz w:val="22"/>
          <w:szCs w:val="22"/>
        </w:rPr>
        <w:t xml:space="preserve">SINIAT d.o.o. </w:t>
      </w:r>
      <w:r w:rsidR="005E1788" w:rsidRPr="00B94EB9">
        <w:rPr>
          <w:rFonts w:ascii="Arial" w:hAnsi="Arial" w:cs="Arial"/>
          <w:sz w:val="22"/>
          <w:szCs w:val="22"/>
        </w:rPr>
        <w:t>Bihać</w:t>
      </w:r>
      <w:r w:rsidRPr="00B94EB9">
        <w:rPr>
          <w:rFonts w:ascii="Arial" w:hAnsi="Arial" w:cs="Arial"/>
          <w:noProof/>
          <w:sz w:val="22"/>
          <w:szCs w:val="22"/>
          <w:lang w:val="bs-Latn-BA" w:eastAsia="en-US"/>
        </w:rPr>
        <w:t xml:space="preserve">, </w:t>
      </w:r>
      <w:r w:rsidRPr="00B94EB9">
        <w:rPr>
          <w:rFonts w:ascii="Arial" w:hAnsi="Arial" w:cs="Arial"/>
          <w:b/>
          <w:i/>
          <w:noProof/>
          <w:sz w:val="22"/>
          <w:szCs w:val="22"/>
          <w:lang w:val="bs-Latn-BA" w:eastAsia="en-US"/>
        </w:rPr>
        <w:t>d o n o s i:</w:t>
      </w:r>
    </w:p>
    <w:p w:rsidR="00C82000" w:rsidRPr="00B94EB9" w:rsidRDefault="00C82000" w:rsidP="00B94EB9">
      <w:pPr>
        <w:rPr>
          <w:rFonts w:ascii="Arial" w:hAnsi="Arial" w:cs="Arial"/>
          <w:b/>
          <w:noProof/>
          <w:sz w:val="22"/>
          <w:szCs w:val="22"/>
          <w:lang w:val="bs-Latn-BA" w:eastAsia="en-US"/>
        </w:rPr>
      </w:pPr>
    </w:p>
    <w:p w:rsidR="00C82000" w:rsidRPr="00B94EB9" w:rsidRDefault="00C82000" w:rsidP="00B94EB9">
      <w:pPr>
        <w:ind w:left="-284"/>
        <w:jc w:val="center"/>
        <w:rPr>
          <w:rFonts w:ascii="Arial" w:hAnsi="Arial" w:cs="Arial"/>
          <w:b/>
          <w:noProof/>
          <w:sz w:val="22"/>
          <w:szCs w:val="22"/>
          <w:lang w:val="bs-Latn-BA" w:eastAsia="en-US"/>
        </w:rPr>
      </w:pPr>
    </w:p>
    <w:p w:rsidR="00C82000" w:rsidRPr="00B94EB9" w:rsidRDefault="00C82000" w:rsidP="00B94EB9">
      <w:pPr>
        <w:ind w:left="-284"/>
        <w:jc w:val="center"/>
        <w:rPr>
          <w:rFonts w:ascii="Arial" w:hAnsi="Arial" w:cs="Arial"/>
          <w:b/>
          <w:noProof/>
          <w:sz w:val="22"/>
          <w:szCs w:val="22"/>
          <w:lang w:val="bs-Latn-BA" w:eastAsia="en-US"/>
        </w:rPr>
      </w:pPr>
      <w:r w:rsidRPr="00B94EB9">
        <w:rPr>
          <w:rFonts w:ascii="Arial" w:hAnsi="Arial" w:cs="Arial"/>
          <w:b/>
          <w:noProof/>
          <w:sz w:val="22"/>
          <w:szCs w:val="22"/>
          <w:lang w:val="bs-Latn-BA" w:eastAsia="en-US"/>
        </w:rPr>
        <w:t>RJEŠENJE</w:t>
      </w:r>
    </w:p>
    <w:p w:rsidR="00C82000" w:rsidRPr="00B94EB9" w:rsidRDefault="00C82000" w:rsidP="00B94EB9">
      <w:pPr>
        <w:ind w:left="-284"/>
        <w:jc w:val="center"/>
        <w:rPr>
          <w:rFonts w:ascii="Arial" w:hAnsi="Arial" w:cs="Arial"/>
          <w:b/>
          <w:noProof/>
          <w:sz w:val="22"/>
          <w:szCs w:val="22"/>
          <w:lang w:val="bs-Latn-BA" w:eastAsia="en-US"/>
        </w:rPr>
      </w:pPr>
    </w:p>
    <w:p w:rsidR="00C82000" w:rsidRPr="00B94EB9" w:rsidRDefault="00C82000" w:rsidP="00B94EB9">
      <w:pPr>
        <w:pStyle w:val="ListParagraph"/>
        <w:numPr>
          <w:ilvl w:val="0"/>
          <w:numId w:val="7"/>
        </w:numPr>
        <w:tabs>
          <w:tab w:val="left" w:pos="1418"/>
          <w:tab w:val="left" w:pos="3402"/>
        </w:tabs>
        <w:ind w:hanging="357"/>
        <w:jc w:val="both"/>
        <w:rPr>
          <w:rFonts w:ascii="Arial" w:hAnsi="Arial" w:cs="Arial"/>
          <w:noProof/>
          <w:sz w:val="22"/>
          <w:szCs w:val="22"/>
          <w:lang w:val="bs-Latn-BA" w:eastAsia="en-US"/>
        </w:rPr>
      </w:pPr>
      <w:r w:rsidRPr="00B94EB9">
        <w:rPr>
          <w:rFonts w:ascii="Arial" w:hAnsi="Arial" w:cs="Arial"/>
          <w:b/>
          <w:bCs/>
          <w:noProof/>
          <w:sz w:val="22"/>
          <w:szCs w:val="22"/>
          <w:lang w:val="bs-Latn-BA" w:eastAsia="en-US"/>
        </w:rPr>
        <w:t xml:space="preserve">Utvrđuje se da za zahvat u prostoru/projekat  </w:t>
      </w:r>
      <w:r w:rsidR="001A6BE9" w:rsidRPr="00B94EB9">
        <w:rPr>
          <w:rFonts w:ascii="Arial" w:hAnsi="Arial" w:cs="Arial"/>
          <w:b/>
          <w:sz w:val="22"/>
          <w:szCs w:val="22"/>
          <w:lang w:val="hr-BA"/>
        </w:rPr>
        <w:t xml:space="preserve">za prethodnu procjenu utjecaja na okoliš za </w:t>
      </w:r>
      <w:r w:rsidR="001A6BE9" w:rsidRPr="00B94EB9">
        <w:rPr>
          <w:rFonts w:ascii="Arial" w:hAnsi="Arial" w:cs="Arial"/>
          <w:b/>
          <w:sz w:val="22"/>
          <w:szCs w:val="22"/>
        </w:rPr>
        <w:t xml:space="preserve">projekat </w:t>
      </w:r>
      <w:r w:rsidR="001A6BE9" w:rsidRPr="00B94EB9">
        <w:rPr>
          <w:rFonts w:ascii="Arial" w:hAnsi="Arial" w:cs="Arial"/>
          <w:b/>
          <w:color w:val="000000"/>
          <w:sz w:val="22"/>
          <w:szCs w:val="22"/>
        </w:rPr>
        <w:t>eksploatacija mineralne sirovine gipsa na ležištu „Orašac-Kulen Vakuf“  na lokalitetu „Bukvarine“ na eksploataconom polju veličine 5 ha,</w:t>
      </w:r>
      <w:r w:rsidR="001A6BE9" w:rsidRPr="00B94EB9">
        <w:rPr>
          <w:rFonts w:ascii="Arial" w:hAnsi="Arial" w:cs="Arial"/>
          <w:b/>
          <w:sz w:val="22"/>
          <w:szCs w:val="22"/>
          <w:lang w:val="hr-BA"/>
        </w:rPr>
        <w:t xml:space="preserve"> područje Općine Bihać, Unsko-sanski Kanton (USK) </w:t>
      </w:r>
      <w:r w:rsidR="001A6BE9" w:rsidRPr="00B94EB9">
        <w:rPr>
          <w:rFonts w:ascii="Arial" w:hAnsi="Arial" w:cs="Arial"/>
          <w:b/>
          <w:bCs/>
          <w:noProof/>
          <w:sz w:val="22"/>
          <w:szCs w:val="22"/>
          <w:lang w:val="bs-Latn-BA" w:eastAsia="en-US"/>
        </w:rPr>
        <w:t>privrednog</w:t>
      </w:r>
      <w:r w:rsidR="001A6BE9" w:rsidRPr="00B94EB9">
        <w:rPr>
          <w:rFonts w:ascii="Arial" w:hAnsi="Arial" w:cs="Arial"/>
          <w:noProof/>
          <w:sz w:val="22"/>
          <w:szCs w:val="22"/>
          <w:lang w:val="bs-Latn-BA" w:eastAsia="en-US"/>
        </w:rPr>
        <w:t xml:space="preserve"> </w:t>
      </w:r>
      <w:r w:rsidR="001A6BE9" w:rsidRPr="00B94EB9">
        <w:rPr>
          <w:rFonts w:ascii="Arial" w:hAnsi="Arial" w:cs="Arial"/>
          <w:b/>
          <w:bCs/>
          <w:noProof/>
          <w:sz w:val="22"/>
          <w:szCs w:val="22"/>
          <w:lang w:val="bs-Latn-BA" w:eastAsia="en-US"/>
        </w:rPr>
        <w:t xml:space="preserve">društva SINIAT d.o.o. Bihać </w:t>
      </w:r>
      <w:r w:rsidRPr="00B94EB9">
        <w:rPr>
          <w:rFonts w:ascii="Arial" w:hAnsi="Arial" w:cs="Arial"/>
          <w:b/>
          <w:bCs/>
          <w:noProof/>
          <w:sz w:val="22"/>
          <w:szCs w:val="22"/>
          <w:lang w:val="bs-Latn-BA" w:eastAsia="en-US"/>
        </w:rPr>
        <w:t>nije potrebno dalje provođenje procjene uticaja na okoliš putem izrade studije uticaja na okoliš iz sljedećih razloga</w:t>
      </w:r>
      <w:r w:rsidRPr="00B94EB9">
        <w:rPr>
          <w:rFonts w:ascii="Arial" w:hAnsi="Arial" w:cs="Arial"/>
          <w:noProof/>
          <w:sz w:val="22"/>
          <w:szCs w:val="22"/>
          <w:lang w:val="bs-Latn-BA" w:eastAsia="en-US"/>
        </w:rPr>
        <w:t>:</w:t>
      </w:r>
    </w:p>
    <w:p w:rsidR="00DF20A4" w:rsidRPr="00B94EB9" w:rsidRDefault="00DF20A4" w:rsidP="00DF20A4">
      <w:pPr>
        <w:pStyle w:val="ListParagraph"/>
        <w:numPr>
          <w:ilvl w:val="0"/>
          <w:numId w:val="38"/>
        </w:numPr>
        <w:ind w:left="630" w:hanging="180"/>
        <w:jc w:val="both"/>
        <w:rPr>
          <w:rFonts w:ascii="Arial" w:hAnsi="Arial" w:cs="Arial"/>
          <w:bCs/>
          <w:noProof/>
          <w:sz w:val="22"/>
          <w:szCs w:val="22"/>
          <w:lang w:val="bs-Latn-BA" w:eastAsia="en-US"/>
        </w:rPr>
      </w:pPr>
      <w:r w:rsidRPr="00B94EB9">
        <w:rPr>
          <w:rFonts w:ascii="Arial" w:hAnsi="Arial" w:cs="Arial"/>
          <w:noProof/>
          <w:sz w:val="22"/>
          <w:szCs w:val="22"/>
          <w:lang w:val="bs-Latn-BA" w:eastAsia="en-US"/>
        </w:rPr>
        <w:t xml:space="preserve">analizirajući kriterije iz Priloga IV. Uredbe </w:t>
      </w:r>
      <w:r w:rsidR="00AF50ED" w:rsidRPr="00AF50ED">
        <w:rPr>
          <w:rFonts w:ascii="Arial" w:hAnsi="Arial" w:cs="Arial"/>
          <w:noProof/>
          <w:sz w:val="22"/>
          <w:szCs w:val="22"/>
          <w:lang w:val="bs-Latn-BA" w:eastAsia="en-US"/>
        </w:rPr>
        <w:t>o projektima za koje je obavezna procjena uticaja na okoliš i projektima za koje se odlučuje o potrebi procjene uticaja na okoliš („Službene novine Federacije BiH“ broj 51/21, 33/22 i 104/22)</w:t>
      </w:r>
      <w:r w:rsidR="00AF50ED" w:rsidRPr="00AF50ED">
        <w:rPr>
          <w:rFonts w:ascii="Arial" w:hAnsi="Arial" w:cs="Arial"/>
          <w:noProof/>
          <w:sz w:val="22"/>
          <w:szCs w:val="22"/>
          <w:lang w:val="en-GB" w:eastAsia="en-US"/>
        </w:rPr>
        <w:t xml:space="preserve"> </w:t>
      </w:r>
      <w:r w:rsidR="00AF50ED" w:rsidRPr="00AF50ED">
        <w:rPr>
          <w:rFonts w:ascii="Arial" w:hAnsi="Arial" w:cs="Arial"/>
          <w:noProof/>
          <w:sz w:val="22"/>
          <w:szCs w:val="22"/>
          <w:lang w:val="bs-Latn-BA" w:eastAsia="en-US"/>
        </w:rPr>
        <w:t>o karakteristikama projekta, lokaciji projekta, karakteristikama potencijalnog uticaja, te uticaja koji su navedeni u zahtjevu investitora</w:t>
      </w:r>
      <w:r w:rsidR="00AF50ED">
        <w:rPr>
          <w:rFonts w:ascii="Arial" w:hAnsi="Arial" w:cs="Arial"/>
          <w:noProof/>
          <w:sz w:val="22"/>
          <w:szCs w:val="22"/>
          <w:lang w:val="bs-Latn-BA" w:eastAsia="en-US"/>
        </w:rPr>
        <w:t xml:space="preserve"> </w:t>
      </w:r>
      <w:r w:rsidRPr="00B94EB9">
        <w:rPr>
          <w:rFonts w:ascii="Arial" w:hAnsi="Arial" w:cs="Arial"/>
          <w:noProof/>
          <w:sz w:val="22"/>
          <w:szCs w:val="22"/>
          <w:lang w:val="bs-Latn-BA" w:eastAsia="en-US"/>
        </w:rPr>
        <w:t xml:space="preserve">i aplicirajući ih na predmetni zahvat u prostoru, </w:t>
      </w:r>
    </w:p>
    <w:p w:rsidR="00DF20A4" w:rsidRPr="00B94EB9" w:rsidRDefault="00793B75" w:rsidP="00DF20A4">
      <w:pPr>
        <w:numPr>
          <w:ilvl w:val="0"/>
          <w:numId w:val="38"/>
        </w:numPr>
        <w:ind w:left="630" w:hanging="180"/>
        <w:contextualSpacing/>
        <w:jc w:val="both"/>
        <w:rPr>
          <w:rFonts w:ascii="Arial" w:hAnsi="Arial" w:cs="Arial"/>
          <w:bCs/>
          <w:noProof/>
          <w:sz w:val="22"/>
          <w:szCs w:val="22"/>
          <w:lang w:val="bs-Latn-BA" w:eastAsia="en-US"/>
        </w:rPr>
      </w:pPr>
      <w:r>
        <w:rPr>
          <w:rFonts w:ascii="Arial" w:hAnsi="Arial" w:cs="Arial"/>
          <w:bCs/>
          <w:noProof/>
          <w:sz w:val="22"/>
          <w:szCs w:val="22"/>
          <w:lang w:val="bs-Latn-BA" w:eastAsia="en-US"/>
        </w:rPr>
        <w:t xml:space="preserve">da se </w:t>
      </w:r>
      <w:r w:rsidR="00DF20A4" w:rsidRPr="00B94EB9">
        <w:rPr>
          <w:rFonts w:ascii="Arial" w:hAnsi="Arial" w:cs="Arial"/>
          <w:bCs/>
          <w:noProof/>
          <w:sz w:val="22"/>
          <w:szCs w:val="22"/>
          <w:lang w:val="bs-Latn-BA" w:eastAsia="en-US"/>
        </w:rPr>
        <w:t>navedena akt</w:t>
      </w:r>
      <w:r w:rsidR="00DF20A4">
        <w:rPr>
          <w:rFonts w:ascii="Arial" w:hAnsi="Arial" w:cs="Arial"/>
          <w:bCs/>
          <w:noProof/>
          <w:sz w:val="22"/>
          <w:szCs w:val="22"/>
          <w:lang w:val="bs-Latn-BA" w:eastAsia="en-US"/>
        </w:rPr>
        <w:t>ivnost - projekat eksploatacije</w:t>
      </w:r>
      <w:r w:rsidR="00DF20A4" w:rsidRPr="00B94EB9">
        <w:rPr>
          <w:rFonts w:ascii="Arial" w:hAnsi="Arial" w:cs="Arial"/>
          <w:bCs/>
          <w:noProof/>
          <w:sz w:val="22"/>
          <w:szCs w:val="22"/>
          <w:lang w:val="bs-Latn-BA" w:eastAsia="en-US"/>
        </w:rPr>
        <w:t xml:space="preserve"> </w:t>
      </w:r>
      <w:r w:rsidR="00AF50ED">
        <w:rPr>
          <w:rFonts w:ascii="Arial" w:hAnsi="Arial" w:cs="Arial"/>
          <w:bCs/>
          <w:noProof/>
          <w:sz w:val="22"/>
          <w:szCs w:val="22"/>
          <w:lang w:val="bs-Latn-BA" w:eastAsia="en-US"/>
        </w:rPr>
        <w:t xml:space="preserve">gipsa za površinu eksploatacionog polja od 5 ha </w:t>
      </w:r>
      <w:r w:rsidR="00DF20A4" w:rsidRPr="00B94EB9">
        <w:rPr>
          <w:rFonts w:ascii="Arial" w:hAnsi="Arial" w:cs="Arial"/>
          <w:bCs/>
          <w:noProof/>
          <w:sz w:val="22"/>
          <w:szCs w:val="22"/>
          <w:lang w:val="bs-Latn-BA" w:eastAsia="en-US"/>
        </w:rPr>
        <w:t xml:space="preserve">se ne nalazi u Prilogu I. Uredbe prema kojem je obavezna procjena uticaja na okoliš putem izrade Studije uticaja na okoliš, </w:t>
      </w:r>
    </w:p>
    <w:p w:rsidR="00793B75" w:rsidRDefault="00793B75" w:rsidP="00793B75">
      <w:pPr>
        <w:numPr>
          <w:ilvl w:val="0"/>
          <w:numId w:val="38"/>
        </w:numPr>
        <w:ind w:left="630" w:hanging="180"/>
        <w:contextualSpacing/>
        <w:jc w:val="both"/>
        <w:rPr>
          <w:rFonts w:ascii="Arial" w:hAnsi="Arial" w:cs="Arial"/>
          <w:noProof/>
          <w:sz w:val="22"/>
          <w:szCs w:val="22"/>
          <w:lang w:val="bs-Latn-BA" w:eastAsia="en-US"/>
        </w:rPr>
      </w:pPr>
      <w:r>
        <w:rPr>
          <w:rFonts w:ascii="Arial" w:hAnsi="Arial" w:cs="Arial"/>
          <w:noProof/>
          <w:sz w:val="22"/>
          <w:szCs w:val="22"/>
          <w:lang w:val="bs-Latn-BA" w:eastAsia="en-US"/>
        </w:rPr>
        <w:t xml:space="preserve">da je </w:t>
      </w:r>
      <w:r w:rsidR="00DF20A4" w:rsidRPr="00B94EB9">
        <w:rPr>
          <w:rFonts w:ascii="Arial" w:hAnsi="Arial" w:cs="Arial"/>
          <w:noProof/>
          <w:sz w:val="22"/>
          <w:szCs w:val="22"/>
          <w:lang w:val="bs-Latn-BA" w:eastAsia="en-US"/>
        </w:rPr>
        <w:t xml:space="preserve">provedena </w:t>
      </w:r>
      <w:r w:rsidR="00AF06E4">
        <w:rPr>
          <w:rFonts w:ascii="Arial" w:hAnsi="Arial" w:cs="Arial"/>
          <w:noProof/>
          <w:sz w:val="22"/>
          <w:szCs w:val="22"/>
          <w:lang w:val="bs-Latn-BA" w:eastAsia="en-US"/>
        </w:rPr>
        <w:t xml:space="preserve">sva </w:t>
      </w:r>
      <w:r w:rsidR="00DF20A4" w:rsidRPr="00B94EB9">
        <w:rPr>
          <w:rFonts w:ascii="Arial" w:hAnsi="Arial" w:cs="Arial"/>
          <w:noProof/>
          <w:sz w:val="22"/>
          <w:szCs w:val="22"/>
          <w:lang w:val="bs-Latn-BA" w:eastAsia="en-US"/>
        </w:rPr>
        <w:t xml:space="preserve">zakonom propisana procedura uključivanja javnosti i zainteresirane javnosti i u zakonskom roku komentare na javno dostupan zahtjev o prethodnoj procjeni uticaja na okoliš </w:t>
      </w:r>
      <w:r w:rsidR="00DF20A4">
        <w:rPr>
          <w:rFonts w:ascii="Arial" w:hAnsi="Arial" w:cs="Arial"/>
          <w:noProof/>
          <w:sz w:val="22"/>
          <w:szCs w:val="22"/>
          <w:lang w:val="bs-Latn-BA" w:eastAsia="en-US"/>
        </w:rPr>
        <w:t xml:space="preserve">i </w:t>
      </w:r>
      <w:r w:rsidR="00DF20A4" w:rsidRPr="00B94EB9">
        <w:rPr>
          <w:rFonts w:ascii="Arial" w:hAnsi="Arial" w:cs="Arial"/>
          <w:noProof/>
          <w:sz w:val="22"/>
          <w:szCs w:val="22"/>
          <w:lang w:val="bs-Latn-BA" w:eastAsia="en-US"/>
        </w:rPr>
        <w:t>prateću dokumentaciju</w:t>
      </w:r>
      <w:r w:rsidR="00DF20A4">
        <w:rPr>
          <w:rFonts w:ascii="Arial" w:hAnsi="Arial" w:cs="Arial"/>
          <w:noProof/>
          <w:sz w:val="22"/>
          <w:szCs w:val="22"/>
          <w:lang w:val="bs-Latn-BA" w:eastAsia="en-US"/>
        </w:rPr>
        <w:t xml:space="preserve"> i sve dostavljeni komenatri i primjedbe su uzeti u razma</w:t>
      </w:r>
      <w:r w:rsidR="00AF50ED">
        <w:rPr>
          <w:rFonts w:ascii="Arial" w:hAnsi="Arial" w:cs="Arial"/>
          <w:noProof/>
          <w:sz w:val="22"/>
          <w:szCs w:val="22"/>
          <w:lang w:val="bs-Latn-BA" w:eastAsia="en-US"/>
        </w:rPr>
        <w:t xml:space="preserve">tranje pri izradi ovog rješenja i </w:t>
      </w:r>
      <w:r w:rsidR="00AF50ED" w:rsidRPr="00AF50ED">
        <w:rPr>
          <w:rFonts w:ascii="Arial" w:hAnsi="Arial" w:cs="Arial"/>
          <w:noProof/>
          <w:sz w:val="22"/>
          <w:szCs w:val="22"/>
          <w:lang w:val="bs-Latn-BA" w:eastAsia="en-US"/>
        </w:rPr>
        <w:t xml:space="preserve">sadržani </w:t>
      </w:r>
      <w:r w:rsidR="00AF50ED">
        <w:rPr>
          <w:rFonts w:ascii="Arial" w:hAnsi="Arial" w:cs="Arial"/>
          <w:noProof/>
          <w:sz w:val="22"/>
          <w:szCs w:val="22"/>
          <w:lang w:val="bs-Latn-BA" w:eastAsia="en-US"/>
        </w:rPr>
        <w:t>su u obrazloženju ovog Rješenja</w:t>
      </w:r>
      <w:r>
        <w:rPr>
          <w:rFonts w:ascii="Arial" w:hAnsi="Arial" w:cs="Arial"/>
          <w:noProof/>
          <w:sz w:val="22"/>
          <w:szCs w:val="22"/>
          <w:lang w:val="bs-Latn-BA" w:eastAsia="en-US"/>
        </w:rPr>
        <w:t>,</w:t>
      </w:r>
    </w:p>
    <w:p w:rsidR="00793B75" w:rsidRPr="00793B75" w:rsidRDefault="00793B75" w:rsidP="00793B75">
      <w:pPr>
        <w:numPr>
          <w:ilvl w:val="0"/>
          <w:numId w:val="38"/>
        </w:numPr>
        <w:ind w:left="630" w:hanging="180"/>
        <w:contextualSpacing/>
        <w:jc w:val="both"/>
        <w:rPr>
          <w:rFonts w:ascii="Arial" w:hAnsi="Arial" w:cs="Arial"/>
          <w:noProof/>
          <w:sz w:val="22"/>
          <w:szCs w:val="22"/>
          <w:lang w:val="bs-Latn-BA" w:eastAsia="en-US"/>
        </w:rPr>
      </w:pPr>
      <w:r w:rsidRPr="00793B75">
        <w:rPr>
          <w:rFonts w:ascii="Arial" w:hAnsi="Arial" w:cs="Arial"/>
          <w:noProof/>
          <w:sz w:val="22"/>
          <w:szCs w:val="22"/>
          <w:lang w:val="bs-Latn-BA" w:eastAsia="en-US"/>
        </w:rPr>
        <w:t xml:space="preserve">da </w:t>
      </w:r>
      <w:r>
        <w:rPr>
          <w:rFonts w:ascii="Arial" w:hAnsi="Arial" w:cs="Arial"/>
          <w:noProof/>
          <w:sz w:val="22"/>
          <w:szCs w:val="22"/>
          <w:lang w:val="bs-Latn-BA" w:eastAsia="en-US"/>
        </w:rPr>
        <w:t xml:space="preserve">je </w:t>
      </w:r>
      <w:r w:rsidRPr="00793B75">
        <w:rPr>
          <w:rFonts w:ascii="Arial" w:hAnsi="Arial" w:cs="Arial"/>
          <w:noProof/>
          <w:sz w:val="22"/>
          <w:szCs w:val="22"/>
          <w:lang w:val="bs-Latn-BA" w:eastAsia="en-US"/>
        </w:rPr>
        <w:t xml:space="preserve">ovo Ministarstvo dana </w:t>
      </w:r>
      <w:r w:rsidRPr="00793B75">
        <w:rPr>
          <w:rFonts w:ascii="Arial" w:hAnsi="Arial" w:cs="Arial"/>
          <w:color w:val="000000" w:themeColor="text1"/>
          <w:sz w:val="22"/>
          <w:szCs w:val="22"/>
          <w:lang w:val="it-IT"/>
        </w:rPr>
        <w:t>03. 04. 2024. godine</w:t>
      </w:r>
      <w:r w:rsidR="00B36530">
        <w:rPr>
          <w:rFonts w:ascii="Arial" w:hAnsi="Arial" w:cs="Arial"/>
          <w:color w:val="000000" w:themeColor="text1"/>
          <w:sz w:val="22"/>
          <w:szCs w:val="22"/>
          <w:lang w:val="it-IT"/>
        </w:rPr>
        <w:t xml:space="preserve"> </w:t>
      </w:r>
      <w:r w:rsidR="00B36530">
        <w:rPr>
          <w:rFonts w:ascii="Arial" w:hAnsi="Arial" w:cs="Arial"/>
          <w:color w:val="000000" w:themeColor="text1"/>
          <w:sz w:val="22"/>
          <w:szCs w:val="22"/>
        </w:rPr>
        <w:t>n</w:t>
      </w:r>
      <w:r w:rsidR="00B36530">
        <w:rPr>
          <w:rFonts w:ascii="Arial" w:hAnsi="Arial" w:cs="Arial"/>
          <w:color w:val="000000" w:themeColor="text1"/>
          <w:sz w:val="22"/>
          <w:szCs w:val="22"/>
        </w:rPr>
        <w:t xml:space="preserve">a </w:t>
      </w:r>
      <w:r w:rsidR="00B36530">
        <w:rPr>
          <w:rFonts w:ascii="Arial" w:hAnsi="Arial" w:cs="Arial"/>
          <w:color w:val="000000" w:themeColor="text1"/>
          <w:sz w:val="22"/>
          <w:szCs w:val="22"/>
        </w:rPr>
        <w:t>osnovu</w:t>
      </w:r>
      <w:r w:rsidR="00B36530">
        <w:rPr>
          <w:rFonts w:ascii="Arial" w:hAnsi="Arial" w:cs="Arial"/>
          <w:color w:val="000000" w:themeColor="text1"/>
          <w:sz w:val="22"/>
          <w:szCs w:val="22"/>
        </w:rPr>
        <w:t xml:space="preserve"> provedene procedure prethodne procjene uticaja na okoliš (PPUO) </w:t>
      </w:r>
      <w:r w:rsidR="00B36530">
        <w:rPr>
          <w:rFonts w:ascii="Arial" w:hAnsi="Arial" w:cs="Arial"/>
          <w:bCs/>
          <w:color w:val="000000" w:themeColor="text1"/>
          <w:sz w:val="22"/>
          <w:szCs w:val="22"/>
        </w:rPr>
        <w:t>izdalo Rješenje kojim se nalaže</w:t>
      </w:r>
      <w:r w:rsidR="00B36530">
        <w:rPr>
          <w:rFonts w:ascii="Arial" w:hAnsi="Arial" w:cs="Arial"/>
          <w:bCs/>
          <w:color w:val="000000" w:themeColor="text1"/>
          <w:sz w:val="22"/>
          <w:szCs w:val="22"/>
        </w:rPr>
        <w:t xml:space="preserve"> </w:t>
      </w:r>
      <w:r w:rsidR="00B36530">
        <w:rPr>
          <w:rFonts w:ascii="Arial" w:hAnsi="Arial" w:cs="Arial"/>
          <w:color w:val="000000" w:themeColor="text1"/>
          <w:sz w:val="22"/>
          <w:szCs w:val="22"/>
          <w:lang w:val="bs-Latn-BA"/>
        </w:rPr>
        <w:t xml:space="preserve">izrada, obim i sadržaj Studije uticaja na okoliš </w:t>
      </w:r>
      <w:r w:rsidR="00B36530">
        <w:rPr>
          <w:rFonts w:ascii="Arial" w:hAnsi="Arial" w:cs="Arial"/>
          <w:color w:val="000000" w:themeColor="text1"/>
          <w:sz w:val="22"/>
          <w:szCs w:val="22"/>
        </w:rPr>
        <w:t xml:space="preserve">za </w:t>
      </w:r>
      <w:r w:rsidR="00B36530">
        <w:rPr>
          <w:rFonts w:ascii="Arial" w:hAnsi="Arial" w:cs="Arial"/>
          <w:color w:val="000000" w:themeColor="text1"/>
          <w:sz w:val="22"/>
          <w:szCs w:val="22"/>
          <w:lang w:val="bs-Latn-BA"/>
        </w:rPr>
        <w:t>projekat eksploatacija i prerada gipsa na</w:t>
      </w:r>
      <w:r w:rsidR="00B36530">
        <w:rPr>
          <w:rFonts w:ascii="Arial" w:hAnsi="Arial" w:cs="Arial"/>
          <w:color w:val="000000" w:themeColor="text1"/>
          <w:sz w:val="22"/>
          <w:szCs w:val="22"/>
        </w:rPr>
        <w:t xml:space="preserve"> ležištu „Orašac-Kulen Vakuf“ na lokalitetu površinskog kopa (PK) „Bukvarine“ na eksploatacionom polju veličine 71,64 ha</w:t>
      </w:r>
      <w:r w:rsidR="00B36530">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pod brojem</w:t>
      </w:r>
      <w:r w:rsidRPr="00793B75">
        <w:rPr>
          <w:rFonts w:ascii="Arial" w:hAnsi="Arial" w:cs="Arial"/>
          <w:color w:val="000000" w:themeColor="text1"/>
          <w:sz w:val="22"/>
          <w:szCs w:val="22"/>
          <w:lang w:val="it-IT"/>
        </w:rPr>
        <w:t xml:space="preserve">: </w:t>
      </w:r>
      <w:r w:rsidRPr="00793B75">
        <w:rPr>
          <w:rFonts w:ascii="Arial" w:hAnsi="Arial" w:cs="Arial"/>
          <w:color w:val="000000" w:themeColor="text1"/>
          <w:sz w:val="22"/>
          <w:szCs w:val="22"/>
        </w:rPr>
        <w:t>UPI 05/2-02-19-5-269/21</w:t>
      </w:r>
      <w:r w:rsidR="00056E1B">
        <w:rPr>
          <w:rFonts w:ascii="Arial" w:hAnsi="Arial" w:cs="Arial"/>
          <w:color w:val="000000" w:themeColor="text1"/>
          <w:sz w:val="22"/>
          <w:szCs w:val="22"/>
        </w:rPr>
        <w:t>, te da će kroz S</w:t>
      </w:r>
      <w:r w:rsidR="00B36530">
        <w:rPr>
          <w:rFonts w:ascii="Arial" w:hAnsi="Arial" w:cs="Arial"/>
          <w:color w:val="000000" w:themeColor="text1"/>
          <w:sz w:val="22"/>
          <w:szCs w:val="22"/>
        </w:rPr>
        <w:t xml:space="preserve">tudiju uticaja na okoliš biti </w:t>
      </w:r>
      <w:r w:rsidR="00056E1B">
        <w:rPr>
          <w:rFonts w:ascii="Arial" w:hAnsi="Arial" w:cs="Arial"/>
          <w:color w:val="000000" w:themeColor="text1"/>
          <w:sz w:val="22"/>
          <w:szCs w:val="22"/>
        </w:rPr>
        <w:t xml:space="preserve">detaljno </w:t>
      </w:r>
      <w:r w:rsidR="00B36530">
        <w:rPr>
          <w:rFonts w:ascii="Arial" w:hAnsi="Arial" w:cs="Arial"/>
          <w:color w:val="000000" w:themeColor="text1"/>
          <w:sz w:val="22"/>
          <w:szCs w:val="22"/>
        </w:rPr>
        <w:t>obrađeni kumulativni</w:t>
      </w:r>
      <w:r w:rsidR="00056E1B">
        <w:rPr>
          <w:rFonts w:ascii="Arial" w:hAnsi="Arial" w:cs="Arial"/>
          <w:color w:val="000000" w:themeColor="text1"/>
          <w:sz w:val="22"/>
          <w:szCs w:val="22"/>
        </w:rPr>
        <w:t xml:space="preserve"> i drugi uticaji</w:t>
      </w:r>
      <w:r w:rsidR="00B36530">
        <w:rPr>
          <w:rFonts w:ascii="Arial" w:hAnsi="Arial" w:cs="Arial"/>
          <w:color w:val="000000" w:themeColor="text1"/>
          <w:sz w:val="22"/>
          <w:szCs w:val="22"/>
        </w:rPr>
        <w:t xml:space="preserve"> za predmetno i šire</w:t>
      </w:r>
      <w:r w:rsidR="00056E1B">
        <w:rPr>
          <w:rFonts w:ascii="Arial" w:hAnsi="Arial" w:cs="Arial"/>
          <w:color w:val="000000" w:themeColor="text1"/>
          <w:sz w:val="22"/>
          <w:szCs w:val="22"/>
        </w:rPr>
        <w:t xml:space="preserve"> područje,</w:t>
      </w:r>
    </w:p>
    <w:p w:rsidR="001A6BE9" w:rsidRPr="00B94EB9" w:rsidRDefault="001A6BE9" w:rsidP="00B36530">
      <w:pPr>
        <w:contextualSpacing/>
        <w:jc w:val="both"/>
        <w:rPr>
          <w:rFonts w:ascii="Arial" w:hAnsi="Arial" w:cs="Arial"/>
          <w:noProof/>
          <w:sz w:val="22"/>
          <w:szCs w:val="22"/>
          <w:lang w:val="bs-Latn-BA" w:eastAsia="en-US"/>
        </w:rPr>
      </w:pPr>
    </w:p>
    <w:p w:rsidR="00C82000" w:rsidRPr="00B94EB9" w:rsidRDefault="00793B75" w:rsidP="00B94EB9">
      <w:pPr>
        <w:ind w:left="363"/>
        <w:contextualSpacing/>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utvrđeno je da primjenom mjera iz tačke 3. dispozitiva ovog Rješenja, </w:t>
      </w:r>
      <w:r>
        <w:rPr>
          <w:rFonts w:ascii="Arial" w:hAnsi="Arial" w:cs="Arial"/>
          <w:noProof/>
          <w:sz w:val="22"/>
          <w:szCs w:val="22"/>
          <w:lang w:val="bs-Latn-BA" w:eastAsia="en-US"/>
        </w:rPr>
        <w:t xml:space="preserve">te </w:t>
      </w:r>
      <w:r>
        <w:rPr>
          <w:rFonts w:ascii="Arial" w:hAnsi="Arial" w:cs="Arial"/>
          <w:bCs/>
          <w:noProof/>
          <w:sz w:val="22"/>
          <w:szCs w:val="22"/>
          <w:lang w:val="bs-Latn-BA" w:eastAsia="en-US"/>
        </w:rPr>
        <w:t xml:space="preserve">uz provođenje mjera zaštite i ublažavanja uticaja koji su navedeni u ovom rješenju i zahtjevu za prethodnu procjenu uticaja na okoliš kao </w:t>
      </w:r>
      <w:r w:rsidR="00056E1B">
        <w:rPr>
          <w:rFonts w:ascii="Arial" w:hAnsi="Arial" w:cs="Arial"/>
          <w:bCs/>
          <w:noProof/>
          <w:sz w:val="22"/>
          <w:szCs w:val="22"/>
          <w:lang w:val="bs-Latn-BA" w:eastAsia="en-US"/>
        </w:rPr>
        <w:t xml:space="preserve">njegovom </w:t>
      </w:r>
      <w:r>
        <w:rPr>
          <w:rFonts w:ascii="Arial" w:hAnsi="Arial" w:cs="Arial"/>
          <w:bCs/>
          <w:noProof/>
          <w:sz w:val="22"/>
          <w:szCs w:val="22"/>
          <w:lang w:val="bs-Latn-BA" w:eastAsia="en-US"/>
        </w:rPr>
        <w:t xml:space="preserve">sastavnom dijelu </w:t>
      </w:r>
      <w:r w:rsidR="00056E1B">
        <w:rPr>
          <w:rFonts w:ascii="Arial" w:hAnsi="Arial" w:cs="Arial"/>
          <w:bCs/>
          <w:noProof/>
          <w:sz w:val="22"/>
          <w:szCs w:val="22"/>
          <w:lang w:val="bs-Latn-BA" w:eastAsia="en-US"/>
        </w:rPr>
        <w:t>(</w:t>
      </w:r>
      <w:r w:rsidR="00056E1B">
        <w:rPr>
          <w:rFonts w:ascii="Arial" w:hAnsi="Arial" w:cs="Arial"/>
          <w:bCs/>
          <w:noProof/>
          <w:sz w:val="22"/>
          <w:szCs w:val="22"/>
          <w:lang w:val="bs-Latn-BA" w:eastAsia="en-US"/>
        </w:rPr>
        <w:t>prema tački 4. dispozitiva</w:t>
      </w:r>
      <w:r w:rsidR="00056E1B">
        <w:rPr>
          <w:rFonts w:ascii="Arial" w:hAnsi="Arial" w:cs="Arial"/>
          <w:bCs/>
          <w:noProof/>
          <w:sz w:val="22"/>
          <w:szCs w:val="22"/>
          <w:lang w:val="bs-Latn-BA" w:eastAsia="en-US"/>
        </w:rPr>
        <w:t xml:space="preserve">) </w:t>
      </w:r>
      <w:r>
        <w:rPr>
          <w:rFonts w:ascii="Arial" w:hAnsi="Arial" w:cs="Arial"/>
          <w:bCs/>
          <w:noProof/>
          <w:sz w:val="22"/>
          <w:szCs w:val="22"/>
          <w:lang w:val="bs-Latn-BA" w:eastAsia="en-US"/>
        </w:rPr>
        <w:t xml:space="preserve">ovog rješenja, </w:t>
      </w:r>
      <w:r w:rsidRPr="00B94EB9">
        <w:rPr>
          <w:rFonts w:ascii="Arial" w:hAnsi="Arial" w:cs="Arial"/>
          <w:bCs/>
          <w:noProof/>
          <w:sz w:val="22"/>
          <w:szCs w:val="22"/>
          <w:lang w:val="bs-Latn-BA" w:eastAsia="en-US"/>
        </w:rPr>
        <w:t>neće imati značajan uticaj na okoliš</w:t>
      </w:r>
      <w:r>
        <w:rPr>
          <w:rFonts w:ascii="Arial" w:hAnsi="Arial" w:cs="Arial"/>
          <w:bCs/>
          <w:noProof/>
          <w:sz w:val="22"/>
          <w:szCs w:val="22"/>
          <w:lang w:val="bs-Latn-BA" w:eastAsia="en-US"/>
        </w:rPr>
        <w:t xml:space="preserve"> i da nije potre</w:t>
      </w:r>
      <w:r w:rsidR="00056E1B">
        <w:rPr>
          <w:rFonts w:ascii="Arial" w:hAnsi="Arial" w:cs="Arial"/>
          <w:bCs/>
          <w:noProof/>
          <w:sz w:val="22"/>
          <w:szCs w:val="22"/>
          <w:lang w:val="bs-Latn-BA" w:eastAsia="en-US"/>
        </w:rPr>
        <w:t>b</w:t>
      </w:r>
      <w:r>
        <w:rPr>
          <w:rFonts w:ascii="Arial" w:hAnsi="Arial" w:cs="Arial"/>
          <w:bCs/>
          <w:noProof/>
          <w:sz w:val="22"/>
          <w:szCs w:val="22"/>
          <w:lang w:val="bs-Latn-BA" w:eastAsia="en-US"/>
        </w:rPr>
        <w:t>na izrada Studije uticaja na okoliš</w:t>
      </w:r>
      <w:r w:rsidR="00C82000" w:rsidRPr="00B94EB9">
        <w:rPr>
          <w:rFonts w:ascii="Arial" w:hAnsi="Arial" w:cs="Arial"/>
          <w:noProof/>
          <w:sz w:val="22"/>
          <w:szCs w:val="22"/>
          <w:lang w:val="bs-Latn-BA" w:eastAsia="en-US"/>
        </w:rPr>
        <w:t>.</w:t>
      </w:r>
      <w:r>
        <w:rPr>
          <w:rFonts w:ascii="Arial" w:hAnsi="Arial" w:cs="Arial"/>
          <w:noProof/>
          <w:sz w:val="22"/>
          <w:szCs w:val="22"/>
          <w:lang w:val="bs-Latn-BA" w:eastAsia="en-US"/>
        </w:rPr>
        <w:t xml:space="preserve"> </w:t>
      </w:r>
    </w:p>
    <w:p w:rsidR="00C82000" w:rsidRPr="00B94EB9" w:rsidRDefault="00C82000" w:rsidP="00B94EB9">
      <w:pPr>
        <w:contextualSpacing/>
        <w:jc w:val="both"/>
        <w:rPr>
          <w:rFonts w:ascii="Arial" w:hAnsi="Arial" w:cs="Arial"/>
          <w:b/>
          <w:noProof/>
          <w:sz w:val="22"/>
          <w:szCs w:val="22"/>
          <w:lang w:val="bs-Latn-BA" w:eastAsia="en-US"/>
        </w:rPr>
      </w:pPr>
    </w:p>
    <w:p w:rsidR="00C82000" w:rsidRPr="00B94EB9" w:rsidRDefault="00C82000" w:rsidP="00B94EB9">
      <w:pPr>
        <w:pStyle w:val="ListParagraph"/>
        <w:numPr>
          <w:ilvl w:val="0"/>
          <w:numId w:val="7"/>
        </w:numPr>
        <w:jc w:val="both"/>
        <w:rPr>
          <w:rFonts w:ascii="Arial" w:hAnsi="Arial" w:cs="Arial"/>
          <w:b/>
          <w:noProof/>
          <w:sz w:val="22"/>
          <w:szCs w:val="22"/>
          <w:lang w:eastAsia="en-US"/>
        </w:rPr>
      </w:pPr>
      <w:r w:rsidRPr="00B94EB9">
        <w:rPr>
          <w:rFonts w:ascii="Arial" w:hAnsi="Arial" w:cs="Arial"/>
          <w:b/>
          <w:noProof/>
          <w:sz w:val="22"/>
          <w:szCs w:val="22"/>
          <w:lang w:val="bs-Latn-BA" w:eastAsia="en-US"/>
        </w:rPr>
        <w:t>Podaci o lokaciji, sažeti opis lokacije projekta i opis projekta</w:t>
      </w:r>
    </w:p>
    <w:p w:rsidR="00C82000" w:rsidRPr="00B94EB9" w:rsidRDefault="00C82000" w:rsidP="00B94EB9">
      <w:pPr>
        <w:tabs>
          <w:tab w:val="left" w:pos="720"/>
        </w:tabs>
        <w:ind w:left="-62" w:right="-68"/>
        <w:jc w:val="both"/>
        <w:rPr>
          <w:rFonts w:ascii="Arial" w:hAnsi="Arial" w:cs="Arial"/>
          <w:sz w:val="22"/>
          <w:szCs w:val="22"/>
          <w:lang w:val="bs-Latn-BA"/>
        </w:rPr>
      </w:pPr>
    </w:p>
    <w:p w:rsidR="001E7C73" w:rsidRPr="00BC2DC2" w:rsidRDefault="00AC7953" w:rsidP="00BC2DC2">
      <w:pPr>
        <w:autoSpaceDE w:val="0"/>
        <w:autoSpaceDN w:val="0"/>
        <w:adjustRightInd w:val="0"/>
        <w:jc w:val="both"/>
        <w:rPr>
          <w:rFonts w:ascii="Arial" w:eastAsia="CIDFont+F3" w:hAnsi="Arial" w:cs="Arial"/>
          <w:sz w:val="22"/>
          <w:szCs w:val="22"/>
          <w:lang w:val="en-US" w:eastAsia="en-US"/>
        </w:rPr>
      </w:pPr>
      <w:proofErr w:type="spellStart"/>
      <w:r w:rsidRPr="00B94EB9">
        <w:rPr>
          <w:rFonts w:ascii="Arial" w:eastAsia="CIDFont+F3" w:hAnsi="Arial" w:cs="Arial"/>
          <w:sz w:val="22"/>
          <w:szCs w:val="22"/>
          <w:lang w:val="en-US" w:eastAsia="en-US"/>
        </w:rPr>
        <w:t>Ležište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Orašac</w:t>
      </w:r>
      <w:proofErr w:type="spellEnd"/>
      <w:r w:rsidRPr="00B94EB9">
        <w:rPr>
          <w:rFonts w:ascii="Arial" w:eastAsia="CIDFont+F3" w:hAnsi="Arial" w:cs="Arial"/>
          <w:sz w:val="22"/>
          <w:szCs w:val="22"/>
          <w:lang w:val="en-US" w:eastAsia="en-US"/>
        </w:rPr>
        <w:t xml:space="preserve"> – </w:t>
      </w:r>
      <w:proofErr w:type="spellStart"/>
      <w:r w:rsidRPr="00B94EB9">
        <w:rPr>
          <w:rFonts w:ascii="Arial" w:eastAsia="CIDFont+F3" w:hAnsi="Arial" w:cs="Arial"/>
          <w:sz w:val="22"/>
          <w:szCs w:val="22"/>
          <w:lang w:val="en-US" w:eastAsia="en-US"/>
        </w:rPr>
        <w:t>Kulen</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Vakuf</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nalazi</w:t>
      </w:r>
      <w:proofErr w:type="spellEnd"/>
      <w:r w:rsidRPr="00B94EB9">
        <w:rPr>
          <w:rFonts w:ascii="Arial" w:eastAsia="CIDFont+F3" w:hAnsi="Arial" w:cs="Arial"/>
          <w:sz w:val="22"/>
          <w:szCs w:val="22"/>
          <w:lang w:val="en-US" w:eastAsia="en-US"/>
        </w:rPr>
        <w:t xml:space="preserve"> se </w:t>
      </w:r>
      <w:proofErr w:type="spellStart"/>
      <w:proofErr w:type="gramStart"/>
      <w:r w:rsidRPr="00B94EB9">
        <w:rPr>
          <w:rFonts w:ascii="Arial" w:eastAsia="CIDFont+F3" w:hAnsi="Arial" w:cs="Arial"/>
          <w:sz w:val="22"/>
          <w:szCs w:val="22"/>
          <w:lang w:val="en-US" w:eastAsia="en-US"/>
        </w:rPr>
        <w:t>na</w:t>
      </w:r>
      <w:proofErr w:type="spellEnd"/>
      <w:proofErr w:type="gram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području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Unsko-Sa</w:t>
      </w:r>
      <w:r w:rsidR="00BC2DC2">
        <w:rPr>
          <w:rFonts w:ascii="Arial" w:eastAsia="CIDFont+F3" w:hAnsi="Arial" w:cs="Arial"/>
          <w:sz w:val="22"/>
          <w:szCs w:val="22"/>
          <w:lang w:val="en-US" w:eastAsia="en-US"/>
        </w:rPr>
        <w:t>nskog</w:t>
      </w:r>
      <w:proofErr w:type="spellEnd"/>
      <w:r w:rsidR="00BC2DC2">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kantona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udaljenosti</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cca</w:t>
      </w:r>
      <w:proofErr w:type="spellEnd"/>
      <w:r w:rsidRPr="00B94EB9">
        <w:rPr>
          <w:rFonts w:ascii="Arial" w:eastAsia="CIDFont+F3" w:hAnsi="Arial" w:cs="Arial"/>
          <w:sz w:val="22"/>
          <w:szCs w:val="22"/>
          <w:lang w:val="en-US" w:eastAsia="en-US"/>
        </w:rPr>
        <w:t xml:space="preserve"> 5-6 km </w:t>
      </w:r>
      <w:proofErr w:type="spellStart"/>
      <w:r w:rsidRPr="00B94EB9">
        <w:rPr>
          <w:rFonts w:ascii="Arial" w:eastAsia="CIDFont+F3" w:hAnsi="Arial" w:cs="Arial"/>
          <w:sz w:val="22"/>
          <w:szCs w:val="22"/>
          <w:lang w:val="en-US" w:eastAsia="en-US"/>
        </w:rPr>
        <w:t>sjeverno</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od</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Kulen</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Vakufa</w:t>
      </w:r>
      <w:proofErr w:type="spellEnd"/>
      <w:r w:rsidRPr="00B94EB9">
        <w:rPr>
          <w:rFonts w:ascii="Arial" w:eastAsia="CIDFont+F3" w:hAnsi="Arial" w:cs="Arial"/>
          <w:sz w:val="22"/>
          <w:szCs w:val="22"/>
          <w:lang w:val="en-US" w:eastAsia="en-US"/>
        </w:rPr>
        <w:t xml:space="preserve">. </w:t>
      </w:r>
      <w:r w:rsidR="001E7C73" w:rsidRPr="00B94EB9">
        <w:rPr>
          <w:rFonts w:ascii="Arial" w:hAnsi="Arial" w:cs="Arial"/>
          <w:sz w:val="22"/>
          <w:szCs w:val="22"/>
        </w:rPr>
        <w:t>PK-kamenolom gipsa “Orašac – Kulen Vakuf” lokalitet Bukvarine, nalazi se na području Unsko-Sanskog kantona na udaljenosti cca 5-6 km sjeverno od Kulen Vakufa.</w:t>
      </w:r>
    </w:p>
    <w:p w:rsidR="001E7C73" w:rsidRPr="00B94EB9" w:rsidRDefault="001E7C73" w:rsidP="00B94EB9">
      <w:pPr>
        <w:rPr>
          <w:rFonts w:ascii="Arial" w:hAnsi="Arial" w:cs="Arial"/>
          <w:sz w:val="22"/>
          <w:szCs w:val="22"/>
        </w:rPr>
      </w:pPr>
      <w:r w:rsidRPr="00B94EB9">
        <w:rPr>
          <w:rFonts w:ascii="Arial" w:hAnsi="Arial" w:cs="Arial"/>
          <w:sz w:val="22"/>
          <w:szCs w:val="22"/>
        </w:rPr>
        <w:t xml:space="preserve">Lokalitet ležište gipsa ima povoljan položaj u odnosu na postojeće drumske i željezničke saobraćajnice. </w:t>
      </w:r>
    </w:p>
    <w:p w:rsidR="00BC2DC2" w:rsidRDefault="00BC2DC2" w:rsidP="00B94EB9">
      <w:pPr>
        <w:rPr>
          <w:rFonts w:ascii="Arial" w:hAnsi="Arial" w:cs="Arial"/>
          <w:sz w:val="22"/>
          <w:szCs w:val="22"/>
        </w:rPr>
      </w:pPr>
    </w:p>
    <w:p w:rsidR="001E7C73" w:rsidRPr="00B94EB9" w:rsidRDefault="001E7C73" w:rsidP="00B94EB9">
      <w:pPr>
        <w:rPr>
          <w:rFonts w:ascii="Arial" w:hAnsi="Arial" w:cs="Arial"/>
          <w:sz w:val="22"/>
          <w:szCs w:val="22"/>
        </w:rPr>
      </w:pPr>
      <w:r w:rsidRPr="00B94EB9">
        <w:rPr>
          <w:rFonts w:ascii="Arial" w:hAnsi="Arial" w:cs="Arial"/>
          <w:sz w:val="22"/>
          <w:szCs w:val="22"/>
        </w:rPr>
        <w:t>Eksploatacioni prostor, odnosno PK-kamenolom “Orašac – Kulen Vakuf” lokalitet Bukvarine, je makadmskim putem povezan na regionalni asfaltni put Martin Brod-Kulen Vakuf-Dubovska, a koji se u Dubovskoj priključuje na magistralni put Bihać-Bosanski-Petrovac-Jajce.</w:t>
      </w:r>
    </w:p>
    <w:p w:rsidR="001E7C73" w:rsidRPr="00B94EB9" w:rsidRDefault="001E7C73" w:rsidP="00B94EB9">
      <w:pPr>
        <w:rPr>
          <w:rFonts w:ascii="Arial" w:eastAsia="CIDFont+F2" w:hAnsi="Arial" w:cs="Arial"/>
          <w:sz w:val="22"/>
          <w:szCs w:val="22"/>
          <w:lang w:val="bs-Latn-BA"/>
        </w:rPr>
      </w:pPr>
    </w:p>
    <w:p w:rsidR="001E7C73" w:rsidRPr="00B94EB9" w:rsidRDefault="001E7C73" w:rsidP="00B94EB9">
      <w:pPr>
        <w:rPr>
          <w:rFonts w:ascii="Arial" w:hAnsi="Arial" w:cs="Arial"/>
          <w:sz w:val="22"/>
          <w:szCs w:val="22"/>
          <w:lang w:val="bs-Latn-BA"/>
        </w:rPr>
      </w:pPr>
      <w:r w:rsidRPr="00B94EB9">
        <w:rPr>
          <w:rFonts w:ascii="Arial" w:eastAsia="CIDFont+F2" w:hAnsi="Arial" w:cs="Arial"/>
          <w:sz w:val="22"/>
          <w:szCs w:val="22"/>
          <w:lang w:val="bs-Latn-BA"/>
        </w:rPr>
        <w:t>O</w:t>
      </w:r>
      <w:r w:rsidRPr="00B94EB9">
        <w:rPr>
          <w:rFonts w:ascii="Arial" w:hAnsi="Arial" w:cs="Arial"/>
          <w:sz w:val="22"/>
          <w:szCs w:val="22"/>
          <w:lang w:val="bs-Latn-BA"/>
        </w:rPr>
        <w:t>pćina Bihać rasprostire se na 900 km</w:t>
      </w:r>
      <w:r w:rsidRPr="00B94EB9">
        <w:rPr>
          <w:rFonts w:ascii="Arial" w:hAnsi="Arial" w:cs="Arial"/>
          <w:sz w:val="22"/>
          <w:szCs w:val="22"/>
          <w:vertAlign w:val="superscript"/>
          <w:lang w:val="bs-Latn-BA"/>
        </w:rPr>
        <w:t>2</w:t>
      </w:r>
      <w:r w:rsidRPr="00B94EB9">
        <w:rPr>
          <w:rFonts w:ascii="Arial" w:hAnsi="Arial" w:cs="Arial"/>
          <w:sz w:val="22"/>
          <w:szCs w:val="22"/>
          <w:lang w:val="bs-Latn-BA"/>
        </w:rPr>
        <w:t xml:space="preserve"> prostora, od kojeg je veliki dio sačuvan u prirodnom, nepromijenjenom stanju. Sa oko 225 km</w:t>
      </w:r>
      <w:r w:rsidRPr="00B94EB9">
        <w:rPr>
          <w:rFonts w:ascii="Arial" w:hAnsi="Arial" w:cs="Arial"/>
          <w:sz w:val="22"/>
          <w:szCs w:val="22"/>
          <w:vertAlign w:val="superscript"/>
          <w:lang w:val="bs-Latn-BA"/>
        </w:rPr>
        <w:t>2</w:t>
      </w:r>
      <w:r w:rsidRPr="00B94EB9">
        <w:rPr>
          <w:rFonts w:ascii="Arial" w:hAnsi="Arial" w:cs="Arial"/>
          <w:sz w:val="22"/>
          <w:szCs w:val="22"/>
          <w:lang w:val="bs-Latn-BA"/>
        </w:rPr>
        <w:t xml:space="preserve"> (25%) zaštićenog prostora u kategoriji II – Nacionalni park, možemo reći da je jedna od općina u BiH sa najviše zaštićenog prostora. </w:t>
      </w:r>
    </w:p>
    <w:p w:rsidR="00BC2DC2" w:rsidRDefault="00BC2DC2" w:rsidP="00B94EB9">
      <w:pPr>
        <w:rPr>
          <w:rFonts w:ascii="Arial" w:hAnsi="Arial" w:cs="Arial"/>
          <w:sz w:val="22"/>
          <w:szCs w:val="22"/>
          <w:lang w:val="bs-Latn-BA"/>
        </w:rPr>
      </w:pPr>
    </w:p>
    <w:p w:rsidR="001E7C73" w:rsidRPr="00B94EB9" w:rsidRDefault="001E7C73" w:rsidP="00B94EB9">
      <w:pPr>
        <w:rPr>
          <w:rFonts w:ascii="Arial" w:hAnsi="Arial" w:cs="Arial"/>
          <w:sz w:val="22"/>
          <w:szCs w:val="22"/>
          <w:lang w:val="bs-Latn-BA"/>
        </w:rPr>
      </w:pPr>
      <w:r w:rsidRPr="00B94EB9">
        <w:rPr>
          <w:rFonts w:ascii="Arial" w:hAnsi="Arial" w:cs="Arial"/>
          <w:sz w:val="22"/>
          <w:szCs w:val="22"/>
          <w:lang w:val="bs-Latn-BA"/>
        </w:rPr>
        <w:t xml:space="preserve">Zemljišni prostor s aspekta njegove plodnosti dijelimo na: poljoprivredno zemljište, šume i šumsko zemljište i neplodno zemljište. Slijedom ove klasifikacije zemljište na području općine Bihać obuhvata: </w:t>
      </w:r>
    </w:p>
    <w:p w:rsidR="001E7C73" w:rsidRPr="00B94EB9" w:rsidRDefault="001E7C73" w:rsidP="00B94EB9">
      <w:pPr>
        <w:pStyle w:val="ListParagraph"/>
        <w:numPr>
          <w:ilvl w:val="0"/>
          <w:numId w:val="18"/>
        </w:numPr>
        <w:autoSpaceDE w:val="0"/>
        <w:autoSpaceDN w:val="0"/>
        <w:adjustRightInd w:val="0"/>
        <w:jc w:val="both"/>
        <w:rPr>
          <w:rFonts w:ascii="Arial" w:eastAsia="CIDFont+F2" w:hAnsi="Arial" w:cs="Arial"/>
          <w:sz w:val="22"/>
          <w:szCs w:val="22"/>
          <w:lang w:val="bs-Latn-BA"/>
        </w:rPr>
      </w:pPr>
      <w:r w:rsidRPr="00B94EB9">
        <w:rPr>
          <w:rFonts w:ascii="Arial" w:eastAsia="CIDFont+F2" w:hAnsi="Arial" w:cs="Arial"/>
          <w:sz w:val="22"/>
          <w:szCs w:val="22"/>
          <w:lang w:val="bs-Latn-BA"/>
        </w:rPr>
        <w:t>66,22%  šume i šumsko zemljište;</w:t>
      </w:r>
    </w:p>
    <w:p w:rsidR="001E7C73" w:rsidRPr="00B94EB9" w:rsidRDefault="001E7C73" w:rsidP="00B94EB9">
      <w:pPr>
        <w:pStyle w:val="ListParagraph"/>
        <w:numPr>
          <w:ilvl w:val="0"/>
          <w:numId w:val="18"/>
        </w:numPr>
        <w:autoSpaceDE w:val="0"/>
        <w:autoSpaceDN w:val="0"/>
        <w:adjustRightInd w:val="0"/>
        <w:jc w:val="both"/>
        <w:rPr>
          <w:rFonts w:ascii="Arial" w:eastAsia="CIDFont+F2" w:hAnsi="Arial" w:cs="Arial"/>
          <w:sz w:val="22"/>
          <w:szCs w:val="22"/>
          <w:lang w:val="bs-Latn-BA"/>
        </w:rPr>
      </w:pPr>
      <w:r w:rsidRPr="00B94EB9">
        <w:rPr>
          <w:rFonts w:ascii="Arial" w:eastAsia="CIDFont+F2" w:hAnsi="Arial" w:cs="Arial"/>
          <w:sz w:val="22"/>
          <w:szCs w:val="22"/>
          <w:lang w:val="bs-Latn-BA"/>
        </w:rPr>
        <w:t>30,82%  poljoprivredno zemljište;</w:t>
      </w:r>
    </w:p>
    <w:p w:rsidR="001E7C73" w:rsidRPr="00B94EB9" w:rsidRDefault="001E7C73" w:rsidP="00B94EB9">
      <w:pPr>
        <w:pStyle w:val="ListParagraph"/>
        <w:numPr>
          <w:ilvl w:val="0"/>
          <w:numId w:val="18"/>
        </w:numPr>
        <w:autoSpaceDE w:val="0"/>
        <w:autoSpaceDN w:val="0"/>
        <w:adjustRightInd w:val="0"/>
        <w:jc w:val="both"/>
        <w:rPr>
          <w:rFonts w:ascii="Arial" w:eastAsia="CIDFont+F2" w:hAnsi="Arial" w:cs="Arial"/>
          <w:sz w:val="22"/>
          <w:szCs w:val="22"/>
          <w:lang w:val="bs-Latn-BA"/>
        </w:rPr>
      </w:pPr>
      <w:r w:rsidRPr="00B94EB9">
        <w:rPr>
          <w:rFonts w:ascii="Arial" w:eastAsia="CIDFont+F2" w:hAnsi="Arial" w:cs="Arial"/>
          <w:sz w:val="22"/>
          <w:szCs w:val="22"/>
          <w:lang w:val="bs-Latn-BA"/>
        </w:rPr>
        <w:t xml:space="preserve">2,96%    neplodno zemljište. </w:t>
      </w:r>
    </w:p>
    <w:p w:rsidR="001E7C73" w:rsidRPr="00B94EB9" w:rsidRDefault="001E7C73" w:rsidP="00B94EB9">
      <w:pPr>
        <w:autoSpaceDE w:val="0"/>
        <w:autoSpaceDN w:val="0"/>
        <w:adjustRightInd w:val="0"/>
        <w:rPr>
          <w:rFonts w:ascii="Arial" w:eastAsia="CIDFont+F2" w:hAnsi="Arial" w:cs="Arial"/>
          <w:sz w:val="22"/>
          <w:szCs w:val="22"/>
          <w:lang w:val="bs-Latn-BA"/>
        </w:rPr>
      </w:pPr>
      <w:r w:rsidRPr="00B94EB9">
        <w:rPr>
          <w:rFonts w:ascii="Arial" w:eastAsia="CIDFont+F2" w:hAnsi="Arial" w:cs="Arial"/>
          <w:sz w:val="22"/>
          <w:szCs w:val="22"/>
          <w:lang w:val="bs-Latn-BA"/>
        </w:rPr>
        <w:t>(Izvor: Služba za imovinsko-pravne i geodetske poslove)</w:t>
      </w:r>
    </w:p>
    <w:p w:rsidR="001E7C73" w:rsidRPr="00B94EB9" w:rsidRDefault="001E7C73" w:rsidP="00B94EB9">
      <w:pPr>
        <w:jc w:val="both"/>
        <w:rPr>
          <w:rFonts w:ascii="Arial" w:hAnsi="Arial" w:cs="Arial"/>
          <w:sz w:val="22"/>
          <w:szCs w:val="22"/>
          <w:lang w:val="bs-Latn-BA"/>
        </w:rPr>
      </w:pPr>
      <w:r w:rsidRPr="00B94EB9">
        <w:rPr>
          <w:rFonts w:ascii="Arial" w:hAnsi="Arial" w:cs="Arial"/>
          <w:sz w:val="22"/>
          <w:szCs w:val="22"/>
          <w:lang w:val="bs-Latn-BA"/>
        </w:rPr>
        <w:t>Kada su u pitanju primarni ekosistemi, od ukupne površine državnih šuma koje za prostor općine Bihać iznose 56.329,0 ha, visoke šume zauzimaju 29,0%, šumski zasadi 5,1%, šibljaci 52,1%, dok 5,3% otpada na ostale neproduktivne površine.</w:t>
      </w:r>
    </w:p>
    <w:p w:rsidR="001E7C73" w:rsidRPr="00B94EB9" w:rsidRDefault="001E7C73" w:rsidP="00B94EB9">
      <w:pPr>
        <w:jc w:val="both"/>
        <w:rPr>
          <w:rFonts w:ascii="Arial" w:hAnsi="Arial" w:cs="Arial"/>
          <w:sz w:val="22"/>
          <w:szCs w:val="22"/>
          <w:lang w:val="bs-Latn-BA"/>
        </w:rPr>
      </w:pPr>
    </w:p>
    <w:p w:rsidR="001E7C73" w:rsidRPr="00B94EB9" w:rsidRDefault="001E7C73" w:rsidP="00B94EB9">
      <w:pPr>
        <w:jc w:val="both"/>
        <w:rPr>
          <w:rFonts w:ascii="Arial" w:hAnsi="Arial" w:cs="Arial"/>
          <w:sz w:val="22"/>
          <w:szCs w:val="22"/>
          <w:lang w:val="bs-Latn-BA"/>
        </w:rPr>
      </w:pPr>
      <w:r w:rsidRPr="00B94EB9">
        <w:rPr>
          <w:rFonts w:ascii="Arial" w:hAnsi="Arial" w:cs="Arial"/>
          <w:sz w:val="22"/>
          <w:szCs w:val="22"/>
          <w:lang w:val="bs-Latn-BA"/>
        </w:rPr>
        <w:t xml:space="preserve">Općina Bihać pripada slivu rijeke Une i drenira najvećim dijelom sjeverne padine Dinarskog planinskog masiva u BiH i Hrvatskoj. </w:t>
      </w:r>
    </w:p>
    <w:p w:rsidR="00BC2DC2" w:rsidRDefault="00BC2DC2" w:rsidP="00B94EB9">
      <w:pPr>
        <w:jc w:val="both"/>
        <w:rPr>
          <w:rFonts w:ascii="Arial" w:hAnsi="Arial" w:cs="Arial"/>
          <w:sz w:val="22"/>
          <w:szCs w:val="22"/>
          <w:lang w:val="bs-Latn-BA"/>
        </w:rPr>
      </w:pPr>
    </w:p>
    <w:p w:rsidR="001E7C73" w:rsidRPr="00B94EB9" w:rsidRDefault="001E7C73" w:rsidP="00B94EB9">
      <w:pPr>
        <w:jc w:val="both"/>
        <w:rPr>
          <w:rFonts w:ascii="Arial" w:hAnsi="Arial" w:cs="Arial"/>
          <w:sz w:val="22"/>
          <w:szCs w:val="22"/>
          <w:lang w:val="bs-Latn-BA"/>
        </w:rPr>
      </w:pPr>
      <w:r w:rsidRPr="00B94EB9">
        <w:rPr>
          <w:rFonts w:ascii="Arial" w:hAnsi="Arial" w:cs="Arial"/>
          <w:sz w:val="22"/>
          <w:szCs w:val="22"/>
          <w:lang w:val="bs-Latn-BA"/>
        </w:rPr>
        <w:t xml:space="preserve">Hidrološki posmatrano, na prostoru gornjeg toka rijeke Une, osim same Une nalaze se tri značajne pritoke -  Unac, Krka i Srebrenica. Važno je istaći da kvalitet površinskih voda uglavnom odgovara vodama I klase i prema fizičko-hemijskim i prema biološko-ekološkim standardima. </w:t>
      </w:r>
    </w:p>
    <w:p w:rsidR="00BC2DC2" w:rsidRDefault="00BC2DC2" w:rsidP="00B94EB9">
      <w:pPr>
        <w:jc w:val="both"/>
        <w:rPr>
          <w:rFonts w:ascii="Arial" w:hAnsi="Arial" w:cs="Arial"/>
          <w:sz w:val="22"/>
          <w:szCs w:val="22"/>
          <w:lang w:val="bs-Latn-BA"/>
        </w:rPr>
      </w:pPr>
    </w:p>
    <w:p w:rsidR="001E7C73" w:rsidRPr="00B94EB9" w:rsidRDefault="001E7C73" w:rsidP="00B94EB9">
      <w:pPr>
        <w:jc w:val="both"/>
        <w:rPr>
          <w:rFonts w:ascii="Arial" w:hAnsi="Arial" w:cs="Arial"/>
          <w:sz w:val="22"/>
          <w:szCs w:val="22"/>
          <w:lang w:val="bs-Latn-BA"/>
        </w:rPr>
      </w:pPr>
      <w:r w:rsidRPr="00B94EB9">
        <w:rPr>
          <w:rFonts w:ascii="Arial" w:hAnsi="Arial" w:cs="Arial"/>
          <w:sz w:val="22"/>
          <w:szCs w:val="22"/>
          <w:lang w:val="bs-Latn-BA"/>
        </w:rPr>
        <w:t xml:space="preserve">Posebnost za rijeku Unu je izrazita dužina njenog ″sedotvornog″ toka s cijelim nizom pratećih fenomena (sedrenih spilja, sedrenih otoka, barijera i slapova), te s iznimnim oblicima kotlina i klisura kanjonskog tipa. </w:t>
      </w:r>
    </w:p>
    <w:p w:rsidR="001E7C73" w:rsidRPr="00B94EB9" w:rsidRDefault="001E7C73" w:rsidP="00B94EB9">
      <w:pPr>
        <w:jc w:val="both"/>
        <w:rPr>
          <w:rFonts w:ascii="Arial" w:hAnsi="Arial" w:cs="Arial"/>
          <w:sz w:val="22"/>
          <w:szCs w:val="22"/>
          <w:lang w:val="bs-Latn-BA"/>
        </w:rPr>
      </w:pPr>
    </w:p>
    <w:p w:rsidR="001E7C73" w:rsidRPr="00B94EB9" w:rsidRDefault="001E7C73" w:rsidP="00B94EB9">
      <w:pPr>
        <w:jc w:val="both"/>
        <w:rPr>
          <w:rFonts w:ascii="Arial" w:hAnsi="Arial" w:cs="Arial"/>
          <w:sz w:val="22"/>
          <w:szCs w:val="22"/>
          <w:lang w:val="bs-Latn-BA"/>
        </w:rPr>
      </w:pPr>
      <w:r w:rsidRPr="00B94EB9">
        <w:rPr>
          <w:rFonts w:ascii="Arial" w:hAnsi="Arial" w:cs="Arial"/>
          <w:sz w:val="22"/>
          <w:szCs w:val="22"/>
          <w:lang w:val="bs-Latn-BA"/>
        </w:rPr>
        <w:t>Podzemna voda javlja se na više stotina izvora, od kojih sljedeći predstavljaju hidrogeološku osobitost krajolika: Klokot kod Bihaća, Toplica kod Klise, Ostrovica kod Kulen Vakufa, Krka jugoistočno od Martin Broda. Od ostalih vodnih potencijala važno je pomenuti Gatu, odnosno resurs termomineralne ljekovite vode koja ima medicinsku važnost.</w:t>
      </w:r>
    </w:p>
    <w:p w:rsidR="001E7C73" w:rsidRPr="00B94EB9" w:rsidRDefault="001E7C73" w:rsidP="00B94EB9">
      <w:pPr>
        <w:jc w:val="both"/>
        <w:rPr>
          <w:rFonts w:ascii="Arial" w:hAnsi="Arial" w:cs="Arial"/>
          <w:sz w:val="22"/>
          <w:szCs w:val="22"/>
          <w:lang w:val="bs-Latn-BA"/>
        </w:rPr>
      </w:pPr>
    </w:p>
    <w:p w:rsidR="001E7C73" w:rsidRPr="00B94EB9" w:rsidRDefault="001E7C73" w:rsidP="00B94EB9">
      <w:pPr>
        <w:jc w:val="both"/>
        <w:rPr>
          <w:rFonts w:ascii="Arial" w:hAnsi="Arial" w:cs="Arial"/>
          <w:sz w:val="22"/>
          <w:szCs w:val="22"/>
          <w:lang w:val="bs-Latn-BA"/>
        </w:rPr>
      </w:pPr>
      <w:r w:rsidRPr="00B94EB9">
        <w:rPr>
          <w:rFonts w:ascii="Arial" w:hAnsi="Arial" w:cs="Arial"/>
          <w:sz w:val="22"/>
          <w:szCs w:val="22"/>
          <w:lang w:val="bs-Latn-BA"/>
        </w:rPr>
        <w:t>Kada je u pitanju biodiverzitet, do sada je na cijelom prostoru sliva rijeke Une identificirano 1900 biljnih vrsta, što iznosi 53,19% svih vrsta prisutnih u BiH. Od kičmenjaka, na području gornjeg toka rijeke Une stanište je pronašlo oko 215 vrsta. Ihtiofauna obuhvata preko 15 vrsta, od kojih se 6 nalazi na popisima Bernske konvencije, a 2 na popisu zaštićenih riba u Evropi. Vodozemci broje 13 vrsta na datom području, od kojih su 2 vrste na popisu zaštićenih na evropskom nivou. Od gmizavaca identificirano je 15 vrsta, dok su ptice posebno interesantne sa oko 130 vrsta. Kada je riječ o teriofauni, šišmiši su na prvom mjestu zatim zvijeri, te glodari. Posebna vrijednost područja je što na jednom mjestu obitavaju svi veliki evropski predatori (medvjed, vuk i ris), koji su iščezli i istrijebljeni u velikom dijelu Evrope.</w:t>
      </w:r>
    </w:p>
    <w:p w:rsidR="001E7C73" w:rsidRPr="00B94EB9" w:rsidRDefault="001E7C73" w:rsidP="00B94EB9">
      <w:pPr>
        <w:rPr>
          <w:rFonts w:ascii="Arial" w:hAnsi="Arial" w:cs="Arial"/>
          <w:sz w:val="22"/>
          <w:szCs w:val="22"/>
        </w:rPr>
      </w:pPr>
    </w:p>
    <w:p w:rsidR="00AC7953" w:rsidRDefault="00BC2DC2" w:rsidP="00B94EB9">
      <w:pPr>
        <w:tabs>
          <w:tab w:val="left" w:pos="720"/>
        </w:tabs>
        <w:ind w:left="-62" w:right="-68"/>
        <w:jc w:val="both"/>
        <w:rPr>
          <w:rFonts w:ascii="Arial" w:eastAsia="CIDFont+F3" w:hAnsi="Arial" w:cs="Arial"/>
          <w:sz w:val="22"/>
          <w:szCs w:val="22"/>
          <w:lang w:val="en-US" w:eastAsia="en-US"/>
        </w:rPr>
      </w:pPr>
      <w:r>
        <w:rPr>
          <w:rFonts w:ascii="Arial" w:eastAsia="CIDFont+F3" w:hAnsi="Arial" w:cs="Arial"/>
          <w:sz w:val="22"/>
          <w:szCs w:val="22"/>
          <w:lang w:val="en-US" w:eastAsia="en-US"/>
        </w:rPr>
        <w:tab/>
      </w:r>
      <w:proofErr w:type="spellStart"/>
      <w:r>
        <w:rPr>
          <w:rFonts w:ascii="Arial" w:eastAsia="CIDFont+F3" w:hAnsi="Arial" w:cs="Arial"/>
          <w:sz w:val="22"/>
          <w:szCs w:val="22"/>
          <w:lang w:val="en-US" w:eastAsia="en-US"/>
        </w:rPr>
        <w:t>Granice</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predloženog</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ekslopatacionog</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polja</w:t>
      </w:r>
      <w:proofErr w:type="spellEnd"/>
      <w:r>
        <w:rPr>
          <w:rFonts w:ascii="Arial" w:eastAsia="CIDFont+F3" w:hAnsi="Arial" w:cs="Arial"/>
          <w:sz w:val="22"/>
          <w:szCs w:val="22"/>
          <w:lang w:val="en-US" w:eastAsia="en-US"/>
        </w:rPr>
        <w:t xml:space="preserve"> </w:t>
      </w:r>
      <w:proofErr w:type="gramStart"/>
      <w:r>
        <w:rPr>
          <w:rFonts w:ascii="Arial" w:eastAsia="CIDFont+F3" w:hAnsi="Arial" w:cs="Arial"/>
          <w:sz w:val="22"/>
          <w:szCs w:val="22"/>
          <w:lang w:val="en-US" w:eastAsia="en-US"/>
        </w:rPr>
        <w:t>od</w:t>
      </w:r>
      <w:proofErr w:type="gramEnd"/>
      <w:r>
        <w:rPr>
          <w:rFonts w:ascii="Arial" w:eastAsia="CIDFont+F3" w:hAnsi="Arial" w:cs="Arial"/>
          <w:sz w:val="22"/>
          <w:szCs w:val="22"/>
          <w:lang w:val="en-US" w:eastAsia="en-US"/>
        </w:rPr>
        <w:t xml:space="preserve"> 5 ha </w:t>
      </w:r>
      <w:proofErr w:type="spellStart"/>
      <w:r>
        <w:rPr>
          <w:rFonts w:ascii="Arial" w:eastAsia="CIDFont+F3" w:hAnsi="Arial" w:cs="Arial"/>
          <w:sz w:val="22"/>
          <w:szCs w:val="22"/>
          <w:lang w:val="en-US" w:eastAsia="en-US"/>
        </w:rPr>
        <w:t>određene</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su</w:t>
      </w:r>
      <w:proofErr w:type="spellEnd"/>
      <w:r>
        <w:rPr>
          <w:rFonts w:ascii="Arial" w:eastAsia="CIDFont+F3" w:hAnsi="Arial" w:cs="Arial"/>
          <w:sz w:val="22"/>
          <w:szCs w:val="22"/>
          <w:lang w:val="en-US" w:eastAsia="en-US"/>
        </w:rPr>
        <w:t xml:space="preserve"> i </w:t>
      </w:r>
      <w:proofErr w:type="spellStart"/>
      <w:r>
        <w:rPr>
          <w:rFonts w:ascii="Arial" w:eastAsia="CIDFont+F3" w:hAnsi="Arial" w:cs="Arial"/>
          <w:sz w:val="22"/>
          <w:szCs w:val="22"/>
          <w:lang w:val="en-US" w:eastAsia="en-US"/>
        </w:rPr>
        <w:t>prostornim</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položajem</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ležišta</w:t>
      </w:r>
      <w:proofErr w:type="spellEnd"/>
      <w:r>
        <w:rPr>
          <w:rFonts w:ascii="Arial" w:eastAsia="CIDFont+F3" w:hAnsi="Arial" w:cs="Arial"/>
          <w:sz w:val="22"/>
          <w:szCs w:val="22"/>
          <w:lang w:val="en-US" w:eastAsia="en-US"/>
        </w:rPr>
        <w:t xml:space="preserve"> I </w:t>
      </w:r>
      <w:proofErr w:type="spellStart"/>
      <w:r>
        <w:rPr>
          <w:rFonts w:ascii="Arial" w:eastAsia="CIDFont+F3" w:hAnsi="Arial" w:cs="Arial"/>
          <w:sz w:val="22"/>
          <w:szCs w:val="22"/>
          <w:lang w:val="en-US" w:eastAsia="en-US"/>
        </w:rPr>
        <w:t>okonturenjem</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geoloških</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rezrevi</w:t>
      </w:r>
      <w:proofErr w:type="spellEnd"/>
      <w:r>
        <w:rPr>
          <w:rFonts w:ascii="Arial" w:eastAsia="CIDFont+F3" w:hAnsi="Arial" w:cs="Arial"/>
          <w:sz w:val="22"/>
          <w:szCs w:val="22"/>
          <w:lang w:val="en-US" w:eastAsia="en-US"/>
        </w:rPr>
        <w:t xml:space="preserve"> </w:t>
      </w:r>
      <w:proofErr w:type="spellStart"/>
      <w:r>
        <w:rPr>
          <w:rFonts w:ascii="Arial" w:eastAsia="CIDFont+F3" w:hAnsi="Arial" w:cs="Arial"/>
          <w:sz w:val="22"/>
          <w:szCs w:val="22"/>
          <w:lang w:val="en-US" w:eastAsia="en-US"/>
        </w:rPr>
        <w:t>gipsa</w:t>
      </w:r>
      <w:proofErr w:type="spellEnd"/>
      <w:r>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sadržane</w:t>
      </w:r>
      <w:proofErr w:type="spellEnd"/>
      <w:r w:rsidR="000B12A1">
        <w:rPr>
          <w:rFonts w:ascii="Arial" w:eastAsia="CIDFont+F3" w:hAnsi="Arial" w:cs="Arial"/>
          <w:sz w:val="22"/>
          <w:szCs w:val="22"/>
          <w:lang w:val="en-US" w:eastAsia="en-US"/>
        </w:rPr>
        <w:t xml:space="preserve"> u </w:t>
      </w:r>
      <w:proofErr w:type="spellStart"/>
      <w:r w:rsidR="000B12A1">
        <w:rPr>
          <w:rFonts w:ascii="Arial" w:eastAsia="CIDFont+F3" w:hAnsi="Arial" w:cs="Arial"/>
          <w:sz w:val="22"/>
          <w:szCs w:val="22"/>
          <w:lang w:val="en-US" w:eastAsia="en-US"/>
        </w:rPr>
        <w:t>Elaboratu</w:t>
      </w:r>
      <w:proofErr w:type="spellEnd"/>
      <w:r w:rsidR="000B12A1">
        <w:rPr>
          <w:rFonts w:ascii="Arial" w:eastAsia="CIDFont+F3" w:hAnsi="Arial" w:cs="Arial"/>
          <w:sz w:val="22"/>
          <w:szCs w:val="22"/>
          <w:lang w:val="en-US" w:eastAsia="en-US"/>
        </w:rPr>
        <w:t xml:space="preserve"> o </w:t>
      </w:r>
      <w:proofErr w:type="spellStart"/>
      <w:r w:rsidR="000B12A1">
        <w:rPr>
          <w:rFonts w:ascii="Arial" w:eastAsia="CIDFont+F3" w:hAnsi="Arial" w:cs="Arial"/>
          <w:sz w:val="22"/>
          <w:szCs w:val="22"/>
          <w:lang w:val="en-US" w:eastAsia="en-US"/>
        </w:rPr>
        <w:t>klasifikaciji</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kategorizaciji</w:t>
      </w:r>
      <w:proofErr w:type="spellEnd"/>
      <w:r w:rsidR="000B12A1">
        <w:rPr>
          <w:rFonts w:ascii="Arial" w:eastAsia="CIDFont+F3" w:hAnsi="Arial" w:cs="Arial"/>
          <w:sz w:val="22"/>
          <w:szCs w:val="22"/>
          <w:lang w:val="en-US" w:eastAsia="en-US"/>
        </w:rPr>
        <w:t xml:space="preserve"> I </w:t>
      </w:r>
      <w:proofErr w:type="spellStart"/>
      <w:r w:rsidR="000B12A1">
        <w:rPr>
          <w:rFonts w:ascii="Arial" w:eastAsia="CIDFont+F3" w:hAnsi="Arial" w:cs="Arial"/>
          <w:sz w:val="22"/>
          <w:szCs w:val="22"/>
          <w:lang w:val="en-US" w:eastAsia="en-US"/>
        </w:rPr>
        <w:t>proračunu</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rezervi</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gipsa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na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ležištu</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Orašac</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Kulen</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Vakuf</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sa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stanjem</w:t>
      </w:r>
      <w:proofErr w:type="spellEnd"/>
      <w:r w:rsidR="000B12A1">
        <w:rPr>
          <w:rFonts w:ascii="Arial" w:eastAsia="CIDFont+F3" w:hAnsi="Arial" w:cs="Arial"/>
          <w:sz w:val="22"/>
          <w:szCs w:val="22"/>
          <w:lang w:val="en-US" w:eastAsia="en-US"/>
        </w:rPr>
        <w:t xml:space="preserve"> 31.12. 2008. </w:t>
      </w:r>
      <w:proofErr w:type="spellStart"/>
      <w:proofErr w:type="gramStart"/>
      <w:r w:rsidR="000B12A1">
        <w:rPr>
          <w:rFonts w:ascii="Arial" w:eastAsia="CIDFont+F3" w:hAnsi="Arial" w:cs="Arial"/>
          <w:sz w:val="22"/>
          <w:szCs w:val="22"/>
          <w:lang w:val="en-US" w:eastAsia="en-US"/>
        </w:rPr>
        <w:t>godine</w:t>
      </w:r>
      <w:proofErr w:type="spellEnd"/>
      <w:proofErr w:type="gram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Prema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podacima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iz</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Idejnog</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rudarskog</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projekta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iz</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decembra</w:t>
      </w:r>
      <w:proofErr w:type="spellEnd"/>
      <w:r w:rsidR="000B12A1">
        <w:rPr>
          <w:rFonts w:ascii="Arial" w:eastAsia="CIDFont+F3" w:hAnsi="Arial" w:cs="Arial"/>
          <w:sz w:val="22"/>
          <w:szCs w:val="22"/>
          <w:lang w:val="en-US" w:eastAsia="en-US"/>
        </w:rPr>
        <w:t xml:space="preserve"> 2021. </w:t>
      </w:r>
      <w:proofErr w:type="spellStart"/>
      <w:r w:rsidR="000B12A1">
        <w:rPr>
          <w:rFonts w:ascii="Arial" w:eastAsia="CIDFont+F3" w:hAnsi="Arial" w:cs="Arial"/>
          <w:sz w:val="22"/>
          <w:szCs w:val="22"/>
          <w:lang w:val="en-US" w:eastAsia="en-US"/>
        </w:rPr>
        <w:t>Godine</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koji</w:t>
      </w:r>
      <w:proofErr w:type="spellEnd"/>
      <w:r w:rsidR="000B12A1">
        <w:rPr>
          <w:rFonts w:ascii="Arial" w:eastAsia="CIDFont+F3" w:hAnsi="Arial" w:cs="Arial"/>
          <w:sz w:val="22"/>
          <w:szCs w:val="22"/>
          <w:lang w:val="en-US" w:eastAsia="en-US"/>
        </w:rPr>
        <w:t xml:space="preserve"> je </w:t>
      </w:r>
      <w:proofErr w:type="spellStart"/>
      <w:r w:rsidR="000B12A1">
        <w:rPr>
          <w:rFonts w:ascii="Arial" w:eastAsia="CIDFont+F3" w:hAnsi="Arial" w:cs="Arial"/>
          <w:sz w:val="22"/>
          <w:szCs w:val="22"/>
          <w:lang w:val="en-US" w:eastAsia="en-US"/>
        </w:rPr>
        <w:t>izradio</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Rudarski</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institut</w:t>
      </w:r>
      <w:proofErr w:type="spellEnd"/>
      <w:r w:rsidR="000B12A1">
        <w:rPr>
          <w:rFonts w:ascii="Arial" w:eastAsia="CIDFont+F3" w:hAnsi="Arial" w:cs="Arial"/>
          <w:sz w:val="22"/>
          <w:szCs w:val="22"/>
          <w:lang w:val="en-US" w:eastAsia="en-US"/>
        </w:rPr>
        <w:t xml:space="preserve"> Tuzla, </w:t>
      </w:r>
      <w:proofErr w:type="spellStart"/>
      <w:r w:rsidR="000B12A1">
        <w:rPr>
          <w:rFonts w:ascii="Arial" w:eastAsia="CIDFont+F3" w:hAnsi="Arial" w:cs="Arial"/>
          <w:sz w:val="22"/>
          <w:szCs w:val="22"/>
          <w:lang w:val="en-US" w:eastAsia="en-US"/>
        </w:rPr>
        <w:t>završna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kontura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predloženog</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eksploatacionog</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polja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površine</w:t>
      </w:r>
      <w:proofErr w:type="spellEnd"/>
      <w:r w:rsidR="000B12A1">
        <w:rPr>
          <w:rFonts w:ascii="Arial" w:eastAsia="CIDFont+F3" w:hAnsi="Arial" w:cs="Arial"/>
          <w:sz w:val="22"/>
          <w:szCs w:val="22"/>
          <w:lang w:val="en-US" w:eastAsia="en-US"/>
        </w:rPr>
        <w:t xml:space="preserve"> 5 ha je u </w:t>
      </w:r>
      <w:proofErr w:type="spellStart"/>
      <w:r w:rsidR="000B12A1">
        <w:rPr>
          <w:rFonts w:ascii="Arial" w:eastAsia="CIDFont+F3" w:hAnsi="Arial" w:cs="Arial"/>
          <w:sz w:val="22"/>
          <w:szCs w:val="22"/>
          <w:lang w:val="en-US" w:eastAsia="en-US"/>
        </w:rPr>
        <w:t>okviru</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odobrenog</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koncesionog</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prostora</w:t>
      </w:r>
      <w:proofErr w:type="spellEnd"/>
      <w:r w:rsidR="000B12A1">
        <w:rPr>
          <w:rFonts w:ascii="Arial" w:eastAsia="CIDFont+F3" w:hAnsi="Arial" w:cs="Arial"/>
          <w:sz w:val="22"/>
          <w:szCs w:val="22"/>
          <w:lang w:val="en-US" w:eastAsia="en-US"/>
        </w:rPr>
        <w:t xml:space="preserve"> </w:t>
      </w:r>
      <w:r w:rsidR="00AC7953" w:rsidRPr="00B94EB9">
        <w:rPr>
          <w:rFonts w:ascii="Arial" w:eastAsia="CIDFont+F3" w:hAnsi="Arial" w:cs="Arial"/>
          <w:sz w:val="22"/>
          <w:szCs w:val="22"/>
          <w:lang w:val="en-US" w:eastAsia="en-US"/>
        </w:rPr>
        <w:t>od 71,64 ha,</w:t>
      </w:r>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koje</w:t>
      </w:r>
      <w:proofErr w:type="spellEnd"/>
      <w:r w:rsidR="000B12A1">
        <w:rPr>
          <w:rFonts w:ascii="Arial" w:eastAsia="CIDFont+F3" w:hAnsi="Arial" w:cs="Arial"/>
          <w:sz w:val="22"/>
          <w:szCs w:val="22"/>
          <w:lang w:val="en-US" w:eastAsia="en-US"/>
        </w:rPr>
        <w:t xml:space="preserve"> je</w:t>
      </w:r>
      <w:r w:rsidR="00AC7953" w:rsidRPr="00B94EB9">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Ugovorom</w:t>
      </w:r>
      <w:proofErr w:type="spellEnd"/>
      <w:r w:rsidR="00AC7953" w:rsidRPr="00B94EB9">
        <w:rPr>
          <w:rFonts w:ascii="Arial" w:eastAsia="CIDFont+F3" w:hAnsi="Arial" w:cs="Arial"/>
          <w:sz w:val="22"/>
          <w:szCs w:val="22"/>
          <w:lang w:val="en-US" w:eastAsia="en-US"/>
        </w:rPr>
        <w:t xml:space="preserve"> o </w:t>
      </w:r>
      <w:proofErr w:type="spellStart"/>
      <w:r w:rsidR="00AC7953" w:rsidRPr="00B94EB9">
        <w:rPr>
          <w:rFonts w:ascii="Arial" w:eastAsia="CIDFont+F3" w:hAnsi="Arial" w:cs="Arial"/>
          <w:sz w:val="22"/>
          <w:szCs w:val="22"/>
          <w:lang w:val="en-US" w:eastAsia="en-US"/>
        </w:rPr>
        <w:t>koncesiji</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privrednom</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društ</w:t>
      </w:r>
      <w:r w:rsidR="000B12A1">
        <w:rPr>
          <w:rFonts w:ascii="Arial" w:eastAsia="CIDFont+F3" w:hAnsi="Arial" w:cs="Arial"/>
          <w:sz w:val="22"/>
          <w:szCs w:val="22"/>
          <w:lang w:val="en-US" w:eastAsia="en-US"/>
        </w:rPr>
        <w:t>vu</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Siniat</w:t>
      </w:r>
      <w:proofErr w:type="spellEnd"/>
      <w:r w:rsidR="000B12A1">
        <w:rPr>
          <w:rFonts w:ascii="Arial" w:eastAsia="CIDFont+F3" w:hAnsi="Arial" w:cs="Arial"/>
          <w:sz w:val="22"/>
          <w:szCs w:val="22"/>
          <w:lang w:val="en-US" w:eastAsia="en-US"/>
        </w:rPr>
        <w:t xml:space="preserve">“ d.o.o. </w:t>
      </w:r>
      <w:proofErr w:type="spellStart"/>
      <w:r w:rsidR="000B12A1">
        <w:rPr>
          <w:rFonts w:ascii="Arial" w:eastAsia="CIDFont+F3" w:hAnsi="Arial" w:cs="Arial"/>
          <w:sz w:val="22"/>
          <w:szCs w:val="22"/>
          <w:lang w:val="en-US" w:eastAsia="en-US"/>
        </w:rPr>
        <w:t>Bihać</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dato</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na</w:t>
      </w:r>
      <w:proofErr w:type="spellEnd"/>
      <w:r w:rsidR="000B12A1">
        <w:rPr>
          <w:rFonts w:ascii="Arial" w:eastAsia="CIDFont+F3" w:hAnsi="Arial" w:cs="Arial"/>
          <w:sz w:val="22"/>
          <w:szCs w:val="22"/>
          <w:lang w:val="en-US" w:eastAsia="en-US"/>
        </w:rPr>
        <w:t xml:space="preserve"> </w:t>
      </w:r>
      <w:proofErr w:type="spellStart"/>
      <w:r w:rsidR="000B12A1">
        <w:rPr>
          <w:rFonts w:ascii="Arial" w:eastAsia="CIDFont+F3" w:hAnsi="Arial" w:cs="Arial"/>
          <w:sz w:val="22"/>
          <w:szCs w:val="22"/>
          <w:lang w:val="en-US" w:eastAsia="en-US"/>
        </w:rPr>
        <w:t>korištenje</w:t>
      </w:r>
      <w:proofErr w:type="spellEnd"/>
      <w:r w:rsidR="000B12A1">
        <w:rPr>
          <w:rFonts w:ascii="Arial" w:eastAsia="CIDFont+F3" w:hAnsi="Arial" w:cs="Arial"/>
          <w:sz w:val="22"/>
          <w:szCs w:val="22"/>
          <w:lang w:val="en-US" w:eastAsia="en-US"/>
        </w:rPr>
        <w:t xml:space="preserve"> </w:t>
      </w:r>
      <w:r w:rsidR="00AC7953" w:rsidRPr="00B94EB9">
        <w:rPr>
          <w:rFonts w:ascii="Arial" w:eastAsia="CIDFont+F3" w:hAnsi="Arial" w:cs="Arial"/>
          <w:sz w:val="22"/>
          <w:szCs w:val="22"/>
          <w:lang w:val="en-US" w:eastAsia="en-US"/>
        </w:rPr>
        <w:t xml:space="preserve">u </w:t>
      </w:r>
      <w:proofErr w:type="spellStart"/>
      <w:r w:rsidR="00AC7953" w:rsidRPr="00B94EB9">
        <w:rPr>
          <w:rFonts w:ascii="Arial" w:eastAsia="CIDFont+F3" w:hAnsi="Arial" w:cs="Arial"/>
          <w:sz w:val="22"/>
          <w:szCs w:val="22"/>
          <w:lang w:val="en-US" w:eastAsia="en-US"/>
        </w:rPr>
        <w:t>svrhu</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istraživanja</w:t>
      </w:r>
      <w:proofErr w:type="spellEnd"/>
      <w:r w:rsidR="00AC7953" w:rsidRPr="00B94EB9">
        <w:rPr>
          <w:rFonts w:ascii="Arial" w:eastAsia="CIDFont+F3" w:hAnsi="Arial" w:cs="Arial"/>
          <w:sz w:val="22"/>
          <w:szCs w:val="22"/>
          <w:lang w:val="en-US" w:eastAsia="en-US"/>
        </w:rPr>
        <w:t xml:space="preserve"> i </w:t>
      </w:r>
      <w:proofErr w:type="spellStart"/>
      <w:r w:rsidR="00AC7953" w:rsidRPr="00B94EB9">
        <w:rPr>
          <w:rFonts w:ascii="Arial" w:eastAsia="CIDFont+F3" w:hAnsi="Arial" w:cs="Arial"/>
          <w:sz w:val="22"/>
          <w:szCs w:val="22"/>
          <w:lang w:val="en-US" w:eastAsia="en-US"/>
        </w:rPr>
        <w:t>eksploatacije</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gipsa</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na</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ležištu</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Bukvarine</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na</w:t>
      </w:r>
      <w:proofErr w:type="spellEnd"/>
      <w:r w:rsidR="00AC7953" w:rsidRPr="00B94EB9">
        <w:rPr>
          <w:rFonts w:ascii="Arial" w:eastAsia="CIDFont+F3" w:hAnsi="Arial" w:cs="Arial"/>
          <w:sz w:val="22"/>
          <w:szCs w:val="22"/>
          <w:lang w:val="en-US" w:eastAsia="en-US"/>
        </w:rPr>
        <w:t xml:space="preserve"> period </w:t>
      </w:r>
      <w:proofErr w:type="spellStart"/>
      <w:r w:rsidR="000B12A1">
        <w:rPr>
          <w:rFonts w:ascii="Arial" w:eastAsia="CIDFont+F3" w:hAnsi="Arial" w:cs="Arial"/>
          <w:sz w:val="22"/>
          <w:szCs w:val="22"/>
          <w:lang w:val="en-US" w:eastAsia="en-US"/>
        </w:rPr>
        <w:t>od</w:t>
      </w:r>
      <w:proofErr w:type="spellEnd"/>
      <w:r w:rsidR="000B12A1">
        <w:rPr>
          <w:rFonts w:ascii="Arial" w:eastAsia="CIDFont+F3" w:hAnsi="Arial" w:cs="Arial"/>
          <w:sz w:val="22"/>
          <w:szCs w:val="22"/>
          <w:lang w:val="en-US" w:eastAsia="en-US"/>
        </w:rPr>
        <w:t xml:space="preserve"> 25 </w:t>
      </w:r>
      <w:proofErr w:type="spellStart"/>
      <w:r w:rsidR="000B12A1">
        <w:rPr>
          <w:rFonts w:ascii="Arial" w:eastAsia="CIDFont+F3" w:hAnsi="Arial" w:cs="Arial"/>
          <w:sz w:val="22"/>
          <w:szCs w:val="22"/>
          <w:lang w:val="en-US" w:eastAsia="en-US"/>
        </w:rPr>
        <w:t>godina</w:t>
      </w:r>
      <w:proofErr w:type="spellEnd"/>
      <w:r w:rsidR="000B12A1">
        <w:rPr>
          <w:rFonts w:ascii="Arial" w:eastAsia="CIDFont+F3" w:hAnsi="Arial" w:cs="Arial"/>
          <w:sz w:val="22"/>
          <w:szCs w:val="22"/>
          <w:lang w:val="en-US" w:eastAsia="en-US"/>
        </w:rPr>
        <w:t>,</w:t>
      </w:r>
      <w:r w:rsidR="00AC7953" w:rsidRPr="00B94EB9">
        <w:rPr>
          <w:rFonts w:ascii="Arial" w:eastAsia="CIDFont+F3" w:hAnsi="Arial" w:cs="Arial"/>
          <w:sz w:val="22"/>
          <w:szCs w:val="22"/>
          <w:lang w:val="en-US" w:eastAsia="en-US"/>
        </w:rPr>
        <w:t xml:space="preserve"> u </w:t>
      </w:r>
      <w:proofErr w:type="spellStart"/>
      <w:r w:rsidR="00AC7953" w:rsidRPr="00B94EB9">
        <w:rPr>
          <w:rFonts w:ascii="Arial" w:eastAsia="CIDFont+F3" w:hAnsi="Arial" w:cs="Arial"/>
          <w:sz w:val="22"/>
          <w:szCs w:val="22"/>
          <w:lang w:val="en-US" w:eastAsia="en-US"/>
        </w:rPr>
        <w:t>skladu</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sa</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Odlukom</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Vlade</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Unsko</w:t>
      </w:r>
      <w:r w:rsidR="000B12A1">
        <w:rPr>
          <w:rFonts w:ascii="Arial" w:eastAsia="CIDFont+F3" w:hAnsi="Arial" w:cs="Arial"/>
          <w:sz w:val="22"/>
          <w:szCs w:val="22"/>
          <w:lang w:val="en-US" w:eastAsia="en-US"/>
        </w:rPr>
        <w:t>-</w:t>
      </w:r>
      <w:r w:rsidR="00AC7953" w:rsidRPr="00B94EB9">
        <w:rPr>
          <w:rFonts w:ascii="Arial" w:eastAsia="CIDFont+F3" w:hAnsi="Arial" w:cs="Arial"/>
          <w:sz w:val="22"/>
          <w:szCs w:val="22"/>
          <w:lang w:val="en-US" w:eastAsia="en-US"/>
        </w:rPr>
        <w:t>sanskog</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kantona</w:t>
      </w:r>
      <w:proofErr w:type="spellEnd"/>
      <w:r w:rsidR="00AC7953" w:rsidRPr="00B94EB9">
        <w:rPr>
          <w:rFonts w:ascii="Arial" w:eastAsia="CIDFont+F3" w:hAnsi="Arial" w:cs="Arial"/>
          <w:sz w:val="22"/>
          <w:szCs w:val="22"/>
          <w:lang w:val="en-US" w:eastAsia="en-US"/>
        </w:rPr>
        <w:t xml:space="preserve">. </w:t>
      </w:r>
    </w:p>
    <w:p w:rsidR="00DF20A4" w:rsidRDefault="00DF20A4" w:rsidP="00B94EB9">
      <w:pPr>
        <w:tabs>
          <w:tab w:val="left" w:pos="720"/>
        </w:tabs>
        <w:ind w:left="-62" w:right="-68"/>
        <w:jc w:val="both"/>
        <w:rPr>
          <w:rFonts w:ascii="Arial" w:eastAsia="CIDFont+F3" w:hAnsi="Arial" w:cs="Arial"/>
          <w:sz w:val="22"/>
          <w:szCs w:val="22"/>
          <w:lang w:val="en-US" w:eastAsia="en-US"/>
        </w:rPr>
      </w:pPr>
    </w:p>
    <w:p w:rsidR="00DF20A4" w:rsidRPr="00DF20A4" w:rsidRDefault="00AF06E4" w:rsidP="00B94EB9">
      <w:pPr>
        <w:tabs>
          <w:tab w:val="left" w:pos="720"/>
        </w:tabs>
        <w:ind w:left="-62" w:right="-68"/>
        <w:jc w:val="both"/>
        <w:rPr>
          <w:rFonts w:ascii="Arial" w:hAnsi="Arial" w:cs="Arial"/>
          <w:color w:val="000000"/>
          <w:sz w:val="22"/>
          <w:szCs w:val="22"/>
          <w:lang w:val="en-US" w:eastAsia="en-US"/>
        </w:rPr>
      </w:pPr>
      <w:r>
        <w:rPr>
          <w:rFonts w:ascii="Arial" w:hAnsi="Arial" w:cs="Arial"/>
          <w:color w:val="000000"/>
          <w:sz w:val="22"/>
          <w:szCs w:val="22"/>
          <w:lang w:val="en-US" w:eastAsia="en-US"/>
        </w:rPr>
        <w:tab/>
      </w:r>
      <w:proofErr w:type="spellStart"/>
      <w:r w:rsidR="00DF20A4" w:rsidRPr="00DF20A4">
        <w:rPr>
          <w:rFonts w:ascii="Arial" w:hAnsi="Arial" w:cs="Arial"/>
          <w:color w:val="000000"/>
          <w:sz w:val="22"/>
          <w:szCs w:val="22"/>
          <w:lang w:val="en-US" w:eastAsia="en-US"/>
        </w:rPr>
        <w:t>Koordinate</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prelomnih</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tačaka</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eksploatacionog</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polja</w:t>
      </w:r>
      <w:proofErr w:type="spellEnd"/>
      <w:r w:rsidR="0073517D">
        <w:rPr>
          <w:rFonts w:ascii="Arial" w:hAnsi="Arial" w:cs="Arial"/>
          <w:color w:val="000000"/>
          <w:sz w:val="22"/>
          <w:szCs w:val="22"/>
          <w:lang w:val="en-US" w:eastAsia="en-US"/>
        </w:rPr>
        <w:t xml:space="preserve"> </w:t>
      </w:r>
      <w:proofErr w:type="gramStart"/>
      <w:r w:rsidR="0073517D">
        <w:rPr>
          <w:rFonts w:ascii="Arial" w:hAnsi="Arial" w:cs="Arial"/>
          <w:color w:val="000000"/>
          <w:sz w:val="22"/>
          <w:szCs w:val="22"/>
          <w:lang w:val="en-US" w:eastAsia="en-US"/>
        </w:rPr>
        <w:t>od</w:t>
      </w:r>
      <w:proofErr w:type="gramEnd"/>
      <w:r w:rsidR="0073517D">
        <w:rPr>
          <w:rFonts w:ascii="Arial" w:hAnsi="Arial" w:cs="Arial"/>
          <w:color w:val="000000"/>
          <w:sz w:val="22"/>
          <w:szCs w:val="22"/>
          <w:lang w:val="en-US" w:eastAsia="en-US"/>
        </w:rPr>
        <w:t xml:space="preserve"> 5 ha</w:t>
      </w:r>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prema</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idejnom</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projektu</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eksploatacija</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gipsa</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na</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ležištu</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Orašac</w:t>
      </w:r>
      <w:proofErr w:type="spellEnd"/>
      <w:r w:rsidR="00DF20A4" w:rsidRPr="00DF20A4">
        <w:rPr>
          <w:rFonts w:ascii="Arial" w:hAnsi="Arial" w:cs="Arial"/>
          <w:color w:val="000000"/>
          <w:sz w:val="22"/>
          <w:szCs w:val="22"/>
          <w:lang w:val="en-US" w:eastAsia="en-US"/>
        </w:rPr>
        <w:t xml:space="preserve">-K. </w:t>
      </w:r>
      <w:proofErr w:type="spellStart"/>
      <w:proofErr w:type="gramStart"/>
      <w:r w:rsidR="00DF20A4" w:rsidRPr="00DF20A4">
        <w:rPr>
          <w:rFonts w:ascii="Arial" w:hAnsi="Arial" w:cs="Arial"/>
          <w:color w:val="000000"/>
          <w:sz w:val="22"/>
          <w:szCs w:val="22"/>
          <w:lang w:val="en-US" w:eastAsia="en-US"/>
        </w:rPr>
        <w:t>Vakuf</w:t>
      </w:r>
      <w:proofErr w:type="spell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lokalitet</w:t>
      </w:r>
      <w:proofErr w:type="spellEnd"/>
      <w:proofErr w:type="gramEnd"/>
      <w:r w:rsidR="00DF20A4" w:rsidRPr="00DF20A4">
        <w:rPr>
          <w:rFonts w:ascii="Arial" w:hAnsi="Arial" w:cs="Arial"/>
          <w:color w:val="000000"/>
          <w:sz w:val="22"/>
          <w:szCs w:val="22"/>
          <w:lang w:val="en-US" w:eastAsia="en-US"/>
        </w:rPr>
        <w:t xml:space="preserve"> “</w:t>
      </w:r>
      <w:proofErr w:type="spellStart"/>
      <w:r w:rsidR="00DF20A4" w:rsidRPr="00DF20A4">
        <w:rPr>
          <w:rFonts w:ascii="Arial" w:hAnsi="Arial" w:cs="Arial"/>
          <w:color w:val="000000"/>
          <w:sz w:val="22"/>
          <w:szCs w:val="22"/>
          <w:lang w:val="en-US" w:eastAsia="en-US"/>
        </w:rPr>
        <w:t>Bukvarine</w:t>
      </w:r>
      <w:proofErr w:type="spellEnd"/>
      <w:r w:rsidR="00DF20A4" w:rsidRPr="00DF20A4">
        <w:rPr>
          <w:rFonts w:ascii="Arial" w:hAnsi="Arial" w:cs="Arial"/>
          <w:color w:val="000000"/>
          <w:sz w:val="22"/>
          <w:szCs w:val="22"/>
          <w:lang w:val="en-US" w:eastAsia="en-US"/>
        </w:rPr>
        <w:t xml:space="preserve">”, </w:t>
      </w:r>
      <w:r w:rsidR="00DF20A4">
        <w:rPr>
          <w:rFonts w:ascii="Arial" w:hAnsi="Arial" w:cs="Arial"/>
          <w:color w:val="000000"/>
          <w:sz w:val="22"/>
          <w:szCs w:val="22"/>
          <w:lang w:val="en-US" w:eastAsia="en-US"/>
        </w:rPr>
        <w:t>(</w:t>
      </w:r>
      <w:proofErr w:type="spellStart"/>
      <w:r w:rsidR="00DF20A4" w:rsidRPr="00DF20A4">
        <w:rPr>
          <w:rFonts w:ascii="Arial" w:hAnsi="Arial" w:cs="Arial"/>
          <w:color w:val="000000"/>
          <w:sz w:val="22"/>
          <w:szCs w:val="22"/>
          <w:lang w:val="en-US" w:eastAsia="en-US"/>
        </w:rPr>
        <w:t>decembar</w:t>
      </w:r>
      <w:proofErr w:type="spellEnd"/>
      <w:r w:rsidR="00DF20A4" w:rsidRPr="00DF20A4">
        <w:rPr>
          <w:rFonts w:ascii="Arial" w:hAnsi="Arial" w:cs="Arial"/>
          <w:color w:val="000000"/>
          <w:sz w:val="22"/>
          <w:szCs w:val="22"/>
          <w:lang w:val="en-US" w:eastAsia="en-US"/>
        </w:rPr>
        <w:t xml:space="preserve"> 2021. </w:t>
      </w:r>
      <w:proofErr w:type="spellStart"/>
      <w:r w:rsidR="00DF20A4" w:rsidRPr="00DF20A4">
        <w:rPr>
          <w:rFonts w:ascii="Arial" w:hAnsi="Arial" w:cs="Arial"/>
          <w:color w:val="000000"/>
          <w:sz w:val="22"/>
          <w:szCs w:val="22"/>
          <w:lang w:val="en-US" w:eastAsia="en-US"/>
        </w:rPr>
        <w:t>godine</w:t>
      </w:r>
      <w:proofErr w:type="spellEnd"/>
      <w:r w:rsidR="00DF20A4">
        <w:rPr>
          <w:rFonts w:ascii="Arial" w:hAnsi="Arial" w:cs="Arial"/>
          <w:color w:val="000000"/>
          <w:sz w:val="22"/>
          <w:szCs w:val="22"/>
          <w:lang w:val="en-US" w:eastAsia="en-US"/>
        </w:rPr>
        <w:t xml:space="preserve">) </w:t>
      </w:r>
      <w:proofErr w:type="spellStart"/>
      <w:r w:rsidR="00DF20A4">
        <w:rPr>
          <w:rFonts w:ascii="Arial" w:hAnsi="Arial" w:cs="Arial"/>
          <w:color w:val="000000"/>
          <w:sz w:val="22"/>
          <w:szCs w:val="22"/>
          <w:lang w:val="en-US" w:eastAsia="en-US"/>
        </w:rPr>
        <w:t>su</w:t>
      </w:r>
      <w:proofErr w:type="spellEnd"/>
      <w:r w:rsidR="00DF20A4">
        <w:rPr>
          <w:rFonts w:ascii="Arial" w:hAnsi="Arial" w:cs="Arial"/>
          <w:color w:val="000000"/>
          <w:sz w:val="22"/>
          <w:szCs w:val="22"/>
          <w:lang w:val="en-US" w:eastAsia="en-US"/>
        </w:rPr>
        <w:t>:</w:t>
      </w:r>
    </w:p>
    <w:p w:rsidR="00DF20A4" w:rsidRPr="00DF20A4" w:rsidRDefault="00DF20A4" w:rsidP="00B94EB9">
      <w:pPr>
        <w:tabs>
          <w:tab w:val="left" w:pos="720"/>
        </w:tabs>
        <w:ind w:left="-62" w:right="-68"/>
        <w:jc w:val="both"/>
        <w:rPr>
          <w:rFonts w:ascii="Arial" w:eastAsia="CIDFont+F3" w:hAnsi="Arial" w:cs="Arial"/>
          <w:sz w:val="22"/>
          <w:szCs w:val="22"/>
          <w:lang w:val="en-US" w:eastAsia="en-US"/>
        </w:rPr>
      </w:pPr>
    </w:p>
    <w:tbl>
      <w:tblPr>
        <w:tblW w:w="3497" w:type="pct"/>
        <w:tblInd w:w="1075" w:type="dxa"/>
        <w:tblLook w:val="04A0" w:firstRow="1" w:lastRow="0" w:firstColumn="1" w:lastColumn="0" w:noHBand="0" w:noVBand="1"/>
      </w:tblPr>
      <w:tblGrid>
        <w:gridCol w:w="2173"/>
        <w:gridCol w:w="3247"/>
        <w:gridCol w:w="1501"/>
      </w:tblGrid>
      <w:tr w:rsidR="00DF20A4" w:rsidRPr="00DF20A4" w:rsidTr="00DF20A4">
        <w:trPr>
          <w:trHeight w:val="300"/>
        </w:trPr>
        <w:tc>
          <w:tcPr>
            <w:tcW w:w="15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F20A4" w:rsidRPr="00DF20A4" w:rsidRDefault="00DF20A4" w:rsidP="00DF20A4">
            <w:pPr>
              <w:jc w:val="center"/>
              <w:rPr>
                <w:rFonts w:ascii="Arial" w:hAnsi="Arial" w:cs="Arial"/>
                <w:color w:val="000000"/>
                <w:sz w:val="22"/>
                <w:szCs w:val="22"/>
                <w:lang w:val="en-US" w:eastAsia="en-US"/>
              </w:rPr>
            </w:pPr>
            <w:proofErr w:type="spellStart"/>
            <w:r w:rsidRPr="00DF20A4">
              <w:rPr>
                <w:rFonts w:ascii="Arial" w:hAnsi="Arial" w:cs="Arial"/>
                <w:color w:val="000000"/>
                <w:sz w:val="22"/>
                <w:szCs w:val="22"/>
                <w:lang w:val="en-US" w:eastAsia="en-US"/>
              </w:rPr>
              <w:lastRenderedPageBreak/>
              <w:t>Broj</w:t>
            </w:r>
            <w:proofErr w:type="spellEnd"/>
            <w:r w:rsidRPr="00DF20A4">
              <w:rPr>
                <w:rFonts w:ascii="Arial" w:hAnsi="Arial" w:cs="Arial"/>
                <w:color w:val="000000"/>
                <w:sz w:val="22"/>
                <w:szCs w:val="22"/>
                <w:lang w:val="en-US" w:eastAsia="en-US"/>
              </w:rPr>
              <w:t xml:space="preserve"> </w:t>
            </w:r>
            <w:proofErr w:type="spellStart"/>
            <w:r w:rsidRPr="00DF20A4">
              <w:rPr>
                <w:rFonts w:ascii="Arial" w:hAnsi="Arial" w:cs="Arial"/>
                <w:color w:val="000000"/>
                <w:sz w:val="22"/>
                <w:szCs w:val="22"/>
                <w:lang w:val="en-US" w:eastAsia="en-US"/>
              </w:rPr>
              <w:t>prelomne</w:t>
            </w:r>
            <w:proofErr w:type="spellEnd"/>
            <w:r w:rsidRPr="00DF20A4">
              <w:rPr>
                <w:rFonts w:ascii="Arial" w:hAnsi="Arial" w:cs="Arial"/>
                <w:color w:val="000000"/>
                <w:sz w:val="22"/>
                <w:szCs w:val="22"/>
                <w:lang w:val="en-US" w:eastAsia="en-US"/>
              </w:rPr>
              <w:t xml:space="preserve"> </w:t>
            </w:r>
            <w:proofErr w:type="spellStart"/>
            <w:r w:rsidRPr="00DF20A4">
              <w:rPr>
                <w:rFonts w:ascii="Arial" w:hAnsi="Arial" w:cs="Arial"/>
                <w:color w:val="000000"/>
                <w:sz w:val="22"/>
                <w:szCs w:val="22"/>
                <w:lang w:val="en-US" w:eastAsia="en-US"/>
              </w:rPr>
              <w:t>tačke</w:t>
            </w:r>
            <w:proofErr w:type="spellEnd"/>
          </w:p>
        </w:tc>
        <w:tc>
          <w:tcPr>
            <w:tcW w:w="2424" w:type="pct"/>
            <w:tcBorders>
              <w:top w:val="single" w:sz="4" w:space="0" w:color="auto"/>
              <w:left w:val="nil"/>
              <w:bottom w:val="single" w:sz="4" w:space="0" w:color="auto"/>
              <w:right w:val="single" w:sz="4" w:space="0" w:color="auto"/>
            </w:tcBorders>
            <w:shd w:val="clear" w:color="000000" w:fill="F2F2F2"/>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X</w:t>
            </w:r>
          </w:p>
        </w:tc>
        <w:tc>
          <w:tcPr>
            <w:tcW w:w="1070" w:type="pct"/>
            <w:tcBorders>
              <w:top w:val="single" w:sz="4" w:space="0" w:color="auto"/>
              <w:left w:val="nil"/>
              <w:bottom w:val="single" w:sz="4" w:space="0" w:color="auto"/>
              <w:right w:val="single" w:sz="4" w:space="0" w:color="auto"/>
            </w:tcBorders>
            <w:shd w:val="clear" w:color="000000" w:fill="F2F2F2"/>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Y</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4940685.072</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5586594.323</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4940682.589</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5586686.989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3</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4940720.278</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5586753.948</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4940761.884</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5586783.699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4940770.573</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5586782.487</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6</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4940788.02</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5586776.105</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7</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4940800.949</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5586772.346</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8</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4940806.954</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5586773.211</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9</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4940829.286</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5586768.712</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10</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4940829.191</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5586805.295</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11</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4940850.056</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5586804.907</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12</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4940846.286</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5586854.741</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13</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4940858.463</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5586853.681</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14</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4940858.214</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5586801.009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15</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4940858.014</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5586777.859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16</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4940859.306</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5586715.493</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17</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4940862.621</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5586679.67</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18</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4940893.741</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5586700.321</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19</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4940908.634</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5586695.051</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20</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4940930.754</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5586707.206</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21</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4940966.547</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5586670.235</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22</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4940964.718</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5586635.375</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23</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4940969.887</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5586622.865</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24</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4940938.498</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5586601.926</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25</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4940925.395</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5586566.649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26</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4940883.529</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5586551.319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27</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4940842.982</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5586538.564</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28</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4940794.171</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5586555.079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29</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4940760.775</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5586561.189</w:t>
            </w:r>
          </w:p>
        </w:tc>
      </w:tr>
      <w:tr w:rsidR="00DF20A4" w:rsidRPr="00DF20A4" w:rsidTr="00DF20A4">
        <w:trPr>
          <w:trHeight w:val="300"/>
        </w:trPr>
        <w:tc>
          <w:tcPr>
            <w:tcW w:w="1505" w:type="pct"/>
            <w:tcBorders>
              <w:top w:val="nil"/>
              <w:left w:val="single" w:sz="4" w:space="0" w:color="auto"/>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30</w:t>
            </w:r>
          </w:p>
        </w:tc>
        <w:tc>
          <w:tcPr>
            <w:tcW w:w="2424"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4940717.106</w:t>
            </w:r>
          </w:p>
        </w:tc>
        <w:tc>
          <w:tcPr>
            <w:tcW w:w="1070" w:type="pct"/>
            <w:tcBorders>
              <w:top w:val="nil"/>
              <w:left w:val="nil"/>
              <w:bottom w:val="single" w:sz="4" w:space="0" w:color="auto"/>
              <w:right w:val="single" w:sz="4" w:space="0" w:color="auto"/>
            </w:tcBorders>
            <w:shd w:val="clear" w:color="auto" w:fill="auto"/>
            <w:noWrap/>
            <w:vAlign w:val="center"/>
            <w:hideMark/>
          </w:tcPr>
          <w:p w:rsidR="00DF20A4" w:rsidRPr="00DF20A4" w:rsidRDefault="00DF20A4" w:rsidP="00DF20A4">
            <w:pPr>
              <w:jc w:val="center"/>
              <w:rPr>
                <w:rFonts w:ascii="Arial" w:hAnsi="Arial" w:cs="Arial"/>
                <w:color w:val="000000"/>
                <w:sz w:val="22"/>
                <w:szCs w:val="22"/>
                <w:lang w:val="en-US" w:eastAsia="en-US"/>
              </w:rPr>
            </w:pPr>
            <w:r w:rsidRPr="00DF20A4">
              <w:rPr>
                <w:rFonts w:ascii="Arial" w:hAnsi="Arial" w:cs="Arial"/>
                <w:color w:val="000000"/>
                <w:sz w:val="22"/>
                <w:szCs w:val="22"/>
                <w:lang w:val="en-US" w:eastAsia="en-US"/>
              </w:rPr>
              <w:t>5586563.554</w:t>
            </w:r>
          </w:p>
        </w:tc>
      </w:tr>
    </w:tbl>
    <w:p w:rsidR="00DF20A4" w:rsidRPr="00B94EB9" w:rsidRDefault="00DF20A4" w:rsidP="00B94EB9">
      <w:pPr>
        <w:tabs>
          <w:tab w:val="left" w:pos="720"/>
        </w:tabs>
        <w:ind w:left="-62" w:right="-68"/>
        <w:jc w:val="both"/>
        <w:rPr>
          <w:rFonts w:ascii="Arial" w:eastAsia="CIDFont+F3" w:hAnsi="Arial" w:cs="Arial"/>
          <w:sz w:val="22"/>
          <w:szCs w:val="22"/>
          <w:lang w:val="en-US" w:eastAsia="en-US"/>
        </w:rPr>
      </w:pPr>
    </w:p>
    <w:p w:rsidR="00AC7953" w:rsidRPr="00B94EB9" w:rsidRDefault="00AC7953" w:rsidP="00B94EB9">
      <w:pPr>
        <w:tabs>
          <w:tab w:val="left" w:pos="720"/>
        </w:tabs>
        <w:ind w:left="-62" w:right="-68"/>
        <w:jc w:val="both"/>
        <w:rPr>
          <w:rFonts w:ascii="Arial" w:eastAsia="CIDFont+F3" w:hAnsi="Arial" w:cs="Arial"/>
          <w:sz w:val="22"/>
          <w:szCs w:val="22"/>
          <w:lang w:val="en-US" w:eastAsia="en-US"/>
        </w:rPr>
      </w:pPr>
    </w:p>
    <w:p w:rsidR="00AC7953" w:rsidRPr="00DF20A4" w:rsidRDefault="00AC7953" w:rsidP="00DF20A4">
      <w:pPr>
        <w:autoSpaceDE w:val="0"/>
        <w:autoSpaceDN w:val="0"/>
        <w:adjustRightInd w:val="0"/>
        <w:jc w:val="both"/>
        <w:rPr>
          <w:rFonts w:ascii="Arial" w:eastAsia="CIDFont+F2" w:hAnsi="Arial" w:cs="Arial"/>
          <w:sz w:val="22"/>
          <w:szCs w:val="22"/>
          <w:lang w:val="en-US" w:eastAsia="en-US"/>
        </w:rPr>
      </w:pPr>
      <w:r w:rsidRPr="00B94EB9">
        <w:rPr>
          <w:rFonts w:ascii="Arial" w:eastAsia="CIDFont+F3" w:hAnsi="Arial" w:cs="Arial"/>
          <w:sz w:val="22"/>
          <w:szCs w:val="22"/>
          <w:lang w:val="en-US" w:eastAsia="en-US"/>
        </w:rPr>
        <w:t xml:space="preserve">U </w:t>
      </w:r>
      <w:proofErr w:type="spellStart"/>
      <w:r w:rsidRPr="00B94EB9">
        <w:rPr>
          <w:rFonts w:ascii="Arial" w:eastAsia="CIDFont+F3" w:hAnsi="Arial" w:cs="Arial"/>
          <w:sz w:val="22"/>
          <w:szCs w:val="22"/>
          <w:lang w:val="en-US" w:eastAsia="en-US"/>
        </w:rPr>
        <w:t>prilozima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ovog</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Zahtjeva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dato</w:t>
      </w:r>
      <w:proofErr w:type="spellEnd"/>
      <w:r w:rsidRPr="00B94EB9">
        <w:rPr>
          <w:rFonts w:ascii="Arial" w:eastAsia="CIDFont+F3" w:hAnsi="Arial" w:cs="Arial"/>
          <w:sz w:val="22"/>
          <w:szCs w:val="22"/>
          <w:lang w:val="en-US" w:eastAsia="en-US"/>
        </w:rPr>
        <w:t xml:space="preserve"> je </w:t>
      </w:r>
      <w:proofErr w:type="spellStart"/>
      <w:r w:rsidRPr="00B94EB9">
        <w:rPr>
          <w:rFonts w:ascii="Arial" w:eastAsia="CIDFont+F3" w:hAnsi="Arial" w:cs="Arial"/>
          <w:sz w:val="22"/>
          <w:szCs w:val="22"/>
          <w:lang w:val="en-US" w:eastAsia="en-US"/>
        </w:rPr>
        <w:t>Rješenje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broj</w:t>
      </w:r>
      <w:proofErr w:type="spellEnd"/>
      <w:r w:rsidRPr="00B94EB9">
        <w:rPr>
          <w:rFonts w:ascii="Arial" w:eastAsia="CIDFont+F3" w:hAnsi="Arial" w:cs="Arial"/>
          <w:sz w:val="22"/>
          <w:szCs w:val="22"/>
          <w:lang w:val="en-US" w:eastAsia="en-US"/>
        </w:rPr>
        <w:t xml:space="preserve">: 06/2-30- 1827/18-2 </w:t>
      </w:r>
      <w:proofErr w:type="spellStart"/>
      <w:proofErr w:type="gramStart"/>
      <w:r w:rsidRPr="00B94EB9">
        <w:rPr>
          <w:rFonts w:ascii="Arial" w:eastAsia="CIDFont+F3" w:hAnsi="Arial" w:cs="Arial"/>
          <w:sz w:val="22"/>
          <w:szCs w:val="22"/>
          <w:lang w:val="en-US" w:eastAsia="en-US"/>
        </w:rPr>
        <w:t>od</w:t>
      </w:r>
      <w:proofErr w:type="spellEnd"/>
      <w:proofErr w:type="gramEnd"/>
      <w:r w:rsidRPr="00B94EB9">
        <w:rPr>
          <w:rFonts w:ascii="Arial" w:eastAsia="CIDFont+F3" w:hAnsi="Arial" w:cs="Arial"/>
          <w:sz w:val="22"/>
          <w:szCs w:val="22"/>
          <w:lang w:val="en-US" w:eastAsia="en-US"/>
        </w:rPr>
        <w:t xml:space="preserve"> 06.06.2018. </w:t>
      </w:r>
      <w:proofErr w:type="spellStart"/>
      <w:proofErr w:type="gramStart"/>
      <w:r w:rsidRPr="00B94EB9">
        <w:rPr>
          <w:rFonts w:ascii="Arial" w:eastAsia="CIDFont+F3" w:hAnsi="Arial" w:cs="Arial"/>
          <w:sz w:val="22"/>
          <w:szCs w:val="22"/>
          <w:lang w:val="en-US" w:eastAsia="en-US"/>
        </w:rPr>
        <w:t>godine</w:t>
      </w:r>
      <w:proofErr w:type="spellEnd"/>
      <w:proofErr w:type="gram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kojem</w:t>
      </w:r>
      <w:proofErr w:type="spellEnd"/>
      <w:r w:rsidRPr="00B94EB9">
        <w:rPr>
          <w:rFonts w:ascii="Arial" w:eastAsia="CIDFont+F3" w:hAnsi="Arial" w:cs="Arial"/>
          <w:sz w:val="22"/>
          <w:szCs w:val="22"/>
          <w:lang w:val="en-US" w:eastAsia="en-US"/>
        </w:rPr>
        <w:t xml:space="preserve"> se </w:t>
      </w:r>
      <w:proofErr w:type="spellStart"/>
      <w:r w:rsidRPr="00B94EB9">
        <w:rPr>
          <w:rFonts w:ascii="Arial" w:eastAsia="CIDFont+F3" w:hAnsi="Arial" w:cs="Arial"/>
          <w:sz w:val="22"/>
          <w:szCs w:val="22"/>
          <w:lang w:val="en-US" w:eastAsia="en-US"/>
        </w:rPr>
        <w:t>mijenja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upisano</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stanje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stanje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prije</w:t>
      </w:r>
      <w:proofErr w:type="spellEnd"/>
      <w:r w:rsidRPr="00B94EB9">
        <w:rPr>
          <w:rFonts w:ascii="Arial" w:eastAsia="CIDFont+F3" w:hAnsi="Arial" w:cs="Arial"/>
          <w:sz w:val="22"/>
          <w:szCs w:val="22"/>
          <w:lang w:val="en-US" w:eastAsia="en-US"/>
        </w:rPr>
        <w:t xml:space="preserve"> i </w:t>
      </w:r>
      <w:proofErr w:type="spellStart"/>
      <w:r w:rsidRPr="00B94EB9">
        <w:rPr>
          <w:rFonts w:ascii="Arial" w:eastAsia="CIDFont+F3" w:hAnsi="Arial" w:cs="Arial"/>
          <w:sz w:val="22"/>
          <w:szCs w:val="22"/>
          <w:lang w:val="en-US" w:eastAsia="en-US"/>
        </w:rPr>
        <w:t>poslije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promjene</w:t>
      </w:r>
      <w:proofErr w:type="spellEnd"/>
      <w:r w:rsidRPr="00B94EB9">
        <w:rPr>
          <w:rFonts w:ascii="Arial" w:eastAsia="CIDFont+F3" w:hAnsi="Arial" w:cs="Arial"/>
          <w:sz w:val="22"/>
          <w:szCs w:val="22"/>
          <w:lang w:val="en-US" w:eastAsia="en-US"/>
        </w:rPr>
        <w:t xml:space="preserve">), u </w:t>
      </w:r>
      <w:proofErr w:type="spellStart"/>
      <w:r w:rsidRPr="00B94EB9">
        <w:rPr>
          <w:rFonts w:ascii="Arial" w:eastAsia="CIDFont+F3" w:hAnsi="Arial" w:cs="Arial"/>
          <w:sz w:val="22"/>
          <w:szCs w:val="22"/>
          <w:lang w:val="en-US" w:eastAsia="en-US"/>
        </w:rPr>
        <w:t>predmetu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provođenja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promjena</w:t>
      </w:r>
      <w:proofErr w:type="spellEnd"/>
      <w:r w:rsidRPr="00B94EB9">
        <w:rPr>
          <w:rFonts w:ascii="Arial" w:eastAsia="CIDFont+F3" w:hAnsi="Arial" w:cs="Arial"/>
          <w:sz w:val="22"/>
          <w:szCs w:val="22"/>
          <w:lang w:val="en-US" w:eastAsia="en-US"/>
        </w:rPr>
        <w:t xml:space="preserve"> u </w:t>
      </w:r>
      <w:proofErr w:type="spellStart"/>
      <w:r w:rsidRPr="00B94EB9">
        <w:rPr>
          <w:rFonts w:ascii="Arial" w:eastAsia="CIDFont+F3" w:hAnsi="Arial" w:cs="Arial"/>
          <w:sz w:val="22"/>
          <w:szCs w:val="22"/>
          <w:lang w:val="en-US" w:eastAsia="en-US"/>
        </w:rPr>
        <w:t>katastarskom</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operatu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Služba</w:t>
      </w:r>
      <w:proofErr w:type="spellEnd"/>
      <w:r w:rsidRPr="00B94EB9">
        <w:rPr>
          <w:rFonts w:ascii="Arial" w:eastAsia="CIDFont+F3" w:hAnsi="Arial" w:cs="Arial"/>
          <w:sz w:val="22"/>
          <w:szCs w:val="22"/>
          <w:lang w:val="en-US" w:eastAsia="en-US"/>
        </w:rPr>
        <w:t xml:space="preserve"> za </w:t>
      </w:r>
      <w:proofErr w:type="spellStart"/>
      <w:r w:rsidRPr="00B94EB9">
        <w:rPr>
          <w:rFonts w:ascii="Arial" w:eastAsia="CIDFont+F3" w:hAnsi="Arial" w:cs="Arial"/>
          <w:sz w:val="22"/>
          <w:szCs w:val="22"/>
          <w:lang w:val="en-US" w:eastAsia="en-US"/>
        </w:rPr>
        <w:t>imovinsko</w:t>
      </w:r>
      <w:proofErr w:type="spellEnd"/>
      <w:r w:rsidRPr="00B94EB9">
        <w:rPr>
          <w:rFonts w:ascii="Arial" w:eastAsia="CIDFont+F3" w:hAnsi="Arial" w:cs="Arial"/>
          <w:sz w:val="22"/>
          <w:szCs w:val="22"/>
          <w:lang w:val="en-US" w:eastAsia="en-US"/>
        </w:rPr>
        <w:t xml:space="preserve"> – </w:t>
      </w:r>
      <w:proofErr w:type="spellStart"/>
      <w:r w:rsidRPr="00B94EB9">
        <w:rPr>
          <w:rFonts w:ascii="Arial" w:eastAsia="CIDFont+F3" w:hAnsi="Arial" w:cs="Arial"/>
          <w:sz w:val="22"/>
          <w:szCs w:val="22"/>
          <w:lang w:val="en-US" w:eastAsia="en-US"/>
        </w:rPr>
        <w:t>pravne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poslove</w:t>
      </w:r>
      <w:proofErr w:type="spellEnd"/>
      <w:r w:rsidRPr="00B94EB9">
        <w:rPr>
          <w:rFonts w:ascii="Arial" w:eastAsia="CIDFont+F3" w:hAnsi="Arial" w:cs="Arial"/>
          <w:sz w:val="22"/>
          <w:szCs w:val="22"/>
          <w:lang w:val="en-US" w:eastAsia="en-US"/>
        </w:rPr>
        <w:t xml:space="preserve"> i </w:t>
      </w:r>
      <w:proofErr w:type="spellStart"/>
      <w:r w:rsidRPr="00B94EB9">
        <w:rPr>
          <w:rFonts w:ascii="Arial" w:eastAsia="CIDFont+F3" w:hAnsi="Arial" w:cs="Arial"/>
          <w:sz w:val="22"/>
          <w:szCs w:val="22"/>
          <w:lang w:val="en-US" w:eastAsia="en-US"/>
        </w:rPr>
        <w:t>katastar</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nekretnina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Grada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Bihaća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Privredno</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društvo</w:t>
      </w:r>
      <w:proofErr w:type="spellEnd"/>
      <w:r w:rsidRPr="00B94EB9">
        <w:rPr>
          <w:rFonts w:ascii="Arial" w:eastAsia="CIDFont+F3" w:hAnsi="Arial" w:cs="Arial"/>
          <w:sz w:val="22"/>
          <w:szCs w:val="22"/>
          <w:lang w:val="en-US" w:eastAsia="en-US"/>
        </w:rPr>
        <w:t xml:space="preserve"> „SINIAT</w:t>
      </w:r>
      <w:proofErr w:type="gramStart"/>
      <w:r w:rsidRPr="00B94EB9">
        <w:rPr>
          <w:rFonts w:ascii="Arial" w:eastAsia="CIDFont+F3" w:hAnsi="Arial" w:cs="Arial"/>
          <w:sz w:val="22"/>
          <w:szCs w:val="22"/>
          <w:lang w:val="en-US" w:eastAsia="en-US"/>
        </w:rPr>
        <w:t>“ d.o.o</w:t>
      </w:r>
      <w:proofErr w:type="gram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Bihać</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zaključilo</w:t>
      </w:r>
      <w:proofErr w:type="spellEnd"/>
      <w:r w:rsidRPr="00B94EB9">
        <w:rPr>
          <w:rFonts w:ascii="Arial" w:eastAsia="CIDFont+F3" w:hAnsi="Arial" w:cs="Arial"/>
          <w:sz w:val="22"/>
          <w:szCs w:val="22"/>
          <w:lang w:val="en-US" w:eastAsia="en-US"/>
        </w:rPr>
        <w:t xml:space="preserve"> je </w:t>
      </w:r>
      <w:proofErr w:type="spellStart"/>
      <w:r w:rsidRPr="00B94EB9">
        <w:rPr>
          <w:rFonts w:ascii="Arial" w:eastAsia="CIDFont+F2" w:hAnsi="Arial" w:cs="Arial"/>
          <w:sz w:val="22"/>
          <w:szCs w:val="22"/>
          <w:lang w:val="en-US" w:eastAsia="en-US"/>
        </w:rPr>
        <w:t>Ugovor</w:t>
      </w:r>
      <w:proofErr w:type="spellEnd"/>
      <w:r w:rsidRPr="00B94EB9">
        <w:rPr>
          <w:rFonts w:ascii="Arial" w:eastAsia="CIDFont+F2" w:hAnsi="Arial" w:cs="Arial"/>
          <w:sz w:val="22"/>
          <w:szCs w:val="22"/>
          <w:lang w:val="en-US" w:eastAsia="en-US"/>
        </w:rPr>
        <w:t xml:space="preserve"> o </w:t>
      </w:r>
      <w:proofErr w:type="spellStart"/>
      <w:r w:rsidRPr="00B94EB9">
        <w:rPr>
          <w:rFonts w:ascii="Arial" w:eastAsia="CIDFont+F2" w:hAnsi="Arial" w:cs="Arial"/>
          <w:sz w:val="22"/>
          <w:szCs w:val="22"/>
          <w:lang w:val="en-US" w:eastAsia="en-US"/>
        </w:rPr>
        <w:t>koncesiji</w:t>
      </w:r>
      <w:proofErr w:type="spellEnd"/>
      <w:r w:rsidRPr="00B94EB9">
        <w:rPr>
          <w:rFonts w:ascii="Arial" w:eastAsia="CIDFont+F2" w:hAnsi="Arial" w:cs="Arial"/>
          <w:sz w:val="22"/>
          <w:szCs w:val="22"/>
          <w:lang w:val="en-US" w:eastAsia="en-US"/>
        </w:rPr>
        <w:t xml:space="preserve"> Br. KU 050/2015</w:t>
      </w:r>
      <w:r w:rsidRPr="00B94EB9">
        <w:rPr>
          <w:rFonts w:ascii="Arial" w:eastAsia="CIDFont+F3" w:hAnsi="Arial" w:cs="Arial"/>
          <w:sz w:val="22"/>
          <w:szCs w:val="22"/>
          <w:lang w:val="en-US" w:eastAsia="en-US"/>
        </w:rPr>
        <w:t xml:space="preserve">, za </w:t>
      </w:r>
      <w:proofErr w:type="spellStart"/>
      <w:r w:rsidRPr="00B94EB9">
        <w:rPr>
          <w:rFonts w:ascii="Arial" w:eastAsia="CIDFont+F3" w:hAnsi="Arial" w:cs="Arial"/>
          <w:sz w:val="22"/>
          <w:szCs w:val="22"/>
          <w:lang w:val="en-US" w:eastAsia="en-US"/>
        </w:rPr>
        <w:t>istraživanje</w:t>
      </w:r>
      <w:proofErr w:type="spellEnd"/>
      <w:r w:rsidRPr="00B94EB9">
        <w:rPr>
          <w:rFonts w:ascii="Arial" w:eastAsia="CIDFont+F3" w:hAnsi="Arial" w:cs="Arial"/>
          <w:sz w:val="22"/>
          <w:szCs w:val="22"/>
          <w:lang w:val="en-US" w:eastAsia="en-US"/>
        </w:rPr>
        <w:t xml:space="preserve"> i </w:t>
      </w:r>
      <w:proofErr w:type="spellStart"/>
      <w:r w:rsidRPr="00B94EB9">
        <w:rPr>
          <w:rFonts w:ascii="Arial" w:eastAsia="CIDFont+F3" w:hAnsi="Arial" w:cs="Arial"/>
          <w:sz w:val="22"/>
          <w:szCs w:val="22"/>
          <w:lang w:val="en-US" w:eastAsia="en-US"/>
        </w:rPr>
        <w:t>eksploataciju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gipsa</w:t>
      </w:r>
      <w:proofErr w:type="spellEnd"/>
      <w:r w:rsidRPr="00B94EB9">
        <w:rPr>
          <w:rFonts w:ascii="Arial" w:eastAsia="CIDFont+F2" w:hAnsi="Arial" w:cs="Arial"/>
          <w:sz w:val="22"/>
          <w:szCs w:val="22"/>
          <w:lang w:val="en-US" w:eastAsia="en-US"/>
        </w:rPr>
        <w:t xml:space="preserve"> </w:t>
      </w:r>
      <w:proofErr w:type="spellStart"/>
      <w:r w:rsidRPr="00B94EB9">
        <w:rPr>
          <w:rFonts w:ascii="Arial" w:eastAsia="CIDFont+F3" w:hAnsi="Arial" w:cs="Arial"/>
          <w:sz w:val="22"/>
          <w:szCs w:val="22"/>
          <w:lang w:val="en-US" w:eastAsia="en-US"/>
        </w:rPr>
        <w:t>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prostoru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Orašac-Kulen</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Vakuf</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uži</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lokalitet</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Bukvarine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na</w:t>
      </w:r>
      <w:proofErr w:type="spellEnd"/>
      <w:r w:rsidRPr="00B94EB9">
        <w:rPr>
          <w:rFonts w:ascii="Arial" w:eastAsia="CIDFont+F2" w:hAnsi="Arial" w:cs="Arial"/>
          <w:sz w:val="22"/>
          <w:szCs w:val="22"/>
          <w:lang w:val="en-US" w:eastAsia="en-US"/>
        </w:rPr>
        <w:t xml:space="preserve"> </w:t>
      </w:r>
      <w:proofErr w:type="spellStart"/>
      <w:r w:rsidRPr="00B94EB9">
        <w:rPr>
          <w:rFonts w:ascii="Arial" w:eastAsia="CIDFont+F3" w:hAnsi="Arial" w:cs="Arial"/>
          <w:sz w:val="22"/>
          <w:szCs w:val="22"/>
          <w:lang w:val="en-US" w:eastAsia="en-US"/>
        </w:rPr>
        <w:t>području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grada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Bihaća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sa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Ministarstvom</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privrede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Unskosanskog</w:t>
      </w:r>
      <w:proofErr w:type="spellEnd"/>
      <w:r w:rsidRPr="00B94EB9">
        <w:rPr>
          <w:rFonts w:ascii="Arial" w:eastAsia="CIDFont+F2" w:hAnsi="Arial" w:cs="Arial"/>
          <w:sz w:val="22"/>
          <w:szCs w:val="22"/>
          <w:lang w:val="en-US" w:eastAsia="en-US"/>
        </w:rPr>
        <w:t xml:space="preserve"> </w:t>
      </w:r>
      <w:proofErr w:type="spellStart"/>
      <w:r w:rsidRPr="00B94EB9">
        <w:rPr>
          <w:rFonts w:ascii="Arial" w:eastAsia="CIDFont+F3" w:hAnsi="Arial" w:cs="Arial"/>
          <w:sz w:val="22"/>
          <w:szCs w:val="22"/>
          <w:lang w:val="en-US" w:eastAsia="en-US"/>
        </w:rPr>
        <w:t>kantona</w:t>
      </w:r>
      <w:proofErr w:type="spellEnd"/>
      <w:r w:rsidRPr="00B94EB9">
        <w:rPr>
          <w:rFonts w:ascii="Arial" w:eastAsia="CIDFont+F3" w:hAnsi="Arial" w:cs="Arial"/>
          <w:sz w:val="22"/>
          <w:szCs w:val="22"/>
          <w:lang w:val="en-US" w:eastAsia="en-US"/>
        </w:rPr>
        <w:t>.</w:t>
      </w:r>
      <w:r w:rsidR="00DF20A4">
        <w:rPr>
          <w:rFonts w:ascii="Arial" w:eastAsia="CIDFont+F2" w:hAnsi="Arial" w:cs="Arial"/>
          <w:sz w:val="22"/>
          <w:szCs w:val="22"/>
          <w:lang w:val="en-US" w:eastAsia="en-US"/>
        </w:rPr>
        <w:t xml:space="preserve"> </w:t>
      </w:r>
      <w:proofErr w:type="spellStart"/>
      <w:r w:rsidRPr="00B94EB9">
        <w:rPr>
          <w:rFonts w:ascii="Arial" w:eastAsia="CIDFont+F3" w:hAnsi="Arial" w:cs="Arial"/>
          <w:sz w:val="22"/>
          <w:szCs w:val="22"/>
          <w:lang w:val="en-US" w:eastAsia="en-US"/>
        </w:rPr>
        <w:t>Ovom</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ugovoru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prethodilo</w:t>
      </w:r>
      <w:proofErr w:type="spellEnd"/>
      <w:r w:rsidRPr="00B94EB9">
        <w:rPr>
          <w:rFonts w:ascii="Arial" w:eastAsia="CIDFont+F3" w:hAnsi="Arial" w:cs="Arial"/>
          <w:sz w:val="22"/>
          <w:szCs w:val="22"/>
          <w:lang w:val="en-US" w:eastAsia="en-US"/>
        </w:rPr>
        <w:t xml:space="preserve"> je </w:t>
      </w:r>
      <w:proofErr w:type="spellStart"/>
      <w:r w:rsidRPr="00B94EB9">
        <w:rPr>
          <w:rFonts w:ascii="Arial" w:eastAsia="CIDFont+F3" w:hAnsi="Arial" w:cs="Arial"/>
          <w:sz w:val="22"/>
          <w:szCs w:val="22"/>
          <w:lang w:val="en-US" w:eastAsia="en-US"/>
        </w:rPr>
        <w:t>donošenje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Odluke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Vlade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Unskosanskog</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kantona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broj</w:t>
      </w:r>
      <w:proofErr w:type="spellEnd"/>
      <w:r w:rsidRPr="00B94EB9">
        <w:rPr>
          <w:rFonts w:ascii="Arial" w:eastAsia="CIDFont+F3" w:hAnsi="Arial" w:cs="Arial"/>
          <w:sz w:val="22"/>
          <w:szCs w:val="22"/>
          <w:lang w:val="en-US" w:eastAsia="en-US"/>
        </w:rPr>
        <w:t xml:space="preserve">: 03-017-3833/2014 </w:t>
      </w:r>
      <w:proofErr w:type="gramStart"/>
      <w:r w:rsidRPr="00B94EB9">
        <w:rPr>
          <w:rFonts w:ascii="Arial" w:eastAsia="CIDFont+F3" w:hAnsi="Arial" w:cs="Arial"/>
          <w:sz w:val="22"/>
          <w:szCs w:val="22"/>
          <w:lang w:val="en-US" w:eastAsia="en-US"/>
        </w:rPr>
        <w:t>od</w:t>
      </w:r>
      <w:proofErr w:type="gramEnd"/>
      <w:r w:rsidRPr="00B94EB9">
        <w:rPr>
          <w:rFonts w:ascii="Arial" w:eastAsia="CIDFont+F3" w:hAnsi="Arial" w:cs="Arial"/>
          <w:sz w:val="22"/>
          <w:szCs w:val="22"/>
          <w:lang w:val="en-US" w:eastAsia="en-US"/>
        </w:rPr>
        <w:t xml:space="preserve"> 25.04.2014. </w:t>
      </w:r>
      <w:proofErr w:type="spellStart"/>
      <w:proofErr w:type="gramStart"/>
      <w:r w:rsidRPr="00B94EB9">
        <w:rPr>
          <w:rFonts w:ascii="Arial" w:eastAsia="CIDFont+F3" w:hAnsi="Arial" w:cs="Arial"/>
          <w:sz w:val="22"/>
          <w:szCs w:val="22"/>
          <w:lang w:val="en-US" w:eastAsia="en-US"/>
        </w:rPr>
        <w:t>godine</w:t>
      </w:r>
      <w:proofErr w:type="spellEnd"/>
      <w:proofErr w:type="gram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kojim</w:t>
      </w:r>
      <w:proofErr w:type="spellEnd"/>
      <w:r w:rsidRPr="00B94EB9">
        <w:rPr>
          <w:rFonts w:ascii="Arial" w:eastAsia="CIDFont+F3" w:hAnsi="Arial" w:cs="Arial"/>
          <w:sz w:val="22"/>
          <w:szCs w:val="22"/>
          <w:lang w:val="en-US" w:eastAsia="en-US"/>
        </w:rPr>
        <w:t xml:space="preserve"> se </w:t>
      </w:r>
      <w:proofErr w:type="spellStart"/>
      <w:r w:rsidRPr="00B94EB9">
        <w:rPr>
          <w:rFonts w:ascii="Arial" w:eastAsia="CIDFont+F3" w:hAnsi="Arial" w:cs="Arial"/>
          <w:sz w:val="22"/>
          <w:szCs w:val="22"/>
          <w:lang w:val="en-US" w:eastAsia="en-US"/>
        </w:rPr>
        <w:t>odobrava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pokretanje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postupka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dodjele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koncesije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putem</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samoincijativne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ponude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uz</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prethodnu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Odluku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Općinskog</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vijeća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Bihaća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broj</w:t>
      </w:r>
      <w:proofErr w:type="spellEnd"/>
      <w:r w:rsidRPr="00B94EB9">
        <w:rPr>
          <w:rFonts w:ascii="Arial" w:eastAsia="CIDFont+F3" w:hAnsi="Arial" w:cs="Arial"/>
          <w:sz w:val="22"/>
          <w:szCs w:val="22"/>
          <w:lang w:val="en-US" w:eastAsia="en-US"/>
        </w:rPr>
        <w:t xml:space="preserve">: 02-02-2263/14 od 20.03.2014.godine, </w:t>
      </w:r>
      <w:proofErr w:type="spellStart"/>
      <w:r w:rsidRPr="00B94EB9">
        <w:rPr>
          <w:rFonts w:ascii="Arial" w:eastAsia="CIDFont+F3" w:hAnsi="Arial" w:cs="Arial"/>
          <w:sz w:val="22"/>
          <w:szCs w:val="22"/>
          <w:lang w:val="en-US" w:eastAsia="en-US"/>
        </w:rPr>
        <w:t>kojom</w:t>
      </w:r>
      <w:proofErr w:type="spellEnd"/>
      <w:r w:rsidRPr="00B94EB9">
        <w:rPr>
          <w:rFonts w:ascii="Arial" w:eastAsia="CIDFont+F3" w:hAnsi="Arial" w:cs="Arial"/>
          <w:sz w:val="22"/>
          <w:szCs w:val="22"/>
          <w:lang w:val="en-US" w:eastAsia="en-US"/>
        </w:rPr>
        <w:t xml:space="preserve"> se </w:t>
      </w:r>
      <w:proofErr w:type="spellStart"/>
      <w:r w:rsidRPr="00B94EB9">
        <w:rPr>
          <w:rFonts w:ascii="Arial" w:eastAsia="CIDFont+F3" w:hAnsi="Arial" w:cs="Arial"/>
          <w:sz w:val="22"/>
          <w:szCs w:val="22"/>
          <w:lang w:val="en-US" w:eastAsia="en-US"/>
        </w:rPr>
        <w:t>daje</w:t>
      </w:r>
      <w:proofErr w:type="spellEnd"/>
      <w:r w:rsidR="00DF20A4">
        <w:rPr>
          <w:rFonts w:ascii="Arial" w:eastAsia="CIDFont+F2" w:hAnsi="Arial" w:cs="Arial"/>
          <w:sz w:val="22"/>
          <w:szCs w:val="22"/>
          <w:lang w:val="en-US" w:eastAsia="en-US"/>
        </w:rPr>
        <w:t xml:space="preserve"> </w:t>
      </w:r>
      <w:proofErr w:type="spellStart"/>
      <w:r w:rsidR="00DF20A4">
        <w:rPr>
          <w:rFonts w:ascii="Arial" w:eastAsia="CIDFont+F3" w:hAnsi="Arial" w:cs="Arial"/>
          <w:sz w:val="22"/>
          <w:szCs w:val="22"/>
          <w:lang w:val="en-US" w:eastAsia="en-US"/>
        </w:rPr>
        <w:t>saglasnost</w:t>
      </w:r>
      <w:proofErr w:type="spellEnd"/>
      <w:r w:rsidR="00DF20A4">
        <w:rPr>
          <w:rFonts w:ascii="Arial" w:eastAsia="CIDFont+F3" w:hAnsi="Arial" w:cs="Arial"/>
          <w:sz w:val="22"/>
          <w:szCs w:val="22"/>
          <w:lang w:val="en-US" w:eastAsia="en-US"/>
        </w:rPr>
        <w:t xml:space="preserve"> </w:t>
      </w:r>
      <w:proofErr w:type="spellStart"/>
      <w:r w:rsidR="00DF20A4">
        <w:rPr>
          <w:rFonts w:ascii="Arial" w:eastAsia="CIDFont+F3" w:hAnsi="Arial" w:cs="Arial"/>
          <w:sz w:val="22"/>
          <w:szCs w:val="22"/>
          <w:lang w:val="en-US" w:eastAsia="en-US"/>
        </w:rPr>
        <w:t>Vladi</w:t>
      </w:r>
      <w:proofErr w:type="spellEnd"/>
      <w:r w:rsidR="00DF20A4">
        <w:rPr>
          <w:rFonts w:ascii="Arial" w:eastAsia="CIDFont+F3" w:hAnsi="Arial" w:cs="Arial"/>
          <w:sz w:val="22"/>
          <w:szCs w:val="22"/>
          <w:lang w:val="en-US" w:eastAsia="en-US"/>
        </w:rPr>
        <w:t xml:space="preserve"> </w:t>
      </w:r>
      <w:proofErr w:type="spellStart"/>
      <w:r w:rsidR="00DF20A4">
        <w:rPr>
          <w:rFonts w:ascii="Arial" w:eastAsia="CIDFont+F3" w:hAnsi="Arial" w:cs="Arial"/>
          <w:sz w:val="22"/>
          <w:szCs w:val="22"/>
          <w:lang w:val="en-US" w:eastAsia="en-US"/>
        </w:rPr>
        <w:t>Unsko-sanskog</w:t>
      </w:r>
      <w:proofErr w:type="spellEnd"/>
      <w:r w:rsidR="00DF20A4">
        <w:rPr>
          <w:rFonts w:ascii="Arial" w:eastAsia="CIDFont+F3" w:hAnsi="Arial" w:cs="Arial"/>
          <w:sz w:val="22"/>
          <w:szCs w:val="22"/>
          <w:lang w:val="en-US" w:eastAsia="en-US"/>
        </w:rPr>
        <w:t xml:space="preserve"> </w:t>
      </w:r>
      <w:proofErr w:type="spellStart"/>
      <w:r w:rsidR="00DF20A4">
        <w:rPr>
          <w:rFonts w:ascii="Arial" w:eastAsia="CIDFont+F3" w:hAnsi="Arial" w:cs="Arial"/>
          <w:sz w:val="22"/>
          <w:szCs w:val="22"/>
          <w:lang w:val="en-US" w:eastAsia="en-US"/>
        </w:rPr>
        <w:t>K</w:t>
      </w:r>
      <w:r w:rsidRPr="00B94EB9">
        <w:rPr>
          <w:rFonts w:ascii="Arial" w:eastAsia="CIDFont+F3" w:hAnsi="Arial" w:cs="Arial"/>
          <w:sz w:val="22"/>
          <w:szCs w:val="22"/>
          <w:lang w:val="en-US" w:eastAsia="en-US"/>
        </w:rPr>
        <w:t>antona</w:t>
      </w:r>
      <w:proofErr w:type="spellEnd"/>
      <w:r w:rsidRPr="00B94EB9">
        <w:rPr>
          <w:rFonts w:ascii="Arial" w:eastAsia="CIDFont+F3" w:hAnsi="Arial" w:cs="Arial"/>
          <w:sz w:val="22"/>
          <w:szCs w:val="22"/>
          <w:lang w:val="en-US" w:eastAsia="en-US"/>
        </w:rPr>
        <w:t>.</w:t>
      </w:r>
    </w:p>
    <w:p w:rsidR="00AC7953" w:rsidRPr="00B94EB9" w:rsidRDefault="00AC7953" w:rsidP="00B94EB9">
      <w:pPr>
        <w:tabs>
          <w:tab w:val="left" w:pos="720"/>
        </w:tabs>
        <w:ind w:left="-62" w:right="-68"/>
        <w:jc w:val="both"/>
        <w:rPr>
          <w:rFonts w:ascii="Arial" w:hAnsi="Arial" w:cs="Arial"/>
          <w:sz w:val="22"/>
          <w:szCs w:val="22"/>
          <w:lang w:val="bs-Latn-BA"/>
        </w:rPr>
      </w:pPr>
    </w:p>
    <w:p w:rsidR="005A38BC" w:rsidRPr="00B94EB9" w:rsidRDefault="001A6BE9" w:rsidP="00B94EB9">
      <w:pPr>
        <w:autoSpaceDE w:val="0"/>
        <w:autoSpaceDN w:val="0"/>
        <w:adjustRightInd w:val="0"/>
        <w:ind w:firstLine="502"/>
        <w:jc w:val="both"/>
        <w:rPr>
          <w:rFonts w:ascii="Arial" w:eastAsia="CIDFont+F3" w:hAnsi="Arial" w:cs="Arial"/>
          <w:sz w:val="22"/>
          <w:szCs w:val="22"/>
          <w:lang w:val="en-US" w:eastAsia="en-US"/>
        </w:rPr>
      </w:pPr>
      <w:proofErr w:type="spellStart"/>
      <w:r w:rsidRPr="00B94EB9">
        <w:rPr>
          <w:rFonts w:ascii="Arial" w:eastAsia="CIDFont+F3" w:hAnsi="Arial" w:cs="Arial"/>
          <w:sz w:val="22"/>
          <w:szCs w:val="22"/>
          <w:lang w:val="en-US" w:eastAsia="en-US"/>
        </w:rPr>
        <w:t>Projekat</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eksploatacije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dobivanj</w:t>
      </w:r>
      <w:r w:rsidR="005A38BC" w:rsidRPr="00B94EB9">
        <w:rPr>
          <w:rFonts w:ascii="Arial" w:eastAsia="CIDFont+F3" w:hAnsi="Arial" w:cs="Arial"/>
          <w:sz w:val="22"/>
          <w:szCs w:val="22"/>
          <w:lang w:val="en-US" w:eastAsia="en-US"/>
        </w:rPr>
        <w:t>a</w:t>
      </w:r>
      <w:proofErr w:type="spellEnd"/>
      <w:r w:rsidR="005A38BC" w:rsidRPr="00B94EB9">
        <w:rPr>
          <w:rFonts w:ascii="Arial" w:eastAsia="CIDFont+F3" w:hAnsi="Arial" w:cs="Arial"/>
          <w:sz w:val="22"/>
          <w:szCs w:val="22"/>
          <w:lang w:val="en-US" w:eastAsia="en-US"/>
        </w:rPr>
        <w:t xml:space="preserve">) i </w:t>
      </w:r>
      <w:proofErr w:type="spellStart"/>
      <w:r w:rsidR="005A38BC" w:rsidRPr="00B94EB9">
        <w:rPr>
          <w:rFonts w:ascii="Arial" w:eastAsia="CIDFont+F3" w:hAnsi="Arial" w:cs="Arial"/>
          <w:sz w:val="22"/>
          <w:szCs w:val="22"/>
          <w:lang w:val="en-US" w:eastAsia="en-US"/>
        </w:rPr>
        <w:t>prerade</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mineralne</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sirovine</w:t>
      </w:r>
      <w:proofErr w:type="spellEnd"/>
      <w:r w:rsidR="005A38BC"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gipsa</w:t>
      </w:r>
      <w:proofErr w:type="spellEnd"/>
      <w:r w:rsidRPr="00B94EB9">
        <w:rPr>
          <w:rFonts w:ascii="Arial" w:eastAsia="CIDFont+F3" w:hAnsi="Arial" w:cs="Arial"/>
          <w:sz w:val="22"/>
          <w:szCs w:val="22"/>
          <w:lang w:val="en-US" w:eastAsia="en-US"/>
        </w:rPr>
        <w:t xml:space="preserve"> </w:t>
      </w:r>
      <w:proofErr w:type="spellStart"/>
      <w:proofErr w:type="gramStart"/>
      <w:r w:rsidRPr="00B94EB9">
        <w:rPr>
          <w:rFonts w:ascii="Arial" w:eastAsia="CIDFont+F3" w:hAnsi="Arial" w:cs="Arial"/>
          <w:sz w:val="22"/>
          <w:szCs w:val="22"/>
          <w:lang w:val="en-US" w:eastAsia="en-US"/>
        </w:rPr>
        <w:t>na</w:t>
      </w:r>
      <w:proofErr w:type="spellEnd"/>
      <w:proofErr w:type="gram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ležištu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Orašac-Kulen</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Vakuf</w:t>
      </w:r>
      <w:proofErr w:type="spellEnd"/>
      <w:r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planiran</w:t>
      </w:r>
      <w:proofErr w:type="spellEnd"/>
      <w:r w:rsidR="005A38BC" w:rsidRPr="00B94EB9">
        <w:rPr>
          <w:rFonts w:ascii="Arial" w:eastAsia="CIDFont+F3" w:hAnsi="Arial" w:cs="Arial"/>
          <w:sz w:val="22"/>
          <w:szCs w:val="22"/>
          <w:lang w:val="en-US" w:eastAsia="en-US"/>
        </w:rPr>
        <w:t xml:space="preserve"> je da se </w:t>
      </w:r>
      <w:proofErr w:type="spellStart"/>
      <w:r w:rsidR="005A38BC" w:rsidRPr="00B94EB9">
        <w:rPr>
          <w:rFonts w:ascii="Arial" w:eastAsia="CIDFont+F3" w:hAnsi="Arial" w:cs="Arial"/>
          <w:sz w:val="22"/>
          <w:szCs w:val="22"/>
          <w:lang w:val="en-US" w:eastAsia="en-US"/>
        </w:rPr>
        <w:t>izvodi</w:t>
      </w:r>
      <w:proofErr w:type="spellEnd"/>
      <w:r w:rsidR="005A38BC" w:rsidRPr="00B94EB9">
        <w:rPr>
          <w:rFonts w:ascii="Arial" w:eastAsia="CIDFont+F3" w:hAnsi="Arial" w:cs="Arial"/>
          <w:sz w:val="22"/>
          <w:szCs w:val="22"/>
          <w:lang w:val="en-US" w:eastAsia="en-US"/>
        </w:rPr>
        <w:t xml:space="preserve"> u </w:t>
      </w:r>
      <w:proofErr w:type="spellStart"/>
      <w:r w:rsidR="005A38BC" w:rsidRPr="00B94EB9">
        <w:rPr>
          <w:rFonts w:ascii="Arial" w:eastAsia="CIDFont+F3" w:hAnsi="Arial" w:cs="Arial"/>
          <w:sz w:val="22"/>
          <w:szCs w:val="22"/>
          <w:lang w:val="en-US" w:eastAsia="en-US"/>
        </w:rPr>
        <w:t>granicama</w:t>
      </w:r>
      <w:proofErr w:type="spellEnd"/>
      <w:r w:rsidR="005A38BC"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eksploatacionog</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polja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1" w:hAnsi="Arial" w:cs="Arial"/>
          <w:sz w:val="22"/>
          <w:szCs w:val="22"/>
          <w:lang w:val="en-US" w:eastAsia="en-US"/>
        </w:rPr>
        <w:t>površine</w:t>
      </w:r>
      <w:proofErr w:type="spellEnd"/>
      <w:r w:rsidRPr="00B94EB9">
        <w:rPr>
          <w:rFonts w:ascii="Arial" w:eastAsia="CIDFont+F1" w:hAnsi="Arial" w:cs="Arial"/>
          <w:sz w:val="22"/>
          <w:szCs w:val="22"/>
          <w:lang w:val="en-US" w:eastAsia="en-US"/>
        </w:rPr>
        <w:t xml:space="preserve"> do 5 ha</w:t>
      </w:r>
      <w:r w:rsidR="005A38BC"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Predloženi</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eksploatacioni</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prostor</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nalazi</w:t>
      </w:r>
      <w:proofErr w:type="spellEnd"/>
      <w:r w:rsidRPr="00B94EB9">
        <w:rPr>
          <w:rFonts w:ascii="Arial" w:eastAsia="CIDFont+F3" w:hAnsi="Arial" w:cs="Arial"/>
          <w:sz w:val="22"/>
          <w:szCs w:val="22"/>
          <w:lang w:val="en-US" w:eastAsia="en-US"/>
        </w:rPr>
        <w:t xml:space="preserve"> se u </w:t>
      </w:r>
      <w:proofErr w:type="spellStart"/>
      <w:r w:rsidRPr="00B94EB9">
        <w:rPr>
          <w:rFonts w:ascii="Arial" w:eastAsia="CIDFont+F3" w:hAnsi="Arial" w:cs="Arial"/>
          <w:sz w:val="22"/>
          <w:szCs w:val="22"/>
          <w:lang w:val="en-US" w:eastAsia="en-US"/>
        </w:rPr>
        <w:t>okviru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istražnog</w:t>
      </w:r>
      <w:proofErr w:type="spellEnd"/>
      <w:r w:rsidR="005A38BC"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prostora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površine</w:t>
      </w:r>
      <w:proofErr w:type="spellEnd"/>
      <w:r w:rsidRPr="00B94EB9">
        <w:rPr>
          <w:rFonts w:ascii="Arial" w:eastAsia="CIDFont+F3" w:hAnsi="Arial" w:cs="Arial"/>
          <w:sz w:val="22"/>
          <w:szCs w:val="22"/>
          <w:lang w:val="en-US" w:eastAsia="en-US"/>
        </w:rPr>
        <w:t xml:space="preserve"> 1.680.650 m2 </w:t>
      </w:r>
      <w:proofErr w:type="spellStart"/>
      <w:r w:rsidR="005A38BC" w:rsidRPr="00B94EB9">
        <w:rPr>
          <w:rFonts w:ascii="Arial" w:eastAsia="CIDFont+F3" w:hAnsi="Arial" w:cs="Arial"/>
          <w:sz w:val="22"/>
          <w:szCs w:val="22"/>
          <w:lang w:val="en-US" w:eastAsia="en-US"/>
        </w:rPr>
        <w:t>koji</w:t>
      </w:r>
      <w:proofErr w:type="spellEnd"/>
      <w:r w:rsidR="005A38BC" w:rsidRPr="00B94EB9">
        <w:rPr>
          <w:rFonts w:ascii="Arial" w:eastAsia="CIDFont+F3" w:hAnsi="Arial" w:cs="Arial"/>
          <w:sz w:val="22"/>
          <w:szCs w:val="22"/>
          <w:lang w:val="en-US" w:eastAsia="en-US"/>
        </w:rPr>
        <w:t xml:space="preserve"> je </w:t>
      </w:r>
      <w:proofErr w:type="spellStart"/>
      <w:r w:rsidR="005A38BC" w:rsidRPr="00B94EB9">
        <w:rPr>
          <w:rFonts w:ascii="Arial" w:eastAsia="CIDFont+F3" w:hAnsi="Arial" w:cs="Arial"/>
          <w:sz w:val="22"/>
          <w:szCs w:val="22"/>
          <w:lang w:val="en-US" w:eastAsia="en-US"/>
        </w:rPr>
        <w:t>odobren</w:t>
      </w:r>
      <w:proofErr w:type="spellEnd"/>
      <w:r w:rsidR="005A38BC" w:rsidRPr="00B94EB9">
        <w:rPr>
          <w:rFonts w:ascii="Arial" w:eastAsia="CIDFont+F3" w:hAnsi="Arial" w:cs="Arial"/>
          <w:sz w:val="22"/>
          <w:szCs w:val="22"/>
          <w:lang w:val="en-US" w:eastAsia="en-US"/>
        </w:rPr>
        <w:t xml:space="preserve"> </w:t>
      </w:r>
      <w:proofErr w:type="spellStart"/>
      <w:proofErr w:type="gramStart"/>
      <w:r w:rsidR="005A38BC" w:rsidRPr="00B94EB9">
        <w:rPr>
          <w:rFonts w:ascii="Arial" w:eastAsia="CIDFont+F3" w:hAnsi="Arial" w:cs="Arial"/>
          <w:sz w:val="22"/>
          <w:szCs w:val="22"/>
          <w:lang w:val="en-US" w:eastAsia="en-US"/>
        </w:rPr>
        <w:t>od</w:t>
      </w:r>
      <w:proofErr w:type="spellEnd"/>
      <w:proofErr w:type="gram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strane</w:t>
      </w:r>
      <w:proofErr w:type="spellEnd"/>
      <w:r w:rsidR="005A38BC" w:rsidRPr="00B94EB9">
        <w:rPr>
          <w:rFonts w:ascii="Arial" w:eastAsia="CIDFont+F3" w:hAnsi="Arial" w:cs="Arial"/>
          <w:sz w:val="22"/>
          <w:szCs w:val="22"/>
          <w:lang w:val="en-US" w:eastAsia="en-US"/>
        </w:rPr>
        <w:t xml:space="preserve"> </w:t>
      </w:r>
      <w:r w:rsidRPr="00B94EB9">
        <w:rPr>
          <w:rFonts w:ascii="Arial" w:eastAsia="CIDFont+F3" w:hAnsi="Arial" w:cs="Arial"/>
          <w:sz w:val="22"/>
          <w:szCs w:val="22"/>
          <w:lang w:val="en-US" w:eastAsia="en-US"/>
        </w:rPr>
        <w:t xml:space="preserve">Federalnog </w:t>
      </w:r>
      <w:proofErr w:type="spellStart"/>
      <w:r w:rsidRPr="00B94EB9">
        <w:rPr>
          <w:rFonts w:ascii="Arial" w:eastAsia="CIDFont+F3" w:hAnsi="Arial" w:cs="Arial"/>
          <w:sz w:val="22"/>
          <w:szCs w:val="22"/>
          <w:lang w:val="en-US" w:eastAsia="en-US"/>
        </w:rPr>
        <w:t>ministarstva</w:t>
      </w:r>
      <w:proofErr w:type="spellEnd"/>
      <w:r w:rsidRPr="00B94EB9">
        <w:rPr>
          <w:rFonts w:ascii="Arial" w:eastAsia="CIDFont+F3" w:hAnsi="Arial" w:cs="Arial"/>
          <w:sz w:val="22"/>
          <w:szCs w:val="22"/>
          <w:lang w:val="en-US" w:eastAsia="en-US"/>
        </w:rPr>
        <w:t xml:space="preserve"> </w:t>
      </w:r>
      <w:r w:rsidR="005A38BC" w:rsidRPr="00B94EB9">
        <w:rPr>
          <w:rFonts w:ascii="Arial" w:eastAsia="CIDFont+F3" w:hAnsi="Arial" w:cs="Arial"/>
          <w:sz w:val="22"/>
          <w:szCs w:val="22"/>
          <w:lang w:val="en-US" w:eastAsia="en-US"/>
        </w:rPr>
        <w:t xml:space="preserve">energije rudarstva i industrije </w:t>
      </w:r>
      <w:r w:rsidRPr="00B94EB9">
        <w:rPr>
          <w:rFonts w:ascii="Arial" w:eastAsia="CIDFont+F1" w:hAnsi="Arial" w:cs="Arial"/>
          <w:sz w:val="22"/>
          <w:szCs w:val="22"/>
          <w:lang w:val="en-US" w:eastAsia="en-US"/>
        </w:rPr>
        <w:t>(</w:t>
      </w:r>
      <w:proofErr w:type="spellStart"/>
      <w:r w:rsidRPr="00B94EB9">
        <w:rPr>
          <w:rFonts w:ascii="Arial" w:eastAsia="CIDFont+F1" w:hAnsi="Arial" w:cs="Arial"/>
          <w:sz w:val="22"/>
          <w:szCs w:val="22"/>
          <w:lang w:val="en-US" w:eastAsia="en-US"/>
        </w:rPr>
        <w:t>Rješenjem</w:t>
      </w:r>
      <w:proofErr w:type="spellEnd"/>
      <w:r w:rsidRPr="00B94EB9">
        <w:rPr>
          <w:rFonts w:ascii="Arial" w:eastAsia="CIDFont+F1" w:hAnsi="Arial" w:cs="Arial"/>
          <w:sz w:val="22"/>
          <w:szCs w:val="22"/>
          <w:lang w:val="en-US" w:eastAsia="en-US"/>
        </w:rPr>
        <w:t xml:space="preserve"> </w:t>
      </w:r>
      <w:proofErr w:type="spellStart"/>
      <w:r w:rsidRPr="00B94EB9">
        <w:rPr>
          <w:rFonts w:ascii="Arial" w:eastAsia="CIDFont+F1" w:hAnsi="Arial" w:cs="Arial"/>
          <w:sz w:val="22"/>
          <w:szCs w:val="22"/>
          <w:lang w:val="en-US" w:eastAsia="en-US"/>
        </w:rPr>
        <w:t>broj</w:t>
      </w:r>
      <w:proofErr w:type="spellEnd"/>
      <w:r w:rsidRPr="00B94EB9">
        <w:rPr>
          <w:rFonts w:ascii="Arial" w:eastAsia="CIDFont+F1" w:hAnsi="Arial" w:cs="Arial"/>
          <w:sz w:val="22"/>
          <w:szCs w:val="22"/>
          <w:lang w:val="en-US" w:eastAsia="en-US"/>
        </w:rPr>
        <w:t>: 06</w:t>
      </w:r>
      <w:r w:rsidR="005A38BC" w:rsidRPr="00B94EB9">
        <w:rPr>
          <w:rFonts w:ascii="Arial" w:eastAsia="CIDFont+F1" w:hAnsi="Arial" w:cs="Arial"/>
          <w:sz w:val="22"/>
          <w:szCs w:val="22"/>
          <w:lang w:val="en-US" w:eastAsia="en-US"/>
        </w:rPr>
        <w:t xml:space="preserve">-18-84/07 od 26.12.2007.godine). </w:t>
      </w:r>
      <w:proofErr w:type="spellStart"/>
      <w:r w:rsidR="005A38BC" w:rsidRPr="00B94EB9">
        <w:rPr>
          <w:rFonts w:ascii="Arial" w:eastAsia="CIDFont+F3" w:hAnsi="Arial" w:cs="Arial"/>
          <w:sz w:val="22"/>
          <w:szCs w:val="22"/>
          <w:lang w:val="en-US" w:eastAsia="en-US"/>
        </w:rPr>
        <w:t>Granice</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predloženog</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eksploatacionog</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polja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površine</w:t>
      </w:r>
      <w:proofErr w:type="spellEnd"/>
      <w:r w:rsidR="005A38BC" w:rsidRPr="00B94EB9">
        <w:rPr>
          <w:rFonts w:ascii="Arial" w:eastAsia="CIDFont+F3" w:hAnsi="Arial" w:cs="Arial"/>
          <w:sz w:val="22"/>
          <w:szCs w:val="22"/>
          <w:lang w:val="en-US" w:eastAsia="en-US"/>
        </w:rPr>
        <w:t xml:space="preserve"> 5 ha </w:t>
      </w:r>
      <w:proofErr w:type="spellStart"/>
      <w:r w:rsidR="005A38BC" w:rsidRPr="00B94EB9">
        <w:rPr>
          <w:rFonts w:ascii="Arial" w:eastAsia="CIDFont+F3" w:hAnsi="Arial" w:cs="Arial"/>
          <w:sz w:val="22"/>
          <w:szCs w:val="22"/>
          <w:lang w:val="en-US" w:eastAsia="en-US"/>
        </w:rPr>
        <w:t>određene</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su</w:t>
      </w:r>
      <w:proofErr w:type="spellEnd"/>
      <w:r w:rsidR="005A38BC" w:rsidRPr="00B94EB9">
        <w:rPr>
          <w:rFonts w:ascii="Arial" w:eastAsia="CIDFont+F3" w:hAnsi="Arial" w:cs="Arial"/>
          <w:sz w:val="22"/>
          <w:szCs w:val="22"/>
          <w:lang w:val="en-US" w:eastAsia="en-US"/>
        </w:rPr>
        <w:t xml:space="preserve"> i </w:t>
      </w:r>
      <w:proofErr w:type="spellStart"/>
      <w:r w:rsidR="005A38BC" w:rsidRPr="00B94EB9">
        <w:rPr>
          <w:rFonts w:ascii="Arial" w:eastAsia="CIDFont+F3" w:hAnsi="Arial" w:cs="Arial"/>
          <w:sz w:val="22"/>
          <w:szCs w:val="22"/>
          <w:lang w:val="en-US" w:eastAsia="en-US"/>
        </w:rPr>
        <w:lastRenderedPageBreak/>
        <w:t>prostornim</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položajem</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ležišta</w:t>
      </w:r>
      <w:proofErr w:type="spellEnd"/>
      <w:r w:rsidR="005A38BC" w:rsidRPr="00B94EB9">
        <w:rPr>
          <w:rFonts w:ascii="Arial" w:eastAsia="CIDFont+F3" w:hAnsi="Arial" w:cs="Arial"/>
          <w:sz w:val="22"/>
          <w:szCs w:val="22"/>
          <w:lang w:val="en-US" w:eastAsia="en-US"/>
        </w:rPr>
        <w:t xml:space="preserve"> i </w:t>
      </w:r>
      <w:proofErr w:type="spellStart"/>
      <w:r w:rsidR="005A38BC" w:rsidRPr="00B94EB9">
        <w:rPr>
          <w:rFonts w:ascii="Arial" w:eastAsia="CIDFont+F3" w:hAnsi="Arial" w:cs="Arial"/>
          <w:sz w:val="22"/>
          <w:szCs w:val="22"/>
          <w:lang w:val="en-US" w:eastAsia="en-US"/>
        </w:rPr>
        <w:t>okonturenjem</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geoloških</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rezervi</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gipsa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kakve</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su</w:t>
      </w:r>
      <w:proofErr w:type="spellEnd"/>
      <w:r w:rsidR="005A38BC" w:rsidRPr="00B94EB9">
        <w:rPr>
          <w:rFonts w:ascii="Arial" w:eastAsia="CIDFont+F3" w:hAnsi="Arial" w:cs="Arial"/>
          <w:sz w:val="22"/>
          <w:szCs w:val="22"/>
          <w:lang w:val="en-US" w:eastAsia="en-US"/>
        </w:rPr>
        <w:t xml:space="preserve"> date </w:t>
      </w:r>
      <w:r w:rsidR="005A38BC" w:rsidRPr="00B94EB9">
        <w:rPr>
          <w:rFonts w:ascii="Arial" w:eastAsia="CIDFont+F1" w:hAnsi="Arial" w:cs="Arial"/>
          <w:sz w:val="22"/>
          <w:szCs w:val="22"/>
          <w:lang w:val="en-US" w:eastAsia="en-US"/>
        </w:rPr>
        <w:t>„</w:t>
      </w:r>
      <w:proofErr w:type="spellStart"/>
      <w:r w:rsidR="005A38BC" w:rsidRPr="00B94EB9">
        <w:rPr>
          <w:rFonts w:ascii="Arial" w:eastAsia="CIDFont+F1" w:hAnsi="Arial" w:cs="Arial"/>
          <w:sz w:val="22"/>
          <w:szCs w:val="22"/>
          <w:lang w:val="en-US" w:eastAsia="en-US"/>
        </w:rPr>
        <w:t>Elaboratom</w:t>
      </w:r>
      <w:proofErr w:type="spellEnd"/>
      <w:r w:rsidR="005A38BC" w:rsidRPr="00B94EB9">
        <w:rPr>
          <w:rFonts w:ascii="Arial" w:eastAsia="CIDFont+F1" w:hAnsi="Arial" w:cs="Arial"/>
          <w:sz w:val="22"/>
          <w:szCs w:val="22"/>
          <w:lang w:val="en-US" w:eastAsia="en-US"/>
        </w:rPr>
        <w:t xml:space="preserve"> o </w:t>
      </w:r>
      <w:proofErr w:type="spellStart"/>
      <w:r w:rsidR="005A38BC" w:rsidRPr="00B94EB9">
        <w:rPr>
          <w:rFonts w:ascii="Arial" w:eastAsia="CIDFont+F1" w:hAnsi="Arial" w:cs="Arial"/>
          <w:sz w:val="22"/>
          <w:szCs w:val="22"/>
          <w:lang w:val="en-US" w:eastAsia="en-US"/>
        </w:rPr>
        <w:t>klasifikaciji</w:t>
      </w:r>
      <w:proofErr w:type="spellEnd"/>
      <w:r w:rsidR="005A38BC" w:rsidRPr="00B94EB9">
        <w:rPr>
          <w:rFonts w:ascii="Arial" w:eastAsia="CIDFont+F1" w:hAnsi="Arial" w:cs="Arial"/>
          <w:sz w:val="22"/>
          <w:szCs w:val="22"/>
          <w:lang w:val="en-US" w:eastAsia="en-US"/>
        </w:rPr>
        <w:t>,</w:t>
      </w:r>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1" w:hAnsi="Arial" w:cs="Arial"/>
          <w:sz w:val="22"/>
          <w:szCs w:val="22"/>
          <w:lang w:val="en-US" w:eastAsia="en-US"/>
        </w:rPr>
        <w:t>kategorizaciji</w:t>
      </w:r>
      <w:proofErr w:type="spellEnd"/>
      <w:r w:rsidR="005A38BC" w:rsidRPr="00B94EB9">
        <w:rPr>
          <w:rFonts w:ascii="Arial" w:eastAsia="CIDFont+F1" w:hAnsi="Arial" w:cs="Arial"/>
          <w:sz w:val="22"/>
          <w:szCs w:val="22"/>
          <w:lang w:val="en-US" w:eastAsia="en-US"/>
        </w:rPr>
        <w:t xml:space="preserve"> i </w:t>
      </w:r>
      <w:proofErr w:type="spellStart"/>
      <w:r w:rsidR="005A38BC" w:rsidRPr="00B94EB9">
        <w:rPr>
          <w:rFonts w:ascii="Arial" w:eastAsia="CIDFont+F1" w:hAnsi="Arial" w:cs="Arial"/>
          <w:sz w:val="22"/>
          <w:szCs w:val="22"/>
          <w:lang w:val="en-US" w:eastAsia="en-US"/>
        </w:rPr>
        <w:t>proračunu</w:t>
      </w:r>
      <w:proofErr w:type="spellEnd"/>
      <w:r w:rsidR="005A38BC" w:rsidRPr="00B94EB9">
        <w:rPr>
          <w:rFonts w:ascii="Arial" w:eastAsia="CIDFont+F1" w:hAnsi="Arial" w:cs="Arial"/>
          <w:sz w:val="22"/>
          <w:szCs w:val="22"/>
          <w:lang w:val="en-US" w:eastAsia="en-US"/>
        </w:rPr>
        <w:t xml:space="preserve"> </w:t>
      </w:r>
      <w:proofErr w:type="spellStart"/>
      <w:r w:rsidR="005A38BC" w:rsidRPr="00B94EB9">
        <w:rPr>
          <w:rFonts w:ascii="Arial" w:eastAsia="CIDFont+F1" w:hAnsi="Arial" w:cs="Arial"/>
          <w:sz w:val="22"/>
          <w:szCs w:val="22"/>
          <w:lang w:val="en-US" w:eastAsia="en-US"/>
        </w:rPr>
        <w:t>rezervi</w:t>
      </w:r>
      <w:proofErr w:type="spellEnd"/>
      <w:r w:rsidR="005A38BC" w:rsidRPr="00B94EB9">
        <w:rPr>
          <w:rFonts w:ascii="Arial" w:eastAsia="CIDFont+F1" w:hAnsi="Arial" w:cs="Arial"/>
          <w:sz w:val="22"/>
          <w:szCs w:val="22"/>
          <w:lang w:val="en-US" w:eastAsia="en-US"/>
        </w:rPr>
        <w:t xml:space="preserve"> </w:t>
      </w:r>
      <w:proofErr w:type="spellStart"/>
      <w:r w:rsidR="005A38BC" w:rsidRPr="00B94EB9">
        <w:rPr>
          <w:rFonts w:ascii="Arial" w:eastAsia="CIDFont+F1" w:hAnsi="Arial" w:cs="Arial"/>
          <w:sz w:val="22"/>
          <w:szCs w:val="22"/>
          <w:lang w:val="en-US" w:eastAsia="en-US"/>
        </w:rPr>
        <w:t>gipsa</w:t>
      </w:r>
      <w:proofErr w:type="spellEnd"/>
      <w:r w:rsidR="005A38BC" w:rsidRPr="00B94EB9">
        <w:rPr>
          <w:rFonts w:ascii="Arial" w:eastAsia="CIDFont+F1" w:hAnsi="Arial" w:cs="Arial"/>
          <w:sz w:val="22"/>
          <w:szCs w:val="22"/>
          <w:lang w:val="en-US" w:eastAsia="en-US"/>
        </w:rPr>
        <w:t xml:space="preserve"> </w:t>
      </w:r>
      <w:proofErr w:type="spellStart"/>
      <w:proofErr w:type="gramStart"/>
      <w:r w:rsidR="005A38BC" w:rsidRPr="00B94EB9">
        <w:rPr>
          <w:rFonts w:ascii="Arial" w:eastAsia="CIDFont+F1" w:hAnsi="Arial" w:cs="Arial"/>
          <w:sz w:val="22"/>
          <w:szCs w:val="22"/>
          <w:lang w:val="en-US" w:eastAsia="en-US"/>
        </w:rPr>
        <w:t>na</w:t>
      </w:r>
      <w:proofErr w:type="spellEnd"/>
      <w:proofErr w:type="gramEnd"/>
      <w:r w:rsidR="005A38BC" w:rsidRPr="00B94EB9">
        <w:rPr>
          <w:rFonts w:ascii="Arial" w:eastAsia="CIDFont+F1" w:hAnsi="Arial" w:cs="Arial"/>
          <w:sz w:val="22"/>
          <w:szCs w:val="22"/>
          <w:lang w:val="en-US" w:eastAsia="en-US"/>
        </w:rPr>
        <w:t xml:space="preserve"> </w:t>
      </w:r>
      <w:proofErr w:type="spellStart"/>
      <w:r w:rsidR="005A38BC" w:rsidRPr="00B94EB9">
        <w:rPr>
          <w:rFonts w:ascii="Arial" w:eastAsia="CIDFont+F1" w:hAnsi="Arial" w:cs="Arial"/>
          <w:sz w:val="22"/>
          <w:szCs w:val="22"/>
          <w:lang w:val="en-US" w:eastAsia="en-US"/>
        </w:rPr>
        <w:t>ležištu</w:t>
      </w:r>
      <w:proofErr w:type="spellEnd"/>
      <w:r w:rsidR="005A38BC" w:rsidRPr="00B94EB9">
        <w:rPr>
          <w:rFonts w:ascii="Arial" w:eastAsia="CIDFont+F1" w:hAnsi="Arial" w:cs="Arial"/>
          <w:sz w:val="22"/>
          <w:szCs w:val="22"/>
          <w:lang w:val="en-US" w:eastAsia="en-US"/>
        </w:rPr>
        <w:t xml:space="preserve"> ″</w:t>
      </w:r>
      <w:proofErr w:type="spellStart"/>
      <w:r w:rsidR="005A38BC" w:rsidRPr="00B94EB9">
        <w:rPr>
          <w:rFonts w:ascii="Arial" w:eastAsia="CIDFont+F1" w:hAnsi="Arial" w:cs="Arial"/>
          <w:sz w:val="22"/>
          <w:szCs w:val="22"/>
          <w:lang w:val="en-US" w:eastAsia="en-US"/>
        </w:rPr>
        <w:t>Orašac-Kulen</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1" w:hAnsi="Arial" w:cs="Arial"/>
          <w:sz w:val="22"/>
          <w:szCs w:val="22"/>
          <w:lang w:val="en-US" w:eastAsia="en-US"/>
        </w:rPr>
        <w:t>Vakuf</w:t>
      </w:r>
      <w:proofErr w:type="spellEnd"/>
      <w:r w:rsidR="005A38BC" w:rsidRPr="00B94EB9">
        <w:rPr>
          <w:rFonts w:ascii="Arial" w:eastAsia="CIDFont+F1"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stanjem</w:t>
      </w:r>
      <w:proofErr w:type="spellEnd"/>
      <w:r w:rsidR="005A38BC" w:rsidRPr="00B94EB9">
        <w:rPr>
          <w:rFonts w:ascii="Arial" w:eastAsia="CIDFont+F3" w:hAnsi="Arial" w:cs="Arial"/>
          <w:sz w:val="22"/>
          <w:szCs w:val="22"/>
          <w:lang w:val="en-US" w:eastAsia="en-US"/>
        </w:rPr>
        <w:t xml:space="preserve"> 31.12.2008. </w:t>
      </w:r>
      <w:proofErr w:type="spellStart"/>
      <w:proofErr w:type="gramStart"/>
      <w:r w:rsidR="005A38BC" w:rsidRPr="00B94EB9">
        <w:rPr>
          <w:rFonts w:ascii="Arial" w:eastAsia="CIDFont+F3" w:hAnsi="Arial" w:cs="Arial"/>
          <w:sz w:val="22"/>
          <w:szCs w:val="22"/>
          <w:lang w:val="en-US" w:eastAsia="en-US"/>
        </w:rPr>
        <w:t>godine</w:t>
      </w:r>
      <w:proofErr w:type="spellEnd"/>
      <w:proofErr w:type="gramEnd"/>
      <w:r w:rsidR="005A38BC" w:rsidRPr="00B94EB9">
        <w:rPr>
          <w:rFonts w:ascii="Arial" w:eastAsia="CIDFont+F3" w:hAnsi="Arial" w:cs="Arial"/>
          <w:sz w:val="22"/>
          <w:szCs w:val="22"/>
          <w:lang w:val="en-US" w:eastAsia="en-US"/>
        </w:rPr>
        <w:t xml:space="preserve">. Na </w:t>
      </w:r>
      <w:proofErr w:type="spellStart"/>
      <w:r w:rsidR="005A38BC" w:rsidRPr="00B94EB9">
        <w:rPr>
          <w:rFonts w:ascii="Arial" w:eastAsia="CIDFont+F3" w:hAnsi="Arial" w:cs="Arial"/>
          <w:sz w:val="22"/>
          <w:szCs w:val="22"/>
          <w:lang w:val="en-US" w:eastAsia="en-US"/>
        </w:rPr>
        <w:t>osnovu</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provedenih</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ispitivanja</w:t>
      </w:r>
      <w:proofErr w:type="spellEnd"/>
      <w:r w:rsidR="005A38BC" w:rsidRPr="00B94EB9">
        <w:rPr>
          <w:rFonts w:ascii="Arial" w:eastAsia="CIDFont+F3" w:hAnsi="Arial" w:cs="Arial"/>
          <w:sz w:val="22"/>
          <w:szCs w:val="22"/>
          <w:lang w:val="en-US" w:eastAsia="en-US"/>
        </w:rPr>
        <w:t xml:space="preserve"> i </w:t>
      </w:r>
      <w:proofErr w:type="spellStart"/>
      <w:r w:rsidR="005A38BC" w:rsidRPr="00B94EB9">
        <w:rPr>
          <w:rFonts w:ascii="Arial" w:eastAsia="CIDFont+F3" w:hAnsi="Arial" w:cs="Arial"/>
          <w:sz w:val="22"/>
          <w:szCs w:val="22"/>
          <w:lang w:val="en-US" w:eastAsia="en-US"/>
        </w:rPr>
        <w:t>analiza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sadržaja</w:t>
      </w:r>
      <w:proofErr w:type="spellEnd"/>
      <w:r w:rsidR="005A38BC" w:rsidRPr="00B94EB9">
        <w:rPr>
          <w:rFonts w:ascii="Arial" w:eastAsia="CIDFont+F3" w:hAnsi="Arial" w:cs="Arial"/>
          <w:sz w:val="22"/>
          <w:szCs w:val="22"/>
          <w:lang w:val="en-US" w:eastAsia="en-US"/>
        </w:rPr>
        <w:t xml:space="preserve"> i </w:t>
      </w:r>
      <w:proofErr w:type="spellStart"/>
      <w:r w:rsidR="005A38BC" w:rsidRPr="00B94EB9">
        <w:rPr>
          <w:rFonts w:ascii="Arial" w:eastAsia="CIDFont+F3" w:hAnsi="Arial" w:cs="Arial"/>
          <w:sz w:val="22"/>
          <w:szCs w:val="22"/>
          <w:lang w:val="en-US" w:eastAsia="en-US"/>
        </w:rPr>
        <w:t>kvaliteta</w:t>
      </w:r>
      <w:proofErr w:type="spellEnd"/>
      <w:r w:rsidR="00AC7953"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gipsane</w:t>
      </w:r>
      <w:proofErr w:type="spellEnd"/>
      <w:r w:rsidR="005A38BC" w:rsidRPr="00B94EB9">
        <w:rPr>
          <w:rFonts w:ascii="Arial" w:eastAsia="CIDFont+F3" w:hAnsi="Arial" w:cs="Arial"/>
          <w:sz w:val="22"/>
          <w:szCs w:val="22"/>
          <w:lang w:val="en-US" w:eastAsia="en-US"/>
        </w:rPr>
        <w:t xml:space="preserve"> rude </w:t>
      </w:r>
      <w:proofErr w:type="spellStart"/>
      <w:r w:rsidR="005A38BC" w:rsidRPr="00B94EB9">
        <w:rPr>
          <w:rFonts w:ascii="Arial" w:eastAsia="CIDFont+F3" w:hAnsi="Arial" w:cs="Arial"/>
          <w:sz w:val="22"/>
          <w:szCs w:val="22"/>
          <w:lang w:val="en-US" w:eastAsia="en-US"/>
        </w:rPr>
        <w:t>sa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ležišta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Orašac</w:t>
      </w:r>
      <w:proofErr w:type="spellEnd"/>
      <w:r w:rsidR="005A38BC" w:rsidRPr="00B94EB9">
        <w:rPr>
          <w:rFonts w:ascii="Arial" w:eastAsia="CIDFont+F3" w:hAnsi="Arial" w:cs="Arial"/>
          <w:sz w:val="22"/>
          <w:szCs w:val="22"/>
          <w:lang w:val="en-US" w:eastAsia="en-US"/>
        </w:rPr>
        <w:t xml:space="preserve"> - </w:t>
      </w:r>
      <w:proofErr w:type="spellStart"/>
      <w:r w:rsidR="005A38BC" w:rsidRPr="00B94EB9">
        <w:rPr>
          <w:rFonts w:ascii="Arial" w:eastAsia="CIDFont+F3" w:hAnsi="Arial" w:cs="Arial"/>
          <w:sz w:val="22"/>
          <w:szCs w:val="22"/>
          <w:lang w:val="en-US" w:eastAsia="en-US"/>
        </w:rPr>
        <w:t>Kulen</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Vakuf</w:t>
      </w:r>
      <w:proofErr w:type="spellEnd"/>
      <w:proofErr w:type="gramStart"/>
      <w:r w:rsidR="005A38BC" w:rsidRPr="00B94EB9">
        <w:rPr>
          <w:rFonts w:ascii="Arial" w:eastAsia="CIDFont+F3" w:hAnsi="Arial" w:cs="Arial"/>
          <w:sz w:val="22"/>
          <w:szCs w:val="22"/>
          <w:lang w:val="en-US" w:eastAsia="en-US"/>
        </w:rPr>
        <w:t>“</w:t>
      </w:r>
      <w:r w:rsidR="00AC7953" w:rsidRPr="00B94EB9">
        <w:rPr>
          <w:rFonts w:ascii="Arial" w:eastAsia="CIDFont+F3" w:hAnsi="Arial" w:cs="Arial"/>
          <w:sz w:val="22"/>
          <w:szCs w:val="22"/>
          <w:lang w:val="en-US" w:eastAsia="en-US"/>
        </w:rPr>
        <w:t xml:space="preserve"> (</w:t>
      </w:r>
      <w:proofErr w:type="spellStart"/>
      <w:proofErr w:type="gramEnd"/>
      <w:r w:rsidR="00AC7953" w:rsidRPr="00B94EB9">
        <w:rPr>
          <w:rFonts w:ascii="Arial" w:eastAsia="CIDFont+F3" w:hAnsi="Arial" w:cs="Arial"/>
          <w:sz w:val="22"/>
          <w:szCs w:val="22"/>
          <w:lang w:val="en-US" w:eastAsia="en-US"/>
        </w:rPr>
        <w:t>lokaliteti</w:t>
      </w:r>
      <w:proofErr w:type="spellEnd"/>
      <w:r w:rsidR="00AC7953"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Bukvarine</w:t>
      </w:r>
      <w:proofErr w:type="spellEnd"/>
      <w:r w:rsidR="005A38BC" w:rsidRPr="00B94EB9">
        <w:rPr>
          <w:rFonts w:ascii="Arial" w:eastAsia="CIDFont+F3" w:hAnsi="Arial" w:cs="Arial"/>
          <w:sz w:val="22"/>
          <w:szCs w:val="22"/>
          <w:lang w:val="en-US" w:eastAsia="en-US"/>
        </w:rPr>
        <w:t>-</w:t>
      </w:r>
      <w:proofErr w:type="spellStart"/>
      <w:r w:rsidR="005A38BC" w:rsidRPr="00B94EB9">
        <w:rPr>
          <w:rFonts w:ascii="Arial" w:eastAsia="CIDFont+F3" w:hAnsi="Arial" w:cs="Arial"/>
          <w:sz w:val="22"/>
          <w:szCs w:val="22"/>
          <w:lang w:val="en-US" w:eastAsia="en-US"/>
        </w:rPr>
        <w:t>Brižine</w:t>
      </w:r>
      <w:proofErr w:type="spellEnd"/>
      <w:r w:rsidR="005A38BC" w:rsidRPr="00B94EB9">
        <w:rPr>
          <w:rFonts w:ascii="Arial" w:eastAsia="CIDFont+F3" w:hAnsi="Arial" w:cs="Arial"/>
          <w:sz w:val="22"/>
          <w:szCs w:val="22"/>
          <w:lang w:val="en-US" w:eastAsia="en-US"/>
        </w:rPr>
        <w:t xml:space="preserve">-Brig) </w:t>
      </w:r>
      <w:proofErr w:type="spellStart"/>
      <w:r w:rsidR="005A38BC" w:rsidRPr="00B94EB9">
        <w:rPr>
          <w:rFonts w:ascii="Arial" w:eastAsia="CIDFont+F3" w:hAnsi="Arial" w:cs="Arial"/>
          <w:sz w:val="22"/>
          <w:szCs w:val="22"/>
          <w:lang w:val="en-US" w:eastAsia="en-US"/>
        </w:rPr>
        <w:t>može</w:t>
      </w:r>
      <w:proofErr w:type="spellEnd"/>
      <w:r w:rsidR="005A38BC" w:rsidRPr="00B94EB9">
        <w:rPr>
          <w:rFonts w:ascii="Arial" w:eastAsia="CIDFont+F3" w:hAnsi="Arial" w:cs="Arial"/>
          <w:sz w:val="22"/>
          <w:szCs w:val="22"/>
          <w:lang w:val="en-US" w:eastAsia="en-US"/>
        </w:rPr>
        <w:t xml:space="preserve"> se </w:t>
      </w:r>
      <w:proofErr w:type="spellStart"/>
      <w:r w:rsidR="005A38BC" w:rsidRPr="00B94EB9">
        <w:rPr>
          <w:rFonts w:ascii="Arial" w:eastAsia="CIDFont+F3" w:hAnsi="Arial" w:cs="Arial"/>
          <w:sz w:val="22"/>
          <w:szCs w:val="22"/>
          <w:lang w:val="en-US" w:eastAsia="en-US"/>
        </w:rPr>
        <w:t>zaključ</w:t>
      </w:r>
      <w:r w:rsidR="00AC7953" w:rsidRPr="00B94EB9">
        <w:rPr>
          <w:rFonts w:ascii="Arial" w:eastAsia="CIDFont+F3" w:hAnsi="Arial" w:cs="Arial"/>
          <w:sz w:val="22"/>
          <w:szCs w:val="22"/>
          <w:lang w:val="en-US" w:eastAsia="en-US"/>
        </w:rPr>
        <w:t>iti</w:t>
      </w:r>
      <w:proofErr w:type="spellEnd"/>
      <w:r w:rsidR="00AC7953" w:rsidRPr="00B94EB9">
        <w:rPr>
          <w:rFonts w:ascii="Arial" w:eastAsia="CIDFont+F3" w:hAnsi="Arial" w:cs="Arial"/>
          <w:sz w:val="22"/>
          <w:szCs w:val="22"/>
          <w:lang w:val="en-US" w:eastAsia="en-US"/>
        </w:rPr>
        <w:t xml:space="preserve"> da se </w:t>
      </w:r>
      <w:proofErr w:type="spellStart"/>
      <w:r w:rsidR="00AC7953" w:rsidRPr="00B94EB9">
        <w:rPr>
          <w:rFonts w:ascii="Arial" w:eastAsia="CIDFont+F3" w:hAnsi="Arial" w:cs="Arial"/>
          <w:sz w:val="22"/>
          <w:szCs w:val="22"/>
          <w:lang w:val="en-US" w:eastAsia="en-US"/>
        </w:rPr>
        <w:t>radi</w:t>
      </w:r>
      <w:proofErr w:type="spellEnd"/>
      <w:r w:rsidR="00AC7953" w:rsidRPr="00B94EB9">
        <w:rPr>
          <w:rFonts w:ascii="Arial" w:eastAsia="CIDFont+F3" w:hAnsi="Arial" w:cs="Arial"/>
          <w:sz w:val="22"/>
          <w:szCs w:val="22"/>
          <w:lang w:val="en-US" w:eastAsia="en-US"/>
        </w:rPr>
        <w:t xml:space="preserve"> o </w:t>
      </w:r>
      <w:proofErr w:type="spellStart"/>
      <w:r w:rsidR="00AC7953" w:rsidRPr="00B94EB9">
        <w:rPr>
          <w:rFonts w:ascii="Arial" w:eastAsia="CIDFont+F3" w:hAnsi="Arial" w:cs="Arial"/>
          <w:sz w:val="22"/>
          <w:szCs w:val="22"/>
          <w:lang w:val="en-US" w:eastAsia="en-US"/>
        </w:rPr>
        <w:t>gipsanom</w:t>
      </w:r>
      <w:r w:rsidR="005A38BC" w:rsidRPr="00B94EB9">
        <w:rPr>
          <w:rFonts w:ascii="Arial" w:eastAsia="CIDFont+F3" w:hAnsi="Arial" w:cs="Arial"/>
          <w:sz w:val="22"/>
          <w:szCs w:val="22"/>
          <w:lang w:val="en-US" w:eastAsia="en-US"/>
        </w:rPr>
        <w:t>kamenu</w:t>
      </w:r>
      <w:proofErr w:type="spellEnd"/>
      <w:r w:rsidR="005A38BC" w:rsidRPr="00B94EB9">
        <w:rPr>
          <w:rFonts w:ascii="Arial" w:eastAsia="CIDFont+F3" w:hAnsi="Arial" w:cs="Arial"/>
          <w:sz w:val="22"/>
          <w:szCs w:val="22"/>
          <w:lang w:val="en-US" w:eastAsia="en-US"/>
        </w:rPr>
        <w:t xml:space="preserve"> II </w:t>
      </w:r>
      <w:proofErr w:type="spellStart"/>
      <w:r w:rsidR="005A38BC" w:rsidRPr="00B94EB9">
        <w:rPr>
          <w:rFonts w:ascii="Arial" w:eastAsia="CIDFont+F3" w:hAnsi="Arial" w:cs="Arial"/>
          <w:sz w:val="22"/>
          <w:szCs w:val="22"/>
          <w:lang w:val="en-US" w:eastAsia="en-US"/>
        </w:rPr>
        <w:t>klase</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kvaliteta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po</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sadrž</w:t>
      </w:r>
      <w:r w:rsidR="00AC7953" w:rsidRPr="00B94EB9">
        <w:rPr>
          <w:rFonts w:ascii="Arial" w:eastAsia="CIDFont+F3" w:hAnsi="Arial" w:cs="Arial"/>
          <w:sz w:val="22"/>
          <w:szCs w:val="22"/>
          <w:lang w:val="en-US" w:eastAsia="en-US"/>
        </w:rPr>
        <w:t>aju</w:t>
      </w:r>
      <w:proofErr w:type="spellEnd"/>
      <w:r w:rsidR="00AC7953" w:rsidRPr="00B94EB9">
        <w:rPr>
          <w:rFonts w:ascii="Arial" w:eastAsia="CIDFont+F3" w:hAnsi="Arial" w:cs="Arial"/>
          <w:sz w:val="22"/>
          <w:szCs w:val="22"/>
          <w:lang w:val="en-US" w:eastAsia="en-US"/>
        </w:rPr>
        <w:t xml:space="preserve"> </w:t>
      </w:r>
      <w:proofErr w:type="spellStart"/>
      <w:r w:rsidR="00AC7953" w:rsidRPr="00B94EB9">
        <w:rPr>
          <w:rFonts w:ascii="Arial" w:eastAsia="CIDFont+F3" w:hAnsi="Arial" w:cs="Arial"/>
          <w:sz w:val="22"/>
          <w:szCs w:val="22"/>
          <w:lang w:val="en-US" w:eastAsia="en-US"/>
        </w:rPr>
        <w:t>kalcijumsulfatdihidrata</w:t>
      </w:r>
      <w:proofErr w:type="spellEnd"/>
      <w:r w:rsidR="00AC7953" w:rsidRPr="00B94EB9">
        <w:rPr>
          <w:rFonts w:ascii="Arial" w:eastAsia="CIDFont+F3" w:hAnsi="Arial" w:cs="Arial"/>
          <w:sz w:val="22"/>
          <w:szCs w:val="22"/>
          <w:lang w:val="en-US" w:eastAsia="en-US"/>
        </w:rPr>
        <w:t xml:space="preserve"> </w:t>
      </w:r>
      <w:r w:rsidR="005A38BC" w:rsidRPr="00B94EB9">
        <w:rPr>
          <w:rFonts w:ascii="Arial" w:eastAsia="CIDFont+F3" w:hAnsi="Arial" w:cs="Arial"/>
          <w:sz w:val="22"/>
          <w:szCs w:val="22"/>
          <w:lang w:val="en-US" w:eastAsia="en-US"/>
        </w:rPr>
        <w:t>CaSO4×2H2O (</w:t>
      </w:r>
      <w:proofErr w:type="spellStart"/>
      <w:r w:rsidR="005A38BC" w:rsidRPr="00B94EB9">
        <w:rPr>
          <w:rFonts w:ascii="Arial" w:eastAsia="CIDFont+F3" w:hAnsi="Arial" w:cs="Arial"/>
          <w:sz w:val="22"/>
          <w:szCs w:val="22"/>
          <w:lang w:val="en-US" w:eastAsia="en-US"/>
        </w:rPr>
        <w:t>prema</w:t>
      </w:r>
      <w:proofErr w:type="spellEnd"/>
      <w:r w:rsidR="005A38BC" w:rsidRPr="00B94EB9">
        <w:rPr>
          <w:rFonts w:ascii="Arial" w:eastAsia="CIDFont+F3" w:hAnsi="Arial" w:cs="Arial"/>
          <w:sz w:val="22"/>
          <w:szCs w:val="22"/>
          <w:lang w:val="en-US" w:eastAsia="en-US"/>
        </w:rPr>
        <w:t xml:space="preserve"> BAS /ISO 1587:2000), </w:t>
      </w:r>
      <w:proofErr w:type="spellStart"/>
      <w:r w:rsidR="005A38BC" w:rsidRPr="00B94EB9">
        <w:rPr>
          <w:rFonts w:ascii="Arial" w:eastAsia="CIDFont+F3" w:hAnsi="Arial" w:cs="Arial"/>
          <w:sz w:val="22"/>
          <w:szCs w:val="22"/>
          <w:lang w:val="en-US" w:eastAsia="en-US"/>
        </w:rPr>
        <w:t>sa</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prosječnim</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procentualnim</w:t>
      </w:r>
      <w:proofErr w:type="spellEnd"/>
      <w:r w:rsidR="005A38BC" w:rsidRPr="00B94EB9">
        <w:rPr>
          <w:rFonts w:ascii="Arial" w:eastAsia="CIDFont+F3" w:hAnsi="Arial" w:cs="Arial"/>
          <w:sz w:val="22"/>
          <w:szCs w:val="22"/>
          <w:lang w:val="en-US" w:eastAsia="en-US"/>
        </w:rPr>
        <w:t xml:space="preserve"> </w:t>
      </w:r>
      <w:proofErr w:type="spellStart"/>
      <w:r w:rsidR="005A38BC" w:rsidRPr="00B94EB9">
        <w:rPr>
          <w:rFonts w:ascii="Arial" w:eastAsia="CIDFont+F3" w:hAnsi="Arial" w:cs="Arial"/>
          <w:sz w:val="22"/>
          <w:szCs w:val="22"/>
          <w:lang w:val="en-US" w:eastAsia="en-US"/>
        </w:rPr>
        <w:t>sadržajem</w:t>
      </w:r>
      <w:proofErr w:type="spellEnd"/>
      <w:r w:rsidR="005A38BC" w:rsidRPr="00B94EB9">
        <w:rPr>
          <w:rFonts w:ascii="Arial" w:eastAsia="CIDFont+F3" w:hAnsi="Arial" w:cs="Arial"/>
          <w:sz w:val="22"/>
          <w:szCs w:val="22"/>
          <w:lang w:val="en-US" w:eastAsia="en-US"/>
        </w:rPr>
        <w:t xml:space="preserve"> CaSO4 x 2H2O od 82,82 %.</w:t>
      </w:r>
    </w:p>
    <w:p w:rsidR="00AC7953" w:rsidRPr="00B94EB9" w:rsidRDefault="00AC7953" w:rsidP="00B94EB9">
      <w:pPr>
        <w:autoSpaceDE w:val="0"/>
        <w:autoSpaceDN w:val="0"/>
        <w:adjustRightInd w:val="0"/>
        <w:jc w:val="both"/>
        <w:rPr>
          <w:rFonts w:ascii="Arial" w:eastAsia="CIDFont+F3" w:hAnsi="Arial" w:cs="Arial"/>
          <w:sz w:val="22"/>
          <w:szCs w:val="22"/>
          <w:lang w:val="en-US" w:eastAsia="en-US"/>
        </w:rPr>
      </w:pPr>
    </w:p>
    <w:p w:rsidR="00C82000" w:rsidRPr="00B94EB9" w:rsidRDefault="005A38BC" w:rsidP="00B94EB9">
      <w:pPr>
        <w:autoSpaceDE w:val="0"/>
        <w:autoSpaceDN w:val="0"/>
        <w:adjustRightInd w:val="0"/>
        <w:ind w:firstLine="502"/>
        <w:jc w:val="both"/>
        <w:rPr>
          <w:rFonts w:ascii="Arial" w:eastAsia="CIDFont+F3" w:hAnsi="Arial" w:cs="Arial"/>
          <w:sz w:val="22"/>
          <w:szCs w:val="22"/>
          <w:lang w:val="en-US" w:eastAsia="en-US"/>
        </w:rPr>
      </w:pPr>
      <w:proofErr w:type="spellStart"/>
      <w:r w:rsidRPr="00B94EB9">
        <w:rPr>
          <w:rFonts w:ascii="Arial" w:eastAsia="CIDFont+F3" w:hAnsi="Arial" w:cs="Arial"/>
          <w:sz w:val="22"/>
          <w:szCs w:val="22"/>
          <w:lang w:val="en-US" w:eastAsia="en-US"/>
        </w:rPr>
        <w:t>Ovaj</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kvalitet</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gipsanog</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kamena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omogućava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upotrebu</w:t>
      </w:r>
      <w:proofErr w:type="spellEnd"/>
      <w:r w:rsidRPr="00B94EB9">
        <w:rPr>
          <w:rFonts w:ascii="Arial" w:eastAsia="CIDFont+F3" w:hAnsi="Arial" w:cs="Arial"/>
          <w:sz w:val="22"/>
          <w:szCs w:val="22"/>
          <w:lang w:val="en-US" w:eastAsia="en-US"/>
        </w:rPr>
        <w:t xml:space="preserve"> u industrije </w:t>
      </w:r>
      <w:proofErr w:type="spellStart"/>
      <w:r w:rsidRPr="00B94EB9">
        <w:rPr>
          <w:rFonts w:ascii="Arial" w:eastAsia="CIDFont+F3" w:hAnsi="Arial" w:cs="Arial"/>
          <w:sz w:val="22"/>
          <w:szCs w:val="22"/>
          <w:lang w:val="en-US" w:eastAsia="en-US"/>
        </w:rPr>
        <w:t>gipsa</w:t>
      </w:r>
      <w:proofErr w:type="spellEnd"/>
      <w:r w:rsidRPr="00B94EB9">
        <w:rPr>
          <w:rFonts w:ascii="Arial" w:eastAsia="CIDFont+F3" w:hAnsi="Arial" w:cs="Arial"/>
          <w:sz w:val="22"/>
          <w:szCs w:val="22"/>
          <w:lang w:val="en-US" w:eastAsia="en-US"/>
        </w:rPr>
        <w:t xml:space="preserve"> i </w:t>
      </w:r>
      <w:proofErr w:type="spellStart"/>
      <w:r w:rsidRPr="00B94EB9">
        <w:rPr>
          <w:rFonts w:ascii="Arial" w:eastAsia="CIDFont+F3" w:hAnsi="Arial" w:cs="Arial"/>
          <w:sz w:val="22"/>
          <w:szCs w:val="22"/>
          <w:lang w:val="en-US" w:eastAsia="en-US"/>
        </w:rPr>
        <w:t>gipsanih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veziva</w:t>
      </w:r>
      <w:proofErr w:type="spellEnd"/>
      <w:r w:rsidRPr="00B94EB9">
        <w:rPr>
          <w:rFonts w:ascii="Arial" w:eastAsia="CIDFont+F3" w:hAnsi="Arial" w:cs="Arial"/>
          <w:sz w:val="22"/>
          <w:szCs w:val="22"/>
          <w:lang w:val="en-US" w:eastAsia="en-US"/>
        </w:rPr>
        <w:t xml:space="preserve">, za </w:t>
      </w:r>
      <w:proofErr w:type="spellStart"/>
      <w:r w:rsidRPr="00B94EB9">
        <w:rPr>
          <w:rFonts w:ascii="Arial" w:eastAsia="CIDFont+F3" w:hAnsi="Arial" w:cs="Arial"/>
          <w:sz w:val="22"/>
          <w:szCs w:val="22"/>
          <w:lang w:val="en-US" w:eastAsia="en-US"/>
        </w:rPr>
        <w:t>proizvodnju</w:t>
      </w:r>
      <w:proofErr w:type="spellEnd"/>
      <w:r w:rsidRPr="00B94EB9">
        <w:rPr>
          <w:rFonts w:ascii="Arial" w:eastAsia="CIDFont+F3" w:hAnsi="Arial" w:cs="Arial"/>
          <w:sz w:val="22"/>
          <w:szCs w:val="22"/>
          <w:lang w:val="en-US" w:eastAsia="en-US"/>
        </w:rPr>
        <w:t xml:space="preserve"> β-</w:t>
      </w:r>
      <w:proofErr w:type="spellStart"/>
      <w:r w:rsidRPr="00B94EB9">
        <w:rPr>
          <w:rFonts w:ascii="Arial" w:eastAsia="CIDFont+F3" w:hAnsi="Arial" w:cs="Arial"/>
          <w:sz w:val="22"/>
          <w:szCs w:val="22"/>
          <w:lang w:val="en-US" w:eastAsia="en-US"/>
        </w:rPr>
        <w:t>kalcijum</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sulfata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poluhidrata</w:t>
      </w:r>
      <w:proofErr w:type="spellEnd"/>
      <w:r w:rsidRPr="00B94EB9">
        <w:rPr>
          <w:rFonts w:ascii="Arial" w:eastAsia="CIDFont+F3" w:hAnsi="Arial" w:cs="Arial"/>
          <w:sz w:val="22"/>
          <w:szCs w:val="22"/>
          <w:lang w:val="en-US" w:eastAsia="en-US"/>
        </w:rPr>
        <w:t xml:space="preserve"> (β-</w:t>
      </w:r>
      <w:proofErr w:type="spellStart"/>
      <w:r w:rsidRPr="00B94EB9">
        <w:rPr>
          <w:rFonts w:ascii="Arial" w:eastAsia="CIDFont+F3" w:hAnsi="Arial" w:cs="Arial"/>
          <w:sz w:val="22"/>
          <w:szCs w:val="22"/>
          <w:lang w:val="en-US" w:eastAsia="en-US"/>
        </w:rPr>
        <w:t>gipsa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koji</w:t>
      </w:r>
      <w:proofErr w:type="spellEnd"/>
      <w:r w:rsidRPr="00B94EB9">
        <w:rPr>
          <w:rFonts w:ascii="Arial" w:eastAsia="CIDFont+F3" w:hAnsi="Arial" w:cs="Arial"/>
          <w:sz w:val="22"/>
          <w:szCs w:val="22"/>
          <w:lang w:val="en-US" w:eastAsia="en-US"/>
        </w:rPr>
        <w:t xml:space="preserve"> se </w:t>
      </w:r>
      <w:proofErr w:type="spellStart"/>
      <w:r w:rsidRPr="00B94EB9">
        <w:rPr>
          <w:rFonts w:ascii="Arial" w:eastAsia="CIDFont+F3" w:hAnsi="Arial" w:cs="Arial"/>
          <w:sz w:val="22"/>
          <w:szCs w:val="22"/>
          <w:lang w:val="en-US" w:eastAsia="en-US"/>
        </w:rPr>
        <w:t>može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koristiti</w:t>
      </w:r>
      <w:proofErr w:type="spellEnd"/>
      <w:r w:rsidRPr="00B94EB9">
        <w:rPr>
          <w:rFonts w:ascii="Arial" w:eastAsia="CIDFont+F3" w:hAnsi="Arial" w:cs="Arial"/>
          <w:sz w:val="22"/>
          <w:szCs w:val="22"/>
          <w:lang w:val="en-US" w:eastAsia="en-US"/>
        </w:rPr>
        <w:t xml:space="preserve"> za </w:t>
      </w:r>
      <w:proofErr w:type="spellStart"/>
      <w:r w:rsidRPr="00B94EB9">
        <w:rPr>
          <w:rFonts w:ascii="Arial" w:eastAsia="CIDFont+F3" w:hAnsi="Arial" w:cs="Arial"/>
          <w:sz w:val="22"/>
          <w:szCs w:val="22"/>
          <w:lang w:val="en-US" w:eastAsia="en-US"/>
        </w:rPr>
        <w:t>proizvodnju</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gipskartonskih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gips-vlaknastih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pregradnih</w:t>
      </w:r>
      <w:proofErr w:type="spellEnd"/>
      <w:r w:rsidRPr="00B94EB9">
        <w:rPr>
          <w:rFonts w:ascii="Arial" w:eastAsia="CIDFont+F3" w:hAnsi="Arial" w:cs="Arial"/>
          <w:sz w:val="22"/>
          <w:szCs w:val="22"/>
          <w:lang w:val="en-US" w:eastAsia="en-US"/>
        </w:rPr>
        <w:t xml:space="preserve"> i </w:t>
      </w:r>
      <w:proofErr w:type="spellStart"/>
      <w:r w:rsidRPr="00B94EB9">
        <w:rPr>
          <w:rFonts w:ascii="Arial" w:eastAsia="CIDFont+F3" w:hAnsi="Arial" w:cs="Arial"/>
          <w:sz w:val="22"/>
          <w:szCs w:val="22"/>
          <w:lang w:val="en-US" w:eastAsia="en-US"/>
        </w:rPr>
        <w:t>dekorativnih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ploča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mašinskih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gipsanih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maltera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različitih</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špahtel</w:t>
      </w:r>
      <w:proofErr w:type="spellEnd"/>
      <w:r w:rsidRPr="00B94EB9">
        <w:rPr>
          <w:rFonts w:ascii="Arial" w:eastAsia="CIDFont+F3" w:hAnsi="Arial" w:cs="Arial"/>
          <w:sz w:val="22"/>
          <w:szCs w:val="22"/>
          <w:lang w:val="en-US" w:eastAsia="en-US"/>
        </w:rPr>
        <w:t xml:space="preserve"> masa, </w:t>
      </w:r>
      <w:proofErr w:type="spellStart"/>
      <w:r w:rsidRPr="00B94EB9">
        <w:rPr>
          <w:rFonts w:ascii="Arial" w:eastAsia="CIDFont+F3" w:hAnsi="Arial" w:cs="Arial"/>
          <w:sz w:val="22"/>
          <w:szCs w:val="22"/>
          <w:lang w:val="en-US" w:eastAsia="en-US"/>
        </w:rPr>
        <w:t>ljepila</w:t>
      </w:r>
      <w:proofErr w:type="spellEnd"/>
      <w:r w:rsidRPr="00B94EB9">
        <w:rPr>
          <w:rFonts w:ascii="Arial" w:eastAsia="CIDFont+F3" w:hAnsi="Arial" w:cs="Arial"/>
          <w:sz w:val="22"/>
          <w:szCs w:val="22"/>
          <w:lang w:val="en-US" w:eastAsia="en-US"/>
        </w:rPr>
        <w:t xml:space="preserve">, u industrije </w:t>
      </w:r>
      <w:proofErr w:type="spellStart"/>
      <w:r w:rsidRPr="00B94EB9">
        <w:rPr>
          <w:rFonts w:ascii="Arial" w:eastAsia="CIDFont+F3" w:hAnsi="Arial" w:cs="Arial"/>
          <w:sz w:val="22"/>
          <w:szCs w:val="22"/>
          <w:lang w:val="en-US" w:eastAsia="en-US"/>
        </w:rPr>
        <w:t>cementa</w:t>
      </w:r>
      <w:proofErr w:type="spellEnd"/>
      <w:r w:rsidRPr="00B94EB9">
        <w:rPr>
          <w:rFonts w:ascii="Arial" w:eastAsia="CIDFont+F3" w:hAnsi="Arial" w:cs="Arial"/>
          <w:sz w:val="22"/>
          <w:szCs w:val="22"/>
          <w:lang w:val="en-US" w:eastAsia="en-US"/>
        </w:rPr>
        <w:t xml:space="preserve"> za </w:t>
      </w:r>
      <w:proofErr w:type="spellStart"/>
      <w:r w:rsidRPr="00B94EB9">
        <w:rPr>
          <w:rFonts w:ascii="Arial" w:eastAsia="CIDFont+F3" w:hAnsi="Arial" w:cs="Arial"/>
          <w:sz w:val="22"/>
          <w:szCs w:val="22"/>
          <w:lang w:val="en-US" w:eastAsia="en-US"/>
        </w:rPr>
        <w:t>regulisanje</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vremena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vezivanja</w:t>
      </w:r>
      <w:proofErr w:type="spellEnd"/>
      <w:r w:rsidRPr="00B94EB9">
        <w:rPr>
          <w:rFonts w:ascii="Arial" w:eastAsia="CIDFont+F3" w:hAnsi="Arial" w:cs="Arial"/>
          <w:sz w:val="22"/>
          <w:szCs w:val="22"/>
          <w:lang w:val="en-US" w:eastAsia="en-US"/>
        </w:rPr>
        <w:t xml:space="preserve">, </w:t>
      </w:r>
      <w:proofErr w:type="spellStart"/>
      <w:r w:rsidRPr="00B94EB9">
        <w:rPr>
          <w:rFonts w:ascii="Arial" w:eastAsia="CIDFont+F3" w:hAnsi="Arial" w:cs="Arial"/>
          <w:sz w:val="22"/>
          <w:szCs w:val="22"/>
          <w:lang w:val="en-US" w:eastAsia="en-US"/>
        </w:rPr>
        <w:t>poljoprivredi</w:t>
      </w:r>
      <w:proofErr w:type="spellEnd"/>
      <w:r w:rsidRPr="00B94EB9">
        <w:rPr>
          <w:rFonts w:ascii="Arial" w:eastAsia="CIDFont+F3" w:hAnsi="Arial" w:cs="Arial"/>
          <w:sz w:val="22"/>
          <w:szCs w:val="22"/>
          <w:lang w:val="en-US" w:eastAsia="en-US"/>
        </w:rPr>
        <w:t xml:space="preserve"> i dr.</w:t>
      </w:r>
    </w:p>
    <w:p w:rsidR="00712A50" w:rsidRPr="00B94EB9" w:rsidRDefault="00712A50" w:rsidP="00B94EB9">
      <w:pPr>
        <w:autoSpaceDE w:val="0"/>
        <w:autoSpaceDN w:val="0"/>
        <w:adjustRightInd w:val="0"/>
        <w:ind w:firstLine="502"/>
        <w:jc w:val="both"/>
        <w:rPr>
          <w:rFonts w:ascii="Arial" w:eastAsia="CIDFont+F3" w:hAnsi="Arial" w:cs="Arial"/>
          <w:sz w:val="22"/>
          <w:szCs w:val="22"/>
          <w:lang w:val="en-US" w:eastAsia="en-US"/>
        </w:rPr>
      </w:pPr>
    </w:p>
    <w:p w:rsidR="00712A50" w:rsidRPr="00B94EB9" w:rsidRDefault="00712A50" w:rsidP="00B94EB9">
      <w:pPr>
        <w:rPr>
          <w:rFonts w:ascii="Arial" w:hAnsi="Arial" w:cs="Arial"/>
          <w:sz w:val="22"/>
          <w:szCs w:val="22"/>
          <w:lang w:val="bs-Latn-BA" w:eastAsia="bs-Latn-BA"/>
        </w:rPr>
      </w:pPr>
      <w:r w:rsidRPr="00B94EB9">
        <w:rPr>
          <w:rFonts w:ascii="Arial" w:hAnsi="Arial" w:cs="Arial"/>
          <w:sz w:val="22"/>
          <w:szCs w:val="22"/>
          <w:lang w:val="bs-Latn-BA" w:eastAsia="bs-Latn-BA"/>
        </w:rPr>
        <w:t xml:space="preserve">Prosječna debljina gipsa iznosi 18,14 m, a konstatovan je u intervalima debljina od 2,30 m do 40 m  na osnovu podataka istražnih bušenja. </w:t>
      </w:r>
    </w:p>
    <w:p w:rsidR="00712A50" w:rsidRPr="00B94EB9" w:rsidRDefault="00712A50" w:rsidP="00B94EB9">
      <w:pPr>
        <w:rPr>
          <w:rFonts w:ascii="Arial" w:hAnsi="Arial" w:cs="Arial"/>
          <w:sz w:val="22"/>
          <w:szCs w:val="22"/>
          <w:lang w:val="bs-Latn-BA" w:eastAsia="bs-Latn-BA"/>
        </w:rPr>
      </w:pPr>
      <w:r w:rsidRPr="00B94EB9">
        <w:rPr>
          <w:rFonts w:ascii="Arial" w:hAnsi="Arial" w:cs="Arial"/>
          <w:sz w:val="22"/>
          <w:szCs w:val="22"/>
          <w:lang w:val="bs-Latn-BA" w:eastAsia="bs-Latn-BA"/>
        </w:rPr>
        <w:t xml:space="preserve">Prosječna debljina jalovog pokrivača iznad gipsa iznosi 13 m.  Na otvorenom profilu gipsa koji se nalazi u okviru granica predviđenih za rezerve „A“ kategorije debljina gipsa iznosi i do 25 m. </w:t>
      </w:r>
    </w:p>
    <w:p w:rsidR="00712A50" w:rsidRPr="00B94EB9" w:rsidRDefault="00712A50" w:rsidP="00B94EB9">
      <w:pPr>
        <w:rPr>
          <w:rFonts w:ascii="Arial" w:hAnsi="Arial" w:cs="Arial"/>
          <w:sz w:val="22"/>
          <w:szCs w:val="22"/>
          <w:lang w:val="bs-Latn-BA" w:eastAsia="bs-Latn-BA"/>
        </w:rPr>
      </w:pPr>
      <w:r w:rsidRPr="00B94EB9">
        <w:rPr>
          <w:rFonts w:ascii="Arial" w:hAnsi="Arial" w:cs="Arial"/>
          <w:sz w:val="22"/>
          <w:szCs w:val="22"/>
          <w:lang w:val="bs-Latn-BA" w:eastAsia="bs-Latn-BA"/>
        </w:rPr>
        <w:t>Na lokalitetu „Bukvarine“ kod Kulen Vakufa geološkim istražnim radovima otkrivene su značajne rezerve gipsa dobrog kvaliteta.</w:t>
      </w:r>
    </w:p>
    <w:p w:rsidR="00712A50" w:rsidRPr="00B94EB9" w:rsidRDefault="00712A50" w:rsidP="00B94EB9">
      <w:pPr>
        <w:rPr>
          <w:rFonts w:ascii="Arial" w:hAnsi="Arial" w:cs="Arial"/>
          <w:sz w:val="22"/>
          <w:szCs w:val="22"/>
          <w:lang w:val="bs-Latn-BA" w:eastAsia="bs-Latn-BA"/>
        </w:rPr>
      </w:pPr>
      <w:r w:rsidRPr="00B94EB9">
        <w:rPr>
          <w:rFonts w:ascii="Arial" w:hAnsi="Arial" w:cs="Arial"/>
          <w:sz w:val="22"/>
          <w:szCs w:val="22"/>
          <w:lang w:val="bs-Latn-BA" w:eastAsia="bs-Latn-BA"/>
        </w:rPr>
        <w:t>Prema situaciji na terenu, treba naglasiti sljedeće podatke za ekspolataciono polje nalazišta gipsa na lokalitetu „Bukvarine“:</w:t>
      </w:r>
    </w:p>
    <w:p w:rsidR="00712A50" w:rsidRPr="00B94EB9" w:rsidRDefault="00712A50" w:rsidP="00B94EB9">
      <w:pPr>
        <w:pStyle w:val="ListParagraph"/>
        <w:numPr>
          <w:ilvl w:val="0"/>
          <w:numId w:val="14"/>
        </w:numPr>
        <w:ind w:left="714" w:hanging="357"/>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Eksploataciono polje je u okviru odobrenog istražnog prostora, i zauzima samo jedan dio ležišta koji je najbolje istražen,</w:t>
      </w:r>
    </w:p>
    <w:p w:rsidR="00712A50" w:rsidRPr="00B94EB9" w:rsidRDefault="00712A50" w:rsidP="00B94EB9">
      <w:pPr>
        <w:pStyle w:val="ListParagraph"/>
        <w:numPr>
          <w:ilvl w:val="0"/>
          <w:numId w:val="14"/>
        </w:numPr>
        <w:ind w:left="714" w:hanging="357"/>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Udaljenost od regionalnog puta Martin Brod – Kulen Vakuf - Dobovska (R408b) je oko 1.400 m,</w:t>
      </w:r>
    </w:p>
    <w:p w:rsidR="00712A50" w:rsidRPr="00B94EB9" w:rsidRDefault="00712A50" w:rsidP="00B94EB9">
      <w:pPr>
        <w:pStyle w:val="ListParagraph"/>
        <w:numPr>
          <w:ilvl w:val="0"/>
          <w:numId w:val="14"/>
        </w:numPr>
        <w:ind w:left="714" w:hanging="357"/>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Udaljenost od rijeke Une je oko 1.500 m,</w:t>
      </w:r>
    </w:p>
    <w:p w:rsidR="00712A50" w:rsidRPr="00B94EB9" w:rsidRDefault="00712A50" w:rsidP="00B94EB9">
      <w:pPr>
        <w:pStyle w:val="ListParagraph"/>
        <w:numPr>
          <w:ilvl w:val="0"/>
          <w:numId w:val="14"/>
        </w:numPr>
        <w:ind w:left="714" w:hanging="357"/>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Udaljenost od potoka Lončić je &lt;100 m,</w:t>
      </w:r>
    </w:p>
    <w:p w:rsidR="00712A50" w:rsidRPr="00B94EB9" w:rsidRDefault="00712A50" w:rsidP="00B94EB9">
      <w:pPr>
        <w:pStyle w:val="ListParagraph"/>
        <w:numPr>
          <w:ilvl w:val="0"/>
          <w:numId w:val="14"/>
        </w:numPr>
        <w:ind w:left="714" w:hanging="357"/>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 xml:space="preserve">U blizi kamenoloma se ne nalaze objekti, </w:t>
      </w:r>
    </w:p>
    <w:p w:rsidR="00712A50" w:rsidRPr="00B94EB9" w:rsidRDefault="00712A50" w:rsidP="00B94EB9">
      <w:pPr>
        <w:pStyle w:val="ListParagraph"/>
        <w:numPr>
          <w:ilvl w:val="0"/>
          <w:numId w:val="14"/>
        </w:numPr>
        <w:ind w:left="714" w:hanging="357"/>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Nadmorska visina užeg područja budućeg površinskog kopa se kreće od 325 do 370 m n.m.</w:t>
      </w:r>
    </w:p>
    <w:p w:rsidR="00712A50" w:rsidRPr="00B94EB9" w:rsidRDefault="00712A50" w:rsidP="00B94EB9">
      <w:pPr>
        <w:rPr>
          <w:rFonts w:ascii="Arial" w:hAnsi="Arial" w:cs="Arial"/>
          <w:i/>
          <w:sz w:val="22"/>
          <w:szCs w:val="22"/>
        </w:rPr>
      </w:pPr>
    </w:p>
    <w:p w:rsidR="00712A50" w:rsidRPr="00056E1B" w:rsidRDefault="00712A50" w:rsidP="00B94EB9">
      <w:pPr>
        <w:rPr>
          <w:rFonts w:ascii="Arial" w:hAnsi="Arial" w:cs="Arial"/>
          <w:b/>
          <w:i/>
          <w:sz w:val="22"/>
          <w:szCs w:val="22"/>
        </w:rPr>
      </w:pPr>
      <w:r w:rsidRPr="00056E1B">
        <w:rPr>
          <w:rFonts w:ascii="Arial" w:hAnsi="Arial" w:cs="Arial"/>
          <w:b/>
          <w:i/>
          <w:sz w:val="22"/>
          <w:szCs w:val="22"/>
        </w:rPr>
        <w:t xml:space="preserve">Izbor sistema eksploatacije </w:t>
      </w:r>
    </w:p>
    <w:p w:rsidR="00056E1B" w:rsidRDefault="00056E1B" w:rsidP="00B94EB9">
      <w:pPr>
        <w:rPr>
          <w:rFonts w:ascii="Arial" w:hAnsi="Arial" w:cs="Arial"/>
          <w:sz w:val="22"/>
          <w:szCs w:val="22"/>
          <w:lang w:eastAsia="bs-Latn-BA"/>
        </w:rPr>
      </w:pPr>
    </w:p>
    <w:p w:rsidR="00712A50" w:rsidRPr="00B94EB9" w:rsidRDefault="00712A50" w:rsidP="00B94EB9">
      <w:pPr>
        <w:rPr>
          <w:rFonts w:ascii="Arial" w:hAnsi="Arial" w:cs="Arial"/>
          <w:sz w:val="22"/>
          <w:szCs w:val="22"/>
          <w:lang w:eastAsia="bs-Latn-BA"/>
        </w:rPr>
      </w:pPr>
      <w:r w:rsidRPr="00B94EB9">
        <w:rPr>
          <w:rFonts w:ascii="Arial" w:hAnsi="Arial" w:cs="Arial"/>
          <w:sz w:val="22"/>
          <w:szCs w:val="22"/>
          <w:lang w:eastAsia="bs-Latn-BA"/>
        </w:rPr>
        <w:t>Sistem površinske eksploatacije predstavlja određeni poredak izvođenja rudarskih radova na površinskom kopu u cilju postizanja projektovanog kapaciteta uz primjenjenu rudarske mehanizacije i potrebnu sigurnosti na radu.</w:t>
      </w:r>
    </w:p>
    <w:p w:rsidR="00712A50" w:rsidRPr="00B94EB9" w:rsidRDefault="00712A50" w:rsidP="00B94EB9">
      <w:pPr>
        <w:rPr>
          <w:rFonts w:ascii="Arial" w:hAnsi="Arial" w:cs="Arial"/>
          <w:sz w:val="22"/>
          <w:szCs w:val="22"/>
          <w:lang w:eastAsia="bs-Latn-BA"/>
        </w:rPr>
      </w:pPr>
      <w:r w:rsidRPr="00B94EB9">
        <w:rPr>
          <w:rFonts w:ascii="Arial" w:hAnsi="Arial" w:cs="Arial"/>
          <w:sz w:val="22"/>
          <w:szCs w:val="22"/>
          <w:lang w:eastAsia="bs-Latn-BA"/>
        </w:rPr>
        <w:t>Osnovna karakteristika sistema eksploatacije je pravac napredovanja u planu i po visini/dubini površinskog kopa.</w:t>
      </w:r>
    </w:p>
    <w:p w:rsidR="00712A50" w:rsidRPr="00B94EB9" w:rsidRDefault="00712A50" w:rsidP="00B94EB9">
      <w:pPr>
        <w:rPr>
          <w:rFonts w:ascii="Arial" w:hAnsi="Arial" w:cs="Arial"/>
          <w:sz w:val="22"/>
          <w:szCs w:val="22"/>
          <w:lang w:eastAsia="bs-Latn-BA"/>
        </w:rPr>
      </w:pPr>
      <w:r w:rsidRPr="00B94EB9">
        <w:rPr>
          <w:rFonts w:ascii="Arial" w:hAnsi="Arial" w:cs="Arial"/>
          <w:sz w:val="22"/>
          <w:szCs w:val="22"/>
          <w:lang w:eastAsia="bs-Latn-BA"/>
        </w:rPr>
        <w:t>Osnovni sadržaj sistema eksploatacije je struktura kompleksne mehanizacije koja se ogleda u međusobnoj usklađenosti sa odabranim parametrima sistema površinske eksploatacije.</w:t>
      </w:r>
    </w:p>
    <w:p w:rsidR="00712A50" w:rsidRPr="00B94EB9" w:rsidRDefault="00712A50" w:rsidP="00B94EB9">
      <w:pPr>
        <w:rPr>
          <w:rFonts w:ascii="Arial" w:hAnsi="Arial" w:cs="Arial"/>
          <w:sz w:val="22"/>
          <w:szCs w:val="22"/>
          <w:lang w:eastAsia="bs-Latn-BA"/>
        </w:rPr>
      </w:pPr>
      <w:r w:rsidRPr="00B94EB9">
        <w:rPr>
          <w:rFonts w:ascii="Arial" w:hAnsi="Arial" w:cs="Arial"/>
          <w:sz w:val="22"/>
          <w:szCs w:val="22"/>
          <w:lang w:eastAsia="bs-Latn-BA"/>
        </w:rPr>
        <w:t>Odlučujući uticaj na izbor sistema površinske eksploatacije su prirodni, tehničko-tehnološki faktori i planirani kapacitet kakao na mineralnoj sirovini tako i na otkrivci.</w:t>
      </w:r>
    </w:p>
    <w:p w:rsidR="00712A50" w:rsidRPr="00B94EB9" w:rsidRDefault="00712A50" w:rsidP="00B94EB9">
      <w:pPr>
        <w:autoSpaceDE w:val="0"/>
        <w:autoSpaceDN w:val="0"/>
        <w:adjustRightInd w:val="0"/>
        <w:ind w:firstLine="502"/>
        <w:jc w:val="both"/>
        <w:rPr>
          <w:rFonts w:ascii="Arial" w:eastAsia="CIDFont+F3" w:hAnsi="Arial" w:cs="Arial"/>
          <w:sz w:val="22"/>
          <w:szCs w:val="22"/>
          <w:lang w:val="en-US" w:eastAsia="en-US"/>
        </w:rPr>
      </w:pPr>
    </w:p>
    <w:p w:rsidR="00712A50" w:rsidRPr="00B94EB9" w:rsidRDefault="00712A50" w:rsidP="00B94EB9">
      <w:pPr>
        <w:jc w:val="both"/>
        <w:rPr>
          <w:rFonts w:ascii="Arial" w:hAnsi="Arial" w:cs="Arial"/>
          <w:sz w:val="22"/>
          <w:szCs w:val="22"/>
          <w:lang w:eastAsia="bs-Latn-BA"/>
        </w:rPr>
      </w:pPr>
      <w:r w:rsidRPr="00B94EB9">
        <w:rPr>
          <w:rFonts w:ascii="Arial" w:hAnsi="Arial" w:cs="Arial"/>
          <w:sz w:val="22"/>
          <w:szCs w:val="22"/>
          <w:lang w:eastAsia="bs-Latn-BA"/>
        </w:rPr>
        <w:t>Analinalizirajući prirodne i tehničko-tehnološke uslove koji se odnose na površinski kop "Bukvarine" odabran je diskontinuirani sistem površinske eksploatacije uz primjenu odgovarajuće strukture kompleksne mehanizacije po proizvodnim procesima.</w:t>
      </w:r>
    </w:p>
    <w:p w:rsidR="00712A50" w:rsidRPr="00B94EB9" w:rsidRDefault="00712A50" w:rsidP="00B94EB9">
      <w:pPr>
        <w:jc w:val="both"/>
        <w:rPr>
          <w:rFonts w:ascii="Arial" w:hAnsi="Arial" w:cs="Arial"/>
          <w:sz w:val="22"/>
          <w:szCs w:val="22"/>
          <w:lang w:eastAsia="bs-Latn-BA"/>
        </w:rPr>
      </w:pPr>
    </w:p>
    <w:p w:rsidR="00712A50" w:rsidRPr="00B94EB9" w:rsidRDefault="00712A50" w:rsidP="00B94EB9">
      <w:pPr>
        <w:jc w:val="both"/>
        <w:rPr>
          <w:rFonts w:ascii="Arial" w:hAnsi="Arial" w:cs="Arial"/>
          <w:sz w:val="22"/>
          <w:szCs w:val="22"/>
          <w:lang w:eastAsia="bs-Latn-BA"/>
        </w:rPr>
      </w:pPr>
      <w:r w:rsidRPr="00B94EB9">
        <w:rPr>
          <w:rFonts w:ascii="Arial" w:hAnsi="Arial" w:cs="Arial"/>
          <w:sz w:val="22"/>
          <w:szCs w:val="22"/>
          <w:lang w:eastAsia="bs-Latn-BA"/>
        </w:rPr>
        <w:t xml:space="preserve">Osnovni pokazatelji sistema eksploatacije su pravac i brzina napredovanja fronta rudarskih radova u planu i dubini, koji će na površinskom kopu „Bukvarine“ ostvarivati kroz dva proizvodna procesa otkopavanje otkrivke/jalovine i dobivanje mineralne sirovine gipsa, a koje sačinjavaju radni procesi: bušenje, miniranje, bagerovanje-kopanje i utovar, transport, drobljenje gipsa i odlaganje otkrivke. </w:t>
      </w:r>
    </w:p>
    <w:p w:rsidR="00712A50" w:rsidRPr="00B94EB9" w:rsidRDefault="00712A50" w:rsidP="00B94EB9">
      <w:pPr>
        <w:jc w:val="both"/>
        <w:rPr>
          <w:rFonts w:ascii="Arial" w:hAnsi="Arial" w:cs="Arial"/>
          <w:sz w:val="22"/>
          <w:szCs w:val="22"/>
          <w:lang w:eastAsia="bs-Latn-BA"/>
        </w:rPr>
      </w:pPr>
    </w:p>
    <w:p w:rsidR="00712A50" w:rsidRPr="00B94EB9" w:rsidRDefault="00712A50" w:rsidP="00B94EB9">
      <w:pPr>
        <w:jc w:val="both"/>
        <w:rPr>
          <w:rFonts w:ascii="Arial" w:hAnsi="Arial" w:cs="Arial"/>
          <w:sz w:val="22"/>
          <w:szCs w:val="22"/>
          <w:lang w:eastAsia="bs-Latn-BA"/>
        </w:rPr>
      </w:pPr>
      <w:r w:rsidRPr="00B94EB9">
        <w:rPr>
          <w:rFonts w:ascii="Arial" w:hAnsi="Arial" w:cs="Arial"/>
          <w:sz w:val="22"/>
          <w:szCs w:val="22"/>
          <w:lang w:eastAsia="bs-Latn-BA"/>
        </w:rPr>
        <w:t>Površinski kop "Bukvarine" je brdskog tipa, maksimalne kote cca. 370 m n.m.</w:t>
      </w:r>
    </w:p>
    <w:p w:rsidR="00712A50" w:rsidRPr="00B94EB9" w:rsidRDefault="00712A50" w:rsidP="00B94EB9">
      <w:pPr>
        <w:jc w:val="both"/>
        <w:rPr>
          <w:rFonts w:ascii="Arial" w:hAnsi="Arial" w:cs="Arial"/>
          <w:sz w:val="22"/>
          <w:szCs w:val="22"/>
          <w:lang w:eastAsia="bs-Latn-BA"/>
        </w:rPr>
      </w:pPr>
      <w:r w:rsidRPr="00B94EB9">
        <w:rPr>
          <w:rFonts w:ascii="Arial" w:hAnsi="Arial" w:cs="Arial"/>
          <w:sz w:val="22"/>
          <w:szCs w:val="22"/>
          <w:lang w:eastAsia="bs-Latn-BA"/>
        </w:rPr>
        <w:t>Generalni front rudarskih radova za usvojenu varijantu razvoja kopa je od istoka ka zapadu. Za otkrivku je predviđeno vanjsko odlagalište i dijelom unutrašnje.</w:t>
      </w:r>
    </w:p>
    <w:p w:rsidR="00712A50" w:rsidRPr="00B94EB9" w:rsidRDefault="00712A50" w:rsidP="00B94EB9">
      <w:pPr>
        <w:jc w:val="both"/>
        <w:rPr>
          <w:rFonts w:ascii="Arial" w:hAnsi="Arial" w:cs="Arial"/>
          <w:sz w:val="22"/>
          <w:szCs w:val="22"/>
          <w:lang w:eastAsia="bs-Latn-BA"/>
        </w:rPr>
      </w:pPr>
    </w:p>
    <w:p w:rsidR="00712A50" w:rsidRPr="00B94EB9" w:rsidRDefault="00712A50" w:rsidP="00B94EB9">
      <w:pPr>
        <w:jc w:val="both"/>
        <w:rPr>
          <w:rFonts w:ascii="Arial" w:hAnsi="Arial" w:cs="Arial"/>
          <w:sz w:val="22"/>
          <w:szCs w:val="22"/>
          <w:lang w:eastAsia="bs-Latn-BA"/>
        </w:rPr>
      </w:pPr>
      <w:r w:rsidRPr="00B94EB9">
        <w:rPr>
          <w:rFonts w:ascii="Arial" w:hAnsi="Arial" w:cs="Arial"/>
          <w:sz w:val="22"/>
          <w:szCs w:val="22"/>
          <w:lang w:eastAsia="bs-Latn-BA"/>
        </w:rPr>
        <w:t xml:space="preserve">Osnovni geometrijski parametri površinskog kopa su: visina etaža, širina radnih površina, ugao nagiba kosine etaže, radne kosine i front radova. </w:t>
      </w:r>
    </w:p>
    <w:p w:rsidR="00712A50" w:rsidRPr="00B94EB9" w:rsidRDefault="00712A50" w:rsidP="00B94EB9">
      <w:pPr>
        <w:jc w:val="both"/>
        <w:rPr>
          <w:rFonts w:ascii="Arial" w:hAnsi="Arial" w:cs="Arial"/>
          <w:sz w:val="22"/>
          <w:szCs w:val="22"/>
          <w:lang w:eastAsia="bs-Latn-BA"/>
        </w:rPr>
      </w:pPr>
    </w:p>
    <w:p w:rsidR="00712A50" w:rsidRPr="00B94EB9" w:rsidRDefault="00712A50" w:rsidP="00B94EB9">
      <w:pPr>
        <w:jc w:val="both"/>
        <w:rPr>
          <w:rFonts w:ascii="Arial" w:hAnsi="Arial" w:cs="Arial"/>
          <w:sz w:val="22"/>
          <w:szCs w:val="22"/>
          <w:lang w:val="bs-Latn-BA" w:eastAsia="bs-Latn-BA"/>
        </w:rPr>
      </w:pPr>
      <w:r w:rsidRPr="00B94EB9">
        <w:rPr>
          <w:rFonts w:ascii="Arial" w:hAnsi="Arial" w:cs="Arial"/>
          <w:sz w:val="22"/>
          <w:szCs w:val="22"/>
          <w:lang w:val="bs-Latn-BA" w:eastAsia="bs-Latn-BA"/>
        </w:rPr>
        <w:lastRenderedPageBreak/>
        <w:t>Na osnovu geomehaničkih parametara radne sredine, izvršene analize stabilnosti završne kosine, planirane tehnologije otkopavanja (bušenje i miniranje, gravitacioni transport, utovar i drobljenje gipsa te utovar, transport i odlaganje otkrivke), a u skladu sa planiranom godišnjom dinamikom dobivanja gipsa ukupne zapremine 40.000 m</w:t>
      </w:r>
      <w:r w:rsidRPr="00B94EB9">
        <w:rPr>
          <w:rFonts w:ascii="Arial" w:hAnsi="Arial" w:cs="Arial"/>
          <w:sz w:val="22"/>
          <w:szCs w:val="22"/>
          <w:vertAlign w:val="superscript"/>
          <w:lang w:val="bs-Latn-BA" w:eastAsia="bs-Latn-BA"/>
        </w:rPr>
        <w:t>3</w:t>
      </w:r>
      <w:r w:rsidRPr="00B94EB9">
        <w:rPr>
          <w:rFonts w:ascii="Arial" w:hAnsi="Arial" w:cs="Arial"/>
          <w:sz w:val="22"/>
          <w:szCs w:val="22"/>
          <w:lang w:val="bs-Latn-BA" w:eastAsia="bs-Latn-BA"/>
        </w:rPr>
        <w:t>.č.m/god usvojeni su osnovni parametri predmetnog površinskog kopa:</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Visina etaže u završnoj i radnoj kosini h</w:t>
      </w:r>
      <w:r w:rsidRPr="00B94EB9">
        <w:rPr>
          <w:rFonts w:ascii="Arial" w:hAnsi="Arial" w:cs="Arial"/>
          <w:sz w:val="22"/>
          <w:szCs w:val="22"/>
          <w:vertAlign w:val="subscript"/>
          <w:lang w:val="bs-Latn-BA" w:eastAsia="bs-Latn-BA"/>
        </w:rPr>
        <w:t>e</w:t>
      </w:r>
      <w:r w:rsidRPr="00B94EB9">
        <w:rPr>
          <w:rFonts w:ascii="Arial" w:hAnsi="Arial" w:cs="Arial"/>
          <w:sz w:val="22"/>
          <w:szCs w:val="22"/>
          <w:lang w:val="bs-Latn-BA" w:eastAsia="bs-Latn-BA"/>
        </w:rPr>
        <w:t>=10 m,</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ugao nagiba etaža na otkrivci i gipsu u radnoj i završnoj kosini α</w:t>
      </w:r>
      <w:r w:rsidRPr="00B94EB9">
        <w:rPr>
          <w:rFonts w:ascii="Arial" w:hAnsi="Arial" w:cs="Arial"/>
          <w:sz w:val="22"/>
          <w:szCs w:val="22"/>
          <w:vertAlign w:val="subscript"/>
          <w:lang w:val="bs-Latn-BA" w:eastAsia="bs-Latn-BA"/>
        </w:rPr>
        <w:t>e</w:t>
      </w:r>
      <w:r w:rsidRPr="00B94EB9">
        <w:rPr>
          <w:rFonts w:ascii="Arial" w:hAnsi="Arial" w:cs="Arial"/>
          <w:sz w:val="22"/>
          <w:szCs w:val="22"/>
          <w:lang w:val="bs-Latn-BA" w:eastAsia="bs-Latn-BA"/>
        </w:rPr>
        <w:t>= 70°,</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minimalna širina etažne ravni u radnoj i završnoj kosini B</w:t>
      </w:r>
      <w:r w:rsidRPr="00B94EB9">
        <w:rPr>
          <w:rFonts w:ascii="Arial" w:hAnsi="Arial" w:cs="Arial"/>
          <w:sz w:val="22"/>
          <w:szCs w:val="22"/>
          <w:vertAlign w:val="subscript"/>
          <w:lang w:val="bs-Latn-BA" w:eastAsia="bs-Latn-BA"/>
        </w:rPr>
        <w:t>min</w:t>
      </w:r>
      <w:r w:rsidRPr="00B94EB9">
        <w:rPr>
          <w:rFonts w:ascii="Arial" w:hAnsi="Arial" w:cs="Arial"/>
          <w:sz w:val="22"/>
          <w:szCs w:val="22"/>
          <w:lang w:val="bs-Latn-BA" w:eastAsia="bs-Latn-BA"/>
        </w:rPr>
        <w:t>=6 m, (na otkrivci B</w:t>
      </w:r>
      <w:r w:rsidRPr="00B94EB9">
        <w:rPr>
          <w:rFonts w:ascii="Arial" w:hAnsi="Arial" w:cs="Arial"/>
          <w:sz w:val="22"/>
          <w:szCs w:val="22"/>
          <w:vertAlign w:val="subscript"/>
          <w:lang w:val="bs-Latn-BA" w:eastAsia="bs-Latn-BA"/>
        </w:rPr>
        <w:t>min</w:t>
      </w:r>
      <w:r w:rsidRPr="00B94EB9">
        <w:rPr>
          <w:rFonts w:ascii="Arial" w:hAnsi="Arial" w:cs="Arial"/>
          <w:sz w:val="22"/>
          <w:szCs w:val="22"/>
          <w:lang w:val="bs-Latn-BA" w:eastAsia="bs-Latn-BA"/>
        </w:rPr>
        <w:t>=10),</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ugao završne kosine površinskog kopa za najviši dio cca. γ</w:t>
      </w:r>
      <w:r w:rsidRPr="00B94EB9">
        <w:rPr>
          <w:rFonts w:ascii="Arial" w:hAnsi="Arial" w:cs="Arial"/>
          <w:sz w:val="22"/>
          <w:szCs w:val="22"/>
          <w:vertAlign w:val="subscript"/>
          <w:lang w:val="bs-Latn-BA" w:eastAsia="bs-Latn-BA"/>
        </w:rPr>
        <w:t>z</w:t>
      </w:r>
      <w:r w:rsidRPr="00B94EB9">
        <w:rPr>
          <w:rFonts w:ascii="Arial" w:hAnsi="Arial" w:cs="Arial"/>
          <w:sz w:val="22"/>
          <w:szCs w:val="22"/>
          <w:lang w:val="bs-Latn-BA" w:eastAsia="bs-Latn-BA"/>
        </w:rPr>
        <w:t>=45°,</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ukupna visina završne kosine za n=6 etaža, cca. H= 55 m,</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Širina transportnih puteva (rampe) u završnoj kosini iznose Š</w:t>
      </w:r>
      <w:r w:rsidRPr="00B94EB9">
        <w:rPr>
          <w:rFonts w:ascii="Arial" w:hAnsi="Arial" w:cs="Arial"/>
          <w:sz w:val="22"/>
          <w:szCs w:val="22"/>
          <w:vertAlign w:val="subscript"/>
          <w:lang w:val="bs-Latn-BA" w:eastAsia="bs-Latn-BA"/>
        </w:rPr>
        <w:t>p</w:t>
      </w:r>
      <w:r w:rsidRPr="00B94EB9">
        <w:rPr>
          <w:rFonts w:ascii="Arial" w:hAnsi="Arial" w:cs="Arial"/>
          <w:sz w:val="22"/>
          <w:szCs w:val="22"/>
          <w:lang w:val="bs-Latn-BA" w:eastAsia="bs-Latn-BA"/>
        </w:rPr>
        <w:t>=6 m,</w:t>
      </w: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Maksimalni uspon/pad transportnih puteva za transport kamionima 15%</w:t>
      </w:r>
    </w:p>
    <w:p w:rsidR="005A38BC" w:rsidRPr="00B94EB9" w:rsidRDefault="005A38BC" w:rsidP="00B94EB9">
      <w:pPr>
        <w:autoSpaceDE w:val="0"/>
        <w:autoSpaceDN w:val="0"/>
        <w:adjustRightInd w:val="0"/>
        <w:jc w:val="both"/>
        <w:rPr>
          <w:rFonts w:ascii="Arial" w:eastAsia="CIDFont+F3" w:hAnsi="Arial" w:cs="Arial"/>
          <w:sz w:val="22"/>
          <w:szCs w:val="22"/>
          <w:lang w:val="en-US" w:eastAsia="en-US"/>
        </w:rPr>
      </w:pPr>
    </w:p>
    <w:p w:rsidR="00712A50" w:rsidRPr="00B94EB9" w:rsidRDefault="00712A50" w:rsidP="00B94EB9">
      <w:pPr>
        <w:pStyle w:val="ListParagraph"/>
        <w:numPr>
          <w:ilvl w:val="0"/>
          <w:numId w:val="15"/>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Maksimalni uspon/pad transportnih puteva za transport mehanizacije na gusjenicama (bager, buldozer i bušaća garnitura) do 25%.</w:t>
      </w:r>
    </w:p>
    <w:p w:rsidR="00712A50" w:rsidRPr="00B94EB9" w:rsidRDefault="00712A50" w:rsidP="00B94EB9">
      <w:pPr>
        <w:rPr>
          <w:rFonts w:ascii="Arial" w:hAnsi="Arial" w:cs="Arial"/>
          <w:sz w:val="22"/>
          <w:szCs w:val="22"/>
          <w:lang w:val="bs-Latn-BA" w:eastAsia="bs-Latn-BA"/>
        </w:rPr>
      </w:pPr>
      <w:r w:rsidRPr="00B94EB9">
        <w:rPr>
          <w:rFonts w:ascii="Arial" w:hAnsi="Arial" w:cs="Arial"/>
          <w:sz w:val="22"/>
          <w:szCs w:val="22"/>
          <w:lang w:val="bs-Latn-BA" w:eastAsia="bs-Latn-BA"/>
        </w:rPr>
        <w:t>S obzirom da se radi o složenim geološkim uslovima, te prisustva veće količine otkrivke potreban je i prostor za odlaganje otkrivke.</w:t>
      </w:r>
    </w:p>
    <w:p w:rsidR="00712A50" w:rsidRPr="00B94EB9" w:rsidRDefault="00712A50" w:rsidP="00B94EB9">
      <w:pPr>
        <w:rPr>
          <w:rFonts w:ascii="Arial" w:hAnsi="Arial" w:cs="Arial"/>
          <w:sz w:val="22"/>
          <w:szCs w:val="22"/>
          <w:lang w:val="bs-Latn-BA" w:eastAsia="bs-Latn-BA"/>
        </w:rPr>
      </w:pPr>
      <w:r w:rsidRPr="00B94EB9">
        <w:rPr>
          <w:rFonts w:ascii="Arial" w:hAnsi="Arial" w:cs="Arial"/>
          <w:sz w:val="22"/>
          <w:szCs w:val="22"/>
          <w:lang w:val="bs-Latn-BA" w:eastAsia="bs-Latn-BA"/>
        </w:rPr>
        <w:t>Prostor koji zadovoljava se nalazi uz površinski kop, na maloj udaljenosti. Osnovni parametri vanjskog odlagališta su sljedeći:</w:t>
      </w:r>
    </w:p>
    <w:p w:rsidR="00712A50" w:rsidRPr="00B94EB9" w:rsidRDefault="00712A50" w:rsidP="00B94EB9">
      <w:pPr>
        <w:pStyle w:val="ListParagraph"/>
        <w:numPr>
          <w:ilvl w:val="0"/>
          <w:numId w:val="16"/>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Visina etaže u završnoj kosini maksimalno h</w:t>
      </w:r>
      <w:r w:rsidRPr="00B94EB9">
        <w:rPr>
          <w:rFonts w:ascii="Arial" w:hAnsi="Arial" w:cs="Arial"/>
          <w:sz w:val="22"/>
          <w:szCs w:val="22"/>
          <w:vertAlign w:val="subscript"/>
          <w:lang w:val="bs-Latn-BA" w:eastAsia="bs-Latn-BA"/>
        </w:rPr>
        <w:t>e</w:t>
      </w:r>
      <w:r w:rsidRPr="00B94EB9">
        <w:rPr>
          <w:rFonts w:ascii="Arial" w:hAnsi="Arial" w:cs="Arial"/>
          <w:sz w:val="22"/>
          <w:szCs w:val="22"/>
          <w:lang w:val="bs-Latn-BA" w:eastAsia="bs-Latn-BA"/>
        </w:rPr>
        <w:t>=10 m</w:t>
      </w:r>
    </w:p>
    <w:p w:rsidR="00712A50" w:rsidRPr="00B94EB9" w:rsidRDefault="00712A50" w:rsidP="00B94EB9">
      <w:pPr>
        <w:pStyle w:val="ListParagraph"/>
        <w:numPr>
          <w:ilvl w:val="0"/>
          <w:numId w:val="16"/>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Ugao nagiba odlagališne etaže α</w:t>
      </w:r>
      <w:r w:rsidRPr="00B94EB9">
        <w:rPr>
          <w:rFonts w:ascii="Arial" w:hAnsi="Arial" w:cs="Arial"/>
          <w:sz w:val="22"/>
          <w:szCs w:val="22"/>
          <w:vertAlign w:val="subscript"/>
          <w:lang w:val="bs-Latn-BA" w:eastAsia="bs-Latn-BA"/>
        </w:rPr>
        <w:t>e</w:t>
      </w:r>
      <w:r w:rsidRPr="00B94EB9">
        <w:rPr>
          <w:rFonts w:ascii="Arial" w:hAnsi="Arial" w:cs="Arial"/>
          <w:sz w:val="22"/>
          <w:szCs w:val="22"/>
          <w:lang w:val="bs-Latn-BA" w:eastAsia="bs-Latn-BA"/>
        </w:rPr>
        <w:t>=33,7° (1:1,5)</w:t>
      </w:r>
    </w:p>
    <w:p w:rsidR="00712A50" w:rsidRPr="00B94EB9" w:rsidRDefault="00712A50" w:rsidP="00B94EB9">
      <w:pPr>
        <w:pStyle w:val="ListParagraph"/>
        <w:numPr>
          <w:ilvl w:val="0"/>
          <w:numId w:val="16"/>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Minimalna širina etažne ravni B</w:t>
      </w:r>
      <w:r w:rsidRPr="00B94EB9">
        <w:rPr>
          <w:rFonts w:ascii="Arial" w:hAnsi="Arial" w:cs="Arial"/>
          <w:sz w:val="22"/>
          <w:szCs w:val="22"/>
          <w:vertAlign w:val="subscript"/>
          <w:lang w:val="bs-Latn-BA" w:eastAsia="bs-Latn-BA"/>
        </w:rPr>
        <w:t>min</w:t>
      </w:r>
      <w:r w:rsidRPr="00B94EB9">
        <w:rPr>
          <w:rFonts w:ascii="Arial" w:hAnsi="Arial" w:cs="Arial"/>
          <w:sz w:val="22"/>
          <w:szCs w:val="22"/>
          <w:lang w:val="bs-Latn-BA" w:eastAsia="bs-Latn-BA"/>
        </w:rPr>
        <w:t>=10 m</w:t>
      </w:r>
    </w:p>
    <w:p w:rsidR="00712A50" w:rsidRPr="00B94EB9" w:rsidRDefault="00712A50" w:rsidP="00B94EB9">
      <w:pPr>
        <w:pStyle w:val="ListParagraph"/>
        <w:numPr>
          <w:ilvl w:val="0"/>
          <w:numId w:val="16"/>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Širina transportnih puteva (rampe) u završnoj kosini iznose Š</w:t>
      </w:r>
      <w:r w:rsidRPr="00B94EB9">
        <w:rPr>
          <w:rFonts w:ascii="Arial" w:hAnsi="Arial" w:cs="Arial"/>
          <w:sz w:val="22"/>
          <w:szCs w:val="22"/>
          <w:vertAlign w:val="subscript"/>
          <w:lang w:val="bs-Latn-BA" w:eastAsia="bs-Latn-BA"/>
        </w:rPr>
        <w:t>p</w:t>
      </w:r>
      <w:r w:rsidRPr="00B94EB9">
        <w:rPr>
          <w:rFonts w:ascii="Arial" w:hAnsi="Arial" w:cs="Arial"/>
          <w:sz w:val="22"/>
          <w:szCs w:val="22"/>
          <w:lang w:val="bs-Latn-BA" w:eastAsia="bs-Latn-BA"/>
        </w:rPr>
        <w:t>=6 m</w:t>
      </w:r>
    </w:p>
    <w:p w:rsidR="00712A50" w:rsidRPr="00B94EB9" w:rsidRDefault="00712A50" w:rsidP="00B94EB9">
      <w:pPr>
        <w:pStyle w:val="ListParagraph"/>
        <w:numPr>
          <w:ilvl w:val="0"/>
          <w:numId w:val="16"/>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Maksimalni uspon/pad transportnih puteva 15%</w:t>
      </w:r>
    </w:p>
    <w:p w:rsidR="00712A50" w:rsidRPr="00B94EB9" w:rsidRDefault="00712A50" w:rsidP="00B94EB9">
      <w:pPr>
        <w:pStyle w:val="ListParagraph"/>
        <w:numPr>
          <w:ilvl w:val="0"/>
          <w:numId w:val="16"/>
        </w:numPr>
        <w:contextualSpacing w:val="0"/>
        <w:jc w:val="both"/>
        <w:rPr>
          <w:rFonts w:ascii="Arial" w:hAnsi="Arial" w:cs="Arial"/>
          <w:sz w:val="22"/>
          <w:szCs w:val="22"/>
          <w:lang w:val="bs-Latn-BA" w:eastAsia="bs-Latn-BA"/>
        </w:rPr>
      </w:pPr>
      <w:r w:rsidRPr="00B94EB9">
        <w:rPr>
          <w:rFonts w:ascii="Arial" w:hAnsi="Arial" w:cs="Arial"/>
          <w:sz w:val="22"/>
          <w:szCs w:val="22"/>
          <w:lang w:val="bs-Latn-BA" w:eastAsia="bs-Latn-BA"/>
        </w:rPr>
        <w:t>Generalni ugao završne kosine odlagališta γ</w:t>
      </w:r>
      <w:r w:rsidRPr="00B94EB9">
        <w:rPr>
          <w:rFonts w:ascii="Arial" w:hAnsi="Arial" w:cs="Arial"/>
          <w:sz w:val="22"/>
          <w:szCs w:val="22"/>
          <w:vertAlign w:val="subscript"/>
          <w:lang w:val="bs-Latn-BA" w:eastAsia="bs-Latn-BA"/>
        </w:rPr>
        <w:t>z</w:t>
      </w:r>
      <w:r w:rsidRPr="00B94EB9">
        <w:rPr>
          <w:rFonts w:ascii="Arial" w:hAnsi="Arial" w:cs="Arial"/>
          <w:sz w:val="22"/>
          <w:szCs w:val="22"/>
          <w:lang w:val="bs-Latn-BA" w:eastAsia="bs-Latn-BA"/>
        </w:rPr>
        <w:t>=26°</w:t>
      </w:r>
    </w:p>
    <w:p w:rsidR="00712A50" w:rsidRPr="00B94EB9" w:rsidRDefault="00712A50" w:rsidP="00B94EB9">
      <w:pPr>
        <w:autoSpaceDE w:val="0"/>
        <w:autoSpaceDN w:val="0"/>
        <w:adjustRightInd w:val="0"/>
        <w:jc w:val="both"/>
        <w:rPr>
          <w:rFonts w:ascii="Arial" w:hAnsi="Arial" w:cs="Arial"/>
          <w:sz w:val="22"/>
          <w:szCs w:val="22"/>
          <w:lang w:val="bs-Latn-BA" w:eastAsia="bs-Latn-BA"/>
        </w:rPr>
      </w:pPr>
      <w:r w:rsidRPr="00B94EB9">
        <w:rPr>
          <w:rFonts w:ascii="Arial" w:hAnsi="Arial" w:cs="Arial"/>
          <w:sz w:val="22"/>
          <w:szCs w:val="22"/>
          <w:lang w:val="bs-Latn-BA" w:eastAsia="bs-Latn-BA"/>
        </w:rPr>
        <w:t>Ukupna visina završne kosine za n=2 etaža, H=17 m</w:t>
      </w:r>
      <w:r w:rsidR="001E7C73" w:rsidRPr="00B94EB9">
        <w:rPr>
          <w:rFonts w:ascii="Arial" w:hAnsi="Arial" w:cs="Arial"/>
          <w:sz w:val="22"/>
          <w:szCs w:val="22"/>
          <w:lang w:val="bs-Latn-BA" w:eastAsia="bs-Latn-BA"/>
        </w:rPr>
        <w:t>.</w:t>
      </w:r>
    </w:p>
    <w:p w:rsidR="001E7C73" w:rsidRPr="00B94EB9" w:rsidRDefault="001E7C73" w:rsidP="00B94EB9">
      <w:pPr>
        <w:autoSpaceDE w:val="0"/>
        <w:autoSpaceDN w:val="0"/>
        <w:adjustRightInd w:val="0"/>
        <w:jc w:val="both"/>
        <w:rPr>
          <w:rFonts w:ascii="Arial" w:hAnsi="Arial" w:cs="Arial"/>
          <w:sz w:val="22"/>
          <w:szCs w:val="22"/>
          <w:lang w:val="bs-Latn-BA" w:eastAsia="bs-Latn-BA"/>
        </w:rPr>
      </w:pPr>
    </w:p>
    <w:p w:rsidR="001E7C73" w:rsidRPr="00B94EB9" w:rsidRDefault="001E7C73" w:rsidP="00B94EB9">
      <w:pPr>
        <w:rPr>
          <w:rFonts w:ascii="Arial" w:hAnsi="Arial" w:cs="Arial"/>
          <w:b/>
          <w:sz w:val="22"/>
          <w:szCs w:val="22"/>
        </w:rPr>
      </w:pPr>
      <w:r w:rsidRPr="00B94EB9">
        <w:rPr>
          <w:rFonts w:ascii="Arial" w:hAnsi="Arial" w:cs="Arial"/>
          <w:b/>
          <w:sz w:val="22"/>
          <w:szCs w:val="22"/>
        </w:rPr>
        <w:t>Objekti infrastrukture na PK</w:t>
      </w:r>
      <w:r w:rsidR="00F4335E">
        <w:rPr>
          <w:rFonts w:ascii="Arial" w:hAnsi="Arial" w:cs="Arial"/>
          <w:b/>
          <w:sz w:val="22"/>
          <w:szCs w:val="22"/>
        </w:rPr>
        <w:t xml:space="preserve"> </w:t>
      </w:r>
      <w:r w:rsidRPr="00B94EB9">
        <w:rPr>
          <w:rFonts w:ascii="Arial" w:hAnsi="Arial" w:cs="Arial"/>
          <w:b/>
          <w:sz w:val="22"/>
          <w:szCs w:val="22"/>
        </w:rPr>
        <w:t>“Bukvarine”</w:t>
      </w:r>
    </w:p>
    <w:p w:rsidR="001C147E" w:rsidRPr="00B94EB9" w:rsidRDefault="001C147E" w:rsidP="00B94EB9">
      <w:pPr>
        <w:rPr>
          <w:rFonts w:ascii="Arial" w:hAnsi="Arial" w:cs="Arial"/>
          <w:sz w:val="22"/>
          <w:szCs w:val="22"/>
          <w:lang w:val="bs-Latn-BA"/>
        </w:rPr>
      </w:pPr>
    </w:p>
    <w:p w:rsidR="001E7C73" w:rsidRPr="00B94EB9" w:rsidRDefault="001E7C73" w:rsidP="00B94EB9">
      <w:pPr>
        <w:ind w:firstLine="720"/>
        <w:jc w:val="both"/>
        <w:rPr>
          <w:rFonts w:ascii="Arial" w:hAnsi="Arial" w:cs="Arial"/>
          <w:sz w:val="22"/>
          <w:szCs w:val="22"/>
          <w:lang w:val="bs-Latn-BA"/>
        </w:rPr>
      </w:pPr>
      <w:r w:rsidRPr="00B94EB9">
        <w:rPr>
          <w:rFonts w:ascii="Arial" w:hAnsi="Arial" w:cs="Arial"/>
          <w:sz w:val="22"/>
          <w:szCs w:val="22"/>
          <w:lang w:val="bs-Latn-BA"/>
        </w:rPr>
        <w:t>Potrebni infrastrukturni objekti koji čine plato industrijskog kruga usklađeni su sa usvojenom diskontinuiranom tehnologijom dobijanj</w:t>
      </w:r>
      <w:r w:rsidR="005269AF" w:rsidRPr="00B94EB9">
        <w:rPr>
          <w:rFonts w:ascii="Arial" w:hAnsi="Arial" w:cs="Arial"/>
          <w:sz w:val="22"/>
          <w:szCs w:val="22"/>
          <w:lang w:val="bs-Latn-BA"/>
        </w:rPr>
        <w:t xml:space="preserve">a, opremom kojom će se odvijati </w:t>
      </w:r>
      <w:r w:rsidRPr="00B94EB9">
        <w:rPr>
          <w:rFonts w:ascii="Arial" w:hAnsi="Arial" w:cs="Arial"/>
          <w:sz w:val="22"/>
          <w:szCs w:val="22"/>
          <w:lang w:val="bs-Latn-BA"/>
        </w:rPr>
        <w:t xml:space="preserve">tehnološki procesi eksploatacije i organizacionoj šemi rada. </w:t>
      </w:r>
    </w:p>
    <w:p w:rsidR="005269AF" w:rsidRPr="00B94EB9" w:rsidRDefault="005269AF" w:rsidP="00B94EB9">
      <w:pPr>
        <w:ind w:firstLine="720"/>
        <w:rPr>
          <w:rFonts w:ascii="Arial" w:hAnsi="Arial" w:cs="Arial"/>
          <w:sz w:val="22"/>
          <w:szCs w:val="22"/>
          <w:lang w:val="bs-Latn-BA"/>
        </w:rPr>
      </w:pPr>
    </w:p>
    <w:p w:rsidR="001E7C73" w:rsidRPr="00B94EB9" w:rsidRDefault="001E7C73" w:rsidP="00B94EB9">
      <w:pPr>
        <w:ind w:firstLine="360"/>
        <w:rPr>
          <w:rFonts w:ascii="Arial" w:hAnsi="Arial" w:cs="Arial"/>
          <w:sz w:val="22"/>
          <w:szCs w:val="22"/>
          <w:lang w:val="bs-Latn-BA"/>
        </w:rPr>
      </w:pPr>
      <w:r w:rsidRPr="00B94EB9">
        <w:rPr>
          <w:rFonts w:ascii="Arial" w:hAnsi="Arial" w:cs="Arial"/>
          <w:sz w:val="22"/>
          <w:szCs w:val="22"/>
          <w:lang w:val="bs-Latn-BA"/>
        </w:rPr>
        <w:t>Objekti koji čine infrastrukturu platoa industrijskog kruga (slika 6.) su:</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Portirnica</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Objekat za tehničkog rukovodioca i poslovođu (kontejnerski objekat)</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Čajna kuhinja sa trpezarijom, gardaroba, kupaonica i WC (kontejnerski objekat)</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Cisterna sa hidropakom</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Pralište</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Taložnik</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Separator ulja i masti</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Septička jama</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Monitoring okna</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 xml:space="preserve"> Ulazna kapija</w:t>
      </w:r>
      <w:r w:rsidR="00AF06E4">
        <w:rPr>
          <w:rFonts w:ascii="Arial" w:hAnsi="Arial" w:cs="Arial"/>
          <w:sz w:val="22"/>
          <w:szCs w:val="22"/>
        </w:rPr>
        <w:t>,</w:t>
      </w:r>
    </w:p>
    <w:p w:rsidR="001E7C73" w:rsidRPr="00B94EB9" w:rsidRDefault="001E7C73" w:rsidP="00B94EB9">
      <w:pPr>
        <w:pStyle w:val="ListParagraph"/>
        <w:numPr>
          <w:ilvl w:val="0"/>
          <w:numId w:val="17"/>
        </w:numPr>
        <w:autoSpaceDE w:val="0"/>
        <w:autoSpaceDN w:val="0"/>
        <w:adjustRightInd w:val="0"/>
        <w:jc w:val="both"/>
        <w:rPr>
          <w:rFonts w:ascii="Arial" w:hAnsi="Arial" w:cs="Arial"/>
          <w:sz w:val="22"/>
          <w:szCs w:val="22"/>
        </w:rPr>
      </w:pPr>
      <w:r w:rsidRPr="00B94EB9">
        <w:rPr>
          <w:rFonts w:ascii="Arial" w:hAnsi="Arial" w:cs="Arial"/>
          <w:sz w:val="22"/>
          <w:szCs w:val="22"/>
        </w:rPr>
        <w:t>Manipulativni plato</w:t>
      </w:r>
      <w:r w:rsidR="00AF06E4">
        <w:rPr>
          <w:rFonts w:ascii="Arial" w:hAnsi="Arial" w:cs="Arial"/>
          <w:sz w:val="22"/>
          <w:szCs w:val="22"/>
        </w:rPr>
        <w:t>.</w:t>
      </w:r>
    </w:p>
    <w:p w:rsidR="001E7C73" w:rsidRPr="00B94EB9" w:rsidRDefault="001E7C73" w:rsidP="00B94EB9">
      <w:pPr>
        <w:autoSpaceDE w:val="0"/>
        <w:autoSpaceDN w:val="0"/>
        <w:adjustRightInd w:val="0"/>
        <w:jc w:val="both"/>
        <w:rPr>
          <w:rFonts w:ascii="Arial" w:eastAsia="CIDFont+F3" w:hAnsi="Arial" w:cs="Arial"/>
          <w:sz w:val="22"/>
          <w:szCs w:val="22"/>
          <w:lang w:val="en-US" w:eastAsia="en-US"/>
        </w:rPr>
      </w:pPr>
    </w:p>
    <w:p w:rsidR="001E7C73" w:rsidRPr="00B94EB9" w:rsidRDefault="001E7C73" w:rsidP="00B94EB9">
      <w:pPr>
        <w:ind w:firstLine="360"/>
        <w:jc w:val="both"/>
        <w:rPr>
          <w:rFonts w:ascii="Arial" w:hAnsi="Arial" w:cs="Arial"/>
          <w:sz w:val="22"/>
          <w:szCs w:val="22"/>
          <w:lang w:val="bs-Latn-BA"/>
        </w:rPr>
      </w:pPr>
      <w:r w:rsidRPr="00B94EB9">
        <w:rPr>
          <w:rFonts w:ascii="Arial" w:hAnsi="Arial" w:cs="Arial"/>
          <w:sz w:val="22"/>
          <w:szCs w:val="22"/>
          <w:lang w:val="bs-Latn-BA"/>
        </w:rPr>
        <w:t>U zoni lokaliteta vodni repcepcijent je potok Lončić koji svojim postojećim tokom meandrira sjeveroističnim, sjevenim i sjeverozapadnim obodom okonturenog dijela ležišta, a tokom godine ima promjenljivu izdašnost-proticaj, što zavisi od hidroloških prilika i količine padavina koje padnu na ovo slivno područje.</w:t>
      </w:r>
    </w:p>
    <w:p w:rsidR="001E7C73" w:rsidRPr="00B94EB9" w:rsidRDefault="001E7C73" w:rsidP="00B94EB9">
      <w:pPr>
        <w:autoSpaceDE w:val="0"/>
        <w:autoSpaceDN w:val="0"/>
        <w:adjustRightInd w:val="0"/>
        <w:jc w:val="both"/>
        <w:rPr>
          <w:rFonts w:ascii="Arial" w:eastAsia="CIDFont+F3" w:hAnsi="Arial" w:cs="Arial"/>
          <w:sz w:val="22"/>
          <w:szCs w:val="22"/>
          <w:lang w:val="en-US" w:eastAsia="en-US"/>
        </w:rPr>
      </w:pPr>
    </w:p>
    <w:p w:rsidR="001E7C73" w:rsidRPr="00B94EB9" w:rsidRDefault="001E7C73" w:rsidP="00B94EB9">
      <w:pPr>
        <w:ind w:firstLine="360"/>
        <w:jc w:val="both"/>
        <w:rPr>
          <w:rFonts w:ascii="Arial" w:hAnsi="Arial" w:cs="Arial"/>
          <w:sz w:val="22"/>
          <w:szCs w:val="22"/>
          <w:lang w:val="bs-Latn-BA"/>
        </w:rPr>
      </w:pPr>
      <w:r w:rsidRPr="00B94EB9">
        <w:rPr>
          <w:rFonts w:ascii="Arial" w:hAnsi="Arial" w:cs="Arial"/>
          <w:sz w:val="22"/>
          <w:szCs w:val="22"/>
          <w:lang w:val="bs-Latn-BA"/>
        </w:rPr>
        <w:t xml:space="preserve">Prije početka radova na otvaranju ležišta potrebno je u fazi pripreme izvršiti regulaciju vodotoka potoka Lončić od izvorišta Matijevića vrelo u dužini od cca. 500 m  koji opasuje okontureni dio površinskog kopa sa sjeveroistočne, sjeverne i sjeverozapadne strane. </w:t>
      </w:r>
    </w:p>
    <w:p w:rsidR="005269AF" w:rsidRPr="00B94EB9" w:rsidRDefault="005269AF" w:rsidP="00B94EB9">
      <w:pPr>
        <w:ind w:firstLine="360"/>
        <w:jc w:val="both"/>
        <w:rPr>
          <w:rFonts w:ascii="Arial" w:hAnsi="Arial" w:cs="Arial"/>
          <w:sz w:val="22"/>
          <w:szCs w:val="22"/>
          <w:lang w:val="bs-Latn-BA"/>
        </w:rPr>
      </w:pPr>
    </w:p>
    <w:p w:rsidR="001E7C73" w:rsidRPr="00AF06E4" w:rsidRDefault="001E7C73" w:rsidP="00B94EB9">
      <w:pPr>
        <w:autoSpaceDE w:val="0"/>
        <w:autoSpaceDN w:val="0"/>
        <w:adjustRightInd w:val="0"/>
        <w:ind w:firstLine="360"/>
        <w:jc w:val="both"/>
        <w:rPr>
          <w:rFonts w:ascii="Arial" w:hAnsi="Arial" w:cs="Arial"/>
          <w:i/>
          <w:sz w:val="22"/>
          <w:szCs w:val="22"/>
          <w:lang w:val="bs-Latn-BA"/>
        </w:rPr>
      </w:pPr>
      <w:r w:rsidRPr="00B94EB9">
        <w:rPr>
          <w:rFonts w:ascii="Arial" w:hAnsi="Arial" w:cs="Arial"/>
          <w:sz w:val="22"/>
          <w:szCs w:val="22"/>
          <w:lang w:val="bs-Latn-BA"/>
        </w:rPr>
        <w:lastRenderedPageBreak/>
        <w:t>Profil regulisanog korita je trapezni sa širinom korita u dnu regulacije cca. 1 do 1,5 m dubinom regulacije do 1 m i nagibom bočnih strana tapezastog korita 1:2.</w:t>
      </w:r>
      <w:r w:rsidR="00ED33DF" w:rsidRPr="00B94EB9">
        <w:rPr>
          <w:rFonts w:ascii="Arial" w:hAnsi="Arial" w:cs="Arial"/>
          <w:sz w:val="22"/>
          <w:szCs w:val="22"/>
          <w:lang w:val="bs-Latn-BA"/>
        </w:rPr>
        <w:t xml:space="preserve"> </w:t>
      </w:r>
      <w:r w:rsidRPr="00B94EB9">
        <w:rPr>
          <w:rFonts w:ascii="Arial" w:hAnsi="Arial" w:cs="Arial"/>
          <w:noProof/>
          <w:sz w:val="22"/>
          <w:szCs w:val="22"/>
          <w:lang w:val="bs-Latn-BA"/>
        </w:rPr>
        <w:t xml:space="preserve">Ukupne količine otkrivke </w:t>
      </w:r>
      <w:r w:rsidRPr="00B94EB9">
        <w:rPr>
          <w:rFonts w:ascii="Arial" w:hAnsi="Arial" w:cs="Arial"/>
          <w:sz w:val="22"/>
          <w:szCs w:val="22"/>
          <w:lang w:val="bs-Latn-BA"/>
        </w:rPr>
        <w:t xml:space="preserve">– zemljani materijal koje će se otkloniti  u toku perioda eksploatacije iznosit će: </w:t>
      </w:r>
      <w:r w:rsidRPr="00B94EB9">
        <w:rPr>
          <w:rFonts w:ascii="Arial" w:hAnsi="Arial" w:cs="Arial"/>
          <w:b/>
          <w:bCs/>
          <w:color w:val="000000"/>
          <w:sz w:val="22"/>
          <w:szCs w:val="22"/>
          <w:lang w:eastAsia="bs-Latn-BA"/>
        </w:rPr>
        <w:t xml:space="preserve">77.947 </w:t>
      </w:r>
      <w:r w:rsidRPr="00B94EB9">
        <w:rPr>
          <w:rFonts w:ascii="Arial" w:hAnsi="Arial" w:cs="Arial"/>
          <w:b/>
          <w:bCs/>
          <w:sz w:val="22"/>
          <w:szCs w:val="22"/>
          <w:lang w:val="bs-Latn-BA"/>
        </w:rPr>
        <w:t>m</w:t>
      </w:r>
      <w:r w:rsidRPr="00B94EB9">
        <w:rPr>
          <w:rFonts w:ascii="Arial" w:hAnsi="Arial" w:cs="Arial"/>
          <w:b/>
          <w:bCs/>
          <w:sz w:val="22"/>
          <w:szCs w:val="22"/>
          <w:vertAlign w:val="superscript"/>
          <w:lang w:val="bs-Latn-BA"/>
        </w:rPr>
        <w:t>3</w:t>
      </w:r>
    </w:p>
    <w:p w:rsidR="001E7C73" w:rsidRPr="00B94EB9" w:rsidRDefault="001E7C73" w:rsidP="00B94EB9">
      <w:pPr>
        <w:tabs>
          <w:tab w:val="left" w:pos="720"/>
        </w:tabs>
        <w:contextualSpacing/>
        <w:rPr>
          <w:rFonts w:ascii="Arial" w:hAnsi="Arial" w:cs="Arial"/>
          <w:sz w:val="22"/>
          <w:szCs w:val="22"/>
        </w:rPr>
      </w:pPr>
    </w:p>
    <w:p w:rsidR="001E7C73" w:rsidRPr="00B94EB9" w:rsidRDefault="001E7C73" w:rsidP="00B94EB9">
      <w:pPr>
        <w:autoSpaceDE w:val="0"/>
        <w:autoSpaceDN w:val="0"/>
        <w:adjustRightInd w:val="0"/>
        <w:jc w:val="both"/>
        <w:rPr>
          <w:rFonts w:ascii="Arial" w:eastAsia="CIDFont+F3" w:hAnsi="Arial" w:cs="Arial"/>
          <w:sz w:val="22"/>
          <w:szCs w:val="22"/>
          <w:lang w:val="en-US" w:eastAsia="en-US"/>
        </w:rPr>
      </w:pPr>
      <w:r w:rsidRPr="00B94EB9">
        <w:rPr>
          <w:rFonts w:ascii="Arial" w:hAnsi="Arial" w:cs="Arial"/>
          <w:sz w:val="22"/>
          <w:szCs w:val="22"/>
        </w:rPr>
        <w:t>Otkrivka  će se odlagati na unutrašnje i vanjska odlagališta projektovano za tu namjenu.</w:t>
      </w:r>
    </w:p>
    <w:p w:rsidR="00C82000" w:rsidRPr="00B94EB9" w:rsidRDefault="00C82000" w:rsidP="00B94EB9">
      <w:pPr>
        <w:contextualSpacing/>
        <w:jc w:val="both"/>
        <w:rPr>
          <w:rFonts w:ascii="Arial" w:hAnsi="Arial" w:cs="Arial"/>
          <w:noProof/>
          <w:sz w:val="22"/>
          <w:szCs w:val="22"/>
          <w:lang w:eastAsia="en-US"/>
        </w:rPr>
      </w:pPr>
    </w:p>
    <w:p w:rsidR="00C82000" w:rsidRPr="00B94EB9" w:rsidRDefault="00C82000" w:rsidP="00B94EB9">
      <w:pPr>
        <w:pStyle w:val="ListParagraph"/>
        <w:numPr>
          <w:ilvl w:val="0"/>
          <w:numId w:val="7"/>
        </w:numPr>
        <w:jc w:val="both"/>
        <w:rPr>
          <w:rFonts w:ascii="Arial" w:hAnsi="Arial" w:cs="Arial"/>
          <w:b/>
          <w:noProof/>
          <w:sz w:val="22"/>
          <w:szCs w:val="22"/>
          <w:lang w:val="it-IT" w:eastAsia="en-US"/>
        </w:rPr>
      </w:pPr>
      <w:r w:rsidRPr="00B94EB9">
        <w:rPr>
          <w:rFonts w:ascii="Arial" w:hAnsi="Arial" w:cs="Arial"/>
          <w:b/>
          <w:noProof/>
          <w:sz w:val="22"/>
          <w:szCs w:val="22"/>
          <w:lang w:val="bs-Latn-BA" w:eastAsia="en-US"/>
        </w:rPr>
        <w:t xml:space="preserve">Mjere zaštite okoliša </w:t>
      </w:r>
    </w:p>
    <w:p w:rsidR="00C82000" w:rsidRPr="00B94EB9" w:rsidRDefault="00C82000" w:rsidP="00B94EB9">
      <w:pPr>
        <w:ind w:left="-52" w:right="-57"/>
        <w:jc w:val="both"/>
        <w:rPr>
          <w:rFonts w:ascii="Arial" w:hAnsi="Arial" w:cs="Arial"/>
          <w:b/>
          <w:noProof/>
          <w:sz w:val="22"/>
          <w:szCs w:val="22"/>
          <w:lang w:val="it-IT" w:eastAsia="en-US"/>
        </w:rPr>
      </w:pPr>
    </w:p>
    <w:p w:rsidR="00C82000" w:rsidRPr="00B94EB9" w:rsidRDefault="00C82000" w:rsidP="00B94EB9">
      <w:pPr>
        <w:ind w:left="-52" w:right="-57" w:firstLine="772"/>
        <w:jc w:val="both"/>
        <w:rPr>
          <w:rFonts w:ascii="Arial" w:hAnsi="Arial" w:cs="Arial"/>
          <w:sz w:val="22"/>
          <w:szCs w:val="22"/>
          <w:lang w:val="bs-Latn-BA"/>
        </w:rPr>
      </w:pPr>
      <w:r w:rsidRPr="00B94EB9">
        <w:rPr>
          <w:rFonts w:ascii="Arial" w:hAnsi="Arial" w:cs="Arial"/>
          <w:noProof/>
          <w:sz w:val="22"/>
          <w:szCs w:val="22"/>
          <w:lang w:val="bs-Latn-BA"/>
        </w:rPr>
        <w:t xml:space="preserve">Smanjivanje/ublažavanje i minimiziranje uticaja projektnih aktivnosti na okoliš </w:t>
      </w:r>
      <w:r w:rsidRPr="00B94EB9">
        <w:rPr>
          <w:rFonts w:ascii="Arial" w:hAnsi="Arial" w:cs="Arial"/>
          <w:sz w:val="22"/>
          <w:szCs w:val="22"/>
          <w:lang w:val="bs-Latn-BA"/>
        </w:rPr>
        <w:t xml:space="preserve">moguće je postići primjenom mjera ublažavanja i minimiziranja negativnih uticaja za sve komponenete okoliša, koje su </w:t>
      </w:r>
      <w:r w:rsidR="00ED33DF" w:rsidRPr="00B94EB9">
        <w:rPr>
          <w:rFonts w:ascii="Arial" w:hAnsi="Arial" w:cs="Arial"/>
          <w:sz w:val="22"/>
          <w:szCs w:val="22"/>
          <w:lang w:val="bs-Latn-BA"/>
        </w:rPr>
        <w:t>zahtjevu za prethodnu procjenu</w:t>
      </w:r>
      <w:r w:rsidRPr="00B94EB9">
        <w:rPr>
          <w:rFonts w:ascii="Arial" w:hAnsi="Arial" w:cs="Arial"/>
          <w:sz w:val="22"/>
          <w:szCs w:val="22"/>
          <w:lang w:val="bs-Latn-BA"/>
        </w:rPr>
        <w:t xml:space="preserve">. </w:t>
      </w:r>
    </w:p>
    <w:p w:rsidR="00C82000" w:rsidRPr="00B94EB9" w:rsidRDefault="00C82000" w:rsidP="00B94EB9">
      <w:pPr>
        <w:ind w:left="-52" w:right="-57"/>
        <w:jc w:val="both"/>
        <w:rPr>
          <w:rFonts w:ascii="Arial" w:hAnsi="Arial" w:cs="Arial"/>
          <w:sz w:val="22"/>
          <w:szCs w:val="22"/>
          <w:lang w:val="bs-Latn-BA"/>
        </w:rPr>
      </w:pPr>
    </w:p>
    <w:p w:rsidR="00C82000" w:rsidRPr="00B94EB9" w:rsidRDefault="00C82000" w:rsidP="00B94EB9">
      <w:pPr>
        <w:ind w:left="-52" w:right="-57"/>
        <w:jc w:val="both"/>
        <w:rPr>
          <w:rFonts w:ascii="Arial" w:hAnsi="Arial" w:cs="Arial"/>
          <w:sz w:val="22"/>
          <w:szCs w:val="22"/>
          <w:lang w:val="bs-Latn-BA"/>
        </w:rPr>
      </w:pPr>
      <w:r w:rsidRPr="00B94EB9">
        <w:rPr>
          <w:rFonts w:ascii="Arial" w:hAnsi="Arial" w:cs="Arial"/>
          <w:sz w:val="22"/>
          <w:szCs w:val="22"/>
          <w:lang w:val="bs-Latn-BA"/>
        </w:rPr>
        <w:t xml:space="preserve">U cilju smanjivanja i minimiziranja uticaja projekta na okoliš predlaže se primjena sljedeće hijerarhije mjera: </w:t>
      </w:r>
    </w:p>
    <w:p w:rsidR="00C82000" w:rsidRPr="00B94EB9" w:rsidRDefault="00C82000" w:rsidP="00B94EB9">
      <w:pPr>
        <w:pStyle w:val="ListParagraph"/>
        <w:numPr>
          <w:ilvl w:val="0"/>
          <w:numId w:val="6"/>
        </w:numPr>
        <w:ind w:left="196" w:right="-57" w:hanging="196"/>
        <w:contextualSpacing w:val="0"/>
        <w:jc w:val="both"/>
        <w:rPr>
          <w:rFonts w:ascii="Arial" w:hAnsi="Arial" w:cs="Arial"/>
          <w:noProof/>
          <w:sz w:val="22"/>
          <w:szCs w:val="22"/>
          <w:lang w:val="bs-Latn-BA"/>
        </w:rPr>
      </w:pPr>
      <w:r w:rsidRPr="00B94EB9">
        <w:rPr>
          <w:rFonts w:ascii="Arial" w:hAnsi="Arial" w:cs="Arial"/>
          <w:sz w:val="22"/>
          <w:szCs w:val="22"/>
          <w:lang w:val="bs-Latn-BA"/>
        </w:rPr>
        <w:t>izbjeći, smanjiti i minimizirati uticaje kroz izradu projektne dokumentacije</w:t>
      </w:r>
      <w:r w:rsidR="00ED33DF" w:rsidRPr="00B94EB9">
        <w:rPr>
          <w:rFonts w:ascii="Arial" w:hAnsi="Arial" w:cs="Arial"/>
          <w:sz w:val="22"/>
          <w:szCs w:val="22"/>
          <w:lang w:val="bs-Latn-BA"/>
        </w:rPr>
        <w:t xml:space="preserve"> i </w:t>
      </w:r>
      <w:r w:rsidR="00ED33DF" w:rsidRPr="00B94EB9">
        <w:rPr>
          <w:rFonts w:ascii="Arial" w:hAnsi="Arial" w:cs="Arial"/>
          <w:noProof/>
          <w:sz w:val="22"/>
          <w:szCs w:val="22"/>
          <w:lang w:val="bs-Latn-BA"/>
        </w:rPr>
        <w:t>Glavnog rudarskog projekta</w:t>
      </w:r>
      <w:r w:rsidRPr="00B94EB9">
        <w:rPr>
          <w:rFonts w:ascii="Arial" w:hAnsi="Arial" w:cs="Arial"/>
          <w:sz w:val="22"/>
          <w:szCs w:val="22"/>
          <w:lang w:val="bs-Latn-BA"/>
        </w:rPr>
        <w:t xml:space="preserve">, </w:t>
      </w:r>
    </w:p>
    <w:p w:rsidR="00C82000" w:rsidRPr="00B94EB9" w:rsidRDefault="00C82000" w:rsidP="00B94EB9">
      <w:pPr>
        <w:pStyle w:val="ListParagraph"/>
        <w:numPr>
          <w:ilvl w:val="0"/>
          <w:numId w:val="6"/>
        </w:numPr>
        <w:ind w:left="196" w:right="-57" w:hanging="196"/>
        <w:contextualSpacing w:val="0"/>
        <w:jc w:val="both"/>
        <w:rPr>
          <w:rFonts w:ascii="Arial" w:hAnsi="Arial" w:cs="Arial"/>
          <w:noProof/>
          <w:sz w:val="22"/>
          <w:szCs w:val="22"/>
          <w:lang w:val="bs-Latn-BA"/>
        </w:rPr>
      </w:pPr>
      <w:r w:rsidRPr="00B94EB9">
        <w:rPr>
          <w:rFonts w:ascii="Arial" w:hAnsi="Arial" w:cs="Arial"/>
          <w:sz w:val="22"/>
          <w:szCs w:val="22"/>
          <w:lang w:val="bs-Latn-BA"/>
        </w:rPr>
        <w:t>izbjeći, smanjiti i minimizirati uticaje u fazi pripreme i građenja primjenom adekvatnih tehnika i planiranih mjera,</w:t>
      </w:r>
    </w:p>
    <w:p w:rsidR="00C82000" w:rsidRPr="00B94EB9" w:rsidRDefault="00C82000" w:rsidP="00B94EB9">
      <w:pPr>
        <w:pStyle w:val="ListParagraph"/>
        <w:numPr>
          <w:ilvl w:val="0"/>
          <w:numId w:val="6"/>
        </w:numPr>
        <w:ind w:left="196" w:right="-57" w:hanging="196"/>
        <w:contextualSpacing w:val="0"/>
        <w:jc w:val="both"/>
        <w:rPr>
          <w:rFonts w:ascii="Arial" w:hAnsi="Arial" w:cs="Arial"/>
          <w:noProof/>
          <w:sz w:val="22"/>
          <w:szCs w:val="22"/>
          <w:lang w:val="bs-Latn-BA"/>
        </w:rPr>
      </w:pPr>
      <w:r w:rsidRPr="00B94EB9">
        <w:rPr>
          <w:rFonts w:ascii="Arial" w:hAnsi="Arial" w:cs="Arial"/>
          <w:sz w:val="22"/>
          <w:szCs w:val="22"/>
          <w:lang w:val="bs-Latn-BA"/>
        </w:rPr>
        <w:t xml:space="preserve">sanacija, obnova ili ponovna uspostava kakvo je bilo prije implementacije projekta radi rješavanja privremenih uticaja pripreme i građenja, </w:t>
      </w:r>
    </w:p>
    <w:p w:rsidR="00C82000" w:rsidRPr="00B94EB9" w:rsidRDefault="00C82000" w:rsidP="00B94EB9">
      <w:pPr>
        <w:pStyle w:val="ListParagraph"/>
        <w:numPr>
          <w:ilvl w:val="0"/>
          <w:numId w:val="6"/>
        </w:numPr>
        <w:ind w:left="196" w:right="-57" w:hanging="196"/>
        <w:contextualSpacing w:val="0"/>
        <w:jc w:val="both"/>
        <w:rPr>
          <w:rFonts w:ascii="Arial" w:hAnsi="Arial" w:cs="Arial"/>
          <w:noProof/>
          <w:sz w:val="22"/>
          <w:szCs w:val="22"/>
          <w:lang w:val="bs-Latn-BA"/>
        </w:rPr>
      </w:pPr>
      <w:r w:rsidRPr="00B94EB9">
        <w:rPr>
          <w:rFonts w:ascii="Arial" w:hAnsi="Arial" w:cs="Arial"/>
          <w:sz w:val="22"/>
          <w:szCs w:val="22"/>
          <w:lang w:val="bs-Latn-BA"/>
        </w:rPr>
        <w:t>kompenzacija i naknada gubitaka ili štetu uzrokovanu projektom</w:t>
      </w:r>
      <w:r w:rsidRPr="00B94EB9">
        <w:rPr>
          <w:rFonts w:ascii="Arial" w:hAnsi="Arial" w:cs="Arial"/>
          <w:noProof/>
          <w:sz w:val="22"/>
          <w:szCs w:val="22"/>
          <w:lang w:val="bs-Latn-BA"/>
        </w:rPr>
        <w:t xml:space="preserve"> u cilju ostvarivanja okolinskih standarda i zahtjeva zakonske regulative.</w:t>
      </w:r>
    </w:p>
    <w:p w:rsidR="00C82000" w:rsidRPr="00B94EB9" w:rsidRDefault="00C82000" w:rsidP="00B94EB9">
      <w:pPr>
        <w:ind w:left="-52" w:right="-57"/>
        <w:jc w:val="both"/>
        <w:rPr>
          <w:rFonts w:ascii="Arial" w:hAnsi="Arial" w:cs="Arial"/>
          <w:noProof/>
          <w:sz w:val="22"/>
          <w:szCs w:val="22"/>
          <w:lang w:val="bs-Latn-BA"/>
        </w:rPr>
      </w:pPr>
    </w:p>
    <w:p w:rsidR="00C82000" w:rsidRPr="00B94EB9" w:rsidRDefault="00C82000" w:rsidP="00B94EB9">
      <w:pPr>
        <w:ind w:left="-52" w:right="-57" w:firstLine="772"/>
        <w:jc w:val="both"/>
        <w:rPr>
          <w:rFonts w:ascii="Arial" w:hAnsi="Arial" w:cs="Arial"/>
          <w:noProof/>
          <w:sz w:val="22"/>
          <w:szCs w:val="22"/>
          <w:lang w:val="bs-Latn-BA"/>
        </w:rPr>
      </w:pPr>
      <w:r w:rsidRPr="00B94EB9">
        <w:rPr>
          <w:rFonts w:ascii="Arial" w:hAnsi="Arial" w:cs="Arial"/>
          <w:noProof/>
          <w:sz w:val="22"/>
          <w:szCs w:val="22"/>
          <w:lang w:val="bs-Latn-BA"/>
        </w:rPr>
        <w:t xml:space="preserve">Na osnovu analize projektne i druge dokumentacije i detaljne terenske opservacije definisanog eksploatacionog postora na lokaciji </w:t>
      </w:r>
      <w:r w:rsidR="00ED33DF" w:rsidRPr="00B94EB9">
        <w:rPr>
          <w:rFonts w:ascii="Arial" w:hAnsi="Arial" w:cs="Arial"/>
          <w:noProof/>
          <w:sz w:val="22"/>
          <w:szCs w:val="22"/>
          <w:lang w:val="bs-Latn-BA"/>
        </w:rPr>
        <w:t>PK „Bukvarine“</w:t>
      </w:r>
      <w:r w:rsidRPr="00B94EB9">
        <w:rPr>
          <w:rFonts w:ascii="Arial" w:hAnsi="Arial" w:cs="Arial"/>
          <w:noProof/>
          <w:sz w:val="22"/>
          <w:szCs w:val="22"/>
          <w:lang w:val="bs-Latn-BA"/>
        </w:rPr>
        <w:t>, planirane su mjere i aktivnosti za izbjegavanje, smanjivanje i minimiziranje emisija i negativnih uticaja projekta na okoliš za fazu pripreme i građenja i fazu rada (operativna faza) u cilju smanjivanja/kontrole emisija i usklađivanja sa okolinskim standardima i zahtjevima zakonske regulative.</w:t>
      </w:r>
    </w:p>
    <w:p w:rsidR="00C82000" w:rsidRPr="00B94EB9" w:rsidRDefault="00C82000" w:rsidP="00B94EB9">
      <w:pPr>
        <w:tabs>
          <w:tab w:val="left" w:pos="142"/>
        </w:tabs>
        <w:ind w:right="-57"/>
        <w:jc w:val="both"/>
        <w:rPr>
          <w:rFonts w:ascii="Arial" w:hAnsi="Arial" w:cs="Arial"/>
          <w:noProof/>
          <w:sz w:val="22"/>
          <w:szCs w:val="22"/>
          <w:lang w:val="bs-Latn-BA"/>
        </w:rPr>
      </w:pPr>
    </w:p>
    <w:p w:rsidR="00C82000" w:rsidRPr="00B94EB9" w:rsidRDefault="00C82000" w:rsidP="00B94EB9">
      <w:pPr>
        <w:pStyle w:val="ListParagraph"/>
        <w:numPr>
          <w:ilvl w:val="0"/>
          <w:numId w:val="8"/>
        </w:numPr>
        <w:ind w:right="-57"/>
        <w:jc w:val="both"/>
        <w:rPr>
          <w:rFonts w:ascii="Arial" w:hAnsi="Arial" w:cs="Arial"/>
          <w:b/>
          <w:noProof/>
          <w:sz w:val="22"/>
          <w:szCs w:val="22"/>
          <w:lang w:val="bs-Latn-BA"/>
        </w:rPr>
      </w:pPr>
      <w:r w:rsidRPr="00B94EB9">
        <w:rPr>
          <w:rFonts w:ascii="Arial" w:hAnsi="Arial" w:cs="Arial"/>
          <w:b/>
          <w:noProof/>
          <w:sz w:val="22"/>
          <w:szCs w:val="22"/>
          <w:lang w:val="bs-Latn-BA"/>
        </w:rPr>
        <w:t>Faza pripreme i građenja:</w:t>
      </w:r>
    </w:p>
    <w:p w:rsidR="00C82000" w:rsidRPr="00B94EB9" w:rsidRDefault="00C82000" w:rsidP="00B94EB9">
      <w:pPr>
        <w:ind w:left="242" w:right="-57"/>
        <w:jc w:val="both"/>
        <w:rPr>
          <w:rFonts w:ascii="Arial" w:hAnsi="Arial" w:cs="Arial"/>
          <w:b/>
          <w:noProof/>
          <w:sz w:val="22"/>
          <w:szCs w:val="22"/>
          <w:lang w:val="bs-Latn-BA"/>
        </w:rPr>
      </w:pP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Sve radove prostorno ograničiti i izvoditi unutar ograničenog eksploatacionog polja u cilju sprečavanja dodatne devastacije okolne šumske vegetacije i šumskog zemljišta;</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 xml:space="preserve">Sječu i uklanjanje stabala i šumske vegetacije ograničiti na prostor eksploatacionog polja i internih puteva na lokaciji </w:t>
      </w:r>
      <w:r w:rsidR="001C147E" w:rsidRPr="00B94EB9">
        <w:rPr>
          <w:rFonts w:ascii="Arial" w:hAnsi="Arial" w:cs="Arial"/>
          <w:noProof/>
          <w:sz w:val="22"/>
          <w:szCs w:val="22"/>
          <w:lang w:val="bs-Latn-BA"/>
        </w:rPr>
        <w:t xml:space="preserve">vršiti </w:t>
      </w:r>
      <w:r w:rsidRPr="00B94EB9">
        <w:rPr>
          <w:rFonts w:ascii="Arial" w:hAnsi="Arial" w:cs="Arial"/>
          <w:noProof/>
          <w:sz w:val="22"/>
          <w:szCs w:val="22"/>
          <w:lang w:val="bs-Latn-BA"/>
        </w:rPr>
        <w:t xml:space="preserve">u skladu sa Glavnim rudarskim projektom (GRP-om), te izbjeći sječu svakog stabla koje ne ometa realizaciju projektnih aktivnosti i obavezno ostaviti/zadržati pojas drveća na granici koncesionog područja u cilju sprečavanja i preveniranja uticaja emisija i radnih aktivnosti na okoliš; </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 xml:space="preserve">U sušnom, sunčanom i vjetrovitom periodu obavezno vršiti prskanje svih puteva, radnog platoa i odlagališta jalovine i sitnih frakcija umjerenom količinom vode u cilju sprečavanja/ublažavanja nekontrolisanih emisija čestica prašine i njihovog uticaja na kvalitet zraka i vegetaciju u okolini; </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Manipulisanje i upravljanje otpadom se mora vršiti tako da ne uzrokuje negativne uticaje na okoliš, poduzimanjem mjera predviđenih u planu za upravljanje otpadom;</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 xml:space="preserve">Otkrivku i humusni materijal odložiti/odlagati na posebno mjesto na dijelu odlagališta jalovine i iskoristiti za rekultivaciju napuštenih dijelova eksploatacionih prostora i nakon prestanka rada; </w:t>
      </w:r>
    </w:p>
    <w:p w:rsidR="001C147E"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Otpadni materijal od iskopa, izgradnje radnih etaža i pristupnih puteva na radne etaže te uređenja radnog platoa i industrijskog kruga (jalovina) iskoristiti za uređenje objekata i sadržaja u skladu sa Glavnim rudarskim projektom kao i za saniranje i uređenje devastiranog prostora napuštenog površinskog kopa na lokaciji, a humus iskoristiti za uređenje slobodnih površina i dijelova površinskog kopa;</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Odlagalište jalovine treba uskladiti sa odredbama Zakona o upravljanju otpadom i Zakona o zaštiti okoliša u cilju sprečavanja bilo kakvih uticaja na okoliš;</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t xml:space="preserve">Otpadni jalovinski materijal obavezno odlagati na odlagalište jalovine predviđeno prema GRPu i stvarati </w:t>
      </w:r>
      <w:r w:rsidR="00ED33DF" w:rsidRPr="00B94EB9">
        <w:rPr>
          <w:rFonts w:ascii="Arial" w:hAnsi="Arial" w:cs="Arial"/>
          <w:noProof/>
          <w:sz w:val="22"/>
          <w:szCs w:val="22"/>
          <w:lang w:val="bs-Latn-BA"/>
        </w:rPr>
        <w:t>uslove</w:t>
      </w:r>
      <w:r w:rsidRPr="00B94EB9">
        <w:rPr>
          <w:rFonts w:ascii="Arial" w:hAnsi="Arial" w:cs="Arial"/>
          <w:noProof/>
          <w:sz w:val="22"/>
          <w:szCs w:val="22"/>
          <w:lang w:val="bs-Latn-BA"/>
        </w:rPr>
        <w:t xml:space="preserve"> za njegovo iskorištavanje za nasipe i slično na lokaciji i izvan lokacije; </w:t>
      </w:r>
    </w:p>
    <w:p w:rsidR="00C82000" w:rsidRPr="00B94EB9" w:rsidRDefault="00C82000" w:rsidP="00B94EB9">
      <w:pPr>
        <w:pStyle w:val="ListParagraph"/>
        <w:numPr>
          <w:ilvl w:val="0"/>
          <w:numId w:val="9"/>
        </w:numPr>
        <w:ind w:right="-63"/>
        <w:jc w:val="both"/>
        <w:rPr>
          <w:rFonts w:ascii="Arial" w:hAnsi="Arial" w:cs="Arial"/>
          <w:noProof/>
          <w:sz w:val="22"/>
          <w:szCs w:val="22"/>
          <w:lang w:val="bs-Latn-BA"/>
        </w:rPr>
      </w:pPr>
      <w:r w:rsidRPr="00B94EB9">
        <w:rPr>
          <w:rFonts w:ascii="Arial" w:hAnsi="Arial" w:cs="Arial"/>
          <w:noProof/>
          <w:sz w:val="22"/>
          <w:szCs w:val="22"/>
          <w:lang w:val="bs-Latn-BA"/>
        </w:rPr>
        <w:lastRenderedPageBreak/>
        <w:t>Sav iskoristiv otpadni materijal (jalovina, humus, otpad od drveta) treba iskoristiti za uređenje lokacije, platoa i internih puteva ili druge potrebe (unutrašnja reciklaža) ili ga otpremati ovlaštenim operaterima u svrhu iskorištavanja (vanjska reciklaža)</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Obezbijediti redovno kvalitetno održavanje rudarske mehanizacije u cilju sprečavanja/preveniranja nekontrolisanog rasipanja i curenja ulja i goriva i onečišćenja zemljišta i oborinske vode;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U slučaju curenja ulja i/ili gorva iz rudarske mehanizacije obavezno treba korištenjem piljevine ili sitnog pijeska ili drugog prikladnog materijala pokupiti svo rasuto ulje/mazivo zajedno sa onečišćenim slojem zemlje do dubine do koje je ulje ili gorivo prodrlo i zbrinuti ga kao opasni otpad u skladu sa </w:t>
      </w:r>
      <w:r w:rsidR="001C147E" w:rsidRPr="00B94EB9">
        <w:rPr>
          <w:rFonts w:ascii="Arial" w:hAnsi="Arial" w:cs="Arial"/>
          <w:noProof/>
          <w:sz w:val="22"/>
          <w:szCs w:val="22"/>
          <w:lang w:val="bs-Latn-BA"/>
        </w:rPr>
        <w:t>Zakonom o upravljanju otpadom</w:t>
      </w:r>
      <w:r w:rsidRPr="00B94EB9">
        <w:rPr>
          <w:rFonts w:ascii="Arial" w:hAnsi="Arial" w:cs="Arial"/>
          <w:noProof/>
          <w:sz w:val="22"/>
          <w:szCs w:val="22"/>
          <w:lang w:val="bs-Latn-BA"/>
        </w:rPr>
        <w:t xml:space="preserve">;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Obezbijediti </w:t>
      </w:r>
      <w:r w:rsidR="00ED33DF" w:rsidRPr="00B94EB9">
        <w:rPr>
          <w:rFonts w:ascii="Arial" w:hAnsi="Arial" w:cs="Arial"/>
          <w:noProof/>
          <w:sz w:val="22"/>
          <w:szCs w:val="22"/>
          <w:lang w:val="bs-Latn-BA"/>
        </w:rPr>
        <w:t>uslove</w:t>
      </w:r>
      <w:r w:rsidRPr="00B94EB9">
        <w:rPr>
          <w:rFonts w:ascii="Arial" w:hAnsi="Arial" w:cs="Arial"/>
          <w:noProof/>
          <w:sz w:val="22"/>
          <w:szCs w:val="22"/>
          <w:lang w:val="bs-Latn-BA"/>
        </w:rPr>
        <w:t xml:space="preserve"> za kontrolisano utakanje goriva i izmjenu motornog ulja u rudarskoj mehanizaciji kao i manipulisanje gorivom i uljem na lokaciji na način da se spriječi svako njihovo rasipanje i </w:t>
      </w:r>
      <w:r w:rsidR="00ED33DF" w:rsidRPr="00B94EB9">
        <w:rPr>
          <w:rFonts w:ascii="Arial" w:hAnsi="Arial" w:cs="Arial"/>
          <w:noProof/>
          <w:sz w:val="22"/>
          <w:szCs w:val="22"/>
          <w:lang w:val="bs-Latn-BA"/>
        </w:rPr>
        <w:t>zagađivanje</w:t>
      </w:r>
      <w:r w:rsidRPr="00B94EB9">
        <w:rPr>
          <w:rFonts w:ascii="Arial" w:hAnsi="Arial" w:cs="Arial"/>
          <w:noProof/>
          <w:sz w:val="22"/>
          <w:szCs w:val="22"/>
          <w:lang w:val="bs-Latn-BA"/>
        </w:rPr>
        <w:t xml:space="preserve"> zemljišta i oborinske vode;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Betonirati i opremiti pralište rudarskih mašina i ograditi ga betonskim ivičnjacima u cilju sprečavanja oticanja otpadnih voda sa prališta, koje treba odvesti na tipski separator u cilju prečišćavanja i ponovnog korištenja za prskanje radnih površina i pranje kamenih agregata;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Instaliranje vodenih mlaznica na mjesta nastanka emituje prašine u cilju ublažavanja emisija prašine i uticaja na kvalitet zraka i vegetaciju;</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Prečišćenu otpadnu vodu iz separatora usmjeravati u sabirni bazen i iskorištavati za prskanje radnog platoa i odlagališta u cilju sprečavanja nekontrolisane emisije prašine;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Urediti prostor za smještaj rudarske mehanizacije, utakanje goriva i pranje sa odvodnjom zauljenih voda u separator i nakon tretmana u bazen u cilju iskorištavanja za preveniranje nekontrolisane emisije prašine;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Tečna goriva i maziva (ukoliko se skladište na lokaciji) skladištiti isključivo u skladištu koje se nalazi u objektu u okviru radnog platoa na lokaciji u cilju sprečavanja incidentnih rasipanja i uticaja na tlo i vode; </w:t>
      </w:r>
    </w:p>
    <w:p w:rsidR="00C82000" w:rsidRPr="001C5CA3"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1C5CA3">
        <w:rPr>
          <w:rFonts w:ascii="Arial" w:hAnsi="Arial" w:cs="Arial"/>
          <w:noProof/>
          <w:sz w:val="22"/>
          <w:szCs w:val="22"/>
          <w:lang w:val="bs-Latn-BA"/>
        </w:rPr>
        <w:t xml:space="preserve">Angažovati stručno lice za vršenje nadzora (praćenja i kontrole) nad izvođenjem projektnih aktivnosti na eksploatacionom prostoru, koje je dužno voditi zapise i pripremati izvještaje u cilju izvještavanja nadležnog ministarstva o svakoj incidentnoj situaciji i značajnijim promjenama u skladu sa vodnim aktom;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Nakon provedenih istraživanja sve istražne prostore na kojima se ne planira eksploatacija i vršenje drugih projektnih aktivnosti obavezno treba sanirati i dovesti u prvobitno stanje u skladu sa izgledom okoline; </w:t>
      </w:r>
    </w:p>
    <w:p w:rsidR="00C82000" w:rsidRPr="00B94EB9" w:rsidRDefault="00C82000" w:rsidP="00B94EB9">
      <w:pPr>
        <w:pStyle w:val="ListParagraph"/>
        <w:numPr>
          <w:ilvl w:val="0"/>
          <w:numId w:val="9"/>
        </w:numPr>
        <w:tabs>
          <w:tab w:val="left" w:pos="426"/>
        </w:tabs>
        <w:ind w:right="-63"/>
        <w:jc w:val="both"/>
        <w:rPr>
          <w:rFonts w:ascii="Arial" w:hAnsi="Arial" w:cs="Arial"/>
          <w:noProof/>
          <w:sz w:val="22"/>
          <w:szCs w:val="22"/>
          <w:lang w:val="bs-Latn-BA"/>
        </w:rPr>
      </w:pPr>
      <w:r w:rsidRPr="00B94EB9">
        <w:rPr>
          <w:rFonts w:ascii="Arial" w:hAnsi="Arial" w:cs="Arial"/>
          <w:noProof/>
          <w:sz w:val="22"/>
          <w:szCs w:val="22"/>
          <w:lang w:val="bs-Latn-BA"/>
        </w:rPr>
        <w:t xml:space="preserve">Mjere zaštite divljih vrsta i ublažavanje nagativnih uticaja na iste u prostoru eksploatacionog polja u fazi pripreme i građenja provoditi u skladu sa odredbama Zakona o zaštiti prirode („Službene novine Federacije BiH“, broj 66/13) i Pravilnika o načinima, metodama i tehničkim sredstvima koji najmanje ometaju divlje vrste/podvrste ili staništa njihovih populacija, te </w:t>
      </w:r>
      <w:r w:rsidR="001C5CA3">
        <w:rPr>
          <w:rFonts w:ascii="Arial" w:hAnsi="Arial" w:cs="Arial"/>
          <w:noProof/>
          <w:sz w:val="22"/>
          <w:szCs w:val="22"/>
          <w:lang w:val="bs-Latn-BA"/>
        </w:rPr>
        <w:t>ograničivanje zahvata u staništima</w:t>
      </w:r>
      <w:r w:rsidRPr="00B94EB9">
        <w:rPr>
          <w:rFonts w:ascii="Arial" w:hAnsi="Arial" w:cs="Arial"/>
          <w:noProof/>
          <w:sz w:val="22"/>
          <w:szCs w:val="22"/>
          <w:lang w:val="bs-Latn-BA"/>
        </w:rPr>
        <w:t xml:space="preserve"> populacija životinjskih vrsta u vremenu koje se poklapa s njihovim životno značajnim razdobljima ( „Službene novine Federacije BiH“, broj 87/21).</w:t>
      </w:r>
    </w:p>
    <w:p w:rsidR="00C82000" w:rsidRPr="00B94EB9" w:rsidRDefault="00C82000" w:rsidP="00B94EB9">
      <w:pPr>
        <w:pStyle w:val="ListParagraph"/>
        <w:tabs>
          <w:tab w:val="left" w:pos="426"/>
        </w:tabs>
        <w:ind w:left="224" w:right="-63"/>
        <w:contextualSpacing w:val="0"/>
        <w:jc w:val="both"/>
        <w:rPr>
          <w:rFonts w:ascii="Arial" w:hAnsi="Arial" w:cs="Arial"/>
          <w:noProof/>
          <w:sz w:val="22"/>
          <w:szCs w:val="22"/>
          <w:lang w:val="bs-Latn-BA"/>
        </w:rPr>
      </w:pPr>
    </w:p>
    <w:p w:rsidR="00C82000" w:rsidRPr="00B94EB9" w:rsidRDefault="00C82000" w:rsidP="00B94EB9">
      <w:pPr>
        <w:pStyle w:val="ListParagraph"/>
        <w:numPr>
          <w:ilvl w:val="0"/>
          <w:numId w:val="8"/>
        </w:numPr>
        <w:ind w:right="-57"/>
        <w:jc w:val="both"/>
        <w:rPr>
          <w:rFonts w:ascii="Arial" w:hAnsi="Arial" w:cs="Arial"/>
          <w:b/>
          <w:noProof/>
          <w:sz w:val="22"/>
          <w:szCs w:val="22"/>
          <w:lang w:val="bs-Latn-BA"/>
        </w:rPr>
      </w:pPr>
      <w:r w:rsidRPr="00B94EB9">
        <w:rPr>
          <w:rFonts w:ascii="Arial" w:hAnsi="Arial" w:cs="Arial"/>
          <w:b/>
          <w:noProof/>
          <w:sz w:val="22"/>
          <w:szCs w:val="22"/>
          <w:lang w:val="bs-Latn-BA"/>
        </w:rPr>
        <w:t>Operativna faza/faza eksploatacije</w:t>
      </w:r>
    </w:p>
    <w:p w:rsidR="00C82000" w:rsidRPr="00B94EB9" w:rsidRDefault="00C82000" w:rsidP="00B94EB9">
      <w:pPr>
        <w:pStyle w:val="ListParagraph"/>
        <w:ind w:left="602" w:right="-57"/>
        <w:jc w:val="both"/>
        <w:rPr>
          <w:rFonts w:ascii="Arial" w:hAnsi="Arial" w:cs="Arial"/>
          <w:b/>
          <w:noProof/>
          <w:sz w:val="22"/>
          <w:szCs w:val="22"/>
          <w:lang w:val="bs-Latn-BA"/>
        </w:rPr>
      </w:pPr>
    </w:p>
    <w:p w:rsidR="00B82320" w:rsidRPr="00B94EB9" w:rsidRDefault="00B82320" w:rsidP="00B94EB9">
      <w:pPr>
        <w:pStyle w:val="ListParagraph"/>
        <w:numPr>
          <w:ilvl w:val="0"/>
          <w:numId w:val="24"/>
        </w:numPr>
        <w:rPr>
          <w:rFonts w:ascii="Arial" w:hAnsi="Arial" w:cs="Arial"/>
          <w:b/>
          <w:sz w:val="22"/>
          <w:szCs w:val="22"/>
        </w:rPr>
      </w:pPr>
      <w:r w:rsidRPr="00B94EB9">
        <w:rPr>
          <w:rFonts w:ascii="Arial" w:hAnsi="Arial" w:cs="Arial"/>
          <w:b/>
          <w:sz w:val="22"/>
          <w:szCs w:val="22"/>
        </w:rPr>
        <w:t>Mjere za spriječavanje emisija u zrak</w:t>
      </w:r>
    </w:p>
    <w:p w:rsidR="00B82320" w:rsidRPr="00B94EB9" w:rsidRDefault="00B82320" w:rsidP="00B94EB9">
      <w:pPr>
        <w:rPr>
          <w:rFonts w:ascii="Arial" w:hAnsi="Arial" w:cs="Arial"/>
          <w:sz w:val="22"/>
          <w:szCs w:val="22"/>
        </w:rPr>
      </w:pPr>
    </w:p>
    <w:p w:rsidR="00B82320" w:rsidRPr="00B94EB9" w:rsidRDefault="00B82320" w:rsidP="00B94EB9">
      <w:pPr>
        <w:rPr>
          <w:rFonts w:ascii="Arial" w:hAnsi="Arial" w:cs="Arial"/>
          <w:sz w:val="22"/>
          <w:szCs w:val="22"/>
        </w:rPr>
      </w:pPr>
      <w:r w:rsidRPr="00B94EB9">
        <w:rPr>
          <w:rFonts w:ascii="Arial" w:hAnsi="Arial" w:cs="Arial"/>
          <w:sz w:val="22"/>
          <w:szCs w:val="22"/>
        </w:rPr>
        <w:t xml:space="preserve">Kao mjere za smanjenje emisija mineralne prašine iz postrojenja treba primjeniti sljedeće: </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Organizacija sistema ulaza-izlaza i kretanje svih vrsta vozila treba biti ostvarena uz </w:t>
      </w:r>
      <w:r w:rsidRPr="00B94EB9">
        <w:rPr>
          <w:rFonts w:ascii="Arial" w:hAnsi="Arial" w:cs="Arial"/>
          <w:sz w:val="22"/>
          <w:szCs w:val="22"/>
        </w:rPr>
        <w:tab/>
        <w:t xml:space="preserve">uvažavanje pretpostavki što manjeg stvaranja i uzvitlavanja mineralne prašine, ali i smanjenja drugih negativnih uticaja koje nose motorna vozila kao što su: emisije prašine emisije gasova, buka itd. </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Izvršit postavljanje saobraćajnih znakova i insistiranje na njihovom poštivanju, kojima se vrši strogo ograničenje brzine kretanja vozila kao i nepotrebno zadržavanje vozila u krugu separacije.</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Transport unutar kruga separacije (pogona prerade) organizovati na način kojim se vrši maksimalno smanjenje dužine puteva kojima se vozila kreću unutar radnog kruga.</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Radne površine, koje su asfaltirane i/ili betonirane, redovno treba prati, </w:t>
      </w:r>
      <w:r w:rsidRPr="00B94EB9">
        <w:rPr>
          <w:rFonts w:ascii="Arial" w:hAnsi="Arial" w:cs="Arial"/>
          <w:sz w:val="22"/>
          <w:szCs w:val="22"/>
        </w:rPr>
        <w:softHyphen/>
        <w:t xml:space="preserve">odnosno čistiti od nataložene prašine, ulja i drugih nečistoća. Poštivanje ove odredbe značajno doprinosi </w:t>
      </w:r>
      <w:r w:rsidRPr="00B94EB9">
        <w:rPr>
          <w:rFonts w:ascii="Arial" w:hAnsi="Arial" w:cs="Arial"/>
          <w:sz w:val="22"/>
          <w:szCs w:val="22"/>
        </w:rPr>
        <w:lastRenderedPageBreak/>
        <w:t xml:space="preserve">smanjenju emisija prašine u zrak i prekomjernog raznošenja rasutih ulja ili drugih nečistoća oborinskih voda. </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Efikasno i propisno održavanje tehnološke opreme pogona prerade (separacije) veoma značajno doprinosi smanjenju nastanka i disperzije mineralne prašine, značajno se smanjuje količina taloga, maziva i goriva koja dospijevaju u taložnik, a time se ukupno doprinosi efikasnosti mjera i sistema zaštite od skrnavljenja faktora životne sredine. </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Za vozila koja imaju zaprljane pneumatike, organizovati pranje točkova na ulazu/ izlazu iz kruga separacije.</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Agregate treba vlažiti na separaciji iste se dostavljati u vlažnom stanju, a po potrebi prije istovara agregat ovlažiti prskanjem minimalnom količinom vode, naročito u ekstremno suhom vremenskom periodu. </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Agregat se, po potrebi, prska i u toku manipulacija u tehnološkom procesu, sa ciljem da se smanje emisije čvrstih čestica u zrak. </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Sve površine na kojima se manipuliše sa vozilima treba da su pokrivene asfaltnim postrojem ili betonom. Ova mjera ima višeznačne efekte i to: smanjenje emisija prašine, smanjenje buke koja se povećava pri kretanju vozila neasfaltiranim površinama kao i smanjenja mogućnosti curenja i razlivanja naftnih derivata i zagađenja tla ili podzemnih voda. </w:t>
      </w:r>
    </w:p>
    <w:p w:rsidR="00B82320" w:rsidRPr="00B94EB9" w:rsidRDefault="00B82320" w:rsidP="00B94EB9">
      <w:pPr>
        <w:numPr>
          <w:ilvl w:val="12"/>
          <w:numId w:val="0"/>
        </w:numPr>
        <w:rPr>
          <w:rFonts w:ascii="Arial" w:hAnsi="Arial" w:cs="Arial"/>
          <w:sz w:val="22"/>
          <w:szCs w:val="22"/>
        </w:rPr>
      </w:pPr>
    </w:p>
    <w:p w:rsidR="00B82320" w:rsidRPr="00B94EB9" w:rsidRDefault="00B82320" w:rsidP="00B94EB9">
      <w:pPr>
        <w:numPr>
          <w:ilvl w:val="12"/>
          <w:numId w:val="0"/>
        </w:numPr>
        <w:rPr>
          <w:rFonts w:ascii="Arial" w:hAnsi="Arial" w:cs="Arial"/>
          <w:sz w:val="22"/>
          <w:szCs w:val="22"/>
        </w:rPr>
      </w:pPr>
      <w:r w:rsidRPr="00B94EB9">
        <w:rPr>
          <w:rFonts w:ascii="Arial" w:hAnsi="Arial" w:cs="Arial"/>
          <w:sz w:val="22"/>
          <w:szCs w:val="22"/>
        </w:rPr>
        <w:t>Uticaj prašine ovih postrojenja na kvalitet zraka se karakteriše kao vrlo značajan ukoliko se ne primjenjuju sve navedene mjere ublažavanja.</w:t>
      </w:r>
    </w:p>
    <w:p w:rsidR="00B82320" w:rsidRPr="00B94EB9" w:rsidRDefault="00B82320" w:rsidP="00B94EB9">
      <w:pPr>
        <w:numPr>
          <w:ilvl w:val="12"/>
          <w:numId w:val="0"/>
        </w:numPr>
        <w:rPr>
          <w:rFonts w:ascii="Arial" w:hAnsi="Arial" w:cs="Arial"/>
          <w:bCs/>
          <w:sz w:val="22"/>
          <w:szCs w:val="22"/>
        </w:rPr>
      </w:pPr>
      <w:r w:rsidRPr="00B94EB9">
        <w:rPr>
          <w:rFonts w:ascii="Arial" w:hAnsi="Arial" w:cs="Arial"/>
          <w:bCs/>
          <w:sz w:val="22"/>
          <w:szCs w:val="22"/>
        </w:rPr>
        <w:t>Iz opisa tehnološkog procesa eksploatacije i prerade gipsa nema nikakvih potencijalnih opasnosti od zagađenja zraka, ako se na ovom kamenolomu poduzmu sve potrebne mjere za spriječavanje od istih i to:</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Redovno vršiti polijevanje rovnog gipsa na ulazu u primarno drobilično postrojenje (instaliranje vodenih mlaznica na presipnim mjestima).</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Poštuju se primjerene brzine u vožnji kamiona i cisterni unutar kruga pogona (10-20 km/h).</w:t>
      </w:r>
    </w:p>
    <w:p w:rsidR="000829CE"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Vršiti monitoring kvaliteta zraka jednom u toku ljetnog perioda</w:t>
      </w:r>
      <w:r w:rsidR="000829CE" w:rsidRPr="00B94EB9">
        <w:rPr>
          <w:rFonts w:ascii="Arial" w:hAnsi="Arial" w:cs="Arial"/>
          <w:bCs/>
          <w:sz w:val="22"/>
          <w:szCs w:val="22"/>
        </w:rPr>
        <w:t xml:space="preserve">, </w:t>
      </w:r>
      <w:r w:rsidR="000829CE" w:rsidRPr="00B94EB9">
        <w:rPr>
          <w:rFonts w:ascii="Arial" w:hAnsi="Arial" w:cs="Arial"/>
          <w:noProof/>
          <w:sz w:val="22"/>
          <w:szCs w:val="22"/>
          <w:lang w:val="bs-Latn-BA"/>
        </w:rPr>
        <w:t>Periodični monitoring lebdećih čestica, taložne prašine i buke na minimalno dva mjerna mjesta na sjevernoj i istočnoj granici eksploatacionog polja, u cilju ocjene uticaja emisija na okoliš u skladu sa zakonskom regulativom</w:t>
      </w:r>
      <w:r w:rsidRPr="00B94EB9">
        <w:rPr>
          <w:rFonts w:ascii="Arial" w:hAnsi="Arial" w:cs="Arial"/>
          <w:bCs/>
          <w:sz w:val="22"/>
          <w:szCs w:val="22"/>
        </w:rPr>
        <w:t>.</w:t>
      </w:r>
    </w:p>
    <w:p w:rsidR="000829CE" w:rsidRPr="00B94EB9" w:rsidRDefault="000829CE" w:rsidP="00B94EB9">
      <w:pPr>
        <w:pStyle w:val="ListParagraph"/>
        <w:numPr>
          <w:ilvl w:val="0"/>
          <w:numId w:val="25"/>
        </w:numPr>
        <w:ind w:right="6"/>
        <w:jc w:val="both"/>
        <w:rPr>
          <w:rFonts w:ascii="Arial" w:hAnsi="Arial" w:cs="Arial"/>
          <w:noProof/>
          <w:sz w:val="22"/>
          <w:szCs w:val="22"/>
          <w:lang w:val="bs-Latn-BA"/>
        </w:rPr>
      </w:pPr>
      <w:r w:rsidRPr="00B94EB9">
        <w:rPr>
          <w:rFonts w:ascii="Arial" w:hAnsi="Arial" w:cs="Arial"/>
          <w:noProof/>
          <w:sz w:val="22"/>
          <w:szCs w:val="22"/>
          <w:lang w:val="bs-Latn-BA"/>
        </w:rPr>
        <w:t>Poduzimati i provoditi sve odgovarajuće preventivne mjere za sprječavanje i preveniranje nastanka emisija prašine, te produkcije otpada i buke i zaštite okoliša.</w:t>
      </w:r>
    </w:p>
    <w:p w:rsidR="000829CE" w:rsidRPr="00B94EB9" w:rsidRDefault="000829CE" w:rsidP="00B94EB9">
      <w:pPr>
        <w:pStyle w:val="ListParagraph"/>
        <w:ind w:left="1068" w:right="6"/>
        <w:jc w:val="both"/>
        <w:rPr>
          <w:rFonts w:ascii="Arial" w:hAnsi="Arial" w:cs="Arial"/>
          <w:noProof/>
          <w:sz w:val="22"/>
          <w:szCs w:val="22"/>
          <w:lang w:val="bs-Latn-BA"/>
        </w:rPr>
      </w:pPr>
    </w:p>
    <w:p w:rsidR="000829CE" w:rsidRPr="00B94EB9" w:rsidRDefault="000829CE" w:rsidP="00B94EB9">
      <w:pPr>
        <w:pStyle w:val="ListParagraph"/>
        <w:numPr>
          <w:ilvl w:val="0"/>
          <w:numId w:val="25"/>
        </w:numPr>
        <w:ind w:right="6"/>
        <w:jc w:val="both"/>
        <w:rPr>
          <w:rFonts w:ascii="Arial" w:hAnsi="Arial" w:cs="Arial"/>
          <w:noProof/>
          <w:sz w:val="22"/>
          <w:szCs w:val="22"/>
          <w:lang w:val="bs-Latn-BA"/>
        </w:rPr>
      </w:pPr>
      <w:r w:rsidRPr="00B94EB9">
        <w:rPr>
          <w:rFonts w:ascii="Arial" w:hAnsi="Arial" w:cs="Arial"/>
          <w:noProof/>
          <w:sz w:val="22"/>
          <w:szCs w:val="22"/>
          <w:lang w:val="bs-Latn-BA"/>
        </w:rPr>
        <w:t>Vršiti periodičnu edukaciju svih zaposelnika o poduzimanju mjera zaštite okoliša i upravljanja otpadom svake godine, prema posebnom planu edukacije prilagođenom prirodi pogona i postrojenja te mogućim emisijama i uticajima na okoliš kao i mjerama zaštite okoliša.</w:t>
      </w:r>
    </w:p>
    <w:p w:rsidR="000829CE" w:rsidRPr="00B94EB9" w:rsidRDefault="000829CE" w:rsidP="00B94EB9">
      <w:pPr>
        <w:pStyle w:val="ListParagraph"/>
        <w:ind w:left="1068" w:right="6"/>
        <w:jc w:val="both"/>
        <w:rPr>
          <w:rFonts w:ascii="Arial" w:hAnsi="Arial" w:cs="Arial"/>
          <w:noProof/>
          <w:sz w:val="22"/>
          <w:szCs w:val="22"/>
          <w:lang w:val="bs-Latn-BA"/>
        </w:rPr>
      </w:pPr>
    </w:p>
    <w:p w:rsidR="00B82320" w:rsidRPr="00B94EB9" w:rsidRDefault="00B82320" w:rsidP="00B94EB9">
      <w:pPr>
        <w:rPr>
          <w:rFonts w:ascii="Arial" w:hAnsi="Arial" w:cs="Arial"/>
          <w:bCs/>
          <w:sz w:val="22"/>
          <w:szCs w:val="22"/>
        </w:rPr>
      </w:pPr>
    </w:p>
    <w:p w:rsidR="00B82320" w:rsidRPr="00B94EB9" w:rsidRDefault="00B82320" w:rsidP="00B94EB9">
      <w:pPr>
        <w:rPr>
          <w:rFonts w:ascii="Arial" w:hAnsi="Arial" w:cs="Arial"/>
          <w:b/>
          <w:bCs/>
          <w:sz w:val="22"/>
          <w:szCs w:val="22"/>
        </w:rPr>
      </w:pPr>
      <w:r w:rsidRPr="00B94EB9">
        <w:rPr>
          <w:rFonts w:ascii="Arial" w:hAnsi="Arial" w:cs="Arial"/>
          <w:b/>
          <w:bCs/>
          <w:sz w:val="22"/>
          <w:szCs w:val="22"/>
        </w:rPr>
        <w:t>- Mjere za spriječavanje uticaja na vode</w:t>
      </w:r>
    </w:p>
    <w:p w:rsidR="00B82320" w:rsidRPr="00B94EB9" w:rsidRDefault="00B82320" w:rsidP="00B94EB9">
      <w:pPr>
        <w:rPr>
          <w:rFonts w:ascii="Arial" w:hAnsi="Arial" w:cs="Arial"/>
          <w:sz w:val="22"/>
          <w:szCs w:val="22"/>
        </w:rPr>
      </w:pPr>
    </w:p>
    <w:p w:rsidR="00B82320" w:rsidRPr="00B94EB9" w:rsidRDefault="00B82320" w:rsidP="00603B6B">
      <w:pPr>
        <w:ind w:firstLine="720"/>
        <w:jc w:val="both"/>
        <w:rPr>
          <w:rFonts w:ascii="Arial" w:hAnsi="Arial" w:cs="Arial"/>
          <w:sz w:val="22"/>
          <w:szCs w:val="22"/>
        </w:rPr>
      </w:pPr>
      <w:r w:rsidRPr="00B94EB9">
        <w:rPr>
          <w:rFonts w:ascii="Arial" w:hAnsi="Arial" w:cs="Arial"/>
          <w:sz w:val="22"/>
          <w:szCs w:val="22"/>
        </w:rPr>
        <w:t xml:space="preserve">Potok Lončić predstavlja drenažni recipijent za širi sliv i područje površinskog kopa, pa ga je nužno očuvati u funkciji i poboljšati uslove oticaja. Pri tome se podrazumijeva regulacija toka (ili izmještanje potoka) i poboljšanje proticajnih parametara u području rudarskih radova. </w:t>
      </w:r>
    </w:p>
    <w:p w:rsidR="00B82320" w:rsidRPr="00B94EB9" w:rsidRDefault="00B82320" w:rsidP="00A44D01">
      <w:pPr>
        <w:jc w:val="both"/>
        <w:rPr>
          <w:rFonts w:ascii="Arial" w:hAnsi="Arial" w:cs="Arial"/>
          <w:sz w:val="22"/>
          <w:szCs w:val="22"/>
        </w:rPr>
      </w:pPr>
    </w:p>
    <w:p w:rsidR="00B82320" w:rsidRPr="00B94EB9" w:rsidRDefault="00B82320" w:rsidP="00603B6B">
      <w:pPr>
        <w:ind w:firstLine="708"/>
        <w:jc w:val="both"/>
        <w:rPr>
          <w:rFonts w:ascii="Arial" w:hAnsi="Arial" w:cs="Arial"/>
          <w:sz w:val="22"/>
          <w:szCs w:val="22"/>
        </w:rPr>
      </w:pPr>
      <w:r w:rsidRPr="00B94EB9">
        <w:rPr>
          <w:rFonts w:ascii="Arial" w:hAnsi="Arial" w:cs="Arial"/>
          <w:sz w:val="22"/>
          <w:szCs w:val="22"/>
        </w:rPr>
        <w:t>Ovim bi se održao prirodni režim oticaja iz šireg sliva i istovremeno zaštitili rudarski radovi od priliva površinskih voda kod velikih voda i povodnja, u krater kopa. Također, ovo omogućava i nesmetan oticaj sa Matijevića vrela, kao hidrološkog objekta sa trajno zaštićenom funkcijom.</w:t>
      </w:r>
    </w:p>
    <w:p w:rsidR="00B82320" w:rsidRPr="00B94EB9" w:rsidRDefault="00B82320" w:rsidP="00B94EB9">
      <w:pPr>
        <w:rPr>
          <w:rFonts w:ascii="Arial" w:hAnsi="Arial" w:cs="Arial"/>
          <w:sz w:val="22"/>
          <w:szCs w:val="22"/>
          <w:lang w:val="sv-SE"/>
        </w:rPr>
      </w:pPr>
    </w:p>
    <w:p w:rsidR="00A44D01" w:rsidRDefault="00A44D01" w:rsidP="00A44D01">
      <w:pPr>
        <w:pStyle w:val="ListParagraph"/>
        <w:numPr>
          <w:ilvl w:val="0"/>
          <w:numId w:val="25"/>
        </w:numPr>
        <w:jc w:val="both"/>
        <w:rPr>
          <w:rFonts w:ascii="Arial" w:hAnsi="Arial" w:cs="Arial"/>
          <w:noProof/>
          <w:sz w:val="22"/>
          <w:szCs w:val="22"/>
          <w:lang w:val="bs-Latn-BA" w:eastAsia="en-US"/>
        </w:rPr>
      </w:pPr>
      <w:r w:rsidRPr="00A44D01">
        <w:rPr>
          <w:rFonts w:ascii="Arial" w:hAnsi="Arial" w:cs="Arial"/>
          <w:noProof/>
          <w:sz w:val="22"/>
          <w:szCs w:val="22"/>
          <w:lang w:val="bs-Latn-BA" w:eastAsia="en-US"/>
        </w:rPr>
        <w:t xml:space="preserve">U skladu sa Zakonom o vodama („Službene novine Federacije BiH“, 70/06), član 111.(Prethodna vodna suglasnost), </w:t>
      </w:r>
      <w:r>
        <w:rPr>
          <w:rFonts w:ascii="Arial" w:hAnsi="Arial" w:cs="Arial"/>
          <w:noProof/>
          <w:sz w:val="22"/>
          <w:szCs w:val="22"/>
          <w:lang w:val="bs-Latn-BA" w:eastAsia="en-US"/>
        </w:rPr>
        <w:t xml:space="preserve">privredno društvo SINIAT d.o.o. Bihać je dužno pribaviti </w:t>
      </w:r>
      <w:r w:rsidRPr="00A44D01">
        <w:rPr>
          <w:rFonts w:ascii="Arial" w:hAnsi="Arial" w:cs="Arial"/>
          <w:noProof/>
          <w:sz w:val="22"/>
          <w:szCs w:val="22"/>
          <w:lang w:val="bs-Latn-BA" w:eastAsia="en-US"/>
        </w:rPr>
        <w:t>p</w:t>
      </w:r>
      <w:r>
        <w:rPr>
          <w:rFonts w:ascii="Arial" w:hAnsi="Arial" w:cs="Arial"/>
          <w:noProof/>
          <w:sz w:val="22"/>
          <w:szCs w:val="22"/>
          <w:lang w:val="bs-Latn-BA" w:eastAsia="en-US"/>
        </w:rPr>
        <w:t>rethodnu se vodnu suglasnost</w:t>
      </w:r>
      <w:r w:rsidRPr="00A44D01">
        <w:rPr>
          <w:rFonts w:ascii="Arial" w:hAnsi="Arial" w:cs="Arial"/>
          <w:noProof/>
          <w:sz w:val="22"/>
          <w:szCs w:val="22"/>
          <w:lang w:val="bs-Latn-BA" w:eastAsia="en-US"/>
        </w:rPr>
        <w:t xml:space="preserve"> </w:t>
      </w:r>
      <w:r>
        <w:rPr>
          <w:rFonts w:ascii="Arial" w:hAnsi="Arial" w:cs="Arial"/>
          <w:noProof/>
          <w:sz w:val="22"/>
          <w:szCs w:val="22"/>
          <w:lang w:val="bs-Latn-BA" w:eastAsia="en-US"/>
        </w:rPr>
        <w:t xml:space="preserve">za predmetni projekat kojom se </w:t>
      </w:r>
      <w:r w:rsidRPr="00A44D01">
        <w:rPr>
          <w:rFonts w:ascii="Arial" w:hAnsi="Arial" w:cs="Arial"/>
          <w:noProof/>
          <w:sz w:val="22"/>
          <w:szCs w:val="22"/>
          <w:lang w:val="bs-Latn-BA" w:eastAsia="en-US"/>
        </w:rPr>
        <w:t xml:space="preserve">odlučuje o postojanju uslova za ostvarivanje prava na vodu podnositelja zahtjeva, kao i način ostvarivanja toga prava, te uslove kojima mora udovoljiti dokumentacija za </w:t>
      </w:r>
      <w:r>
        <w:rPr>
          <w:rFonts w:ascii="Arial" w:hAnsi="Arial" w:cs="Arial"/>
          <w:noProof/>
          <w:sz w:val="22"/>
          <w:szCs w:val="22"/>
          <w:lang w:val="bs-Latn-BA" w:eastAsia="en-US"/>
        </w:rPr>
        <w:t>predmetnu djelatnost eksploatacije gipsa</w:t>
      </w:r>
      <w:r w:rsidRPr="00A44D01">
        <w:rPr>
          <w:rFonts w:ascii="Arial" w:hAnsi="Arial" w:cs="Arial"/>
          <w:noProof/>
          <w:sz w:val="22"/>
          <w:szCs w:val="22"/>
          <w:lang w:val="bs-Latn-BA" w:eastAsia="en-US"/>
        </w:rPr>
        <w:t>, a mogu trajn</w:t>
      </w:r>
      <w:r>
        <w:rPr>
          <w:rFonts w:ascii="Arial" w:hAnsi="Arial" w:cs="Arial"/>
          <w:noProof/>
          <w:sz w:val="22"/>
          <w:szCs w:val="22"/>
          <w:lang w:val="bs-Latn-BA" w:eastAsia="en-US"/>
        </w:rPr>
        <w:t>o, povremeno ili privremeno uti</w:t>
      </w:r>
      <w:r w:rsidRPr="00A44D01">
        <w:rPr>
          <w:rFonts w:ascii="Arial" w:hAnsi="Arial" w:cs="Arial"/>
          <w:noProof/>
          <w:sz w:val="22"/>
          <w:szCs w:val="22"/>
          <w:lang w:val="bs-Latn-BA" w:eastAsia="en-US"/>
        </w:rPr>
        <w:t xml:space="preserve">cati na promjenu režima voda. Prema stavu (2) istog člana, nadležni organ je dužan u postupku izdavanja urbanističke saglasnosti  za </w:t>
      </w:r>
      <w:r w:rsidRPr="00A44D01">
        <w:rPr>
          <w:rFonts w:ascii="Arial" w:hAnsi="Arial" w:cs="Arial"/>
          <w:noProof/>
          <w:sz w:val="22"/>
          <w:szCs w:val="22"/>
          <w:lang w:val="bs-Latn-BA" w:eastAsia="en-US"/>
        </w:rPr>
        <w:lastRenderedPageBreak/>
        <w:t xml:space="preserve">aktivnosti za koje nije potrebna okolinska dozvola pribaviti prethodnu vodnu saglasnost koja mora sadržavati </w:t>
      </w:r>
      <w:r>
        <w:rPr>
          <w:rFonts w:ascii="Arial" w:hAnsi="Arial" w:cs="Arial"/>
          <w:noProof/>
          <w:sz w:val="22"/>
          <w:szCs w:val="22"/>
          <w:lang w:val="bs-Latn-BA" w:eastAsia="en-US"/>
        </w:rPr>
        <w:t xml:space="preserve">sve mjere zaštite voda što u konkrenom slučaju podrazumijeva zaštitu potoka Lončić, Matijevića vrela i drugih vodotoka, sve u skladu sa </w:t>
      </w:r>
      <w:r w:rsidRPr="00A44D01">
        <w:rPr>
          <w:rFonts w:ascii="Arial" w:hAnsi="Arial" w:cs="Arial"/>
          <w:noProof/>
          <w:sz w:val="22"/>
          <w:szCs w:val="22"/>
          <w:lang w:val="bs-Latn-BA" w:eastAsia="en-US"/>
        </w:rPr>
        <w:t>Elaborat</w:t>
      </w:r>
      <w:r>
        <w:rPr>
          <w:rFonts w:ascii="Arial" w:hAnsi="Arial" w:cs="Arial"/>
          <w:noProof/>
          <w:sz w:val="22"/>
          <w:szCs w:val="22"/>
          <w:lang w:val="bs-Latn-BA" w:eastAsia="en-US"/>
        </w:rPr>
        <w:t>om o z</w:t>
      </w:r>
      <w:r w:rsidRPr="00A44D01">
        <w:rPr>
          <w:rFonts w:ascii="Arial" w:hAnsi="Arial" w:cs="Arial"/>
          <w:noProof/>
          <w:sz w:val="22"/>
          <w:szCs w:val="22"/>
          <w:lang w:val="bs-Latn-BA" w:eastAsia="en-US"/>
        </w:rPr>
        <w:t xml:space="preserve">aštiti izvorišta u skladu sa zahtjevima iz Rješenja o vodnim dozvolama, </w:t>
      </w:r>
      <w:r>
        <w:rPr>
          <w:rFonts w:ascii="Arial" w:hAnsi="Arial" w:cs="Arial"/>
          <w:noProof/>
          <w:sz w:val="22"/>
          <w:szCs w:val="22"/>
          <w:lang w:val="bs-Latn-BA" w:eastAsia="en-US"/>
        </w:rPr>
        <w:t>donesenim</w:t>
      </w:r>
      <w:r w:rsidRPr="00A44D01">
        <w:rPr>
          <w:rFonts w:ascii="Arial" w:hAnsi="Arial" w:cs="Arial"/>
          <w:noProof/>
          <w:sz w:val="22"/>
          <w:szCs w:val="22"/>
          <w:lang w:val="bs-Latn-BA" w:eastAsia="en-US"/>
        </w:rPr>
        <w:t xml:space="preserve"> odluka</w:t>
      </w:r>
      <w:r>
        <w:rPr>
          <w:rFonts w:ascii="Arial" w:hAnsi="Arial" w:cs="Arial"/>
          <w:noProof/>
          <w:sz w:val="22"/>
          <w:szCs w:val="22"/>
          <w:lang w:val="bs-Latn-BA" w:eastAsia="en-US"/>
        </w:rPr>
        <w:t>ma</w:t>
      </w:r>
      <w:r w:rsidRPr="00A44D01">
        <w:rPr>
          <w:rFonts w:ascii="Arial" w:hAnsi="Arial" w:cs="Arial"/>
          <w:noProof/>
          <w:sz w:val="22"/>
          <w:szCs w:val="22"/>
          <w:lang w:val="bs-Latn-BA" w:eastAsia="en-US"/>
        </w:rPr>
        <w:t xml:space="preserve"> o zaštiti predmetnih izvorišta</w:t>
      </w:r>
      <w:r>
        <w:rPr>
          <w:rFonts w:ascii="Arial" w:hAnsi="Arial" w:cs="Arial"/>
          <w:noProof/>
          <w:sz w:val="22"/>
          <w:szCs w:val="22"/>
          <w:lang w:val="bs-Latn-BA" w:eastAsia="en-US"/>
        </w:rPr>
        <w:t xml:space="preserve"> ukoliko su donesena</w:t>
      </w:r>
      <w:r w:rsidRPr="00A44D01">
        <w:rPr>
          <w:rFonts w:ascii="Arial" w:hAnsi="Arial" w:cs="Arial"/>
          <w:noProof/>
          <w:sz w:val="22"/>
          <w:szCs w:val="22"/>
          <w:lang w:val="bs-Latn-BA" w:eastAsia="en-US"/>
        </w:rPr>
        <w:t xml:space="preserve">, </w:t>
      </w:r>
      <w:r>
        <w:rPr>
          <w:rFonts w:ascii="Arial" w:hAnsi="Arial" w:cs="Arial"/>
          <w:noProof/>
          <w:sz w:val="22"/>
          <w:szCs w:val="22"/>
          <w:lang w:val="bs-Latn-BA" w:eastAsia="en-US"/>
        </w:rPr>
        <w:t xml:space="preserve">te zaštiti voda </w:t>
      </w:r>
      <w:r w:rsidRPr="00A44D01">
        <w:rPr>
          <w:rFonts w:ascii="Arial" w:hAnsi="Arial" w:cs="Arial"/>
          <w:noProof/>
          <w:sz w:val="22"/>
          <w:szCs w:val="22"/>
          <w:lang w:val="bs-Latn-BA" w:eastAsia="en-US"/>
        </w:rPr>
        <w:t>unutar zona sanitarne zaštite</w:t>
      </w:r>
      <w:r>
        <w:rPr>
          <w:rFonts w:ascii="Arial" w:hAnsi="Arial" w:cs="Arial"/>
          <w:noProof/>
          <w:sz w:val="22"/>
          <w:szCs w:val="22"/>
          <w:lang w:val="bs-Latn-BA" w:eastAsia="en-US"/>
        </w:rPr>
        <w:t xml:space="preserve"> ukoliko se ista nalaze u okviru obuhvata predmetnog projekta na lokaciji „Orašac-Kulena Vakuf“, </w:t>
      </w:r>
      <w:r w:rsidRPr="00A44D01">
        <w:rPr>
          <w:rFonts w:ascii="Arial" w:hAnsi="Arial" w:cs="Arial"/>
          <w:noProof/>
          <w:sz w:val="22"/>
          <w:szCs w:val="22"/>
          <w:lang w:val="bs-Latn-BA" w:eastAsia="en-US"/>
        </w:rPr>
        <w:t>„Bukvarine“</w:t>
      </w:r>
      <w:r>
        <w:rPr>
          <w:rFonts w:ascii="Arial" w:hAnsi="Arial" w:cs="Arial"/>
          <w:noProof/>
          <w:sz w:val="22"/>
          <w:szCs w:val="22"/>
          <w:lang w:val="bs-Latn-BA" w:eastAsia="en-US"/>
        </w:rPr>
        <w:t>, s posebnim naglaskom na činjenicu da je:</w:t>
      </w:r>
    </w:p>
    <w:p w:rsidR="00A44D01" w:rsidRDefault="00A44D01" w:rsidP="00A44D01">
      <w:pPr>
        <w:pStyle w:val="ListParagraph"/>
        <w:ind w:left="1068"/>
        <w:jc w:val="both"/>
        <w:rPr>
          <w:rFonts w:ascii="Arial" w:hAnsi="Arial" w:cs="Arial"/>
          <w:noProof/>
          <w:sz w:val="22"/>
          <w:szCs w:val="22"/>
          <w:lang w:val="bs-Latn-BA" w:eastAsia="en-US"/>
        </w:rPr>
      </w:pPr>
      <w:r>
        <w:rPr>
          <w:rFonts w:ascii="Arial" w:hAnsi="Arial" w:cs="Arial"/>
          <w:noProof/>
          <w:sz w:val="22"/>
          <w:szCs w:val="22"/>
          <w:lang w:val="bs-Latn-BA" w:eastAsia="en-US"/>
        </w:rPr>
        <w:t xml:space="preserve">- </w:t>
      </w:r>
      <w:r w:rsidRPr="00A44D01">
        <w:rPr>
          <w:rFonts w:ascii="Arial" w:hAnsi="Arial" w:cs="Arial"/>
          <w:noProof/>
          <w:sz w:val="22"/>
          <w:szCs w:val="22"/>
          <w:lang w:val="bs-Latn-BA" w:eastAsia="en-US"/>
        </w:rPr>
        <w:t xml:space="preserve">potok Lončić drenažni recipijent za širi sliv i područje površinskog kopa, te da ga je potrebno očuvati i zaštiti, </w:t>
      </w:r>
    </w:p>
    <w:p w:rsidR="00A44D01" w:rsidRPr="00A44D01" w:rsidRDefault="00A44D01" w:rsidP="00A44D01">
      <w:pPr>
        <w:pStyle w:val="ListParagraph"/>
        <w:ind w:left="1068"/>
        <w:jc w:val="both"/>
        <w:rPr>
          <w:rFonts w:ascii="Arial" w:hAnsi="Arial" w:cs="Arial"/>
          <w:noProof/>
          <w:sz w:val="22"/>
          <w:szCs w:val="22"/>
          <w:lang w:val="bs-Latn-BA" w:eastAsia="en-US"/>
        </w:rPr>
      </w:pPr>
      <w:r>
        <w:rPr>
          <w:rFonts w:ascii="Arial" w:hAnsi="Arial" w:cs="Arial"/>
          <w:noProof/>
          <w:sz w:val="22"/>
          <w:szCs w:val="22"/>
          <w:lang w:val="bs-Latn-BA" w:eastAsia="en-US"/>
        </w:rPr>
        <w:t>- propisati mjere zaštite Matijevića vrela za</w:t>
      </w:r>
      <w:r w:rsidRPr="00A44D01">
        <w:rPr>
          <w:rFonts w:ascii="Arial" w:hAnsi="Arial" w:cs="Arial"/>
          <w:noProof/>
          <w:sz w:val="22"/>
          <w:szCs w:val="22"/>
          <w:lang w:val="bs-Latn-BA" w:eastAsia="en-US"/>
        </w:rPr>
        <w:t xml:space="preserve"> njegovo sadašnje i buduće korištenje i sl.</w:t>
      </w:r>
    </w:p>
    <w:p w:rsidR="00A44D01" w:rsidRDefault="00A44D01" w:rsidP="00A44D01">
      <w:pPr>
        <w:jc w:val="both"/>
        <w:rPr>
          <w:rFonts w:ascii="Arial" w:hAnsi="Arial" w:cs="Arial"/>
          <w:bCs/>
          <w:sz w:val="22"/>
          <w:szCs w:val="22"/>
        </w:rPr>
      </w:pP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Za prihvat oborinske vode sa eksploatacionog polja i vanjskog odlagališta, projektovan je obodni kanal kojim će se sve prihvaćene vode odvesti do vodosabrnika.</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 xml:space="preserve">Vode sa vodonepropusnog industrijskog  platoa, (betoniranog ili asfaltiranog), moraju se tretirati preko separatora ulja i masti prije ispuštanja u recipijent.  </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Vodonepropusni prostor za ulijevanje goriva omeđiti betonskim rigolama i vezati ga za separator ulja i naftnih derivata. Pražnjenje i čišćenje separatora ulja i naftnih derivata povjeriti ovlaštenoj pravnoj osobi koja je registrovana za prikupljanje i zbrinjavanje opasnog otpada (sklopiti ugovor sa takvom pravnom osobom.)</w:t>
      </w:r>
    </w:p>
    <w:p w:rsidR="00A44D01" w:rsidRDefault="00B82320" w:rsidP="00A44D01">
      <w:pPr>
        <w:numPr>
          <w:ilvl w:val="0"/>
          <w:numId w:val="25"/>
        </w:numPr>
        <w:jc w:val="both"/>
        <w:rPr>
          <w:rFonts w:ascii="Arial" w:hAnsi="Arial" w:cs="Arial"/>
          <w:bCs/>
          <w:sz w:val="22"/>
          <w:szCs w:val="22"/>
        </w:rPr>
      </w:pPr>
      <w:r w:rsidRPr="00B94EB9">
        <w:rPr>
          <w:rFonts w:ascii="Arial" w:hAnsi="Arial" w:cs="Arial"/>
          <w:bCs/>
          <w:sz w:val="22"/>
          <w:szCs w:val="22"/>
        </w:rPr>
        <w:t>Ulje iz separatora se prikuplja u bačve i šalje na regeneraciju, a septička jama se crpi u cisterni,  za što će biti angažovano ovlašteno preduzeće.</w:t>
      </w:r>
    </w:p>
    <w:p w:rsidR="00B82320" w:rsidRPr="0073517D" w:rsidRDefault="00B82320" w:rsidP="00A44D01">
      <w:pPr>
        <w:numPr>
          <w:ilvl w:val="0"/>
          <w:numId w:val="25"/>
        </w:numPr>
        <w:jc w:val="both"/>
        <w:rPr>
          <w:rFonts w:ascii="Arial" w:hAnsi="Arial" w:cs="Arial"/>
          <w:bCs/>
          <w:sz w:val="22"/>
          <w:szCs w:val="22"/>
        </w:rPr>
      </w:pPr>
      <w:r w:rsidRPr="0073517D">
        <w:rPr>
          <w:rFonts w:ascii="Arial" w:hAnsi="Arial" w:cs="Arial"/>
          <w:noProof/>
          <w:sz w:val="22"/>
          <w:szCs w:val="22"/>
          <w:lang w:val="bs-Latn-BA"/>
        </w:rPr>
        <w:t>Izvrš</w:t>
      </w:r>
      <w:r w:rsidR="0073517D" w:rsidRPr="0073517D">
        <w:rPr>
          <w:rFonts w:ascii="Arial" w:hAnsi="Arial" w:cs="Arial"/>
          <w:noProof/>
          <w:sz w:val="22"/>
          <w:szCs w:val="22"/>
          <w:lang w:val="bs-Latn-BA"/>
        </w:rPr>
        <w:t>avati sve mjere utvrđene u vodnim aktima izdati</w:t>
      </w:r>
      <w:r w:rsidRPr="0073517D">
        <w:rPr>
          <w:rFonts w:ascii="Arial" w:hAnsi="Arial" w:cs="Arial"/>
          <w:noProof/>
          <w:sz w:val="22"/>
          <w:szCs w:val="22"/>
          <w:lang w:val="bs-Latn-BA"/>
        </w:rPr>
        <w:t>m od strane nadležn</w:t>
      </w:r>
      <w:r w:rsidR="0073517D" w:rsidRPr="0073517D">
        <w:rPr>
          <w:rFonts w:ascii="Arial" w:hAnsi="Arial" w:cs="Arial"/>
          <w:noProof/>
          <w:sz w:val="22"/>
          <w:szCs w:val="22"/>
          <w:lang w:val="bs-Latn-BA"/>
        </w:rPr>
        <w:t>og organa</w:t>
      </w:r>
      <w:r w:rsidRPr="0073517D">
        <w:rPr>
          <w:rFonts w:ascii="Arial" w:hAnsi="Arial" w:cs="Arial"/>
          <w:noProof/>
          <w:sz w:val="22"/>
          <w:szCs w:val="22"/>
          <w:lang w:val="bs-Latn-BA"/>
        </w:rPr>
        <w:t xml:space="preserve">. </w:t>
      </w:r>
    </w:p>
    <w:p w:rsidR="00B82320" w:rsidRPr="00B94EB9" w:rsidRDefault="00B82320" w:rsidP="00B94EB9">
      <w:pPr>
        <w:rPr>
          <w:rFonts w:ascii="Arial" w:hAnsi="Arial" w:cs="Arial"/>
          <w:b/>
          <w:sz w:val="22"/>
          <w:szCs w:val="22"/>
        </w:rPr>
      </w:pPr>
    </w:p>
    <w:p w:rsidR="00B82320" w:rsidRPr="00B94EB9" w:rsidRDefault="00B82320" w:rsidP="00B94EB9">
      <w:pPr>
        <w:rPr>
          <w:rFonts w:ascii="Arial" w:hAnsi="Arial" w:cs="Arial"/>
          <w:b/>
          <w:sz w:val="22"/>
          <w:szCs w:val="22"/>
        </w:rPr>
      </w:pPr>
      <w:r w:rsidRPr="00B94EB9">
        <w:rPr>
          <w:rFonts w:ascii="Arial" w:hAnsi="Arial" w:cs="Arial"/>
          <w:b/>
          <w:sz w:val="22"/>
          <w:szCs w:val="22"/>
        </w:rPr>
        <w:t>- Mjere za zaštitu  tla</w:t>
      </w:r>
    </w:p>
    <w:p w:rsidR="00B82320" w:rsidRPr="00B94EB9" w:rsidRDefault="00B82320" w:rsidP="00B94EB9">
      <w:pPr>
        <w:rPr>
          <w:rFonts w:ascii="Arial" w:hAnsi="Arial" w:cs="Arial"/>
          <w:b/>
          <w:sz w:val="22"/>
          <w:szCs w:val="22"/>
        </w:rPr>
      </w:pPr>
    </w:p>
    <w:p w:rsidR="00B82320" w:rsidRPr="00B94EB9" w:rsidRDefault="00B82320" w:rsidP="00B94EB9">
      <w:pPr>
        <w:tabs>
          <w:tab w:val="left" w:pos="720"/>
        </w:tabs>
        <w:rPr>
          <w:rFonts w:ascii="Arial" w:hAnsi="Arial" w:cs="Arial"/>
          <w:sz w:val="22"/>
          <w:szCs w:val="22"/>
        </w:rPr>
      </w:pPr>
      <w:r w:rsidRPr="00B94EB9">
        <w:rPr>
          <w:rFonts w:ascii="Arial" w:hAnsi="Arial" w:cs="Arial"/>
          <w:sz w:val="22"/>
          <w:szCs w:val="22"/>
        </w:rPr>
        <w:t xml:space="preserve">Eksploatacijom gipsa na PK-kamenolomu „Bukvarine“ izvršit će se skrnavljenje prirodnog stanja zemlje samo u obimu neophodnom za odvijanje tehnološkog procesa. </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Negativni uticaj na tlo uključuju onečišćenje tla otpadom mineralne sirovine, jalovinom, energentima, mazivima, te sabijanje tla teškom mehanizaciom, a sve ih je moguće izbjeći ili smanjiti na najmanju moguću mjeru pravilnim planiranjem i provedbom tehnološkog procesa.</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Razlijevanje goriva i maziva po tlu se mora spriječiti na svaki mogući način, jer je isto potpuno neopravdano i opasno. Međutim, ukoliko se razlijevanje nafte ipak dogodi, izvan predviđenog platoa, potrebno je odmah očistiti, odnosno odstraniti zagađeno tlo i privremeno ga deponovati na predviđeni nepropusni plato, a mjesto razlijevanja posuti zaštitnim hidrofobnim sredstvom „EKOPOR“ i sl., koje je vrlo djelotvorno na krutim podlogama, jer upija prolivenu naftu ili njene derivate.</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 xml:space="preserve">Zaštita tla u okolišu od djelovanja agresivne i mineralne prašine koja nastaje kao nus produkt primjenjene tehnologije, kao što je več rečeno, vršit će se planskim polijevanjem radnih površina kopa i saobraćajnica i sakupljanjem prašine i zaštitom sakupljenih količina od rasturanja po slobodnim prostorima. </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Bez obzira što je uticaj na tlo procjenjen kao mali, potrebno je primjeniti mjere za ublažavanje mogućih negativnih uticaja. Nakon završene eksploatacije na ovom eksploatacionom području će se izvršiti rekultivacija i revitalizacija oštećenog zemljišta i privođenje istog korištenju, a što treba definisati Projektom rekultivacije PK-kamenoloma.</w:t>
      </w:r>
    </w:p>
    <w:p w:rsidR="000829CE" w:rsidRPr="00B94EB9" w:rsidRDefault="000829CE" w:rsidP="00B94EB9">
      <w:pPr>
        <w:ind w:left="1068"/>
        <w:jc w:val="both"/>
        <w:rPr>
          <w:rFonts w:ascii="Arial" w:hAnsi="Arial" w:cs="Arial"/>
          <w:bCs/>
          <w:sz w:val="22"/>
          <w:szCs w:val="22"/>
        </w:rPr>
      </w:pPr>
    </w:p>
    <w:p w:rsidR="00B82320" w:rsidRDefault="00B82320" w:rsidP="00B94EB9">
      <w:pPr>
        <w:numPr>
          <w:ilvl w:val="12"/>
          <w:numId w:val="0"/>
        </w:numPr>
        <w:rPr>
          <w:rFonts w:ascii="Arial" w:hAnsi="Arial" w:cs="Arial"/>
          <w:b/>
          <w:sz w:val="22"/>
          <w:szCs w:val="22"/>
        </w:rPr>
      </w:pPr>
      <w:r w:rsidRPr="00B94EB9">
        <w:rPr>
          <w:rFonts w:ascii="Arial" w:hAnsi="Arial" w:cs="Arial"/>
          <w:b/>
          <w:sz w:val="22"/>
          <w:szCs w:val="22"/>
        </w:rPr>
        <w:t>- Mjere zaštite flore i faune</w:t>
      </w:r>
    </w:p>
    <w:p w:rsidR="008A03F8" w:rsidRPr="00B94EB9" w:rsidRDefault="008A03F8" w:rsidP="00B94EB9">
      <w:pPr>
        <w:numPr>
          <w:ilvl w:val="12"/>
          <w:numId w:val="0"/>
        </w:numPr>
        <w:rPr>
          <w:rFonts w:ascii="Arial" w:hAnsi="Arial" w:cs="Arial"/>
          <w:b/>
          <w:sz w:val="22"/>
          <w:szCs w:val="22"/>
        </w:rPr>
      </w:pP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 xml:space="preserve">Značajne izmjene vegetacijskog pokrova na širem području neće u velikom obimu mijenjati stanje okoliša na području oko lokaliteta. Na smanjenje neželjenih efekata može se uticati što ranijim započinjanjem procesa biološke rekultivacije, unošenjem u prostor drugih pejzažnih elemenata kojima se uticaj od promjene kompenzira (uglavnom sadnja zaštitnih pojasa vegetacije i sl.). </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 xml:space="preserve">Uticaj na floru, zavisno o konačnoj namjeni eksploatacionog prostora, može biti privremen ili trajan. Bez obzira je li konačna namjena vraćanje prostora u stanje što bliže prvobitnom </w:t>
      </w:r>
      <w:r w:rsidRPr="00B94EB9">
        <w:rPr>
          <w:rFonts w:ascii="Arial" w:hAnsi="Arial" w:cs="Arial"/>
          <w:bCs/>
          <w:sz w:val="22"/>
          <w:szCs w:val="22"/>
        </w:rPr>
        <w:lastRenderedPageBreak/>
        <w:t xml:space="preserve">prirodnom stanju ili privođenje nekoj novoj namjeni, treba što prije započeti sa biološkom rekultivacijom, u dijelu u kojem je vegetacija predviđena konačnim rješenjem. </w:t>
      </w:r>
    </w:p>
    <w:p w:rsidR="000829CE" w:rsidRPr="00B94EB9" w:rsidRDefault="00B82320" w:rsidP="00B94EB9">
      <w:pPr>
        <w:numPr>
          <w:ilvl w:val="0"/>
          <w:numId w:val="25"/>
        </w:numPr>
        <w:jc w:val="both"/>
        <w:rPr>
          <w:rFonts w:ascii="Arial" w:hAnsi="Arial" w:cs="Arial"/>
          <w:bCs/>
          <w:sz w:val="22"/>
          <w:szCs w:val="22"/>
        </w:rPr>
      </w:pPr>
      <w:r w:rsidRPr="00B94EB9">
        <w:rPr>
          <w:rFonts w:ascii="Arial" w:hAnsi="Arial" w:cs="Arial"/>
          <w:bCs/>
          <w:sz w:val="22"/>
          <w:szCs w:val="22"/>
        </w:rPr>
        <w:t>Preporučuje se sadnja drvenastih, žbunastih i drugih hortikulturnih sadnica i autohtonih biljnih vrsta, ne samo zbog očuvanja prirodnog izgleda krajolika, nego i zbog očuvanja životinjskih staništa koja su u velikoj mjeri povezana sa biljnim zajednicama.</w:t>
      </w:r>
    </w:p>
    <w:p w:rsidR="00B82320" w:rsidRPr="00B94EB9" w:rsidRDefault="00B82320" w:rsidP="00B94EB9">
      <w:pPr>
        <w:numPr>
          <w:ilvl w:val="0"/>
          <w:numId w:val="25"/>
        </w:numPr>
        <w:jc w:val="both"/>
        <w:rPr>
          <w:rFonts w:ascii="Arial" w:hAnsi="Arial" w:cs="Arial"/>
          <w:bCs/>
          <w:sz w:val="22"/>
          <w:szCs w:val="22"/>
        </w:rPr>
      </w:pPr>
      <w:r w:rsidRPr="00B94EB9">
        <w:rPr>
          <w:rFonts w:ascii="Arial" w:hAnsi="Arial" w:cs="Arial"/>
          <w:sz w:val="22"/>
          <w:szCs w:val="22"/>
        </w:rPr>
        <w:t>Uticaj na floru predmetnog područja potrebno je smanjiti sljedećim mjerama zaštite:</w:t>
      </w:r>
    </w:p>
    <w:p w:rsidR="00B82320" w:rsidRPr="00B94EB9" w:rsidRDefault="00B82320" w:rsidP="00B94EB9">
      <w:pPr>
        <w:numPr>
          <w:ilvl w:val="0"/>
          <w:numId w:val="21"/>
        </w:numPr>
        <w:tabs>
          <w:tab w:val="clear" w:pos="1788"/>
        </w:tabs>
        <w:ind w:left="1350" w:hanging="270"/>
        <w:jc w:val="both"/>
        <w:rPr>
          <w:rFonts w:ascii="Arial" w:hAnsi="Arial" w:cs="Arial"/>
          <w:sz w:val="22"/>
          <w:szCs w:val="22"/>
        </w:rPr>
      </w:pPr>
      <w:r w:rsidRPr="00B94EB9">
        <w:rPr>
          <w:rFonts w:ascii="Arial" w:hAnsi="Arial" w:cs="Arial"/>
          <w:sz w:val="22"/>
          <w:szCs w:val="22"/>
        </w:rPr>
        <w:t xml:space="preserve">Odrediti puteve kojima će se kretati mehanizacija. Ti putevi moraju biti locirani na području eksploatacionog polja i unutar industrijskog kruga. </w:t>
      </w:r>
    </w:p>
    <w:p w:rsidR="00B82320" w:rsidRPr="00B94EB9" w:rsidRDefault="00B82320" w:rsidP="00B94EB9">
      <w:pPr>
        <w:numPr>
          <w:ilvl w:val="0"/>
          <w:numId w:val="21"/>
        </w:numPr>
        <w:tabs>
          <w:tab w:val="clear" w:pos="1788"/>
        </w:tabs>
        <w:ind w:left="1350" w:hanging="270"/>
        <w:jc w:val="both"/>
        <w:rPr>
          <w:rFonts w:ascii="Arial" w:hAnsi="Arial" w:cs="Arial"/>
          <w:sz w:val="22"/>
          <w:szCs w:val="22"/>
        </w:rPr>
      </w:pPr>
      <w:r w:rsidRPr="00B94EB9">
        <w:rPr>
          <w:rFonts w:ascii="Arial" w:hAnsi="Arial" w:cs="Arial"/>
          <w:sz w:val="22"/>
          <w:szCs w:val="22"/>
        </w:rPr>
        <w:t>Za vrijeme izvođenja radova zabranjuje se svaka sječa i oštećenje stabala izvan područja eksploatacionog polja i industrijskog kruga.</w:t>
      </w:r>
    </w:p>
    <w:p w:rsidR="00B82320" w:rsidRPr="00B94EB9" w:rsidRDefault="00B82320" w:rsidP="00B94EB9">
      <w:pPr>
        <w:numPr>
          <w:ilvl w:val="0"/>
          <w:numId w:val="21"/>
        </w:numPr>
        <w:tabs>
          <w:tab w:val="clear" w:pos="1788"/>
        </w:tabs>
        <w:ind w:left="1350" w:hanging="270"/>
        <w:jc w:val="both"/>
        <w:rPr>
          <w:rFonts w:ascii="Arial" w:hAnsi="Arial" w:cs="Arial"/>
          <w:sz w:val="22"/>
          <w:szCs w:val="22"/>
        </w:rPr>
      </w:pPr>
      <w:r w:rsidRPr="00B94EB9">
        <w:rPr>
          <w:rFonts w:ascii="Arial" w:hAnsi="Arial" w:cs="Arial"/>
          <w:sz w:val="22"/>
          <w:szCs w:val="22"/>
        </w:rPr>
        <w:t>Sve radove na sječi šume i vađenju panjeva izvoditi uz prisustvo stručne osobe, koji će brinuti o smjeru obaranja stabala.</w:t>
      </w:r>
    </w:p>
    <w:p w:rsidR="00B82320" w:rsidRPr="00B94EB9" w:rsidRDefault="00B82320" w:rsidP="00B94EB9">
      <w:pPr>
        <w:numPr>
          <w:ilvl w:val="0"/>
          <w:numId w:val="21"/>
        </w:numPr>
        <w:tabs>
          <w:tab w:val="clear" w:pos="1788"/>
        </w:tabs>
        <w:ind w:left="1350" w:hanging="270"/>
        <w:jc w:val="both"/>
        <w:rPr>
          <w:rFonts w:ascii="Arial" w:hAnsi="Arial" w:cs="Arial"/>
          <w:sz w:val="22"/>
          <w:szCs w:val="22"/>
        </w:rPr>
      </w:pPr>
      <w:r w:rsidRPr="00B94EB9">
        <w:rPr>
          <w:rFonts w:ascii="Arial" w:hAnsi="Arial" w:cs="Arial"/>
          <w:sz w:val="22"/>
          <w:szCs w:val="22"/>
        </w:rPr>
        <w:t>Zabranjeno je paliti vatru na otvorenim površinama.</w:t>
      </w:r>
    </w:p>
    <w:p w:rsidR="00B82320" w:rsidRPr="00B94EB9" w:rsidRDefault="00B82320" w:rsidP="00B94EB9">
      <w:pPr>
        <w:numPr>
          <w:ilvl w:val="0"/>
          <w:numId w:val="21"/>
        </w:numPr>
        <w:tabs>
          <w:tab w:val="clear" w:pos="1788"/>
        </w:tabs>
        <w:ind w:left="1350" w:hanging="270"/>
        <w:jc w:val="both"/>
        <w:rPr>
          <w:rFonts w:ascii="Arial" w:hAnsi="Arial" w:cs="Arial"/>
          <w:sz w:val="22"/>
          <w:szCs w:val="22"/>
        </w:rPr>
      </w:pPr>
      <w:r w:rsidRPr="00B94EB9">
        <w:rPr>
          <w:rFonts w:ascii="Arial" w:hAnsi="Arial" w:cs="Arial"/>
          <w:sz w:val="22"/>
          <w:szCs w:val="22"/>
        </w:rPr>
        <w:t>Zabranjeno je bacanje smeća i ispuštanje tekućeg otpada, nafte i naftnih derivata.</w:t>
      </w:r>
    </w:p>
    <w:p w:rsidR="00B82320" w:rsidRPr="00B94EB9" w:rsidRDefault="00B82320" w:rsidP="00B94EB9">
      <w:pPr>
        <w:numPr>
          <w:ilvl w:val="0"/>
          <w:numId w:val="21"/>
        </w:numPr>
        <w:tabs>
          <w:tab w:val="clear" w:pos="1788"/>
        </w:tabs>
        <w:ind w:left="1350" w:hanging="270"/>
        <w:jc w:val="both"/>
        <w:rPr>
          <w:rFonts w:ascii="Arial" w:hAnsi="Arial" w:cs="Arial"/>
          <w:sz w:val="22"/>
          <w:szCs w:val="22"/>
        </w:rPr>
      </w:pPr>
      <w:r w:rsidRPr="00B94EB9">
        <w:rPr>
          <w:rFonts w:ascii="Arial" w:hAnsi="Arial" w:cs="Arial"/>
          <w:sz w:val="22"/>
          <w:szCs w:val="22"/>
        </w:rPr>
        <w:t>Oko ruba visinskog dijela površinskog kopa poželjno je postaviti zaštitnu ogradu.</w:t>
      </w:r>
    </w:p>
    <w:p w:rsidR="00B82320" w:rsidRPr="00B94EB9" w:rsidRDefault="00B82320" w:rsidP="00B94EB9">
      <w:pPr>
        <w:numPr>
          <w:ilvl w:val="12"/>
          <w:numId w:val="0"/>
        </w:numPr>
        <w:rPr>
          <w:rFonts w:ascii="Arial" w:hAnsi="Arial" w:cs="Arial"/>
          <w:b/>
          <w:sz w:val="22"/>
          <w:szCs w:val="22"/>
        </w:rPr>
      </w:pPr>
    </w:p>
    <w:p w:rsidR="00B82320" w:rsidRDefault="00B82320" w:rsidP="00B94EB9">
      <w:pPr>
        <w:numPr>
          <w:ilvl w:val="12"/>
          <w:numId w:val="0"/>
        </w:numPr>
        <w:rPr>
          <w:rFonts w:ascii="Arial" w:hAnsi="Arial" w:cs="Arial"/>
          <w:b/>
          <w:sz w:val="22"/>
          <w:szCs w:val="22"/>
        </w:rPr>
      </w:pPr>
      <w:r w:rsidRPr="00B94EB9">
        <w:rPr>
          <w:rFonts w:ascii="Arial" w:hAnsi="Arial" w:cs="Arial"/>
          <w:b/>
          <w:sz w:val="22"/>
          <w:szCs w:val="22"/>
        </w:rPr>
        <w:t>- Mjere zaštite pejzažnih vrijednosti</w:t>
      </w:r>
    </w:p>
    <w:p w:rsidR="00A44D01" w:rsidRDefault="00A44D01" w:rsidP="00A44D01">
      <w:pPr>
        <w:jc w:val="both"/>
        <w:rPr>
          <w:rFonts w:ascii="Arial" w:hAnsi="Arial" w:cs="Arial"/>
          <w:b/>
          <w:sz w:val="22"/>
          <w:szCs w:val="22"/>
        </w:rPr>
      </w:pPr>
    </w:p>
    <w:p w:rsidR="00B82320" w:rsidRPr="00B94EB9" w:rsidRDefault="00B82320" w:rsidP="00A44D01">
      <w:pPr>
        <w:jc w:val="both"/>
        <w:rPr>
          <w:rFonts w:ascii="Arial" w:hAnsi="Arial" w:cs="Arial"/>
          <w:sz w:val="22"/>
          <w:szCs w:val="22"/>
        </w:rPr>
      </w:pPr>
      <w:r w:rsidRPr="00B94EB9">
        <w:rPr>
          <w:rFonts w:ascii="Arial" w:hAnsi="Arial" w:cs="Arial"/>
          <w:sz w:val="22"/>
          <w:szCs w:val="22"/>
        </w:rPr>
        <w:t>Obzirom da je već došlo do narušavanja pejzažnih karakteristika na području zahvata, tokom planiranog perioda korištenja doći će do dodatnih uticaja na pejzaž koji će se pojaviti  zbog značajnih promjena u reljefu, sječe vegetacije, pozicioniranja potrebne mehanizacije, stvaranja otpada i deponiranja materijala. Mjere zaštite vizuelnih kvaliteta prostora potrebno je provoditi kontinuirano tokom eksploat</w:t>
      </w:r>
      <w:r w:rsidR="00A44D01">
        <w:rPr>
          <w:rFonts w:ascii="Arial" w:hAnsi="Arial" w:cs="Arial"/>
          <w:sz w:val="22"/>
          <w:szCs w:val="22"/>
        </w:rPr>
        <w:t xml:space="preserve">acije i nakon njenog završetka. </w:t>
      </w:r>
      <w:r w:rsidRPr="00B94EB9">
        <w:rPr>
          <w:rFonts w:ascii="Arial" w:hAnsi="Arial" w:cs="Arial"/>
          <w:sz w:val="22"/>
          <w:szCs w:val="22"/>
        </w:rPr>
        <w:t>Ciljevi zaštite pejzažnih vrijednosti ogledaju se u sljedećem:</w:t>
      </w:r>
    </w:p>
    <w:p w:rsidR="00B82320" w:rsidRPr="00B94EB9" w:rsidRDefault="00B82320" w:rsidP="00B94EB9">
      <w:pPr>
        <w:numPr>
          <w:ilvl w:val="0"/>
          <w:numId w:val="22"/>
        </w:numPr>
        <w:jc w:val="both"/>
        <w:rPr>
          <w:rFonts w:ascii="Arial" w:hAnsi="Arial" w:cs="Arial"/>
          <w:sz w:val="22"/>
          <w:szCs w:val="22"/>
        </w:rPr>
      </w:pPr>
      <w:r w:rsidRPr="00B94EB9">
        <w:rPr>
          <w:rFonts w:ascii="Arial" w:hAnsi="Arial" w:cs="Arial"/>
          <w:sz w:val="22"/>
          <w:szCs w:val="22"/>
        </w:rPr>
        <w:t xml:space="preserve">Očuvanje i revitalizacija pejzažnih vrijednosti; </w:t>
      </w:r>
    </w:p>
    <w:p w:rsidR="00B82320" w:rsidRPr="00B94EB9" w:rsidRDefault="00B82320" w:rsidP="00B94EB9">
      <w:pPr>
        <w:numPr>
          <w:ilvl w:val="0"/>
          <w:numId w:val="22"/>
        </w:numPr>
        <w:jc w:val="both"/>
        <w:rPr>
          <w:rFonts w:ascii="Arial" w:hAnsi="Arial" w:cs="Arial"/>
          <w:sz w:val="22"/>
          <w:szCs w:val="22"/>
        </w:rPr>
      </w:pPr>
      <w:r w:rsidRPr="00B94EB9">
        <w:rPr>
          <w:rFonts w:ascii="Arial" w:hAnsi="Arial" w:cs="Arial"/>
          <w:sz w:val="22"/>
          <w:szCs w:val="22"/>
        </w:rPr>
        <w:t>Očuvanje i sanacija specifične vegetacije u njegovoj neposrednoj blizini;</w:t>
      </w:r>
    </w:p>
    <w:p w:rsidR="00B82320" w:rsidRPr="00B94EB9" w:rsidRDefault="00B82320" w:rsidP="00B94EB9">
      <w:pPr>
        <w:numPr>
          <w:ilvl w:val="0"/>
          <w:numId w:val="22"/>
        </w:numPr>
        <w:ind w:left="1208" w:hanging="357"/>
        <w:jc w:val="both"/>
        <w:rPr>
          <w:rFonts w:ascii="Arial" w:hAnsi="Arial" w:cs="Arial"/>
          <w:sz w:val="22"/>
          <w:szCs w:val="22"/>
        </w:rPr>
      </w:pPr>
      <w:r w:rsidRPr="00B94EB9">
        <w:rPr>
          <w:rFonts w:ascii="Arial" w:hAnsi="Arial" w:cs="Arial"/>
          <w:sz w:val="22"/>
          <w:szCs w:val="22"/>
        </w:rPr>
        <w:t>Očuvanje manje izdvojenih cjelina šuma.</w:t>
      </w:r>
    </w:p>
    <w:p w:rsidR="00B82320" w:rsidRPr="00B94EB9" w:rsidRDefault="00B82320" w:rsidP="00B94EB9">
      <w:pPr>
        <w:rPr>
          <w:rFonts w:ascii="Arial" w:hAnsi="Arial" w:cs="Arial"/>
          <w:sz w:val="22"/>
          <w:szCs w:val="22"/>
        </w:rPr>
      </w:pPr>
      <w:r w:rsidRPr="00B94EB9">
        <w:rPr>
          <w:rFonts w:ascii="Arial" w:hAnsi="Arial" w:cs="Arial"/>
          <w:sz w:val="22"/>
          <w:szCs w:val="22"/>
        </w:rPr>
        <w:t>Iz ovoga proizilaze i konkretne mjere zaštite:</w:t>
      </w:r>
    </w:p>
    <w:p w:rsidR="00B82320" w:rsidRPr="00B94EB9" w:rsidRDefault="00B82320" w:rsidP="00B94EB9">
      <w:pPr>
        <w:pStyle w:val="ListParagraph"/>
        <w:numPr>
          <w:ilvl w:val="0"/>
          <w:numId w:val="25"/>
        </w:numPr>
        <w:jc w:val="both"/>
        <w:rPr>
          <w:rFonts w:ascii="Arial" w:hAnsi="Arial" w:cs="Arial"/>
          <w:sz w:val="22"/>
          <w:szCs w:val="22"/>
        </w:rPr>
      </w:pPr>
      <w:r w:rsidRPr="00B94EB9">
        <w:rPr>
          <w:rFonts w:ascii="Arial" w:hAnsi="Arial" w:cs="Arial"/>
          <w:sz w:val="22"/>
          <w:szCs w:val="22"/>
        </w:rPr>
        <w:t>Ograničavanje korištenja prostora za eksploataciju mineralne sirovine na što  manju površinu, a što se osigurava optimalnim projektnim rješenjem.</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Korištenje minimalno potrebnih internih transportnih puteva.</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Redovno održavanje radnih površina i saobraćajnica unutar kopa-kamenoloma</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Sadnja zaštitnog zelenila uz rubove eksploatacionog polja, kao i uz pristupne puteve.</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Tehničku i biološku rekultivaciju/sanaciju provoditi tokom eksploatacije.</w:t>
      </w:r>
    </w:p>
    <w:p w:rsidR="000829CE"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Očuvanje i zaštita postojećih, te podizanje manjih šumskih cjelina uz rub kopa-kamenoloma.</w:t>
      </w:r>
    </w:p>
    <w:p w:rsidR="00B82320"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Zaštita pejzažnih vrijednosti i uticaj na njegove pozitivne promjene postiže se funkcionalnim i permanentnim održavanjem privlačnog izgleda svih objekata i postrojenja. To se postiže postavljanjem reklama, natpisa, ukrasnih detalja, bojenjem konstrukcija postrojenja. Boje koje se koriste moraju se uklopiti u ambijent okoliša.</w:t>
      </w:r>
    </w:p>
    <w:p w:rsidR="00B82320" w:rsidRPr="00B94EB9" w:rsidRDefault="00B82320" w:rsidP="00B94EB9">
      <w:pPr>
        <w:tabs>
          <w:tab w:val="left" w:pos="720"/>
        </w:tabs>
        <w:contextualSpacing/>
        <w:rPr>
          <w:rFonts w:ascii="Arial" w:hAnsi="Arial" w:cs="Arial"/>
          <w:noProof/>
          <w:sz w:val="22"/>
          <w:szCs w:val="22"/>
          <w:lang w:val="bs-Latn-BA"/>
        </w:rPr>
      </w:pPr>
    </w:p>
    <w:p w:rsidR="00B82320" w:rsidRDefault="00B82320" w:rsidP="00B94EB9">
      <w:pPr>
        <w:tabs>
          <w:tab w:val="left" w:pos="720"/>
        </w:tabs>
        <w:rPr>
          <w:rFonts w:ascii="Arial" w:hAnsi="Arial" w:cs="Arial"/>
          <w:b/>
          <w:sz w:val="22"/>
          <w:szCs w:val="22"/>
        </w:rPr>
      </w:pPr>
      <w:r w:rsidRPr="00B94EB9">
        <w:rPr>
          <w:rFonts w:ascii="Arial" w:hAnsi="Arial" w:cs="Arial"/>
          <w:b/>
          <w:sz w:val="22"/>
          <w:szCs w:val="22"/>
        </w:rPr>
        <w:t>- Mjere za spriječavanje buke</w:t>
      </w:r>
    </w:p>
    <w:p w:rsidR="00A44D01" w:rsidRPr="00B94EB9" w:rsidRDefault="00A44D01" w:rsidP="00B94EB9">
      <w:pPr>
        <w:tabs>
          <w:tab w:val="left" w:pos="720"/>
        </w:tabs>
        <w:rPr>
          <w:rFonts w:ascii="Arial" w:hAnsi="Arial" w:cs="Arial"/>
          <w:b/>
          <w:sz w:val="22"/>
          <w:szCs w:val="22"/>
        </w:rPr>
      </w:pPr>
    </w:p>
    <w:p w:rsidR="00B82320" w:rsidRPr="00B94EB9" w:rsidRDefault="00B82320" w:rsidP="00B94EB9">
      <w:pPr>
        <w:tabs>
          <w:tab w:val="left" w:pos="720"/>
        </w:tabs>
        <w:rPr>
          <w:rFonts w:ascii="Arial" w:hAnsi="Arial" w:cs="Arial"/>
          <w:sz w:val="22"/>
          <w:szCs w:val="22"/>
        </w:rPr>
      </w:pPr>
      <w:r w:rsidRPr="00B94EB9">
        <w:rPr>
          <w:rFonts w:ascii="Arial" w:hAnsi="Arial" w:cs="Arial"/>
          <w:sz w:val="22"/>
          <w:szCs w:val="22"/>
        </w:rPr>
        <w:t>Buka s eksploatacionog polja pojavljuje se kao povremena detonacija – posljedica miniranja i kao relativno stalni nivo buke - posljedica rada teške mehanizacije i postrojenja za preradu.</w:t>
      </w:r>
    </w:p>
    <w:p w:rsidR="00B82320" w:rsidRPr="00B94EB9" w:rsidRDefault="00B82320" w:rsidP="00B94EB9">
      <w:pPr>
        <w:tabs>
          <w:tab w:val="left" w:pos="720"/>
        </w:tabs>
        <w:rPr>
          <w:rFonts w:ascii="Arial" w:hAnsi="Arial" w:cs="Arial"/>
          <w:sz w:val="22"/>
          <w:szCs w:val="22"/>
        </w:rPr>
      </w:pPr>
      <w:r w:rsidRPr="00B94EB9">
        <w:rPr>
          <w:rFonts w:ascii="Arial" w:hAnsi="Arial" w:cs="Arial"/>
          <w:sz w:val="22"/>
          <w:szCs w:val="22"/>
        </w:rPr>
        <w:t>Uticaj buke nemoguće je izbjeći zbog same tehnologije rada na eksploataciji gipsa. Buka nastala pri procesu eksploatacije i prerade biće privremena tokom radnog vremena i povremena s obzirom na potrebu angažovanja radnih mašina, kao i da je planirano vršiti miniranja jedan do maksimalno dva puta mjesečno.</w:t>
      </w:r>
    </w:p>
    <w:p w:rsidR="00B82320" w:rsidRPr="00B94EB9" w:rsidRDefault="00B82320" w:rsidP="00B94EB9">
      <w:pPr>
        <w:tabs>
          <w:tab w:val="left" w:pos="720"/>
        </w:tabs>
        <w:rPr>
          <w:rFonts w:ascii="Arial" w:hAnsi="Arial" w:cs="Arial"/>
          <w:sz w:val="22"/>
          <w:szCs w:val="22"/>
        </w:rPr>
      </w:pPr>
      <w:r w:rsidRPr="00B94EB9">
        <w:rPr>
          <w:rFonts w:ascii="Arial" w:hAnsi="Arial" w:cs="Arial"/>
          <w:sz w:val="22"/>
          <w:szCs w:val="22"/>
        </w:rPr>
        <w:t>Kao efikasne mjere zaštite od štetnog djelovanja buke, odnosno kao mjere za smanjenje nivoa buke koju stvaraju tehnološki procesi i oprema angažovana u tim procesima u urbanim ili ruralnim, odnosno djelovanje te buke u gravitirajućim životnim sredinama, može se vršiti na više načina od kojih se posebno mogu istaći sljedeće:</w:t>
      </w:r>
    </w:p>
    <w:p w:rsidR="00B82320" w:rsidRPr="00B94EB9" w:rsidRDefault="00B82320" w:rsidP="00B94EB9">
      <w:pPr>
        <w:pStyle w:val="ListParagraph"/>
        <w:numPr>
          <w:ilvl w:val="0"/>
          <w:numId w:val="25"/>
        </w:numPr>
        <w:tabs>
          <w:tab w:val="left" w:pos="720"/>
        </w:tabs>
        <w:jc w:val="both"/>
        <w:rPr>
          <w:rFonts w:ascii="Arial" w:hAnsi="Arial" w:cs="Arial"/>
          <w:sz w:val="22"/>
          <w:szCs w:val="22"/>
        </w:rPr>
      </w:pPr>
      <w:r w:rsidRPr="00B94EB9">
        <w:rPr>
          <w:rFonts w:ascii="Arial" w:hAnsi="Arial" w:cs="Arial"/>
          <w:sz w:val="22"/>
          <w:szCs w:val="22"/>
        </w:rPr>
        <w:t>Miniranje na lokaciji zahvata obavljati isključivo tokom dnevnog perioda kada je dopušteni ekvivalentni nivo buke 70 dB(A) – VI zona.</w:t>
      </w:r>
    </w:p>
    <w:p w:rsidR="000829CE" w:rsidRPr="00B94EB9" w:rsidRDefault="00B82320" w:rsidP="00B94EB9">
      <w:pPr>
        <w:numPr>
          <w:ilvl w:val="0"/>
          <w:numId w:val="25"/>
        </w:numPr>
        <w:jc w:val="both"/>
        <w:rPr>
          <w:rFonts w:ascii="Arial" w:hAnsi="Arial" w:cs="Arial"/>
          <w:sz w:val="22"/>
          <w:szCs w:val="22"/>
        </w:rPr>
      </w:pPr>
      <w:r w:rsidRPr="00B94EB9">
        <w:rPr>
          <w:rFonts w:ascii="Arial" w:hAnsi="Arial" w:cs="Arial"/>
          <w:sz w:val="22"/>
          <w:szCs w:val="22"/>
        </w:rPr>
        <w:t xml:space="preserve">Najefikasniji način zaštite od štetnog i/ili ometajuće djelovanja buke u okoliš je formiranje zelenih zaštitnih pojaseva. Zeleni zaštitni pojasevi vrše apsorpciju i refrakciju elastičnih </w:t>
      </w:r>
      <w:r w:rsidRPr="00B94EB9">
        <w:rPr>
          <w:rFonts w:ascii="Arial" w:hAnsi="Arial" w:cs="Arial"/>
          <w:sz w:val="22"/>
          <w:szCs w:val="22"/>
        </w:rPr>
        <w:lastRenderedPageBreak/>
        <w:t>zvučnih talasa, vrše potpunu aplifikaciju zvučnih talasa mjenjajući njihove naglašene komponente čime se energija tih talasa transformiše i zvučni talasi poprimaju svojstva talasa koji nemaju nikakvih štetnih ili ometajućih osobina ili se njihove osnovne karakteristike smanjuju do te mjere da se njihov intezitet djelovanja dovodi ispod granice percepcije.</w:t>
      </w:r>
    </w:p>
    <w:p w:rsidR="000829CE" w:rsidRPr="00B94EB9" w:rsidRDefault="008A4ECF" w:rsidP="00B94EB9">
      <w:pPr>
        <w:jc w:val="both"/>
        <w:rPr>
          <w:rFonts w:ascii="Arial" w:hAnsi="Arial" w:cs="Arial"/>
          <w:sz w:val="22"/>
          <w:szCs w:val="22"/>
        </w:rPr>
      </w:pPr>
      <w:r w:rsidRPr="00B94EB9">
        <w:rPr>
          <w:rFonts w:ascii="Arial" w:hAnsi="Arial" w:cs="Arial"/>
          <w:sz w:val="22"/>
          <w:szCs w:val="22"/>
        </w:rPr>
        <w:t>- Mjere za upravljanje opt</w:t>
      </w:r>
      <w:r w:rsidR="000829CE" w:rsidRPr="00B94EB9">
        <w:rPr>
          <w:rFonts w:ascii="Arial" w:hAnsi="Arial" w:cs="Arial"/>
          <w:sz w:val="22"/>
          <w:szCs w:val="22"/>
        </w:rPr>
        <w:t>adom</w:t>
      </w:r>
    </w:p>
    <w:p w:rsidR="000829CE" w:rsidRPr="00B94EB9" w:rsidRDefault="000829CE" w:rsidP="00B94EB9">
      <w:pPr>
        <w:numPr>
          <w:ilvl w:val="0"/>
          <w:numId w:val="25"/>
        </w:numPr>
        <w:jc w:val="both"/>
        <w:rPr>
          <w:rFonts w:ascii="Arial" w:hAnsi="Arial" w:cs="Arial"/>
          <w:sz w:val="22"/>
          <w:szCs w:val="22"/>
        </w:rPr>
      </w:pPr>
      <w:r w:rsidRPr="00B94EB9">
        <w:rPr>
          <w:rFonts w:ascii="Arial" w:hAnsi="Arial" w:cs="Arial"/>
          <w:sz w:val="22"/>
          <w:szCs w:val="22"/>
        </w:rPr>
        <w:t xml:space="preserve">Vršiti dnevni monitoring i kontrolu nastanka, privremenog odlaganja i iskorištavanja otpada na lokaciji, otpreme otpada ovlaštenim operaterima na zbrinjavanje i voditi evidenciju o vrstama i količinama otpada korištenjem prikladnog obrasca u skladu sa Planom o upravljanju otpadom i zakonskom regulativom, te pripremati i dostavljati izvještaje o otpadu Fondu za zaštitu okoliša FBiH i Federalnom ministarstvu okoliša i turizma u okviru postojećeg sistema upravljanja otpadom; </w:t>
      </w:r>
    </w:p>
    <w:p w:rsidR="000829CE" w:rsidRPr="00B94EB9" w:rsidRDefault="000829CE" w:rsidP="00B94EB9">
      <w:pPr>
        <w:numPr>
          <w:ilvl w:val="0"/>
          <w:numId w:val="25"/>
        </w:numPr>
        <w:jc w:val="both"/>
        <w:rPr>
          <w:rFonts w:ascii="Arial" w:hAnsi="Arial" w:cs="Arial"/>
          <w:sz w:val="22"/>
          <w:szCs w:val="22"/>
        </w:rPr>
      </w:pPr>
      <w:r w:rsidRPr="00B94EB9">
        <w:rPr>
          <w:rFonts w:ascii="Arial" w:hAnsi="Arial" w:cs="Arial"/>
          <w:sz w:val="22"/>
          <w:szCs w:val="22"/>
        </w:rPr>
        <w:t>Odvojeno skupljanje pojedinih vrsta istrošenih ulja u odgovarajuće zatvorene bačve ili kanistere, te istrošenih uljnih filtera i zauljenih krpa, akumulatora i drugog sličnog otpada u nepropusne plastične ili limene kontejnere koji odgovaraju uslovima transporta izvan lokacije ili konačne destinacije za njihovo zbrinjavanje, koji se skladište u kontrolisanom skladištu opasnog otpada na lokaciji „</w:t>
      </w:r>
      <w:r w:rsidR="0073517D">
        <w:rPr>
          <w:rFonts w:ascii="Arial" w:hAnsi="Arial" w:cs="Arial"/>
          <w:sz w:val="22"/>
          <w:szCs w:val="22"/>
        </w:rPr>
        <w:t>Bukvarine</w:t>
      </w:r>
      <w:r w:rsidRPr="00B94EB9">
        <w:rPr>
          <w:rFonts w:ascii="Arial" w:hAnsi="Arial" w:cs="Arial"/>
          <w:sz w:val="22"/>
          <w:szCs w:val="22"/>
        </w:rPr>
        <w:t xml:space="preserve">“ do otpreme ovlaštenom operateru na zbrinjavanje; </w:t>
      </w:r>
    </w:p>
    <w:p w:rsidR="000829CE" w:rsidRPr="00B94EB9" w:rsidRDefault="000829CE" w:rsidP="00B94EB9">
      <w:pPr>
        <w:numPr>
          <w:ilvl w:val="0"/>
          <w:numId w:val="25"/>
        </w:numPr>
        <w:jc w:val="both"/>
        <w:rPr>
          <w:rFonts w:ascii="Arial" w:hAnsi="Arial" w:cs="Arial"/>
          <w:sz w:val="22"/>
          <w:szCs w:val="22"/>
        </w:rPr>
      </w:pPr>
      <w:r w:rsidRPr="00B94EB9">
        <w:rPr>
          <w:rFonts w:ascii="Arial" w:hAnsi="Arial" w:cs="Arial"/>
          <w:sz w:val="22"/>
          <w:szCs w:val="22"/>
        </w:rPr>
        <w:t>Sav opasni otpad (otpadna ulja, akumulatori, uljni filteri i sl.) obavezno treba sakupljati u opremljeno i kontrolirano skladište u industrijskom krugu PK „</w:t>
      </w:r>
      <w:r w:rsidR="0073517D">
        <w:rPr>
          <w:rFonts w:ascii="Arial" w:hAnsi="Arial" w:cs="Arial"/>
          <w:sz w:val="22"/>
          <w:szCs w:val="22"/>
        </w:rPr>
        <w:t>Bukvarine</w:t>
      </w:r>
      <w:r w:rsidRPr="00B94EB9">
        <w:rPr>
          <w:rFonts w:ascii="Arial" w:hAnsi="Arial" w:cs="Arial"/>
          <w:sz w:val="22"/>
          <w:szCs w:val="22"/>
        </w:rPr>
        <w:t xml:space="preserve">“ i otpremati ga ovlaštenom operateru u okviru postojećeg sistema upravljanja otpadom; </w:t>
      </w:r>
    </w:p>
    <w:p w:rsidR="00B82320" w:rsidRPr="00A44D01" w:rsidRDefault="000829CE" w:rsidP="00A44D01">
      <w:pPr>
        <w:numPr>
          <w:ilvl w:val="0"/>
          <w:numId w:val="25"/>
        </w:numPr>
        <w:jc w:val="both"/>
        <w:rPr>
          <w:rFonts w:ascii="Arial" w:hAnsi="Arial" w:cs="Arial"/>
          <w:sz w:val="22"/>
          <w:szCs w:val="22"/>
        </w:rPr>
      </w:pPr>
      <w:r w:rsidRPr="00B94EB9">
        <w:rPr>
          <w:rFonts w:ascii="Arial" w:hAnsi="Arial" w:cs="Arial"/>
          <w:sz w:val="22"/>
          <w:szCs w:val="22"/>
        </w:rPr>
        <w:t xml:space="preserve">Jalovinu i inertni otpadni materijal odlagati na odlagalište jalovine predviđeno eksploatacionih prostora GRP-om i stvarati uslove za njegovo iskorištavanje za nisipe, održavanje radnog platoa, puteva, industrijskog kruga i druge potrebe na lokaciji i izvan lokacije; </w:t>
      </w:r>
    </w:p>
    <w:p w:rsidR="008A4ECF" w:rsidRPr="00A44D01" w:rsidRDefault="00C82000" w:rsidP="00A44D01">
      <w:pPr>
        <w:pStyle w:val="ListParagraph"/>
        <w:numPr>
          <w:ilvl w:val="0"/>
          <w:numId w:val="25"/>
        </w:numPr>
        <w:ind w:right="6"/>
        <w:jc w:val="both"/>
        <w:rPr>
          <w:rFonts w:ascii="Arial" w:hAnsi="Arial" w:cs="Arial"/>
          <w:noProof/>
          <w:sz w:val="22"/>
          <w:szCs w:val="22"/>
          <w:lang w:val="bs-Latn-BA"/>
        </w:rPr>
      </w:pPr>
      <w:r w:rsidRPr="00B94EB9">
        <w:rPr>
          <w:rFonts w:ascii="Arial" w:hAnsi="Arial" w:cs="Arial"/>
          <w:noProof/>
          <w:sz w:val="22"/>
          <w:szCs w:val="22"/>
          <w:lang w:val="bs-Latn-BA"/>
        </w:rPr>
        <w:t xml:space="preserve">Bušaća garnitura mora biti opremljene uređajem za sakupljanje prašine (otprašivač), koji mora biti u ispravnom i funkcionalnom stanju pri svakom njenom radu; </w:t>
      </w:r>
    </w:p>
    <w:p w:rsidR="008A4ECF"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Održavanje instalacija </w:t>
      </w:r>
      <w:r w:rsidR="00ED33DF" w:rsidRPr="00B94EB9">
        <w:rPr>
          <w:rFonts w:ascii="Arial" w:hAnsi="Arial" w:cs="Arial"/>
          <w:sz w:val="22"/>
          <w:szCs w:val="22"/>
        </w:rPr>
        <w:t xml:space="preserve">za </w:t>
      </w:r>
      <w:r w:rsidRPr="00B94EB9">
        <w:rPr>
          <w:rFonts w:ascii="Arial" w:hAnsi="Arial" w:cs="Arial"/>
          <w:sz w:val="22"/>
          <w:szCs w:val="22"/>
        </w:rPr>
        <w:t xml:space="preserve">smanjivanje emisija prašine i njihovog uticaja </w:t>
      </w:r>
      <w:r w:rsidR="008A4ECF" w:rsidRPr="00B94EB9">
        <w:rPr>
          <w:rFonts w:ascii="Arial" w:hAnsi="Arial" w:cs="Arial"/>
          <w:sz w:val="22"/>
          <w:szCs w:val="22"/>
        </w:rPr>
        <w:t>na kvalitet zraka i vegetaciju;</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Obezbijediti </w:t>
      </w:r>
      <w:r w:rsidR="00ED33DF" w:rsidRPr="00B94EB9">
        <w:rPr>
          <w:rFonts w:ascii="Arial" w:hAnsi="Arial" w:cs="Arial"/>
          <w:sz w:val="22"/>
          <w:szCs w:val="22"/>
        </w:rPr>
        <w:t>uslove</w:t>
      </w:r>
      <w:r w:rsidRPr="00B94EB9">
        <w:rPr>
          <w:rFonts w:ascii="Arial" w:hAnsi="Arial" w:cs="Arial"/>
          <w:sz w:val="22"/>
          <w:szCs w:val="22"/>
        </w:rPr>
        <w:t xml:space="preserve"> za kontrolisano utakanje goriva i izmjenu motornog ulja u rudarskoj mehanizaciji</w:t>
      </w:r>
      <w:r w:rsidR="00ED33DF" w:rsidRPr="00B94EB9">
        <w:rPr>
          <w:rFonts w:ascii="Arial" w:hAnsi="Arial" w:cs="Arial"/>
          <w:sz w:val="22"/>
          <w:szCs w:val="22"/>
        </w:rPr>
        <w:t>,</w:t>
      </w:r>
      <w:r w:rsidRPr="00B94EB9">
        <w:rPr>
          <w:rFonts w:ascii="Arial" w:hAnsi="Arial" w:cs="Arial"/>
          <w:sz w:val="22"/>
          <w:szCs w:val="22"/>
        </w:rPr>
        <w:t xml:space="preserve"> te skladištenje i manipulisanje gorivom i uljem na lokaciji na način da se spriječi svako njihovo rasipanje i </w:t>
      </w:r>
      <w:r w:rsidR="00ED33DF" w:rsidRPr="00B94EB9">
        <w:rPr>
          <w:rFonts w:ascii="Arial" w:hAnsi="Arial" w:cs="Arial"/>
          <w:sz w:val="22"/>
          <w:szCs w:val="22"/>
        </w:rPr>
        <w:t>zagađivanje</w:t>
      </w:r>
      <w:r w:rsidRPr="00B94EB9">
        <w:rPr>
          <w:rFonts w:ascii="Arial" w:hAnsi="Arial" w:cs="Arial"/>
          <w:sz w:val="22"/>
          <w:szCs w:val="22"/>
        </w:rPr>
        <w:t xml:space="preserve"> tla i vode na lokaciji;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Utakanje goriva u rezervoare rudarske mehanizacije i zamjena ulja može se vršiti isključivo na namjenskom i uvjetnom prostoru sa kojeg se oborinska voda odvodi u separator ulje/voda. Za ovu namjenu, može se koristiti pralište sa kojeg se otpadne vode odvode u ugrađeni separator. Izvan ovakvog uvjetnog prostora nije dozvoljeno pretakanje goriva i zamjena ulja;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Tečna goriva i maziva skladištiti isključivo u skladište koje osigurava da ne može doći do incidentnog rasipanja i uticaja na tlo, vodu i vegetaciju;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U slučaju curenja ulja i/ili gorva iz rudarske mehanizacije ili prilikom pretakanja, korištenjem piljevine ili sitnog pijeska ili drugog prikladnog materijala, obavezno treba pokupiti svo rasuto ulje zajedno sa slojem zemlje do dubine do koje je ulje ili gorivo prodrlo i zbrinuti ga kao opasni otpad u skladu sa mjerama definiranim Planom upravljanja otpadom;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U sušnom, sunčanom i vjetrovitom periodu obavezno vršiti prskanje svih transportnih puteva, radnog platoa i odlagališta jalovine umjerenom količinom vode u cilju sprečavanja, odnosno ublažavanja nekontrolisanih emisija čestica prašine i njihovog uticaja na kvalitet zraka i vegetaciju;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Bušenje i miniranje vršiti isključivo u skladu sa Glavnim rudarskim projektom u cilju izbjegavanja uticaja seizmičkih efekata i buke na okoliš;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Izvesti i održavati kanale i bedeme za odvodnju oborinskih voda u svrhu sprečavanja erozije i stvaranja odrona/klizišta;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Sve oborinske vode sa prostora površinskog kopa odvoditi kanalima u taložnik, čiji kapacitet treba da zadovolji prijem maksimalne količine oborinskih voda sa prostora površinskog kopa;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Mulj iz taložnika treba odlagati zajedno sa jalovinom ili zbrinjavati na drugi okolinski prikladan način kako bi se spriječilo njegovo nekontroli-sano ispuštanje i odlaganje na neprekladna mjesta zbog zaštite okoliša;</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lastRenderedPageBreak/>
        <w:t xml:space="preserve">Obezbijediti redovno održavanje taložnika za prihvat i tretman oborinskih zamuljenih voda u cilju sprečavanja njihovog ispuštanja sa eksploatacionog prostora i njihovog uticaja na okoliš;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Održavati pralište rudarskih mašina u cilju odvodnje otpadnih voda na tipski separator na prečišćavanje i ponovno korištenje za prskanje radnih površina i u cilju sprečavanja nekontrolisanog oticanja otpadnih voda sa prališta u okoliš;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Pranje rudarske mehanizacije treba vršiti isključivo na uređenom pralištu u industrijskom krugu površinskog kopa, uz uvjet da je separator za odvajanje taloga i ulja u ispravnom i funkcionalnom stanju;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Obezbijediti redovno održavanje i čišćenje separatora angažovanjem ovlaštenog operatera koji preuzima sakupljeni opasni otpad na konačno zbrinjavanje;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Prečišćenu otpadnu vodu iz separatora za odvajanje ulja iz vode usmjeravati u sabirni bazen i iskorištavati za prskanje radnog platoa i odlagališta u cilju sprečavanja nekontrolisane emisije prašine;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Vršiti redovno održavanje rudarske mehanizacije i to na namjenskom prostoru sa betonskom podlogom i odvodnjom oborinskih voda u tipski separator u cilju sprečavanja/preveniranja nekontrolisanog rasipanja i curenja ulja i goriva i onečišćenja zemljišta i vode;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Vršiti redovno održavanje i servisiranje postrojenja za drobljenje i klasiranje kamenih agregata u cilju osiguranja njegovog optimalnog rada i smanjivanja, odnosno ublažavanja emisija i negativnih uticaja na okoliš (smanjivanje buke, smanjenje emisije prašine, smanjenje produkcije otpada i dr.);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U cilju smanjivanja i minimiziranja uticaja buke na okoliš sve radove i projektne aktivnosti, uključujući rad rudarske mehanizacije i postrojenja za drobljenje i klasiranje, treba izvoditi u dnevnom periodu i na način da se buka ublažava;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Sanitarno-fekalne otpadne vode odvoditi i vodonepropusnu septičku jamu (tipski bioseptik), koju treba čistiti angažovanjem lokalnog komunalnog preduzeća u cilju adekvatnog zbrinjavanja ovog otpada;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Imenovati odgovorno lice koje će vršiti poslove upravljanja otpadom i zaštite okoliša u skladu sa odredbama Zakona o zaštiti okoliša i Zakona o upravljanju otpadom;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Odgovorno lice za upravljanje otpadom je dužno vršiti nadzor i kontrolu provođenja mjera iz Plana upravljanja otpadom;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Pratiti i kontrolisati/nadzirati provođenje propisanih mjera iz okolinske dozvole u planiranim rokovima;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Redovno pripremati i dostavljati izvještaje Federalnom ministarstvu okoliša i turizma o rezulatatima monitoringa, provođenja mjera iz okolinske dozvole i pojavi incidentnog zagađenja okoliša;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 xml:space="preserve">Vršiti periodičnu edukaciju svih zaposelnika o poduzimanju mjera zaštite okoliša i upravljanja otpadom svake godine, prema posebnom planu edukacije prilagođenom prirodi pogona i postrojenja te mogućim emisijama i uticajima na okoliš kao i mjerama zaštite okoliša;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Nakon prestanka rada i zatvaranja PK “</w:t>
      </w:r>
      <w:r w:rsidR="008A4ECF" w:rsidRPr="00B94EB9">
        <w:rPr>
          <w:rFonts w:ascii="Arial" w:hAnsi="Arial" w:cs="Arial"/>
          <w:sz w:val="22"/>
          <w:szCs w:val="22"/>
        </w:rPr>
        <w:t>Bukvarine</w:t>
      </w:r>
      <w:r w:rsidRPr="00B94EB9">
        <w:rPr>
          <w:rFonts w:ascii="Arial" w:hAnsi="Arial" w:cs="Arial"/>
          <w:sz w:val="22"/>
          <w:szCs w:val="22"/>
        </w:rPr>
        <w:t xml:space="preserve">“ obavezno poduzeti i proversti sve potrebne mjere za izbjegavanje rizika od zagađenja i za povrat lokacije na kojoj se nalazi postrojenje u zakonom propisano stanje okoliša u skladu sa odredbama člana 84. Zakona o zaštiti okoliša; </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Izvršiti sanaciju, tehničku i biološku rekultivaciju svih devastiranih prostora u skladu sa GRP-om i zakonskom regulativom Po prestanku eksploatacije i zatvaranju PK “</w:t>
      </w:r>
      <w:r w:rsidR="000829CE" w:rsidRPr="00B94EB9">
        <w:rPr>
          <w:rFonts w:ascii="Arial" w:hAnsi="Arial" w:cs="Arial"/>
          <w:sz w:val="22"/>
          <w:szCs w:val="22"/>
        </w:rPr>
        <w:t>Bukvarine</w:t>
      </w:r>
      <w:r w:rsidRPr="00B94EB9">
        <w:rPr>
          <w:rFonts w:ascii="Arial" w:hAnsi="Arial" w:cs="Arial"/>
          <w:sz w:val="22"/>
          <w:szCs w:val="22"/>
        </w:rPr>
        <w:t>“ u najkraćem realnom roku,</w:t>
      </w:r>
    </w:p>
    <w:p w:rsidR="00C82000" w:rsidRPr="00B94EB9" w:rsidRDefault="00C82000" w:rsidP="00B94EB9">
      <w:pPr>
        <w:numPr>
          <w:ilvl w:val="0"/>
          <w:numId w:val="25"/>
        </w:numPr>
        <w:jc w:val="both"/>
        <w:rPr>
          <w:rFonts w:ascii="Arial" w:hAnsi="Arial" w:cs="Arial"/>
          <w:sz w:val="22"/>
          <w:szCs w:val="22"/>
        </w:rPr>
      </w:pPr>
      <w:r w:rsidRPr="00B94EB9">
        <w:rPr>
          <w:rFonts w:ascii="Arial" w:hAnsi="Arial" w:cs="Arial"/>
          <w:sz w:val="22"/>
          <w:szCs w:val="22"/>
        </w:rPr>
        <w:t>Mjere zaštite divljih vrsta i ublažavanje nagativnih uticaja na iste u prostoru eksploatacionog polja u operativnoj fazi/fazi eksploatacije provoditi u skladu sa odredbama Zakona o zaštiti prirode („Službene novine Federacije BiH“, broj 66/13) i Pravilnika o načinima, metodama i tehničkim sredstvima koji najmanje ometaju divlje vrste/podvrste ili staništa njihovih populacija, te ograničivanje zahvata u staništa populacija životinjskih vrsta u vremenu koje se poklapa s njihovim životno značajnim razdobljima ( „Službene novine Federacije BiH“, broj 87/21).</w:t>
      </w:r>
    </w:p>
    <w:p w:rsidR="00C82000" w:rsidRPr="00B94EB9" w:rsidRDefault="00C82000" w:rsidP="00B94EB9">
      <w:pPr>
        <w:pStyle w:val="ListParagraph"/>
        <w:ind w:left="624" w:right="6"/>
        <w:jc w:val="both"/>
        <w:rPr>
          <w:rFonts w:ascii="Arial" w:hAnsi="Arial" w:cs="Arial"/>
          <w:noProof/>
          <w:sz w:val="22"/>
          <w:szCs w:val="22"/>
          <w:lang w:val="bs-Latn-BA"/>
        </w:rPr>
      </w:pPr>
    </w:p>
    <w:p w:rsidR="00C82000" w:rsidRPr="00B94EB9" w:rsidRDefault="00C82000" w:rsidP="00B94EB9">
      <w:pPr>
        <w:pStyle w:val="ListParagraph"/>
        <w:numPr>
          <w:ilvl w:val="0"/>
          <w:numId w:val="7"/>
        </w:numPr>
        <w:ind w:left="0" w:hanging="284"/>
        <w:jc w:val="both"/>
        <w:rPr>
          <w:rFonts w:ascii="Arial" w:hAnsi="Arial" w:cs="Arial"/>
          <w:b/>
          <w:bCs/>
          <w:noProof/>
          <w:sz w:val="22"/>
          <w:szCs w:val="22"/>
          <w:lang w:eastAsia="en-US"/>
        </w:rPr>
      </w:pPr>
      <w:r w:rsidRPr="00B94EB9">
        <w:rPr>
          <w:rFonts w:ascii="Arial" w:hAnsi="Arial" w:cs="Arial"/>
          <w:b/>
          <w:bCs/>
          <w:noProof/>
          <w:sz w:val="22"/>
          <w:szCs w:val="22"/>
          <w:lang w:eastAsia="en-US"/>
        </w:rPr>
        <w:lastRenderedPageBreak/>
        <w:t xml:space="preserve">Zahtjev za prethodnu procjenu utjecaja na okoliš koji je izradila ovlaštena konsultantska kuća </w:t>
      </w:r>
      <w:r w:rsidR="00AC7953" w:rsidRPr="00B94EB9">
        <w:rPr>
          <w:rFonts w:ascii="Arial" w:hAnsi="Arial" w:cs="Arial"/>
          <w:b/>
          <w:bCs/>
          <w:noProof/>
          <w:sz w:val="22"/>
          <w:szCs w:val="22"/>
          <w:lang w:eastAsia="en-US"/>
        </w:rPr>
        <w:t>Rudarski institut d.d. Tuzla</w:t>
      </w:r>
      <w:r w:rsidRPr="00B94EB9">
        <w:rPr>
          <w:rFonts w:ascii="Arial" w:hAnsi="Arial" w:cs="Arial"/>
          <w:b/>
          <w:bCs/>
          <w:noProof/>
          <w:sz w:val="22"/>
          <w:szCs w:val="22"/>
          <w:lang w:eastAsia="en-US"/>
        </w:rPr>
        <w:t xml:space="preserve"> smatra se sastavnim dijelom ovog Rješenja.</w:t>
      </w:r>
    </w:p>
    <w:p w:rsidR="00C82000" w:rsidRPr="00B94EB9" w:rsidRDefault="00C82000" w:rsidP="00B94EB9">
      <w:pPr>
        <w:pStyle w:val="ListParagraph"/>
        <w:ind w:left="0"/>
        <w:jc w:val="both"/>
        <w:rPr>
          <w:rFonts w:ascii="Arial" w:hAnsi="Arial" w:cs="Arial"/>
          <w:b/>
          <w:bCs/>
          <w:noProof/>
          <w:sz w:val="22"/>
          <w:szCs w:val="22"/>
          <w:lang w:eastAsia="en-US"/>
        </w:rPr>
      </w:pPr>
    </w:p>
    <w:p w:rsidR="00C82000" w:rsidRPr="00B94EB9" w:rsidRDefault="00C82000" w:rsidP="00B94EB9">
      <w:pPr>
        <w:numPr>
          <w:ilvl w:val="0"/>
          <w:numId w:val="7"/>
        </w:numPr>
        <w:ind w:left="0" w:hanging="284"/>
        <w:jc w:val="both"/>
        <w:rPr>
          <w:rFonts w:ascii="Arial" w:hAnsi="Arial" w:cs="Arial"/>
          <w:b/>
          <w:bCs/>
          <w:noProof/>
          <w:sz w:val="22"/>
          <w:szCs w:val="22"/>
          <w:lang w:eastAsia="en-US"/>
        </w:rPr>
      </w:pPr>
      <w:r w:rsidRPr="00B94EB9">
        <w:rPr>
          <w:rFonts w:ascii="Arial" w:hAnsi="Arial" w:cs="Arial"/>
          <w:b/>
          <w:bCs/>
          <w:noProof/>
          <w:sz w:val="22"/>
          <w:szCs w:val="22"/>
          <w:lang w:eastAsia="en-US"/>
        </w:rPr>
        <w:t xml:space="preserve">U slučaju promjena na planiranom projektu, investitor je dužan u vezi sa istim obratiti se Federalnom ministarstvu okoliša i turizma, kako bi se primjenile odredbe Poglavlja IX. Zakona (Procjena uticaja na okoliš) i Uredbe o projektima za koje je obavezna procjena uticaja na okoliš i projektima za koje se odlučuje o potrebi procjene uticaja na okoliš („Službene novine Federacije BiH", broj: 51/21 i 33/22 i 104/22). </w:t>
      </w:r>
    </w:p>
    <w:p w:rsidR="00C82000" w:rsidRPr="00B94EB9" w:rsidRDefault="00C82000" w:rsidP="00B94EB9">
      <w:pPr>
        <w:jc w:val="both"/>
        <w:rPr>
          <w:rFonts w:ascii="Arial" w:hAnsi="Arial" w:cs="Arial"/>
          <w:b/>
          <w:bCs/>
          <w:noProof/>
          <w:sz w:val="22"/>
          <w:szCs w:val="22"/>
          <w:lang w:eastAsia="en-US"/>
        </w:rPr>
      </w:pPr>
    </w:p>
    <w:p w:rsidR="00C82000" w:rsidRPr="00B94EB9" w:rsidRDefault="00C82000" w:rsidP="00B94EB9">
      <w:pPr>
        <w:numPr>
          <w:ilvl w:val="0"/>
          <w:numId w:val="7"/>
        </w:numPr>
        <w:ind w:left="0" w:hanging="284"/>
        <w:jc w:val="both"/>
        <w:rPr>
          <w:rFonts w:ascii="Arial" w:hAnsi="Arial" w:cs="Arial"/>
          <w:b/>
          <w:noProof/>
          <w:sz w:val="22"/>
          <w:szCs w:val="22"/>
          <w:lang w:val="sr-Cyrl-RS" w:eastAsia="en-US"/>
        </w:rPr>
      </w:pPr>
      <w:r w:rsidRPr="00B94EB9">
        <w:rPr>
          <w:rFonts w:ascii="Arial" w:hAnsi="Arial" w:cs="Arial"/>
          <w:b/>
          <w:noProof/>
          <w:sz w:val="22"/>
          <w:szCs w:val="22"/>
          <w:lang w:val="sr-Cyrl-RS" w:eastAsia="en-US"/>
        </w:rPr>
        <w:t xml:space="preserve">Pravomoćno rješenje </w:t>
      </w:r>
      <w:r w:rsidRPr="00B94EB9">
        <w:rPr>
          <w:rFonts w:ascii="Arial" w:hAnsi="Arial" w:cs="Arial"/>
          <w:b/>
          <w:noProof/>
          <w:sz w:val="22"/>
          <w:szCs w:val="22"/>
          <w:lang w:val="hr-BA" w:eastAsia="en-US"/>
        </w:rPr>
        <w:t xml:space="preserve">da </w:t>
      </w:r>
      <w:r w:rsidRPr="00B94EB9">
        <w:rPr>
          <w:rFonts w:ascii="Arial" w:hAnsi="Arial" w:cs="Arial"/>
          <w:b/>
          <w:noProof/>
          <w:sz w:val="22"/>
          <w:szCs w:val="22"/>
          <w:lang w:val="bs-Latn-BA" w:eastAsia="en-US"/>
        </w:rPr>
        <w:t>nije potrebno dalje provođenje procjene uticaja na okoliš putem izrade Studije uticaja na okoliš</w:t>
      </w:r>
      <w:r w:rsidRPr="00B94EB9">
        <w:rPr>
          <w:rFonts w:ascii="Arial" w:hAnsi="Arial" w:cs="Arial"/>
          <w:b/>
          <w:noProof/>
          <w:sz w:val="22"/>
          <w:szCs w:val="22"/>
          <w:lang w:val="sr-Cyrl-RS" w:eastAsia="en-US"/>
        </w:rPr>
        <w:t>, dostavlja se</w:t>
      </w:r>
      <w:r w:rsidRPr="00B94EB9">
        <w:rPr>
          <w:rFonts w:ascii="Arial" w:hAnsi="Arial" w:cs="Arial"/>
          <w:b/>
          <w:noProof/>
          <w:sz w:val="22"/>
          <w:szCs w:val="22"/>
          <w:lang w:val="hr-BA" w:eastAsia="en-US"/>
        </w:rPr>
        <w:t xml:space="preserve"> </w:t>
      </w:r>
      <w:r w:rsidRPr="00B94EB9">
        <w:rPr>
          <w:rFonts w:ascii="Arial" w:hAnsi="Arial" w:cs="Arial"/>
          <w:b/>
          <w:noProof/>
          <w:sz w:val="22"/>
          <w:szCs w:val="22"/>
          <w:lang w:val="sr-Cyrl-RS" w:eastAsia="en-US"/>
        </w:rPr>
        <w:t>nadležnom organu kod podnošenja zahtjeva za</w:t>
      </w:r>
      <w:r w:rsidRPr="00B94EB9">
        <w:rPr>
          <w:rFonts w:ascii="Arial" w:hAnsi="Arial" w:cs="Arial"/>
          <w:b/>
          <w:noProof/>
          <w:sz w:val="22"/>
          <w:szCs w:val="22"/>
          <w:lang w:val="hr-BA" w:eastAsia="en-US"/>
        </w:rPr>
        <w:t xml:space="preserve"> </w:t>
      </w:r>
      <w:r w:rsidRPr="00B94EB9">
        <w:rPr>
          <w:rFonts w:ascii="Arial" w:hAnsi="Arial" w:cs="Arial"/>
          <w:b/>
          <w:noProof/>
          <w:sz w:val="22"/>
          <w:szCs w:val="22"/>
          <w:lang w:val="sr-Cyrl-RS" w:eastAsia="en-US"/>
        </w:rPr>
        <w:t>izdavanje urbanističke saglasnosti u skladu sa</w:t>
      </w:r>
      <w:r w:rsidRPr="00B94EB9">
        <w:rPr>
          <w:rFonts w:ascii="Arial" w:hAnsi="Arial" w:cs="Arial"/>
          <w:b/>
          <w:noProof/>
          <w:sz w:val="22"/>
          <w:szCs w:val="22"/>
          <w:lang w:val="hr-BA" w:eastAsia="en-US"/>
        </w:rPr>
        <w:t xml:space="preserve"> </w:t>
      </w:r>
      <w:r w:rsidRPr="00B94EB9">
        <w:rPr>
          <w:rFonts w:ascii="Arial" w:hAnsi="Arial" w:cs="Arial"/>
          <w:b/>
          <w:noProof/>
          <w:sz w:val="22"/>
          <w:szCs w:val="22"/>
          <w:lang w:val="sr-Cyrl-RS" w:eastAsia="en-US"/>
        </w:rPr>
        <w:t>posebnim propisom iz oblasti građen</w:t>
      </w:r>
      <w:r w:rsidRPr="00B94EB9">
        <w:rPr>
          <w:rFonts w:ascii="Arial" w:hAnsi="Arial" w:cs="Arial"/>
          <w:b/>
          <w:noProof/>
          <w:sz w:val="22"/>
          <w:szCs w:val="22"/>
          <w:lang w:eastAsia="en-US"/>
        </w:rPr>
        <w:t>ja</w:t>
      </w:r>
      <w:r w:rsidRPr="00B94EB9">
        <w:rPr>
          <w:rFonts w:ascii="Arial" w:hAnsi="Arial" w:cs="Arial"/>
          <w:b/>
          <w:noProof/>
          <w:sz w:val="22"/>
          <w:szCs w:val="22"/>
          <w:lang w:val="hr-BA" w:eastAsia="en-US"/>
        </w:rPr>
        <w:t xml:space="preserve"> (član 1. Uredbe o izmjenama i dopunama </w:t>
      </w:r>
      <w:r w:rsidRPr="00B94EB9">
        <w:rPr>
          <w:rFonts w:ascii="Arial" w:hAnsi="Arial" w:cs="Arial"/>
          <w:b/>
          <w:bCs/>
          <w:noProof/>
          <w:sz w:val="22"/>
          <w:szCs w:val="22"/>
          <w:lang w:eastAsia="en-US"/>
        </w:rPr>
        <w:t>Uredbe o projektima za koje je obavezna procjena uticaja na okoliš i projektima za koje se odlučuje o potrebi procjene uticaja na okoliš (</w:t>
      </w:r>
      <w:r w:rsidRPr="00B94EB9">
        <w:rPr>
          <w:rFonts w:ascii="Arial" w:hAnsi="Arial" w:cs="Arial"/>
          <w:b/>
          <w:noProof/>
          <w:sz w:val="22"/>
          <w:szCs w:val="22"/>
          <w:lang w:eastAsia="en-US"/>
        </w:rPr>
        <w:t>"Službene novine</w:t>
      </w:r>
      <w:r w:rsidRPr="00B94EB9">
        <w:rPr>
          <w:rFonts w:ascii="Arial" w:hAnsi="Arial" w:cs="Arial"/>
          <w:b/>
          <w:bCs/>
          <w:noProof/>
          <w:sz w:val="22"/>
          <w:szCs w:val="22"/>
          <w:lang w:eastAsia="en-US"/>
        </w:rPr>
        <w:t xml:space="preserve"> </w:t>
      </w:r>
      <w:r w:rsidRPr="00B94EB9">
        <w:rPr>
          <w:rFonts w:ascii="Arial" w:hAnsi="Arial" w:cs="Arial"/>
          <w:b/>
          <w:noProof/>
          <w:sz w:val="22"/>
          <w:szCs w:val="22"/>
          <w:lang w:eastAsia="en-US"/>
        </w:rPr>
        <w:t>Federacije BiH"</w:t>
      </w:r>
      <w:r w:rsidRPr="00B94EB9">
        <w:rPr>
          <w:rFonts w:ascii="Arial" w:hAnsi="Arial" w:cs="Arial"/>
          <w:b/>
          <w:bCs/>
          <w:noProof/>
          <w:sz w:val="22"/>
          <w:szCs w:val="22"/>
          <w:lang w:eastAsia="en-US"/>
        </w:rPr>
        <w:t>,</w:t>
      </w:r>
      <w:r w:rsidRPr="00B94EB9">
        <w:rPr>
          <w:rFonts w:ascii="Arial" w:hAnsi="Arial" w:cs="Arial"/>
          <w:b/>
          <w:noProof/>
          <w:sz w:val="22"/>
          <w:szCs w:val="22"/>
          <w:lang w:eastAsia="en-US"/>
        </w:rPr>
        <w:t xml:space="preserve"> broj: </w:t>
      </w:r>
      <w:hyperlink r:id="rId8" w:history="1">
        <w:r w:rsidRPr="00B94EB9">
          <w:rPr>
            <w:rStyle w:val="Hyperlink"/>
            <w:rFonts w:ascii="Arial" w:hAnsi="Arial" w:cs="Arial"/>
            <w:b/>
            <w:noProof/>
            <w:sz w:val="22"/>
            <w:szCs w:val="22"/>
            <w:lang w:eastAsia="en-US"/>
          </w:rPr>
          <w:t>33/22</w:t>
        </w:r>
      </w:hyperlink>
      <w:hyperlink r:id="rId9" w:history="1">
        <w:r w:rsidRPr="00B94EB9">
          <w:rPr>
            <w:rStyle w:val="Hyperlink"/>
            <w:rFonts w:ascii="Arial" w:hAnsi="Arial" w:cs="Arial"/>
            <w:b/>
            <w:noProof/>
            <w:sz w:val="22"/>
            <w:szCs w:val="22"/>
            <w:lang w:eastAsia="en-US"/>
          </w:rPr>
          <w:t>)</w:t>
        </w:r>
      </w:hyperlink>
      <w:r w:rsidRPr="00B94EB9">
        <w:rPr>
          <w:rFonts w:ascii="Arial" w:hAnsi="Arial" w:cs="Arial"/>
          <w:b/>
          <w:noProof/>
          <w:sz w:val="22"/>
          <w:szCs w:val="22"/>
          <w:lang w:val="sr-Cyrl-RS" w:eastAsia="en-US"/>
        </w:rPr>
        <w:t>.</w:t>
      </w:r>
    </w:p>
    <w:p w:rsidR="00C82000" w:rsidRPr="00B94EB9" w:rsidRDefault="00C82000" w:rsidP="00B94EB9">
      <w:pPr>
        <w:jc w:val="both"/>
        <w:rPr>
          <w:rFonts w:ascii="Arial" w:hAnsi="Arial" w:cs="Arial"/>
          <w:b/>
          <w:noProof/>
          <w:sz w:val="22"/>
          <w:szCs w:val="22"/>
          <w:lang w:val="sr-Cyrl-RS" w:eastAsia="en-US"/>
        </w:rPr>
      </w:pPr>
    </w:p>
    <w:p w:rsidR="00C82000" w:rsidRPr="00B94EB9" w:rsidRDefault="00C82000" w:rsidP="00B94EB9">
      <w:pPr>
        <w:numPr>
          <w:ilvl w:val="0"/>
          <w:numId w:val="7"/>
        </w:numPr>
        <w:ind w:left="0" w:hanging="284"/>
        <w:jc w:val="both"/>
        <w:rPr>
          <w:rFonts w:ascii="Arial" w:hAnsi="Arial" w:cs="Arial"/>
          <w:b/>
          <w:noProof/>
          <w:sz w:val="22"/>
          <w:szCs w:val="22"/>
          <w:lang w:eastAsia="en-US"/>
        </w:rPr>
      </w:pPr>
      <w:r w:rsidRPr="00B94EB9">
        <w:rPr>
          <w:rFonts w:ascii="Arial" w:hAnsi="Arial" w:cs="Arial"/>
          <w:b/>
          <w:noProof/>
          <w:sz w:val="22"/>
          <w:szCs w:val="22"/>
          <w:lang w:val="en-US" w:eastAsia="en-US"/>
        </w:rPr>
        <w:t xml:space="preserve">Za predmetni projekat prema </w:t>
      </w:r>
      <w:r w:rsidRPr="00B94EB9">
        <w:rPr>
          <w:rFonts w:ascii="Arial" w:hAnsi="Arial" w:cs="Arial"/>
          <w:b/>
          <w:bCs/>
          <w:noProof/>
          <w:sz w:val="22"/>
          <w:szCs w:val="22"/>
          <w:lang w:eastAsia="en-US"/>
        </w:rPr>
        <w:t>Uredbi kojom se utvrđuju pogoni i postrojenja koja moraju imati okolišnu dozvolu </w:t>
      </w:r>
      <w:r w:rsidRPr="00B94EB9">
        <w:rPr>
          <w:rFonts w:ascii="Arial" w:hAnsi="Arial" w:cs="Arial"/>
          <w:b/>
          <w:noProof/>
          <w:sz w:val="22"/>
          <w:szCs w:val="22"/>
          <w:lang w:eastAsia="en-US"/>
        </w:rPr>
        <w:t xml:space="preserve">("Službene novine Federacije BiH", </w:t>
      </w:r>
      <w:hyperlink r:id="rId10" w:history="1">
        <w:r w:rsidRPr="00B94EB9">
          <w:rPr>
            <w:rStyle w:val="Hyperlink"/>
            <w:rFonts w:ascii="Arial" w:hAnsi="Arial" w:cs="Arial"/>
            <w:b/>
            <w:noProof/>
            <w:sz w:val="22"/>
            <w:szCs w:val="22"/>
            <w:lang w:eastAsia="en-US"/>
          </w:rPr>
          <w:t>broj: 51/21</w:t>
        </w:r>
      </w:hyperlink>
      <w:r w:rsidRPr="00B94EB9">
        <w:rPr>
          <w:rFonts w:ascii="Arial" w:hAnsi="Arial" w:cs="Arial"/>
          <w:b/>
          <w:noProof/>
          <w:sz w:val="22"/>
          <w:szCs w:val="22"/>
          <w:lang w:eastAsia="en-US"/>
        </w:rPr>
        <w:t xml:space="preserve">, </w:t>
      </w:r>
      <w:hyperlink r:id="rId11" w:history="1">
        <w:r w:rsidRPr="00B94EB9">
          <w:rPr>
            <w:rStyle w:val="Hyperlink"/>
            <w:rFonts w:ascii="Arial" w:hAnsi="Arial" w:cs="Arial"/>
            <w:b/>
            <w:noProof/>
            <w:sz w:val="22"/>
            <w:szCs w:val="22"/>
            <w:lang w:eastAsia="en-US"/>
          </w:rPr>
          <w:t>74/22</w:t>
        </w:r>
      </w:hyperlink>
      <w:r w:rsidRPr="00B94EB9">
        <w:rPr>
          <w:rFonts w:ascii="Arial" w:hAnsi="Arial" w:cs="Arial"/>
          <w:b/>
          <w:noProof/>
          <w:sz w:val="22"/>
          <w:szCs w:val="22"/>
          <w:lang w:eastAsia="en-US"/>
        </w:rPr>
        <w:t xml:space="preserve">) i Pravilniku o pogonima, postrojenjima i skladištima u kojima su prisutne opasne supstance koje mogu dovesti do nesreća većih razmjera ("Službene novine Federacije BiH", </w:t>
      </w:r>
      <w:hyperlink r:id="rId12" w:history="1">
        <w:r w:rsidRPr="00B94EB9">
          <w:rPr>
            <w:rStyle w:val="Hyperlink"/>
            <w:rFonts w:ascii="Arial" w:hAnsi="Arial" w:cs="Arial"/>
            <w:b/>
            <w:noProof/>
            <w:sz w:val="22"/>
            <w:szCs w:val="22"/>
            <w:lang w:eastAsia="en-US"/>
          </w:rPr>
          <w:t>broj: 51/21</w:t>
        </w:r>
      </w:hyperlink>
      <w:r w:rsidRPr="00B94EB9">
        <w:rPr>
          <w:rFonts w:ascii="Arial" w:hAnsi="Arial" w:cs="Arial"/>
          <w:b/>
          <w:noProof/>
          <w:sz w:val="22"/>
          <w:szCs w:val="22"/>
          <w:lang w:eastAsia="en-US"/>
        </w:rPr>
        <w:t xml:space="preserve"> i  </w:t>
      </w:r>
      <w:hyperlink r:id="rId13" w:history="1">
        <w:r w:rsidRPr="00B94EB9">
          <w:rPr>
            <w:rStyle w:val="Hyperlink"/>
            <w:rFonts w:ascii="Arial" w:hAnsi="Arial" w:cs="Arial"/>
            <w:b/>
            <w:noProof/>
            <w:sz w:val="22"/>
            <w:szCs w:val="22"/>
            <w:lang w:eastAsia="en-US"/>
          </w:rPr>
          <w:t>96/22</w:t>
        </w:r>
      </w:hyperlink>
      <w:r w:rsidRPr="00B94EB9">
        <w:rPr>
          <w:rFonts w:ascii="Arial" w:hAnsi="Arial" w:cs="Arial"/>
          <w:b/>
          <w:noProof/>
          <w:sz w:val="22"/>
          <w:szCs w:val="22"/>
          <w:lang w:eastAsia="en-US"/>
        </w:rPr>
        <w:t>) nije potrebno pribaviti okolišnu dozvolu.</w:t>
      </w:r>
    </w:p>
    <w:p w:rsidR="00C82000" w:rsidRPr="00B94EB9" w:rsidRDefault="00C82000" w:rsidP="00B94EB9">
      <w:pPr>
        <w:jc w:val="both"/>
        <w:rPr>
          <w:rFonts w:ascii="Arial" w:hAnsi="Arial" w:cs="Arial"/>
          <w:b/>
          <w:noProof/>
          <w:sz w:val="22"/>
          <w:szCs w:val="22"/>
          <w:lang w:eastAsia="en-US"/>
        </w:rPr>
      </w:pPr>
    </w:p>
    <w:p w:rsidR="00C82000" w:rsidRPr="00B94EB9" w:rsidRDefault="00C82000" w:rsidP="00B94EB9">
      <w:pPr>
        <w:numPr>
          <w:ilvl w:val="0"/>
          <w:numId w:val="7"/>
        </w:numPr>
        <w:ind w:left="0" w:hanging="284"/>
        <w:jc w:val="both"/>
        <w:rPr>
          <w:rFonts w:ascii="Arial" w:hAnsi="Arial" w:cs="Arial"/>
          <w:b/>
          <w:noProof/>
          <w:sz w:val="22"/>
          <w:szCs w:val="22"/>
          <w:lang w:eastAsia="en-US"/>
        </w:rPr>
      </w:pPr>
      <w:r w:rsidRPr="00B94EB9">
        <w:rPr>
          <w:rFonts w:ascii="Arial" w:hAnsi="Arial" w:cs="Arial"/>
          <w:b/>
          <w:noProof/>
          <w:sz w:val="22"/>
          <w:szCs w:val="22"/>
          <w:lang w:val="en-GB" w:eastAsia="en-US"/>
        </w:rPr>
        <w:t xml:space="preserve">U skladu sa članom 84. Zakona o zaštiti okoliša FBiH, za pogone i postrojenja za koje nije potrebno pribaviti okolišnu dozvolu, opšte obaveze operatora u vezi sa zaštitom okoliša propisuju se i kroz druge potrebne dozvole.  Mjere zaštite okoliša moraju se poštovati tokom izgradnje, rada, održavanja i prestanka rada pogona i postrojenja. </w:t>
      </w:r>
    </w:p>
    <w:p w:rsidR="00C82000" w:rsidRPr="00B94EB9" w:rsidRDefault="00C82000" w:rsidP="00B94EB9">
      <w:pPr>
        <w:jc w:val="both"/>
        <w:rPr>
          <w:rFonts w:ascii="Arial" w:hAnsi="Arial" w:cs="Arial"/>
          <w:b/>
          <w:noProof/>
          <w:sz w:val="22"/>
          <w:szCs w:val="22"/>
          <w:lang w:eastAsia="en-US"/>
        </w:rPr>
      </w:pPr>
    </w:p>
    <w:p w:rsidR="00C82000" w:rsidRPr="00B94EB9" w:rsidRDefault="00C82000" w:rsidP="00B94EB9">
      <w:pPr>
        <w:numPr>
          <w:ilvl w:val="0"/>
          <w:numId w:val="7"/>
        </w:numPr>
        <w:ind w:left="0" w:hanging="284"/>
        <w:jc w:val="both"/>
        <w:rPr>
          <w:rFonts w:ascii="Arial" w:hAnsi="Arial" w:cs="Arial"/>
          <w:b/>
          <w:noProof/>
          <w:sz w:val="22"/>
          <w:szCs w:val="22"/>
          <w:lang w:eastAsia="en-US"/>
        </w:rPr>
      </w:pPr>
      <w:r w:rsidRPr="00B94EB9">
        <w:rPr>
          <w:rFonts w:ascii="Arial" w:hAnsi="Arial" w:cs="Arial"/>
          <w:b/>
          <w:noProof/>
          <w:sz w:val="22"/>
          <w:szCs w:val="22"/>
          <w:lang w:eastAsia="en-US"/>
        </w:rPr>
        <w:t>Inspekcijski nadzor nad provođenjem mjera zaštite okoliša u skladu sa ovim Rješenjem nadležna je Federalna uprava za inspekcijske poslove.</w:t>
      </w:r>
    </w:p>
    <w:p w:rsidR="00C82000" w:rsidRPr="00B94EB9" w:rsidRDefault="00C82000" w:rsidP="00B94EB9">
      <w:pPr>
        <w:pStyle w:val="ListParagraph"/>
        <w:rPr>
          <w:rFonts w:ascii="Arial" w:hAnsi="Arial" w:cs="Arial"/>
          <w:b/>
          <w:noProof/>
          <w:sz w:val="22"/>
          <w:szCs w:val="22"/>
          <w:lang w:val="en-GB" w:eastAsia="en-US"/>
        </w:rPr>
      </w:pPr>
    </w:p>
    <w:p w:rsidR="00C82000" w:rsidRPr="00B94EB9" w:rsidRDefault="00C82000" w:rsidP="00B94EB9">
      <w:pPr>
        <w:numPr>
          <w:ilvl w:val="0"/>
          <w:numId w:val="7"/>
        </w:numPr>
        <w:tabs>
          <w:tab w:val="left" w:pos="142"/>
        </w:tabs>
        <w:ind w:left="0" w:hanging="284"/>
        <w:jc w:val="both"/>
        <w:rPr>
          <w:rFonts w:ascii="Arial" w:hAnsi="Arial" w:cs="Arial"/>
          <w:b/>
          <w:noProof/>
          <w:sz w:val="22"/>
          <w:szCs w:val="22"/>
          <w:lang w:eastAsia="en-US"/>
        </w:rPr>
      </w:pPr>
      <w:r w:rsidRPr="00B94EB9">
        <w:rPr>
          <w:rFonts w:ascii="Arial" w:hAnsi="Arial" w:cs="Arial"/>
          <w:b/>
          <w:noProof/>
          <w:sz w:val="22"/>
          <w:szCs w:val="22"/>
          <w:lang w:val="en-GB" w:eastAsia="en-US"/>
        </w:rPr>
        <w:t xml:space="preserve">Nastale količine svih vrsta otpada u fazi izgradnje, rada ili prestanka rada postrojenja potrebno je prijaviti u bazu podataka u skladu sa Zakonom o upravljanju otpadom („Službene novine FBiH“, 33/03, 72/09, 92/17) i pripadajućim podzakonskim aktima koju uspostavlja i ažurira Fond za zaštitu okoliša, lin: </w:t>
      </w:r>
      <w:hyperlink r:id="rId14" w:history="1">
        <w:r w:rsidRPr="00B94EB9">
          <w:rPr>
            <w:rStyle w:val="Hyperlink"/>
            <w:rFonts w:ascii="Arial" w:hAnsi="Arial" w:cs="Arial"/>
            <w:b/>
            <w:noProof/>
            <w:sz w:val="22"/>
            <w:szCs w:val="22"/>
            <w:lang w:val="en-GB" w:eastAsia="en-US"/>
          </w:rPr>
          <w:t>https://www.otpadfbih.ba/login</w:t>
        </w:r>
      </w:hyperlink>
      <w:r w:rsidRPr="00B94EB9">
        <w:rPr>
          <w:rFonts w:ascii="Arial" w:hAnsi="Arial" w:cs="Arial"/>
          <w:b/>
          <w:noProof/>
          <w:sz w:val="22"/>
          <w:szCs w:val="22"/>
          <w:lang w:val="en-GB" w:eastAsia="en-US"/>
        </w:rPr>
        <w:t>.</w:t>
      </w:r>
    </w:p>
    <w:p w:rsidR="00C82000" w:rsidRPr="00B94EB9" w:rsidRDefault="00C82000" w:rsidP="00B94EB9">
      <w:pPr>
        <w:jc w:val="both"/>
        <w:rPr>
          <w:rFonts w:ascii="Arial" w:hAnsi="Arial" w:cs="Arial"/>
          <w:b/>
          <w:noProof/>
          <w:sz w:val="22"/>
          <w:szCs w:val="22"/>
          <w:lang w:val="en-GB" w:eastAsia="en-US"/>
        </w:rPr>
      </w:pPr>
    </w:p>
    <w:p w:rsidR="00C82000" w:rsidRPr="00B94EB9" w:rsidRDefault="00C82000" w:rsidP="00B94EB9">
      <w:pPr>
        <w:ind w:hanging="284"/>
        <w:jc w:val="both"/>
        <w:rPr>
          <w:rFonts w:ascii="Arial" w:hAnsi="Arial" w:cs="Arial"/>
          <w:b/>
          <w:noProof/>
          <w:sz w:val="22"/>
          <w:szCs w:val="22"/>
          <w:lang w:val="bs-Latn-BA" w:eastAsia="en-US"/>
        </w:rPr>
      </w:pPr>
      <w:r w:rsidRPr="00B94EB9">
        <w:rPr>
          <w:rFonts w:ascii="Arial" w:hAnsi="Arial" w:cs="Arial"/>
          <w:b/>
          <w:noProof/>
          <w:sz w:val="22"/>
          <w:szCs w:val="22"/>
          <w:lang w:val="bs-Latn-BA" w:eastAsia="en-US"/>
        </w:rPr>
        <w:t>11. Ovo rješenje prestaje važiti ukoliko se promijene uslovi u skladu s kojima je izdato.</w:t>
      </w:r>
    </w:p>
    <w:p w:rsidR="00C82000" w:rsidRDefault="00C82000" w:rsidP="00B94EB9">
      <w:pPr>
        <w:ind w:hanging="284"/>
        <w:jc w:val="both"/>
        <w:rPr>
          <w:rFonts w:ascii="Arial" w:hAnsi="Arial" w:cs="Arial"/>
          <w:b/>
          <w:noProof/>
          <w:sz w:val="22"/>
          <w:szCs w:val="22"/>
          <w:lang w:val="it-IT" w:eastAsia="en-US"/>
        </w:rPr>
      </w:pPr>
    </w:p>
    <w:p w:rsidR="0073517D" w:rsidRPr="00B94EB9" w:rsidRDefault="0073517D" w:rsidP="009921E2">
      <w:pPr>
        <w:jc w:val="both"/>
        <w:rPr>
          <w:rFonts w:ascii="Arial" w:hAnsi="Arial" w:cs="Arial"/>
          <w:b/>
          <w:noProof/>
          <w:sz w:val="22"/>
          <w:szCs w:val="22"/>
          <w:lang w:val="it-IT" w:eastAsia="en-US"/>
        </w:rPr>
      </w:pPr>
    </w:p>
    <w:p w:rsidR="00C82000" w:rsidRPr="00B94EB9" w:rsidRDefault="00C82000" w:rsidP="00B94EB9">
      <w:pPr>
        <w:ind w:left="-284"/>
        <w:jc w:val="center"/>
        <w:rPr>
          <w:rFonts w:ascii="Arial" w:hAnsi="Arial" w:cs="Arial"/>
          <w:b/>
          <w:noProof/>
          <w:sz w:val="22"/>
          <w:szCs w:val="22"/>
          <w:lang w:val="bs-Latn-BA" w:eastAsia="en-US"/>
        </w:rPr>
      </w:pPr>
      <w:r w:rsidRPr="00B94EB9">
        <w:rPr>
          <w:rFonts w:ascii="Arial" w:hAnsi="Arial" w:cs="Arial"/>
          <w:b/>
          <w:noProof/>
          <w:sz w:val="22"/>
          <w:szCs w:val="22"/>
          <w:lang w:val="bs-Latn-BA" w:eastAsia="en-US"/>
        </w:rPr>
        <w:t>O b r a z l o ž e nj e</w:t>
      </w:r>
    </w:p>
    <w:p w:rsidR="001A6BE9" w:rsidRPr="00B94EB9" w:rsidRDefault="001A6BE9" w:rsidP="00B94EB9">
      <w:pPr>
        <w:ind w:left="-284" w:firstLine="992"/>
        <w:jc w:val="both"/>
        <w:rPr>
          <w:rFonts w:ascii="Arial" w:hAnsi="Arial" w:cs="Arial"/>
          <w:noProof/>
          <w:sz w:val="22"/>
          <w:szCs w:val="22"/>
          <w:lang w:val="bs-Latn-BA" w:eastAsia="en-US"/>
        </w:rPr>
      </w:pPr>
    </w:p>
    <w:p w:rsidR="001A6BE9" w:rsidRPr="00A44D01" w:rsidRDefault="001A6BE9" w:rsidP="00B94EB9">
      <w:pPr>
        <w:pStyle w:val="BodyText"/>
        <w:ind w:firstLine="708"/>
        <w:jc w:val="both"/>
        <w:rPr>
          <w:rFonts w:cs="Arial"/>
          <w:color w:val="000000" w:themeColor="text1"/>
          <w:shd w:val="clear" w:color="auto" w:fill="FFFFFF"/>
        </w:rPr>
      </w:pPr>
      <w:r w:rsidRPr="00A44D01">
        <w:rPr>
          <w:rFonts w:cs="Arial"/>
          <w:color w:val="000000" w:themeColor="text1"/>
        </w:rPr>
        <w:t>Nosilac projekta - investitor “</w:t>
      </w:r>
      <w:r w:rsidRPr="00A44D01">
        <w:rPr>
          <w:rFonts w:cs="Arial"/>
          <w:color w:val="000000" w:themeColor="text1"/>
          <w:shd w:val="clear" w:color="auto" w:fill="FFFFFF"/>
        </w:rPr>
        <w:t>Siniat” d.o.o. Bihać, dostavio je Federalnom ministarstvu okoliša i turizma Zahtjev za prethodnu proc</w:t>
      </w:r>
      <w:r w:rsidRPr="0073517D">
        <w:rPr>
          <w:rFonts w:cs="Arial"/>
          <w:color w:val="000000" w:themeColor="text1"/>
          <w:shd w:val="clear" w:color="auto" w:fill="FFFFFF"/>
        </w:rPr>
        <w:t xml:space="preserve">jenu utjecaja na okoliš za projekat </w:t>
      </w:r>
      <w:r w:rsidRPr="0073517D">
        <w:rPr>
          <w:rFonts w:cs="Arial"/>
          <w:color w:val="000000" w:themeColor="text1"/>
        </w:rPr>
        <w:t>eksploatacija mineralne sirovine gipsa na ležištu „Orašac-Kulen Vakuf“ na lokalitetu Bukvarine površine 5 ha,</w:t>
      </w:r>
      <w:r w:rsidRPr="0073517D">
        <w:rPr>
          <w:rFonts w:cs="Arial"/>
          <w:color w:val="000000" w:themeColor="text1"/>
          <w:shd w:val="clear" w:color="auto" w:fill="FFFFFF"/>
        </w:rPr>
        <w:t xml:space="preserve"> dana 14.01.2022. godine.</w:t>
      </w:r>
    </w:p>
    <w:p w:rsidR="001A6BE9" w:rsidRPr="00A44D01" w:rsidRDefault="001A6BE9" w:rsidP="00B94EB9">
      <w:pPr>
        <w:jc w:val="both"/>
        <w:rPr>
          <w:rFonts w:ascii="Arial" w:hAnsi="Arial" w:cs="Arial"/>
          <w:color w:val="000000" w:themeColor="text1"/>
          <w:sz w:val="22"/>
          <w:szCs w:val="22"/>
          <w:shd w:val="clear" w:color="auto" w:fill="FFFFFF"/>
        </w:rPr>
      </w:pPr>
    </w:p>
    <w:p w:rsidR="001A6BE9" w:rsidRDefault="001A6BE9" w:rsidP="00B94EB9">
      <w:pPr>
        <w:ind w:firstLine="708"/>
        <w:jc w:val="both"/>
        <w:rPr>
          <w:rFonts w:ascii="Arial" w:hAnsi="Arial" w:cs="Arial"/>
          <w:color w:val="FF0000"/>
          <w:sz w:val="22"/>
          <w:szCs w:val="22"/>
          <w:lang w:val="bs-Latn-BA"/>
        </w:rPr>
      </w:pPr>
      <w:r w:rsidRPr="00A44D01">
        <w:rPr>
          <w:rFonts w:ascii="Arial" w:hAnsi="Arial" w:cs="Arial"/>
          <w:color w:val="000000" w:themeColor="text1"/>
          <w:sz w:val="22"/>
          <w:szCs w:val="22"/>
        </w:rPr>
        <w:t>U skladu sa Zakonom o zaštiti okoliša („Službenenovine Federacije BiH“, broj: 15/21) i Uredbom o projektima za koje je obavezna procjena uticaja na okoliš i projektima za koje se odlučuje o potrebi procjene uticaja na okoliš ("Službene novine Federacije BiH", broj: 51/21) </w:t>
      </w:r>
      <w:r w:rsidRPr="00A44D01">
        <w:rPr>
          <w:rFonts w:ascii="Arial" w:hAnsi="Arial" w:cs="Arial"/>
          <w:noProof/>
          <w:color w:val="000000" w:themeColor="text1"/>
          <w:sz w:val="22"/>
          <w:szCs w:val="22"/>
          <w:lang w:val="bs-Latn-BA"/>
        </w:rPr>
        <w:t xml:space="preserve">kamenolomi i površinski kopovi </w:t>
      </w:r>
      <w:r w:rsidRPr="00A44D01">
        <w:rPr>
          <w:rFonts w:ascii="Arial" w:hAnsi="Arial" w:cs="Arial"/>
          <w:color w:val="000000" w:themeColor="text1"/>
          <w:sz w:val="22"/>
          <w:szCs w:val="22"/>
        </w:rPr>
        <w:t>(</w:t>
      </w:r>
      <w:r w:rsidRPr="00A44D01">
        <w:rPr>
          <w:rFonts w:ascii="Arial" w:hAnsi="Arial" w:cs="Arial"/>
          <w:color w:val="000000" w:themeColor="text1"/>
          <w:sz w:val="22"/>
          <w:szCs w:val="22"/>
          <w:lang w:val="bs-Latn-BA"/>
        </w:rPr>
        <w:t>PRILOG II.) spada u projekte za koje se na temelju prethodne procjene uticaja na oko</w:t>
      </w:r>
      <w:r w:rsidR="00B94EB9" w:rsidRPr="00A44D01">
        <w:rPr>
          <w:rFonts w:ascii="Arial" w:hAnsi="Arial" w:cs="Arial"/>
          <w:color w:val="000000" w:themeColor="text1"/>
          <w:sz w:val="22"/>
          <w:szCs w:val="22"/>
          <w:lang w:val="bs-Latn-BA"/>
        </w:rPr>
        <w:t>liš odlučuje o potrebi izrade Studije uticaja na okoliš</w:t>
      </w:r>
      <w:r w:rsidRPr="00A44D01">
        <w:rPr>
          <w:rFonts w:ascii="Arial" w:hAnsi="Arial" w:cs="Arial"/>
          <w:color w:val="000000" w:themeColor="text1"/>
          <w:sz w:val="22"/>
          <w:szCs w:val="22"/>
          <w:lang w:val="bs-Latn-BA"/>
        </w:rPr>
        <w:t>.</w:t>
      </w:r>
      <w:r w:rsidRPr="00B94EB9">
        <w:rPr>
          <w:rFonts w:ascii="Arial" w:hAnsi="Arial" w:cs="Arial"/>
          <w:color w:val="FF0000"/>
          <w:sz w:val="22"/>
          <w:szCs w:val="22"/>
          <w:lang w:val="bs-Latn-BA"/>
        </w:rPr>
        <w:t xml:space="preserve"> </w:t>
      </w:r>
    </w:p>
    <w:p w:rsidR="001F6D77" w:rsidRDefault="001F6D77" w:rsidP="00B94EB9">
      <w:pPr>
        <w:ind w:firstLine="708"/>
        <w:jc w:val="both"/>
        <w:rPr>
          <w:rFonts w:ascii="Arial" w:hAnsi="Arial" w:cs="Arial"/>
          <w:color w:val="FF0000"/>
          <w:sz w:val="22"/>
          <w:szCs w:val="22"/>
          <w:lang w:val="bs-Latn-BA"/>
        </w:rPr>
      </w:pPr>
    </w:p>
    <w:p w:rsidR="001F6D77" w:rsidRPr="00B94EB9" w:rsidRDefault="001F6D77" w:rsidP="001F6D77">
      <w:pPr>
        <w:ind w:left="-284" w:firstLine="992"/>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Zahtjev je predat u formi koju propisuje Uredba o projektima za koje je obavezna procjena uticaja na okoliš i projektima za koje se odlučuje o potrebi procjene uticaja na okoliš („Službene novine Federacije BiH“ broj 51/21, 33/22 i 104/22) (u daljem tekstu Uredba), na obrascu iz Priloga III. Uredbe, izrađen od strane ovlaštene konsultantske kuće </w:t>
      </w:r>
      <w:r>
        <w:rPr>
          <w:rFonts w:ascii="Arial" w:hAnsi="Arial" w:cs="Arial"/>
          <w:b/>
          <w:bCs/>
          <w:noProof/>
          <w:sz w:val="22"/>
          <w:szCs w:val="22"/>
          <w:lang w:eastAsia="en-US"/>
        </w:rPr>
        <w:t xml:space="preserve">Rudarski institut </w:t>
      </w:r>
      <w:r w:rsidR="0073517D">
        <w:rPr>
          <w:rFonts w:ascii="Arial" w:hAnsi="Arial" w:cs="Arial"/>
          <w:b/>
          <w:bCs/>
          <w:noProof/>
          <w:sz w:val="22"/>
          <w:szCs w:val="22"/>
          <w:lang w:eastAsia="en-US"/>
        </w:rPr>
        <w:t>d.d. Tuzla,</w:t>
      </w:r>
      <w:r w:rsidR="0073517D">
        <w:rPr>
          <w:rFonts w:ascii="Arial" w:hAnsi="Arial" w:cs="Arial"/>
          <w:noProof/>
          <w:sz w:val="22"/>
          <w:szCs w:val="22"/>
          <w:lang w:val="bs-Latn-BA" w:eastAsia="en-US"/>
        </w:rPr>
        <w:t xml:space="preserve"> </w:t>
      </w:r>
      <w:r>
        <w:rPr>
          <w:rFonts w:ascii="Arial" w:hAnsi="Arial" w:cs="Arial"/>
          <w:noProof/>
          <w:sz w:val="22"/>
          <w:szCs w:val="22"/>
          <w:lang w:val="bs-Latn-BA" w:eastAsia="en-US"/>
        </w:rPr>
        <w:t>decembra 2022</w:t>
      </w:r>
      <w:r w:rsidRPr="00B94EB9">
        <w:rPr>
          <w:rFonts w:ascii="Arial" w:hAnsi="Arial" w:cs="Arial"/>
          <w:noProof/>
          <w:sz w:val="22"/>
          <w:szCs w:val="22"/>
          <w:lang w:val="bs-Latn-BA" w:eastAsia="en-US"/>
        </w:rPr>
        <w:t>. godine.</w:t>
      </w:r>
    </w:p>
    <w:p w:rsidR="001F6D77" w:rsidRPr="00B94EB9" w:rsidRDefault="001F6D77" w:rsidP="00B94EB9">
      <w:pPr>
        <w:ind w:firstLine="708"/>
        <w:jc w:val="both"/>
        <w:rPr>
          <w:rFonts w:ascii="Arial" w:hAnsi="Arial" w:cs="Arial"/>
          <w:color w:val="FF0000"/>
          <w:sz w:val="22"/>
          <w:szCs w:val="22"/>
          <w:lang w:val="bs-Latn-BA"/>
        </w:rPr>
      </w:pPr>
    </w:p>
    <w:p w:rsidR="00F4304D" w:rsidRPr="00B94EB9" w:rsidRDefault="00F4304D" w:rsidP="00B94EB9">
      <w:pPr>
        <w:ind w:firstLine="708"/>
        <w:jc w:val="both"/>
        <w:rPr>
          <w:rFonts w:ascii="Arial" w:hAnsi="Arial" w:cs="Arial"/>
          <w:color w:val="FF0000"/>
          <w:sz w:val="22"/>
          <w:szCs w:val="22"/>
          <w:lang w:val="bs-Latn-BA"/>
        </w:rPr>
      </w:pPr>
    </w:p>
    <w:p w:rsidR="00F4304D" w:rsidRPr="00B94EB9" w:rsidRDefault="00F4304D"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lastRenderedPageBreak/>
        <w:t xml:space="preserve">Nositelj projekta je uz zahtjev za prethodnu procjenu uticaja na okoliš dostavio: </w:t>
      </w:r>
    </w:p>
    <w:p w:rsidR="001A6BE9" w:rsidRPr="00B94EB9" w:rsidRDefault="00F4304D" w:rsidP="00B94EB9">
      <w:pPr>
        <w:pStyle w:val="ListParagraph"/>
        <w:numPr>
          <w:ilvl w:val="0"/>
          <w:numId w:val="12"/>
        </w:numPr>
        <w:jc w:val="both"/>
        <w:rPr>
          <w:rFonts w:ascii="Arial" w:hAnsi="Arial" w:cs="Arial"/>
          <w:color w:val="FF0000"/>
          <w:sz w:val="22"/>
          <w:szCs w:val="22"/>
        </w:rPr>
      </w:pPr>
      <w:r w:rsidRPr="00B94EB9">
        <w:rPr>
          <w:rFonts w:ascii="Arial" w:hAnsi="Arial" w:cs="Arial"/>
          <w:sz w:val="22"/>
          <w:szCs w:val="22"/>
          <w:lang w:val="bs-Latn-BA"/>
        </w:rPr>
        <w:t>Nacrt projekta (Idejni rudarski projekat eksploatacije gipsa na ležištu „Orašac-Kulen Vakuf“, lokalitet Bukvarine, Rudarski institut d.d.Tuzla, 2021. godina,</w:t>
      </w:r>
    </w:p>
    <w:p w:rsidR="00F4304D" w:rsidRPr="00B94EB9" w:rsidRDefault="00F4304D" w:rsidP="00B94EB9">
      <w:pPr>
        <w:pStyle w:val="ListParagraph"/>
        <w:numPr>
          <w:ilvl w:val="0"/>
          <w:numId w:val="12"/>
        </w:numPr>
        <w:jc w:val="both"/>
        <w:rPr>
          <w:rFonts w:ascii="Arial" w:hAnsi="Arial" w:cs="Arial"/>
          <w:color w:val="FF0000"/>
          <w:sz w:val="22"/>
          <w:szCs w:val="22"/>
        </w:rPr>
      </w:pPr>
      <w:r w:rsidRPr="00B94EB9">
        <w:rPr>
          <w:rFonts w:ascii="Arial" w:hAnsi="Arial" w:cs="Arial"/>
          <w:sz w:val="22"/>
          <w:szCs w:val="22"/>
          <w:lang w:val="bs-Latn-BA"/>
        </w:rPr>
        <w:t>Informacija Službe za prostorno uređenje, imovinsko-pravne i geodetske poslove broj: 03/1-23-1-3-38/16 od 15.9.2016. godine,</w:t>
      </w:r>
    </w:p>
    <w:p w:rsidR="00F4304D" w:rsidRPr="00B94EB9" w:rsidRDefault="00F4304D" w:rsidP="00B94EB9">
      <w:pPr>
        <w:pStyle w:val="ListParagraph"/>
        <w:numPr>
          <w:ilvl w:val="0"/>
          <w:numId w:val="12"/>
        </w:numPr>
        <w:jc w:val="both"/>
        <w:rPr>
          <w:rFonts w:ascii="Arial" w:hAnsi="Arial" w:cs="Arial"/>
          <w:color w:val="FF0000"/>
          <w:sz w:val="22"/>
          <w:szCs w:val="22"/>
        </w:rPr>
      </w:pPr>
      <w:r w:rsidRPr="00B94EB9">
        <w:rPr>
          <w:rFonts w:ascii="Arial" w:hAnsi="Arial" w:cs="Arial"/>
          <w:sz w:val="22"/>
          <w:szCs w:val="22"/>
          <w:lang w:val="bs-Latn-BA"/>
        </w:rPr>
        <w:t>Izvod iz odluke o prostornom uređenju područja općine Bihać broj: 03/1-23-1-3-38/16, od 15.9.2016. godine,</w:t>
      </w:r>
    </w:p>
    <w:p w:rsidR="00F4304D" w:rsidRPr="00B94EB9" w:rsidRDefault="00F4304D" w:rsidP="00B94EB9">
      <w:pPr>
        <w:pStyle w:val="ListParagraph"/>
        <w:numPr>
          <w:ilvl w:val="0"/>
          <w:numId w:val="12"/>
        </w:numPr>
        <w:jc w:val="both"/>
        <w:rPr>
          <w:rFonts w:ascii="Arial" w:hAnsi="Arial" w:cs="Arial"/>
          <w:color w:val="FF0000"/>
          <w:sz w:val="22"/>
          <w:szCs w:val="22"/>
        </w:rPr>
      </w:pPr>
      <w:r w:rsidRPr="00B94EB9">
        <w:rPr>
          <w:rFonts w:ascii="Arial" w:hAnsi="Arial" w:cs="Arial"/>
          <w:sz w:val="22"/>
          <w:szCs w:val="22"/>
          <w:lang w:val="bs-Latn-BA"/>
        </w:rPr>
        <w:t>Ugovor o zakupu nad vlasništvom i/ili objektom,</w:t>
      </w:r>
    </w:p>
    <w:p w:rsidR="00DB362B" w:rsidRPr="00B94EB9" w:rsidRDefault="00F4304D" w:rsidP="00B94EB9">
      <w:pPr>
        <w:numPr>
          <w:ilvl w:val="0"/>
          <w:numId w:val="12"/>
        </w:numPr>
        <w:jc w:val="both"/>
        <w:rPr>
          <w:rFonts w:ascii="Arial" w:hAnsi="Arial" w:cs="Arial"/>
          <w:sz w:val="22"/>
          <w:szCs w:val="22"/>
          <w:lang w:val="pl-PL"/>
        </w:rPr>
      </w:pPr>
      <w:r w:rsidRPr="00B94EB9">
        <w:rPr>
          <w:rFonts w:ascii="Arial" w:hAnsi="Arial" w:cs="Arial"/>
          <w:sz w:val="22"/>
          <w:szCs w:val="22"/>
          <w:lang w:val="bs-Latn-BA"/>
        </w:rPr>
        <w:t>Ugovor o koncesiji broj: KU 050/2015 za istraživanje i eksploataciju gipsa na prostoru „Orašac – Kulen Vakuf“ uži lokalitet „Bukv</w:t>
      </w:r>
      <w:r w:rsidR="00AF06E4">
        <w:rPr>
          <w:rFonts w:ascii="Arial" w:hAnsi="Arial" w:cs="Arial"/>
          <w:sz w:val="22"/>
          <w:szCs w:val="22"/>
          <w:lang w:val="bs-Latn-BA"/>
        </w:rPr>
        <w:t>arine“ na području grada Bihaća. P</w:t>
      </w:r>
      <w:r w:rsidR="00DB362B" w:rsidRPr="00B94EB9">
        <w:rPr>
          <w:rFonts w:ascii="Arial" w:hAnsi="Arial" w:cs="Arial"/>
          <w:color w:val="FF0000"/>
          <w:sz w:val="22"/>
          <w:szCs w:val="22"/>
          <w:lang w:val="pl-PL"/>
        </w:rPr>
        <w:t>rivredno društvo „</w:t>
      </w:r>
      <w:r w:rsidR="00DB362B" w:rsidRPr="00B94EB9">
        <w:rPr>
          <w:rFonts w:ascii="Arial" w:hAnsi="Arial" w:cs="Arial"/>
          <w:sz w:val="22"/>
          <w:szCs w:val="22"/>
          <w:lang w:val="pl-PL"/>
        </w:rPr>
        <w:t>SINIAT“ d.o.o. Bihać zaključilo je Ugovor o koncesiji Br. KU 050/2015, za istraživanje i eksploataciju gipsa na prostoru „Orašac-Kulen Vakuf“ uži lokalitet „Bukvarine“ na području grada Bihaća, sa Ministarstvom privrede Unsko-sanskog kantona. Ovom ugovoru prethodilo je donošenje Odluke Vlade Unsko-sanskog kantona broj: 03-017-3833/2014 od 25.04.2014. godine, kojim se odobrava pokretanje postupka dodjele koncesije putem samoincijativne ponude uz prethodnu Odluku Općinskog vijeća Bihaća broj: 02-02-2263/14 od 20.03.2014. godine, kojom se daje saglasnost Vladi Unsko-sanskog kantona),</w:t>
      </w:r>
    </w:p>
    <w:p w:rsidR="00DB362B" w:rsidRPr="00B94EB9" w:rsidRDefault="00F4304D" w:rsidP="00B94EB9">
      <w:pPr>
        <w:pStyle w:val="ListParagraph"/>
        <w:numPr>
          <w:ilvl w:val="0"/>
          <w:numId w:val="12"/>
        </w:numPr>
        <w:jc w:val="both"/>
        <w:rPr>
          <w:rFonts w:ascii="Arial" w:hAnsi="Arial" w:cs="Arial"/>
          <w:sz w:val="22"/>
          <w:szCs w:val="22"/>
        </w:rPr>
      </w:pPr>
      <w:r w:rsidRPr="00B94EB9">
        <w:rPr>
          <w:rFonts w:ascii="Arial" w:hAnsi="Arial" w:cs="Arial"/>
          <w:noProof/>
          <w:sz w:val="22"/>
          <w:szCs w:val="22"/>
          <w:lang w:val="bs-Latn-BA"/>
        </w:rPr>
        <w:t xml:space="preserve">Netehnički rezime informacija iz tačaka A., B. i C. ovog priloga, </w:t>
      </w:r>
    </w:p>
    <w:p w:rsidR="00DB362B" w:rsidRPr="00B94EB9" w:rsidRDefault="00F4304D" w:rsidP="00B94EB9">
      <w:pPr>
        <w:pStyle w:val="ListParagraph"/>
        <w:numPr>
          <w:ilvl w:val="0"/>
          <w:numId w:val="12"/>
        </w:numPr>
        <w:jc w:val="both"/>
        <w:rPr>
          <w:rFonts w:ascii="Arial" w:hAnsi="Arial" w:cs="Arial"/>
          <w:sz w:val="22"/>
          <w:szCs w:val="22"/>
        </w:rPr>
      </w:pPr>
      <w:r w:rsidRPr="00B94EB9">
        <w:rPr>
          <w:rFonts w:ascii="Arial" w:hAnsi="Arial" w:cs="Arial"/>
          <w:sz w:val="22"/>
          <w:szCs w:val="22"/>
          <w:shd w:val="clear" w:color="auto" w:fill="FFFFFF"/>
          <w:lang w:val="bs-Latn-BA"/>
        </w:rPr>
        <w:t>Informacije  mogućim teškoćama podnosioc zah</w:t>
      </w:r>
      <w:r w:rsidR="00DB362B" w:rsidRPr="00B94EB9">
        <w:rPr>
          <w:rFonts w:ascii="Arial" w:hAnsi="Arial" w:cs="Arial"/>
          <w:sz w:val="22"/>
          <w:szCs w:val="22"/>
          <w:shd w:val="clear" w:color="auto" w:fill="FFFFFF"/>
          <w:lang w:val="bs-Latn-BA"/>
        </w:rPr>
        <w:t>tjeva pri prikupljanju podataka,</w:t>
      </w:r>
      <w:r w:rsidRPr="00B94EB9">
        <w:rPr>
          <w:rFonts w:ascii="Arial" w:hAnsi="Arial" w:cs="Arial"/>
          <w:sz w:val="22"/>
          <w:szCs w:val="22"/>
          <w:shd w:val="clear" w:color="auto" w:fill="FFFFFF"/>
          <w:lang w:val="bs-Latn-BA"/>
        </w:rPr>
        <w:t xml:space="preserve"> </w:t>
      </w:r>
    </w:p>
    <w:p w:rsidR="00DB362B" w:rsidRPr="00B94EB9" w:rsidRDefault="00F4304D" w:rsidP="00B94EB9">
      <w:pPr>
        <w:pStyle w:val="ListParagraph"/>
        <w:numPr>
          <w:ilvl w:val="0"/>
          <w:numId w:val="12"/>
        </w:numPr>
        <w:jc w:val="both"/>
        <w:rPr>
          <w:rFonts w:ascii="Arial" w:hAnsi="Arial" w:cs="Arial"/>
          <w:sz w:val="22"/>
          <w:szCs w:val="22"/>
        </w:rPr>
      </w:pPr>
      <w:r w:rsidRPr="00B94EB9">
        <w:rPr>
          <w:rFonts w:ascii="Arial" w:hAnsi="Arial" w:cs="Arial"/>
          <w:noProof/>
          <w:sz w:val="22"/>
          <w:szCs w:val="22"/>
          <w:lang w:val="bs-Latn-BA"/>
        </w:rPr>
        <w:t>Referetni popis u kojem se navode izvori korišteni za opise i procjene uključene u zahtjev za prethodnu procjenu uticaja na okoliš</w:t>
      </w:r>
      <w:r w:rsidR="00DB362B" w:rsidRPr="00B94EB9">
        <w:rPr>
          <w:rFonts w:ascii="Arial" w:hAnsi="Arial" w:cs="Arial"/>
          <w:noProof/>
          <w:sz w:val="22"/>
          <w:szCs w:val="22"/>
          <w:lang w:val="bs-Latn-BA"/>
        </w:rPr>
        <w:t>,</w:t>
      </w:r>
    </w:p>
    <w:p w:rsidR="00DB362B" w:rsidRPr="00B94EB9" w:rsidRDefault="00F4304D" w:rsidP="00B94EB9">
      <w:pPr>
        <w:pStyle w:val="ListParagraph"/>
        <w:numPr>
          <w:ilvl w:val="0"/>
          <w:numId w:val="12"/>
        </w:numPr>
        <w:jc w:val="both"/>
        <w:rPr>
          <w:rFonts w:ascii="Arial" w:hAnsi="Arial" w:cs="Arial"/>
          <w:sz w:val="22"/>
          <w:szCs w:val="22"/>
        </w:rPr>
      </w:pPr>
      <w:r w:rsidRPr="00B94EB9">
        <w:rPr>
          <w:rFonts w:ascii="Arial" w:hAnsi="Arial" w:cs="Arial"/>
          <w:noProof/>
          <w:sz w:val="22"/>
          <w:szCs w:val="22"/>
          <w:lang w:val="bs-Latn-BA"/>
        </w:rPr>
        <w:t>Izjava o istinitosti, tačnosti i potpunosti podataka sadržanih u zahtjevu</w:t>
      </w:r>
      <w:r w:rsidR="00DB362B" w:rsidRPr="00B94EB9">
        <w:rPr>
          <w:rFonts w:ascii="Arial" w:hAnsi="Arial" w:cs="Arial"/>
          <w:noProof/>
          <w:sz w:val="22"/>
          <w:szCs w:val="22"/>
          <w:lang w:val="bs-Latn-BA"/>
        </w:rPr>
        <w:t>,</w:t>
      </w:r>
    </w:p>
    <w:p w:rsidR="00DB362B" w:rsidRPr="00B94EB9" w:rsidRDefault="00DB362B" w:rsidP="00B94EB9">
      <w:pPr>
        <w:numPr>
          <w:ilvl w:val="0"/>
          <w:numId w:val="12"/>
        </w:numPr>
        <w:jc w:val="both"/>
        <w:rPr>
          <w:rFonts w:ascii="Arial" w:hAnsi="Arial" w:cs="Arial"/>
          <w:sz w:val="22"/>
          <w:szCs w:val="22"/>
        </w:rPr>
      </w:pPr>
      <w:r w:rsidRPr="00B94EB9">
        <w:rPr>
          <w:rFonts w:ascii="Arial" w:hAnsi="Arial" w:cs="Arial"/>
          <w:sz w:val="22"/>
          <w:szCs w:val="22"/>
        </w:rPr>
        <w:t>Rješenje Federalnog ministarstva energije, rudarstva i industrije broj: UP/I broj:06-18-84/07 od 26.12.2007.godine kojim se odobrava geološko istraživanje mineralne sirovine sirovog gipsa na istražnom prostoru „Orašac-Kulen Vakuf“ općina Bihać,</w:t>
      </w:r>
    </w:p>
    <w:p w:rsidR="00DB362B" w:rsidRPr="00B94EB9" w:rsidRDefault="00DB362B" w:rsidP="00B94EB9">
      <w:pPr>
        <w:numPr>
          <w:ilvl w:val="0"/>
          <w:numId w:val="12"/>
        </w:numPr>
        <w:jc w:val="both"/>
        <w:rPr>
          <w:rFonts w:ascii="Arial" w:hAnsi="Arial" w:cs="Arial"/>
          <w:sz w:val="22"/>
          <w:szCs w:val="22"/>
        </w:rPr>
      </w:pPr>
      <w:r w:rsidRPr="00B94EB9">
        <w:rPr>
          <w:rFonts w:ascii="Arial" w:hAnsi="Arial" w:cs="Arial"/>
          <w:sz w:val="22"/>
          <w:szCs w:val="22"/>
        </w:rPr>
        <w:t>Rješenje Federalnog ministarstva energije, rudarstva i industrije Mostar UP/I broj:06-18-6/09 od 21.04.2009.godine kojim se potvđuju geološke rezerve i kvalitet mineralne sirovine sirovog gipsa na istražnom prostoru „Orašac-Kulen Vakuf“ općina Bihać,</w:t>
      </w:r>
    </w:p>
    <w:p w:rsidR="00071174" w:rsidRPr="00B94EB9" w:rsidRDefault="00071174" w:rsidP="00B94EB9">
      <w:pPr>
        <w:numPr>
          <w:ilvl w:val="0"/>
          <w:numId w:val="12"/>
        </w:numPr>
        <w:jc w:val="both"/>
        <w:rPr>
          <w:rFonts w:ascii="Arial" w:hAnsi="Arial" w:cs="Arial"/>
          <w:sz w:val="22"/>
          <w:szCs w:val="22"/>
        </w:rPr>
      </w:pPr>
      <w:r w:rsidRPr="00B94EB9">
        <w:rPr>
          <w:rFonts w:ascii="Arial" w:hAnsi="Arial" w:cs="Arial"/>
          <w:sz w:val="22"/>
          <w:szCs w:val="22"/>
        </w:rPr>
        <w:t>Obavještenje o razvrstavanju pravnog lica broj 07-32.5-36160/12 od 28.8.2012. godine, Služba za statistiku za područje USK,</w:t>
      </w:r>
    </w:p>
    <w:p w:rsidR="00071174" w:rsidRPr="00B94EB9" w:rsidRDefault="00071174" w:rsidP="00B94EB9">
      <w:pPr>
        <w:numPr>
          <w:ilvl w:val="0"/>
          <w:numId w:val="12"/>
        </w:numPr>
        <w:jc w:val="both"/>
        <w:rPr>
          <w:rFonts w:ascii="Arial" w:hAnsi="Arial" w:cs="Arial"/>
          <w:sz w:val="22"/>
          <w:szCs w:val="22"/>
        </w:rPr>
      </w:pPr>
      <w:r w:rsidRPr="00B94EB9">
        <w:rPr>
          <w:rFonts w:ascii="Arial" w:hAnsi="Arial" w:cs="Arial"/>
          <w:sz w:val="22"/>
          <w:szCs w:val="22"/>
        </w:rPr>
        <w:t>Mišljenje JP Ceste Federacije BiH (broj: 01-02.2-9662/11-RK) kojim se daje mišljenje odnosno saglasnost za eksploataciju sirovog gipsa sa istražnog prostora „Orašac-Kulen Vakuf“ (lokalitet „Bukvarine“) općina Bihać.</w:t>
      </w:r>
    </w:p>
    <w:p w:rsidR="00071174" w:rsidRPr="00B94EB9" w:rsidRDefault="00071174" w:rsidP="00B94EB9">
      <w:pPr>
        <w:numPr>
          <w:ilvl w:val="0"/>
          <w:numId w:val="12"/>
        </w:numPr>
        <w:jc w:val="both"/>
        <w:rPr>
          <w:rFonts w:ascii="Arial" w:hAnsi="Arial" w:cs="Arial"/>
          <w:sz w:val="22"/>
          <w:szCs w:val="22"/>
        </w:rPr>
      </w:pPr>
      <w:r w:rsidRPr="00B94EB9">
        <w:rPr>
          <w:rFonts w:ascii="Arial" w:hAnsi="Arial" w:cs="Arial"/>
          <w:sz w:val="22"/>
          <w:szCs w:val="22"/>
        </w:rPr>
        <w:t xml:space="preserve">Odgovor Službe </w:t>
      </w:r>
      <w:r w:rsidRPr="00B94EB9">
        <w:rPr>
          <w:rFonts w:ascii="Arial" w:hAnsi="Arial" w:cs="Arial"/>
          <w:sz w:val="22"/>
          <w:szCs w:val="22"/>
          <w:u w:val="single"/>
        </w:rPr>
        <w:t>za prostorno uređenje, imovinsko-pravne i geodetske poslove Grada Bihaća broj: 03/1-23-1-3-38/16 od 15.09.2016. godine</w:t>
      </w:r>
      <w:r w:rsidRPr="00B94EB9">
        <w:rPr>
          <w:rFonts w:ascii="Arial" w:hAnsi="Arial" w:cs="Arial"/>
          <w:sz w:val="22"/>
          <w:szCs w:val="22"/>
        </w:rPr>
        <w:t xml:space="preserve"> u kojoj je navedeno da predmetni obuhvat predstavljen u grafičkom obliku se ne nalazi u obuhvatu urbanih područja i obuhvata GZ Grada Bihaća definisanih Odlukom o prostornom uređenju područja Općine Bihać („Službeni glasnik Općine Bihać“, br. 12/77, 8/78, 7/79, 9/81, 09/06), te da za predmetno područje nije donešen niti jedan prostorno planski dokument,</w:t>
      </w:r>
    </w:p>
    <w:p w:rsidR="00071174" w:rsidRPr="00B94EB9" w:rsidRDefault="00071174" w:rsidP="00B94EB9">
      <w:pPr>
        <w:numPr>
          <w:ilvl w:val="0"/>
          <w:numId w:val="12"/>
        </w:numPr>
        <w:jc w:val="both"/>
        <w:rPr>
          <w:rFonts w:ascii="Arial" w:hAnsi="Arial" w:cs="Arial"/>
          <w:sz w:val="22"/>
          <w:szCs w:val="22"/>
          <w:lang w:val="pl-PL"/>
        </w:rPr>
      </w:pPr>
      <w:r w:rsidRPr="00B94EB9">
        <w:rPr>
          <w:rFonts w:ascii="Arial" w:hAnsi="Arial" w:cs="Arial"/>
          <w:sz w:val="22"/>
          <w:szCs w:val="22"/>
          <w:lang w:val="pl-PL"/>
        </w:rPr>
        <w:t>Rješenje Općinskog suda Bihać broj: 017-0-Reg-12-000473 od 14.08.2012. godine o promjeni naziva privrednog društva koje je poslovalo pod firmom „Lafarage Adrija Gips” d.o.o. Bihać u privredno društvu „SINIAT” d.o.o.Bihać,</w:t>
      </w:r>
    </w:p>
    <w:p w:rsidR="00DB5147" w:rsidRPr="00B94EB9" w:rsidRDefault="00DB5147" w:rsidP="00B94EB9">
      <w:pPr>
        <w:pStyle w:val="ListParagraph"/>
        <w:numPr>
          <w:ilvl w:val="0"/>
          <w:numId w:val="12"/>
        </w:numPr>
        <w:jc w:val="both"/>
        <w:rPr>
          <w:rFonts w:ascii="Arial" w:hAnsi="Arial" w:cs="Arial"/>
          <w:sz w:val="22"/>
          <w:szCs w:val="22"/>
          <w:lang w:val="pl-PL"/>
        </w:rPr>
      </w:pPr>
      <w:r w:rsidRPr="00B94EB9">
        <w:rPr>
          <w:rFonts w:ascii="Arial" w:hAnsi="Arial" w:cs="Arial"/>
          <w:sz w:val="22"/>
          <w:szCs w:val="22"/>
          <w:lang w:val="pl-PL"/>
        </w:rPr>
        <w:t>Saglasnost JP „Vodovod” d.o.o. Bihać broj 01-3536/19 od 23.12.2019. godine,</w:t>
      </w:r>
    </w:p>
    <w:p w:rsidR="00DB5147" w:rsidRPr="00B94EB9" w:rsidRDefault="00DB5147" w:rsidP="00B94EB9">
      <w:pPr>
        <w:pStyle w:val="ListParagraph"/>
        <w:numPr>
          <w:ilvl w:val="0"/>
          <w:numId w:val="12"/>
        </w:numPr>
        <w:jc w:val="both"/>
        <w:rPr>
          <w:rFonts w:ascii="Arial" w:hAnsi="Arial" w:cs="Arial"/>
          <w:sz w:val="22"/>
          <w:szCs w:val="22"/>
          <w:lang w:val="pl-PL"/>
        </w:rPr>
      </w:pPr>
      <w:r w:rsidRPr="00B94EB9">
        <w:rPr>
          <w:rFonts w:ascii="Arial" w:hAnsi="Arial" w:cs="Arial"/>
          <w:sz w:val="22"/>
          <w:szCs w:val="22"/>
          <w:lang w:val="pl-PL"/>
        </w:rPr>
        <w:t>Rješenje o prethodnoj vodnoj saglasnosti broj UP-I/25-1-40-686-8/19 od 28.02.2020. godine koje je izdala Agencija za vodno područje rijeke Save,</w:t>
      </w:r>
    </w:p>
    <w:p w:rsidR="00DB362B" w:rsidRPr="00B94EB9" w:rsidRDefault="00DB362B" w:rsidP="00B94EB9">
      <w:pPr>
        <w:jc w:val="both"/>
        <w:rPr>
          <w:rFonts w:ascii="Arial" w:hAnsi="Arial" w:cs="Arial"/>
          <w:sz w:val="22"/>
          <w:szCs w:val="22"/>
          <w:lang w:val="pl-PL"/>
        </w:rPr>
      </w:pPr>
      <w:r w:rsidRPr="00B94EB9">
        <w:rPr>
          <w:rFonts w:ascii="Arial" w:hAnsi="Arial" w:cs="Arial"/>
          <w:sz w:val="22"/>
          <w:szCs w:val="22"/>
          <w:lang w:val="pl-PL"/>
        </w:rPr>
        <w:t xml:space="preserve">Dokumentacija vezana za katastarske čestice obuhvaćene eksploatacionog polja (posjedovne listove, </w:t>
      </w:r>
      <w:r w:rsidR="00DB5147" w:rsidRPr="00B94EB9">
        <w:rPr>
          <w:rFonts w:ascii="Arial" w:hAnsi="Arial" w:cs="Arial"/>
          <w:sz w:val="22"/>
          <w:szCs w:val="22"/>
          <w:lang w:val="pl-PL"/>
        </w:rPr>
        <w:t>konstatacije, situaciona karta):</w:t>
      </w:r>
    </w:p>
    <w:p w:rsidR="00F4304D" w:rsidRDefault="00DB5147" w:rsidP="00B94EB9">
      <w:pPr>
        <w:pStyle w:val="ListParagraph"/>
        <w:numPr>
          <w:ilvl w:val="0"/>
          <w:numId w:val="12"/>
        </w:numPr>
        <w:jc w:val="both"/>
        <w:rPr>
          <w:rFonts w:ascii="Arial" w:hAnsi="Arial" w:cs="Arial"/>
          <w:sz w:val="22"/>
          <w:szCs w:val="22"/>
          <w:lang w:val="pl-PL"/>
        </w:rPr>
      </w:pPr>
      <w:r w:rsidRPr="00B94EB9">
        <w:rPr>
          <w:rFonts w:ascii="Arial" w:hAnsi="Arial" w:cs="Arial"/>
          <w:sz w:val="22"/>
          <w:szCs w:val="22"/>
          <w:lang w:val="pl-PL"/>
        </w:rPr>
        <w:t>Rješenje o katastar</w:t>
      </w:r>
      <w:r w:rsidR="00DD2A2A">
        <w:rPr>
          <w:rFonts w:ascii="Arial" w:hAnsi="Arial" w:cs="Arial"/>
          <w:sz w:val="22"/>
          <w:szCs w:val="22"/>
          <w:lang w:val="pl-PL"/>
        </w:rPr>
        <w:t>s</w:t>
      </w:r>
      <w:r w:rsidRPr="00B94EB9">
        <w:rPr>
          <w:rFonts w:ascii="Arial" w:hAnsi="Arial" w:cs="Arial"/>
          <w:sz w:val="22"/>
          <w:szCs w:val="22"/>
          <w:lang w:val="pl-PL"/>
        </w:rPr>
        <w:t xml:space="preserve">kom operatu broj 06/2-30-1827/18-2 od 06.6.2018. godine (kupovina zemljišta, stanje poslije promjene sa nositelja prava Matijević Save </w:t>
      </w:r>
      <w:r w:rsidR="00DD2A2A">
        <w:rPr>
          <w:rFonts w:ascii="Arial" w:hAnsi="Arial" w:cs="Arial"/>
          <w:sz w:val="22"/>
          <w:szCs w:val="22"/>
          <w:lang w:val="pl-PL"/>
        </w:rPr>
        <w:t>ud. Laze na d.o.o. SINIAT Bihać).</w:t>
      </w:r>
    </w:p>
    <w:p w:rsidR="00DD2A2A" w:rsidRPr="00DD2A2A" w:rsidRDefault="00DD2A2A" w:rsidP="00DD2A2A">
      <w:pPr>
        <w:pStyle w:val="ListParagraph"/>
        <w:jc w:val="both"/>
        <w:rPr>
          <w:rFonts w:ascii="Arial" w:hAnsi="Arial" w:cs="Arial"/>
          <w:sz w:val="22"/>
          <w:szCs w:val="22"/>
          <w:lang w:val="pl-PL"/>
        </w:rPr>
      </w:pPr>
    </w:p>
    <w:p w:rsidR="00DD2A2A" w:rsidRPr="00B94EB9" w:rsidRDefault="00DD2A2A" w:rsidP="00DD2A2A">
      <w:pPr>
        <w:ind w:left="-284" w:firstLine="992"/>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Razmatrajući podneseni zahtjev i uvidom u priloženu dokumentaciju, utvrđeno je da je zahtjev podnešen na način propisan na obrascu iz Priloga III. Uredbe, nakon čega je Ministarstvo pristupilo provjeri zahtjeva </w:t>
      </w:r>
      <w:r w:rsidRPr="00B94EB9">
        <w:rPr>
          <w:rFonts w:ascii="Arial" w:hAnsi="Arial" w:cs="Arial"/>
          <w:sz w:val="22"/>
          <w:szCs w:val="22"/>
          <w:lang w:val="hr-BA"/>
        </w:rPr>
        <w:t xml:space="preserve">popunjavanjem ček liste </w:t>
      </w:r>
      <w:r w:rsidRPr="00B94EB9">
        <w:fldChar w:fldCharType="begin"/>
      </w:r>
      <w:r w:rsidRPr="00B94EB9">
        <w:rPr>
          <w:rFonts w:ascii="Arial" w:hAnsi="Arial" w:cs="Arial"/>
          <w:sz w:val="22"/>
          <w:szCs w:val="22"/>
        </w:rPr>
        <w:instrText xml:space="preserve"> HYPERLINK "https://www.fmoit.gov.ba/upload/file/PRILOG%20VI%20CEK%20LISTA%20ZA%20PROVJERU%20ZAHTJEVA%20ZA%20PRETHODNU%20PROCJENU%20UTICAJA%20NA%20OKOLI%C5%A0.docx" </w:instrText>
      </w:r>
      <w:r w:rsidRPr="00B94EB9">
        <w:fldChar w:fldCharType="separate"/>
      </w:r>
      <w:r w:rsidRPr="00B94EB9">
        <w:rPr>
          <w:rStyle w:val="Hyperlink"/>
          <w:rFonts w:ascii="Arial" w:hAnsi="Arial" w:cs="Arial"/>
          <w:sz w:val="22"/>
          <w:szCs w:val="22"/>
        </w:rPr>
        <w:t>PRILOGA VI. Ček lista za provjeru zahtjeva za prethodnu procjenu uticaja na okoliš</w:t>
      </w:r>
      <w:r w:rsidRPr="00B94EB9">
        <w:rPr>
          <w:rStyle w:val="Hyperlink"/>
          <w:rFonts w:ascii="Arial" w:hAnsi="Arial" w:cs="Arial"/>
          <w:color w:val="auto"/>
          <w:sz w:val="22"/>
          <w:szCs w:val="22"/>
          <w:u w:val="none"/>
        </w:rPr>
        <w:fldChar w:fldCharType="end"/>
      </w:r>
      <w:r w:rsidRPr="00B94EB9">
        <w:rPr>
          <w:rStyle w:val="Hyperlink"/>
          <w:rFonts w:ascii="Arial" w:hAnsi="Arial" w:cs="Arial"/>
          <w:sz w:val="22"/>
          <w:szCs w:val="22"/>
        </w:rPr>
        <w:t xml:space="preserve"> i evidentiranja da </w:t>
      </w:r>
      <w:r w:rsidRPr="00B94EB9">
        <w:rPr>
          <w:rFonts w:ascii="Arial" w:hAnsi="Arial" w:cs="Arial"/>
          <w:sz w:val="22"/>
          <w:szCs w:val="22"/>
          <w:lang w:val="sr-Cyrl-RS"/>
        </w:rPr>
        <w:t xml:space="preserve">zahtjev </w:t>
      </w:r>
      <w:r w:rsidRPr="00B94EB9">
        <w:rPr>
          <w:rFonts w:ascii="Arial" w:hAnsi="Arial" w:cs="Arial"/>
          <w:sz w:val="22"/>
          <w:szCs w:val="22"/>
          <w:lang w:val="hr-BA"/>
        </w:rPr>
        <w:t xml:space="preserve">sadrži sve priloge u originalu ili ovjerenoj kopiji, tako da su </w:t>
      </w:r>
      <w:r w:rsidRPr="00B94EB9">
        <w:rPr>
          <w:rFonts w:ascii="Arial" w:hAnsi="Arial" w:cs="Arial"/>
          <w:sz w:val="22"/>
          <w:szCs w:val="22"/>
          <w:lang w:val="hr-BA"/>
        </w:rPr>
        <w:lastRenderedPageBreak/>
        <w:t xml:space="preserve">stečeni svi uslovi da se </w:t>
      </w:r>
      <w:r w:rsidRPr="00B94EB9">
        <w:rPr>
          <w:rFonts w:ascii="Arial" w:hAnsi="Arial" w:cs="Arial"/>
          <w:sz w:val="22"/>
          <w:szCs w:val="22"/>
          <w:lang w:val="sr-Cyrl-RS"/>
        </w:rPr>
        <w:t>isti uzm</w:t>
      </w:r>
      <w:r w:rsidRPr="00B94EB9">
        <w:rPr>
          <w:rFonts w:ascii="Arial" w:hAnsi="Arial" w:cs="Arial"/>
          <w:sz w:val="22"/>
          <w:szCs w:val="22"/>
          <w:lang w:val="hr-BA"/>
        </w:rPr>
        <w:t>e</w:t>
      </w:r>
      <w:r w:rsidRPr="00B94EB9">
        <w:rPr>
          <w:rFonts w:ascii="Arial" w:hAnsi="Arial" w:cs="Arial"/>
          <w:sz w:val="22"/>
          <w:szCs w:val="22"/>
          <w:lang w:val="sr-Cyrl-RS"/>
        </w:rPr>
        <w:t xml:space="preserve"> u razmatranje i pokre</w:t>
      </w:r>
      <w:r w:rsidRPr="00B94EB9">
        <w:rPr>
          <w:rFonts w:ascii="Arial" w:hAnsi="Arial" w:cs="Arial"/>
          <w:sz w:val="22"/>
          <w:szCs w:val="22"/>
          <w:lang w:val="hr-BA"/>
        </w:rPr>
        <w:t>ne</w:t>
      </w:r>
      <w:r w:rsidRPr="00B94EB9">
        <w:rPr>
          <w:rFonts w:ascii="Arial" w:hAnsi="Arial" w:cs="Arial"/>
          <w:sz w:val="22"/>
          <w:szCs w:val="22"/>
          <w:lang w:val="sr-Cyrl-RS"/>
        </w:rPr>
        <w:t xml:space="preserve"> </w:t>
      </w:r>
      <w:r w:rsidRPr="00B94EB9">
        <w:rPr>
          <w:rFonts w:ascii="Arial" w:hAnsi="Arial" w:cs="Arial"/>
          <w:sz w:val="22"/>
          <w:szCs w:val="22"/>
          <w:lang w:val="hr-BA"/>
        </w:rPr>
        <w:t>upravna</w:t>
      </w:r>
      <w:r w:rsidRPr="00B94EB9">
        <w:rPr>
          <w:rFonts w:ascii="Arial" w:hAnsi="Arial" w:cs="Arial"/>
          <w:sz w:val="22"/>
          <w:szCs w:val="22"/>
          <w:lang w:val="sr-Cyrl-RS"/>
        </w:rPr>
        <w:t xml:space="preserve"> procedura prethodne </w:t>
      </w:r>
      <w:proofErr w:type="spellStart"/>
      <w:r w:rsidRPr="00B94EB9">
        <w:rPr>
          <w:rFonts w:ascii="Arial" w:hAnsi="Arial" w:cs="Arial"/>
          <w:sz w:val="22"/>
          <w:szCs w:val="22"/>
          <w:lang w:val="en-US"/>
        </w:rPr>
        <w:t>procjene</w:t>
      </w:r>
      <w:proofErr w:type="spellEnd"/>
      <w:r w:rsidRPr="00B94EB9">
        <w:rPr>
          <w:rFonts w:ascii="Arial" w:hAnsi="Arial" w:cs="Arial"/>
          <w:sz w:val="22"/>
          <w:szCs w:val="22"/>
          <w:lang w:val="en-US"/>
        </w:rPr>
        <w:t xml:space="preserve"> </w:t>
      </w:r>
      <w:proofErr w:type="spellStart"/>
      <w:r w:rsidRPr="00B94EB9">
        <w:rPr>
          <w:rFonts w:ascii="Arial" w:hAnsi="Arial" w:cs="Arial"/>
          <w:sz w:val="22"/>
          <w:szCs w:val="22"/>
          <w:lang w:val="en-US"/>
        </w:rPr>
        <w:t>uticaja</w:t>
      </w:r>
      <w:proofErr w:type="spellEnd"/>
      <w:r w:rsidRPr="00B94EB9">
        <w:rPr>
          <w:rFonts w:ascii="Arial" w:hAnsi="Arial" w:cs="Arial"/>
          <w:sz w:val="22"/>
          <w:szCs w:val="22"/>
          <w:lang w:val="en-US"/>
        </w:rPr>
        <w:t xml:space="preserve"> </w:t>
      </w:r>
      <w:proofErr w:type="spellStart"/>
      <w:r w:rsidRPr="00B94EB9">
        <w:rPr>
          <w:rFonts w:ascii="Arial" w:hAnsi="Arial" w:cs="Arial"/>
          <w:sz w:val="22"/>
          <w:szCs w:val="22"/>
          <w:lang w:val="en-US"/>
        </w:rPr>
        <w:t>na</w:t>
      </w:r>
      <w:proofErr w:type="spellEnd"/>
      <w:r w:rsidRPr="00B94EB9">
        <w:rPr>
          <w:rFonts w:ascii="Arial" w:hAnsi="Arial" w:cs="Arial"/>
          <w:sz w:val="22"/>
          <w:szCs w:val="22"/>
          <w:lang w:val="en-US"/>
        </w:rPr>
        <w:t xml:space="preserve"> okoliš (P</w:t>
      </w:r>
      <w:r w:rsidRPr="00B94EB9">
        <w:rPr>
          <w:rFonts w:ascii="Arial" w:hAnsi="Arial" w:cs="Arial"/>
          <w:sz w:val="22"/>
          <w:szCs w:val="22"/>
          <w:lang w:val="sr-Cyrl-RS"/>
        </w:rPr>
        <w:t>PUO</w:t>
      </w:r>
      <w:r w:rsidRPr="00B94EB9">
        <w:rPr>
          <w:rFonts w:ascii="Arial" w:hAnsi="Arial" w:cs="Arial"/>
          <w:sz w:val="22"/>
          <w:szCs w:val="22"/>
          <w:lang w:val="en-US"/>
        </w:rPr>
        <w:t>)</w:t>
      </w:r>
      <w:r w:rsidRPr="00B94EB9">
        <w:rPr>
          <w:rFonts w:ascii="Arial" w:hAnsi="Arial" w:cs="Arial"/>
          <w:noProof/>
          <w:sz w:val="22"/>
          <w:szCs w:val="22"/>
          <w:lang w:val="bs-Latn-BA" w:eastAsia="en-US"/>
        </w:rPr>
        <w:t xml:space="preserve">. </w:t>
      </w:r>
    </w:p>
    <w:p w:rsidR="00DD2A2A" w:rsidRPr="00AF06E4" w:rsidRDefault="00DD2A2A" w:rsidP="00B94EB9">
      <w:pPr>
        <w:jc w:val="both"/>
        <w:rPr>
          <w:rFonts w:ascii="Arial" w:hAnsi="Arial" w:cs="Arial"/>
          <w:color w:val="000000" w:themeColor="text1"/>
          <w:sz w:val="22"/>
          <w:szCs w:val="22"/>
        </w:rPr>
      </w:pPr>
    </w:p>
    <w:p w:rsidR="001F6D77" w:rsidRPr="00AF06E4" w:rsidRDefault="001A6BE9" w:rsidP="001F6D77">
      <w:pPr>
        <w:ind w:left="-284" w:firstLine="644"/>
        <w:jc w:val="both"/>
        <w:rPr>
          <w:rFonts w:ascii="Arial" w:hAnsi="Arial" w:cs="Arial"/>
          <w:noProof/>
          <w:color w:val="000000" w:themeColor="text1"/>
          <w:sz w:val="22"/>
          <w:szCs w:val="22"/>
          <w:lang w:eastAsia="en-US"/>
        </w:rPr>
      </w:pPr>
      <w:r w:rsidRPr="00AF06E4">
        <w:rPr>
          <w:rFonts w:ascii="Arial" w:hAnsi="Arial" w:cs="Arial"/>
          <w:color w:val="000000" w:themeColor="text1"/>
          <w:sz w:val="22"/>
          <w:szCs w:val="22"/>
        </w:rPr>
        <w:t xml:space="preserve">Federalno ministarstvo okoliša i turizma postupajući u skladu sa članom 40. i članom 70. Zakona o zaštiti okoliša („Službene novine Federacije BiH“, broj: 15/21) stavilo je na javni uvid Zahtjev za prethodnu procjenu i pozvalo zainteresovanu javnost da se uključi u postupak ocjene prethodne procjene uticaja na okoliš za ovaj projekat. Dokumentacija je bila dostupna na uvid u prostorijama Federalnog ministarstva okoliša i turizma - Sektor za okolišne dozvole, ul. Hamdije Čemerlića br. 2 Sarajevo, soba 312/1 i na web stranici ministarstva postavljen je na web linku: </w:t>
      </w:r>
      <w:hyperlink r:id="rId15" w:history="1">
        <w:r w:rsidRPr="00AF06E4">
          <w:rPr>
            <w:rStyle w:val="Hyperlink"/>
            <w:rFonts w:ascii="Arial" w:hAnsi="Arial" w:cs="Arial"/>
            <w:color w:val="000000" w:themeColor="text1"/>
            <w:sz w:val="22"/>
            <w:szCs w:val="22"/>
          </w:rPr>
          <w:t>https://www.fmoit.gov.ba/bs/okolisne-dozvole/javne-rasprave-i-javni-uvidi/javni-uvid-u-zahtjev-za-ppuo-za-ppk-bukvarine-orasac-kulen-vakuf-povrsine-eksploatacionog-polja-5-ha dana 20.01.2022</w:t>
        </w:r>
      </w:hyperlink>
      <w:r w:rsidRPr="00AF06E4">
        <w:rPr>
          <w:rFonts w:ascii="Arial" w:hAnsi="Arial" w:cs="Arial"/>
          <w:color w:val="000000" w:themeColor="text1"/>
          <w:sz w:val="22"/>
          <w:szCs w:val="22"/>
        </w:rPr>
        <w:t xml:space="preserve">. godine. </w:t>
      </w:r>
      <w:r w:rsidR="001F6D77" w:rsidRPr="00AF06E4">
        <w:rPr>
          <w:rFonts w:ascii="Arial" w:hAnsi="Arial" w:cs="Arial"/>
          <w:color w:val="000000" w:themeColor="text1"/>
          <w:sz w:val="22"/>
          <w:szCs w:val="22"/>
        </w:rPr>
        <w:t xml:space="preserve">Dopis sa informacijama o javnom uvidu ovo </w:t>
      </w:r>
      <w:r w:rsidR="001F6D77" w:rsidRPr="00AF06E4">
        <w:rPr>
          <w:rFonts w:ascii="Arial" w:hAnsi="Arial" w:cs="Arial"/>
          <w:noProof/>
          <w:color w:val="000000" w:themeColor="text1"/>
          <w:sz w:val="22"/>
          <w:szCs w:val="22"/>
          <w:lang w:eastAsia="en-US"/>
        </w:rPr>
        <w:t xml:space="preserve">Ministarstvo je 22.11. 2023. poslalo sljedećim zainteresovanim subjektima: </w:t>
      </w:r>
    </w:p>
    <w:p w:rsidR="001F6D77" w:rsidRPr="00AF06E4" w:rsidRDefault="001F6D77" w:rsidP="001F6D77">
      <w:pPr>
        <w:pStyle w:val="BodyText"/>
        <w:numPr>
          <w:ilvl w:val="0"/>
          <w:numId w:val="35"/>
        </w:numPr>
        <w:rPr>
          <w:rFonts w:cs="Arial"/>
          <w:color w:val="000000" w:themeColor="text1"/>
        </w:rPr>
      </w:pPr>
      <w:r w:rsidRPr="00AF06E4">
        <w:rPr>
          <w:rFonts w:cs="Arial"/>
          <w:color w:val="000000" w:themeColor="text1"/>
        </w:rPr>
        <w:t>Unsko-sanski kanton</w:t>
      </w:r>
    </w:p>
    <w:p w:rsidR="001F6D77" w:rsidRPr="00AF06E4" w:rsidRDefault="00DF20A4" w:rsidP="001F6D77">
      <w:pPr>
        <w:pStyle w:val="BodyText"/>
        <w:numPr>
          <w:ilvl w:val="0"/>
          <w:numId w:val="35"/>
        </w:numPr>
        <w:rPr>
          <w:rFonts w:cs="Arial"/>
          <w:color w:val="000000" w:themeColor="text1"/>
        </w:rPr>
      </w:pPr>
      <w:hyperlink r:id="rId16" w:history="1">
        <w:r w:rsidR="008A03F8" w:rsidRPr="00AF06E4">
          <w:rPr>
            <w:rFonts w:cs="Arial"/>
            <w:color w:val="000000" w:themeColor="text1"/>
          </w:rPr>
          <w:t>M</w:t>
        </w:r>
        <w:r w:rsidR="001F6D77" w:rsidRPr="00AF06E4">
          <w:rPr>
            <w:rFonts w:cs="Arial"/>
            <w:color w:val="000000" w:themeColor="text1"/>
          </w:rPr>
          <w:t>inistarstvo za građenje, prostorno uređenje i zaštitu okoline</w:t>
        </w:r>
      </w:hyperlink>
    </w:p>
    <w:p w:rsidR="001F6D77" w:rsidRPr="00AF06E4" w:rsidRDefault="009921E2" w:rsidP="001F6D77">
      <w:pPr>
        <w:pStyle w:val="BodyText"/>
        <w:numPr>
          <w:ilvl w:val="0"/>
          <w:numId w:val="35"/>
        </w:numPr>
        <w:rPr>
          <w:rFonts w:cs="Arial"/>
          <w:color w:val="000000" w:themeColor="text1"/>
        </w:rPr>
      </w:pPr>
      <w:r w:rsidRPr="00AF06E4">
        <w:rPr>
          <w:rFonts w:cs="Arial"/>
          <w:color w:val="000000" w:themeColor="text1"/>
        </w:rPr>
        <w:t>Grad Bihać</w:t>
      </w:r>
    </w:p>
    <w:p w:rsidR="001F6D77" w:rsidRPr="00AF06E4" w:rsidRDefault="009921E2" w:rsidP="001F6D77">
      <w:pPr>
        <w:pStyle w:val="BodyText"/>
        <w:numPr>
          <w:ilvl w:val="0"/>
          <w:numId w:val="35"/>
        </w:numPr>
        <w:rPr>
          <w:rFonts w:cs="Arial"/>
          <w:color w:val="000000" w:themeColor="text1"/>
        </w:rPr>
      </w:pPr>
      <w:r w:rsidRPr="00AF06E4">
        <w:rPr>
          <w:rFonts w:cs="Arial"/>
          <w:color w:val="000000" w:themeColor="text1"/>
        </w:rPr>
        <w:t>Grad Bihać, M</w:t>
      </w:r>
      <w:r>
        <w:rPr>
          <w:rFonts w:cs="Arial"/>
          <w:color w:val="000000" w:themeColor="text1"/>
        </w:rPr>
        <w:t>Z</w:t>
      </w:r>
      <w:r w:rsidRPr="00AF06E4">
        <w:rPr>
          <w:rFonts w:cs="Arial"/>
          <w:color w:val="000000" w:themeColor="text1"/>
        </w:rPr>
        <w:t xml:space="preserve"> Kulen Vakuf</w:t>
      </w:r>
    </w:p>
    <w:p w:rsidR="001F6D77" w:rsidRPr="00AF06E4" w:rsidRDefault="009921E2" w:rsidP="001F6D77">
      <w:pPr>
        <w:pStyle w:val="BodyText"/>
        <w:numPr>
          <w:ilvl w:val="0"/>
          <w:numId w:val="35"/>
        </w:numPr>
        <w:rPr>
          <w:rFonts w:cs="Arial"/>
          <w:color w:val="000000" w:themeColor="text1"/>
        </w:rPr>
      </w:pPr>
      <w:r w:rsidRPr="00AF06E4">
        <w:rPr>
          <w:rFonts w:cs="Arial"/>
          <w:color w:val="000000" w:themeColor="text1"/>
        </w:rPr>
        <w:t>Grad Bihać, M</w:t>
      </w:r>
      <w:r>
        <w:rPr>
          <w:rFonts w:cs="Arial"/>
          <w:color w:val="000000" w:themeColor="text1"/>
        </w:rPr>
        <w:t>Z</w:t>
      </w:r>
      <w:r w:rsidRPr="00AF06E4">
        <w:rPr>
          <w:rFonts w:cs="Arial"/>
          <w:color w:val="000000" w:themeColor="text1"/>
        </w:rPr>
        <w:t xml:space="preserve"> </w:t>
      </w:r>
      <w:r w:rsidR="001F6D77" w:rsidRPr="00AF06E4">
        <w:rPr>
          <w:rFonts w:cs="Arial"/>
          <w:color w:val="000000" w:themeColor="text1"/>
        </w:rPr>
        <w:t>Orašac</w:t>
      </w:r>
    </w:p>
    <w:p w:rsidR="001F6D77" w:rsidRPr="00AF06E4" w:rsidRDefault="001F6D77" w:rsidP="001F6D77">
      <w:pPr>
        <w:pStyle w:val="ListParagraph"/>
        <w:numPr>
          <w:ilvl w:val="0"/>
          <w:numId w:val="35"/>
        </w:numPr>
        <w:rPr>
          <w:rFonts w:ascii="Arial" w:hAnsi="Arial" w:cs="Arial"/>
          <w:color w:val="000000" w:themeColor="text1"/>
          <w:sz w:val="22"/>
          <w:szCs w:val="22"/>
        </w:rPr>
      </w:pPr>
      <w:r w:rsidRPr="00AF06E4">
        <w:rPr>
          <w:rFonts w:ascii="Arial" w:hAnsi="Arial" w:cs="Arial"/>
          <w:color w:val="000000" w:themeColor="text1"/>
          <w:sz w:val="22"/>
          <w:szCs w:val="22"/>
        </w:rPr>
        <w:t>Federalno ministarstvo energije, rudarstva i industrije</w:t>
      </w:r>
    </w:p>
    <w:p w:rsidR="001F6D77" w:rsidRPr="00AF06E4" w:rsidRDefault="001F6D77" w:rsidP="001F6D77">
      <w:pPr>
        <w:pStyle w:val="BodyText"/>
        <w:numPr>
          <w:ilvl w:val="0"/>
          <w:numId w:val="35"/>
        </w:numPr>
        <w:rPr>
          <w:rFonts w:cs="Arial"/>
          <w:color w:val="000000" w:themeColor="text1"/>
          <w:lang w:val="pl-PL"/>
        </w:rPr>
      </w:pPr>
      <w:r w:rsidRPr="00AF06E4">
        <w:rPr>
          <w:rFonts w:cs="Arial"/>
          <w:color w:val="000000" w:themeColor="text1"/>
          <w:lang w:val="pl-PL"/>
        </w:rPr>
        <w:t>Agencija za vodno područje rijeke Save</w:t>
      </w:r>
    </w:p>
    <w:p w:rsidR="001F6D77" w:rsidRPr="00AF06E4" w:rsidRDefault="001F6D77" w:rsidP="001F6D77">
      <w:pPr>
        <w:pStyle w:val="ListParagraph"/>
        <w:numPr>
          <w:ilvl w:val="0"/>
          <w:numId w:val="35"/>
        </w:numPr>
        <w:rPr>
          <w:rFonts w:ascii="Arial" w:hAnsi="Arial" w:cs="Arial"/>
          <w:color w:val="000000" w:themeColor="text1"/>
          <w:sz w:val="22"/>
          <w:szCs w:val="22"/>
          <w:lang w:val="it-IT"/>
        </w:rPr>
      </w:pPr>
      <w:r w:rsidRPr="00AF06E4">
        <w:rPr>
          <w:rFonts w:ascii="Arial" w:hAnsi="Arial" w:cs="Arial"/>
          <w:color w:val="000000" w:themeColor="text1"/>
          <w:sz w:val="22"/>
          <w:szCs w:val="22"/>
          <w:lang w:val="it-IT"/>
        </w:rPr>
        <w:t>Federalno ministarstvo poljoprivrede, vodoprivrede i šumarstva</w:t>
      </w:r>
    </w:p>
    <w:p w:rsidR="001F6D77" w:rsidRPr="00AF06E4" w:rsidRDefault="001F6D77" w:rsidP="001F6D77">
      <w:pPr>
        <w:pStyle w:val="ListParagraph"/>
        <w:numPr>
          <w:ilvl w:val="0"/>
          <w:numId w:val="35"/>
        </w:numPr>
        <w:rPr>
          <w:rFonts w:ascii="Arial" w:hAnsi="Arial" w:cs="Arial"/>
          <w:color w:val="000000" w:themeColor="text1"/>
          <w:sz w:val="22"/>
          <w:szCs w:val="22"/>
          <w:lang w:val="it-IT"/>
        </w:rPr>
      </w:pPr>
      <w:r w:rsidRPr="00AF06E4">
        <w:rPr>
          <w:rFonts w:ascii="Arial" w:hAnsi="Arial" w:cs="Arial"/>
          <w:color w:val="000000" w:themeColor="text1"/>
          <w:sz w:val="22"/>
          <w:szCs w:val="22"/>
          <w:lang w:val="it-IT"/>
        </w:rPr>
        <w:t>Federalno ministarstvo prostornog uređenja</w:t>
      </w:r>
    </w:p>
    <w:p w:rsidR="001F6D77" w:rsidRPr="00AF06E4" w:rsidRDefault="001F6D77" w:rsidP="001F6D77">
      <w:pPr>
        <w:pStyle w:val="ListParagraph"/>
        <w:numPr>
          <w:ilvl w:val="0"/>
          <w:numId w:val="35"/>
        </w:numPr>
        <w:rPr>
          <w:rFonts w:ascii="Arial" w:hAnsi="Arial" w:cs="Arial"/>
          <w:color w:val="000000" w:themeColor="text1"/>
          <w:sz w:val="22"/>
          <w:szCs w:val="22"/>
          <w:lang w:val="it-IT"/>
        </w:rPr>
      </w:pPr>
      <w:r w:rsidRPr="00AF06E4">
        <w:rPr>
          <w:rFonts w:ascii="Arial" w:hAnsi="Arial" w:cs="Arial"/>
          <w:color w:val="000000" w:themeColor="text1"/>
          <w:sz w:val="22"/>
          <w:szCs w:val="22"/>
          <w:lang w:val="it-IT"/>
        </w:rPr>
        <w:t>Nacionalni park Una, Bihać</w:t>
      </w:r>
      <w:r w:rsidR="009921E2">
        <w:rPr>
          <w:rFonts w:ascii="Arial" w:hAnsi="Arial" w:cs="Arial"/>
          <w:color w:val="000000" w:themeColor="text1"/>
          <w:sz w:val="22"/>
          <w:szCs w:val="22"/>
          <w:lang w:val="it-IT"/>
        </w:rPr>
        <w:t>.</w:t>
      </w:r>
    </w:p>
    <w:p w:rsidR="00DD2A2A" w:rsidRPr="00AF06E4" w:rsidRDefault="00DD2A2A" w:rsidP="00DD2A2A">
      <w:pPr>
        <w:pStyle w:val="ListParagraph"/>
        <w:rPr>
          <w:rFonts w:ascii="Arial" w:hAnsi="Arial" w:cs="Arial"/>
          <w:color w:val="000000" w:themeColor="text1"/>
          <w:sz w:val="22"/>
          <w:szCs w:val="22"/>
          <w:lang w:val="it-IT"/>
        </w:rPr>
      </w:pPr>
    </w:p>
    <w:p w:rsidR="001F6D77" w:rsidRPr="00AF06E4" w:rsidRDefault="001F6D77" w:rsidP="001F6D77">
      <w:pPr>
        <w:jc w:val="both"/>
        <w:rPr>
          <w:rFonts w:ascii="Arial" w:hAnsi="Arial" w:cs="Arial"/>
          <w:noProof/>
          <w:color w:val="000000" w:themeColor="text1"/>
          <w:sz w:val="22"/>
          <w:szCs w:val="22"/>
          <w:lang w:eastAsia="en-US"/>
        </w:rPr>
      </w:pPr>
      <w:r w:rsidRPr="00AF06E4">
        <w:rPr>
          <w:rFonts w:ascii="Arial" w:hAnsi="Arial" w:cs="Arial"/>
          <w:noProof/>
          <w:color w:val="000000" w:themeColor="text1"/>
          <w:sz w:val="22"/>
          <w:szCs w:val="22"/>
          <w:lang w:eastAsia="en-US"/>
        </w:rPr>
        <w:t xml:space="preserve">Cjelokupna javnost obavještena je putem objave obavještenja o javnom uvidu na web stranici Ministarstva </w:t>
      </w:r>
      <w:hyperlink r:id="rId17" w:history="1">
        <w:r w:rsidRPr="00AF06E4">
          <w:rPr>
            <w:rStyle w:val="Hyperlink"/>
            <w:rFonts w:ascii="Arial" w:hAnsi="Arial" w:cs="Arial"/>
            <w:noProof/>
            <w:color w:val="000000" w:themeColor="text1"/>
            <w:sz w:val="22"/>
            <w:szCs w:val="22"/>
            <w:lang w:eastAsia="en-US"/>
          </w:rPr>
          <w:t>www.fmoit.gov.ba/Okolišne</w:t>
        </w:r>
      </w:hyperlink>
      <w:r w:rsidRPr="00AF06E4">
        <w:rPr>
          <w:rFonts w:ascii="Arial" w:hAnsi="Arial" w:cs="Arial"/>
          <w:noProof/>
          <w:color w:val="000000" w:themeColor="text1"/>
          <w:sz w:val="22"/>
          <w:szCs w:val="22"/>
          <w:lang w:eastAsia="en-US"/>
        </w:rPr>
        <w:t xml:space="preserve"> dozvole/Javni uvidi i Javne rasprave, a zainteresovani subjekti putem pisanog obavještenja da mogu izvršiti javni uvid u spis predmeta sa dostavljenom dokumentacijom svakog radnog dana od 8-16 sati u prostorijama Ministarstva, ul. Hamd</w:t>
      </w:r>
      <w:r w:rsidR="00DD2A2A" w:rsidRPr="00AF06E4">
        <w:rPr>
          <w:rFonts w:ascii="Arial" w:hAnsi="Arial" w:cs="Arial"/>
          <w:noProof/>
          <w:color w:val="000000" w:themeColor="text1"/>
          <w:sz w:val="22"/>
          <w:szCs w:val="22"/>
          <w:lang w:eastAsia="en-US"/>
        </w:rPr>
        <w:t xml:space="preserve">ije Čemerlića br. 2 u Sarajevu. </w:t>
      </w:r>
      <w:r w:rsidRPr="00AF06E4">
        <w:rPr>
          <w:rFonts w:ascii="Arial" w:hAnsi="Arial" w:cs="Arial"/>
          <w:color w:val="000000" w:themeColor="text1"/>
          <w:sz w:val="22"/>
          <w:szCs w:val="22"/>
        </w:rPr>
        <w:t>Mišljenja u vezi prethodne procjene uticaja na okoliš zainteresovana javnost je bila u obavezi dostaviti Federalnom ministarstvu u roku od 30 dana od dana prijema obavještenja o javnom uvidu u pisanoj formi, koje se moraju prilikom donošenja odluke uzeti u obzir i njihovo prihvatanje ili neprihvatanje obrazložiti (član 40. stav (7) Zakona).</w:t>
      </w:r>
    </w:p>
    <w:p w:rsidR="00B94EB9" w:rsidRPr="00AF06E4" w:rsidRDefault="00B94EB9" w:rsidP="00B94EB9">
      <w:pPr>
        <w:pStyle w:val="NormalWeb"/>
        <w:shd w:val="clear" w:color="auto" w:fill="FFFFFF"/>
        <w:spacing w:before="0" w:beforeAutospacing="0" w:after="0" w:afterAutospacing="0"/>
        <w:jc w:val="both"/>
        <w:rPr>
          <w:rFonts w:ascii="Arial" w:hAnsi="Arial" w:cs="Arial"/>
          <w:color w:val="000000" w:themeColor="text1"/>
          <w:sz w:val="22"/>
          <w:szCs w:val="22"/>
        </w:rPr>
      </w:pPr>
    </w:p>
    <w:p w:rsidR="001A6BE9" w:rsidRPr="00AF06E4" w:rsidRDefault="001A6BE9" w:rsidP="00B94EB9">
      <w:pPr>
        <w:pStyle w:val="NormalWeb"/>
        <w:shd w:val="clear" w:color="auto" w:fill="FFFFFF"/>
        <w:spacing w:before="0" w:beforeAutospacing="0" w:after="0" w:afterAutospacing="0"/>
        <w:ind w:firstLine="720"/>
        <w:jc w:val="both"/>
        <w:rPr>
          <w:rFonts w:ascii="Arial" w:eastAsia="Calibri" w:hAnsi="Arial" w:cs="Arial"/>
          <w:iCs/>
          <w:color w:val="000000" w:themeColor="text1"/>
          <w:sz w:val="22"/>
          <w:szCs w:val="22"/>
          <w:lang w:val="bs-Latn-BA"/>
        </w:rPr>
      </w:pPr>
      <w:r w:rsidRPr="00AF06E4">
        <w:rPr>
          <w:rFonts w:ascii="Arial" w:hAnsi="Arial" w:cs="Arial"/>
          <w:color w:val="000000" w:themeColor="text1"/>
          <w:sz w:val="22"/>
          <w:szCs w:val="22"/>
        </w:rPr>
        <w:t xml:space="preserve">U skladu sa čl. 88. stav (2) Zakona, zamoljen je </w:t>
      </w:r>
      <w:r w:rsidRPr="00AF06E4">
        <w:rPr>
          <w:rFonts w:ascii="Arial" w:eastAsia="Calibri" w:hAnsi="Arial" w:cs="Arial"/>
          <w:iCs/>
          <w:color w:val="000000" w:themeColor="text1"/>
          <w:sz w:val="22"/>
          <w:szCs w:val="22"/>
          <w:lang w:val="bs-Latn-BA"/>
        </w:rPr>
        <w:t>Grad Bihać da o navedenim aktivnostima obavijesti i druge mjesne zajednice (osim MZ Kulen Vakuf i Orašac) radi informiranja javnosti i uključivanja u predmetni postupak, a koje gravitiraju predmetnom području i nevladine organizacije (NVO) koje se bave pitanjem zaštite okoliša i djeluju na predmetnom području.</w:t>
      </w:r>
    </w:p>
    <w:p w:rsidR="00B94EB9" w:rsidRPr="00AF06E4" w:rsidRDefault="00B94EB9" w:rsidP="00DD2A2A">
      <w:pPr>
        <w:pStyle w:val="NormalWeb"/>
        <w:shd w:val="clear" w:color="auto" w:fill="FFFFFF"/>
        <w:spacing w:before="0" w:beforeAutospacing="0" w:after="0" w:afterAutospacing="0"/>
        <w:jc w:val="both"/>
        <w:rPr>
          <w:rFonts w:ascii="Arial" w:hAnsi="Arial" w:cs="Arial"/>
          <w:color w:val="000000" w:themeColor="text1"/>
          <w:sz w:val="22"/>
          <w:szCs w:val="22"/>
        </w:rPr>
      </w:pPr>
    </w:p>
    <w:p w:rsidR="001A6BE9" w:rsidRPr="00AF06E4" w:rsidRDefault="001A6BE9" w:rsidP="00B94EB9">
      <w:pPr>
        <w:ind w:firstLine="720"/>
        <w:jc w:val="both"/>
        <w:rPr>
          <w:rFonts w:ascii="Arial" w:hAnsi="Arial" w:cs="Arial"/>
          <w:color w:val="000000" w:themeColor="text1"/>
          <w:sz w:val="22"/>
          <w:szCs w:val="22"/>
        </w:rPr>
      </w:pPr>
      <w:r w:rsidRPr="00AF06E4">
        <w:rPr>
          <w:rFonts w:ascii="Arial" w:hAnsi="Arial" w:cs="Arial"/>
          <w:color w:val="000000" w:themeColor="text1"/>
          <w:sz w:val="22"/>
          <w:szCs w:val="22"/>
          <w:lang w:val="it-IT"/>
        </w:rPr>
        <w:t>U zakonskom roku su pristigle primjedbe</w:t>
      </w:r>
      <w:r w:rsidRPr="00AF06E4">
        <w:rPr>
          <w:rFonts w:ascii="Arial" w:hAnsi="Arial" w:cs="Arial"/>
          <w:b/>
          <w:color w:val="000000" w:themeColor="text1"/>
          <w:sz w:val="22"/>
          <w:szCs w:val="22"/>
          <w:lang w:val="it-IT"/>
        </w:rPr>
        <w:t xml:space="preserve"> </w:t>
      </w:r>
      <w:r w:rsidRPr="00AF06E4">
        <w:rPr>
          <w:rFonts w:ascii="Arial" w:hAnsi="Arial" w:cs="Arial"/>
          <w:color w:val="000000" w:themeColor="text1"/>
          <w:sz w:val="22"/>
          <w:szCs w:val="22"/>
        </w:rPr>
        <w:t>od Ministarstva za građenje, prostorno uređenje i zaštitu okoliša USK, Federalno  ministarstvo prostornog uređenja, Zavoda za zaštitu spomenika, Zavoda za javno zdravstvo Federacije BiH i Agencije za vodno područje rijeke Save.</w:t>
      </w:r>
    </w:p>
    <w:p w:rsidR="001A6BE9" w:rsidRPr="00AF06E4" w:rsidRDefault="001A6BE9" w:rsidP="00B94EB9">
      <w:pPr>
        <w:ind w:firstLine="720"/>
        <w:rPr>
          <w:rFonts w:ascii="Arial" w:hAnsi="Arial" w:cs="Arial"/>
          <w:color w:val="000000" w:themeColor="text1"/>
          <w:sz w:val="22"/>
          <w:szCs w:val="22"/>
        </w:rPr>
      </w:pPr>
    </w:p>
    <w:p w:rsidR="001F6D77" w:rsidRPr="00AF06E4" w:rsidRDefault="001A6BE9" w:rsidP="00B94EB9">
      <w:pPr>
        <w:ind w:firstLine="720"/>
        <w:jc w:val="both"/>
        <w:rPr>
          <w:rFonts w:ascii="Arial" w:hAnsi="Arial" w:cs="Arial"/>
          <w:color w:val="000000" w:themeColor="text1"/>
          <w:sz w:val="22"/>
          <w:szCs w:val="22"/>
        </w:rPr>
      </w:pPr>
      <w:r w:rsidRPr="00AF06E4">
        <w:rPr>
          <w:rFonts w:ascii="Arial" w:hAnsi="Arial" w:cs="Arial"/>
          <w:color w:val="000000" w:themeColor="text1"/>
          <w:sz w:val="22"/>
          <w:szCs w:val="22"/>
        </w:rPr>
        <w:t xml:space="preserve">Kako Zahtjev za prethodnu procjenu uticaja na okoliš vezano za stavku Izvod iz prostorno planske dokumentacije kao obavezni njegov dio, </w:t>
      </w:r>
      <w:r w:rsidRPr="00AF06E4">
        <w:rPr>
          <w:rFonts w:ascii="Arial" w:hAnsi="Arial" w:cs="Arial"/>
          <w:color w:val="000000" w:themeColor="text1"/>
          <w:sz w:val="22"/>
          <w:szCs w:val="22"/>
          <w:u w:val="single"/>
        </w:rPr>
        <w:t>sadrži samo informaciju Službe za prostorno uređenje, imovinsko-pravne i geodetske poslove Grada Bihaća broj: 03/1-23-1-3-38/16 od 15.09.2016. godine</w:t>
      </w:r>
      <w:r w:rsidRPr="00AF06E4">
        <w:rPr>
          <w:rFonts w:ascii="Arial" w:hAnsi="Arial" w:cs="Arial"/>
          <w:color w:val="000000" w:themeColor="text1"/>
          <w:sz w:val="22"/>
          <w:szCs w:val="22"/>
        </w:rPr>
        <w:t xml:space="preserve"> u kojoj je navedeno da predmetni obuhvat predstavljen u grafičkom obliku se ne nalazi u obuhvatu urbanih područja i obuhvata GZ Grada Bihaća definisanih Odlukom o prostornom uređenju područja Općine Bihać („Službeni glasnik Općine Bihać“, br. 12/77, 8/78, 7/79, 9/81, 09/06), te da za predmetno područje nije donešen niti jedan prostorno planski dokument, s obzirom na datum izdavanja ove informacije i potrebu dostavljanja prostorno-planskog dokumenta višeg reda tj. od strane nadležnog min</w:t>
      </w:r>
      <w:r w:rsidR="001F6D77" w:rsidRPr="00AF06E4">
        <w:rPr>
          <w:rFonts w:ascii="Arial" w:hAnsi="Arial" w:cs="Arial"/>
          <w:color w:val="000000" w:themeColor="text1"/>
          <w:sz w:val="22"/>
          <w:szCs w:val="22"/>
        </w:rPr>
        <w:t>istarstva Unsko sanskog Kantona</w:t>
      </w:r>
      <w:r w:rsidRPr="00AF06E4">
        <w:rPr>
          <w:rFonts w:ascii="Arial" w:hAnsi="Arial" w:cs="Arial"/>
          <w:color w:val="000000" w:themeColor="text1"/>
          <w:sz w:val="22"/>
          <w:szCs w:val="22"/>
        </w:rPr>
        <w:t xml:space="preserve">. </w:t>
      </w:r>
    </w:p>
    <w:p w:rsidR="001F6D77" w:rsidRPr="00AF06E4" w:rsidRDefault="001F6D77" w:rsidP="00B94EB9">
      <w:pPr>
        <w:ind w:firstLine="720"/>
        <w:jc w:val="both"/>
        <w:rPr>
          <w:rFonts w:ascii="Arial" w:hAnsi="Arial" w:cs="Arial"/>
          <w:color w:val="000000" w:themeColor="text1"/>
          <w:sz w:val="22"/>
          <w:szCs w:val="22"/>
        </w:rPr>
      </w:pPr>
    </w:p>
    <w:p w:rsidR="001A6BE9" w:rsidRPr="00AF06E4" w:rsidRDefault="001A6BE9" w:rsidP="00B94EB9">
      <w:pPr>
        <w:ind w:firstLine="720"/>
        <w:jc w:val="both"/>
        <w:rPr>
          <w:rFonts w:ascii="Arial" w:hAnsi="Arial" w:cs="Arial"/>
          <w:color w:val="000000" w:themeColor="text1"/>
          <w:sz w:val="22"/>
          <w:szCs w:val="22"/>
        </w:rPr>
      </w:pPr>
      <w:r w:rsidRPr="00AF06E4">
        <w:rPr>
          <w:rFonts w:ascii="Arial" w:hAnsi="Arial" w:cs="Arial"/>
          <w:color w:val="000000" w:themeColor="text1"/>
          <w:sz w:val="22"/>
          <w:szCs w:val="22"/>
        </w:rPr>
        <w:t xml:space="preserve">Značajna primjedba zainteresiranih subjekata je da se predmetno eksloataciono polje nalazi unutar eksploatacionog polja od 71,64 ha za koji se vodi poseban </w:t>
      </w:r>
      <w:r w:rsidR="00B94EB9" w:rsidRPr="00AF06E4">
        <w:rPr>
          <w:rFonts w:ascii="Arial" w:hAnsi="Arial" w:cs="Arial"/>
          <w:color w:val="000000" w:themeColor="text1"/>
          <w:sz w:val="22"/>
          <w:szCs w:val="22"/>
        </w:rPr>
        <w:t xml:space="preserve">upravni </w:t>
      </w:r>
      <w:r w:rsidRPr="00AF06E4">
        <w:rPr>
          <w:rFonts w:ascii="Arial" w:hAnsi="Arial" w:cs="Arial"/>
          <w:color w:val="000000" w:themeColor="text1"/>
          <w:sz w:val="22"/>
          <w:szCs w:val="22"/>
        </w:rPr>
        <w:t>postupak u ovom Ministarstvu</w:t>
      </w:r>
      <w:r w:rsidR="00B94EB9" w:rsidRPr="00AF06E4">
        <w:rPr>
          <w:rFonts w:ascii="Arial" w:hAnsi="Arial" w:cs="Arial"/>
          <w:color w:val="000000" w:themeColor="text1"/>
          <w:sz w:val="22"/>
          <w:szCs w:val="22"/>
        </w:rPr>
        <w:t>, odnosno zašto postupci nisu objedinjeni u jedan</w:t>
      </w:r>
      <w:r w:rsidR="001F6D77" w:rsidRPr="00AF06E4">
        <w:rPr>
          <w:rFonts w:ascii="Arial" w:hAnsi="Arial" w:cs="Arial"/>
          <w:color w:val="000000" w:themeColor="text1"/>
          <w:sz w:val="22"/>
          <w:szCs w:val="22"/>
        </w:rPr>
        <w:t>. Investitor je ostao pri svojom zahtjevu</w:t>
      </w:r>
      <w:r w:rsidR="00B94EB9" w:rsidRPr="00AF06E4">
        <w:rPr>
          <w:rFonts w:ascii="Arial" w:hAnsi="Arial" w:cs="Arial"/>
          <w:color w:val="000000" w:themeColor="text1"/>
          <w:sz w:val="22"/>
          <w:szCs w:val="22"/>
        </w:rPr>
        <w:t xml:space="preserve"> da se vode dva odvojena upravna pos</w:t>
      </w:r>
      <w:r w:rsidR="001F6D77" w:rsidRPr="00AF06E4">
        <w:rPr>
          <w:rFonts w:ascii="Arial" w:hAnsi="Arial" w:cs="Arial"/>
          <w:color w:val="000000" w:themeColor="text1"/>
          <w:sz w:val="22"/>
          <w:szCs w:val="22"/>
        </w:rPr>
        <w:t>tupka</w:t>
      </w:r>
      <w:r w:rsidRPr="00AF06E4">
        <w:rPr>
          <w:rFonts w:ascii="Arial" w:hAnsi="Arial" w:cs="Arial"/>
          <w:color w:val="000000" w:themeColor="text1"/>
          <w:sz w:val="22"/>
          <w:szCs w:val="22"/>
        </w:rPr>
        <w:t xml:space="preserve">. </w:t>
      </w:r>
    </w:p>
    <w:p w:rsidR="005E1788" w:rsidRDefault="005E1788" w:rsidP="005E1788">
      <w:pPr>
        <w:contextualSpacing/>
        <w:jc w:val="both"/>
        <w:rPr>
          <w:rFonts w:ascii="Arial" w:hAnsi="Arial" w:cs="Arial"/>
          <w:noProof/>
          <w:sz w:val="22"/>
          <w:szCs w:val="22"/>
          <w:lang w:val="bs-Latn-BA" w:eastAsia="en-US"/>
        </w:rPr>
      </w:pPr>
    </w:p>
    <w:p w:rsidR="00BA4651" w:rsidRDefault="005E1788" w:rsidP="00BA4651">
      <w:pPr>
        <w:ind w:firstLine="360"/>
        <w:contextualSpacing/>
        <w:jc w:val="both"/>
        <w:rPr>
          <w:rFonts w:ascii="Arial" w:hAnsi="Arial" w:cs="Arial"/>
          <w:noProof/>
          <w:sz w:val="22"/>
          <w:szCs w:val="22"/>
          <w:lang w:val="bs-Latn-BA" w:eastAsia="en-US"/>
        </w:rPr>
      </w:pPr>
      <w:r>
        <w:rPr>
          <w:rFonts w:ascii="Arial" w:hAnsi="Arial" w:cs="Arial"/>
          <w:noProof/>
          <w:sz w:val="22"/>
          <w:szCs w:val="22"/>
          <w:lang w:val="bs-Latn-BA" w:eastAsia="en-US"/>
        </w:rPr>
        <w:lastRenderedPageBreak/>
        <w:t xml:space="preserve">Primjedbe </w:t>
      </w:r>
      <w:r w:rsidR="00BA4651">
        <w:rPr>
          <w:rFonts w:ascii="Arial" w:hAnsi="Arial" w:cs="Arial"/>
          <w:noProof/>
          <w:sz w:val="22"/>
          <w:szCs w:val="22"/>
          <w:lang w:val="bs-Latn-BA" w:eastAsia="en-US"/>
        </w:rPr>
        <w:t xml:space="preserve">su dostavili: Federalno ministarstvo prostornog uređenja (e-mail), </w:t>
      </w:r>
      <w:r w:rsidR="00C82000" w:rsidRPr="00B94EB9">
        <w:rPr>
          <w:rFonts w:ascii="Arial" w:hAnsi="Arial" w:cs="Arial"/>
          <w:noProof/>
          <w:sz w:val="22"/>
          <w:szCs w:val="22"/>
          <w:lang w:val="bs-Latn-BA" w:eastAsia="en-US"/>
        </w:rPr>
        <w:t>Agencij</w:t>
      </w:r>
      <w:r w:rsidR="00BA4651">
        <w:rPr>
          <w:rFonts w:ascii="Arial" w:hAnsi="Arial" w:cs="Arial"/>
          <w:noProof/>
          <w:sz w:val="22"/>
          <w:szCs w:val="22"/>
          <w:lang w:val="bs-Latn-BA" w:eastAsia="en-US"/>
        </w:rPr>
        <w:t>a za vodno područje rijeke Save, F</w:t>
      </w:r>
      <w:r w:rsidR="00BA4651" w:rsidRPr="00B94EB9">
        <w:rPr>
          <w:rFonts w:ascii="Arial" w:hAnsi="Arial" w:cs="Arial"/>
          <w:noProof/>
          <w:sz w:val="22"/>
          <w:szCs w:val="22"/>
          <w:lang w:val="bs-Latn-BA" w:eastAsia="en-US"/>
        </w:rPr>
        <w:t>ederalno ministarstvo kulture i sporta, Zavod za zaštitu spomenika</w:t>
      </w:r>
      <w:r w:rsidR="00BA4651">
        <w:rPr>
          <w:rFonts w:ascii="Arial" w:hAnsi="Arial" w:cs="Arial"/>
          <w:noProof/>
          <w:sz w:val="22"/>
          <w:szCs w:val="22"/>
          <w:lang w:val="bs-Latn-BA" w:eastAsia="en-US"/>
        </w:rPr>
        <w:t xml:space="preserve"> i Zavod za javno zdravstvo FBiH. </w:t>
      </w:r>
    </w:p>
    <w:p w:rsidR="00BA4651" w:rsidRDefault="00BA4651" w:rsidP="00BA4651">
      <w:pPr>
        <w:ind w:firstLine="360"/>
        <w:contextualSpacing/>
        <w:jc w:val="both"/>
        <w:rPr>
          <w:rFonts w:ascii="Arial" w:hAnsi="Arial" w:cs="Arial"/>
          <w:noProof/>
          <w:sz w:val="22"/>
          <w:szCs w:val="22"/>
          <w:lang w:val="bs-Latn-BA" w:eastAsia="en-US"/>
        </w:rPr>
      </w:pPr>
    </w:p>
    <w:p w:rsidR="00BA4651" w:rsidRDefault="00BA4651" w:rsidP="00BA4651">
      <w:pPr>
        <w:rPr>
          <w:rFonts w:ascii="Arial" w:hAnsi="Arial" w:cs="Arial"/>
          <w:noProof/>
          <w:sz w:val="22"/>
          <w:szCs w:val="22"/>
          <w:lang w:val="bs-Latn-BA" w:eastAsia="en-US"/>
        </w:rPr>
      </w:pPr>
      <w:r w:rsidRPr="00BA4651">
        <w:rPr>
          <w:rFonts w:ascii="Arial" w:hAnsi="Arial" w:cs="Arial"/>
          <w:noProof/>
          <w:sz w:val="22"/>
          <w:szCs w:val="22"/>
          <w:lang w:val="bs-Latn-BA" w:eastAsia="en-US"/>
        </w:rPr>
        <w:t xml:space="preserve"> </w:t>
      </w:r>
      <w:r>
        <w:rPr>
          <w:rFonts w:ascii="Arial" w:hAnsi="Arial" w:cs="Arial"/>
          <w:noProof/>
          <w:sz w:val="22"/>
          <w:szCs w:val="22"/>
          <w:lang w:val="bs-Latn-BA" w:eastAsia="en-US"/>
        </w:rPr>
        <w:t>Odgovori na primjedbe Federalnog ministarstva prostornog uređenja su:</w:t>
      </w:r>
    </w:p>
    <w:p w:rsidR="00BA4651" w:rsidRDefault="00BA4651" w:rsidP="00BA4651">
      <w:pPr>
        <w:rPr>
          <w:rFonts w:ascii="Arial" w:hAnsi="Arial" w:cs="Arial"/>
          <w:noProof/>
          <w:sz w:val="22"/>
          <w:szCs w:val="22"/>
          <w:lang w:val="bs-Latn-BA" w:eastAsia="en-US"/>
        </w:rPr>
      </w:pPr>
    </w:p>
    <w:p w:rsidR="00BA4651" w:rsidRPr="00BA4651" w:rsidRDefault="00BA4651" w:rsidP="00BA4651">
      <w:pPr>
        <w:rPr>
          <w:rFonts w:ascii="Arial" w:hAnsi="Arial" w:cs="Arial"/>
          <w:sz w:val="22"/>
          <w:szCs w:val="22"/>
          <w:lang w:val="bs-Latn-BA"/>
        </w:rPr>
      </w:pPr>
      <w:r w:rsidRPr="00BA4651">
        <w:rPr>
          <w:rFonts w:ascii="Arial" w:hAnsi="Arial" w:cs="Arial"/>
          <w:b/>
          <w:sz w:val="22"/>
          <w:szCs w:val="22"/>
          <w:lang w:val="bs-Latn-BA" w:eastAsia="bs-Latn-BA"/>
        </w:rPr>
        <w:t>Primjedba 1:</w:t>
      </w:r>
      <w:r w:rsidRPr="00BA4651">
        <w:rPr>
          <w:rFonts w:ascii="Arial" w:hAnsi="Arial" w:cs="Arial"/>
          <w:sz w:val="22"/>
          <w:szCs w:val="22"/>
          <w:lang w:val="bs-Latn-BA" w:eastAsia="bs-Latn-BA"/>
        </w:rPr>
        <w:t xml:space="preserve"> </w:t>
      </w:r>
      <w:r w:rsidRPr="00BA4651">
        <w:rPr>
          <w:rFonts w:ascii="Arial" w:hAnsi="Arial" w:cs="Arial"/>
          <w:i/>
          <w:sz w:val="22"/>
          <w:szCs w:val="22"/>
          <w:lang w:val="bs-Latn-BA"/>
        </w:rPr>
        <w:t>Podnosilac zahtjeva mora dostaviti izvod iz sudskog registra da je ovlašten za djelatnosti iz rudarstva, kao i kopije katastarskog plana sa ispunjenim katastarskim tabelama, kako bi osim obuhvata eksploatacionog polja znali i na kojim katastarskim česticama se planira eksploatacija, te da li je poljoprivredno ili šumsko zemljište.</w:t>
      </w:r>
    </w:p>
    <w:p w:rsidR="00BA4651" w:rsidRDefault="00BA4651" w:rsidP="00BA4651">
      <w:pPr>
        <w:rPr>
          <w:rFonts w:ascii="Arial" w:hAnsi="Arial" w:cs="Arial"/>
          <w:b/>
          <w:sz w:val="22"/>
          <w:szCs w:val="22"/>
          <w:lang w:val="bs-Latn-BA" w:eastAsia="bs-Latn-BA"/>
        </w:rPr>
      </w:pPr>
    </w:p>
    <w:p w:rsidR="00BA4651" w:rsidRPr="00BA4651" w:rsidRDefault="00BA4651" w:rsidP="00BA4651">
      <w:pPr>
        <w:rPr>
          <w:rFonts w:ascii="Arial" w:hAnsi="Arial" w:cs="Arial"/>
          <w:sz w:val="22"/>
          <w:szCs w:val="22"/>
          <w:lang w:val="bs-Latn-BA" w:eastAsia="bs-Latn-BA"/>
        </w:rPr>
      </w:pPr>
      <w:r w:rsidRPr="00BA4651">
        <w:rPr>
          <w:rFonts w:ascii="Arial" w:hAnsi="Arial" w:cs="Arial"/>
          <w:b/>
          <w:sz w:val="22"/>
          <w:szCs w:val="22"/>
          <w:lang w:val="bs-Latn-BA" w:eastAsia="bs-Latn-BA"/>
        </w:rPr>
        <w:t xml:space="preserve">Odgovor 1: </w:t>
      </w:r>
      <w:r w:rsidRPr="00BA4651">
        <w:rPr>
          <w:rFonts w:ascii="Arial" w:hAnsi="Arial" w:cs="Arial"/>
          <w:sz w:val="22"/>
          <w:szCs w:val="22"/>
          <w:lang w:val="bs-Latn-BA" w:eastAsia="bs-Latn-BA"/>
        </w:rPr>
        <w:t>U prilozima predmetnog Zahtjeva za procjenu uticaja na okoliš, (koji nisu objavljeni na web.stranici FMOIT-a), dostavljeno je Rješenje o izmjenama podataka iz sudskog registra, prema kojem je privredno društvo „Siniat“ d.o.o. Bihać registrovano za djelatnost vađenje ukrasnog kamena i kamena za gradnju, krečnjaka, gipsa, krede i škriljca (šifra djelatnosti 08.11), kao i druge djelatnosti.</w:t>
      </w:r>
    </w:p>
    <w:p w:rsidR="00BA4651" w:rsidRPr="00BA4651" w:rsidRDefault="00BA4651" w:rsidP="00BA4651">
      <w:pPr>
        <w:rPr>
          <w:rFonts w:ascii="Arial" w:hAnsi="Arial" w:cs="Arial"/>
          <w:sz w:val="22"/>
          <w:szCs w:val="22"/>
          <w:lang w:val="bs-Latn-BA" w:eastAsia="bs-Latn-BA"/>
        </w:rPr>
      </w:pPr>
      <w:r w:rsidRPr="00BA4651">
        <w:rPr>
          <w:rFonts w:ascii="Arial" w:hAnsi="Arial" w:cs="Arial"/>
          <w:sz w:val="22"/>
          <w:szCs w:val="22"/>
          <w:lang w:val="bs-Latn-BA" w:eastAsia="bs-Latn-BA"/>
        </w:rPr>
        <w:t>Takođe, u prilozima Zahtjeva nalazi se i Rješenje sa katastarskim brojevima parcela katastarske općine Rajnovci. U nastavku dajemo Rješenje.</w:t>
      </w:r>
    </w:p>
    <w:p w:rsidR="00BA4651" w:rsidRPr="00BA4651" w:rsidRDefault="00BA4651" w:rsidP="00BA4651">
      <w:pPr>
        <w:rPr>
          <w:rFonts w:ascii="Arial" w:hAnsi="Arial" w:cs="Arial"/>
          <w:sz w:val="22"/>
          <w:szCs w:val="22"/>
          <w:lang w:val="bs-Latn-BA" w:eastAsia="bs-Latn-BA"/>
        </w:rPr>
      </w:pPr>
    </w:p>
    <w:p w:rsidR="00BA4651" w:rsidRPr="00BA4651" w:rsidRDefault="00BA4651" w:rsidP="00BA4651">
      <w:pPr>
        <w:rPr>
          <w:rFonts w:ascii="Arial" w:hAnsi="Arial" w:cs="Arial"/>
          <w:color w:val="FF0000"/>
          <w:sz w:val="22"/>
          <w:szCs w:val="22"/>
        </w:rPr>
      </w:pPr>
      <w:r w:rsidRPr="00BA4651">
        <w:rPr>
          <w:rFonts w:ascii="Arial" w:hAnsi="Arial" w:cs="Arial"/>
          <w:b/>
          <w:sz w:val="22"/>
          <w:szCs w:val="22"/>
          <w:lang w:val="bs-Latn-BA" w:eastAsia="bs-Latn-BA"/>
        </w:rPr>
        <w:t>Primjedba 2:</w:t>
      </w:r>
      <w:r w:rsidRPr="00BA4651">
        <w:rPr>
          <w:rFonts w:ascii="Arial" w:hAnsi="Arial" w:cs="Arial"/>
          <w:sz w:val="22"/>
          <w:szCs w:val="22"/>
          <w:lang w:val="bs-Latn-BA" w:eastAsia="bs-Latn-BA"/>
        </w:rPr>
        <w:t xml:space="preserve"> </w:t>
      </w:r>
      <w:r w:rsidRPr="00BA4651">
        <w:rPr>
          <w:rFonts w:ascii="Arial" w:hAnsi="Arial" w:cs="Arial"/>
          <w:i/>
          <w:sz w:val="22"/>
          <w:szCs w:val="22"/>
        </w:rPr>
        <w:t>Površina za eksploataciju se mora jasno definisati i precizirati, da li je do 5 ha ili preko 5 ha. Ako je površina do 5 ha onda je izdavanje urbanističke saglasnosti u nadležnosti kantonalnog ministarstva.</w:t>
      </w:r>
    </w:p>
    <w:p w:rsidR="00BA4651" w:rsidRDefault="00BA4651" w:rsidP="00BA4651">
      <w:pPr>
        <w:rPr>
          <w:rFonts w:ascii="Arial" w:hAnsi="Arial" w:cs="Arial"/>
          <w:b/>
          <w:sz w:val="22"/>
          <w:szCs w:val="22"/>
          <w:lang w:val="bs-Latn-BA" w:eastAsia="bs-Latn-BA"/>
        </w:rPr>
      </w:pPr>
    </w:p>
    <w:p w:rsidR="00BA4651" w:rsidRPr="00BA4651" w:rsidRDefault="00BA4651" w:rsidP="00BA4651">
      <w:pPr>
        <w:rPr>
          <w:rFonts w:ascii="Arial" w:hAnsi="Arial" w:cs="Arial"/>
          <w:sz w:val="22"/>
          <w:szCs w:val="22"/>
          <w:lang w:val="bs-Latn-BA" w:eastAsia="bs-Latn-BA"/>
        </w:rPr>
      </w:pPr>
      <w:r w:rsidRPr="00BA4651">
        <w:rPr>
          <w:rFonts w:ascii="Arial" w:hAnsi="Arial" w:cs="Arial"/>
          <w:b/>
          <w:sz w:val="22"/>
          <w:szCs w:val="22"/>
          <w:lang w:val="bs-Latn-BA" w:eastAsia="bs-Latn-BA"/>
        </w:rPr>
        <w:t xml:space="preserve">Odgovor 2: </w:t>
      </w:r>
      <w:r w:rsidRPr="00BA4651">
        <w:rPr>
          <w:rFonts w:ascii="Arial" w:hAnsi="Arial" w:cs="Arial"/>
          <w:sz w:val="22"/>
          <w:szCs w:val="22"/>
          <w:lang w:val="bs-Latn-BA" w:eastAsia="bs-Latn-BA"/>
        </w:rPr>
        <w:t>Prema Idejnom rudarskom projektu eksploatacije gipsa iz 2021. godine ukupno obuhvaćena površina iznosi do 5 ha (49.996 m</w:t>
      </w:r>
      <w:r w:rsidRPr="00BA4651">
        <w:rPr>
          <w:rFonts w:ascii="Arial" w:hAnsi="Arial" w:cs="Arial"/>
          <w:sz w:val="22"/>
          <w:szCs w:val="22"/>
          <w:vertAlign w:val="superscript"/>
          <w:lang w:val="bs-Latn-BA" w:eastAsia="bs-Latn-BA"/>
        </w:rPr>
        <w:t>2</w:t>
      </w:r>
      <w:r w:rsidRPr="00BA4651">
        <w:rPr>
          <w:rFonts w:ascii="Arial" w:hAnsi="Arial" w:cs="Arial"/>
          <w:sz w:val="22"/>
          <w:szCs w:val="22"/>
          <w:lang w:val="bs-Latn-BA" w:eastAsia="bs-Latn-BA"/>
        </w:rPr>
        <w:t xml:space="preserve">). </w:t>
      </w:r>
    </w:p>
    <w:p w:rsidR="00BA4651" w:rsidRPr="00BA4651" w:rsidRDefault="00BA4651" w:rsidP="00BA4651">
      <w:pPr>
        <w:jc w:val="both"/>
        <w:rPr>
          <w:rFonts w:ascii="Arial" w:hAnsi="Arial" w:cs="Arial"/>
          <w:sz w:val="22"/>
          <w:szCs w:val="22"/>
          <w:lang w:val="bs-Latn-BA" w:eastAsia="bs-Latn-BA"/>
        </w:rPr>
      </w:pPr>
      <w:r w:rsidRPr="00BA4651">
        <w:rPr>
          <w:rFonts w:ascii="Arial" w:hAnsi="Arial" w:cs="Arial"/>
          <w:sz w:val="22"/>
          <w:szCs w:val="22"/>
          <w:lang w:val="bs-Latn-BA" w:eastAsia="bs-Latn-BA"/>
        </w:rPr>
        <w:t>U tu površinu spada otkopno polje (površinski kop), vanjska odlagališta, pristupni putevi, rudnički krug kao i objekti za zaštitu površinskog kopa i odlagališta od površinkih voda (kanali) i taložnik. Navedena površina se nalazi u već ranije odobrenom eksploatacionom (koncesionom) polju.</w:t>
      </w:r>
    </w:p>
    <w:p w:rsidR="00BA4651" w:rsidRDefault="00BA4651" w:rsidP="00BA4651">
      <w:pPr>
        <w:jc w:val="both"/>
        <w:rPr>
          <w:rFonts w:ascii="Arial" w:hAnsi="Arial" w:cs="Arial"/>
          <w:b/>
          <w:sz w:val="22"/>
          <w:szCs w:val="22"/>
          <w:lang w:val="bs-Latn-BA" w:eastAsia="bs-Latn-BA"/>
        </w:rPr>
      </w:pPr>
    </w:p>
    <w:p w:rsidR="00BA4651" w:rsidRPr="00BA4651" w:rsidRDefault="00BA4651" w:rsidP="00BA4651">
      <w:pPr>
        <w:jc w:val="both"/>
        <w:rPr>
          <w:rFonts w:ascii="Arial" w:hAnsi="Arial" w:cs="Arial"/>
          <w:sz w:val="22"/>
          <w:szCs w:val="22"/>
        </w:rPr>
      </w:pPr>
      <w:r w:rsidRPr="00BA4651">
        <w:rPr>
          <w:rFonts w:ascii="Arial" w:hAnsi="Arial" w:cs="Arial"/>
          <w:b/>
          <w:sz w:val="22"/>
          <w:szCs w:val="22"/>
          <w:lang w:val="bs-Latn-BA" w:eastAsia="bs-Latn-BA"/>
        </w:rPr>
        <w:t>Primjedba 3:</w:t>
      </w:r>
      <w:r w:rsidRPr="00BA4651">
        <w:rPr>
          <w:rFonts w:ascii="Arial" w:hAnsi="Arial" w:cs="Arial"/>
          <w:sz w:val="22"/>
          <w:szCs w:val="22"/>
          <w:lang w:val="bs-Latn-BA" w:eastAsia="bs-Latn-BA"/>
        </w:rPr>
        <w:t xml:space="preserve"> </w:t>
      </w:r>
      <w:r w:rsidRPr="00BA4651">
        <w:rPr>
          <w:rFonts w:ascii="Arial" w:hAnsi="Arial" w:cs="Arial"/>
          <w:i/>
          <w:sz w:val="22"/>
          <w:szCs w:val="22"/>
        </w:rPr>
        <w:t>Kako su se pravna lica mijenjala od istraživanja do danas napominjemo odredbe člana 10. Zakona o rudarstvu FBiH koji glasi: „ Pravo na eksploataciju mineralnih sirovina stiče se na osnovu odobrenja za eksploataciju i na osnovu dozvola u skladu sa ovim zakonom. Pravo iz stava 1. ovog člana može se prenijeti na drugo pravno lice uz saglasnost organa koji je to pravo dodijelilo. Pravo eksploatacije mineralnih sirovina može steći domaće i strano pravno lice pod uvjetima i na način propisan ovim zakonom“.</w:t>
      </w:r>
      <w:r w:rsidRPr="00BA4651">
        <w:rPr>
          <w:rFonts w:ascii="Arial" w:hAnsi="Arial" w:cs="Arial"/>
          <w:sz w:val="22"/>
          <w:szCs w:val="22"/>
        </w:rPr>
        <w:t xml:space="preserve"> </w:t>
      </w:r>
    </w:p>
    <w:p w:rsidR="00BA4651" w:rsidRDefault="00BA4651" w:rsidP="00BA4651">
      <w:pPr>
        <w:jc w:val="both"/>
        <w:rPr>
          <w:rFonts w:ascii="Arial" w:hAnsi="Arial" w:cs="Arial"/>
          <w:b/>
          <w:sz w:val="22"/>
          <w:szCs w:val="22"/>
          <w:lang w:val="bs-Latn-BA" w:eastAsia="bs-Latn-BA"/>
        </w:rPr>
      </w:pPr>
    </w:p>
    <w:p w:rsidR="00BA4651" w:rsidRPr="00BA4651" w:rsidRDefault="00BA4651" w:rsidP="00BA4651">
      <w:pPr>
        <w:jc w:val="both"/>
        <w:rPr>
          <w:rFonts w:ascii="Arial" w:eastAsia="Calibri" w:hAnsi="Arial" w:cs="Arial"/>
          <w:sz w:val="22"/>
          <w:szCs w:val="22"/>
        </w:rPr>
      </w:pPr>
      <w:r w:rsidRPr="00BA4651">
        <w:rPr>
          <w:rFonts w:ascii="Arial" w:hAnsi="Arial" w:cs="Arial"/>
          <w:b/>
          <w:sz w:val="22"/>
          <w:szCs w:val="22"/>
          <w:lang w:val="bs-Latn-BA" w:eastAsia="bs-Latn-BA"/>
        </w:rPr>
        <w:t xml:space="preserve">Odgovor 3: </w:t>
      </w:r>
      <w:r w:rsidRPr="00BA4651">
        <w:rPr>
          <w:rFonts w:ascii="Arial" w:hAnsi="Arial" w:cs="Arial"/>
          <w:sz w:val="22"/>
          <w:szCs w:val="22"/>
          <w:lang w:val="bs-Latn-BA" w:eastAsia="bs-Latn-BA"/>
        </w:rPr>
        <w:t xml:space="preserve">Prema Zakonu o rudarstvu Federacije Bosne i Hercegovine (26/10) Član 7. (Mineralne sirovine) </w:t>
      </w:r>
      <w:r w:rsidRPr="00BA4651">
        <w:rPr>
          <w:rFonts w:ascii="Arial" w:eastAsia="Calibri" w:hAnsi="Arial" w:cs="Arial"/>
          <w:sz w:val="22"/>
          <w:szCs w:val="22"/>
        </w:rPr>
        <w:t xml:space="preserve">Upravljanje mineralnim sirovinama iz člana 7. stav 1. tač. 4,. 5. i 6. ovog zakona vrše kantonalna ministarstva nadležna za rudarstvo.  Takođe prema Zakonu o rudarstvu (Službeni glasnik Unsko Sanskog-kantona broj: 19/11) Član 7. (mineralne sirovine) u stavu 1. pod tačkom a) uvršten je gips, te pod stavom 2. definiše upravljanje mineralnim sirovinama za koje navodi da je nadležno kantonalno ministartvo. </w:t>
      </w:r>
    </w:p>
    <w:p w:rsidR="00BA4651" w:rsidRPr="00BA4651" w:rsidRDefault="00BA4651" w:rsidP="00BA4651">
      <w:pPr>
        <w:jc w:val="both"/>
        <w:rPr>
          <w:rFonts w:ascii="Arial" w:hAnsi="Arial" w:cs="Arial"/>
          <w:sz w:val="22"/>
          <w:szCs w:val="22"/>
        </w:rPr>
      </w:pPr>
      <w:r w:rsidRPr="00BA4651">
        <w:rPr>
          <w:rFonts w:ascii="Arial" w:hAnsi="Arial" w:cs="Arial"/>
          <w:sz w:val="22"/>
          <w:szCs w:val="22"/>
        </w:rPr>
        <w:t>Dakle tačno je da je za eksploataciju mineralne sirovinu gipsa na lokalitetu “Bukvarine” nadležno kantonalno ministartvo te se na njega primjenjuje i Zakon o rudarstvu Unsko-sanskog kantona. Stoga u tekstu dajemo obrazloženja pozivajući se na kantonalni zakon o rudarstvu.</w:t>
      </w:r>
    </w:p>
    <w:p w:rsidR="00BA4651" w:rsidRPr="00BA4651" w:rsidRDefault="00BA4651" w:rsidP="00BA4651">
      <w:pPr>
        <w:jc w:val="both"/>
        <w:rPr>
          <w:rFonts w:ascii="Arial" w:hAnsi="Arial" w:cs="Arial"/>
          <w:sz w:val="22"/>
          <w:szCs w:val="22"/>
        </w:rPr>
      </w:pPr>
      <w:r w:rsidRPr="00BA4651">
        <w:rPr>
          <w:rFonts w:ascii="Arial" w:hAnsi="Arial" w:cs="Arial"/>
          <w:sz w:val="22"/>
          <w:szCs w:val="22"/>
        </w:rPr>
        <w:t xml:space="preserve">Napominjemo, da Investitor “Siniat” d.o.o. Bihać nije ishodovao Urbanističku saglasnost te ne posjeduje dozvolu za eksploataciju od strane nadležnog kantonalnog ministarstva. </w:t>
      </w:r>
    </w:p>
    <w:p w:rsidR="00BA4651" w:rsidRPr="00BA4651" w:rsidRDefault="00BA4651" w:rsidP="00BA4651">
      <w:pPr>
        <w:jc w:val="both"/>
        <w:rPr>
          <w:rFonts w:ascii="Arial" w:hAnsi="Arial" w:cs="Arial"/>
          <w:color w:val="FF0000"/>
          <w:sz w:val="22"/>
          <w:szCs w:val="22"/>
        </w:rPr>
      </w:pPr>
      <w:r w:rsidRPr="00BA4651">
        <w:rPr>
          <w:rFonts w:ascii="Arial" w:hAnsi="Arial" w:cs="Arial"/>
          <w:sz w:val="22"/>
          <w:szCs w:val="22"/>
        </w:rPr>
        <w:t>U cilju pokretanja procedure izdavanja urbanističke saglasnosti u 2021.godini urađen je Idejni rudarski projekat od strane Rudarskog instituta d.d. Tuzla, a koji je se nalazi i u prilozima predmetnog Zahtjeva za procjenu uticaja na okoliš (kao sastavni dio predmetnog Zahtjeva).</w:t>
      </w:r>
    </w:p>
    <w:p w:rsidR="00BA4651" w:rsidRPr="00BA4651" w:rsidRDefault="00BA4651" w:rsidP="00BA4651">
      <w:pPr>
        <w:jc w:val="both"/>
        <w:rPr>
          <w:rFonts w:ascii="Arial" w:hAnsi="Arial" w:cs="Arial"/>
          <w:sz w:val="22"/>
          <w:szCs w:val="22"/>
        </w:rPr>
      </w:pPr>
      <w:r w:rsidRPr="00BA4651">
        <w:rPr>
          <w:rFonts w:ascii="Arial" w:hAnsi="Arial" w:cs="Arial"/>
          <w:sz w:val="22"/>
          <w:szCs w:val="22"/>
        </w:rPr>
        <w:t>S obzirom da se radi o novom otvaranju ležišta u okviru odobrenog ekploatacionog (koncesionog) prostora, to je u skladu sa članom 6. Stav (1) i stav (2), “Uredbe o projektima za koje je obavezna procjena uticaja na okoliš i projektima za koje se odlučuje o potrebi procjene uticaja na okoliš (Službene novine FBiH broj: 51/21) pokrenuta i procedura izrade predmetnog Zahtjeva za prethodnu procjenu uticaja na okoliš.</w:t>
      </w:r>
    </w:p>
    <w:p w:rsidR="00BA4651" w:rsidRPr="00BA4651" w:rsidRDefault="00BA4651" w:rsidP="00BA4651">
      <w:pPr>
        <w:jc w:val="both"/>
        <w:rPr>
          <w:rFonts w:ascii="Arial" w:hAnsi="Arial" w:cs="Arial"/>
          <w:b/>
          <w:sz w:val="22"/>
          <w:szCs w:val="22"/>
          <w:lang w:val="bs-Latn-BA" w:eastAsia="bs-Latn-BA"/>
        </w:rPr>
      </w:pPr>
    </w:p>
    <w:p w:rsidR="00BA4651" w:rsidRPr="00BA4651" w:rsidRDefault="00BA4651" w:rsidP="00BA4651">
      <w:pPr>
        <w:jc w:val="both"/>
        <w:rPr>
          <w:rFonts w:ascii="Arial" w:hAnsi="Arial" w:cs="Arial"/>
          <w:sz w:val="22"/>
          <w:szCs w:val="22"/>
        </w:rPr>
      </w:pPr>
      <w:r w:rsidRPr="00BA4651">
        <w:rPr>
          <w:rFonts w:ascii="Arial" w:hAnsi="Arial" w:cs="Arial"/>
          <w:b/>
          <w:sz w:val="22"/>
          <w:szCs w:val="22"/>
          <w:lang w:val="bs-Latn-BA" w:eastAsia="bs-Latn-BA"/>
        </w:rPr>
        <w:lastRenderedPageBreak/>
        <w:t>Primjedba 4:</w:t>
      </w:r>
      <w:r w:rsidRPr="00BA4651">
        <w:rPr>
          <w:rFonts w:ascii="Arial" w:hAnsi="Arial" w:cs="Arial"/>
          <w:sz w:val="22"/>
          <w:szCs w:val="22"/>
          <w:lang w:val="bs-Latn-BA" w:eastAsia="bs-Latn-BA"/>
        </w:rPr>
        <w:t xml:space="preserve"> </w:t>
      </w:r>
      <w:r w:rsidRPr="00BA4651">
        <w:rPr>
          <w:rFonts w:ascii="Arial" w:hAnsi="Arial" w:cs="Arial"/>
          <w:i/>
          <w:sz w:val="22"/>
          <w:szCs w:val="22"/>
          <w:lang w:val="bs-Latn-BA"/>
        </w:rPr>
        <w:t xml:space="preserve">Poredeći karte na str. 4 i 5 može se konstatovati da su granice istražnog polja izašle iz polja za koje je data koncesija. </w:t>
      </w:r>
      <w:r w:rsidRPr="00BA4651">
        <w:rPr>
          <w:rFonts w:ascii="Arial" w:hAnsi="Arial" w:cs="Arial"/>
          <w:i/>
          <w:sz w:val="22"/>
          <w:szCs w:val="22"/>
        </w:rPr>
        <w:t xml:space="preserve">Dakle tačke K, L, M i N, te S, R i P su izvan koncesionog polja. Na slici 1b. također su dvije krajnje desno tačke planiranog eksploatacionog polja izašle iz obuhvata istražnog polja. Radi navedenog napominjemo odredbe člana 11. Zakona o rudarstvu: „Eksploatacija mineralnih sirovina dozvoljena je samo unutar granica eksploatacionog polja. Eksploataciono polje nalazi se unutar granica istražnog prostora. Oblik i veličina eksploatacionog polja utvrđuje se u zavisnosti od vrste mineralne sirovine, uvjeta racionalne eksploatacije i potrebnog prostora za smještaj rudarskih objekata infrastrukture. Eksploataciono polje obuhvata površinsku kop-jamu, transportne i pristupne puteve na etaže, prostor za preradu ili oplemenjivanje, odlagališta, vodosabirnike, magazine eksplozivnih sredstava, trafostanice, radionički prostor, uredski i sanitarni prostor“. </w:t>
      </w:r>
    </w:p>
    <w:p w:rsidR="00BA4651" w:rsidRDefault="00BA4651" w:rsidP="00BA4651">
      <w:pPr>
        <w:jc w:val="both"/>
        <w:rPr>
          <w:rFonts w:ascii="Arial" w:hAnsi="Arial" w:cs="Arial"/>
          <w:b/>
          <w:sz w:val="22"/>
          <w:szCs w:val="22"/>
          <w:lang w:val="bs-Latn-BA" w:eastAsia="bs-Latn-BA"/>
        </w:rPr>
      </w:pPr>
    </w:p>
    <w:p w:rsidR="00BA4651" w:rsidRDefault="00BA4651" w:rsidP="00BA4651">
      <w:pPr>
        <w:jc w:val="both"/>
        <w:rPr>
          <w:rFonts w:ascii="Arial" w:hAnsi="Arial" w:cs="Arial"/>
          <w:sz w:val="22"/>
          <w:szCs w:val="22"/>
        </w:rPr>
      </w:pPr>
      <w:r w:rsidRPr="00BA4651">
        <w:rPr>
          <w:rFonts w:ascii="Arial" w:hAnsi="Arial" w:cs="Arial"/>
          <w:b/>
          <w:sz w:val="22"/>
          <w:szCs w:val="22"/>
          <w:lang w:val="bs-Latn-BA" w:eastAsia="bs-Latn-BA"/>
        </w:rPr>
        <w:t xml:space="preserve">Odgovor 4: </w:t>
      </w:r>
      <w:r w:rsidRPr="00BA4651">
        <w:rPr>
          <w:rFonts w:ascii="Arial" w:hAnsi="Arial" w:cs="Arial"/>
          <w:sz w:val="22"/>
          <w:szCs w:val="22"/>
          <w:lang w:val="bs-Latn-BA" w:eastAsia="bs-Latn-BA"/>
        </w:rPr>
        <w:t>Na konstat</w:t>
      </w:r>
      <w:r w:rsidR="00BE522E">
        <w:rPr>
          <w:rFonts w:ascii="Arial" w:hAnsi="Arial" w:cs="Arial"/>
          <w:sz w:val="22"/>
          <w:szCs w:val="22"/>
          <w:lang w:val="bs-Latn-BA" w:eastAsia="bs-Latn-BA"/>
        </w:rPr>
        <w:t>a</w:t>
      </w:r>
      <w:r w:rsidRPr="00BA4651">
        <w:rPr>
          <w:rFonts w:ascii="Arial" w:hAnsi="Arial" w:cs="Arial"/>
          <w:sz w:val="22"/>
          <w:szCs w:val="22"/>
          <w:lang w:val="bs-Latn-BA" w:eastAsia="bs-Latn-BA"/>
        </w:rPr>
        <w:t>ciju</w:t>
      </w:r>
      <w:r w:rsidRPr="00BA4651">
        <w:rPr>
          <w:rFonts w:ascii="Arial" w:hAnsi="Arial" w:cs="Arial"/>
          <w:b/>
          <w:sz w:val="22"/>
          <w:szCs w:val="22"/>
          <w:lang w:val="bs-Latn-BA" w:eastAsia="bs-Latn-BA"/>
        </w:rPr>
        <w:t xml:space="preserve"> </w:t>
      </w:r>
      <w:r w:rsidRPr="00BA4651">
        <w:rPr>
          <w:rFonts w:ascii="Arial" w:hAnsi="Arial" w:cs="Arial"/>
          <w:i/>
          <w:sz w:val="22"/>
          <w:szCs w:val="22"/>
        </w:rPr>
        <w:t>“Poredeći karte na str. 4 i 5 može se konstatovati da su granice istražnog polja izašle iz polja za koje je data koncesija. Dakle tačke K, L, M i N, te S, R i P su izvan koncesionog polja.”</w:t>
      </w:r>
      <w:r w:rsidRPr="00BA4651">
        <w:rPr>
          <w:rFonts w:ascii="Arial" w:hAnsi="Arial" w:cs="Arial"/>
          <w:sz w:val="22"/>
          <w:szCs w:val="22"/>
        </w:rPr>
        <w:t xml:space="preserve"> </w:t>
      </w:r>
    </w:p>
    <w:p w:rsidR="00BA4651" w:rsidRPr="00BA4651" w:rsidRDefault="00BA4651" w:rsidP="00BA4651">
      <w:pPr>
        <w:jc w:val="both"/>
        <w:rPr>
          <w:rFonts w:ascii="Arial" w:hAnsi="Arial" w:cs="Arial"/>
          <w:sz w:val="22"/>
          <w:szCs w:val="22"/>
        </w:rPr>
      </w:pPr>
    </w:p>
    <w:p w:rsidR="00BA4651" w:rsidRPr="00BA4651" w:rsidRDefault="00BA4651" w:rsidP="00BA4651">
      <w:pPr>
        <w:jc w:val="both"/>
        <w:rPr>
          <w:rFonts w:ascii="Arial" w:hAnsi="Arial" w:cs="Arial"/>
          <w:sz w:val="22"/>
          <w:szCs w:val="22"/>
        </w:rPr>
      </w:pPr>
      <w:r w:rsidRPr="00BA4651">
        <w:rPr>
          <w:rFonts w:ascii="Arial" w:hAnsi="Arial" w:cs="Arial"/>
          <w:sz w:val="22"/>
          <w:szCs w:val="22"/>
        </w:rPr>
        <w:t>Navedene tačke istražnog prostora se nalaze van granica eksploatacionog (koncesionog polja) iz razloga što je istražni prostor uvijek veći od prostora na kome će se vršiti eksploatacija (eksploataciono polje na koje se daje koncesija za eksploataciju). Odobreno eksploataciono (koncesiono) polje se nalazi unutar granica odobrenog istražnog prostora. Pogrešno bi bilo da eksploataciono polje izlazi iz granica istražnog prostora (Zakon o rudarstvu; Sl. glasnik USK broj: 19/11, član 11, stav 2.),  Slika 1 iz ovog dopisa.</w:t>
      </w:r>
    </w:p>
    <w:p w:rsidR="00BA4651" w:rsidRPr="00BA4651" w:rsidRDefault="00BA4651" w:rsidP="00BA4651">
      <w:pPr>
        <w:jc w:val="both"/>
        <w:rPr>
          <w:rFonts w:ascii="Arial" w:hAnsi="Arial" w:cs="Arial"/>
          <w:i/>
          <w:sz w:val="22"/>
          <w:szCs w:val="22"/>
        </w:rPr>
      </w:pPr>
      <w:r w:rsidRPr="00BA4651">
        <w:rPr>
          <w:rFonts w:ascii="Arial" w:hAnsi="Arial" w:cs="Arial"/>
          <w:sz w:val="22"/>
          <w:szCs w:val="22"/>
        </w:rPr>
        <w:t>Na konstataciju “</w:t>
      </w:r>
      <w:r w:rsidRPr="00BA4651">
        <w:rPr>
          <w:rFonts w:ascii="Arial" w:hAnsi="Arial" w:cs="Arial"/>
          <w:i/>
          <w:sz w:val="22"/>
          <w:szCs w:val="22"/>
        </w:rPr>
        <w:t xml:space="preserve">Na slici 1b. također su dvije krajnje desno tačke planiranog eksploatacionog polja izašle iz obuhvata istražnog polja.” </w:t>
      </w:r>
    </w:p>
    <w:p w:rsidR="00BA4651" w:rsidRDefault="00BA4651" w:rsidP="00BA4651">
      <w:pPr>
        <w:jc w:val="both"/>
        <w:rPr>
          <w:rFonts w:ascii="Arial" w:hAnsi="Arial" w:cs="Arial"/>
          <w:sz w:val="22"/>
          <w:szCs w:val="22"/>
          <w:lang w:val="bs-Latn-BA"/>
        </w:rPr>
      </w:pPr>
      <w:r w:rsidRPr="00BA4651">
        <w:rPr>
          <w:rFonts w:ascii="Arial" w:hAnsi="Arial" w:cs="Arial"/>
          <w:sz w:val="22"/>
          <w:szCs w:val="22"/>
          <w:lang w:val="bs-Latn-BA"/>
        </w:rPr>
        <w:t xml:space="preserve">Ponovnim uvidom u Zahtjev uvidjeli smo tekstualnu grešku u naslovu </w:t>
      </w:r>
      <w:r w:rsidRPr="00BA4651">
        <w:rPr>
          <w:rFonts w:ascii="Arial" w:hAnsi="Arial" w:cs="Arial"/>
          <w:b/>
          <w:sz w:val="22"/>
          <w:szCs w:val="22"/>
          <w:lang w:val="bs-Latn-BA"/>
        </w:rPr>
        <w:t>slike 1b</w:t>
      </w:r>
      <w:r w:rsidRPr="00BA4651">
        <w:rPr>
          <w:rFonts w:ascii="Arial" w:hAnsi="Arial" w:cs="Arial"/>
          <w:sz w:val="22"/>
          <w:szCs w:val="22"/>
          <w:lang w:val="bs-Latn-BA"/>
        </w:rPr>
        <w:t xml:space="preserve">. koja treba da glasi: </w:t>
      </w:r>
      <w:r w:rsidRPr="00BA4651">
        <w:rPr>
          <w:rFonts w:ascii="Arial" w:hAnsi="Arial" w:cs="Arial"/>
          <w:i/>
          <w:sz w:val="22"/>
          <w:szCs w:val="22"/>
          <w:lang w:val="bs-Latn-BA"/>
        </w:rPr>
        <w:t>Granice odobrenog eksploatacionog polja (koncesiono polje) i parcela u vlasništvu “Siniat” d.o.o. Bihać.</w:t>
      </w:r>
      <w:r w:rsidRPr="00BA4651">
        <w:rPr>
          <w:rFonts w:ascii="Arial" w:hAnsi="Arial" w:cs="Arial"/>
          <w:sz w:val="22"/>
          <w:szCs w:val="22"/>
          <w:lang w:val="bs-Latn-BA"/>
        </w:rPr>
        <w:t xml:space="preserve"> To što izlazi iz eksploatacionog polja je dio katastarske čestice u vlasništvu Siniat d.o.o. </w:t>
      </w:r>
    </w:p>
    <w:p w:rsidR="00BA4651" w:rsidRPr="00BA4651" w:rsidRDefault="00BA4651" w:rsidP="00BA4651">
      <w:pPr>
        <w:jc w:val="both"/>
        <w:rPr>
          <w:rFonts w:ascii="Arial" w:hAnsi="Arial" w:cs="Arial"/>
          <w:sz w:val="22"/>
          <w:szCs w:val="22"/>
          <w:lang w:val="bs-Latn-BA"/>
        </w:rPr>
      </w:pPr>
    </w:p>
    <w:p w:rsidR="00BA4651" w:rsidRPr="00BA4651" w:rsidRDefault="00BA4651" w:rsidP="00BA4651">
      <w:pPr>
        <w:jc w:val="both"/>
        <w:rPr>
          <w:rFonts w:ascii="Arial" w:hAnsi="Arial" w:cs="Arial"/>
          <w:sz w:val="22"/>
          <w:szCs w:val="22"/>
          <w:lang w:val="bs-Latn-BA"/>
        </w:rPr>
      </w:pPr>
      <w:r w:rsidRPr="00BA4651">
        <w:rPr>
          <w:rFonts w:ascii="Arial" w:hAnsi="Arial" w:cs="Arial"/>
          <w:sz w:val="22"/>
          <w:szCs w:val="22"/>
          <w:lang w:val="bs-Latn-BA"/>
        </w:rPr>
        <w:t xml:space="preserve">Radi lakšeg objašnjenja prilažemo uz ovaj dopis i slike 2 i 3. Sa navedenih slika jasno se vidi da se svi radovi odvijaju isključivo u granicama odobrenog eksploatacionog polja. Dio parcele u vlasništvu Siniat d.o.o izlazi iz granica odobrenog eksploatacionog polja (a što je napravilo zabunu i zbog pogrešnog naziva slike 1b), </w:t>
      </w:r>
      <w:r w:rsidRPr="00BA4651">
        <w:rPr>
          <w:rFonts w:ascii="Arial" w:hAnsi="Arial" w:cs="Arial"/>
          <w:i/>
          <w:sz w:val="22"/>
          <w:szCs w:val="22"/>
          <w:lang w:val="bs-Latn-BA"/>
        </w:rPr>
        <w:t>ali na tom dijelu neće biti rudarskih radova</w:t>
      </w:r>
      <w:r w:rsidRPr="00BA4651">
        <w:rPr>
          <w:rFonts w:ascii="Arial" w:hAnsi="Arial" w:cs="Arial"/>
          <w:sz w:val="22"/>
          <w:szCs w:val="22"/>
          <w:lang w:val="bs-Latn-BA"/>
        </w:rPr>
        <w:t>.</w:t>
      </w:r>
    </w:p>
    <w:p w:rsidR="00BA4651" w:rsidRDefault="00BA4651" w:rsidP="00BA4651">
      <w:pPr>
        <w:ind w:firstLine="360"/>
        <w:contextualSpacing/>
        <w:jc w:val="both"/>
        <w:rPr>
          <w:rFonts w:ascii="Arial" w:hAnsi="Arial" w:cs="Arial"/>
          <w:noProof/>
          <w:sz w:val="22"/>
          <w:szCs w:val="22"/>
          <w:lang w:val="bs-Latn-BA" w:eastAsia="en-US"/>
        </w:rPr>
      </w:pPr>
    </w:p>
    <w:p w:rsidR="00700DA8" w:rsidRDefault="00F32398" w:rsidP="00F32398">
      <w:pPr>
        <w:contextualSpacing/>
        <w:jc w:val="both"/>
        <w:rPr>
          <w:rFonts w:ascii="Arial" w:hAnsi="Arial" w:cs="Arial"/>
          <w:noProof/>
          <w:sz w:val="22"/>
          <w:szCs w:val="22"/>
          <w:lang w:val="bs-Latn-BA" w:eastAsia="en-US"/>
        </w:rPr>
      </w:pPr>
      <w:r w:rsidRPr="00F32398">
        <w:rPr>
          <w:rFonts w:ascii="Arial" w:hAnsi="Arial" w:cs="Arial"/>
          <w:b/>
          <w:noProof/>
          <w:sz w:val="22"/>
          <w:szCs w:val="22"/>
          <w:lang w:val="bs-Latn-BA" w:eastAsia="en-US"/>
        </w:rPr>
        <w:t xml:space="preserve">Primjedbe </w:t>
      </w:r>
      <w:r w:rsidR="00BA4651" w:rsidRPr="00F32398">
        <w:rPr>
          <w:rFonts w:ascii="Arial" w:hAnsi="Arial" w:cs="Arial"/>
          <w:b/>
          <w:noProof/>
          <w:sz w:val="22"/>
          <w:szCs w:val="22"/>
          <w:lang w:val="bs-Latn-BA" w:eastAsia="en-US"/>
        </w:rPr>
        <w:t>Agencija za vodno područje rijeke Save</w:t>
      </w:r>
      <w:r w:rsidR="00BA4651">
        <w:rPr>
          <w:rFonts w:ascii="Arial" w:hAnsi="Arial" w:cs="Arial"/>
          <w:noProof/>
          <w:sz w:val="22"/>
          <w:szCs w:val="22"/>
          <w:lang w:val="bs-Latn-BA" w:eastAsia="en-US"/>
        </w:rPr>
        <w:t xml:space="preserve"> </w:t>
      </w:r>
      <w:r w:rsidR="00C82000" w:rsidRPr="00B94EB9">
        <w:rPr>
          <w:rFonts w:ascii="Arial" w:hAnsi="Arial" w:cs="Arial"/>
          <w:noProof/>
          <w:sz w:val="22"/>
          <w:szCs w:val="22"/>
          <w:lang w:val="bs-Latn-BA" w:eastAsia="en-US"/>
        </w:rPr>
        <w:t>dopisom broj 10</w:t>
      </w:r>
      <w:r w:rsidR="00DD2A2A">
        <w:rPr>
          <w:rFonts w:ascii="Arial" w:hAnsi="Arial" w:cs="Arial"/>
          <w:noProof/>
          <w:sz w:val="22"/>
          <w:szCs w:val="22"/>
          <w:lang w:val="bs-Latn-BA" w:eastAsia="en-US"/>
        </w:rPr>
        <w:t xml:space="preserve">-114-2/22 od 03.2.2022. </w:t>
      </w:r>
      <w:r w:rsidR="00C82000" w:rsidRPr="00B94EB9">
        <w:rPr>
          <w:rFonts w:ascii="Arial" w:hAnsi="Arial" w:cs="Arial"/>
          <w:noProof/>
          <w:sz w:val="22"/>
          <w:szCs w:val="22"/>
          <w:lang w:val="bs-Latn-BA" w:eastAsia="en-US"/>
        </w:rPr>
        <w:t xml:space="preserve">u kojem konstatuje da je </w:t>
      </w:r>
      <w:r w:rsidR="00700DA8">
        <w:rPr>
          <w:rFonts w:ascii="Arial" w:hAnsi="Arial" w:cs="Arial"/>
          <w:noProof/>
          <w:sz w:val="22"/>
          <w:szCs w:val="22"/>
          <w:lang w:val="bs-Latn-BA" w:eastAsia="en-US"/>
        </w:rPr>
        <w:t>neophodno provjeriti da li je JP „Vodovod“ d.o.o. Bihać izradio Elaborat o Zaštiti izvorišta u skladu sa zahtjevima iz Rješenja o vodnim dozvolama, da li je od strane Općinskog vijeća Grada Bihaća donesena odluka o zaštiti predmetnih izvorišta, te da li se ležište „Orašac-Kulena Vakuf“ na lokalitetu „Bukvarine“ nalazi unutar zona sanitarne zaštite. Osim toga navode da je potok Lončić drenažni recipijent za širi sliv i područje površinskog kopa, te da ga je potrebno očuvati i zaštiti, kao i da se u zahtjevu za PPUO spominje Matijevića vrelo za čiju zaštitu nisu obrađene mjere, nisu navedene kvantitativne i kvalitativne karakteristike vrela, njegovo sadašnje i buduće korištenje i sl.</w:t>
      </w:r>
    </w:p>
    <w:p w:rsidR="00F5296D" w:rsidRDefault="00F5296D" w:rsidP="00F5296D">
      <w:pPr>
        <w:contextualSpacing/>
        <w:jc w:val="both"/>
        <w:rPr>
          <w:rFonts w:ascii="Arial" w:hAnsi="Arial" w:cs="Arial"/>
          <w:noProof/>
          <w:sz w:val="22"/>
          <w:szCs w:val="22"/>
          <w:lang w:val="bs-Latn-BA" w:eastAsia="en-US"/>
        </w:rPr>
      </w:pPr>
    </w:p>
    <w:p w:rsidR="00F5296D" w:rsidRPr="00BC033A" w:rsidRDefault="006A03F6" w:rsidP="00F5296D">
      <w:pPr>
        <w:contextualSpacing/>
        <w:jc w:val="both"/>
        <w:rPr>
          <w:rFonts w:ascii="Arial" w:hAnsi="Arial" w:cs="Arial"/>
          <w:b/>
          <w:noProof/>
          <w:sz w:val="22"/>
          <w:szCs w:val="22"/>
          <w:lang w:val="bs-Latn-BA" w:eastAsia="en-US"/>
        </w:rPr>
      </w:pPr>
      <w:r w:rsidRPr="00BC033A">
        <w:rPr>
          <w:rFonts w:ascii="Arial" w:hAnsi="Arial" w:cs="Arial"/>
          <w:b/>
          <w:noProof/>
          <w:sz w:val="22"/>
          <w:szCs w:val="22"/>
          <w:lang w:val="bs-Latn-BA" w:eastAsia="en-US"/>
        </w:rPr>
        <w:t>Odgovor Federalnog m</w:t>
      </w:r>
      <w:r w:rsidR="00F5296D" w:rsidRPr="00BC033A">
        <w:rPr>
          <w:rFonts w:ascii="Arial" w:hAnsi="Arial" w:cs="Arial"/>
          <w:b/>
          <w:noProof/>
          <w:sz w:val="22"/>
          <w:szCs w:val="22"/>
          <w:lang w:val="bs-Latn-BA" w:eastAsia="en-US"/>
        </w:rPr>
        <w:t xml:space="preserve">inistarstva okoliša i turizma: </w:t>
      </w:r>
    </w:p>
    <w:p w:rsidR="00F5296D" w:rsidRDefault="00F5296D" w:rsidP="00F5296D">
      <w:pPr>
        <w:contextualSpacing/>
        <w:jc w:val="both"/>
        <w:rPr>
          <w:rFonts w:ascii="Arial" w:hAnsi="Arial" w:cs="Arial"/>
          <w:noProof/>
          <w:sz w:val="22"/>
          <w:szCs w:val="22"/>
          <w:lang w:val="bs-Latn-BA" w:eastAsia="en-US"/>
        </w:rPr>
      </w:pPr>
    </w:p>
    <w:p w:rsidR="00F5296D" w:rsidRPr="00BC033A" w:rsidRDefault="00F5296D" w:rsidP="006A03F6">
      <w:pPr>
        <w:contextualSpacing/>
        <w:jc w:val="both"/>
        <w:rPr>
          <w:rFonts w:ascii="Arial" w:hAnsi="Arial" w:cs="Arial"/>
          <w:i/>
          <w:noProof/>
          <w:sz w:val="22"/>
          <w:szCs w:val="22"/>
          <w:lang w:val="bs-Latn-BA" w:eastAsia="en-US"/>
        </w:rPr>
      </w:pPr>
      <w:r w:rsidRPr="00BC033A">
        <w:rPr>
          <w:rFonts w:ascii="Arial" w:hAnsi="Arial" w:cs="Arial"/>
          <w:i/>
          <w:noProof/>
          <w:sz w:val="22"/>
          <w:szCs w:val="22"/>
          <w:lang w:val="bs-Latn-BA" w:eastAsia="en-US"/>
        </w:rPr>
        <w:t>U skladu sa Zakonom o vodama („Službene novine Federacije BiH“, 70/06), član 111.(Prethodna vodna suglasnost)</w:t>
      </w:r>
      <w:r w:rsidR="002D5612" w:rsidRPr="00BC033A">
        <w:rPr>
          <w:rFonts w:ascii="Arial" w:hAnsi="Arial" w:cs="Arial"/>
          <w:i/>
          <w:noProof/>
          <w:sz w:val="22"/>
          <w:szCs w:val="22"/>
          <w:lang w:val="bs-Latn-BA" w:eastAsia="en-US"/>
        </w:rPr>
        <w:t>, p</w:t>
      </w:r>
      <w:r w:rsidRPr="00BC033A">
        <w:rPr>
          <w:rFonts w:ascii="Arial" w:hAnsi="Arial" w:cs="Arial"/>
          <w:i/>
          <w:noProof/>
          <w:sz w:val="22"/>
          <w:szCs w:val="22"/>
          <w:lang w:val="bs-Latn-BA" w:eastAsia="en-US"/>
        </w:rPr>
        <w:t xml:space="preserve">rethodnom se vodnom suglasnošću odlučuje o postojanju </w:t>
      </w:r>
      <w:r w:rsidR="002D5612" w:rsidRPr="00BC033A">
        <w:rPr>
          <w:rFonts w:ascii="Arial" w:hAnsi="Arial" w:cs="Arial"/>
          <w:i/>
          <w:noProof/>
          <w:sz w:val="22"/>
          <w:szCs w:val="22"/>
          <w:lang w:val="bs-Latn-BA" w:eastAsia="en-US"/>
        </w:rPr>
        <w:t>uslova</w:t>
      </w:r>
      <w:r w:rsidRPr="00BC033A">
        <w:rPr>
          <w:rFonts w:ascii="Arial" w:hAnsi="Arial" w:cs="Arial"/>
          <w:i/>
          <w:noProof/>
          <w:sz w:val="22"/>
          <w:szCs w:val="22"/>
          <w:lang w:val="bs-Latn-BA" w:eastAsia="en-US"/>
        </w:rPr>
        <w:t xml:space="preserve"> za ostvarivanje prava na vodu podnositelja zahtjeva, kao i način ostvarivanja toga prava, te </w:t>
      </w:r>
      <w:r w:rsidR="002D5612" w:rsidRPr="00BC033A">
        <w:rPr>
          <w:rFonts w:ascii="Arial" w:hAnsi="Arial" w:cs="Arial"/>
          <w:i/>
          <w:noProof/>
          <w:sz w:val="22"/>
          <w:szCs w:val="22"/>
          <w:lang w:val="bs-Latn-BA" w:eastAsia="en-US"/>
        </w:rPr>
        <w:t>uslove</w:t>
      </w:r>
      <w:r w:rsidRPr="00BC033A">
        <w:rPr>
          <w:rFonts w:ascii="Arial" w:hAnsi="Arial" w:cs="Arial"/>
          <w:i/>
          <w:noProof/>
          <w:sz w:val="22"/>
          <w:szCs w:val="22"/>
          <w:lang w:val="bs-Latn-BA" w:eastAsia="en-US"/>
        </w:rPr>
        <w:t xml:space="preserve"> kojima mora udovoljiti dokumentacija za građenje novih, rekonstrukciju ili uklanjanje postojećih objekata i druge aktivnosti koje se ne smatraju građenjem, a mogu trajno, povremeno ili privremeno utjecati na promjenu režima voda. </w:t>
      </w:r>
      <w:r w:rsidR="002D5612" w:rsidRPr="00BC033A">
        <w:rPr>
          <w:rFonts w:ascii="Arial" w:hAnsi="Arial" w:cs="Arial"/>
          <w:i/>
          <w:noProof/>
          <w:sz w:val="22"/>
          <w:szCs w:val="22"/>
          <w:lang w:val="bs-Latn-BA" w:eastAsia="en-US"/>
        </w:rPr>
        <w:t xml:space="preserve">Prema stavu (2) istog </w:t>
      </w:r>
      <w:r w:rsidR="00BC033A" w:rsidRPr="00BC033A">
        <w:rPr>
          <w:rFonts w:ascii="Arial" w:hAnsi="Arial" w:cs="Arial"/>
          <w:i/>
          <w:noProof/>
          <w:sz w:val="22"/>
          <w:szCs w:val="22"/>
          <w:lang w:val="bs-Latn-BA" w:eastAsia="en-US"/>
        </w:rPr>
        <w:t xml:space="preserve">člana, </w:t>
      </w:r>
      <w:r w:rsidR="006A03F6" w:rsidRPr="00BC033A">
        <w:rPr>
          <w:rFonts w:ascii="Arial" w:hAnsi="Arial" w:cs="Arial"/>
          <w:i/>
          <w:noProof/>
          <w:sz w:val="22"/>
          <w:szCs w:val="22"/>
          <w:lang w:val="bs-Latn-BA" w:eastAsia="en-US"/>
        </w:rPr>
        <w:t xml:space="preserve">nadležni organ je dužan u postupku izdavanja urbanističke saglasnosti  </w:t>
      </w:r>
      <w:r w:rsidR="00BC033A" w:rsidRPr="00BC033A">
        <w:rPr>
          <w:rFonts w:ascii="Arial" w:hAnsi="Arial" w:cs="Arial"/>
          <w:i/>
          <w:noProof/>
          <w:sz w:val="22"/>
          <w:szCs w:val="22"/>
          <w:lang w:val="bs-Latn-BA" w:eastAsia="en-US"/>
        </w:rPr>
        <w:t>za</w:t>
      </w:r>
      <w:r w:rsidRPr="00BC033A">
        <w:rPr>
          <w:rFonts w:ascii="Arial" w:hAnsi="Arial" w:cs="Arial"/>
          <w:i/>
          <w:noProof/>
          <w:sz w:val="22"/>
          <w:szCs w:val="22"/>
          <w:lang w:val="bs-Latn-BA" w:eastAsia="en-US"/>
        </w:rPr>
        <w:t xml:space="preserve"> aktivnosti za koje nije potrebna okolinska dozvola</w:t>
      </w:r>
      <w:r w:rsidR="00BC033A">
        <w:rPr>
          <w:rFonts w:ascii="Arial" w:hAnsi="Arial" w:cs="Arial"/>
          <w:i/>
          <w:noProof/>
          <w:sz w:val="22"/>
          <w:szCs w:val="22"/>
          <w:lang w:val="bs-Latn-BA" w:eastAsia="en-US"/>
        </w:rPr>
        <w:t xml:space="preserve"> pribaviti prethodnu vodnu saglasnost koja mora sadržavati </w:t>
      </w:r>
      <w:r w:rsidRPr="00BC033A">
        <w:rPr>
          <w:rFonts w:ascii="Arial" w:hAnsi="Arial" w:cs="Arial"/>
          <w:i/>
          <w:noProof/>
          <w:sz w:val="22"/>
          <w:szCs w:val="22"/>
          <w:lang w:val="bs-Latn-BA" w:eastAsia="en-US"/>
        </w:rPr>
        <w:t xml:space="preserve">. </w:t>
      </w:r>
    </w:p>
    <w:p w:rsidR="00C82000" w:rsidRPr="00B94EB9" w:rsidRDefault="00C82000" w:rsidP="00BA4651">
      <w:pPr>
        <w:contextualSpacing/>
        <w:jc w:val="both"/>
        <w:rPr>
          <w:rFonts w:ascii="Arial" w:hAnsi="Arial" w:cs="Arial"/>
          <w:noProof/>
          <w:sz w:val="22"/>
          <w:szCs w:val="22"/>
          <w:lang w:val="bs-Latn-BA" w:eastAsia="en-US"/>
        </w:rPr>
      </w:pPr>
    </w:p>
    <w:p w:rsidR="00637D46" w:rsidRDefault="00C82000" w:rsidP="00BA4651">
      <w:pPr>
        <w:ind w:firstLine="360"/>
        <w:contextualSpacing/>
        <w:jc w:val="both"/>
        <w:rPr>
          <w:rFonts w:ascii="Arial" w:hAnsi="Arial" w:cs="Arial"/>
          <w:noProof/>
          <w:sz w:val="22"/>
          <w:szCs w:val="22"/>
          <w:lang w:val="bs-Latn-BA" w:eastAsia="en-US"/>
        </w:rPr>
      </w:pPr>
      <w:r w:rsidRPr="00B94EB9">
        <w:rPr>
          <w:rFonts w:ascii="Arial" w:hAnsi="Arial" w:cs="Arial"/>
          <w:noProof/>
          <w:sz w:val="22"/>
          <w:szCs w:val="22"/>
          <w:lang w:val="bs-Latn-BA" w:eastAsia="en-US"/>
        </w:rPr>
        <w:t>Po pred</w:t>
      </w:r>
      <w:r w:rsidR="00BA4651">
        <w:rPr>
          <w:rFonts w:ascii="Arial" w:hAnsi="Arial" w:cs="Arial"/>
          <w:noProof/>
          <w:sz w:val="22"/>
          <w:szCs w:val="22"/>
          <w:lang w:val="bs-Latn-BA" w:eastAsia="en-US"/>
        </w:rPr>
        <w:t xml:space="preserve">metnom zahtjevu očitovalo se i </w:t>
      </w:r>
      <w:r w:rsidR="00BA4651" w:rsidRPr="00F32398">
        <w:rPr>
          <w:rFonts w:ascii="Arial" w:hAnsi="Arial" w:cs="Arial"/>
          <w:b/>
          <w:noProof/>
          <w:sz w:val="22"/>
          <w:szCs w:val="22"/>
          <w:lang w:val="bs-Latn-BA" w:eastAsia="en-US"/>
        </w:rPr>
        <w:t>F</w:t>
      </w:r>
      <w:r w:rsidRPr="00F32398">
        <w:rPr>
          <w:rFonts w:ascii="Arial" w:hAnsi="Arial" w:cs="Arial"/>
          <w:b/>
          <w:noProof/>
          <w:sz w:val="22"/>
          <w:szCs w:val="22"/>
          <w:lang w:val="bs-Latn-BA" w:eastAsia="en-US"/>
        </w:rPr>
        <w:t xml:space="preserve">ederalno ministarstvo kulture i sporta, Zavod za zaštitu spomenika </w:t>
      </w:r>
      <w:r w:rsidRPr="00B94EB9">
        <w:rPr>
          <w:rFonts w:ascii="Arial" w:hAnsi="Arial" w:cs="Arial"/>
          <w:noProof/>
          <w:sz w:val="22"/>
          <w:szCs w:val="22"/>
          <w:lang w:val="bs-Latn-BA" w:eastAsia="en-US"/>
        </w:rPr>
        <w:t>svojim aktom broj 07-36-4-</w:t>
      </w:r>
      <w:r w:rsidR="00700DA8">
        <w:rPr>
          <w:rFonts w:ascii="Arial" w:hAnsi="Arial" w:cs="Arial"/>
          <w:noProof/>
          <w:sz w:val="22"/>
          <w:szCs w:val="22"/>
          <w:lang w:val="bs-Latn-BA" w:eastAsia="en-US"/>
        </w:rPr>
        <w:t>609-1/22. od 17.02.2022</w:t>
      </w:r>
      <w:r w:rsidRPr="00B94EB9">
        <w:rPr>
          <w:rFonts w:ascii="Arial" w:hAnsi="Arial" w:cs="Arial"/>
          <w:noProof/>
          <w:sz w:val="22"/>
          <w:szCs w:val="22"/>
          <w:lang w:val="bs-Latn-BA" w:eastAsia="en-US"/>
        </w:rPr>
        <w:t xml:space="preserve">. godine i </w:t>
      </w:r>
      <w:r w:rsidR="003A4565">
        <w:rPr>
          <w:rFonts w:ascii="Arial" w:hAnsi="Arial" w:cs="Arial"/>
          <w:noProof/>
          <w:sz w:val="22"/>
          <w:szCs w:val="22"/>
          <w:lang w:val="bs-Latn-BA" w:eastAsia="en-US"/>
        </w:rPr>
        <w:t xml:space="preserve">navelo da „Iako predmetni Projekat, odnosno eksploatacija i prerada sirovine gipsa na ležištu „Orašac-Kulen Vakuf“ izvoditi u granicama eksploatacionog polja površine do 5 ha, imat će indirektan utjecaj na okoliš i kulturno </w:t>
      </w:r>
      <w:r w:rsidRPr="00B94EB9">
        <w:rPr>
          <w:rFonts w:ascii="Arial" w:hAnsi="Arial" w:cs="Arial"/>
          <w:noProof/>
          <w:sz w:val="22"/>
          <w:szCs w:val="22"/>
          <w:lang w:val="bs-Latn-BA" w:eastAsia="en-US"/>
        </w:rPr>
        <w:t xml:space="preserve"> </w:t>
      </w:r>
      <w:r w:rsidR="00637D46">
        <w:rPr>
          <w:rFonts w:ascii="Arial" w:hAnsi="Arial" w:cs="Arial"/>
          <w:noProof/>
          <w:sz w:val="22"/>
          <w:szCs w:val="22"/>
          <w:lang w:val="bs-Latn-BA" w:eastAsia="en-US"/>
        </w:rPr>
        <w:t xml:space="preserve">- </w:t>
      </w:r>
      <w:r w:rsidR="00637D46">
        <w:rPr>
          <w:rFonts w:ascii="Arial" w:hAnsi="Arial" w:cs="Arial"/>
          <w:noProof/>
          <w:sz w:val="22"/>
          <w:szCs w:val="22"/>
          <w:lang w:val="bs-Latn-BA" w:eastAsia="en-US"/>
        </w:rPr>
        <w:lastRenderedPageBreak/>
        <w:t>historijsko naslijeđe situirano u okolini saobraćajne infrastrukture kojom će se prevoziti gotovi proizvodi. Indirektni uticaj na kulturno-historijsko naslijeđe dešava se povećanjem frekvencije saobraćaja kamiona za prevoz gotovog proizvoda postojećom saobraćajnom infrastrukturom koji će definitivno dovesti do narušavanja integriteta i karakteristika pripadajućeg okolnog prostora. Saobraćaj kamionima, njegova frekvencija, eventualna prašina degradiraju okoliš u smislu ambijenta pogodnog za razvoj i unaprijeđenje turističke djelatnosti, a koji opet pokreće brigu i tekuće održavanje kulturno-historijskog naslijeđa.“</w:t>
      </w:r>
    </w:p>
    <w:p w:rsidR="00F32398" w:rsidRDefault="00F32398" w:rsidP="00BA4651">
      <w:pPr>
        <w:ind w:firstLine="360"/>
        <w:contextualSpacing/>
        <w:jc w:val="both"/>
        <w:rPr>
          <w:rFonts w:ascii="Arial" w:hAnsi="Arial" w:cs="Arial"/>
          <w:noProof/>
          <w:sz w:val="22"/>
          <w:szCs w:val="22"/>
          <w:lang w:val="bs-Latn-BA" w:eastAsia="en-US"/>
        </w:rPr>
      </w:pPr>
    </w:p>
    <w:p w:rsidR="00F32398" w:rsidRPr="00BC033A" w:rsidRDefault="00F32398" w:rsidP="00F32398">
      <w:pPr>
        <w:contextualSpacing/>
        <w:jc w:val="both"/>
        <w:rPr>
          <w:rFonts w:ascii="Arial" w:hAnsi="Arial" w:cs="Arial"/>
          <w:b/>
          <w:noProof/>
          <w:sz w:val="22"/>
          <w:szCs w:val="22"/>
          <w:lang w:val="bs-Latn-BA" w:eastAsia="en-US"/>
        </w:rPr>
      </w:pPr>
      <w:r w:rsidRPr="00BC033A">
        <w:rPr>
          <w:rFonts w:ascii="Arial" w:hAnsi="Arial" w:cs="Arial"/>
          <w:b/>
          <w:noProof/>
          <w:sz w:val="22"/>
          <w:szCs w:val="22"/>
          <w:lang w:val="bs-Latn-BA" w:eastAsia="en-US"/>
        </w:rPr>
        <w:t xml:space="preserve">Odgovor Federalnog ministarstva okoliša i turizma: </w:t>
      </w:r>
    </w:p>
    <w:p w:rsidR="00F32398" w:rsidRDefault="00F32398" w:rsidP="00F32398">
      <w:pPr>
        <w:contextualSpacing/>
        <w:jc w:val="both"/>
        <w:rPr>
          <w:rFonts w:ascii="Arial" w:hAnsi="Arial" w:cs="Arial"/>
          <w:noProof/>
          <w:sz w:val="22"/>
          <w:szCs w:val="22"/>
          <w:lang w:val="bs-Latn-BA" w:eastAsia="en-US"/>
        </w:rPr>
      </w:pPr>
    </w:p>
    <w:p w:rsidR="00F4335E" w:rsidRDefault="00F4335E" w:rsidP="00A92DEE">
      <w:pPr>
        <w:ind w:firstLine="360"/>
        <w:contextualSpacing/>
        <w:jc w:val="both"/>
        <w:rPr>
          <w:rFonts w:ascii="Arial" w:hAnsi="Arial" w:cs="Arial"/>
          <w:noProof/>
          <w:sz w:val="22"/>
          <w:szCs w:val="22"/>
          <w:lang w:val="bs-Latn-BA" w:eastAsia="en-US"/>
        </w:rPr>
      </w:pPr>
      <w:r>
        <w:rPr>
          <w:rFonts w:ascii="Arial" w:hAnsi="Arial" w:cs="Arial"/>
          <w:noProof/>
          <w:sz w:val="22"/>
          <w:szCs w:val="22"/>
          <w:lang w:val="bs-Latn-BA" w:eastAsia="en-US"/>
        </w:rPr>
        <w:t xml:space="preserve">Primjenom mjera zaštite okoliša, te transporta sirovine privredno društvo „Siniat“ d.o.o. Bihać u obavezi je sve eventuualne indirektne uticaje svesti na najmanju moguću mjeru. </w:t>
      </w:r>
    </w:p>
    <w:p w:rsidR="00A7390B" w:rsidRDefault="00A7390B" w:rsidP="00A92DEE">
      <w:pPr>
        <w:contextualSpacing/>
        <w:jc w:val="both"/>
        <w:rPr>
          <w:rFonts w:ascii="Arial" w:hAnsi="Arial" w:cs="Arial"/>
          <w:noProof/>
          <w:sz w:val="22"/>
          <w:szCs w:val="22"/>
          <w:lang w:val="bs-Latn-BA" w:eastAsia="en-US"/>
        </w:rPr>
      </w:pPr>
    </w:p>
    <w:p w:rsidR="00A7390B" w:rsidRDefault="00A7390B" w:rsidP="00A7390B">
      <w:pPr>
        <w:ind w:firstLine="360"/>
        <w:contextualSpacing/>
        <w:jc w:val="both"/>
        <w:rPr>
          <w:rFonts w:ascii="Arial" w:hAnsi="Arial" w:cs="Arial"/>
          <w:noProof/>
          <w:sz w:val="22"/>
          <w:szCs w:val="22"/>
          <w:lang w:val="bs-Latn-BA" w:eastAsia="en-US"/>
        </w:rPr>
      </w:pPr>
      <w:r w:rsidRPr="00F32398">
        <w:rPr>
          <w:rFonts w:ascii="Arial" w:hAnsi="Arial" w:cs="Arial"/>
          <w:b/>
          <w:noProof/>
          <w:sz w:val="22"/>
          <w:szCs w:val="22"/>
          <w:lang w:val="bs-Latn-BA" w:eastAsia="en-US"/>
        </w:rPr>
        <w:t>Zavod za javno zdravstvo FBiH</w:t>
      </w:r>
      <w:r>
        <w:rPr>
          <w:rFonts w:ascii="Arial" w:hAnsi="Arial" w:cs="Arial"/>
          <w:noProof/>
          <w:sz w:val="22"/>
          <w:szCs w:val="22"/>
          <w:lang w:val="bs-Latn-BA" w:eastAsia="en-US"/>
        </w:rPr>
        <w:t xml:space="preserve"> je svojim dopisom broj: S-06-02-4-181-1/22 od 14.2.2022. godine je dalo mišljenje da eksploatacija mineralne sirovine gipsa na ležišu </w:t>
      </w:r>
      <w:r w:rsidR="005E1788">
        <w:rPr>
          <w:rFonts w:ascii="Arial" w:hAnsi="Arial" w:cs="Arial"/>
          <w:noProof/>
          <w:sz w:val="22"/>
          <w:szCs w:val="22"/>
          <w:lang w:val="bs-Latn-BA" w:eastAsia="en-US"/>
        </w:rPr>
        <w:t>„Orašac-Kulen Vakuf“ na lokalitetu !Bukvarine“ ne bi trebalo imati štetan uticaj na okoliš i zdravlje stanovništva.</w:t>
      </w:r>
    </w:p>
    <w:p w:rsidR="008A03F8" w:rsidRDefault="008A03F8" w:rsidP="00A7390B">
      <w:pPr>
        <w:ind w:firstLine="360"/>
        <w:contextualSpacing/>
        <w:jc w:val="both"/>
        <w:rPr>
          <w:rFonts w:ascii="Arial" w:hAnsi="Arial" w:cs="Arial"/>
          <w:noProof/>
          <w:sz w:val="22"/>
          <w:szCs w:val="22"/>
          <w:lang w:val="bs-Latn-BA" w:eastAsia="en-US"/>
        </w:rPr>
      </w:pPr>
    </w:p>
    <w:p w:rsidR="008A03F8" w:rsidRPr="00A92DEE" w:rsidRDefault="008A03F8" w:rsidP="008A03F8">
      <w:pPr>
        <w:ind w:left="-284" w:firstLine="992"/>
        <w:jc w:val="both"/>
        <w:rPr>
          <w:rFonts w:ascii="Arial" w:hAnsi="Arial" w:cs="Arial"/>
          <w:color w:val="000000" w:themeColor="text1"/>
          <w:sz w:val="22"/>
          <w:szCs w:val="22"/>
        </w:rPr>
      </w:pPr>
      <w:r w:rsidRPr="00A92DEE">
        <w:rPr>
          <w:rFonts w:ascii="Arial" w:hAnsi="Arial" w:cs="Arial"/>
          <w:color w:val="000000" w:themeColor="text1"/>
          <w:sz w:val="22"/>
          <w:szCs w:val="22"/>
        </w:rPr>
        <w:t>Zaključkom od 27.3.2022. godine ovo Ministarstvo  se obratilo investitoru - podnosiocu zahtjeva SINIAT d.o.o. da dostavi izvod iz prostorno planske dokumentacije za USK za predmetni projekat. Dopisom od 28.3.2022. gosine Ministarstvo građenja, prostornog uređenja i zaštite okoliša USK dostavilo je informaciju pod brojem 11-19-2961-3/22 u kojoj je navedeno da ne mogu izdati izvod iz Prostornog plana iz razloga što predmetni planski dokument nije još usvojen od strane zakonodavnog tijela Kantona. Naime Nacrt „Prostornog plana Unsko-sanskog kantona za period od 20 godina“ usvojen je Zaključkom Skupštine USK broj: 01-02-4-680/18 od 04.05.2018. godine i izrađen Prijedlog „Prostornog plana USK za period od 20 godina“, koji je usvojen samo od Savjeta plana, te trenutno čekaju saglasnost federalnog ministarstva na Prijedlog Prostornog plana, tako da je ovo Ministarstvo donijelo zaključak od 27.4.2022. godine kojim je postupak prekinut, a od investitora je zatraženo da se uključi u postupak donošenja Prostornog plana USK radi stvaranja uslova za nastavak vođenja upravnog postupka po predmtenom zahtjevu, o obavezi SINIAT d.o.o. da dostavi dokaz iz tačke 4. dispozitiva da su se uključili u postupak prema tački 2. dispozitiva, a kako ne bi postupak bio obustavljen. Investitor je obavijestio ovo Ministarstvo</w:t>
      </w:r>
      <w:r w:rsidR="00A92DEE">
        <w:rPr>
          <w:rFonts w:ascii="Arial" w:hAnsi="Arial" w:cs="Arial"/>
          <w:color w:val="000000" w:themeColor="text1"/>
          <w:sz w:val="22"/>
          <w:szCs w:val="22"/>
        </w:rPr>
        <w:t xml:space="preserve"> </w:t>
      </w:r>
      <w:r w:rsidRPr="00A92DEE">
        <w:rPr>
          <w:rFonts w:ascii="Arial" w:hAnsi="Arial" w:cs="Arial"/>
          <w:color w:val="000000" w:themeColor="text1"/>
          <w:sz w:val="22"/>
          <w:szCs w:val="22"/>
        </w:rPr>
        <w:t>da se obratio Ministarstvu građenja, prostornog uređenja i zaštite okoliša USK i da se uključio u postupak.</w:t>
      </w:r>
    </w:p>
    <w:p w:rsidR="008A03F8" w:rsidRDefault="008A03F8" w:rsidP="00A7390B">
      <w:pPr>
        <w:ind w:firstLine="360"/>
        <w:contextualSpacing/>
        <w:jc w:val="both"/>
        <w:rPr>
          <w:rFonts w:ascii="Arial" w:hAnsi="Arial" w:cs="Arial"/>
          <w:noProof/>
          <w:sz w:val="22"/>
          <w:szCs w:val="22"/>
          <w:lang w:val="bs-Latn-BA" w:eastAsia="en-US"/>
        </w:rPr>
      </w:pPr>
    </w:p>
    <w:p w:rsidR="008A03F8" w:rsidRDefault="008A03F8" w:rsidP="00A7390B">
      <w:pPr>
        <w:ind w:firstLine="360"/>
        <w:contextualSpacing/>
        <w:jc w:val="both"/>
        <w:rPr>
          <w:rFonts w:ascii="Arial" w:hAnsi="Arial" w:cs="Arial"/>
          <w:noProof/>
          <w:sz w:val="22"/>
          <w:szCs w:val="22"/>
          <w:lang w:val="bs-Latn-BA" w:eastAsia="en-US"/>
        </w:rPr>
      </w:pPr>
      <w:r>
        <w:rPr>
          <w:rFonts w:ascii="Arial" w:hAnsi="Arial" w:cs="Arial"/>
          <w:noProof/>
          <w:sz w:val="22"/>
          <w:szCs w:val="22"/>
          <w:lang w:val="bs-Latn-BA" w:eastAsia="en-US"/>
        </w:rPr>
        <w:t>Dana 27.3.2024. godine podnosilac zahtjeva je dostavio Izvod iz prostorno planske dokumentacije koji je usvojen 2024. godine koji je izdalo Ministarstvo za građenje, prostorno uređenje i zaštite okoliša broj: 11-19-13635-2/23 od 18.03.2024. godine, čime je upravni postupak nastavljen.</w:t>
      </w:r>
    </w:p>
    <w:p w:rsidR="008A03F8" w:rsidRDefault="008A03F8" w:rsidP="00A7390B">
      <w:pPr>
        <w:ind w:firstLine="360"/>
        <w:contextualSpacing/>
        <w:jc w:val="both"/>
        <w:rPr>
          <w:rFonts w:ascii="Arial" w:hAnsi="Arial" w:cs="Arial"/>
          <w:noProof/>
          <w:sz w:val="22"/>
          <w:szCs w:val="22"/>
          <w:lang w:val="bs-Latn-BA" w:eastAsia="en-US"/>
        </w:rPr>
      </w:pPr>
    </w:p>
    <w:p w:rsidR="008A03F8" w:rsidRDefault="008A03F8" w:rsidP="00A7390B">
      <w:pPr>
        <w:ind w:firstLine="360"/>
        <w:contextualSpacing/>
        <w:jc w:val="both"/>
        <w:rPr>
          <w:rFonts w:ascii="Arial" w:hAnsi="Arial" w:cs="Arial"/>
          <w:noProof/>
          <w:sz w:val="22"/>
          <w:szCs w:val="22"/>
          <w:lang w:val="bs-Latn-BA" w:eastAsia="en-US"/>
        </w:rPr>
      </w:pPr>
      <w:r>
        <w:rPr>
          <w:rFonts w:ascii="Arial" w:hAnsi="Arial" w:cs="Arial"/>
          <w:noProof/>
          <w:sz w:val="22"/>
          <w:szCs w:val="22"/>
          <w:lang w:val="bs-Latn-BA" w:eastAsia="en-US"/>
        </w:rPr>
        <w:t xml:space="preserve">Uvidom u dokumentaciju utvrđeno je da u okviru </w:t>
      </w:r>
      <w:r w:rsidR="000160E1">
        <w:rPr>
          <w:rFonts w:ascii="Arial" w:hAnsi="Arial" w:cs="Arial"/>
          <w:noProof/>
          <w:sz w:val="22"/>
          <w:szCs w:val="22"/>
          <w:lang w:val="bs-Latn-BA" w:eastAsia="en-US"/>
        </w:rPr>
        <w:t xml:space="preserve">površine za eksploataciju gipsa prema </w:t>
      </w:r>
      <w:r w:rsidR="000160E1" w:rsidRPr="00B94EB9">
        <w:rPr>
          <w:rFonts w:ascii="Arial" w:hAnsi="Arial" w:cs="Arial"/>
          <w:sz w:val="22"/>
          <w:szCs w:val="22"/>
          <w:lang w:val="pl-PL"/>
        </w:rPr>
        <w:t>katastar</w:t>
      </w:r>
      <w:r w:rsidR="000160E1">
        <w:rPr>
          <w:rFonts w:ascii="Arial" w:hAnsi="Arial" w:cs="Arial"/>
          <w:sz w:val="22"/>
          <w:szCs w:val="22"/>
          <w:lang w:val="pl-PL"/>
        </w:rPr>
        <w:t>skog</w:t>
      </w:r>
      <w:r w:rsidR="000160E1" w:rsidRPr="00B94EB9">
        <w:rPr>
          <w:rFonts w:ascii="Arial" w:hAnsi="Arial" w:cs="Arial"/>
          <w:sz w:val="22"/>
          <w:szCs w:val="22"/>
          <w:lang w:val="pl-PL"/>
        </w:rPr>
        <w:t xml:space="preserve"> operat</w:t>
      </w:r>
      <w:r w:rsidR="000160E1">
        <w:rPr>
          <w:rFonts w:ascii="Arial" w:hAnsi="Arial" w:cs="Arial"/>
          <w:sz w:val="22"/>
          <w:szCs w:val="22"/>
          <w:lang w:val="pl-PL"/>
        </w:rPr>
        <w:t>a</w:t>
      </w:r>
      <w:r w:rsidR="000160E1" w:rsidRPr="00B94EB9">
        <w:rPr>
          <w:rFonts w:ascii="Arial" w:hAnsi="Arial" w:cs="Arial"/>
          <w:sz w:val="22"/>
          <w:szCs w:val="22"/>
          <w:lang w:val="pl-PL"/>
        </w:rPr>
        <w:t xml:space="preserve"> broj 06/2-30-1827/18-2</w:t>
      </w:r>
      <w:r w:rsidR="000160E1">
        <w:rPr>
          <w:rFonts w:ascii="Arial" w:hAnsi="Arial" w:cs="Arial"/>
          <w:sz w:val="22"/>
          <w:szCs w:val="22"/>
          <w:lang w:val="pl-PL"/>
        </w:rPr>
        <w:t xml:space="preserve"> </w:t>
      </w:r>
      <w:r w:rsidR="00B36530">
        <w:rPr>
          <w:rFonts w:ascii="Arial" w:hAnsi="Arial" w:cs="Arial"/>
          <w:noProof/>
          <w:sz w:val="22"/>
          <w:szCs w:val="22"/>
          <w:lang w:val="bs-Latn-BA" w:eastAsia="en-US"/>
        </w:rPr>
        <w:t>od 6,4</w:t>
      </w:r>
      <w:r w:rsidR="000160E1">
        <w:rPr>
          <w:rFonts w:ascii="Arial" w:hAnsi="Arial" w:cs="Arial"/>
          <w:noProof/>
          <w:sz w:val="22"/>
          <w:szCs w:val="22"/>
          <w:lang w:val="bs-Latn-BA" w:eastAsia="en-US"/>
        </w:rPr>
        <w:t>5 ha nisu označene prelomne tačke za projekat otvaranja eksploatacionog polja od 5 ha, tako  da je zatraženo od podnosioca zahtjeva da definiše prelomne tačke X i</w:t>
      </w:r>
      <w:r w:rsidR="00DF20A4">
        <w:rPr>
          <w:rFonts w:ascii="Arial" w:hAnsi="Arial" w:cs="Arial"/>
          <w:noProof/>
          <w:sz w:val="22"/>
          <w:szCs w:val="22"/>
          <w:lang w:val="bs-Latn-BA" w:eastAsia="en-US"/>
        </w:rPr>
        <w:t xml:space="preserve"> Y. Skica predmetnog područja sa koordinatama prelomnih tačaka eksploatacionog polja prema idejnom projektu eksploatacije gipsa na ležištu „Orašac- Kulen Vakuf“, lokalitet „Bukvarine“ koja je izrađena od strane  </w:t>
      </w:r>
      <w:r w:rsidR="000160E1">
        <w:rPr>
          <w:rFonts w:ascii="Arial" w:hAnsi="Arial" w:cs="Arial"/>
          <w:noProof/>
          <w:sz w:val="22"/>
          <w:szCs w:val="22"/>
          <w:lang w:val="bs-Latn-BA" w:eastAsia="en-US"/>
        </w:rPr>
        <w:t>Rudarsk</w:t>
      </w:r>
      <w:r w:rsidR="00DF20A4">
        <w:rPr>
          <w:rFonts w:ascii="Arial" w:hAnsi="Arial" w:cs="Arial"/>
          <w:noProof/>
          <w:sz w:val="22"/>
          <w:szCs w:val="22"/>
          <w:lang w:val="bs-Latn-BA" w:eastAsia="en-US"/>
        </w:rPr>
        <w:t>og</w:t>
      </w:r>
      <w:r w:rsidR="000160E1">
        <w:rPr>
          <w:rFonts w:ascii="Arial" w:hAnsi="Arial" w:cs="Arial"/>
          <w:noProof/>
          <w:sz w:val="22"/>
          <w:szCs w:val="22"/>
          <w:lang w:val="bs-Latn-BA" w:eastAsia="en-US"/>
        </w:rPr>
        <w:t xml:space="preserve"> instit</w:t>
      </w:r>
      <w:r w:rsidR="00DF20A4">
        <w:rPr>
          <w:rFonts w:ascii="Arial" w:hAnsi="Arial" w:cs="Arial"/>
          <w:noProof/>
          <w:sz w:val="22"/>
          <w:szCs w:val="22"/>
          <w:lang w:val="bs-Latn-BA" w:eastAsia="en-US"/>
        </w:rPr>
        <w:t xml:space="preserve">uta Tuzla dostavljena je 16.4.2024. godine i sadržana je u tački 2. ovog rješenja. Prelomne tačke predmetnog eksploatacionog polja su unutar zemljišta koje je vlasništvo pšodnosioca zahtjeva SINIAT d.o.o. Bihać. </w:t>
      </w:r>
    </w:p>
    <w:p w:rsidR="008A03F8" w:rsidRDefault="008A03F8" w:rsidP="00A7390B">
      <w:pPr>
        <w:ind w:firstLine="360"/>
        <w:contextualSpacing/>
        <w:jc w:val="both"/>
        <w:rPr>
          <w:rFonts w:ascii="Arial" w:hAnsi="Arial" w:cs="Arial"/>
          <w:noProof/>
          <w:sz w:val="22"/>
          <w:szCs w:val="22"/>
          <w:lang w:val="bs-Latn-BA" w:eastAsia="en-US"/>
        </w:rPr>
      </w:pPr>
    </w:p>
    <w:p w:rsidR="008A03F8" w:rsidRPr="00B94EB9" w:rsidRDefault="008A03F8" w:rsidP="008A03F8">
      <w:pPr>
        <w:contextualSpacing/>
        <w:jc w:val="both"/>
        <w:rPr>
          <w:rFonts w:ascii="Arial" w:hAnsi="Arial" w:cs="Arial"/>
          <w:bCs/>
          <w:noProof/>
          <w:sz w:val="22"/>
          <w:szCs w:val="22"/>
          <w:lang w:eastAsia="en-US"/>
        </w:rPr>
      </w:pPr>
      <w:r w:rsidRPr="00B94EB9">
        <w:rPr>
          <w:rFonts w:ascii="Arial" w:hAnsi="Arial" w:cs="Arial"/>
          <w:bCs/>
          <w:noProof/>
          <w:sz w:val="22"/>
          <w:szCs w:val="22"/>
          <w:lang w:val="bs-Latn-BA" w:eastAsia="en-US"/>
        </w:rPr>
        <w:t xml:space="preserve">Razlozi zbog kojih nije potrebno dalje provoditi postupak procjene uticaja na okoliš su sljedeći: </w:t>
      </w:r>
    </w:p>
    <w:p w:rsidR="008A03F8" w:rsidRPr="00B94EB9" w:rsidRDefault="008A03F8" w:rsidP="008A03F8">
      <w:pPr>
        <w:pStyle w:val="ListParagraph"/>
        <w:numPr>
          <w:ilvl w:val="0"/>
          <w:numId w:val="1"/>
        </w:numPr>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nakon provedenog postupka i utvrđenog činjeničnog stanja, izvršena je ocjena svih dokaza koji su priloženi uz zahtjev </w:t>
      </w:r>
      <w:r w:rsidRPr="00B94EB9">
        <w:rPr>
          <w:rFonts w:ascii="Arial" w:hAnsi="Arial" w:cs="Arial"/>
          <w:bCs/>
          <w:noProof/>
          <w:sz w:val="22"/>
          <w:szCs w:val="22"/>
          <w:lang w:val="bs-Latn-BA" w:eastAsia="en-US"/>
        </w:rPr>
        <w:t>za PPUO</w:t>
      </w:r>
      <w:r w:rsidRPr="00B94EB9">
        <w:rPr>
          <w:rFonts w:ascii="Arial" w:hAnsi="Arial" w:cs="Arial"/>
          <w:noProof/>
          <w:sz w:val="22"/>
          <w:szCs w:val="22"/>
          <w:lang w:val="bs-Latn-BA" w:eastAsia="en-US"/>
        </w:rPr>
        <w:t>,</w:t>
      </w:r>
    </w:p>
    <w:p w:rsidR="008A03F8" w:rsidRPr="00B94EB9" w:rsidRDefault="008A03F8" w:rsidP="008A03F8">
      <w:pPr>
        <w:pStyle w:val="ListParagraph"/>
        <w:numPr>
          <w:ilvl w:val="0"/>
          <w:numId w:val="1"/>
        </w:numPr>
        <w:jc w:val="both"/>
        <w:rPr>
          <w:rFonts w:ascii="Arial" w:hAnsi="Arial" w:cs="Arial"/>
          <w:bCs/>
          <w:noProof/>
          <w:sz w:val="22"/>
          <w:szCs w:val="22"/>
          <w:lang w:val="bs-Latn-BA" w:eastAsia="en-US"/>
        </w:rPr>
      </w:pPr>
      <w:r w:rsidRPr="00B94EB9">
        <w:rPr>
          <w:rFonts w:ascii="Arial" w:hAnsi="Arial" w:cs="Arial"/>
          <w:noProof/>
          <w:sz w:val="22"/>
          <w:szCs w:val="22"/>
          <w:lang w:val="bs-Latn-BA" w:eastAsia="en-US"/>
        </w:rPr>
        <w:t xml:space="preserve">analizirajući kriterije iz Priloga IV. Uredbe i aplicirajući ih na predmetni zahvat u prostoru, utvrđeno je da primjenom mjera iz tačke 3. dispozitiva ovog Rješenja, </w:t>
      </w:r>
      <w:r w:rsidRPr="00B94EB9">
        <w:rPr>
          <w:rFonts w:ascii="Arial" w:hAnsi="Arial" w:cs="Arial"/>
          <w:bCs/>
          <w:noProof/>
          <w:sz w:val="22"/>
          <w:szCs w:val="22"/>
          <w:lang w:val="bs-Latn-BA" w:eastAsia="en-US"/>
        </w:rPr>
        <w:t xml:space="preserve">predmetni zahvat </w:t>
      </w:r>
      <w:r>
        <w:rPr>
          <w:rFonts w:ascii="Arial" w:hAnsi="Arial" w:cs="Arial"/>
          <w:bCs/>
          <w:noProof/>
          <w:sz w:val="22"/>
          <w:szCs w:val="22"/>
          <w:lang w:val="bs-Latn-BA" w:eastAsia="en-US"/>
        </w:rPr>
        <w:t xml:space="preserve">uz provođenje mjera zaštite i ublažavanja uticaja koji su navedeni u ovom rješenju i zahtjevu za prethodnu procjenu uticaja na okoliš kao sastavnom dijelu ovog rješenja iz tačke 4. dispozitiva ovog rješanja </w:t>
      </w:r>
      <w:r w:rsidRPr="00B94EB9">
        <w:rPr>
          <w:rFonts w:ascii="Arial" w:hAnsi="Arial" w:cs="Arial"/>
          <w:bCs/>
          <w:noProof/>
          <w:sz w:val="22"/>
          <w:szCs w:val="22"/>
          <w:lang w:val="bs-Latn-BA" w:eastAsia="en-US"/>
        </w:rPr>
        <w:t>u prostoru neće imati značajan uticaj na okoliš</w:t>
      </w:r>
      <w:r>
        <w:rPr>
          <w:rFonts w:ascii="Arial" w:hAnsi="Arial" w:cs="Arial"/>
          <w:bCs/>
          <w:noProof/>
          <w:sz w:val="22"/>
          <w:szCs w:val="22"/>
          <w:lang w:val="bs-Latn-BA" w:eastAsia="en-US"/>
        </w:rPr>
        <w:t>,</w:t>
      </w:r>
    </w:p>
    <w:p w:rsidR="008A03F8" w:rsidRPr="00B94EB9" w:rsidRDefault="008A03F8" w:rsidP="008A03F8">
      <w:pPr>
        <w:numPr>
          <w:ilvl w:val="0"/>
          <w:numId w:val="1"/>
        </w:numPr>
        <w:contextualSpacing/>
        <w:jc w:val="both"/>
        <w:rPr>
          <w:rFonts w:ascii="Arial" w:hAnsi="Arial" w:cs="Arial"/>
          <w:bCs/>
          <w:noProof/>
          <w:sz w:val="22"/>
          <w:szCs w:val="22"/>
          <w:lang w:val="bs-Latn-BA" w:eastAsia="en-US"/>
        </w:rPr>
      </w:pPr>
      <w:r w:rsidRPr="00B94EB9">
        <w:rPr>
          <w:rFonts w:ascii="Arial" w:hAnsi="Arial" w:cs="Arial"/>
          <w:bCs/>
          <w:noProof/>
          <w:sz w:val="22"/>
          <w:szCs w:val="22"/>
          <w:lang w:val="bs-Latn-BA" w:eastAsia="en-US"/>
        </w:rPr>
        <w:t>navedena akt</w:t>
      </w:r>
      <w:r>
        <w:rPr>
          <w:rFonts w:ascii="Arial" w:hAnsi="Arial" w:cs="Arial"/>
          <w:bCs/>
          <w:noProof/>
          <w:sz w:val="22"/>
          <w:szCs w:val="22"/>
          <w:lang w:val="bs-Latn-BA" w:eastAsia="en-US"/>
        </w:rPr>
        <w:t>ivnost - projekat eksploatacije</w:t>
      </w:r>
      <w:r w:rsidRPr="00B94EB9">
        <w:rPr>
          <w:rFonts w:ascii="Arial" w:hAnsi="Arial" w:cs="Arial"/>
          <w:bCs/>
          <w:noProof/>
          <w:sz w:val="22"/>
          <w:szCs w:val="22"/>
          <w:lang w:val="bs-Latn-BA" w:eastAsia="en-US"/>
        </w:rPr>
        <w:t xml:space="preserve"> se ne nalazi u Prilogu I. Uredbe prema kojem je obavezna procjena uticaja na okoliš putem izrade Studije uticaja na okoliš, </w:t>
      </w:r>
    </w:p>
    <w:p w:rsidR="008A03F8" w:rsidRPr="008A03F8" w:rsidRDefault="008A03F8" w:rsidP="008A03F8">
      <w:pPr>
        <w:numPr>
          <w:ilvl w:val="0"/>
          <w:numId w:val="1"/>
        </w:numPr>
        <w:contextualSpacing/>
        <w:jc w:val="both"/>
        <w:rPr>
          <w:rFonts w:ascii="Arial" w:hAnsi="Arial" w:cs="Arial"/>
          <w:noProof/>
          <w:sz w:val="22"/>
          <w:szCs w:val="22"/>
          <w:lang w:val="bs-Latn-BA" w:eastAsia="en-US"/>
        </w:rPr>
      </w:pPr>
      <w:r w:rsidRPr="00B94EB9">
        <w:rPr>
          <w:rFonts w:ascii="Arial" w:hAnsi="Arial" w:cs="Arial"/>
          <w:noProof/>
          <w:sz w:val="22"/>
          <w:szCs w:val="22"/>
          <w:lang w:val="bs-Latn-BA" w:eastAsia="en-US"/>
        </w:rPr>
        <w:lastRenderedPageBreak/>
        <w:t xml:space="preserve">provedena je zakonom propisana procedura uključivanja javnosti i zainteresirane javnosti i u zakonskom roku komentare na javno dostupan zahtjev o prethodnoj procjeni uticaja na okoliš </w:t>
      </w:r>
      <w:r>
        <w:rPr>
          <w:rFonts w:ascii="Arial" w:hAnsi="Arial" w:cs="Arial"/>
          <w:noProof/>
          <w:sz w:val="22"/>
          <w:szCs w:val="22"/>
          <w:lang w:val="bs-Latn-BA" w:eastAsia="en-US"/>
        </w:rPr>
        <w:t xml:space="preserve">i </w:t>
      </w:r>
      <w:r w:rsidRPr="00B94EB9">
        <w:rPr>
          <w:rFonts w:ascii="Arial" w:hAnsi="Arial" w:cs="Arial"/>
          <w:noProof/>
          <w:sz w:val="22"/>
          <w:szCs w:val="22"/>
          <w:lang w:val="bs-Latn-BA" w:eastAsia="en-US"/>
        </w:rPr>
        <w:t>prateću dokumentaciju</w:t>
      </w:r>
      <w:r>
        <w:rPr>
          <w:rFonts w:ascii="Arial" w:hAnsi="Arial" w:cs="Arial"/>
          <w:noProof/>
          <w:sz w:val="22"/>
          <w:szCs w:val="22"/>
          <w:lang w:val="bs-Latn-BA" w:eastAsia="en-US"/>
        </w:rPr>
        <w:t xml:space="preserve"> i sve dostavljeni komenatri i primjedbe su uzeti u razmatranje pri izradi ovog rješenja;</w:t>
      </w:r>
    </w:p>
    <w:p w:rsidR="008A03F8" w:rsidRDefault="008A03F8" w:rsidP="008A03F8">
      <w:pPr>
        <w:jc w:val="both"/>
        <w:rPr>
          <w:rFonts w:ascii="Arial" w:hAnsi="Arial" w:cs="Arial"/>
          <w:noProof/>
          <w:sz w:val="22"/>
          <w:szCs w:val="22"/>
          <w:lang w:val="bs-Latn-BA" w:eastAsia="en-US"/>
        </w:rPr>
      </w:pPr>
    </w:p>
    <w:p w:rsidR="008A03F8" w:rsidRDefault="008A03F8" w:rsidP="00603B6B">
      <w:pPr>
        <w:ind w:left="-284" w:firstLine="644"/>
        <w:jc w:val="both"/>
        <w:rPr>
          <w:rFonts w:ascii="Arial" w:hAnsi="Arial" w:cs="Arial"/>
          <w:bCs/>
          <w:noProof/>
          <w:color w:val="FF0000"/>
          <w:sz w:val="22"/>
          <w:szCs w:val="22"/>
          <w:lang w:val="en-GB" w:eastAsia="en-US"/>
        </w:rPr>
      </w:pPr>
      <w:r w:rsidRPr="008A03F8">
        <w:rPr>
          <w:rFonts w:ascii="Arial" w:hAnsi="Arial" w:cs="Arial"/>
          <w:bCs/>
          <w:noProof/>
          <w:color w:val="FF0000"/>
          <w:sz w:val="22"/>
          <w:szCs w:val="22"/>
          <w:lang w:val="en-GB" w:eastAsia="en-US"/>
        </w:rPr>
        <w:t xml:space="preserve">Nacrt rješenja o prethodnoj procjeni uticaja na okoliš za </w:t>
      </w:r>
      <w:r w:rsidRPr="008A03F8">
        <w:rPr>
          <w:rFonts w:ascii="Arial" w:hAnsi="Arial" w:cs="Arial"/>
          <w:bCs/>
          <w:noProof/>
          <w:color w:val="FF0000"/>
          <w:sz w:val="22"/>
          <w:szCs w:val="22"/>
          <w:lang w:val="hr-BA" w:eastAsia="en-US"/>
        </w:rPr>
        <w:t xml:space="preserve">projekat </w:t>
      </w:r>
      <w:r w:rsidRPr="008A03F8">
        <w:rPr>
          <w:rFonts w:ascii="Arial" w:hAnsi="Arial" w:cs="Arial"/>
          <w:noProof/>
          <w:color w:val="FF0000"/>
          <w:sz w:val="22"/>
          <w:szCs w:val="22"/>
          <w:lang w:val="bs-Latn-BA" w:eastAsia="en-US"/>
        </w:rPr>
        <w:t>eksploatacije gipsa, na PK „Bukvarine“,</w:t>
      </w:r>
      <w:r w:rsidRPr="008A03F8">
        <w:rPr>
          <w:rFonts w:ascii="Arial" w:hAnsi="Arial" w:cs="Arial"/>
          <w:bCs/>
          <w:noProof/>
          <w:color w:val="FF0000"/>
          <w:sz w:val="22"/>
          <w:szCs w:val="22"/>
          <w:lang w:val="en-GB" w:eastAsia="en-US"/>
        </w:rPr>
        <w:t xml:space="preserve"> kojim je odlučeno da nije potrebno provođenje procjene uticaja na okoliš izradom studije uticaja na okoliš je ovo Ministarstvo učinilo dostupnim na web stranicu Federalnog ministarstva okoliša i turizma dana ____________.2024. godine, na koji se cjelokupna javnost mogla izjasniti u roku od 8 dana, odnosno dostaviti mišljenja, sugestije i primjedbe na adresu Fedelanog ministarstva okoliša i turizma, ul. Hamdije Čemerlića 2, 71 000 Sarajevo.</w:t>
      </w:r>
    </w:p>
    <w:p w:rsidR="00603B6B" w:rsidRDefault="00603B6B" w:rsidP="008A03F8">
      <w:pPr>
        <w:ind w:left="-284" w:firstLine="992"/>
        <w:jc w:val="both"/>
        <w:rPr>
          <w:rFonts w:ascii="Arial" w:hAnsi="Arial" w:cs="Arial"/>
          <w:bCs/>
          <w:noProof/>
          <w:color w:val="FF0000"/>
          <w:sz w:val="22"/>
          <w:szCs w:val="22"/>
          <w:lang w:val="en-GB" w:eastAsia="en-US"/>
        </w:rPr>
      </w:pPr>
    </w:p>
    <w:p w:rsidR="00603B6B" w:rsidRPr="008A03F8" w:rsidRDefault="00603B6B" w:rsidP="00603B6B">
      <w:pPr>
        <w:ind w:left="-284" w:firstLine="644"/>
        <w:jc w:val="both"/>
        <w:rPr>
          <w:rFonts w:ascii="Arial" w:hAnsi="Arial" w:cs="Arial"/>
          <w:color w:val="FF0000"/>
          <w:sz w:val="22"/>
          <w:szCs w:val="22"/>
        </w:rPr>
      </w:pPr>
      <w:r>
        <w:rPr>
          <w:rFonts w:ascii="Arial" w:hAnsi="Arial" w:cs="Arial"/>
          <w:bCs/>
          <w:noProof/>
          <w:color w:val="FF0000"/>
          <w:sz w:val="22"/>
          <w:szCs w:val="22"/>
          <w:lang w:val="en-GB" w:eastAsia="en-US"/>
        </w:rPr>
        <w:t>Na nacrt rješenja pristigle su primjedbe sljedećih zainteresovbvanih organa i javnosti ____________________________________________________________</w:t>
      </w:r>
    </w:p>
    <w:p w:rsidR="008A03F8" w:rsidRDefault="008A03F8"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b/>
          <w:noProof/>
          <w:sz w:val="22"/>
          <w:szCs w:val="22"/>
          <w:lang w:val="bs-Latn-BA" w:eastAsia="en-US"/>
        </w:rPr>
      </w:pPr>
      <w:r w:rsidRPr="00B94EB9">
        <w:rPr>
          <w:rFonts w:ascii="Arial" w:hAnsi="Arial" w:cs="Arial"/>
          <w:noProof/>
          <w:sz w:val="22"/>
          <w:szCs w:val="22"/>
          <w:lang w:val="bs-Latn-BA" w:eastAsia="en-US"/>
        </w:rPr>
        <w:t>Tačka 1. ovog rješenja zasnovana je na tome da je ovo Ministarstvo u skladu sa članom 71. Zakona o zaštiti okoliša, ocijenilo na osnovu dostavljene dokumentacije i mišljenja nadležnih organa, a prema kriterijima iz Priloga IV. Uredbe, da planirani projekat neće imati značajan negativan uticaj na okoliš, te zbog toga nije potrebno provoditi postupak procjene uticaj na okoliš izradom Studije uticaja na okoliš.</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2. ovog rješenja, propisana je u skladu sa članom 7. stav (2) Uredbe o projektima za koje je obavezna procjena uticaja na okoliš i projektima za koje se odlučuje o potrebi procjene uticaja na okoliš, kojim je propisan sadržaj rješenja.</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Tačka 3. ovog rješenja, propisana je u skladu sa članom 7. stav (3) Uredbe o projektima za koje je obavezna procjena uticaja na okoliš i projektima za koje se odlučuje o potrebi procjene uticaja na okoliš, kojim je propisano da rješenje o prethodnoj procjeni uticaja na okoliš, na osnovu provedenog postupka prethodne procjene uticaja na okoliš, može sadržavati i mjere zaštite okoliša. </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 xml:space="preserve">Tačka 4. upućuje da je </w:t>
      </w:r>
      <w:r w:rsidRPr="00B94EB9">
        <w:rPr>
          <w:rFonts w:ascii="Arial" w:hAnsi="Arial" w:cs="Arial"/>
          <w:bCs/>
          <w:noProof/>
          <w:sz w:val="22"/>
          <w:szCs w:val="22"/>
          <w:lang w:eastAsia="en-US"/>
        </w:rPr>
        <w:t xml:space="preserve">Zahtjev za prethodnu procjenu utjecaja na okoliš koji je izradila ovlaštena konsultantska kuća </w:t>
      </w:r>
      <w:r w:rsidR="0073517D">
        <w:rPr>
          <w:rFonts w:ascii="Arial" w:hAnsi="Arial" w:cs="Arial"/>
          <w:bCs/>
          <w:noProof/>
          <w:sz w:val="22"/>
          <w:szCs w:val="22"/>
          <w:lang w:eastAsia="en-US"/>
        </w:rPr>
        <w:t>Rudarski institut d.d. Tuzla</w:t>
      </w:r>
      <w:r w:rsidRPr="00B94EB9">
        <w:rPr>
          <w:rFonts w:ascii="Arial" w:hAnsi="Arial" w:cs="Arial"/>
          <w:bCs/>
          <w:noProof/>
          <w:sz w:val="22"/>
          <w:szCs w:val="22"/>
          <w:lang w:eastAsia="en-US"/>
        </w:rPr>
        <w:t xml:space="preserve"> smatra se sastavnim dijelom ovog Rješenja.</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5. upućuje na obaveze investitora ukoliko dođe do promjena na planiranom projektu.</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6. upućuje investitora na dalje postupanje u pribavljanju neophodnih saglasnosti i dozvola.</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Tačkom 7. daje se tumačenje da za predmetni projekat nije potrebno pribaviti okolišnu dozvolu.</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Tačkom 8. propisane su obaveze drugih organa u vezi sa općim obavezama zaštite okoliša u skladu sa članom 84. Zakona o zaštiti okoliša, prema kojem nadležni organ postupa pri izdavanju drugih saglasnosti i dozvola, a koje  operator mora ispuniti tokom izgradnje, rada, održavanja i prestanka rada pogona  i postrojenja.</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9. ovog rješenje definiše nadležnost za inspekcijski nadzor prema ovom rješenju.</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Tačka 10. ovog rješenja propisana je u skladu načelima i obavezama propisanim Zakonom o upravljanju otpadom („Službene novine Federacije BiH“, broj: 33/03, 72/09 i 92/17) i Pravilnikom o upravljanju otpadnim uljima ("Službene novine Federacije BiH", broj: 94/21) i izvještavanja o količinama nastalog otpada.</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Tačkom 11. Definisani su uslovi važenja ovog Rješenja.</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36530">
      <w:pPr>
        <w:ind w:left="-284" w:firstLine="1004"/>
        <w:jc w:val="both"/>
        <w:rPr>
          <w:rFonts w:ascii="Arial" w:hAnsi="Arial" w:cs="Arial"/>
          <w:noProof/>
          <w:sz w:val="22"/>
          <w:szCs w:val="22"/>
          <w:lang w:val="bs-Latn-BA" w:eastAsia="en-US"/>
        </w:rPr>
      </w:pPr>
      <w:r w:rsidRPr="00B94EB9">
        <w:rPr>
          <w:rFonts w:ascii="Arial" w:hAnsi="Arial" w:cs="Arial"/>
          <w:noProof/>
          <w:sz w:val="22"/>
          <w:szCs w:val="22"/>
          <w:lang w:val="bs-Latn-BA" w:eastAsia="en-US"/>
        </w:rPr>
        <w:t>Polazeći od izloženog činjeničnog stanja i iz</w:t>
      </w:r>
      <w:r w:rsidR="00B36530">
        <w:rPr>
          <w:rFonts w:ascii="Arial" w:hAnsi="Arial" w:cs="Arial"/>
          <w:noProof/>
          <w:sz w:val="22"/>
          <w:szCs w:val="22"/>
          <w:lang w:val="bs-Latn-BA" w:eastAsia="en-US"/>
        </w:rPr>
        <w:t>vršene ocjene izvedenih dokaza,</w:t>
      </w:r>
      <w:r w:rsidRPr="00B94EB9">
        <w:rPr>
          <w:rFonts w:ascii="Arial" w:hAnsi="Arial" w:cs="Arial"/>
          <w:noProof/>
          <w:sz w:val="22"/>
          <w:szCs w:val="22"/>
          <w:lang w:val="bs-Latn-BA" w:eastAsia="en-US"/>
        </w:rPr>
        <w:t xml:space="preserve"> na osnovu člana 71. Zakona i člana 7. stav (1) tačka a) i stava (3) Uredbe, riješeno je kao u dispozitivu ovog rješenja.</w:t>
      </w:r>
    </w:p>
    <w:p w:rsidR="00C82000" w:rsidRPr="00B94EB9" w:rsidRDefault="00C82000" w:rsidP="00B94EB9">
      <w:pPr>
        <w:ind w:left="-284" w:firstLine="100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b/>
          <w:noProof/>
          <w:sz w:val="22"/>
          <w:szCs w:val="22"/>
          <w:lang w:val="bs-Latn-BA" w:eastAsia="en-US"/>
        </w:rPr>
      </w:pPr>
      <w:r w:rsidRPr="00B94EB9">
        <w:rPr>
          <w:rFonts w:ascii="Arial" w:hAnsi="Arial" w:cs="Arial"/>
          <w:b/>
          <w:noProof/>
          <w:sz w:val="22"/>
          <w:szCs w:val="22"/>
          <w:lang w:val="bs-Latn-BA" w:eastAsia="en-US"/>
        </w:rPr>
        <w:t xml:space="preserve">Uputa o pravnom lijeku: </w:t>
      </w:r>
    </w:p>
    <w:p w:rsidR="00C82000" w:rsidRPr="00B94EB9" w:rsidRDefault="00C82000" w:rsidP="00B94EB9">
      <w:pPr>
        <w:ind w:left="-284"/>
        <w:jc w:val="both"/>
        <w:rPr>
          <w:rFonts w:ascii="Arial" w:hAnsi="Arial" w:cs="Arial"/>
          <w:noProof/>
          <w:sz w:val="22"/>
          <w:szCs w:val="22"/>
          <w:lang w:val="bs-Latn-BA" w:eastAsia="en-US"/>
        </w:rPr>
      </w:pPr>
    </w:p>
    <w:p w:rsidR="00C82000" w:rsidRPr="00B94EB9" w:rsidRDefault="00C82000" w:rsidP="00B94EB9">
      <w:pPr>
        <w:ind w:left="-284"/>
        <w:jc w:val="both"/>
        <w:rPr>
          <w:rFonts w:ascii="Arial" w:hAnsi="Arial" w:cs="Arial"/>
          <w:noProof/>
          <w:sz w:val="22"/>
          <w:szCs w:val="22"/>
          <w:lang w:val="bs-Latn-BA" w:eastAsia="en-US"/>
        </w:rPr>
      </w:pPr>
      <w:r w:rsidRPr="00B94EB9">
        <w:rPr>
          <w:rFonts w:ascii="Arial" w:hAnsi="Arial" w:cs="Arial"/>
          <w:noProof/>
          <w:sz w:val="22"/>
          <w:szCs w:val="22"/>
          <w:lang w:val="bs-Latn-BA" w:eastAsia="en-US"/>
        </w:rPr>
        <w:t>Ovo rješenje je konačno u upravnom postupku i protiv njega nije dopuštena žalba, ali se može pokrenuti upravni spor tužbom pred Kantonalnim sudom u Sarajevu u roku od 30 dana od dana prijema ovog rješenja.</w:t>
      </w:r>
      <w:r w:rsidRPr="00B94EB9">
        <w:rPr>
          <w:rFonts w:ascii="Arial" w:hAnsi="Arial" w:cs="Arial"/>
          <w:noProof/>
          <w:sz w:val="22"/>
          <w:szCs w:val="22"/>
          <w:lang w:val="en-GB" w:eastAsia="en-US"/>
        </w:rPr>
        <w:t xml:space="preserve"> </w:t>
      </w:r>
      <w:r w:rsidRPr="00B94EB9">
        <w:rPr>
          <w:rFonts w:ascii="Arial" w:hAnsi="Arial" w:cs="Arial"/>
          <w:noProof/>
          <w:sz w:val="22"/>
          <w:szCs w:val="22"/>
          <w:lang w:val="bs-Latn-BA" w:eastAsia="en-US"/>
        </w:rPr>
        <w:t>Tužba se podnosi u dva istovjetna primjerka i sudu se dostavlja neposredno ili mu se šalje preporučeno poštom. Uz tužbu se prilaže ovo rješenje u originalu ili ovjerenom prepisu (kopiji).</w:t>
      </w:r>
    </w:p>
    <w:p w:rsidR="00C82000" w:rsidRPr="00B94EB9" w:rsidRDefault="00C82000" w:rsidP="00B94EB9">
      <w:pPr>
        <w:jc w:val="both"/>
        <w:rPr>
          <w:rFonts w:ascii="Arial" w:hAnsi="Arial" w:cs="Arial"/>
          <w:b/>
          <w:bCs/>
          <w:noProof/>
          <w:sz w:val="22"/>
          <w:szCs w:val="22"/>
          <w:lang w:val="hr-BA" w:eastAsia="en-US"/>
        </w:rPr>
      </w:pPr>
    </w:p>
    <w:p w:rsidR="00C82000" w:rsidRPr="00B94EB9" w:rsidRDefault="00C82000" w:rsidP="00B94EB9">
      <w:pPr>
        <w:jc w:val="both"/>
        <w:rPr>
          <w:rFonts w:ascii="Arial" w:hAnsi="Arial" w:cs="Arial"/>
          <w:b/>
          <w:bCs/>
          <w:noProof/>
          <w:sz w:val="22"/>
          <w:szCs w:val="22"/>
          <w:lang w:val="hr-BA" w:eastAsia="en-US"/>
        </w:rPr>
      </w:pPr>
    </w:p>
    <w:p w:rsidR="00C82000" w:rsidRPr="00B94EB9" w:rsidRDefault="00C82000" w:rsidP="00B94EB9">
      <w:pPr>
        <w:jc w:val="both"/>
        <w:rPr>
          <w:rFonts w:ascii="Arial" w:hAnsi="Arial" w:cs="Arial"/>
          <w:b/>
          <w:bCs/>
          <w:noProof/>
          <w:sz w:val="22"/>
          <w:szCs w:val="22"/>
          <w:lang w:val="hr-BA" w:eastAsia="en-US"/>
        </w:rPr>
      </w:pPr>
    </w:p>
    <w:p w:rsidR="00C82000" w:rsidRPr="00B94EB9" w:rsidRDefault="00C82000" w:rsidP="00B94EB9">
      <w:pPr>
        <w:jc w:val="both"/>
        <w:rPr>
          <w:rFonts w:ascii="Arial" w:hAnsi="Arial" w:cs="Arial"/>
          <w:b/>
          <w:bCs/>
          <w:noProof/>
          <w:sz w:val="22"/>
          <w:szCs w:val="22"/>
          <w:lang w:val="hr-BA" w:eastAsia="en-US"/>
        </w:rPr>
      </w:pPr>
    </w:p>
    <w:p w:rsidR="00C82000" w:rsidRPr="00B94EB9" w:rsidRDefault="00C82000" w:rsidP="00B94EB9">
      <w:pPr>
        <w:ind w:left="-284"/>
        <w:jc w:val="center"/>
        <w:rPr>
          <w:rFonts w:ascii="Arial" w:hAnsi="Arial" w:cs="Arial"/>
          <w:b/>
          <w:bCs/>
          <w:noProof/>
          <w:sz w:val="22"/>
          <w:szCs w:val="22"/>
          <w:lang w:val="hr-BA" w:eastAsia="en-US"/>
        </w:rPr>
      </w:pPr>
      <w:r w:rsidRPr="00B94EB9">
        <w:rPr>
          <w:rFonts w:ascii="Arial" w:hAnsi="Arial" w:cs="Arial"/>
          <w:b/>
          <w:bCs/>
          <w:noProof/>
          <w:sz w:val="22"/>
          <w:szCs w:val="22"/>
          <w:lang w:val="hr-BA" w:eastAsia="en-US"/>
        </w:rPr>
        <w:t xml:space="preserve">                                                                                                       M I N I S T R I C A</w:t>
      </w:r>
    </w:p>
    <w:p w:rsidR="00C82000" w:rsidRPr="00B94EB9" w:rsidRDefault="00C82000" w:rsidP="00B94EB9">
      <w:pPr>
        <w:ind w:left="-284"/>
        <w:jc w:val="center"/>
        <w:rPr>
          <w:rFonts w:ascii="Arial" w:hAnsi="Arial" w:cs="Arial"/>
          <w:b/>
          <w:bCs/>
          <w:noProof/>
          <w:sz w:val="22"/>
          <w:szCs w:val="22"/>
          <w:lang w:val="hr-BA" w:eastAsia="en-US"/>
        </w:rPr>
      </w:pPr>
    </w:p>
    <w:p w:rsidR="00C82000" w:rsidRPr="00B94EB9" w:rsidRDefault="00C82000" w:rsidP="00B94EB9">
      <w:pPr>
        <w:ind w:left="-284"/>
        <w:jc w:val="center"/>
        <w:rPr>
          <w:rFonts w:ascii="Arial" w:hAnsi="Arial" w:cs="Arial"/>
          <w:b/>
          <w:bCs/>
          <w:noProof/>
          <w:sz w:val="22"/>
          <w:szCs w:val="22"/>
          <w:lang w:val="hr-BA" w:eastAsia="en-US"/>
        </w:rPr>
      </w:pPr>
    </w:p>
    <w:p w:rsidR="00C82000" w:rsidRPr="00B94EB9" w:rsidRDefault="00C82000" w:rsidP="00B94EB9">
      <w:pPr>
        <w:ind w:left="-284"/>
        <w:jc w:val="center"/>
        <w:rPr>
          <w:rFonts w:ascii="Arial" w:hAnsi="Arial" w:cs="Arial"/>
          <w:b/>
          <w:bCs/>
          <w:noProof/>
          <w:sz w:val="22"/>
          <w:szCs w:val="22"/>
          <w:lang w:val="hr-BA" w:eastAsia="en-US"/>
        </w:rPr>
      </w:pPr>
      <w:r w:rsidRPr="00B94EB9">
        <w:rPr>
          <w:rFonts w:ascii="Arial" w:hAnsi="Arial" w:cs="Arial"/>
          <w:b/>
          <w:bCs/>
          <w:noProof/>
          <w:sz w:val="22"/>
          <w:szCs w:val="22"/>
          <w:lang w:val="hr-BA" w:eastAsia="en-US"/>
        </w:rPr>
        <w:t xml:space="preserve">                                                                                                        dr. sc. Nasiha Pozder</w:t>
      </w:r>
    </w:p>
    <w:p w:rsidR="00C82000" w:rsidRPr="00B94EB9" w:rsidRDefault="00C82000" w:rsidP="00B94EB9">
      <w:pPr>
        <w:rPr>
          <w:rFonts w:ascii="Arial" w:hAnsi="Arial" w:cs="Arial"/>
          <w:b/>
          <w:bCs/>
          <w:noProof/>
          <w:sz w:val="22"/>
          <w:szCs w:val="22"/>
          <w:lang w:val="hr-BA" w:eastAsia="en-US"/>
        </w:rPr>
      </w:pPr>
    </w:p>
    <w:p w:rsidR="00C82000" w:rsidRDefault="00C82000" w:rsidP="00B94EB9">
      <w:pPr>
        <w:rPr>
          <w:rFonts w:ascii="Arial" w:hAnsi="Arial" w:cs="Arial"/>
          <w:b/>
          <w:bCs/>
          <w:noProof/>
          <w:sz w:val="22"/>
          <w:szCs w:val="22"/>
          <w:lang w:val="hr-BA" w:eastAsia="en-US"/>
        </w:rPr>
      </w:pPr>
    </w:p>
    <w:p w:rsidR="00A92DEE" w:rsidRDefault="00A92DEE" w:rsidP="00B94EB9">
      <w:pPr>
        <w:rPr>
          <w:rFonts w:ascii="Arial" w:hAnsi="Arial" w:cs="Arial"/>
          <w:b/>
          <w:bCs/>
          <w:noProof/>
          <w:sz w:val="22"/>
          <w:szCs w:val="22"/>
          <w:lang w:val="hr-BA" w:eastAsia="en-US"/>
        </w:rPr>
      </w:pPr>
    </w:p>
    <w:p w:rsidR="00C82000" w:rsidRPr="00B94EB9" w:rsidRDefault="00C82000" w:rsidP="00B94EB9">
      <w:pPr>
        <w:rPr>
          <w:rFonts w:ascii="Arial" w:hAnsi="Arial" w:cs="Arial"/>
          <w:b/>
          <w:bCs/>
          <w:noProof/>
          <w:sz w:val="22"/>
          <w:szCs w:val="22"/>
          <w:lang w:val="hr-BA" w:eastAsia="en-US"/>
        </w:rPr>
      </w:pPr>
    </w:p>
    <w:p w:rsidR="00C82000" w:rsidRPr="00B94EB9" w:rsidRDefault="00C82000" w:rsidP="00B94EB9">
      <w:pPr>
        <w:jc w:val="both"/>
        <w:rPr>
          <w:rFonts w:ascii="Arial" w:hAnsi="Arial" w:cs="Arial"/>
          <w:b/>
          <w:i/>
          <w:iCs/>
          <w:noProof/>
          <w:sz w:val="22"/>
          <w:szCs w:val="22"/>
          <w:lang w:val="bs-Latn-BA" w:eastAsia="en-US"/>
        </w:rPr>
      </w:pPr>
      <w:r w:rsidRPr="00B94EB9">
        <w:rPr>
          <w:rFonts w:ascii="Arial" w:hAnsi="Arial" w:cs="Arial"/>
          <w:b/>
          <w:i/>
          <w:iCs/>
          <w:noProof/>
          <w:sz w:val="22"/>
          <w:szCs w:val="22"/>
          <w:lang w:val="bs-Latn-BA" w:eastAsia="en-US"/>
        </w:rPr>
        <w:t>Dostaviti:</w:t>
      </w:r>
    </w:p>
    <w:p w:rsidR="006A03F6" w:rsidRDefault="00A92DEE" w:rsidP="00A92DEE">
      <w:pPr>
        <w:numPr>
          <w:ilvl w:val="0"/>
          <w:numId w:val="2"/>
        </w:numPr>
        <w:contextualSpacing/>
        <w:jc w:val="both"/>
        <w:rPr>
          <w:rFonts w:ascii="Arial" w:hAnsi="Arial" w:cs="Arial"/>
          <w:i/>
          <w:iCs/>
          <w:noProof/>
          <w:sz w:val="22"/>
          <w:szCs w:val="22"/>
          <w:lang w:val="bs-Latn-BA" w:eastAsia="en-US"/>
        </w:rPr>
      </w:pPr>
      <w:r w:rsidRPr="00A92DEE">
        <w:rPr>
          <w:rFonts w:ascii="Arial" w:hAnsi="Arial" w:cs="Arial"/>
          <w:i/>
          <w:iCs/>
          <w:noProof/>
          <w:sz w:val="22"/>
          <w:szCs w:val="22"/>
          <w:lang w:val="bs-Latn-BA" w:eastAsia="en-US"/>
        </w:rPr>
        <w:t>SINIAT d.o.o. Bihać, 502. Viteške brigade bb, 77 000 Bihać</w:t>
      </w:r>
    </w:p>
    <w:p w:rsidR="00A92DEE" w:rsidRPr="00A92DEE" w:rsidRDefault="00A92DEE" w:rsidP="00A92DEE">
      <w:pPr>
        <w:numPr>
          <w:ilvl w:val="0"/>
          <w:numId w:val="2"/>
        </w:numPr>
        <w:contextualSpacing/>
        <w:rPr>
          <w:rFonts w:ascii="Arial" w:hAnsi="Arial" w:cs="Arial"/>
          <w:i/>
          <w:iCs/>
          <w:noProof/>
          <w:sz w:val="22"/>
          <w:szCs w:val="22"/>
          <w:lang w:val="bs-Latn-BA" w:eastAsia="en-US"/>
        </w:rPr>
      </w:pPr>
      <w:r w:rsidRPr="00A92DEE">
        <w:rPr>
          <w:rFonts w:ascii="Arial" w:hAnsi="Arial" w:cs="Arial"/>
          <w:i/>
          <w:iCs/>
          <w:noProof/>
          <w:sz w:val="22"/>
          <w:szCs w:val="22"/>
          <w:lang w:val="bs-Latn-BA" w:eastAsia="en-US"/>
        </w:rPr>
        <w:t>UNSKO-SANSKI KANTON</w:t>
      </w:r>
      <w:r w:rsidRPr="00A92DEE">
        <w:rPr>
          <w:rFonts w:ascii="Arial" w:hAnsi="Arial" w:cs="Arial"/>
          <w:i/>
          <w:iCs/>
          <w:noProof/>
          <w:sz w:val="22"/>
          <w:szCs w:val="22"/>
          <w:lang w:val="bs-Latn-BA" w:eastAsia="en-US"/>
        </w:rPr>
        <w:t xml:space="preserve">, Ministarstvo za građenje, prostorno uređenje i zaštitu okoline, </w:t>
      </w:r>
      <w:r w:rsidRPr="00A92DEE">
        <w:rPr>
          <w:rFonts w:ascii="Arial" w:hAnsi="Arial" w:cs="Arial"/>
          <w:i/>
          <w:iCs/>
          <w:noProof/>
          <w:sz w:val="22"/>
          <w:szCs w:val="22"/>
          <w:lang w:val="bs-Latn-BA" w:eastAsia="en-US"/>
        </w:rPr>
        <w:t>Ul. Alije Đerzeleza 6, 77 000 Bihać</w:t>
      </w:r>
    </w:p>
    <w:p w:rsidR="00A92DEE" w:rsidRPr="00A92DEE" w:rsidRDefault="00A92DEE" w:rsidP="00A92DEE">
      <w:pPr>
        <w:numPr>
          <w:ilvl w:val="0"/>
          <w:numId w:val="2"/>
        </w:numPr>
        <w:contextualSpacing/>
        <w:rPr>
          <w:rFonts w:ascii="Arial" w:hAnsi="Arial" w:cs="Arial"/>
          <w:i/>
          <w:iCs/>
          <w:noProof/>
          <w:sz w:val="22"/>
          <w:szCs w:val="22"/>
          <w:lang w:val="bs-Latn-BA" w:eastAsia="en-US"/>
        </w:rPr>
      </w:pPr>
      <w:r>
        <w:rPr>
          <w:rFonts w:ascii="Arial" w:hAnsi="Arial" w:cs="Arial"/>
          <w:i/>
          <w:iCs/>
          <w:noProof/>
          <w:sz w:val="22"/>
          <w:szCs w:val="22"/>
          <w:lang w:val="bs-Latn-BA" w:eastAsia="en-US"/>
        </w:rPr>
        <w:t>Grad B</w:t>
      </w:r>
      <w:r w:rsidRPr="00A92DEE">
        <w:rPr>
          <w:rFonts w:ascii="Arial" w:hAnsi="Arial" w:cs="Arial"/>
          <w:i/>
          <w:iCs/>
          <w:noProof/>
          <w:sz w:val="22"/>
          <w:szCs w:val="22"/>
          <w:lang w:val="bs-Latn-BA" w:eastAsia="en-US"/>
        </w:rPr>
        <w:t xml:space="preserve">ihać, </w:t>
      </w:r>
      <w:r w:rsidRPr="00A92DEE">
        <w:rPr>
          <w:rFonts w:ascii="Arial" w:hAnsi="Arial" w:cs="Arial"/>
          <w:i/>
          <w:iCs/>
          <w:noProof/>
          <w:sz w:val="22"/>
          <w:szCs w:val="22"/>
          <w:lang w:val="bs-Latn-BA" w:eastAsia="en-US"/>
        </w:rPr>
        <w:t>Bosanska 4, 77 000 Bihać</w:t>
      </w:r>
    </w:p>
    <w:p w:rsidR="00A92DEE" w:rsidRPr="00A92DEE" w:rsidRDefault="00A92DEE" w:rsidP="00A92DEE">
      <w:pPr>
        <w:numPr>
          <w:ilvl w:val="0"/>
          <w:numId w:val="2"/>
        </w:numPr>
        <w:contextualSpacing/>
        <w:rPr>
          <w:rFonts w:ascii="Arial" w:hAnsi="Arial" w:cs="Arial"/>
          <w:i/>
          <w:iCs/>
          <w:noProof/>
          <w:sz w:val="22"/>
          <w:szCs w:val="22"/>
          <w:lang w:val="bs-Latn-BA" w:eastAsia="en-US"/>
        </w:rPr>
      </w:pPr>
      <w:r w:rsidRPr="00A92DEE">
        <w:rPr>
          <w:rFonts w:ascii="Arial" w:hAnsi="Arial" w:cs="Arial"/>
          <w:i/>
          <w:iCs/>
          <w:noProof/>
          <w:sz w:val="22"/>
          <w:szCs w:val="22"/>
          <w:lang w:val="bs-Latn-BA" w:eastAsia="en-US"/>
        </w:rPr>
        <w:t>Federalno ministarstvo energije, rudarstva i industrije</w:t>
      </w:r>
      <w:r w:rsidRPr="00A92DEE">
        <w:rPr>
          <w:rFonts w:ascii="Arial" w:hAnsi="Arial" w:cs="Arial"/>
          <w:i/>
          <w:iCs/>
          <w:noProof/>
          <w:sz w:val="22"/>
          <w:szCs w:val="22"/>
          <w:lang w:val="bs-Latn-BA" w:eastAsia="en-US"/>
        </w:rPr>
        <w:t xml:space="preserve">, </w:t>
      </w:r>
      <w:r w:rsidRPr="00A92DEE">
        <w:rPr>
          <w:rFonts w:ascii="Arial" w:hAnsi="Arial" w:cs="Arial"/>
          <w:i/>
          <w:iCs/>
          <w:noProof/>
          <w:sz w:val="22"/>
          <w:szCs w:val="22"/>
          <w:lang w:val="bs-Latn-BA" w:eastAsia="en-US"/>
        </w:rPr>
        <w:t>Alekse Šantića bb</w:t>
      </w:r>
      <w:r w:rsidRPr="00A92DEE">
        <w:rPr>
          <w:rFonts w:ascii="Arial" w:hAnsi="Arial" w:cs="Arial"/>
          <w:i/>
          <w:iCs/>
          <w:noProof/>
          <w:sz w:val="22"/>
          <w:szCs w:val="22"/>
          <w:lang w:val="bs-Latn-BA" w:eastAsia="en-US"/>
        </w:rPr>
        <w:br/>
        <w:t>88 000 Mostar</w:t>
      </w:r>
      <w:r w:rsidRPr="00A92DEE">
        <w:rPr>
          <w:rFonts w:ascii="Arial" w:hAnsi="Arial" w:cs="Arial"/>
          <w:i/>
          <w:iCs/>
          <w:noProof/>
          <w:sz w:val="22"/>
          <w:szCs w:val="22"/>
          <w:lang w:val="bs-Latn-BA" w:eastAsia="en-US"/>
        </w:rPr>
        <w:t>,</w:t>
      </w:r>
    </w:p>
    <w:p w:rsidR="00A92DEE" w:rsidRPr="00A92DEE" w:rsidRDefault="00A92DEE" w:rsidP="00A92DEE">
      <w:pPr>
        <w:numPr>
          <w:ilvl w:val="0"/>
          <w:numId w:val="2"/>
        </w:numPr>
        <w:contextualSpacing/>
        <w:rPr>
          <w:rFonts w:ascii="Arial" w:hAnsi="Arial" w:cs="Arial"/>
          <w:i/>
          <w:iCs/>
          <w:noProof/>
          <w:sz w:val="22"/>
          <w:szCs w:val="22"/>
          <w:lang w:val="bs-Latn-BA" w:eastAsia="en-US"/>
        </w:rPr>
      </w:pPr>
      <w:r w:rsidRPr="00A92DEE">
        <w:rPr>
          <w:rFonts w:ascii="Arial" w:hAnsi="Arial" w:cs="Arial"/>
          <w:i/>
          <w:iCs/>
          <w:noProof/>
          <w:sz w:val="22"/>
          <w:szCs w:val="22"/>
          <w:lang w:val="bs-Latn-BA" w:eastAsia="en-US"/>
        </w:rPr>
        <w:t>Federalno ministarstvo prostornog uređenja, Hamdije čemerlića 2, 71 000 Sarajevo</w:t>
      </w:r>
    </w:p>
    <w:p w:rsidR="00C82000" w:rsidRPr="00B94EB9" w:rsidRDefault="00C82000" w:rsidP="00A92DEE">
      <w:pPr>
        <w:numPr>
          <w:ilvl w:val="0"/>
          <w:numId w:val="2"/>
        </w:numPr>
        <w:contextualSpacing/>
        <w:rPr>
          <w:rFonts w:ascii="Arial" w:hAnsi="Arial" w:cs="Arial"/>
          <w:i/>
          <w:iCs/>
          <w:noProof/>
          <w:sz w:val="22"/>
          <w:szCs w:val="22"/>
          <w:lang w:val="bs-Latn-BA" w:eastAsia="en-US"/>
        </w:rPr>
      </w:pPr>
      <w:r w:rsidRPr="00B94EB9">
        <w:rPr>
          <w:rFonts w:ascii="Arial" w:hAnsi="Arial" w:cs="Arial"/>
          <w:i/>
          <w:iCs/>
          <w:noProof/>
          <w:sz w:val="22"/>
          <w:szCs w:val="22"/>
          <w:lang w:val="bs-Latn-BA" w:eastAsia="en-US"/>
        </w:rPr>
        <w:t>Federalna uprava za inspekcijske poslove, Fehima ef. Ćurčića 6, 71000 Sarajevo</w:t>
      </w:r>
    </w:p>
    <w:p w:rsidR="00C82000" w:rsidRPr="00B94EB9" w:rsidRDefault="00C82000" w:rsidP="00A92DEE">
      <w:pPr>
        <w:numPr>
          <w:ilvl w:val="0"/>
          <w:numId w:val="2"/>
        </w:numPr>
        <w:contextualSpacing/>
        <w:rPr>
          <w:rFonts w:ascii="Arial" w:hAnsi="Arial" w:cs="Arial"/>
          <w:i/>
          <w:iCs/>
          <w:noProof/>
          <w:sz w:val="22"/>
          <w:szCs w:val="22"/>
          <w:lang w:val="bs-Latn-BA" w:eastAsia="en-US"/>
        </w:rPr>
      </w:pPr>
      <w:r w:rsidRPr="00A92DEE">
        <w:rPr>
          <w:rFonts w:ascii="Arial" w:hAnsi="Arial" w:cs="Arial"/>
          <w:i/>
          <w:iCs/>
          <w:noProof/>
          <w:sz w:val="22"/>
          <w:szCs w:val="22"/>
          <w:lang w:val="bs-Latn-BA" w:eastAsia="en-US"/>
        </w:rPr>
        <w:t>Sektor</w:t>
      </w:r>
      <w:r w:rsidRPr="00B94EB9">
        <w:rPr>
          <w:rFonts w:ascii="Arial" w:hAnsi="Arial" w:cs="Arial"/>
          <w:i/>
          <w:iCs/>
          <w:noProof/>
          <w:sz w:val="22"/>
          <w:szCs w:val="22"/>
          <w:lang w:val="bs-Latn-BA" w:eastAsia="en-US"/>
        </w:rPr>
        <w:t xml:space="preserve"> okolišnih dozvola, procjenu utjecaja na okoliš, registar i čiste tehnologije</w:t>
      </w:r>
    </w:p>
    <w:p w:rsidR="00C82000" w:rsidRPr="00B94EB9" w:rsidRDefault="00C82000" w:rsidP="00A92DEE">
      <w:pPr>
        <w:numPr>
          <w:ilvl w:val="0"/>
          <w:numId w:val="2"/>
        </w:numPr>
        <w:contextualSpacing/>
        <w:rPr>
          <w:rFonts w:ascii="Arial" w:hAnsi="Arial" w:cs="Arial"/>
          <w:i/>
          <w:iCs/>
          <w:noProof/>
          <w:sz w:val="22"/>
          <w:szCs w:val="22"/>
          <w:lang w:val="bs-Latn-BA" w:eastAsia="en-US"/>
        </w:rPr>
      </w:pPr>
      <w:r w:rsidRPr="00B94EB9">
        <w:rPr>
          <w:rFonts w:ascii="Arial" w:hAnsi="Arial" w:cs="Arial"/>
          <w:i/>
          <w:iCs/>
          <w:noProof/>
          <w:sz w:val="22"/>
          <w:szCs w:val="22"/>
          <w:lang w:val="bs-Latn-BA" w:eastAsia="en-US"/>
        </w:rPr>
        <w:t>arhiva</w:t>
      </w:r>
    </w:p>
    <w:p w:rsidR="00B94EB9" w:rsidRDefault="00B94EB9" w:rsidP="0073517D">
      <w:pPr>
        <w:tabs>
          <w:tab w:val="left" w:pos="3465"/>
        </w:tabs>
        <w:jc w:val="both"/>
        <w:rPr>
          <w:rFonts w:ascii="Arial" w:hAnsi="Arial" w:cs="Arial"/>
          <w:noProof/>
          <w:sz w:val="22"/>
          <w:szCs w:val="22"/>
          <w:lang w:val="bs-Latn-BA" w:eastAsia="en-US"/>
        </w:rPr>
      </w:pPr>
    </w:p>
    <w:p w:rsidR="00B94EB9" w:rsidRDefault="00B94EB9" w:rsidP="00C82000">
      <w:pPr>
        <w:tabs>
          <w:tab w:val="left" w:pos="3465"/>
        </w:tabs>
        <w:ind w:left="-284"/>
        <w:jc w:val="both"/>
        <w:rPr>
          <w:rFonts w:ascii="Arial" w:hAnsi="Arial" w:cs="Arial"/>
          <w:noProof/>
          <w:sz w:val="22"/>
          <w:szCs w:val="22"/>
          <w:lang w:val="bs-Latn-BA" w:eastAsia="en-US"/>
        </w:rPr>
      </w:pPr>
      <w:r>
        <w:rPr>
          <w:rFonts w:ascii="Arial" w:hAnsi="Arial" w:cs="Arial"/>
          <w:noProof/>
          <w:sz w:val="22"/>
          <w:szCs w:val="22"/>
          <w:lang w:val="bs-Latn-BA" w:eastAsia="en-US"/>
        </w:rPr>
        <w:t>Akt izradila: Suada Numić</w:t>
      </w:r>
    </w:p>
    <w:p w:rsidR="00C82000" w:rsidRPr="0073517D" w:rsidRDefault="0073517D" w:rsidP="0073517D">
      <w:pPr>
        <w:tabs>
          <w:tab w:val="left" w:pos="3465"/>
        </w:tabs>
        <w:ind w:left="-284"/>
        <w:jc w:val="both"/>
        <w:rPr>
          <w:rFonts w:ascii="Arial" w:hAnsi="Arial" w:cs="Arial"/>
          <w:noProof/>
          <w:sz w:val="22"/>
          <w:szCs w:val="22"/>
          <w:lang w:val="bs-Latn-BA" w:eastAsia="en-US"/>
        </w:rPr>
      </w:pPr>
      <w:r>
        <w:rPr>
          <w:rFonts w:ascii="Arial" w:hAnsi="Arial" w:cs="Arial"/>
          <w:noProof/>
          <w:sz w:val="22"/>
          <w:szCs w:val="22"/>
          <w:lang w:val="bs-Latn-BA" w:eastAsia="en-US"/>
        </w:rPr>
        <w:t>Akt kontrolisao: Stjepan Matić</w:t>
      </w:r>
    </w:p>
    <w:sectPr w:rsidR="00C82000" w:rsidRPr="0073517D" w:rsidSect="009921E2">
      <w:headerReference w:type="even" r:id="rId18"/>
      <w:headerReference w:type="default" r:id="rId19"/>
      <w:footerReference w:type="even" r:id="rId20"/>
      <w:footerReference w:type="default" r:id="rId21"/>
      <w:headerReference w:type="first" r:id="rId22"/>
      <w:footerReference w:type="first" r:id="rId23"/>
      <w:pgSz w:w="11906" w:h="16838"/>
      <w:pgMar w:top="851" w:right="746" w:bottom="1530" w:left="1254"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07" w:rsidRDefault="00AC0A07">
      <w:r>
        <w:separator/>
      </w:r>
    </w:p>
  </w:endnote>
  <w:endnote w:type="continuationSeparator" w:id="0">
    <w:p w:rsidR="00AC0A07" w:rsidRDefault="00AC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A4" w:rsidRDefault="00DF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4203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p w:rsidR="00DF20A4" w:rsidRPr="002C67A9" w:rsidRDefault="00DF20A4" w:rsidP="001E7C73">
            <w:pPr>
              <w:jc w:val="center"/>
              <w:rPr>
                <w:rFonts w:ascii="Arial" w:hAnsi="Arial" w:cs="Arial"/>
                <w:i/>
                <w:sz w:val="16"/>
                <w:szCs w:val="16"/>
                <w:lang w:val="hr-BA"/>
              </w:rPr>
            </w:pPr>
            <w:r w:rsidRPr="002C67A9">
              <w:rPr>
                <w:rFonts w:ascii="Arial" w:hAnsi="Arial" w:cs="Arial"/>
                <w:i/>
                <w:sz w:val="16"/>
                <w:szCs w:val="16"/>
                <w:lang w:val="hr-BA"/>
              </w:rPr>
              <w:t>Ul. Hamdije Čemerlića br.2, 71 000 Sarajevo, telefon   00 387 33 726 700, telefax 00 387 33 726 747,</w:t>
            </w:r>
          </w:p>
          <w:p w:rsidR="00DF20A4" w:rsidRPr="002C67A9" w:rsidRDefault="00DF20A4" w:rsidP="001E7C73">
            <w:pPr>
              <w:jc w:val="center"/>
              <w:rPr>
                <w:rFonts w:ascii="Arial" w:hAnsi="Arial" w:cs="Arial"/>
                <w:i/>
                <w:sz w:val="16"/>
                <w:szCs w:val="16"/>
                <w:lang w:val="hr-BA"/>
              </w:rPr>
            </w:pPr>
            <w:r w:rsidRPr="002C67A9">
              <w:rPr>
                <w:rFonts w:ascii="Arial" w:hAnsi="Arial" w:cs="Arial"/>
                <w:i/>
                <w:sz w:val="16"/>
                <w:szCs w:val="16"/>
                <w:lang w:val="hr-BA"/>
              </w:rPr>
              <w:t xml:space="preserve">e-mail: </w:t>
            </w:r>
            <w:hyperlink r:id="rId1" w:history="1">
              <w:r w:rsidRPr="002C67A9">
                <w:rPr>
                  <w:rStyle w:val="Hyperlink"/>
                  <w:rFonts w:ascii="Arial" w:hAnsi="Arial" w:cs="Arial"/>
                  <w:i/>
                  <w:sz w:val="16"/>
                  <w:szCs w:val="16"/>
                  <w:lang w:val="hr-BA"/>
                </w:rPr>
                <w:t>fmoit@fmoit.gov.ba</w:t>
              </w:r>
            </w:hyperlink>
            <w:r w:rsidRPr="002C67A9">
              <w:rPr>
                <w:rFonts w:ascii="Arial" w:hAnsi="Arial" w:cs="Arial"/>
                <w:i/>
                <w:sz w:val="16"/>
                <w:szCs w:val="16"/>
                <w:lang w:val="hr-BA"/>
              </w:rPr>
              <w:t>,  www.fmoit.gov.ba</w:t>
            </w:r>
          </w:p>
          <w:p w:rsidR="00DF20A4" w:rsidRPr="002C67A9" w:rsidRDefault="00DF20A4">
            <w:pPr>
              <w:pStyle w:val="Footer"/>
              <w:jc w:val="right"/>
              <w:rPr>
                <w:rFonts w:ascii="Arial" w:hAnsi="Arial" w:cs="Arial"/>
              </w:rPr>
            </w:pPr>
            <w:r w:rsidRPr="002C67A9">
              <w:rPr>
                <w:rFonts w:ascii="Arial" w:hAnsi="Arial" w:cs="Arial"/>
                <w:sz w:val="20"/>
                <w:szCs w:val="20"/>
              </w:rPr>
              <w:t xml:space="preserve">Page </w:t>
            </w:r>
            <w:r w:rsidRPr="002C67A9">
              <w:rPr>
                <w:rFonts w:ascii="Arial" w:hAnsi="Arial" w:cs="Arial"/>
                <w:b/>
                <w:bCs/>
                <w:sz w:val="20"/>
                <w:szCs w:val="20"/>
              </w:rPr>
              <w:fldChar w:fldCharType="begin"/>
            </w:r>
            <w:r w:rsidRPr="002C67A9">
              <w:rPr>
                <w:rFonts w:ascii="Arial" w:hAnsi="Arial" w:cs="Arial"/>
                <w:b/>
                <w:bCs/>
                <w:sz w:val="20"/>
                <w:szCs w:val="20"/>
              </w:rPr>
              <w:instrText xml:space="preserve"> PAGE </w:instrText>
            </w:r>
            <w:r w:rsidRPr="002C67A9">
              <w:rPr>
                <w:rFonts w:ascii="Arial" w:hAnsi="Arial" w:cs="Arial"/>
                <w:b/>
                <w:bCs/>
                <w:sz w:val="20"/>
                <w:szCs w:val="20"/>
              </w:rPr>
              <w:fldChar w:fldCharType="separate"/>
            </w:r>
            <w:r w:rsidR="009921E2">
              <w:rPr>
                <w:rFonts w:ascii="Arial" w:hAnsi="Arial" w:cs="Arial"/>
                <w:b/>
                <w:bCs/>
                <w:noProof/>
                <w:sz w:val="20"/>
                <w:szCs w:val="20"/>
              </w:rPr>
              <w:t>2</w:t>
            </w:r>
            <w:r w:rsidRPr="002C67A9">
              <w:rPr>
                <w:rFonts w:ascii="Arial" w:hAnsi="Arial" w:cs="Arial"/>
                <w:b/>
                <w:bCs/>
                <w:sz w:val="20"/>
                <w:szCs w:val="20"/>
              </w:rPr>
              <w:fldChar w:fldCharType="end"/>
            </w:r>
            <w:r w:rsidRPr="002C67A9">
              <w:rPr>
                <w:rFonts w:ascii="Arial" w:hAnsi="Arial" w:cs="Arial"/>
                <w:sz w:val="20"/>
                <w:szCs w:val="20"/>
              </w:rPr>
              <w:t xml:space="preserve"> of </w:t>
            </w:r>
            <w:r w:rsidRPr="002C67A9">
              <w:rPr>
                <w:rFonts w:ascii="Arial" w:hAnsi="Arial" w:cs="Arial"/>
                <w:b/>
                <w:bCs/>
                <w:sz w:val="20"/>
                <w:szCs w:val="20"/>
              </w:rPr>
              <w:fldChar w:fldCharType="begin"/>
            </w:r>
            <w:r w:rsidRPr="002C67A9">
              <w:rPr>
                <w:rFonts w:ascii="Arial" w:hAnsi="Arial" w:cs="Arial"/>
                <w:b/>
                <w:bCs/>
                <w:sz w:val="20"/>
                <w:szCs w:val="20"/>
              </w:rPr>
              <w:instrText xml:space="preserve"> NUMPAGES  </w:instrText>
            </w:r>
            <w:r w:rsidRPr="002C67A9">
              <w:rPr>
                <w:rFonts w:ascii="Arial" w:hAnsi="Arial" w:cs="Arial"/>
                <w:b/>
                <w:bCs/>
                <w:sz w:val="20"/>
                <w:szCs w:val="20"/>
              </w:rPr>
              <w:fldChar w:fldCharType="separate"/>
            </w:r>
            <w:r w:rsidR="009921E2">
              <w:rPr>
                <w:rFonts w:ascii="Arial" w:hAnsi="Arial" w:cs="Arial"/>
                <w:b/>
                <w:bCs/>
                <w:noProof/>
                <w:sz w:val="20"/>
                <w:szCs w:val="20"/>
              </w:rPr>
              <w:t>20</w:t>
            </w:r>
            <w:r w:rsidRPr="002C67A9">
              <w:rPr>
                <w:rFonts w:ascii="Arial" w:hAnsi="Arial" w:cs="Arial"/>
                <w:b/>
                <w:bCs/>
                <w:sz w:val="20"/>
                <w:szCs w:val="20"/>
              </w:rPr>
              <w:fldChar w:fldCharType="end"/>
            </w:r>
          </w:p>
        </w:sdtContent>
      </w:sdt>
    </w:sdtContent>
  </w:sdt>
  <w:p w:rsidR="00DF20A4" w:rsidRDefault="00DF20A4">
    <w:pPr>
      <w:pStyle w:val="Footer"/>
    </w:pPr>
  </w:p>
  <w:p w:rsidR="00DF20A4" w:rsidRDefault="00DF20A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A4" w:rsidRDefault="00DF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07" w:rsidRDefault="00AC0A07">
      <w:r>
        <w:separator/>
      </w:r>
    </w:p>
  </w:footnote>
  <w:footnote w:type="continuationSeparator" w:id="0">
    <w:p w:rsidR="00AC0A07" w:rsidRDefault="00AC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A4" w:rsidRDefault="00DF2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81560"/>
      <w:docPartObj>
        <w:docPartGallery w:val="Watermarks"/>
        <w:docPartUnique/>
      </w:docPartObj>
    </w:sdtPr>
    <w:sdtContent>
      <w:p w:rsidR="00DF20A4" w:rsidRDefault="00603B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A4" w:rsidRDefault="00DF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FB1"/>
    <w:multiLevelType w:val="hybridMultilevel"/>
    <w:tmpl w:val="3F04E4FC"/>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3AE0"/>
    <w:multiLevelType w:val="hybridMultilevel"/>
    <w:tmpl w:val="B7C69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D3803"/>
    <w:multiLevelType w:val="hybridMultilevel"/>
    <w:tmpl w:val="18165FC8"/>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 w15:restartNumberingAfterBreak="0">
    <w:nsid w:val="076E2F72"/>
    <w:multiLevelType w:val="hybridMultilevel"/>
    <w:tmpl w:val="998E50D6"/>
    <w:lvl w:ilvl="0" w:tplc="A7A6F948">
      <w:start w:val="1"/>
      <w:numFmt w:val="lowerLetter"/>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4" w15:restartNumberingAfterBreak="0">
    <w:nsid w:val="09D900B0"/>
    <w:multiLevelType w:val="hybridMultilevel"/>
    <w:tmpl w:val="FFAC3032"/>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F0C2A"/>
    <w:multiLevelType w:val="hybridMultilevel"/>
    <w:tmpl w:val="CAF6B828"/>
    <w:lvl w:ilvl="0" w:tplc="0409000F">
      <w:start w:val="1"/>
      <w:numFmt w:val="decimal"/>
      <w:lvlText w:val="%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15:restartNumberingAfterBreak="0">
    <w:nsid w:val="0BB67B45"/>
    <w:multiLevelType w:val="hybridMultilevel"/>
    <w:tmpl w:val="9E8290A8"/>
    <w:lvl w:ilvl="0" w:tplc="04090011">
      <w:start w:val="1"/>
      <w:numFmt w:val="decimal"/>
      <w:lvlText w:val="%1)"/>
      <w:lvlJc w:val="left"/>
      <w:pPr>
        <w:ind w:left="6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80EA3"/>
    <w:multiLevelType w:val="hybridMultilevel"/>
    <w:tmpl w:val="D7A0B19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77F12C7"/>
    <w:multiLevelType w:val="hybridMultilevel"/>
    <w:tmpl w:val="0FEC0C0E"/>
    <w:lvl w:ilvl="0" w:tplc="FF04F044">
      <w:numFmt w:val="bullet"/>
      <w:lvlText w:val="-"/>
      <w:lvlJc w:val="left"/>
      <w:pPr>
        <w:tabs>
          <w:tab w:val="num" w:pos="1068"/>
        </w:tabs>
        <w:ind w:left="1068"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C7D1B"/>
    <w:multiLevelType w:val="singleLevel"/>
    <w:tmpl w:val="1F72B10E"/>
    <w:lvl w:ilvl="0">
      <w:start w:val="5"/>
      <w:numFmt w:val="bullet"/>
      <w:lvlText w:val="-"/>
      <w:lvlJc w:val="left"/>
      <w:pPr>
        <w:tabs>
          <w:tab w:val="num" w:pos="1211"/>
        </w:tabs>
        <w:ind w:left="1211" w:hanging="360"/>
      </w:pPr>
      <w:rPr>
        <w:rFonts w:ascii="Times New Roman" w:hAnsi="Times New Roman" w:hint="default"/>
      </w:rPr>
    </w:lvl>
  </w:abstractNum>
  <w:abstractNum w:abstractNumId="10" w15:restartNumberingAfterBreak="0">
    <w:nsid w:val="181D3958"/>
    <w:multiLevelType w:val="hybridMultilevel"/>
    <w:tmpl w:val="3AF88BA2"/>
    <w:lvl w:ilvl="0" w:tplc="04090011">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750"/>
        </w:tabs>
        <w:ind w:left="750" w:hanging="360"/>
      </w:pPr>
    </w:lvl>
    <w:lvl w:ilvl="2" w:tplc="041A001B" w:tentative="1">
      <w:start w:val="1"/>
      <w:numFmt w:val="lowerRoman"/>
      <w:lvlText w:val="%3."/>
      <w:lvlJc w:val="right"/>
      <w:pPr>
        <w:tabs>
          <w:tab w:val="num" w:pos="1470"/>
        </w:tabs>
        <w:ind w:left="1470" w:hanging="180"/>
      </w:pPr>
    </w:lvl>
    <w:lvl w:ilvl="3" w:tplc="041A000F" w:tentative="1">
      <w:start w:val="1"/>
      <w:numFmt w:val="decimal"/>
      <w:lvlText w:val="%4."/>
      <w:lvlJc w:val="left"/>
      <w:pPr>
        <w:tabs>
          <w:tab w:val="num" w:pos="2190"/>
        </w:tabs>
        <w:ind w:left="2190" w:hanging="360"/>
      </w:pPr>
    </w:lvl>
    <w:lvl w:ilvl="4" w:tplc="041A0019" w:tentative="1">
      <w:start w:val="1"/>
      <w:numFmt w:val="lowerLetter"/>
      <w:lvlText w:val="%5."/>
      <w:lvlJc w:val="left"/>
      <w:pPr>
        <w:tabs>
          <w:tab w:val="num" w:pos="2910"/>
        </w:tabs>
        <w:ind w:left="2910" w:hanging="360"/>
      </w:pPr>
    </w:lvl>
    <w:lvl w:ilvl="5" w:tplc="041A001B" w:tentative="1">
      <w:start w:val="1"/>
      <w:numFmt w:val="lowerRoman"/>
      <w:lvlText w:val="%6."/>
      <w:lvlJc w:val="right"/>
      <w:pPr>
        <w:tabs>
          <w:tab w:val="num" w:pos="3630"/>
        </w:tabs>
        <w:ind w:left="3630" w:hanging="180"/>
      </w:pPr>
    </w:lvl>
    <w:lvl w:ilvl="6" w:tplc="041A000F" w:tentative="1">
      <w:start w:val="1"/>
      <w:numFmt w:val="decimal"/>
      <w:lvlText w:val="%7."/>
      <w:lvlJc w:val="left"/>
      <w:pPr>
        <w:tabs>
          <w:tab w:val="num" w:pos="4350"/>
        </w:tabs>
        <w:ind w:left="4350" w:hanging="360"/>
      </w:pPr>
    </w:lvl>
    <w:lvl w:ilvl="7" w:tplc="041A0019" w:tentative="1">
      <w:start w:val="1"/>
      <w:numFmt w:val="lowerLetter"/>
      <w:lvlText w:val="%8."/>
      <w:lvlJc w:val="left"/>
      <w:pPr>
        <w:tabs>
          <w:tab w:val="num" w:pos="5070"/>
        </w:tabs>
        <w:ind w:left="5070" w:hanging="360"/>
      </w:pPr>
    </w:lvl>
    <w:lvl w:ilvl="8" w:tplc="041A001B" w:tentative="1">
      <w:start w:val="1"/>
      <w:numFmt w:val="lowerRoman"/>
      <w:lvlText w:val="%9."/>
      <w:lvlJc w:val="right"/>
      <w:pPr>
        <w:tabs>
          <w:tab w:val="num" w:pos="5790"/>
        </w:tabs>
        <w:ind w:left="5790" w:hanging="180"/>
      </w:pPr>
    </w:lvl>
  </w:abstractNum>
  <w:abstractNum w:abstractNumId="11" w15:restartNumberingAfterBreak="0">
    <w:nsid w:val="1E211428"/>
    <w:multiLevelType w:val="hybridMultilevel"/>
    <w:tmpl w:val="0BE48AC6"/>
    <w:lvl w:ilvl="0" w:tplc="5DF4F538">
      <w:start w:val="1"/>
      <w:numFmt w:val="bullet"/>
      <w:lvlText w:val="­"/>
      <w:lvlJc w:val="left"/>
      <w:pPr>
        <w:ind w:left="27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E790A"/>
    <w:multiLevelType w:val="hybridMultilevel"/>
    <w:tmpl w:val="8B34D17A"/>
    <w:lvl w:ilvl="0" w:tplc="11949D7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73D43"/>
    <w:multiLevelType w:val="hybridMultilevel"/>
    <w:tmpl w:val="0A9424C0"/>
    <w:lvl w:ilvl="0" w:tplc="F39AE75A">
      <w:start w:val="196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28CE0EC4"/>
    <w:multiLevelType w:val="hybridMultilevel"/>
    <w:tmpl w:val="59DCE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57F55"/>
    <w:multiLevelType w:val="hybridMultilevel"/>
    <w:tmpl w:val="5106A4C4"/>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320171A"/>
    <w:multiLevelType w:val="hybridMultilevel"/>
    <w:tmpl w:val="49746ABC"/>
    <w:lvl w:ilvl="0" w:tplc="7212B3C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5925D76"/>
    <w:multiLevelType w:val="hybridMultilevel"/>
    <w:tmpl w:val="84CAB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50B41"/>
    <w:multiLevelType w:val="hybridMultilevel"/>
    <w:tmpl w:val="EA229826"/>
    <w:lvl w:ilvl="0" w:tplc="6B1CB0A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3DCA2E48"/>
    <w:multiLevelType w:val="hybridMultilevel"/>
    <w:tmpl w:val="93BAD8B8"/>
    <w:lvl w:ilvl="0" w:tplc="FF04F044">
      <w:numFmt w:val="bullet"/>
      <w:lvlText w:val="-"/>
      <w:lvlJc w:val="left"/>
      <w:pPr>
        <w:tabs>
          <w:tab w:val="num" w:pos="1788"/>
        </w:tabs>
        <w:ind w:left="1788" w:hanging="360"/>
      </w:pPr>
      <w:rPr>
        <w:rFonts w:ascii="Arial" w:eastAsia="Times New Roman" w:hAnsi="Arial" w:cs="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74091E"/>
    <w:multiLevelType w:val="hybridMultilevel"/>
    <w:tmpl w:val="89F4BF18"/>
    <w:lvl w:ilvl="0" w:tplc="A45E1CA4">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7704F1"/>
    <w:multiLevelType w:val="hybridMultilevel"/>
    <w:tmpl w:val="737AB424"/>
    <w:lvl w:ilvl="0" w:tplc="1E88D0B6">
      <w:start w:val="1"/>
      <w:numFmt w:val="bullet"/>
      <w:lvlText w:val="-"/>
      <w:lvlJc w:val="left"/>
      <w:pPr>
        <w:tabs>
          <w:tab w:val="num" w:pos="1065"/>
        </w:tabs>
        <w:ind w:left="1065" w:hanging="360"/>
      </w:pPr>
      <w:rPr>
        <w:rFonts w:ascii="Arial" w:eastAsia="Times New Roman" w:hAnsi="Arial" w:cs="Aria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440B2592"/>
    <w:multiLevelType w:val="hybridMultilevel"/>
    <w:tmpl w:val="1D70B0E8"/>
    <w:lvl w:ilvl="0" w:tplc="04090011">
      <w:start w:val="1"/>
      <w:numFmt w:val="decimal"/>
      <w:lvlText w:val="%1)"/>
      <w:lvlJc w:val="left"/>
      <w:pPr>
        <w:tabs>
          <w:tab w:val="num" w:pos="1065"/>
        </w:tabs>
        <w:ind w:left="1065" w:hanging="360"/>
      </w:pPr>
      <w:rPr>
        <w:rFonts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44D72D23"/>
    <w:multiLevelType w:val="hybridMultilevel"/>
    <w:tmpl w:val="84BA5AE2"/>
    <w:lvl w:ilvl="0" w:tplc="6B1CB0A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47DE5B31"/>
    <w:multiLevelType w:val="hybridMultilevel"/>
    <w:tmpl w:val="523AE452"/>
    <w:lvl w:ilvl="0" w:tplc="9BA45C5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750"/>
        </w:tabs>
        <w:ind w:left="750" w:hanging="360"/>
      </w:pPr>
    </w:lvl>
    <w:lvl w:ilvl="2" w:tplc="041A001B" w:tentative="1">
      <w:start w:val="1"/>
      <w:numFmt w:val="lowerRoman"/>
      <w:lvlText w:val="%3."/>
      <w:lvlJc w:val="right"/>
      <w:pPr>
        <w:tabs>
          <w:tab w:val="num" w:pos="1470"/>
        </w:tabs>
        <w:ind w:left="1470" w:hanging="180"/>
      </w:pPr>
    </w:lvl>
    <w:lvl w:ilvl="3" w:tplc="041A000F" w:tentative="1">
      <w:start w:val="1"/>
      <w:numFmt w:val="decimal"/>
      <w:lvlText w:val="%4."/>
      <w:lvlJc w:val="left"/>
      <w:pPr>
        <w:tabs>
          <w:tab w:val="num" w:pos="2190"/>
        </w:tabs>
        <w:ind w:left="2190" w:hanging="360"/>
      </w:pPr>
    </w:lvl>
    <w:lvl w:ilvl="4" w:tplc="041A0019" w:tentative="1">
      <w:start w:val="1"/>
      <w:numFmt w:val="lowerLetter"/>
      <w:lvlText w:val="%5."/>
      <w:lvlJc w:val="left"/>
      <w:pPr>
        <w:tabs>
          <w:tab w:val="num" w:pos="2910"/>
        </w:tabs>
        <w:ind w:left="2910" w:hanging="360"/>
      </w:pPr>
    </w:lvl>
    <w:lvl w:ilvl="5" w:tplc="041A001B" w:tentative="1">
      <w:start w:val="1"/>
      <w:numFmt w:val="lowerRoman"/>
      <w:lvlText w:val="%6."/>
      <w:lvlJc w:val="right"/>
      <w:pPr>
        <w:tabs>
          <w:tab w:val="num" w:pos="3630"/>
        </w:tabs>
        <w:ind w:left="3630" w:hanging="180"/>
      </w:pPr>
    </w:lvl>
    <w:lvl w:ilvl="6" w:tplc="041A000F" w:tentative="1">
      <w:start w:val="1"/>
      <w:numFmt w:val="decimal"/>
      <w:lvlText w:val="%7."/>
      <w:lvlJc w:val="left"/>
      <w:pPr>
        <w:tabs>
          <w:tab w:val="num" w:pos="4350"/>
        </w:tabs>
        <w:ind w:left="4350" w:hanging="360"/>
      </w:pPr>
    </w:lvl>
    <w:lvl w:ilvl="7" w:tplc="041A0019" w:tentative="1">
      <w:start w:val="1"/>
      <w:numFmt w:val="lowerLetter"/>
      <w:lvlText w:val="%8."/>
      <w:lvlJc w:val="left"/>
      <w:pPr>
        <w:tabs>
          <w:tab w:val="num" w:pos="5070"/>
        </w:tabs>
        <w:ind w:left="5070" w:hanging="360"/>
      </w:pPr>
    </w:lvl>
    <w:lvl w:ilvl="8" w:tplc="041A001B" w:tentative="1">
      <w:start w:val="1"/>
      <w:numFmt w:val="lowerRoman"/>
      <w:lvlText w:val="%9."/>
      <w:lvlJc w:val="right"/>
      <w:pPr>
        <w:tabs>
          <w:tab w:val="num" w:pos="5790"/>
        </w:tabs>
        <w:ind w:left="5790" w:hanging="180"/>
      </w:pPr>
    </w:lvl>
  </w:abstractNum>
  <w:abstractNum w:abstractNumId="25" w15:restartNumberingAfterBreak="0">
    <w:nsid w:val="4898241C"/>
    <w:multiLevelType w:val="hybridMultilevel"/>
    <w:tmpl w:val="F2A2E8F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E171B50"/>
    <w:multiLevelType w:val="hybridMultilevel"/>
    <w:tmpl w:val="F4727A38"/>
    <w:lvl w:ilvl="0" w:tplc="8FA29FDA">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700DA1"/>
    <w:multiLevelType w:val="hybridMultilevel"/>
    <w:tmpl w:val="F7A8756C"/>
    <w:lvl w:ilvl="0" w:tplc="8FA29FDA">
      <w:numFmt w:val="bullet"/>
      <w:lvlText w:val="-"/>
      <w:lvlJc w:val="left"/>
      <w:pPr>
        <w:ind w:left="502" w:hanging="360"/>
      </w:pPr>
      <w:rPr>
        <w:rFonts w:ascii="Arial" w:eastAsia="Times New Roman" w:hAnsi="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D821036"/>
    <w:multiLevelType w:val="hybridMultilevel"/>
    <w:tmpl w:val="18165FC8"/>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29" w15:restartNumberingAfterBreak="0">
    <w:nsid w:val="64B822E6"/>
    <w:multiLevelType w:val="hybridMultilevel"/>
    <w:tmpl w:val="1FDCC492"/>
    <w:lvl w:ilvl="0" w:tplc="F614E012">
      <w:start w:val="1"/>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72C36A81"/>
    <w:multiLevelType w:val="hybridMultilevel"/>
    <w:tmpl w:val="E7B8453A"/>
    <w:lvl w:ilvl="0" w:tplc="8FA29F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76AFD"/>
    <w:multiLevelType w:val="hybridMultilevel"/>
    <w:tmpl w:val="6E2C1278"/>
    <w:lvl w:ilvl="0" w:tplc="1E88D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44501"/>
    <w:multiLevelType w:val="hybridMultilevel"/>
    <w:tmpl w:val="DD5832E2"/>
    <w:lvl w:ilvl="0" w:tplc="04090011">
      <w:start w:val="1"/>
      <w:numFmt w:val="decimal"/>
      <w:lvlText w:val="%1)"/>
      <w:lvlJc w:val="left"/>
      <w:pPr>
        <w:tabs>
          <w:tab w:val="num" w:pos="1068"/>
        </w:tabs>
        <w:ind w:left="1068"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944E08"/>
    <w:multiLevelType w:val="hybridMultilevel"/>
    <w:tmpl w:val="AC3C29D4"/>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4C5B8F"/>
    <w:multiLevelType w:val="hybridMultilevel"/>
    <w:tmpl w:val="809C4C0A"/>
    <w:lvl w:ilvl="0" w:tplc="1F72B10E">
      <w:start w:val="5"/>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75EEE"/>
    <w:multiLevelType w:val="hybridMultilevel"/>
    <w:tmpl w:val="4B78AE14"/>
    <w:lvl w:ilvl="0" w:tplc="CE16C3C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7E876272"/>
    <w:multiLevelType w:val="hybridMultilevel"/>
    <w:tmpl w:val="33965BAE"/>
    <w:lvl w:ilvl="0" w:tplc="8FA29FDA">
      <w:numFmt w:val="bullet"/>
      <w:lvlText w:val="-"/>
      <w:lvlJc w:val="left"/>
      <w:pPr>
        <w:ind w:left="720" w:hanging="360"/>
      </w:pPr>
      <w:rPr>
        <w:rFonts w:ascii="Arial" w:eastAsia="Times New Roman" w:hAnsi="Arial"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F91445D"/>
    <w:multiLevelType w:val="hybridMultilevel"/>
    <w:tmpl w:val="D1AEA73A"/>
    <w:lvl w:ilvl="0" w:tplc="9F620A5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14"/>
  </w:num>
  <w:num w:numId="4">
    <w:abstractNumId w:val="20"/>
  </w:num>
  <w:num w:numId="5">
    <w:abstractNumId w:val="33"/>
  </w:num>
  <w:num w:numId="6">
    <w:abstractNumId w:val="11"/>
  </w:num>
  <w:num w:numId="7">
    <w:abstractNumId w:val="16"/>
  </w:num>
  <w:num w:numId="8">
    <w:abstractNumId w:val="3"/>
  </w:num>
  <w:num w:numId="9">
    <w:abstractNumId w:val="2"/>
  </w:num>
  <w:num w:numId="10">
    <w:abstractNumId w:val="5"/>
  </w:num>
  <w:num w:numId="11">
    <w:abstractNumId w:val="26"/>
  </w:num>
  <w:num w:numId="12">
    <w:abstractNumId w:val="37"/>
  </w:num>
  <w:num w:numId="13">
    <w:abstractNumId w:val="35"/>
  </w:num>
  <w:num w:numId="14">
    <w:abstractNumId w:val="13"/>
  </w:num>
  <w:num w:numId="15">
    <w:abstractNumId w:val="23"/>
  </w:num>
  <w:num w:numId="16">
    <w:abstractNumId w:val="18"/>
  </w:num>
  <w:num w:numId="17">
    <w:abstractNumId w:val="7"/>
  </w:num>
  <w:num w:numId="18">
    <w:abstractNumId w:val="29"/>
  </w:num>
  <w:num w:numId="19">
    <w:abstractNumId w:val="21"/>
  </w:num>
  <w:num w:numId="20">
    <w:abstractNumId w:val="8"/>
  </w:num>
  <w:num w:numId="21">
    <w:abstractNumId w:val="19"/>
  </w:num>
  <w:num w:numId="22">
    <w:abstractNumId w:val="9"/>
  </w:num>
  <w:num w:numId="23">
    <w:abstractNumId w:val="24"/>
  </w:num>
  <w:num w:numId="24">
    <w:abstractNumId w:val="31"/>
  </w:num>
  <w:num w:numId="25">
    <w:abstractNumId w:val="32"/>
  </w:num>
  <w:num w:numId="26">
    <w:abstractNumId w:val="22"/>
  </w:num>
  <w:num w:numId="27">
    <w:abstractNumId w:val="28"/>
  </w:num>
  <w:num w:numId="28">
    <w:abstractNumId w:val="4"/>
  </w:num>
  <w:num w:numId="29">
    <w:abstractNumId w:val="0"/>
  </w:num>
  <w:num w:numId="30">
    <w:abstractNumId w:val="6"/>
  </w:num>
  <w:num w:numId="31">
    <w:abstractNumId w:val="1"/>
  </w:num>
  <w:num w:numId="32">
    <w:abstractNumId w:val="25"/>
  </w:num>
  <w:num w:numId="33">
    <w:abstractNumId w:val="10"/>
  </w:num>
  <w:num w:numId="34">
    <w:abstractNumId w:val="17"/>
  </w:num>
  <w:num w:numId="35">
    <w:abstractNumId w:val="34"/>
  </w:num>
  <w:num w:numId="36">
    <w:abstractNumId w:val="12"/>
  </w:num>
  <w:num w:numId="37">
    <w:abstractNumId w:val="1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00"/>
    <w:rsid w:val="000160E1"/>
    <w:rsid w:val="00056E1B"/>
    <w:rsid w:val="00071174"/>
    <w:rsid w:val="000829CE"/>
    <w:rsid w:val="000B12A1"/>
    <w:rsid w:val="000C1DBC"/>
    <w:rsid w:val="001A6BE9"/>
    <w:rsid w:val="001C147E"/>
    <w:rsid w:val="001C5CA3"/>
    <w:rsid w:val="001E7C73"/>
    <w:rsid w:val="001F6D77"/>
    <w:rsid w:val="002D5612"/>
    <w:rsid w:val="003A4565"/>
    <w:rsid w:val="003E70F9"/>
    <w:rsid w:val="00477C80"/>
    <w:rsid w:val="005269AF"/>
    <w:rsid w:val="0057291E"/>
    <w:rsid w:val="005A38BC"/>
    <w:rsid w:val="005E1788"/>
    <w:rsid w:val="00603B6B"/>
    <w:rsid w:val="00637D46"/>
    <w:rsid w:val="006A03F6"/>
    <w:rsid w:val="00700DA8"/>
    <w:rsid w:val="00712A50"/>
    <w:rsid w:val="0073517D"/>
    <w:rsid w:val="00793B75"/>
    <w:rsid w:val="00797C9E"/>
    <w:rsid w:val="008A03F8"/>
    <w:rsid w:val="008A4ECF"/>
    <w:rsid w:val="008B5491"/>
    <w:rsid w:val="009921E2"/>
    <w:rsid w:val="00A44D01"/>
    <w:rsid w:val="00A7390B"/>
    <w:rsid w:val="00A92DEE"/>
    <w:rsid w:val="00AC0A07"/>
    <w:rsid w:val="00AC7953"/>
    <w:rsid w:val="00AF06E4"/>
    <w:rsid w:val="00AF50ED"/>
    <w:rsid w:val="00B36530"/>
    <w:rsid w:val="00B82320"/>
    <w:rsid w:val="00B94EB9"/>
    <w:rsid w:val="00BA4651"/>
    <w:rsid w:val="00BC033A"/>
    <w:rsid w:val="00BC2DC2"/>
    <w:rsid w:val="00BE522E"/>
    <w:rsid w:val="00C82000"/>
    <w:rsid w:val="00DB362B"/>
    <w:rsid w:val="00DB5147"/>
    <w:rsid w:val="00DD2A2A"/>
    <w:rsid w:val="00DF20A4"/>
    <w:rsid w:val="00E16258"/>
    <w:rsid w:val="00ED33DF"/>
    <w:rsid w:val="00F32398"/>
    <w:rsid w:val="00F4304D"/>
    <w:rsid w:val="00F4335E"/>
    <w:rsid w:val="00F5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BA68D"/>
  <w15:chartTrackingRefBased/>
  <w15:docId w15:val="{1EFBC2F8-BDEE-4C74-9CB6-48F8B6A2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6D"/>
    <w:pPr>
      <w:spacing w:after="0" w:line="240" w:lineRule="auto"/>
    </w:pPr>
    <w:rPr>
      <w:rFonts w:ascii="Times New Roman" w:eastAsia="Times New Roman" w:hAnsi="Times New Roman" w:cs="Times New Roman"/>
      <w:sz w:val="24"/>
      <w:szCs w:val="24"/>
      <w:lang w:val="hr-HR" w:eastAsia="hr-HR"/>
    </w:rPr>
  </w:style>
  <w:style w:type="paragraph" w:styleId="Heading3">
    <w:name w:val="heading 3"/>
    <w:basedOn w:val="Normal"/>
    <w:next w:val="Normal"/>
    <w:link w:val="Heading3Char"/>
    <w:qFormat/>
    <w:rsid w:val="00C82000"/>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2000"/>
    <w:rPr>
      <w:rFonts w:ascii="Arial" w:eastAsia="Times New Roman" w:hAnsi="Arial" w:cs="Times New Roman"/>
      <w:b/>
      <w:sz w:val="18"/>
      <w:szCs w:val="24"/>
      <w:lang w:val="hr-HR"/>
    </w:rPr>
  </w:style>
  <w:style w:type="paragraph" w:styleId="Footer">
    <w:name w:val="footer"/>
    <w:basedOn w:val="Normal"/>
    <w:link w:val="FooterChar"/>
    <w:uiPriority w:val="99"/>
    <w:rsid w:val="00C82000"/>
    <w:pPr>
      <w:tabs>
        <w:tab w:val="center" w:pos="4536"/>
        <w:tab w:val="right" w:pos="9072"/>
      </w:tabs>
    </w:pPr>
  </w:style>
  <w:style w:type="character" w:customStyle="1" w:styleId="FooterChar">
    <w:name w:val="Footer Char"/>
    <w:basedOn w:val="DefaultParagraphFont"/>
    <w:link w:val="Footer"/>
    <w:uiPriority w:val="99"/>
    <w:rsid w:val="00C82000"/>
    <w:rPr>
      <w:rFonts w:ascii="Times New Roman" w:eastAsia="Times New Roman" w:hAnsi="Times New Roman" w:cs="Times New Roman"/>
      <w:sz w:val="24"/>
      <w:szCs w:val="24"/>
      <w:lang w:val="hr-HR" w:eastAsia="hr-HR"/>
    </w:rPr>
  </w:style>
  <w:style w:type="paragraph" w:styleId="Header">
    <w:name w:val="header"/>
    <w:aliases w:val="Zaglavlje1,Zaglavlje11,1,Header Char2,Char Char Char Char1,Char Char Char Char Char1,Char Char Char Char Char Char Char,Char Char Char Char Char Char1,Char Char Char Char Char Char Char Char Char Char,Header Char Char,Char Char Char Char2"/>
    <w:basedOn w:val="Normal"/>
    <w:link w:val="HeaderChar"/>
    <w:rsid w:val="00C82000"/>
    <w:pPr>
      <w:tabs>
        <w:tab w:val="center" w:pos="4320"/>
        <w:tab w:val="right" w:pos="8640"/>
      </w:tabs>
    </w:pPr>
  </w:style>
  <w:style w:type="character" w:customStyle="1" w:styleId="HeaderChar">
    <w:name w:val="Header Char"/>
    <w:aliases w:val="Zaglavlje1 Char,Zaglavlje11 Char,1 Char,Header Char2 Char,Char Char Char Char1 Char,Char Char Char Char Char1 Char,Char Char Char Char Char Char Char Char,Char Char Char Char Char Char1 Char,Header Char Char Char,Char Char Char Char2 Char"/>
    <w:basedOn w:val="DefaultParagraphFont"/>
    <w:link w:val="Header"/>
    <w:rsid w:val="00C82000"/>
    <w:rPr>
      <w:rFonts w:ascii="Times New Roman" w:eastAsia="Times New Roman" w:hAnsi="Times New Roman" w:cs="Times New Roman"/>
      <w:sz w:val="24"/>
      <w:szCs w:val="24"/>
      <w:lang w:val="hr-HR" w:eastAsia="hr-HR"/>
    </w:rPr>
  </w:style>
  <w:style w:type="character" w:styleId="Hyperlink">
    <w:name w:val="Hyperlink"/>
    <w:rsid w:val="00C82000"/>
    <w:rPr>
      <w:color w:val="0000FF"/>
      <w:u w:val="single"/>
    </w:rPr>
  </w:style>
  <w:style w:type="paragraph" w:styleId="ListParagraph">
    <w:name w:val="List Paragraph"/>
    <w:aliases w:val="List Paragraph (numbered (a)),List Paragraph11,List of tables,SLIKE1"/>
    <w:basedOn w:val="Normal"/>
    <w:link w:val="ListParagraphChar"/>
    <w:uiPriority w:val="34"/>
    <w:qFormat/>
    <w:rsid w:val="00C82000"/>
    <w:pPr>
      <w:ind w:left="720"/>
      <w:contextualSpacing/>
    </w:pPr>
  </w:style>
  <w:style w:type="character" w:customStyle="1" w:styleId="ListParagraphChar">
    <w:name w:val="List Paragraph Char"/>
    <w:aliases w:val="List Paragraph (numbered (a)) Char,List Paragraph11 Char,List of tables Char,SLIKE1 Char"/>
    <w:link w:val="ListParagraph"/>
    <w:qFormat/>
    <w:rsid w:val="00C82000"/>
    <w:rPr>
      <w:rFonts w:ascii="Times New Roman" w:eastAsia="Times New Roman" w:hAnsi="Times New Roman" w:cs="Times New Roman"/>
      <w:sz w:val="24"/>
      <w:szCs w:val="24"/>
      <w:lang w:val="hr-HR" w:eastAsia="hr-HR"/>
    </w:rPr>
  </w:style>
  <w:style w:type="paragraph" w:styleId="BodyText">
    <w:name w:val="Body Text"/>
    <w:basedOn w:val="Normal"/>
    <w:link w:val="BodyTextChar"/>
    <w:rsid w:val="001A6BE9"/>
    <w:rPr>
      <w:rFonts w:ascii="Arial" w:hAnsi="Arial"/>
      <w:iCs/>
      <w:sz w:val="22"/>
      <w:szCs w:val="22"/>
      <w:lang w:eastAsia="en-US"/>
    </w:rPr>
  </w:style>
  <w:style w:type="character" w:customStyle="1" w:styleId="BodyTextChar">
    <w:name w:val="Body Text Char"/>
    <w:basedOn w:val="DefaultParagraphFont"/>
    <w:link w:val="BodyText"/>
    <w:rsid w:val="001A6BE9"/>
    <w:rPr>
      <w:rFonts w:ascii="Arial" w:eastAsia="Times New Roman" w:hAnsi="Arial" w:cs="Times New Roman"/>
      <w:iCs/>
      <w:lang w:val="hr-HR"/>
    </w:rPr>
  </w:style>
  <w:style w:type="paragraph" w:styleId="NormalWeb">
    <w:name w:val="Normal (Web)"/>
    <w:basedOn w:val="Normal"/>
    <w:uiPriority w:val="99"/>
    <w:rsid w:val="001A6BE9"/>
    <w:pPr>
      <w:spacing w:before="100" w:beforeAutospacing="1" w:after="100" w:afterAutospacing="1"/>
    </w:pPr>
  </w:style>
  <w:style w:type="paragraph" w:styleId="BodyText2">
    <w:name w:val="Body Text 2"/>
    <w:basedOn w:val="Normal"/>
    <w:link w:val="BodyText2Char"/>
    <w:uiPriority w:val="99"/>
    <w:semiHidden/>
    <w:unhideWhenUsed/>
    <w:rsid w:val="00DB362B"/>
    <w:pPr>
      <w:spacing w:after="120" w:line="480" w:lineRule="auto"/>
    </w:pPr>
  </w:style>
  <w:style w:type="character" w:customStyle="1" w:styleId="BodyText2Char">
    <w:name w:val="Body Text 2 Char"/>
    <w:basedOn w:val="DefaultParagraphFont"/>
    <w:link w:val="BodyText2"/>
    <w:uiPriority w:val="99"/>
    <w:semiHidden/>
    <w:rsid w:val="00DB362B"/>
    <w:rPr>
      <w:rFonts w:ascii="Times New Roman" w:eastAsia="Times New Roman" w:hAnsi="Times New Roman" w:cs="Times New Roman"/>
      <w:sz w:val="24"/>
      <w:szCs w:val="24"/>
      <w:lang w:val="hr-HR" w:eastAsia="hr-HR"/>
    </w:rPr>
  </w:style>
  <w:style w:type="paragraph" w:customStyle="1" w:styleId="Default">
    <w:name w:val="Default"/>
    <w:rsid w:val="00F529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710">
      <w:bodyDiv w:val="1"/>
      <w:marLeft w:val="0"/>
      <w:marRight w:val="0"/>
      <w:marTop w:val="0"/>
      <w:marBottom w:val="0"/>
      <w:divBdr>
        <w:top w:val="none" w:sz="0" w:space="0" w:color="auto"/>
        <w:left w:val="none" w:sz="0" w:space="0" w:color="auto"/>
        <w:bottom w:val="none" w:sz="0" w:space="0" w:color="auto"/>
        <w:right w:val="none" w:sz="0" w:space="0" w:color="auto"/>
      </w:divBdr>
    </w:div>
    <w:div w:id="1231967671">
      <w:bodyDiv w:val="1"/>
      <w:marLeft w:val="0"/>
      <w:marRight w:val="0"/>
      <w:marTop w:val="0"/>
      <w:marBottom w:val="0"/>
      <w:divBdr>
        <w:top w:val="none" w:sz="0" w:space="0" w:color="auto"/>
        <w:left w:val="none" w:sz="0" w:space="0" w:color="auto"/>
        <w:bottom w:val="none" w:sz="0" w:space="0" w:color="auto"/>
        <w:right w:val="none" w:sz="0" w:space="0" w:color="auto"/>
      </w:divBdr>
    </w:div>
    <w:div w:id="19785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oit.gov.ba/upload/file/IZMJENA%20UREDBE%20EIA-3-6.pdf" TargetMode="External"/><Relationship Id="rId13" Type="http://schemas.openxmlformats.org/officeDocument/2006/relationships/hyperlink" Target="https://www.fmoit.gov.ba/upload/file/Slu%C5%BEbene%20novine%20Federacije%20BiH%2096_2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moit.gov.ba/upload/file/Pravilnik%20Sevesso-1-28.pdf" TargetMode="External"/><Relationship Id="rId17" Type="http://schemas.openxmlformats.org/officeDocument/2006/relationships/hyperlink" Target="http://www.fmoit.gov.ba/Okoli&#353;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ladausk.ba/content/ministarstvo-za-gra&#273;enje-prostorno-ure&#273;enje-i-za&#353;titu-oko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oit.gov.ba/upload/file/2020/Okoli%C5%A1ne%20dozvole/izmjena%20uredbe%20OD-1-1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moit.gov.ba/bs/okolisne-dozvole/javne-rasprave-i-javni-uvidi/javni-uvid-u-zahtjev-za-ppuo-za-ppk-bukvarine-orasac-kulen-vakuf-povrsine-eksploatacionog-polja-5-ha%20dana%2020.01.2022" TargetMode="External"/><Relationship Id="rId23" Type="http://schemas.openxmlformats.org/officeDocument/2006/relationships/footer" Target="footer3.xml"/><Relationship Id="rId10" Type="http://schemas.openxmlformats.org/officeDocument/2006/relationships/hyperlink" Target="https://www.fmoit.gov.ba/upload/file/Uredba%20kojom%20se%20utvrdjuju%20pogoni%20i%20postrojenja%20koja%20moraju%20imati%20okolinsku%20dozvolu.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moit.gov.ba/upload/file/2021/Izmjena%20Uredbe%20EIA%20%20104_22.docx" TargetMode="External"/><Relationship Id="rId14" Type="http://schemas.openxmlformats.org/officeDocument/2006/relationships/hyperlink" Target="https://www.otpadfbih.ba/logi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fmoit@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FDFF-D0A0-4848-ADDB-49EB3A8B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20</Pages>
  <Words>11093</Words>
  <Characters>63232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13</cp:revision>
  <dcterms:created xsi:type="dcterms:W3CDTF">2024-04-18T06:22:00Z</dcterms:created>
  <dcterms:modified xsi:type="dcterms:W3CDTF">2024-04-19T09:19:00Z</dcterms:modified>
</cp:coreProperties>
</file>