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Bosna i Hercegovina</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Federacija Bosne i Hercegovine</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FEDERALNO MINISTARSTVO </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OKOLIŠA I TURIZMA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Federation of 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FBIH MINISTRY OF </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ENVIRONMENT AND TOURISM</w:t>
      </w:r>
    </w:p>
    <w:p w:rsidR="00046EDF" w:rsidRPr="0002270B" w:rsidRDefault="00046EDF" w:rsidP="0002270B">
      <w:pPr>
        <w:spacing w:after="0" w:line="240" w:lineRule="auto"/>
        <w:jc w:val="both"/>
        <w:rPr>
          <w:rFonts w:ascii="Arial" w:hAnsi="Arial" w:cs="Arial"/>
          <w:sz w:val="24"/>
          <w:szCs w:val="24"/>
          <w:lang w:val="bs-Latn-BA"/>
        </w:rPr>
      </w:pP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Broj: </w:t>
      </w:r>
      <w:r w:rsidR="0077174C" w:rsidRPr="00214E0C">
        <w:rPr>
          <w:rFonts w:ascii="Arial" w:hAnsi="Arial" w:cs="Arial"/>
          <w:sz w:val="24"/>
          <w:szCs w:val="24"/>
          <w:lang w:val="bs-Latn-BA"/>
        </w:rPr>
        <w:t>UPI 05/</w:t>
      </w:r>
      <w:r w:rsidR="007C665A">
        <w:rPr>
          <w:rFonts w:ascii="Arial" w:hAnsi="Arial" w:cs="Arial"/>
          <w:sz w:val="24"/>
          <w:szCs w:val="24"/>
          <w:lang w:val="bs-Latn-BA"/>
        </w:rPr>
        <w:t>1</w:t>
      </w:r>
      <w:r w:rsidR="0077174C" w:rsidRPr="00214E0C">
        <w:rPr>
          <w:rFonts w:ascii="Arial" w:hAnsi="Arial" w:cs="Arial"/>
          <w:sz w:val="24"/>
          <w:szCs w:val="24"/>
          <w:lang w:val="bs-Latn-BA"/>
        </w:rPr>
        <w:t>-02-19-</w:t>
      </w:r>
      <w:r w:rsidR="00BB442A">
        <w:rPr>
          <w:rFonts w:ascii="Arial" w:hAnsi="Arial" w:cs="Arial"/>
          <w:sz w:val="24"/>
          <w:szCs w:val="24"/>
          <w:lang w:val="bs-Latn-BA"/>
        </w:rPr>
        <w:t>4</w:t>
      </w:r>
      <w:r w:rsidR="0077174C" w:rsidRPr="00214E0C">
        <w:rPr>
          <w:rFonts w:ascii="Arial" w:hAnsi="Arial" w:cs="Arial"/>
          <w:sz w:val="24"/>
          <w:szCs w:val="24"/>
          <w:lang w:val="bs-Latn-BA"/>
        </w:rPr>
        <w:t>-</w:t>
      </w:r>
      <w:r w:rsidR="007C665A">
        <w:rPr>
          <w:rFonts w:ascii="Arial" w:hAnsi="Arial" w:cs="Arial"/>
          <w:sz w:val="24"/>
          <w:szCs w:val="24"/>
          <w:lang w:val="bs-Latn-BA"/>
        </w:rPr>
        <w:t>28</w:t>
      </w:r>
      <w:r w:rsidR="0077174C" w:rsidRPr="00214E0C">
        <w:rPr>
          <w:rFonts w:ascii="Arial" w:hAnsi="Arial" w:cs="Arial"/>
          <w:sz w:val="24"/>
          <w:szCs w:val="24"/>
          <w:lang w:val="bs-Latn-BA"/>
        </w:rPr>
        <w:t>/2</w:t>
      </w:r>
      <w:r w:rsidR="00C601E1">
        <w:rPr>
          <w:rFonts w:ascii="Arial" w:hAnsi="Arial" w:cs="Arial"/>
          <w:sz w:val="24"/>
          <w:szCs w:val="24"/>
          <w:lang w:val="bs-Latn-BA"/>
        </w:rPr>
        <w:t>2</w:t>
      </w:r>
      <w:r w:rsidR="002907B0">
        <w:rPr>
          <w:rFonts w:ascii="Arial" w:hAnsi="Arial" w:cs="Arial"/>
          <w:sz w:val="24"/>
          <w:szCs w:val="24"/>
          <w:lang w:val="bs-Latn-BA"/>
        </w:rPr>
        <w:t xml:space="preserve"> </w:t>
      </w: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Sarajevo, </w:t>
      </w:r>
      <w:r w:rsidR="007708A7">
        <w:rPr>
          <w:rFonts w:ascii="Arial" w:hAnsi="Arial" w:cs="Arial"/>
          <w:noProof w:val="0"/>
          <w:sz w:val="24"/>
          <w:szCs w:val="24"/>
          <w:lang w:val="hr-HR" w:eastAsia="hr-HR"/>
        </w:rPr>
        <w:t>20</w:t>
      </w:r>
      <w:r w:rsidRPr="00844993">
        <w:rPr>
          <w:rFonts w:ascii="Arial" w:hAnsi="Arial" w:cs="Arial"/>
          <w:noProof w:val="0"/>
          <w:sz w:val="24"/>
          <w:szCs w:val="24"/>
          <w:lang w:val="hr-HR" w:eastAsia="hr-HR"/>
        </w:rPr>
        <w:t>.</w:t>
      </w:r>
      <w:r w:rsidR="00BB442A">
        <w:rPr>
          <w:rFonts w:ascii="Arial" w:hAnsi="Arial" w:cs="Arial"/>
          <w:noProof w:val="0"/>
          <w:sz w:val="24"/>
          <w:szCs w:val="24"/>
          <w:lang w:val="hr-HR" w:eastAsia="hr-HR"/>
        </w:rPr>
        <w:t>0</w:t>
      </w:r>
      <w:r w:rsidR="007C665A">
        <w:rPr>
          <w:rFonts w:ascii="Arial" w:hAnsi="Arial" w:cs="Arial"/>
          <w:noProof w:val="0"/>
          <w:sz w:val="24"/>
          <w:szCs w:val="24"/>
          <w:lang w:val="hr-HR" w:eastAsia="hr-HR"/>
        </w:rPr>
        <w:t>2</w:t>
      </w:r>
      <w:r w:rsidRPr="0002270B">
        <w:rPr>
          <w:rFonts w:ascii="Arial" w:hAnsi="Arial" w:cs="Arial"/>
          <w:noProof w:val="0"/>
          <w:sz w:val="24"/>
          <w:szCs w:val="24"/>
          <w:lang w:val="hr-HR" w:eastAsia="hr-HR"/>
        </w:rPr>
        <w:t>.202</w:t>
      </w:r>
      <w:r w:rsidR="00CC5B1A">
        <w:rPr>
          <w:rFonts w:ascii="Arial" w:hAnsi="Arial" w:cs="Arial"/>
          <w:noProof w:val="0"/>
          <w:sz w:val="24"/>
          <w:szCs w:val="24"/>
          <w:lang w:val="hr-HR" w:eastAsia="hr-HR"/>
        </w:rPr>
        <w:t>2</w:t>
      </w:r>
      <w:r w:rsidRPr="0002270B">
        <w:rPr>
          <w:rFonts w:ascii="Arial" w:hAnsi="Arial" w:cs="Arial"/>
          <w:noProof w:val="0"/>
          <w:sz w:val="24"/>
          <w:szCs w:val="24"/>
          <w:lang w:val="hr-HR" w:eastAsia="hr-HR"/>
        </w:rPr>
        <w:t>. godine</w:t>
      </w:r>
    </w:p>
    <w:p w:rsidR="00046EDF" w:rsidRPr="0002270B" w:rsidRDefault="00046EDF" w:rsidP="00BA175B">
      <w:pPr>
        <w:spacing w:after="0" w:line="240" w:lineRule="auto"/>
        <w:ind w:left="-284"/>
        <w:jc w:val="both"/>
        <w:rPr>
          <w:rFonts w:ascii="Arial" w:hAnsi="Arial" w:cs="Arial"/>
          <w:sz w:val="24"/>
          <w:szCs w:val="24"/>
          <w:lang w:val="bs-Latn-BA"/>
        </w:rPr>
      </w:pPr>
    </w:p>
    <w:p w:rsidR="00012054" w:rsidRDefault="002E0970" w:rsidP="00E617DA">
      <w:pPr>
        <w:spacing w:after="0" w:line="240" w:lineRule="auto"/>
        <w:ind w:left="-284"/>
        <w:jc w:val="both"/>
        <w:rPr>
          <w:rFonts w:ascii="Arial" w:hAnsi="Arial" w:cs="Arial"/>
          <w:b/>
          <w:i/>
          <w:sz w:val="24"/>
          <w:szCs w:val="24"/>
          <w:lang w:val="bs-Latn-BA"/>
        </w:rPr>
      </w:pPr>
      <w:r w:rsidRPr="0002270B">
        <w:rPr>
          <w:rFonts w:ascii="Arial" w:hAnsi="Arial" w:cs="Arial"/>
          <w:sz w:val="24"/>
          <w:szCs w:val="24"/>
          <w:lang w:val="bs-Latn-BA"/>
        </w:rPr>
        <w:t>Federalno ministarstvo okoli</w:t>
      </w:r>
      <w:r w:rsidR="009D4917" w:rsidRPr="0002270B">
        <w:rPr>
          <w:rFonts w:ascii="Arial" w:hAnsi="Arial" w:cs="Arial"/>
          <w:sz w:val="24"/>
          <w:szCs w:val="24"/>
          <w:lang w:val="bs-Latn-BA"/>
        </w:rPr>
        <w:t>ša i turizma, na osnovu čl</w:t>
      </w:r>
      <w:r w:rsidR="004D14EA" w:rsidRPr="0002270B">
        <w:rPr>
          <w:rFonts w:ascii="Arial" w:hAnsi="Arial" w:cs="Arial"/>
          <w:sz w:val="24"/>
          <w:szCs w:val="24"/>
          <w:lang w:val="bs-Latn-BA"/>
        </w:rPr>
        <w:t>.</w:t>
      </w:r>
      <w:r w:rsidR="009D4917" w:rsidRPr="0002270B">
        <w:rPr>
          <w:rFonts w:ascii="Arial" w:hAnsi="Arial" w:cs="Arial"/>
          <w:sz w:val="24"/>
          <w:szCs w:val="24"/>
          <w:lang w:val="bs-Latn-BA"/>
        </w:rPr>
        <w:t xml:space="preserve"> 65</w:t>
      </w:r>
      <w:r w:rsidRPr="0002270B">
        <w:rPr>
          <w:rFonts w:ascii="Arial" w:hAnsi="Arial" w:cs="Arial"/>
          <w:sz w:val="24"/>
          <w:szCs w:val="24"/>
          <w:lang w:val="bs-Latn-BA"/>
        </w:rPr>
        <w:t xml:space="preserve">. </w:t>
      </w:r>
      <w:r w:rsidR="004D14EA" w:rsidRPr="0002270B">
        <w:rPr>
          <w:rFonts w:ascii="Arial" w:hAnsi="Arial" w:cs="Arial"/>
          <w:sz w:val="24"/>
          <w:szCs w:val="24"/>
          <w:lang w:val="bs-Latn-BA"/>
        </w:rPr>
        <w:t xml:space="preserve">i 71. </w:t>
      </w:r>
      <w:r w:rsidRPr="0002270B">
        <w:rPr>
          <w:rFonts w:ascii="Arial" w:hAnsi="Arial" w:cs="Arial"/>
          <w:sz w:val="24"/>
          <w:szCs w:val="24"/>
          <w:lang w:val="bs-Latn-BA"/>
        </w:rPr>
        <w:t xml:space="preserve">Zakona o zaštiti </w:t>
      </w:r>
      <w:r w:rsidR="00852BF0" w:rsidRPr="0002270B">
        <w:rPr>
          <w:rFonts w:ascii="Arial" w:hAnsi="Arial" w:cs="Arial"/>
          <w:sz w:val="24"/>
          <w:szCs w:val="24"/>
          <w:lang w:val="bs-Latn-BA"/>
        </w:rPr>
        <w:t>okoliša</w:t>
      </w:r>
      <w:r w:rsidRPr="0002270B">
        <w:rPr>
          <w:rFonts w:ascii="Arial" w:hAnsi="Arial" w:cs="Arial"/>
          <w:sz w:val="24"/>
          <w:szCs w:val="24"/>
          <w:lang w:val="bs-Latn-BA"/>
        </w:rPr>
        <w:t xml:space="preserve"> („Službene</w:t>
      </w:r>
      <w:r w:rsidR="00852BF0" w:rsidRPr="0002270B">
        <w:rPr>
          <w:rFonts w:ascii="Arial" w:hAnsi="Arial" w:cs="Arial"/>
          <w:sz w:val="24"/>
          <w:szCs w:val="24"/>
          <w:lang w:val="bs-Latn-BA"/>
        </w:rPr>
        <w:t xml:space="preserve"> novine Federacije BiH“, broj 15/21</w:t>
      </w:r>
      <w:r w:rsidRPr="0002270B">
        <w:rPr>
          <w:rFonts w:ascii="Arial" w:hAnsi="Arial" w:cs="Arial"/>
          <w:sz w:val="24"/>
          <w:szCs w:val="24"/>
          <w:lang w:val="bs-Latn-BA"/>
        </w:rPr>
        <w:t xml:space="preserve">) i člana </w:t>
      </w:r>
      <w:r w:rsidR="002907B0">
        <w:rPr>
          <w:rFonts w:ascii="Arial" w:hAnsi="Arial" w:cs="Arial"/>
          <w:sz w:val="24"/>
          <w:szCs w:val="24"/>
          <w:lang w:val="bs-Latn-BA"/>
        </w:rPr>
        <w:t>7</w:t>
      </w:r>
      <w:r w:rsidR="00852BF0" w:rsidRPr="0002270B">
        <w:rPr>
          <w:rFonts w:ascii="Arial" w:hAnsi="Arial" w:cs="Arial"/>
          <w:sz w:val="24"/>
          <w:szCs w:val="24"/>
          <w:lang w:val="bs-Latn-BA"/>
        </w:rPr>
        <w:t>.</w:t>
      </w:r>
      <w:r w:rsidRPr="0002270B">
        <w:rPr>
          <w:rFonts w:ascii="Arial" w:hAnsi="Arial" w:cs="Arial"/>
          <w:sz w:val="24"/>
          <w:szCs w:val="24"/>
          <w:lang w:val="bs-Latn-BA"/>
        </w:rPr>
        <w:t xml:space="preserve"> stav </w:t>
      </w:r>
      <w:r w:rsidR="00852BF0" w:rsidRPr="0002270B">
        <w:rPr>
          <w:rFonts w:ascii="Arial" w:hAnsi="Arial" w:cs="Arial"/>
          <w:sz w:val="24"/>
          <w:szCs w:val="24"/>
          <w:lang w:val="bs-Latn-BA"/>
        </w:rPr>
        <w:t>(</w:t>
      </w:r>
      <w:r w:rsidR="00C601E1">
        <w:rPr>
          <w:rFonts w:ascii="Arial" w:hAnsi="Arial" w:cs="Arial"/>
          <w:sz w:val="24"/>
          <w:szCs w:val="24"/>
          <w:lang w:val="bs-Latn-BA"/>
        </w:rPr>
        <w:t>1</w:t>
      </w:r>
      <w:r w:rsidR="00852BF0" w:rsidRPr="0002270B">
        <w:rPr>
          <w:rFonts w:ascii="Arial" w:hAnsi="Arial" w:cs="Arial"/>
          <w:sz w:val="24"/>
          <w:szCs w:val="24"/>
          <w:lang w:val="bs-Latn-BA"/>
        </w:rPr>
        <w:t xml:space="preserve">) </w:t>
      </w:r>
      <w:r w:rsidR="00824783" w:rsidRPr="0002270B">
        <w:rPr>
          <w:rFonts w:ascii="Arial" w:hAnsi="Arial" w:cs="Arial"/>
          <w:sz w:val="24"/>
          <w:szCs w:val="24"/>
          <w:lang w:val="bs-Latn-BA"/>
        </w:rPr>
        <w:t>tačka a</w:t>
      </w:r>
      <w:r w:rsidR="00954EAA" w:rsidRPr="0002270B">
        <w:rPr>
          <w:rFonts w:ascii="Arial" w:hAnsi="Arial" w:cs="Arial"/>
          <w:sz w:val="24"/>
          <w:szCs w:val="24"/>
          <w:lang w:val="bs-Latn-BA"/>
        </w:rPr>
        <w:t xml:space="preserve">) </w:t>
      </w:r>
      <w:r w:rsidR="00852BF0" w:rsidRPr="0002270B">
        <w:rPr>
          <w:rFonts w:ascii="Arial" w:hAnsi="Arial" w:cs="Arial"/>
          <w:sz w:val="24"/>
          <w:szCs w:val="24"/>
          <w:lang w:val="bs-Latn-BA"/>
        </w:rPr>
        <w:t xml:space="preserve">Uredbe </w:t>
      </w:r>
      <w:r w:rsidR="00954EAA" w:rsidRPr="0002270B">
        <w:rPr>
          <w:rFonts w:ascii="Arial" w:hAnsi="Arial" w:cs="Arial"/>
          <w:sz w:val="24"/>
          <w:szCs w:val="24"/>
          <w:lang w:val="bs-Latn-BA"/>
        </w:rPr>
        <w:t xml:space="preserve">o projektima za koje je obavezna procjena uticaja na okoliš i projektima za koje se odlučuje o potrebi procjene uticaja na okoliš </w:t>
      </w:r>
      <w:r w:rsidR="00852BF0" w:rsidRPr="0002270B">
        <w:rPr>
          <w:rFonts w:ascii="Arial" w:hAnsi="Arial" w:cs="Arial"/>
          <w:sz w:val="24"/>
          <w:szCs w:val="24"/>
          <w:lang w:val="bs-Latn-BA"/>
        </w:rPr>
        <w:t>(„Službene novine Federacije BiH“ broj 51/21</w:t>
      </w:r>
      <w:r w:rsidR="00BB442A">
        <w:rPr>
          <w:rFonts w:ascii="Arial" w:hAnsi="Arial" w:cs="Arial"/>
          <w:sz w:val="24"/>
          <w:szCs w:val="24"/>
          <w:lang w:val="bs-Latn-BA"/>
        </w:rPr>
        <w:t>, 33/22 i 104/22</w:t>
      </w:r>
      <w:r w:rsidR="00852BF0" w:rsidRPr="0002270B">
        <w:rPr>
          <w:rFonts w:ascii="Arial" w:hAnsi="Arial" w:cs="Arial"/>
          <w:sz w:val="24"/>
          <w:szCs w:val="24"/>
          <w:lang w:val="bs-Latn-BA"/>
        </w:rPr>
        <w:t>)</w:t>
      </w:r>
      <w:r w:rsidR="007708A7" w:rsidRPr="007708A7">
        <w:t xml:space="preserve"> </w:t>
      </w:r>
      <w:r w:rsidR="007708A7" w:rsidRPr="007708A7">
        <w:rPr>
          <w:rFonts w:ascii="Arial" w:hAnsi="Arial" w:cs="Arial"/>
          <w:sz w:val="24"/>
          <w:szCs w:val="24"/>
          <w:lang w:val="bs-Latn-BA"/>
        </w:rPr>
        <w:t>i člana 200. Zakona o upravnom postupku („Službene novine Federacije BiH“ br 2/98 i 48/99)</w:t>
      </w:r>
      <w:r w:rsidR="00F94783" w:rsidRPr="0002270B">
        <w:rPr>
          <w:rFonts w:ascii="Arial" w:hAnsi="Arial" w:cs="Arial"/>
          <w:sz w:val="24"/>
          <w:szCs w:val="24"/>
          <w:lang w:val="bs-Latn-BA"/>
        </w:rPr>
        <w:t>,</w:t>
      </w:r>
      <w:r w:rsidR="00F87F25" w:rsidRPr="0002270B">
        <w:rPr>
          <w:rFonts w:ascii="Arial" w:hAnsi="Arial" w:cs="Arial"/>
          <w:sz w:val="24"/>
          <w:szCs w:val="24"/>
          <w:lang w:val="bs-Latn-BA"/>
        </w:rPr>
        <w:t xml:space="preserve"> rješavajući po zahtjevu</w:t>
      </w:r>
      <w:r w:rsidR="009F7814" w:rsidRPr="0002270B">
        <w:rPr>
          <w:rFonts w:ascii="Arial" w:hAnsi="Arial" w:cs="Arial"/>
          <w:sz w:val="24"/>
          <w:szCs w:val="24"/>
          <w:lang w:val="bs-Latn-BA"/>
        </w:rPr>
        <w:t xml:space="preserve"> </w:t>
      </w:r>
      <w:r w:rsidR="00F1336B" w:rsidRPr="0002270B">
        <w:rPr>
          <w:rFonts w:ascii="Arial" w:hAnsi="Arial" w:cs="Arial"/>
          <w:sz w:val="24"/>
          <w:szCs w:val="24"/>
          <w:lang w:val="bs-Latn-BA"/>
        </w:rPr>
        <w:t xml:space="preserve">stranke </w:t>
      </w:r>
      <w:r w:rsidR="00C601E1">
        <w:rPr>
          <w:rFonts w:ascii="Arial" w:hAnsi="Arial" w:cs="Arial"/>
          <w:sz w:val="24"/>
          <w:szCs w:val="24"/>
          <w:lang w:val="bs-Latn-BA"/>
        </w:rPr>
        <w:t>„</w:t>
      </w:r>
      <w:r w:rsidR="007C665A">
        <w:rPr>
          <w:rFonts w:ascii="Arial" w:hAnsi="Arial" w:cs="Arial"/>
          <w:sz w:val="24"/>
          <w:szCs w:val="24"/>
          <w:lang w:val="bs-Latn-BA"/>
        </w:rPr>
        <w:t>OPĆINA OLOVO“</w:t>
      </w:r>
      <w:r w:rsidR="00F1336B" w:rsidRPr="0002270B">
        <w:rPr>
          <w:rFonts w:ascii="Arial" w:hAnsi="Arial" w:cs="Arial"/>
          <w:sz w:val="24"/>
          <w:szCs w:val="24"/>
          <w:lang w:val="bs-Latn-BA"/>
        </w:rPr>
        <w:t>,</w:t>
      </w:r>
      <w:r w:rsidR="00CA3E23" w:rsidRPr="0002270B">
        <w:rPr>
          <w:rFonts w:ascii="Arial" w:hAnsi="Arial" w:cs="Arial"/>
          <w:sz w:val="24"/>
          <w:szCs w:val="24"/>
          <w:lang w:val="bs-Latn-BA"/>
        </w:rPr>
        <w:t xml:space="preserve"> </w:t>
      </w:r>
      <w:r w:rsidR="009F7814" w:rsidRPr="0002270B">
        <w:rPr>
          <w:rFonts w:ascii="Arial" w:hAnsi="Arial" w:cs="Arial"/>
          <w:sz w:val="24"/>
          <w:szCs w:val="24"/>
          <w:lang w:val="bs-Latn-BA"/>
        </w:rPr>
        <w:t xml:space="preserve">za </w:t>
      </w:r>
      <w:r w:rsidR="00C42EBB" w:rsidRPr="0002270B">
        <w:rPr>
          <w:rFonts w:ascii="Arial" w:hAnsi="Arial" w:cs="Arial"/>
          <w:sz w:val="24"/>
          <w:szCs w:val="24"/>
          <w:lang w:val="bs-Latn-BA"/>
        </w:rPr>
        <w:t>prethodnu procjenu uticaja na okoliš</w:t>
      </w:r>
      <w:r w:rsidR="000D31B2" w:rsidRPr="0002270B">
        <w:rPr>
          <w:rFonts w:ascii="Arial" w:hAnsi="Arial" w:cs="Arial"/>
          <w:sz w:val="24"/>
          <w:szCs w:val="24"/>
          <w:lang w:val="bs-Latn-BA"/>
        </w:rPr>
        <w:t xml:space="preserve"> za projekat – </w:t>
      </w:r>
      <w:r w:rsidR="007C665A">
        <w:rPr>
          <w:rFonts w:ascii="Arial" w:hAnsi="Arial" w:cs="Arial"/>
          <w:sz w:val="24"/>
          <w:szCs w:val="24"/>
          <w:lang w:val="bs-Latn-BA"/>
        </w:rPr>
        <w:t>izgradnje prečistača otpadnih voda u naselju Olovske Luke, općina Olovo</w:t>
      </w:r>
      <w:r w:rsidR="009F7814" w:rsidRPr="0002270B">
        <w:rPr>
          <w:rFonts w:ascii="Arial" w:hAnsi="Arial" w:cs="Arial"/>
          <w:sz w:val="24"/>
          <w:szCs w:val="24"/>
          <w:lang w:val="bs-Latn-BA"/>
        </w:rPr>
        <w:t xml:space="preserve">, </w:t>
      </w:r>
      <w:r w:rsidR="00477903" w:rsidRPr="0002270B">
        <w:rPr>
          <w:rFonts w:ascii="Arial" w:hAnsi="Arial" w:cs="Arial"/>
          <w:b/>
          <w:i/>
          <w:sz w:val="24"/>
          <w:szCs w:val="24"/>
          <w:lang w:val="bs-Latn-BA"/>
        </w:rPr>
        <w:t>d</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n</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s</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i</w:t>
      </w:r>
    </w:p>
    <w:p w:rsidR="003A4B88" w:rsidRDefault="003A4B88" w:rsidP="00796DE0">
      <w:pPr>
        <w:spacing w:after="0" w:line="240" w:lineRule="auto"/>
        <w:rPr>
          <w:rFonts w:ascii="Arial" w:hAnsi="Arial" w:cs="Arial"/>
          <w:b/>
          <w:sz w:val="24"/>
          <w:szCs w:val="24"/>
          <w:lang w:val="bs-Latn-BA"/>
        </w:rPr>
      </w:pPr>
    </w:p>
    <w:p w:rsidR="006A5EDF" w:rsidRDefault="00477903" w:rsidP="00BA175B">
      <w:pPr>
        <w:spacing w:after="0" w:line="240" w:lineRule="auto"/>
        <w:ind w:left="-284"/>
        <w:jc w:val="center"/>
        <w:rPr>
          <w:rFonts w:ascii="Arial" w:hAnsi="Arial" w:cs="Arial"/>
          <w:b/>
          <w:sz w:val="24"/>
          <w:szCs w:val="24"/>
          <w:lang w:val="bs-Latn-BA"/>
        </w:rPr>
      </w:pPr>
      <w:r w:rsidRPr="003141EB">
        <w:rPr>
          <w:rFonts w:ascii="Arial" w:hAnsi="Arial" w:cs="Arial"/>
          <w:b/>
          <w:sz w:val="24"/>
          <w:szCs w:val="24"/>
          <w:lang w:val="bs-Latn-BA"/>
        </w:rPr>
        <w:t>RJEŠENJE</w:t>
      </w:r>
    </w:p>
    <w:p w:rsidR="003A4B88" w:rsidRPr="003141EB" w:rsidRDefault="003A4B88" w:rsidP="00BA175B">
      <w:pPr>
        <w:spacing w:after="0" w:line="240" w:lineRule="auto"/>
        <w:ind w:left="-284"/>
        <w:jc w:val="center"/>
        <w:rPr>
          <w:rFonts w:ascii="Arial" w:hAnsi="Arial" w:cs="Arial"/>
          <w:b/>
          <w:sz w:val="24"/>
          <w:szCs w:val="24"/>
          <w:lang w:val="bs-Latn-BA"/>
        </w:rPr>
      </w:pPr>
    </w:p>
    <w:p w:rsidR="0002270B" w:rsidRPr="0002270B" w:rsidRDefault="0002270B" w:rsidP="00E617DA">
      <w:pPr>
        <w:spacing w:after="0" w:line="240" w:lineRule="auto"/>
        <w:rPr>
          <w:rFonts w:ascii="Arial" w:hAnsi="Arial" w:cs="Arial"/>
          <w:b/>
          <w:sz w:val="24"/>
          <w:szCs w:val="24"/>
          <w:lang w:val="bs-Latn-BA"/>
        </w:rPr>
      </w:pPr>
    </w:p>
    <w:p w:rsidR="0041274D" w:rsidRDefault="00100EA9" w:rsidP="00BA175B">
      <w:pPr>
        <w:pStyle w:val="ListParagraph"/>
        <w:numPr>
          <w:ilvl w:val="0"/>
          <w:numId w:val="4"/>
        </w:numPr>
        <w:spacing w:after="0" w:line="240" w:lineRule="auto"/>
        <w:ind w:left="-284" w:firstLine="0"/>
        <w:jc w:val="both"/>
        <w:rPr>
          <w:rFonts w:ascii="Arial" w:hAnsi="Arial" w:cs="Arial"/>
          <w:b/>
          <w:sz w:val="24"/>
          <w:szCs w:val="24"/>
          <w:lang w:val="bs-Latn-BA"/>
        </w:rPr>
      </w:pPr>
      <w:r>
        <w:rPr>
          <w:rFonts w:ascii="Arial" w:hAnsi="Arial" w:cs="Arial"/>
          <w:b/>
          <w:sz w:val="24"/>
          <w:szCs w:val="24"/>
          <w:lang w:val="bs-Latn-BA"/>
        </w:rPr>
        <w:t>Utvrđuje se da za projekat</w:t>
      </w:r>
      <w:r w:rsidR="009C6455">
        <w:rPr>
          <w:rFonts w:ascii="Arial" w:hAnsi="Arial" w:cs="Arial"/>
          <w:b/>
          <w:sz w:val="24"/>
          <w:szCs w:val="24"/>
          <w:lang w:val="bs-Latn-BA"/>
        </w:rPr>
        <w:t xml:space="preserve"> </w:t>
      </w:r>
      <w:r w:rsidR="00C601E1" w:rsidRPr="00C601E1">
        <w:rPr>
          <w:rFonts w:ascii="Arial" w:hAnsi="Arial" w:cs="Arial"/>
          <w:b/>
          <w:sz w:val="24"/>
          <w:szCs w:val="24"/>
          <w:lang w:val="bs-Latn-BA"/>
        </w:rPr>
        <w:t xml:space="preserve">– </w:t>
      </w:r>
      <w:r w:rsidR="00D9323F">
        <w:rPr>
          <w:rFonts w:ascii="Arial" w:hAnsi="Arial" w:cs="Arial"/>
          <w:b/>
          <w:sz w:val="24"/>
          <w:szCs w:val="24"/>
          <w:lang w:val="bs-Latn-BA"/>
        </w:rPr>
        <w:t>izgradnja uređaja za prečišćavanje otpadnih voda u naselju Olovske Luke (350 EBS) na rijeci Stupčanici, na dijelu parcele k.č. 858 K.O. Olovske luke, općina Olovo</w:t>
      </w:r>
      <w:r>
        <w:rPr>
          <w:rFonts w:ascii="Arial" w:hAnsi="Arial" w:cs="Arial"/>
          <w:b/>
          <w:sz w:val="24"/>
          <w:szCs w:val="24"/>
          <w:lang w:val="bs-Latn-BA"/>
        </w:rPr>
        <w:t>,</w:t>
      </w:r>
      <w:r w:rsidR="008379F6" w:rsidRPr="0002270B">
        <w:rPr>
          <w:rFonts w:ascii="Arial" w:hAnsi="Arial" w:cs="Arial"/>
          <w:b/>
          <w:sz w:val="24"/>
          <w:szCs w:val="24"/>
          <w:lang w:val="bs-Latn-BA"/>
        </w:rPr>
        <w:t xml:space="preserve"> </w:t>
      </w:r>
      <w:r w:rsidR="00A172C8" w:rsidRPr="0002270B">
        <w:rPr>
          <w:rFonts w:ascii="Arial" w:hAnsi="Arial" w:cs="Arial"/>
          <w:b/>
          <w:sz w:val="24"/>
          <w:szCs w:val="24"/>
          <w:lang w:val="bs-Latn-BA"/>
        </w:rPr>
        <w:t>nije po</w:t>
      </w:r>
      <w:r w:rsidR="007735A4" w:rsidRPr="0002270B">
        <w:rPr>
          <w:rFonts w:ascii="Arial" w:hAnsi="Arial" w:cs="Arial"/>
          <w:b/>
          <w:sz w:val="24"/>
          <w:szCs w:val="24"/>
          <w:lang w:val="bs-Latn-BA"/>
        </w:rPr>
        <w:t>trebno dalje provođenje procjen</w:t>
      </w:r>
      <w:r w:rsidR="00F1336B" w:rsidRPr="0002270B">
        <w:rPr>
          <w:rFonts w:ascii="Arial" w:hAnsi="Arial" w:cs="Arial"/>
          <w:b/>
          <w:sz w:val="24"/>
          <w:szCs w:val="24"/>
          <w:lang w:val="bs-Latn-BA"/>
        </w:rPr>
        <w:t>e</w:t>
      </w:r>
      <w:r w:rsidR="00A172C8" w:rsidRPr="0002270B">
        <w:rPr>
          <w:rFonts w:ascii="Arial" w:hAnsi="Arial" w:cs="Arial"/>
          <w:b/>
          <w:sz w:val="24"/>
          <w:szCs w:val="24"/>
          <w:lang w:val="bs-Latn-BA"/>
        </w:rPr>
        <w:t xml:space="preserve"> uticaja </w:t>
      </w:r>
      <w:r w:rsidR="00F1336B" w:rsidRPr="0002270B">
        <w:rPr>
          <w:rFonts w:ascii="Arial" w:hAnsi="Arial" w:cs="Arial"/>
          <w:b/>
          <w:sz w:val="24"/>
          <w:szCs w:val="24"/>
          <w:lang w:val="bs-Latn-BA"/>
        </w:rPr>
        <w:t xml:space="preserve">na okoliš putem izrade </w:t>
      </w:r>
      <w:r w:rsidR="00441F70">
        <w:rPr>
          <w:rFonts w:ascii="Arial" w:hAnsi="Arial" w:cs="Arial"/>
          <w:b/>
          <w:sz w:val="24"/>
          <w:szCs w:val="24"/>
          <w:lang w:val="bs-Latn-BA"/>
        </w:rPr>
        <w:t>S</w:t>
      </w:r>
      <w:r w:rsidR="00F1336B" w:rsidRPr="0002270B">
        <w:rPr>
          <w:rFonts w:ascii="Arial" w:hAnsi="Arial" w:cs="Arial"/>
          <w:b/>
          <w:sz w:val="24"/>
          <w:szCs w:val="24"/>
          <w:lang w:val="bs-Latn-BA"/>
        </w:rPr>
        <w:t xml:space="preserve">tudije </w:t>
      </w:r>
      <w:r w:rsidR="00A172C8" w:rsidRPr="0002270B">
        <w:rPr>
          <w:rFonts w:ascii="Arial" w:hAnsi="Arial" w:cs="Arial"/>
          <w:b/>
          <w:sz w:val="24"/>
          <w:szCs w:val="24"/>
          <w:lang w:val="bs-Latn-BA"/>
        </w:rPr>
        <w:t>uticaja na</w:t>
      </w:r>
      <w:r w:rsidR="003B2FE3" w:rsidRPr="0002270B">
        <w:rPr>
          <w:rFonts w:ascii="Arial" w:hAnsi="Arial" w:cs="Arial"/>
          <w:b/>
          <w:sz w:val="24"/>
          <w:szCs w:val="24"/>
          <w:lang w:val="bs-Latn-BA"/>
        </w:rPr>
        <w:t xml:space="preserve"> okoliš</w:t>
      </w:r>
      <w:r w:rsidR="008379F6" w:rsidRPr="0002270B">
        <w:rPr>
          <w:rFonts w:ascii="Arial" w:hAnsi="Arial" w:cs="Arial"/>
          <w:b/>
          <w:sz w:val="24"/>
          <w:szCs w:val="24"/>
          <w:lang w:val="bs-Latn-BA"/>
        </w:rPr>
        <w:t>.</w:t>
      </w:r>
    </w:p>
    <w:p w:rsidR="00CA1746" w:rsidRDefault="00CA1746" w:rsidP="00BA175B">
      <w:pPr>
        <w:pStyle w:val="ListParagraph"/>
        <w:spacing w:after="0" w:line="240" w:lineRule="auto"/>
        <w:ind w:left="-284"/>
        <w:jc w:val="both"/>
        <w:rPr>
          <w:rFonts w:ascii="Arial" w:hAnsi="Arial" w:cs="Arial"/>
          <w:b/>
          <w:sz w:val="24"/>
          <w:szCs w:val="24"/>
          <w:lang w:val="bs-Latn-BA"/>
        </w:rPr>
      </w:pPr>
      <w:r>
        <w:rPr>
          <w:rFonts w:ascii="Arial" w:hAnsi="Arial" w:cs="Arial"/>
          <w:b/>
          <w:sz w:val="24"/>
          <w:szCs w:val="24"/>
          <w:lang w:val="bs-Latn-BA"/>
        </w:rPr>
        <w:t>Dalje provođenje procjene utjecaja na okoliš izradom Studije utjecaja na okoliš nije potrebno iz sljedećih razloga:</w:t>
      </w:r>
    </w:p>
    <w:p w:rsidR="00CA1746" w:rsidRPr="004241E5" w:rsidRDefault="00CA1746"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Navedena aktivnost se </w:t>
      </w:r>
      <w:r w:rsidR="00441F70" w:rsidRPr="004241E5">
        <w:rPr>
          <w:rFonts w:ascii="Arial" w:hAnsi="Arial" w:cs="Arial"/>
          <w:sz w:val="24"/>
          <w:szCs w:val="24"/>
          <w:lang w:val="bs-Latn-BA"/>
        </w:rPr>
        <w:t xml:space="preserve">ne </w:t>
      </w:r>
      <w:r w:rsidRPr="004241E5">
        <w:rPr>
          <w:rFonts w:ascii="Arial" w:hAnsi="Arial" w:cs="Arial"/>
          <w:sz w:val="24"/>
          <w:szCs w:val="24"/>
          <w:lang w:val="bs-Latn-BA"/>
        </w:rPr>
        <w:t>nalazi u Prilogu I Uredbe o projektima za koja je obavezna procjena utjecaja na</w:t>
      </w:r>
      <w:r w:rsidR="00441F70" w:rsidRPr="004241E5">
        <w:rPr>
          <w:rFonts w:ascii="Arial" w:hAnsi="Arial" w:cs="Arial"/>
          <w:sz w:val="24"/>
          <w:szCs w:val="24"/>
          <w:lang w:val="bs-Latn-BA"/>
        </w:rPr>
        <w:t xml:space="preserve"> </w:t>
      </w:r>
      <w:r w:rsidRPr="004241E5">
        <w:rPr>
          <w:rFonts w:ascii="Arial" w:hAnsi="Arial" w:cs="Arial"/>
          <w:sz w:val="24"/>
          <w:szCs w:val="24"/>
          <w:lang w:val="bs-Latn-BA"/>
        </w:rPr>
        <w:t xml:space="preserve">okoliš i projektima za koje se odlučuje o potrebi procjene utjecaja na okoliš </w:t>
      </w:r>
      <w:r w:rsidR="00441F70" w:rsidRPr="004241E5">
        <w:rPr>
          <w:rFonts w:ascii="Arial" w:hAnsi="Arial" w:cs="Arial"/>
          <w:sz w:val="24"/>
          <w:szCs w:val="24"/>
          <w:lang w:val="bs-Latn-BA"/>
        </w:rPr>
        <w:t>(„Službene novine Federacije BiH“ broj</w:t>
      </w:r>
      <w:r w:rsidR="003365A2" w:rsidRPr="004241E5">
        <w:rPr>
          <w:rFonts w:ascii="Arial" w:hAnsi="Arial" w:cs="Arial"/>
          <w:sz w:val="24"/>
          <w:szCs w:val="24"/>
          <w:lang w:val="bs-Latn-BA"/>
        </w:rPr>
        <w:t>:</w:t>
      </w:r>
      <w:r w:rsidR="00441F70" w:rsidRPr="004241E5">
        <w:rPr>
          <w:rFonts w:ascii="Arial" w:hAnsi="Arial" w:cs="Arial"/>
          <w:sz w:val="24"/>
          <w:szCs w:val="24"/>
          <w:lang w:val="bs-Latn-BA"/>
        </w:rPr>
        <w:t xml:space="preserve"> 51/21</w:t>
      </w:r>
      <w:r w:rsidR="00BB442A">
        <w:rPr>
          <w:rFonts w:ascii="Arial" w:hAnsi="Arial" w:cs="Arial"/>
          <w:sz w:val="24"/>
          <w:szCs w:val="24"/>
          <w:lang w:val="bs-Latn-BA"/>
        </w:rPr>
        <w:t>,</w:t>
      </w:r>
      <w:r w:rsidR="00441F70" w:rsidRPr="004241E5">
        <w:rPr>
          <w:rFonts w:ascii="Arial" w:hAnsi="Arial" w:cs="Arial"/>
          <w:sz w:val="24"/>
          <w:szCs w:val="24"/>
          <w:lang w:val="bs-Latn-BA"/>
        </w:rPr>
        <w:t xml:space="preserve"> 33/22</w:t>
      </w:r>
      <w:r w:rsidR="00BB442A">
        <w:rPr>
          <w:rFonts w:ascii="Arial" w:hAnsi="Arial" w:cs="Arial"/>
          <w:sz w:val="24"/>
          <w:szCs w:val="24"/>
          <w:lang w:val="bs-Latn-BA"/>
        </w:rPr>
        <w:t xml:space="preserve"> i 104/22</w:t>
      </w:r>
      <w:r w:rsidR="00441F70" w:rsidRPr="004241E5">
        <w:rPr>
          <w:rFonts w:ascii="Arial" w:hAnsi="Arial" w:cs="Arial"/>
          <w:sz w:val="24"/>
          <w:szCs w:val="24"/>
          <w:lang w:val="bs-Latn-BA"/>
        </w:rPr>
        <w:t>),</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 temelju kriterija iz priloga IV. Uredbe, o </w:t>
      </w:r>
      <w:r w:rsidR="003365A2" w:rsidRPr="004241E5">
        <w:rPr>
          <w:rFonts w:ascii="Arial" w:hAnsi="Arial" w:cs="Arial"/>
          <w:sz w:val="24"/>
          <w:szCs w:val="24"/>
          <w:lang w:val="bs-Latn-BA"/>
        </w:rPr>
        <w:t>karakteristikama projekta, loka</w:t>
      </w:r>
      <w:r w:rsidRPr="004241E5">
        <w:rPr>
          <w:rFonts w:ascii="Arial" w:hAnsi="Arial" w:cs="Arial"/>
          <w:sz w:val="24"/>
          <w:szCs w:val="24"/>
          <w:lang w:val="bs-Latn-BA"/>
        </w:rPr>
        <w:t xml:space="preserve">ciji projekta, karakteristikama potencijalnog uticaja, te uticaja koji su opisani u Zahtjevu investitora, </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Uključivanjem javnosti i zainteresirane javnosti, na osnovu primjedbi i komentara koji su dostavljeni u zakonskom roku, a sadržani su u ovo</w:t>
      </w:r>
      <w:r w:rsidR="003365A2" w:rsidRPr="004241E5">
        <w:rPr>
          <w:rFonts w:ascii="Arial" w:hAnsi="Arial" w:cs="Arial"/>
          <w:sz w:val="24"/>
          <w:szCs w:val="24"/>
          <w:lang w:val="bs-Latn-BA"/>
        </w:rPr>
        <w:t>m</w:t>
      </w:r>
      <w:r w:rsidRPr="004241E5">
        <w:rPr>
          <w:rFonts w:ascii="Arial" w:hAnsi="Arial" w:cs="Arial"/>
          <w:sz w:val="24"/>
          <w:szCs w:val="24"/>
          <w:lang w:val="bs-Latn-BA"/>
        </w:rPr>
        <w:t xml:space="preserve"> Rješenj</w:t>
      </w:r>
      <w:r w:rsidR="003365A2" w:rsidRPr="004241E5">
        <w:rPr>
          <w:rFonts w:ascii="Arial" w:hAnsi="Arial" w:cs="Arial"/>
          <w:sz w:val="24"/>
          <w:szCs w:val="24"/>
          <w:lang w:val="bs-Latn-BA"/>
        </w:rPr>
        <w:t>u</w:t>
      </w:r>
      <w:r w:rsidRPr="004241E5">
        <w:rPr>
          <w:rFonts w:ascii="Arial" w:hAnsi="Arial" w:cs="Arial"/>
          <w:sz w:val="24"/>
          <w:szCs w:val="24"/>
          <w:lang w:val="bs-Latn-BA"/>
        </w:rPr>
        <w:t xml:space="preserve">, konstatovano je da tokom rada neće biti značajnih uticaja na okoliš i zdravlje ljudi, a mjere zaštite okoliša tokom </w:t>
      </w:r>
      <w:r w:rsidR="003365A2" w:rsidRPr="004241E5">
        <w:rPr>
          <w:rFonts w:ascii="Arial" w:hAnsi="Arial" w:cs="Arial"/>
          <w:sz w:val="24"/>
          <w:szCs w:val="24"/>
          <w:lang w:val="bs-Latn-BA"/>
        </w:rPr>
        <w:t>eksploatacije</w:t>
      </w:r>
      <w:r w:rsidRPr="004241E5">
        <w:rPr>
          <w:rFonts w:ascii="Arial" w:hAnsi="Arial" w:cs="Arial"/>
          <w:sz w:val="24"/>
          <w:szCs w:val="24"/>
          <w:lang w:val="bs-Latn-BA"/>
        </w:rPr>
        <w:t xml:space="preserve"> sadržane su u tački 3. dispozitiva ovog Rješenja.</w:t>
      </w:r>
    </w:p>
    <w:p w:rsidR="00A621E3" w:rsidRDefault="00A621E3" w:rsidP="00BA175B">
      <w:pPr>
        <w:pStyle w:val="ListParagraph"/>
        <w:spacing w:after="0" w:line="240" w:lineRule="auto"/>
        <w:ind w:left="-284"/>
        <w:jc w:val="both"/>
        <w:rPr>
          <w:rFonts w:ascii="Arial" w:hAnsi="Arial" w:cs="Arial"/>
          <w:b/>
          <w:sz w:val="24"/>
          <w:szCs w:val="24"/>
          <w:lang w:val="bs-Latn-BA"/>
        </w:rPr>
      </w:pPr>
    </w:p>
    <w:p w:rsidR="004B7D91" w:rsidRDefault="00F435A4" w:rsidP="00BA175B">
      <w:pPr>
        <w:pStyle w:val="ListParagraph"/>
        <w:numPr>
          <w:ilvl w:val="0"/>
          <w:numId w:val="4"/>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Prethodna tačk</w:t>
      </w:r>
      <w:r w:rsidR="00A42472" w:rsidRPr="0002270B">
        <w:rPr>
          <w:rFonts w:ascii="Arial" w:hAnsi="Arial" w:cs="Arial"/>
          <w:b/>
          <w:sz w:val="24"/>
          <w:szCs w:val="24"/>
          <w:lang w:val="bs-Latn-BA"/>
        </w:rPr>
        <w:t>a 1. ovog dispozitiva odnosi se na projekat</w:t>
      </w:r>
      <w:r w:rsidR="000D31B2" w:rsidRPr="0002270B">
        <w:rPr>
          <w:rFonts w:ascii="Arial" w:hAnsi="Arial" w:cs="Arial"/>
          <w:b/>
          <w:sz w:val="24"/>
          <w:szCs w:val="24"/>
          <w:lang w:val="bs-Latn-BA"/>
        </w:rPr>
        <w:t xml:space="preserve"> – </w:t>
      </w:r>
      <w:r w:rsidR="00D9323F" w:rsidRPr="00D9323F">
        <w:rPr>
          <w:rFonts w:ascii="Arial" w:hAnsi="Arial" w:cs="Arial"/>
          <w:b/>
          <w:sz w:val="24"/>
          <w:szCs w:val="24"/>
          <w:lang w:val="bs-Latn-BA"/>
        </w:rPr>
        <w:t>izgradnja uređaja za prečišćavanje otpadnih voda u naselju Olovske Luke (350 EBS) na rijeci Stupčanici, na dijelu parcele k.č. 858 K.O. Olovske luke, općina Olovo</w:t>
      </w:r>
      <w:r w:rsidR="00C601E1">
        <w:rPr>
          <w:rFonts w:ascii="Arial" w:hAnsi="Arial" w:cs="Arial"/>
          <w:b/>
          <w:sz w:val="24"/>
          <w:szCs w:val="24"/>
          <w:lang w:val="bs-Latn-BA"/>
        </w:rPr>
        <w:t>:</w:t>
      </w:r>
      <w:r w:rsidR="00694D18">
        <w:rPr>
          <w:rFonts w:ascii="Arial" w:hAnsi="Arial" w:cs="Arial"/>
          <w:b/>
          <w:sz w:val="24"/>
          <w:szCs w:val="24"/>
          <w:lang w:val="bs-Latn-BA"/>
        </w:rPr>
        <w:t xml:space="preserve"> </w:t>
      </w:r>
    </w:p>
    <w:p w:rsidR="00F32ACE" w:rsidRDefault="00F32ACE" w:rsidP="00F32ACE">
      <w:pPr>
        <w:pStyle w:val="ListParagraph"/>
        <w:spacing w:after="0" w:line="240" w:lineRule="auto"/>
        <w:ind w:left="-284"/>
        <w:jc w:val="both"/>
        <w:rPr>
          <w:rFonts w:ascii="Arial" w:hAnsi="Arial" w:cs="Arial"/>
          <w:b/>
          <w:sz w:val="24"/>
          <w:szCs w:val="24"/>
          <w:lang w:val="bs-Latn-BA"/>
        </w:rPr>
      </w:pPr>
    </w:p>
    <w:p w:rsidR="003F490F" w:rsidRDefault="003F490F" w:rsidP="00BA175B">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Podaci o nositelju projekta</w:t>
      </w:r>
      <w:r w:rsidR="00F435A4" w:rsidRPr="0002270B">
        <w:rPr>
          <w:rFonts w:ascii="Arial" w:hAnsi="Arial" w:cs="Arial"/>
          <w:b/>
          <w:sz w:val="24"/>
          <w:szCs w:val="24"/>
          <w:lang w:val="bs-Latn-BA"/>
        </w:rPr>
        <w:t xml:space="preserve">: </w:t>
      </w:r>
      <w:r w:rsidR="00D9323F">
        <w:rPr>
          <w:rFonts w:ascii="Arial" w:hAnsi="Arial" w:cs="Arial"/>
          <w:b/>
          <w:sz w:val="24"/>
          <w:szCs w:val="24"/>
          <w:lang w:val="bs-Latn-BA"/>
        </w:rPr>
        <w:t>OPĆINA OLOVO</w:t>
      </w:r>
      <w:r w:rsidR="003365A2">
        <w:rPr>
          <w:rFonts w:ascii="Arial" w:hAnsi="Arial" w:cs="Arial"/>
          <w:b/>
          <w:sz w:val="24"/>
          <w:szCs w:val="24"/>
          <w:lang w:val="bs-Latn-BA"/>
        </w:rPr>
        <w:t xml:space="preserve">, </w:t>
      </w:r>
      <w:r w:rsidR="00D9323F">
        <w:rPr>
          <w:rFonts w:ascii="Arial" w:hAnsi="Arial" w:cs="Arial"/>
          <w:b/>
          <w:sz w:val="24"/>
          <w:szCs w:val="24"/>
          <w:lang w:val="bs-Latn-BA"/>
        </w:rPr>
        <w:t>Branilaca Grada bb, 71 340 Olovo</w:t>
      </w:r>
      <w:r w:rsidR="003365A2">
        <w:rPr>
          <w:rFonts w:ascii="Arial" w:hAnsi="Arial" w:cs="Arial"/>
          <w:b/>
          <w:sz w:val="24"/>
          <w:szCs w:val="24"/>
          <w:lang w:val="bs-Latn-BA"/>
        </w:rPr>
        <w:t xml:space="preserve">, odgovorna osoba: </w:t>
      </w:r>
      <w:r w:rsidR="00D9323F">
        <w:rPr>
          <w:rFonts w:ascii="Arial" w:hAnsi="Arial" w:cs="Arial"/>
          <w:b/>
          <w:sz w:val="24"/>
          <w:szCs w:val="24"/>
        </w:rPr>
        <w:t>Safet Kulo</w:t>
      </w:r>
      <w:r w:rsidR="003365A2">
        <w:rPr>
          <w:rFonts w:ascii="Arial" w:hAnsi="Arial" w:cs="Arial"/>
          <w:b/>
          <w:sz w:val="24"/>
          <w:szCs w:val="24"/>
          <w:lang w:val="bs-Latn-BA"/>
        </w:rPr>
        <w:t>,</w:t>
      </w:r>
    </w:p>
    <w:p w:rsidR="00F32ACE" w:rsidRDefault="00F32ACE" w:rsidP="00F32ACE">
      <w:pPr>
        <w:pStyle w:val="ListParagraph"/>
        <w:spacing w:after="0" w:line="240" w:lineRule="auto"/>
        <w:ind w:left="-284"/>
        <w:jc w:val="both"/>
        <w:rPr>
          <w:rFonts w:ascii="Arial" w:hAnsi="Arial" w:cs="Arial"/>
          <w:b/>
          <w:sz w:val="24"/>
          <w:szCs w:val="24"/>
          <w:lang w:val="bs-Latn-BA"/>
        </w:rPr>
      </w:pPr>
    </w:p>
    <w:p w:rsidR="00F32ACE" w:rsidRPr="00D9323F" w:rsidRDefault="003F490F" w:rsidP="00886F3C">
      <w:pPr>
        <w:pStyle w:val="ListParagraph"/>
        <w:numPr>
          <w:ilvl w:val="0"/>
          <w:numId w:val="5"/>
        </w:numPr>
        <w:spacing w:after="0" w:line="240" w:lineRule="auto"/>
        <w:ind w:left="-284" w:firstLine="0"/>
        <w:jc w:val="both"/>
        <w:rPr>
          <w:rFonts w:ascii="Arial" w:hAnsi="Arial" w:cs="Arial"/>
          <w:b/>
          <w:sz w:val="24"/>
          <w:szCs w:val="24"/>
          <w:lang w:val="bs-Latn-BA"/>
        </w:rPr>
      </w:pPr>
      <w:r w:rsidRPr="00D9323F">
        <w:rPr>
          <w:rFonts w:ascii="Arial" w:hAnsi="Arial" w:cs="Arial"/>
          <w:b/>
          <w:sz w:val="24"/>
          <w:szCs w:val="24"/>
          <w:lang w:val="bs-Latn-BA"/>
        </w:rPr>
        <w:t xml:space="preserve">Podaci o lokaciji </w:t>
      </w:r>
      <w:r w:rsidR="00F435A4" w:rsidRPr="00D9323F">
        <w:rPr>
          <w:rFonts w:ascii="Arial" w:hAnsi="Arial" w:cs="Arial"/>
          <w:b/>
          <w:sz w:val="24"/>
          <w:szCs w:val="24"/>
          <w:lang w:val="bs-Latn-BA"/>
        </w:rPr>
        <w:t xml:space="preserve">i sažeti opis lokacije projekta: </w:t>
      </w:r>
      <w:r w:rsidR="00D9323F" w:rsidRPr="00D9323F">
        <w:rPr>
          <w:rFonts w:ascii="Arial" w:hAnsi="Arial" w:cs="Arial"/>
          <w:sz w:val="24"/>
          <w:szCs w:val="24"/>
        </w:rPr>
        <w:t>Izgradnja uređaja za prečišćavanje otpadnih voda (UPOV) planirana je na desnoj obali rijeke Stupčanice,</w:t>
      </w:r>
      <w:r w:rsidR="00D9323F" w:rsidRPr="00D9323F">
        <w:rPr>
          <w:rFonts w:ascii="Arial" w:eastAsia="Times New Roman" w:hAnsi="Arial" w:cs="Arial"/>
          <w:sz w:val="24"/>
          <w:szCs w:val="24"/>
        </w:rPr>
        <w:t xml:space="preserve"> </w:t>
      </w:r>
      <w:r w:rsidR="00D9323F" w:rsidRPr="00D9323F">
        <w:rPr>
          <w:rFonts w:ascii="Arial" w:hAnsi="Arial" w:cs="Arial"/>
          <w:sz w:val="24"/>
          <w:szCs w:val="24"/>
        </w:rPr>
        <w:t>cca 50 m nizvodno od mosta na magistralnom putu M-18 Sarajevo-Tuzla, na dijelu parcele k.č. 858 K.O. Olovske Luke, općina Olovo, sa koordinatama po osovini uređaja: tačka A:(X=6549561.8423 Y=4887187.0963) i tačka B:(X=6549571.2991 Y=4887172.5662), a pristup lokaciji će se odvijati sa lokalne, makadamske nekategorisane saobraćajnice koja se nalazi na parceli k.č. 590 K.O. Olovske Luke, Općina Olovo.</w:t>
      </w:r>
      <w:r w:rsidR="00D9323F" w:rsidRPr="00D9323F">
        <w:rPr>
          <w:rFonts w:eastAsia="Times New Roman" w:cs="Times New Roman"/>
        </w:rPr>
        <w:t xml:space="preserve"> </w:t>
      </w:r>
    </w:p>
    <w:p w:rsidR="00D9323F" w:rsidRPr="00796DE0" w:rsidRDefault="00D9323F" w:rsidP="00796DE0">
      <w:pPr>
        <w:spacing w:after="0" w:line="240" w:lineRule="auto"/>
        <w:jc w:val="both"/>
        <w:rPr>
          <w:rFonts w:ascii="Arial" w:hAnsi="Arial" w:cs="Arial"/>
          <w:b/>
          <w:sz w:val="24"/>
          <w:szCs w:val="24"/>
          <w:lang w:val="bs-Latn-BA"/>
        </w:rPr>
      </w:pPr>
    </w:p>
    <w:p w:rsidR="00D9323F" w:rsidRPr="00D9323F" w:rsidRDefault="006E3394" w:rsidP="00D9323F">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w:t>
      </w:r>
      <w:r w:rsidR="003F490F" w:rsidRPr="0002270B">
        <w:rPr>
          <w:rFonts w:ascii="Arial" w:hAnsi="Arial" w:cs="Arial"/>
          <w:b/>
          <w:sz w:val="24"/>
          <w:szCs w:val="24"/>
          <w:lang w:val="bs-Latn-BA"/>
        </w:rPr>
        <w:t>odaci</w:t>
      </w:r>
      <w:r w:rsidR="00046EDF" w:rsidRPr="0002270B">
        <w:rPr>
          <w:rFonts w:ascii="Arial" w:hAnsi="Arial" w:cs="Arial"/>
          <w:b/>
          <w:sz w:val="24"/>
          <w:szCs w:val="24"/>
          <w:lang w:val="bs-Latn-BA"/>
        </w:rPr>
        <w:t xml:space="preserve"> o projektu i sažeti opis </w:t>
      </w:r>
      <w:r w:rsidR="003F490F" w:rsidRPr="0002270B">
        <w:rPr>
          <w:rFonts w:ascii="Arial" w:hAnsi="Arial" w:cs="Arial"/>
          <w:b/>
          <w:sz w:val="24"/>
          <w:szCs w:val="24"/>
          <w:lang w:val="bs-Latn-BA"/>
        </w:rPr>
        <w:t>projekta</w:t>
      </w:r>
      <w:r w:rsidR="003B02BD" w:rsidRPr="0002270B">
        <w:rPr>
          <w:rFonts w:ascii="Arial" w:hAnsi="Arial" w:cs="Arial"/>
          <w:b/>
          <w:sz w:val="24"/>
          <w:szCs w:val="24"/>
          <w:lang w:val="bs-Latn-BA"/>
        </w:rPr>
        <w:t>:</w:t>
      </w:r>
      <w:r w:rsidR="00C77810" w:rsidRPr="00154026">
        <w:rPr>
          <w:rFonts w:ascii="Arial" w:hAnsi="Arial" w:cs="Arial"/>
          <w:sz w:val="24"/>
          <w:szCs w:val="24"/>
          <w:lang w:val="bs-Latn-BA"/>
        </w:rPr>
        <w:t xml:space="preserve"> </w:t>
      </w:r>
      <w:r w:rsidR="00D9323F" w:rsidRPr="00D9323F">
        <w:rPr>
          <w:rFonts w:ascii="Arial" w:hAnsi="Arial" w:cs="Arial"/>
          <w:sz w:val="24"/>
          <w:szCs w:val="24"/>
        </w:rPr>
        <w:t xml:space="preserve">Cilj ovog projekta je poboljšanje vodno-komunalne infrastrukture na području općine Olovo, sa konačnim ciljem zaštite vodotoka </w:t>
      </w:r>
      <w:r w:rsidR="00D9323F" w:rsidRPr="00D9323F">
        <w:rPr>
          <w:rFonts w:ascii="Arial" w:hAnsi="Arial" w:cs="Arial"/>
          <w:sz w:val="24"/>
          <w:szCs w:val="24"/>
        </w:rPr>
        <w:lastRenderedPageBreak/>
        <w:t xml:space="preserve">rijeke Stupčanice kao recipijenta komunalnih otpadnih voda u naselju Olovske Luke. Obuhvat projekta čini dio naselja Olovske Luke u općini Olovo od 350 ES. Očekivani rezultat realizacije kompletnog projekta: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 xml:space="preserve">- Omogućavanje izgradnje vodno-komunalne infrastrukture u naselju Olovske Luke;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 xml:space="preserve">- Okolišno prihvatljivo zbrinjavanje komunalnih otpadnih voda, tj. poštivanje ciljeva zaštite okoliša;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 xml:space="preserve">- Očuvanje (kvantitativno i kvalitativno) vodnih resursa podzemnih voda i okoliša; </w:t>
      </w:r>
    </w:p>
    <w:p w:rsidR="00A621E3"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 Poboljšanje uvjeta života i razvoj privrede.</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 xml:space="preserve">Zbog neposredne blizine rijeke prije iskopa same građevinske jame u kojoj će se vršiti postavljanje uređaja, potrebno je izgraditi obaloutvrdu desne obale rijeke Stupčanice nizvodno od mosta na magistralnom putu M-18 na potezu pored UPOV kako bismo isti zaštitili od erozije u slučaju pojave velikih voda, kao i kako bi se spriječili i minimizirali negativni uticaji rijeke na UPOV. Planirana je izgradnja potpornog „L“ zida debljine 35,0 cm na vrhu. Dužina zida je 30,0 m, a na uzvodnom kraju zida planirano je krilo dužine 5,0 m koje će prodrijeti u obalu i spriječiti potkopavanje zida. Planirana visina zida je od 4,8 m do 5,35 m dio zida će biti obostrano ukopano kako bi se minimiziralo prodiranje podzemnih voda iz rijeke ka uređaju. Uređaj za prečišćavanje otpadnih voda SBR_REG_350 je tipski uređaj i u potpunosti se izrađuje radionički a na terenu se samo postavlja povezuje sa instalacijama i ankeriše. SBR_REG_350 dnevno prečisti od 52,5 m3 otpadne vode. Uređaj se sastoji od jednog biološkog reaktora. Tretman se sastoji od 4 ciklusa prečišćavanja što znači 13,125 m3 po ciklusu.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t>Sistem prečišćavanja čini:</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prepumpna stanica ili okno sa rešetkom,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hvatač masti,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retencijski bazen,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biološki reaktori,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spremnik za mulj,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šaht za monitoring, </w:t>
      </w:r>
    </w:p>
    <w:p w:rsidR="00D9323F" w:rsidRDefault="00D9323F" w:rsidP="00D9323F">
      <w:pPr>
        <w:pStyle w:val="ListParagraph"/>
        <w:spacing w:after="0" w:line="240" w:lineRule="auto"/>
        <w:ind w:left="-284"/>
        <w:jc w:val="both"/>
        <w:rPr>
          <w:rFonts w:ascii="Arial" w:hAnsi="Arial" w:cs="Arial"/>
          <w:sz w:val="24"/>
          <w:szCs w:val="24"/>
        </w:rPr>
      </w:pPr>
      <w:r w:rsidRPr="00D9323F">
        <w:rPr>
          <w:rFonts w:ascii="Arial" w:hAnsi="Arial" w:cs="Arial"/>
          <w:sz w:val="24"/>
          <w:szCs w:val="24"/>
        </w:rPr>
        <w:sym w:font="Symbol" w:char="F0B7"/>
      </w:r>
      <w:r w:rsidRPr="00D9323F">
        <w:rPr>
          <w:rFonts w:ascii="Arial" w:hAnsi="Arial" w:cs="Arial"/>
          <w:sz w:val="24"/>
          <w:szCs w:val="24"/>
        </w:rPr>
        <w:t xml:space="preserve"> elektroormarića.</w:t>
      </w:r>
    </w:p>
    <w:p w:rsidR="00D9323F" w:rsidRPr="00D9323F" w:rsidRDefault="00D9323F" w:rsidP="00D9323F">
      <w:pPr>
        <w:pStyle w:val="ListParagraph"/>
        <w:spacing w:after="0" w:line="240" w:lineRule="auto"/>
        <w:ind w:left="-284"/>
        <w:jc w:val="both"/>
        <w:rPr>
          <w:rFonts w:ascii="Arial" w:hAnsi="Arial" w:cs="Arial"/>
          <w:sz w:val="24"/>
          <w:szCs w:val="24"/>
          <w:lang w:val="bs-Latn-BA"/>
        </w:rPr>
      </w:pPr>
      <w:r w:rsidRPr="00D9323F">
        <w:rPr>
          <w:rFonts w:ascii="Arial" w:hAnsi="Arial" w:cs="Arial"/>
          <w:sz w:val="24"/>
          <w:szCs w:val="24"/>
        </w:rPr>
        <w:t>Automatsko fino sito prikuplja sav krupni otpad koji može doći kolektorom (kese, krpe, maramice, papir, manji čvrsti predmeti i dr.) i time omogućuje nesmetan rad UPOV. Prikupljeni otpad se automatski vodilicama podiže i istresa u kontejner koji će se prazniti po potrebi i odvoziti na deponiju komunalnog otpada. Za potrebe automatskog pranja grablja potrebno je uređaj priključiti na vodovdni sistem. Planirano je izvršiti priključak putem PEHD cijevi sa vodomjernim oknom, kako je prikazano na situaciji u glavnom projektu. S obzirom da je lokacija uz rijeku očekuje se pojava podzemne vode, prema uputama proizvođača uređaja, isti se u tom slučaju ankeriše za AB ploču dimenzija 2,80 × 17,92 × 0,20 m. Nakon betonitranja AB ploče, na nju se postavlja sloj sitnozrnog šljunka granulacije 4-6mm u sloju debljine 20,0 cm na koji se postavlja sam Uređaj. Uređaj se povezuje sa 9 poliesterskih španera širine 50,0 mm i pričvršćuje se za Uho (anker) GA 240/360 koji se ugrađuju u AB ploču. Nakon ankerisanja i priključivanja dovoda i odvoda i ostalih instalacija uređaj se zatrpava šljunčanim matrijalom granulacije 4-16 mm prema uputstvu proizvođača. Neposredno nakon uređaja potrebno je izgraditi monitoring okno, koje će omugućavati nesmetano i redovno uzimanje uzoraka prečišćene vode. Monitoring okno izgraditi kao armiranobetonsko okno nazivnog prečnika DN 1000 iz kojeg voda gravitaciono ističe u recipijent. Na samom ispustu potrebno je ugraditi žablji poklopac kako bi se sprečio povrat vode u slučaju visokih vodostaja i ulaska životinja u odvod. Uzimajući u obzir da je planirano prečišćavanje otpadne vode iz dva postojeća kolektora koja prikupljaju otpadne vode iz dijela naselja Olovske Luke, potrebno je planirati spajanje tih kolektora.</w:t>
      </w:r>
    </w:p>
    <w:p w:rsidR="004E693E" w:rsidRDefault="004E693E" w:rsidP="004E693E">
      <w:pPr>
        <w:pStyle w:val="ListParagraph"/>
        <w:spacing w:after="0" w:line="240" w:lineRule="auto"/>
        <w:ind w:left="-284"/>
        <w:jc w:val="both"/>
        <w:rPr>
          <w:rFonts w:ascii="Arial" w:hAnsi="Arial" w:cs="Arial"/>
          <w:b/>
          <w:sz w:val="24"/>
          <w:szCs w:val="24"/>
          <w:lang w:val="it-IT"/>
        </w:rPr>
      </w:pPr>
    </w:p>
    <w:p w:rsidR="007708A7" w:rsidRPr="004E693E" w:rsidRDefault="007708A7" w:rsidP="004E693E">
      <w:pPr>
        <w:pStyle w:val="ListParagraph"/>
        <w:spacing w:after="0" w:line="240" w:lineRule="auto"/>
        <w:ind w:left="-284"/>
        <w:jc w:val="both"/>
        <w:rPr>
          <w:rFonts w:ascii="Arial" w:hAnsi="Arial" w:cs="Arial"/>
          <w:b/>
          <w:sz w:val="24"/>
          <w:szCs w:val="24"/>
          <w:lang w:val="it-IT"/>
        </w:rPr>
      </w:pPr>
    </w:p>
    <w:p w:rsidR="002B4D6D" w:rsidRPr="00A621E3" w:rsidRDefault="002B4D6D" w:rsidP="00BA175B">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lastRenderedPageBreak/>
        <w:t>Mjere zaštite okoliša :</w:t>
      </w:r>
    </w:p>
    <w:p w:rsidR="00D9323F" w:rsidRPr="00796DE0" w:rsidRDefault="00391262" w:rsidP="00796DE0">
      <w:pPr>
        <w:pStyle w:val="ListParagraph"/>
        <w:spacing w:after="0" w:line="240" w:lineRule="auto"/>
        <w:ind w:left="-284"/>
        <w:jc w:val="both"/>
        <w:rPr>
          <w:rFonts w:ascii="Arial" w:hAnsi="Arial" w:cs="Arial"/>
          <w:b/>
          <w:sz w:val="24"/>
          <w:szCs w:val="24"/>
          <w:lang w:val="it-IT"/>
        </w:rPr>
      </w:pPr>
      <w:r>
        <w:rPr>
          <w:rFonts w:ascii="Arial" w:hAnsi="Arial" w:cs="Arial"/>
          <w:b/>
          <w:sz w:val="24"/>
          <w:szCs w:val="24"/>
          <w:lang w:val="it-IT"/>
        </w:rPr>
        <w:t>Operater je dužan da</w:t>
      </w:r>
      <w:r w:rsidR="00796DE0">
        <w:rPr>
          <w:rFonts w:ascii="Arial" w:hAnsi="Arial" w:cs="Arial"/>
          <w:b/>
          <w:sz w:val="24"/>
          <w:szCs w:val="24"/>
          <w:lang w:val="it-IT"/>
        </w:rPr>
        <w:t xml:space="preserve"> poštuje sljedeće mjere u</w:t>
      </w:r>
      <w:r w:rsidR="00D9323F" w:rsidRPr="00D9323F">
        <w:rPr>
          <w:rFonts w:ascii="Arial" w:hAnsi="Arial" w:cs="Arial"/>
          <w:b/>
          <w:sz w:val="24"/>
          <w:szCs w:val="24"/>
        </w:rPr>
        <w:t xml:space="preserve"> fazi izgradnje</w:t>
      </w:r>
      <w:r w:rsidR="00796DE0">
        <w:rPr>
          <w:rFonts w:ascii="Arial" w:hAnsi="Arial" w:cs="Arial"/>
          <w:b/>
          <w:sz w:val="24"/>
          <w:szCs w:val="24"/>
        </w:rPr>
        <w:t>:</w:t>
      </w:r>
      <w:r w:rsidR="00D9323F" w:rsidRPr="00D9323F">
        <w:rPr>
          <w:rFonts w:ascii="Arial" w:hAnsi="Arial" w:cs="Arial"/>
          <w:b/>
          <w:sz w:val="24"/>
          <w:szCs w:val="24"/>
        </w:rPr>
        <w:t xml:space="preserve">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t xml:space="preserve">Mjere za ublažavanje negativnih efekata na površinske i podzemne vode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Kako bi se spriječilo ili ublažilo zagađenje podzemnih voda i tla usljed izgradnje, kao i nekontroliranih i/ili akcidentnih curenja ulja i maziva iz transportnih sredstava ili građevinskih mašina, pretakanja goriva na gradilištu, potrebno je uraditi slijedeće: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Radove izvoditi shodno Glavnom projektu i Planu upravljanja građevinskim otpadom (PUO), te Planu organizacije gradilišta (POG);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Radove treba vršiti u vrijeme niskog sezonskog vodostaja;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Osigurati primjeren nadzor nad izvođenjem radova;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Osigurati prostore sa nepropusnom podlogom za smještaj i servisiranje mehanizacije, te zabraniti popravak mašina i izmjenu ulja u zoni neprihvatljivog rizika na površinske i podzemne vode;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Prilikom pretakanja i dolijevanja goriva provoditi posebne mjere kako bi se spriječila incidentna situacija, a ako dođe do onečišćenja, sloj tla treba ukloniti i odvesti na odlagalište;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Kontrolirati skladištenje otpada i sekundarnih sirovina;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Sav otpad koji nastaje na gradilištu organizirano zbrinjavati putem ovlaštenog preduzeća;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Izmjenu akumulatora na vozilima i strojevima obavljati na dijelovima gradilišta koje je osigurano od mogućeg unošenja navedenih štetnih tvari u podzemlje;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Spriječiti otjecanje zamućenih voda, te nekontrolirano ispuštanje otpadnih voda sa površine gradilišta na tlo;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Sav materijal od iskopa, koji neće biti odmah upotrijebljen u građevinskim radovima, mora biti deponovan za to predviđenim lokacijama u skladu sa POG (deponije viška materijala) kao i van definisanih osjetljivih zona.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t xml:space="preserve">Mjere za ublažavanje negativnih efekata na okolno tlo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Samo tlo projektom određeno za upotrebu, uključujući skladištenje građevinskog materijala, parking za teške mašine i sl. može se koristiti za građevinske aktivnosti i nijedno drugo tlo se ne može koristiti za ove aktivnosti, kako bi se spriječila njegova uzurpacija.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Mjere za ublažavanje negativnih efekata na okolno tlo su: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Radove izvoditi u toplim i suhih vremenskih uvjetima;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U vrijeme povećane vlažnosti, odnosno pri prezasićenju vodom tla, radove je potrebno obustaviti, radi smanjena degradacije tla;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Redovno održavanje građevinskih mašina, osiguravati maksimalnu ispravnost i funkcionalnost sistema sagorijevanja pogonskog goriva, koristiti i redovno kontrolirati gorivo sa garantovanim standardom kvaliteta;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Sve manipulacije sa naftom i naftnim derivatima obavljati uz maksimalne mjere zaštite kako ne bi došlo do prosipanja;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Koristiti samo tehnički ispravna vozila, motore sa katalizatorima, bezolovno gorivo;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Strojeve parkirati samo na mjestima namijenjenima za parkiranje mašina, te poduzeti mjere zaštite od zagađenja tla uljem, naftom i naftnim derivatima. Ukoliko dođe do zagađenja tla curenjem ulja ili na neki drugi način, taj sloj zemlje treba ukloniti i odnijeti na deponiju;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Sve površine oštećene građevinskim radovima nakon završetka radova dovesti u prvobitno stanje ili hortikulturno urediti;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Vršiti redovno servisiranje i pranje mehanizacije u za to određenim prostorima;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sym w:font="Symbol" w:char="F0B7"/>
      </w:r>
      <w:r w:rsidRPr="00D9323F">
        <w:rPr>
          <w:rFonts w:ascii="Arial" w:eastAsiaTheme="minorHAnsi" w:hAnsi="Arial" w:cs="Arial"/>
          <w:sz w:val="24"/>
          <w:szCs w:val="24"/>
        </w:rPr>
        <w:t xml:space="preserve"> Sav iskopani humusni materijal odlagati na za to predviđeno mjesto, kako bi se kasnije mogao upotrijebiti u svrhu ozelenjivanja površina.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lastRenderedPageBreak/>
        <w:t xml:space="preserve">Mjere za ublažavanje negativnih efekata na oštećenje okolnog tla uslijed rada građevinskih mašina, uslijed neodgovarajućeg skladištenja krutog i tekućeg otpada i rasipanja opasnih materija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Vlaženje gradilišta kako bi se spriječilo podizanje prašine tokom toplih i suhih vremenskih uvjeta, a posebno u vjetrovitom periodu;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Redovno održavanje građevinskih mašina, osiguravati maksimalnu ispravnost i funkcionalnost sistema sagorijevanja pogonskog goriva, koristiti i redovno kontrolirati gorivo sa garantovanim standardom kvaliteta;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Sve manipulacije sa naftom i naftnim derivatima obavljati uz maksimalne mjere zaštite kako ne bi došlo do prosipanja;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Organizirano prikupljati i skladištiti stara maziva i dotrajale dijelove, kao i ambalaže za ulja i druge derivate;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Koristiti samo tehnički ispravna vozila, motore sa katalizatorima, bezolovno gorivo;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Strojeve parkirati samo na mjestima namijenjenima za parkiranje mašina, te poduzeti mjere zaštite od zagađenja tla uljem, naftom i naftnim derivatima. Ukoliko dođe do zagađenja tla curenjem ulja ili na neki drugi način, taj sloj zemlje treba ukloniti i odnijeti na deponiju;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Sve površine oštećene građevinskim radovima nakon završetka radova dovesti u prvobitno stanje ili hortikulturno urediti;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Vršiti redovno servisiranje i pranje mehanizacije u za to određenim prostorima.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t xml:space="preserve">Mjere za ublažavanje negativnih efekata na vegetaciju i potencijalna staništa uslijed izvođenja građevinskih radova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Prilikom organizacije i smještanja gradilišta nastojati u što manjoj mogućoj mjeri narušavati postojeću vegetaciju, tj. u najvećoj mogućoj mjeri sačuvati biljni pokrivač;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Ograditi gradilište u cilju ograničenja pojasa negativnog uticaja;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Ograničiti kretanje teške mehanizacije u cilju očuvanja vegetacije u što većoj mjeri. Neophodno je predvidjeti i parking površine za mehanizaciju, te zabraniti servisiranje vozila na ovom području;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Voditi računa o skladištenju otpada, a naročito onog iz kategorije opasnog otpada (goriva, maziva), sa ciljem minimiziranja oštećenja površina. S tim u vezi, odlaganje otpada vršiti kontrolirano na legalnim odlagalištima;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Prije početka radova izvođač je dužan izvršiti pregled i snimanje eventualnih rijetkih i ugroženih biljnih zajednica i osigurati mjere predostrožnosti u skladu sa stručnim vodstvom kako bi se takve zajednice sačuvale, ukoliko budu registrirane;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Viškom građevinskog materijala ne smije se zaravnati u teren jer se time uništavaju velike površine pod autohtonom vegetacijom;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Zaštititi površine osjetljive na eroziju sredstvima stabilizacije i biljkama koje sprječavaju eroziju;</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 Kroz Plan upravljanja gradilištem predvidjeti privremene tehničke mjere zaštite od erozije vodom (izvedba obodnih kanala, pokrivanje vještačkih kosina vodonepropusnim folijama i sl.).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t xml:space="preserve">Mjere za ublažavanje narušavanja pejzažnih faktora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Kako bi se spriječilo ili ublažilo oštećenje postojeće infrastrukture i objekata (lokalne ceste, vodovodna, elektroenergetska i telekomunikacijska mreža), potrebno je provesti slijedeće mjere: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Vraćanje krajolika u prvobitno stanje nakon završetka radova, gdje je to moguće;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Smanjiti broj prekida na lokalnoj infrastrukturnoj mreži, koliko je moguće; a gdje je neizbježno, radove organizirati u saradnji sa Općinom/Gradom i nadležnim institucijama;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Provoditi odredbe o pružanju pravovremenih informacija građanima o predstojećim prekidima;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lastRenderedPageBreak/>
        <w:t xml:space="preserve">▪ Ukoliko se prouzroče štete na lokalnoj infrastrukturi, Izvođač treba vratiti objekt u izvorno ili bolje stanje. </w:t>
      </w:r>
    </w:p>
    <w:p w:rsidR="00D9323F" w:rsidRPr="00D9323F" w:rsidRDefault="00D9323F" w:rsidP="00CC5116">
      <w:pPr>
        <w:spacing w:after="0" w:line="240" w:lineRule="auto"/>
        <w:jc w:val="both"/>
        <w:rPr>
          <w:rFonts w:ascii="Arial" w:eastAsiaTheme="minorHAnsi" w:hAnsi="Arial" w:cs="Arial"/>
          <w:sz w:val="24"/>
          <w:szCs w:val="24"/>
          <w:u w:val="single"/>
        </w:rPr>
      </w:pPr>
      <w:r w:rsidRPr="00D9323F">
        <w:rPr>
          <w:rFonts w:ascii="Arial" w:eastAsiaTheme="minorHAnsi" w:hAnsi="Arial" w:cs="Arial"/>
          <w:sz w:val="24"/>
          <w:szCs w:val="24"/>
          <w:u w:val="single"/>
        </w:rPr>
        <w:t xml:space="preserve">Mjere za ublažavanje i sprečavanje povećanja buke i vibracija uslijed rada građevinskih mašina i odvijanja radnih procesa, uključujući radove miniranja/iskopa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Provođenje svih mjera predviđenih POG</w:t>
      </w:r>
      <w:r w:rsidRPr="00D9323F">
        <w:rPr>
          <w:rFonts w:ascii="Cambria Math" w:eastAsiaTheme="minorHAnsi" w:hAnsi="Cambria Math" w:cs="Cambria Math"/>
          <w:sz w:val="24"/>
          <w:szCs w:val="24"/>
        </w:rPr>
        <w:t>‐</w:t>
      </w:r>
      <w:r w:rsidRPr="00D9323F">
        <w:rPr>
          <w:rFonts w:ascii="Arial" w:eastAsiaTheme="minorHAnsi" w:hAnsi="Arial" w:cs="Arial"/>
          <w:sz w:val="24"/>
          <w:szCs w:val="24"/>
        </w:rPr>
        <w:t xml:space="preserve">om u cilju smanjenja buke;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Opremu koja je bučna postaviti dalje od osjetljivih prijemnika;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Aktivnosti gradnje planirati tako da se izbjegavaju paralelne aktivnosti više uređaja u blizini prijemnika;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Tokom izvođenja radova održavati mehanizaciju (građevinske strojeve i vozila) u ispravnom stanju i iste koristiti samo po potrebi. Oprema koja se ne koristi u tom trenutku treba biti ugašena;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Korištenje inženjerskih tehnika kontrole buke gdje je praktično (korištenje prigušnih lonaca, prigušivača i sl.);</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 Ograničiti aktivnosti koje potencijalno proizvode veliku buku (npr. pobijanje šipova, miniranja i dr. aktivnosti) samo u toku radnih sati u toku dana (od 7.00 do 19.00, od ponedjeljka do petka, i od 7.00 do 13.00 subotama) i izbjegavanje nedjelja;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U slučaju primjene miniranja za iskope u stijenskom masivu, odabrati tip eksploziva koji ima najmanje štetne uticaje na okoliš, primijeniti tehniku milisekundnog aktiviranja minskih punjenja sa usmjerenim djelovanjem eksplozije, kako bi se smanjio učinak superpozicije dinamičkih udara (vibracije), buke i emisije prašine;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Alternativno koristiti tehniku iskopa primjenom hidrauličkih čekića ili mehanički otkop glodalicama, „krticama“ i slično;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Radove bušenja i miniranja smanjiti na najmanju moguću mjeru; ▪ Izbjegavati bušenja u pukotinama; </w:t>
      </w:r>
    </w:p>
    <w:p w:rsidR="00D9323F" w:rsidRDefault="00D9323F" w:rsidP="00CC5116">
      <w:pPr>
        <w:spacing w:after="0" w:line="240" w:lineRule="auto"/>
        <w:jc w:val="both"/>
        <w:rPr>
          <w:rFonts w:ascii="Arial" w:eastAsiaTheme="minorHAnsi" w:hAnsi="Arial" w:cs="Arial"/>
          <w:sz w:val="24"/>
          <w:szCs w:val="24"/>
        </w:rPr>
      </w:pPr>
      <w:r w:rsidRPr="00D9323F">
        <w:rPr>
          <w:rFonts w:ascii="Arial" w:eastAsiaTheme="minorHAnsi" w:hAnsi="Arial" w:cs="Arial"/>
          <w:sz w:val="24"/>
          <w:szCs w:val="24"/>
        </w:rPr>
        <w:t xml:space="preserve">▪ Mreža sa rasporedom bušenja/miniranja mora biti prilagođena geotehničkoj situaciji; ▪ U slučaju prekoračenja dopuštenih vrijednosti, osigurati radnicima zaštitnu opremu pri radu i primijeniti propise zaštite na radu. </w:t>
      </w:r>
    </w:p>
    <w:p w:rsidR="007708A7" w:rsidRDefault="007708A7" w:rsidP="00CC5116">
      <w:pPr>
        <w:spacing w:after="0" w:line="240" w:lineRule="auto"/>
        <w:jc w:val="both"/>
        <w:rPr>
          <w:rFonts w:ascii="Arial" w:eastAsiaTheme="minorHAnsi" w:hAnsi="Arial" w:cs="Arial"/>
          <w:sz w:val="24"/>
          <w:szCs w:val="24"/>
        </w:rPr>
      </w:pPr>
    </w:p>
    <w:p w:rsidR="00D9323F" w:rsidRPr="00D9323F" w:rsidRDefault="00796DE0" w:rsidP="00CC5116">
      <w:pPr>
        <w:spacing w:after="0" w:line="240" w:lineRule="auto"/>
        <w:jc w:val="both"/>
        <w:rPr>
          <w:rFonts w:ascii="Arial" w:eastAsiaTheme="minorHAnsi" w:hAnsi="Arial" w:cs="Arial"/>
          <w:b/>
          <w:sz w:val="24"/>
          <w:szCs w:val="24"/>
        </w:rPr>
      </w:pPr>
      <w:r w:rsidRPr="00796DE0">
        <w:rPr>
          <w:rFonts w:ascii="Arial" w:eastAsiaTheme="minorHAnsi" w:hAnsi="Arial" w:cs="Arial"/>
          <w:b/>
          <w:sz w:val="24"/>
          <w:szCs w:val="24"/>
          <w:lang w:val="it-IT"/>
        </w:rPr>
        <w:t>Operater je dužan da poštuje sljedeće</w:t>
      </w:r>
      <w:r>
        <w:rPr>
          <w:rFonts w:ascii="Arial" w:eastAsiaTheme="minorHAnsi" w:hAnsi="Arial" w:cs="Arial"/>
          <w:b/>
          <w:sz w:val="24"/>
          <w:szCs w:val="24"/>
          <w:lang w:val="it-IT"/>
        </w:rPr>
        <w:t xml:space="preserve"> mjere</w:t>
      </w:r>
      <w:r>
        <w:rPr>
          <w:rFonts w:ascii="Arial" w:eastAsiaTheme="minorHAnsi" w:hAnsi="Arial" w:cs="Arial"/>
          <w:b/>
          <w:sz w:val="24"/>
          <w:szCs w:val="24"/>
        </w:rPr>
        <w:t xml:space="preserve"> u fazi eksploatacije:</w:t>
      </w:r>
    </w:p>
    <w:p w:rsidR="00F32ACE" w:rsidRDefault="00796DE0" w:rsidP="00CC5116">
      <w:pPr>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w:t>
      </w:r>
      <w:r w:rsidR="00D9323F" w:rsidRPr="00D9323F">
        <w:rPr>
          <w:rFonts w:ascii="Arial" w:eastAsiaTheme="minorHAnsi" w:hAnsi="Arial" w:cs="Arial"/>
          <w:sz w:val="24"/>
          <w:szCs w:val="24"/>
        </w:rPr>
        <w:t xml:space="preserve">Nakon završetka radova, UPOV neće povećavati negativni uticaj na okoliš već značajno popraviti stanje u odnosu na prije njegove izgradnje. Uređaj je tipski ukopan i ne emituje nikakva zagađenja u okoliš u slučaju pravilnog rada uređaja. Jedini uticaj je buka vozila pri pražnjenju otpada i moguća pojava neugodnih mirisa, ali to su povremeni i kratkotrajni uticaji koju su zanemarivi. </w:t>
      </w:r>
    </w:p>
    <w:p w:rsidR="00D9323F" w:rsidRDefault="00796DE0" w:rsidP="00CC5116">
      <w:pPr>
        <w:spacing w:after="0" w:line="240" w:lineRule="auto"/>
        <w:jc w:val="both"/>
        <w:rPr>
          <w:rFonts w:ascii="Arial" w:hAnsi="Arial" w:cs="Arial"/>
          <w:sz w:val="24"/>
          <w:szCs w:val="24"/>
          <w:lang w:val="bs-Latn-BA"/>
        </w:rPr>
      </w:pPr>
      <w:r>
        <w:rPr>
          <w:rFonts w:ascii="Arial" w:eastAsiaTheme="minorHAnsi" w:hAnsi="Arial" w:cs="Arial"/>
          <w:sz w:val="24"/>
          <w:szCs w:val="24"/>
        </w:rPr>
        <w:t xml:space="preserve">- </w:t>
      </w:r>
      <w:r w:rsidR="00D9323F">
        <w:rPr>
          <w:rFonts w:ascii="Arial" w:eastAsiaTheme="minorHAnsi" w:hAnsi="Arial" w:cs="Arial"/>
          <w:sz w:val="24"/>
          <w:szCs w:val="24"/>
        </w:rPr>
        <w:t xml:space="preserve">Neposredno nakon uređaja za prečišćavanje otpadnih voda izgradit će se monitoring okno, iz kojeg će se vršiti kontrola </w:t>
      </w:r>
      <w:r>
        <w:rPr>
          <w:rFonts w:ascii="Arial" w:eastAsiaTheme="minorHAnsi" w:hAnsi="Arial" w:cs="Arial"/>
          <w:sz w:val="24"/>
          <w:szCs w:val="24"/>
        </w:rPr>
        <w:t>i</w:t>
      </w:r>
      <w:r w:rsidR="00D9323F">
        <w:rPr>
          <w:rFonts w:ascii="Arial" w:eastAsiaTheme="minorHAnsi" w:hAnsi="Arial" w:cs="Arial"/>
          <w:sz w:val="24"/>
          <w:szCs w:val="24"/>
        </w:rPr>
        <w:t xml:space="preserve"> mjerenje parametara prema Uredbi  o uslovima ispuštanja otpadnih voda u okoliš I sisteme javne kanalizacije </w:t>
      </w:r>
      <w:r w:rsidR="00D9323F" w:rsidRPr="0002270B">
        <w:rPr>
          <w:rFonts w:ascii="Arial" w:hAnsi="Arial" w:cs="Arial"/>
          <w:sz w:val="24"/>
          <w:szCs w:val="24"/>
          <w:lang w:val="bs-Latn-BA"/>
        </w:rPr>
        <w:t xml:space="preserve">okoliš („Službene novine Federacije BiH“ broj </w:t>
      </w:r>
      <w:r w:rsidR="00D9323F">
        <w:rPr>
          <w:rFonts w:ascii="Arial" w:hAnsi="Arial" w:cs="Arial"/>
          <w:sz w:val="24"/>
          <w:szCs w:val="24"/>
          <w:lang w:val="bs-Latn-BA"/>
        </w:rPr>
        <w:t>26</w:t>
      </w:r>
      <w:r w:rsidR="00D9323F" w:rsidRPr="0002270B">
        <w:rPr>
          <w:rFonts w:ascii="Arial" w:hAnsi="Arial" w:cs="Arial"/>
          <w:sz w:val="24"/>
          <w:szCs w:val="24"/>
          <w:lang w:val="bs-Latn-BA"/>
        </w:rPr>
        <w:t>/2</w:t>
      </w:r>
      <w:r w:rsidR="00F26AF3">
        <w:rPr>
          <w:rFonts w:ascii="Arial" w:hAnsi="Arial" w:cs="Arial"/>
          <w:sz w:val="24"/>
          <w:szCs w:val="24"/>
          <w:lang w:val="bs-Latn-BA"/>
        </w:rPr>
        <w:t>0</w:t>
      </w:r>
      <w:r w:rsidR="00D9323F">
        <w:rPr>
          <w:rFonts w:ascii="Arial" w:hAnsi="Arial" w:cs="Arial"/>
          <w:sz w:val="24"/>
          <w:szCs w:val="24"/>
          <w:lang w:val="bs-Latn-BA"/>
        </w:rPr>
        <w:t xml:space="preserve"> i 96/2</w:t>
      </w:r>
      <w:r w:rsidR="00F26AF3">
        <w:rPr>
          <w:rFonts w:ascii="Arial" w:hAnsi="Arial" w:cs="Arial"/>
          <w:sz w:val="24"/>
          <w:szCs w:val="24"/>
          <w:lang w:val="bs-Latn-BA"/>
        </w:rPr>
        <w:t>0</w:t>
      </w:r>
      <w:r w:rsidR="00D9323F" w:rsidRPr="0002270B">
        <w:rPr>
          <w:rFonts w:ascii="Arial" w:hAnsi="Arial" w:cs="Arial"/>
          <w:sz w:val="24"/>
          <w:szCs w:val="24"/>
          <w:lang w:val="bs-Latn-BA"/>
        </w:rPr>
        <w:t>)</w:t>
      </w:r>
      <w:r w:rsidR="00D9323F">
        <w:rPr>
          <w:rFonts w:ascii="Arial" w:hAnsi="Arial" w:cs="Arial"/>
          <w:sz w:val="24"/>
          <w:szCs w:val="24"/>
          <w:lang w:val="bs-Latn-BA"/>
        </w:rPr>
        <w:t>.</w:t>
      </w:r>
    </w:p>
    <w:p w:rsidR="00796DE0" w:rsidRPr="00796DE0" w:rsidRDefault="00796DE0" w:rsidP="00796DE0">
      <w:pPr>
        <w:spacing w:after="0" w:line="240" w:lineRule="auto"/>
        <w:jc w:val="both"/>
        <w:rPr>
          <w:rFonts w:ascii="Arial" w:hAnsi="Arial" w:cs="Arial"/>
          <w:sz w:val="24"/>
          <w:szCs w:val="24"/>
        </w:rPr>
      </w:pPr>
      <w:r>
        <w:rPr>
          <w:rFonts w:ascii="Arial" w:hAnsi="Arial" w:cs="Arial"/>
          <w:sz w:val="24"/>
          <w:szCs w:val="24"/>
        </w:rPr>
        <w:t xml:space="preserve">- </w:t>
      </w:r>
      <w:r w:rsidRPr="00796DE0">
        <w:rPr>
          <w:rFonts w:ascii="Arial" w:hAnsi="Arial" w:cs="Arial"/>
          <w:sz w:val="24"/>
          <w:szCs w:val="24"/>
        </w:rPr>
        <w:t>Unosi podatke o otpadu u informacioni sistem - elektronsku bazu podataka koja se vrši putem linka za pristup Informacionom sistemu upravljanja otpadom www.otpadfbih.ba koji vodi Fond za zaštitu okoliša Federacije BiH.</w:t>
      </w:r>
    </w:p>
    <w:p w:rsidR="00796DE0" w:rsidRDefault="00796DE0" w:rsidP="00CC5116">
      <w:pPr>
        <w:spacing w:after="0" w:line="240" w:lineRule="auto"/>
        <w:jc w:val="both"/>
        <w:rPr>
          <w:rFonts w:ascii="Arial" w:hAnsi="Arial" w:cs="Arial"/>
          <w:sz w:val="24"/>
          <w:szCs w:val="24"/>
          <w:lang w:val="bs-Latn-BA"/>
        </w:rPr>
      </w:pPr>
    </w:p>
    <w:p w:rsidR="00320533" w:rsidRPr="00320533" w:rsidRDefault="00320533" w:rsidP="00CC5116">
      <w:pPr>
        <w:spacing w:after="0" w:line="240" w:lineRule="auto"/>
        <w:jc w:val="both"/>
        <w:rPr>
          <w:rFonts w:ascii="Arial" w:hAnsi="Arial" w:cs="Arial"/>
          <w:sz w:val="24"/>
          <w:szCs w:val="24"/>
          <w:u w:val="single"/>
          <w:lang w:val="bs-Latn-BA"/>
        </w:rPr>
      </w:pPr>
      <w:r w:rsidRPr="00320533">
        <w:rPr>
          <w:rFonts w:ascii="Arial" w:hAnsi="Arial" w:cs="Arial"/>
          <w:sz w:val="24"/>
          <w:szCs w:val="24"/>
          <w:u w:val="single"/>
          <w:lang w:val="bs-Latn-BA"/>
        </w:rPr>
        <w:t>Monitoring vode :</w:t>
      </w:r>
    </w:p>
    <w:p w:rsidR="00796DE0" w:rsidRDefault="00D9323F" w:rsidP="00CC5116">
      <w:pPr>
        <w:spacing w:after="0" w:line="240" w:lineRule="auto"/>
        <w:jc w:val="both"/>
        <w:rPr>
          <w:rFonts w:ascii="Arial" w:hAnsi="Arial" w:cs="Arial"/>
          <w:sz w:val="24"/>
          <w:szCs w:val="24"/>
          <w:lang w:val="bs-Latn-BA"/>
        </w:rPr>
      </w:pPr>
      <w:r>
        <w:rPr>
          <w:rFonts w:ascii="Arial" w:hAnsi="Arial" w:cs="Arial"/>
          <w:sz w:val="24"/>
          <w:szCs w:val="24"/>
          <w:lang w:val="bs-Latn-BA"/>
        </w:rPr>
        <w:t xml:space="preserve">Shodno članu 20. stav 3. </w:t>
      </w:r>
      <w:r w:rsidRPr="00D9323F">
        <w:rPr>
          <w:rFonts w:ascii="Arial" w:hAnsi="Arial" w:cs="Arial"/>
          <w:sz w:val="24"/>
          <w:szCs w:val="24"/>
        </w:rPr>
        <w:t>Uredb</w:t>
      </w:r>
      <w:r>
        <w:rPr>
          <w:rFonts w:ascii="Arial" w:hAnsi="Arial" w:cs="Arial"/>
          <w:sz w:val="24"/>
          <w:szCs w:val="24"/>
        </w:rPr>
        <w:t>e</w:t>
      </w:r>
      <w:r w:rsidRPr="00D9323F">
        <w:rPr>
          <w:rFonts w:ascii="Arial" w:hAnsi="Arial" w:cs="Arial"/>
          <w:sz w:val="24"/>
          <w:szCs w:val="24"/>
        </w:rPr>
        <w:t xml:space="preserve"> o uslovima ispuštanja otpadnih voda u okoliš I sisteme javne kanalizacije </w:t>
      </w:r>
      <w:r w:rsidRPr="00D9323F">
        <w:rPr>
          <w:rFonts w:ascii="Arial" w:hAnsi="Arial" w:cs="Arial"/>
          <w:sz w:val="24"/>
          <w:szCs w:val="24"/>
          <w:lang w:val="bs-Latn-BA"/>
        </w:rPr>
        <w:t>(„Službene novine Federacije BiH“ broj 26/2</w:t>
      </w:r>
      <w:r w:rsidR="00F26AF3">
        <w:rPr>
          <w:rFonts w:ascii="Arial" w:hAnsi="Arial" w:cs="Arial"/>
          <w:sz w:val="24"/>
          <w:szCs w:val="24"/>
          <w:lang w:val="bs-Latn-BA"/>
        </w:rPr>
        <w:t>0</w:t>
      </w:r>
      <w:r w:rsidRPr="00D9323F">
        <w:rPr>
          <w:rFonts w:ascii="Arial" w:hAnsi="Arial" w:cs="Arial"/>
          <w:sz w:val="24"/>
          <w:szCs w:val="24"/>
          <w:lang w:val="bs-Latn-BA"/>
        </w:rPr>
        <w:t xml:space="preserve"> i 96/2</w:t>
      </w:r>
      <w:r w:rsidR="00F26AF3">
        <w:rPr>
          <w:rFonts w:ascii="Arial" w:hAnsi="Arial" w:cs="Arial"/>
          <w:sz w:val="24"/>
          <w:szCs w:val="24"/>
          <w:lang w:val="bs-Latn-BA"/>
        </w:rPr>
        <w:t>0</w:t>
      </w:r>
      <w:r w:rsidRPr="00D9323F">
        <w:rPr>
          <w:rFonts w:ascii="Arial" w:hAnsi="Arial" w:cs="Arial"/>
          <w:sz w:val="24"/>
          <w:szCs w:val="24"/>
          <w:lang w:val="bs-Latn-BA"/>
        </w:rPr>
        <w:t>)</w:t>
      </w:r>
      <w:r>
        <w:rPr>
          <w:rFonts w:ascii="Arial" w:hAnsi="Arial" w:cs="Arial"/>
          <w:sz w:val="24"/>
          <w:szCs w:val="24"/>
          <w:lang w:val="bs-Latn-BA"/>
        </w:rPr>
        <w:t>, minimalni godišnji broj uzoraka utvrditi će se sukladno veličini postrojenja za pročišćavanje komunalnih otpadnih voda pri čemu će isti biti prikupljeni u redovnim vremenskim intervalima, u skladu sa vrijednostima datim u sljedećoj tabeli:</w:t>
      </w:r>
    </w:p>
    <w:tbl>
      <w:tblPr>
        <w:tblStyle w:val="TableGrid"/>
        <w:tblW w:w="0" w:type="auto"/>
        <w:tblLook w:val="04A0" w:firstRow="1" w:lastRow="0" w:firstColumn="1" w:lastColumn="0" w:noHBand="0" w:noVBand="1"/>
      </w:tblPr>
      <w:tblGrid>
        <w:gridCol w:w="2972"/>
        <w:gridCol w:w="6088"/>
      </w:tblGrid>
      <w:tr w:rsidR="00D9323F" w:rsidTr="00D9323F">
        <w:tc>
          <w:tcPr>
            <w:tcW w:w="2972"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Aglomeracija sa opterećenjem</w:t>
            </w:r>
          </w:p>
        </w:tc>
        <w:tc>
          <w:tcPr>
            <w:tcW w:w="6088"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Minimalni broj uzoraka tokom jedne godine</w:t>
            </w:r>
          </w:p>
        </w:tc>
      </w:tr>
      <w:tr w:rsidR="00D9323F" w:rsidTr="00D9323F">
        <w:tc>
          <w:tcPr>
            <w:tcW w:w="2972"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Manje od 2.000 ES</w:t>
            </w:r>
          </w:p>
        </w:tc>
        <w:tc>
          <w:tcPr>
            <w:tcW w:w="6088" w:type="dxa"/>
          </w:tcPr>
          <w:p w:rsidR="00D9323F" w:rsidRPr="00D9323F" w:rsidRDefault="00D9323F" w:rsidP="00796DE0">
            <w:pPr>
              <w:pStyle w:val="ListParagraph"/>
              <w:numPr>
                <w:ilvl w:val="0"/>
                <w:numId w:val="17"/>
              </w:numPr>
              <w:ind w:left="455" w:hanging="283"/>
              <w:jc w:val="both"/>
              <w:rPr>
                <w:rFonts w:ascii="Arial" w:hAnsi="Arial" w:cs="Arial"/>
                <w:sz w:val="24"/>
                <w:szCs w:val="24"/>
              </w:rPr>
            </w:pPr>
            <w:r>
              <w:rPr>
                <w:rFonts w:ascii="Arial" w:hAnsi="Arial" w:cs="Arial"/>
                <w:sz w:val="24"/>
                <w:szCs w:val="24"/>
              </w:rPr>
              <w:t>2 uzorka</w:t>
            </w:r>
          </w:p>
        </w:tc>
      </w:tr>
      <w:tr w:rsidR="00D9323F" w:rsidTr="00D9323F">
        <w:tc>
          <w:tcPr>
            <w:tcW w:w="2972"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2.000 – 9.999 ES</w:t>
            </w:r>
          </w:p>
        </w:tc>
        <w:tc>
          <w:tcPr>
            <w:tcW w:w="6088" w:type="dxa"/>
          </w:tcPr>
          <w:p w:rsidR="00D9323F" w:rsidRDefault="00D9323F" w:rsidP="00796DE0">
            <w:pPr>
              <w:ind w:left="455" w:hanging="283"/>
              <w:jc w:val="both"/>
              <w:rPr>
                <w:rFonts w:ascii="Arial" w:eastAsiaTheme="minorHAnsi" w:hAnsi="Arial" w:cs="Arial"/>
                <w:sz w:val="24"/>
                <w:szCs w:val="24"/>
              </w:rPr>
            </w:pPr>
            <w:r>
              <w:rPr>
                <w:rFonts w:ascii="Arial" w:eastAsiaTheme="minorHAnsi" w:hAnsi="Arial" w:cs="Arial"/>
                <w:sz w:val="24"/>
                <w:szCs w:val="24"/>
              </w:rPr>
              <w:t xml:space="preserve"> - 12 uzoraka tokom prve godine,</w:t>
            </w:r>
          </w:p>
          <w:p w:rsidR="00D9323F" w:rsidRDefault="00D9323F" w:rsidP="00796DE0">
            <w:pPr>
              <w:ind w:left="455" w:hanging="283"/>
              <w:jc w:val="both"/>
              <w:rPr>
                <w:rFonts w:ascii="Arial" w:eastAsiaTheme="minorHAnsi" w:hAnsi="Arial" w:cs="Arial"/>
                <w:sz w:val="24"/>
                <w:szCs w:val="24"/>
              </w:rPr>
            </w:pPr>
            <w:r>
              <w:rPr>
                <w:rFonts w:ascii="Arial" w:eastAsiaTheme="minorHAnsi" w:hAnsi="Arial" w:cs="Arial"/>
                <w:sz w:val="24"/>
                <w:szCs w:val="24"/>
              </w:rPr>
              <w:lastRenderedPageBreak/>
              <w:t>- 4 uzorka tokom sljedećih godina ako se može dokazati da su tokom prve godine otpadne vode iz postrojenja za pročišćavanje ispunile zahtjeve iz ove uredbe;</w:t>
            </w:r>
          </w:p>
          <w:p w:rsidR="00D9323F" w:rsidRDefault="00D9323F" w:rsidP="00796DE0">
            <w:pPr>
              <w:ind w:left="455" w:hanging="283"/>
              <w:jc w:val="both"/>
              <w:rPr>
                <w:rFonts w:ascii="Arial" w:eastAsiaTheme="minorHAnsi" w:hAnsi="Arial" w:cs="Arial"/>
                <w:sz w:val="24"/>
                <w:szCs w:val="24"/>
              </w:rPr>
            </w:pPr>
            <w:r>
              <w:rPr>
                <w:rFonts w:ascii="Arial" w:eastAsiaTheme="minorHAnsi" w:hAnsi="Arial" w:cs="Arial"/>
                <w:sz w:val="24"/>
                <w:szCs w:val="24"/>
              </w:rPr>
              <w:t>- 12 uzoraka mora se uzeti u narednoj godini ukoliko jedan od uzoraka ne pokaže zadovoljavajuće rezultate</w:t>
            </w:r>
          </w:p>
        </w:tc>
      </w:tr>
      <w:tr w:rsidR="00D9323F" w:rsidTr="00D9323F">
        <w:tc>
          <w:tcPr>
            <w:tcW w:w="2972"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lastRenderedPageBreak/>
              <w:t>10.000 – 49.999 ES</w:t>
            </w:r>
          </w:p>
        </w:tc>
        <w:tc>
          <w:tcPr>
            <w:tcW w:w="6088"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12 uzoraka</w:t>
            </w:r>
          </w:p>
        </w:tc>
      </w:tr>
      <w:tr w:rsidR="00D9323F" w:rsidTr="00D9323F">
        <w:tc>
          <w:tcPr>
            <w:tcW w:w="2972"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50.000 I više ES</w:t>
            </w:r>
          </w:p>
        </w:tc>
        <w:tc>
          <w:tcPr>
            <w:tcW w:w="6088" w:type="dxa"/>
          </w:tcPr>
          <w:p w:rsidR="00D9323F" w:rsidRDefault="00D9323F" w:rsidP="00CC5116">
            <w:pPr>
              <w:jc w:val="both"/>
              <w:rPr>
                <w:rFonts w:ascii="Arial" w:eastAsiaTheme="minorHAnsi" w:hAnsi="Arial" w:cs="Arial"/>
                <w:sz w:val="24"/>
                <w:szCs w:val="24"/>
              </w:rPr>
            </w:pPr>
            <w:r>
              <w:rPr>
                <w:rFonts w:ascii="Arial" w:eastAsiaTheme="minorHAnsi" w:hAnsi="Arial" w:cs="Arial"/>
                <w:sz w:val="24"/>
                <w:szCs w:val="24"/>
              </w:rPr>
              <w:t>24 uzorka</w:t>
            </w:r>
          </w:p>
        </w:tc>
      </w:tr>
    </w:tbl>
    <w:p w:rsidR="00D9323F" w:rsidRDefault="00D9323F" w:rsidP="00CC5116">
      <w:pPr>
        <w:spacing w:after="0" w:line="240" w:lineRule="auto"/>
        <w:jc w:val="both"/>
        <w:rPr>
          <w:rFonts w:ascii="Arial" w:eastAsiaTheme="minorHAnsi" w:hAnsi="Arial" w:cs="Arial"/>
          <w:sz w:val="24"/>
          <w:szCs w:val="24"/>
        </w:rPr>
      </w:pPr>
    </w:p>
    <w:p w:rsidR="00D9323F" w:rsidRDefault="003838E1" w:rsidP="00CC5116">
      <w:pPr>
        <w:spacing w:after="0" w:line="240" w:lineRule="auto"/>
        <w:jc w:val="both"/>
        <w:rPr>
          <w:rFonts w:ascii="Arial" w:eastAsiaTheme="minorHAnsi" w:hAnsi="Arial" w:cs="Arial"/>
          <w:sz w:val="24"/>
          <w:szCs w:val="24"/>
        </w:rPr>
      </w:pPr>
      <w:r>
        <w:rPr>
          <w:rFonts w:ascii="Arial" w:eastAsiaTheme="minorHAnsi" w:hAnsi="Arial" w:cs="Arial"/>
          <w:sz w:val="24"/>
          <w:szCs w:val="24"/>
        </w:rPr>
        <w:t>Sukladno gore navedenom,</w:t>
      </w:r>
      <w:r w:rsidRPr="003838E1">
        <w:rPr>
          <w:rFonts w:ascii="Arial" w:eastAsiaTheme="minorHAnsi" w:hAnsi="Arial" w:cs="Arial"/>
          <w:sz w:val="24"/>
          <w:szCs w:val="24"/>
        </w:rPr>
        <w:t xml:space="preserve"> predviđen je obavezni monitoring</w:t>
      </w:r>
      <w:r>
        <w:rPr>
          <w:rFonts w:ascii="Arial" w:eastAsiaTheme="minorHAnsi" w:hAnsi="Arial" w:cs="Arial"/>
          <w:sz w:val="24"/>
          <w:szCs w:val="24"/>
        </w:rPr>
        <w:t xml:space="preserve"> (uzorkovanje) na ispustu vode iz uređaja za prečišćavanje otpadnih voda</w:t>
      </w:r>
      <w:r w:rsidRPr="003838E1">
        <w:rPr>
          <w:rFonts w:ascii="Arial" w:eastAsiaTheme="minorHAnsi" w:hAnsi="Arial" w:cs="Arial"/>
          <w:sz w:val="24"/>
          <w:szCs w:val="24"/>
        </w:rPr>
        <w:t xml:space="preserve"> minimalno </w:t>
      </w:r>
      <w:r>
        <w:rPr>
          <w:rFonts w:ascii="Arial" w:eastAsiaTheme="minorHAnsi" w:hAnsi="Arial" w:cs="Arial"/>
          <w:sz w:val="24"/>
          <w:szCs w:val="24"/>
        </w:rPr>
        <w:t>dva(2)</w:t>
      </w:r>
      <w:r w:rsidRPr="003838E1">
        <w:rPr>
          <w:rFonts w:ascii="Arial" w:eastAsiaTheme="minorHAnsi" w:hAnsi="Arial" w:cs="Arial"/>
          <w:sz w:val="24"/>
          <w:szCs w:val="24"/>
        </w:rPr>
        <w:t xml:space="preserve"> puta godišnje.</w:t>
      </w:r>
    </w:p>
    <w:p w:rsidR="00796DE0" w:rsidRDefault="00796DE0" w:rsidP="00CC5116">
      <w:pPr>
        <w:spacing w:after="0" w:line="240" w:lineRule="auto"/>
        <w:jc w:val="both"/>
        <w:rPr>
          <w:rFonts w:ascii="Arial" w:eastAsiaTheme="minorHAnsi" w:hAnsi="Arial" w:cs="Arial"/>
          <w:sz w:val="24"/>
          <w:szCs w:val="24"/>
          <w:lang w:val="bs-Latn-BA"/>
        </w:rPr>
      </w:pPr>
      <w:r>
        <w:rPr>
          <w:rFonts w:ascii="Arial" w:eastAsiaTheme="minorHAnsi" w:hAnsi="Arial" w:cs="Arial"/>
          <w:sz w:val="24"/>
          <w:szCs w:val="24"/>
        </w:rPr>
        <w:t>Izvještaj o rezultatima ispitivanja kvantitativnih karaktereistika efluenta s programom praćenja stanja voda (monitoring) je u roku od 30 dana od izvršenog monitoringa potrebno dostaviti Agenciji za vodno poodručje rijeke Save, u skladu sa</w:t>
      </w:r>
      <w:r w:rsidRPr="00796DE0">
        <w:t xml:space="preserve"> </w:t>
      </w:r>
      <w:r>
        <w:rPr>
          <w:rFonts w:ascii="Arial" w:eastAsiaTheme="minorHAnsi" w:hAnsi="Arial" w:cs="Arial"/>
          <w:sz w:val="24"/>
          <w:szCs w:val="24"/>
        </w:rPr>
        <w:t>č</w:t>
      </w:r>
      <w:r w:rsidRPr="00796DE0">
        <w:rPr>
          <w:rFonts w:ascii="Arial" w:eastAsiaTheme="minorHAnsi" w:hAnsi="Arial" w:cs="Arial"/>
          <w:sz w:val="24"/>
          <w:szCs w:val="24"/>
        </w:rPr>
        <w:t>lan</w:t>
      </w:r>
      <w:r>
        <w:rPr>
          <w:rFonts w:ascii="Arial" w:eastAsiaTheme="minorHAnsi" w:hAnsi="Arial" w:cs="Arial"/>
          <w:sz w:val="24"/>
          <w:szCs w:val="24"/>
        </w:rPr>
        <w:t>om</w:t>
      </w:r>
      <w:r w:rsidRPr="00796DE0">
        <w:rPr>
          <w:rFonts w:ascii="Arial" w:eastAsiaTheme="minorHAnsi" w:hAnsi="Arial" w:cs="Arial"/>
          <w:sz w:val="24"/>
          <w:szCs w:val="24"/>
        </w:rPr>
        <w:t xml:space="preserve"> 23</w:t>
      </w:r>
      <w:r>
        <w:rPr>
          <w:rFonts w:ascii="Arial" w:eastAsiaTheme="minorHAnsi" w:hAnsi="Arial" w:cs="Arial"/>
          <w:sz w:val="24"/>
          <w:szCs w:val="24"/>
        </w:rPr>
        <w:t>.</w:t>
      </w:r>
      <w:r w:rsidRPr="00796DE0">
        <w:rPr>
          <w:rFonts w:ascii="Arial" w:hAnsi="Arial" w:cs="Arial"/>
          <w:sz w:val="24"/>
          <w:szCs w:val="24"/>
        </w:rPr>
        <w:t xml:space="preserve"> </w:t>
      </w:r>
      <w:r w:rsidRPr="00796DE0">
        <w:rPr>
          <w:rFonts w:ascii="Arial" w:eastAsiaTheme="minorHAnsi" w:hAnsi="Arial" w:cs="Arial"/>
          <w:sz w:val="24"/>
          <w:szCs w:val="24"/>
        </w:rPr>
        <w:t xml:space="preserve">Uredbe o uslovima ispuštanja otpadnih voda u okoliš </w:t>
      </w:r>
      <w:r>
        <w:rPr>
          <w:rFonts w:ascii="Arial" w:eastAsiaTheme="minorHAnsi" w:hAnsi="Arial" w:cs="Arial"/>
          <w:sz w:val="24"/>
          <w:szCs w:val="24"/>
        </w:rPr>
        <w:t>i</w:t>
      </w:r>
      <w:r w:rsidRPr="00796DE0">
        <w:rPr>
          <w:rFonts w:ascii="Arial" w:eastAsiaTheme="minorHAnsi" w:hAnsi="Arial" w:cs="Arial"/>
          <w:sz w:val="24"/>
          <w:szCs w:val="24"/>
        </w:rPr>
        <w:t xml:space="preserve"> sisteme javne kanalizacije </w:t>
      </w:r>
      <w:r w:rsidRPr="00796DE0">
        <w:rPr>
          <w:rFonts w:ascii="Arial" w:eastAsiaTheme="minorHAnsi" w:hAnsi="Arial" w:cs="Arial"/>
          <w:sz w:val="24"/>
          <w:szCs w:val="24"/>
          <w:lang w:val="bs-Latn-BA"/>
        </w:rPr>
        <w:t>(„Službene novine Federacije BiH“ broj 26/20 i 96/20)</w:t>
      </w:r>
      <w:r>
        <w:rPr>
          <w:rFonts w:ascii="Arial" w:eastAsiaTheme="minorHAnsi" w:hAnsi="Arial" w:cs="Arial"/>
          <w:sz w:val="24"/>
          <w:szCs w:val="24"/>
          <w:lang w:val="bs-Latn-BA"/>
        </w:rPr>
        <w:t>.</w:t>
      </w:r>
    </w:p>
    <w:p w:rsidR="00796DE0" w:rsidRDefault="00796DE0" w:rsidP="00CC5116">
      <w:pPr>
        <w:spacing w:after="0" w:line="240" w:lineRule="auto"/>
        <w:jc w:val="both"/>
        <w:rPr>
          <w:rFonts w:ascii="Arial" w:eastAsiaTheme="minorHAnsi" w:hAnsi="Arial" w:cs="Arial"/>
          <w:sz w:val="24"/>
          <w:szCs w:val="24"/>
        </w:rPr>
      </w:pPr>
    </w:p>
    <w:p w:rsidR="00320533" w:rsidRPr="00320533" w:rsidRDefault="00320533" w:rsidP="00CC5116">
      <w:pPr>
        <w:spacing w:after="0" w:line="240" w:lineRule="auto"/>
        <w:jc w:val="both"/>
        <w:rPr>
          <w:rFonts w:ascii="Arial" w:eastAsiaTheme="minorHAnsi" w:hAnsi="Arial" w:cs="Arial"/>
          <w:sz w:val="24"/>
          <w:szCs w:val="24"/>
          <w:u w:val="single"/>
        </w:rPr>
      </w:pPr>
      <w:r w:rsidRPr="00320533">
        <w:rPr>
          <w:rFonts w:ascii="Arial" w:eastAsiaTheme="minorHAnsi" w:hAnsi="Arial" w:cs="Arial"/>
          <w:sz w:val="24"/>
          <w:szCs w:val="24"/>
          <w:u w:val="single"/>
        </w:rPr>
        <w:t>Monitoring mulja:</w:t>
      </w:r>
    </w:p>
    <w:p w:rsidR="00796DE0" w:rsidRDefault="00320533" w:rsidP="00CC5116">
      <w:pPr>
        <w:spacing w:after="0" w:line="240" w:lineRule="auto"/>
        <w:jc w:val="both"/>
        <w:rPr>
          <w:rFonts w:ascii="Arial" w:eastAsiaTheme="minorHAnsi" w:hAnsi="Arial" w:cs="Arial"/>
          <w:sz w:val="24"/>
          <w:szCs w:val="24"/>
          <w:lang w:val="bs-Latn-BA"/>
        </w:rPr>
      </w:pPr>
      <w:r>
        <w:rPr>
          <w:rFonts w:ascii="Arial" w:eastAsiaTheme="minorHAnsi" w:hAnsi="Arial" w:cs="Arial"/>
          <w:sz w:val="24"/>
          <w:szCs w:val="24"/>
        </w:rPr>
        <w:t xml:space="preserve">Mulj iz spremnika stabiliziranog procjeđenog mulja pripremljenog za zabrinjavanje može se koristiti u poljoprivredne svrhe ukuliko su sljedeći parametri u raničnim vrijednostima u skladu sa Pravilnikom o utvrđivanju dozvoljenih količina štetnih I opasnih tvari u zemljištu I metoda njihovog ispitivanja </w:t>
      </w:r>
      <w:r w:rsidRPr="00320533">
        <w:rPr>
          <w:rFonts w:ascii="Arial" w:eastAsiaTheme="minorHAnsi" w:hAnsi="Arial" w:cs="Arial"/>
          <w:sz w:val="24"/>
          <w:szCs w:val="24"/>
          <w:lang w:val="bs-Latn-BA"/>
        </w:rPr>
        <w:t xml:space="preserve">(„Službene novine Federacije BiH“ broj </w:t>
      </w:r>
      <w:r>
        <w:rPr>
          <w:rFonts w:ascii="Arial" w:eastAsiaTheme="minorHAnsi" w:hAnsi="Arial" w:cs="Arial"/>
          <w:sz w:val="24"/>
          <w:szCs w:val="24"/>
          <w:lang w:val="bs-Latn-BA"/>
        </w:rPr>
        <w:t>72</w:t>
      </w:r>
      <w:r w:rsidRPr="00320533">
        <w:rPr>
          <w:rFonts w:ascii="Arial" w:eastAsiaTheme="minorHAnsi" w:hAnsi="Arial" w:cs="Arial"/>
          <w:sz w:val="24"/>
          <w:szCs w:val="24"/>
          <w:lang w:val="bs-Latn-BA"/>
        </w:rPr>
        <w:t>/</w:t>
      </w:r>
      <w:r>
        <w:rPr>
          <w:rFonts w:ascii="Arial" w:eastAsiaTheme="minorHAnsi" w:hAnsi="Arial" w:cs="Arial"/>
          <w:sz w:val="24"/>
          <w:szCs w:val="24"/>
          <w:lang w:val="bs-Latn-BA"/>
        </w:rPr>
        <w:t>09</w:t>
      </w:r>
      <w:r w:rsidRPr="00320533">
        <w:rPr>
          <w:rFonts w:ascii="Arial" w:eastAsiaTheme="minorHAnsi" w:hAnsi="Arial" w:cs="Arial"/>
          <w:sz w:val="24"/>
          <w:szCs w:val="24"/>
          <w:lang w:val="bs-Latn-BA"/>
        </w:rPr>
        <w:t>)</w:t>
      </w:r>
      <w:r>
        <w:rPr>
          <w:rFonts w:ascii="Arial" w:eastAsiaTheme="minorHAnsi" w:hAnsi="Arial" w:cs="Arial"/>
          <w:sz w:val="24"/>
          <w:szCs w:val="24"/>
          <w:lang w:val="bs-Latn-BA"/>
        </w:rPr>
        <w:t>: - maseni udio suhe tvari, - maseni udio ukupnog organskog ugljika u suhoj tvari mulja, - PH vrijednost mulja, - maseni udio ukupnog dušika u suhoj tvari mulja, -</w:t>
      </w:r>
      <w:r w:rsidRPr="00320533">
        <w:rPr>
          <w:rFonts w:ascii="Arial" w:eastAsiaTheme="minorHAnsi" w:hAnsi="Arial" w:cs="Arial"/>
          <w:sz w:val="24"/>
          <w:szCs w:val="24"/>
          <w:lang w:val="bs-Latn-BA"/>
        </w:rPr>
        <w:t xml:space="preserve"> maseni udio ukupnog </w:t>
      </w:r>
      <w:r>
        <w:rPr>
          <w:rFonts w:ascii="Arial" w:eastAsiaTheme="minorHAnsi" w:hAnsi="Arial" w:cs="Arial"/>
          <w:sz w:val="24"/>
          <w:szCs w:val="24"/>
          <w:lang w:val="bs-Latn-BA"/>
        </w:rPr>
        <w:t>fosfora</w:t>
      </w:r>
      <w:r w:rsidRPr="00320533">
        <w:rPr>
          <w:rFonts w:ascii="Arial" w:eastAsiaTheme="minorHAnsi" w:hAnsi="Arial" w:cs="Arial"/>
          <w:sz w:val="24"/>
          <w:szCs w:val="24"/>
          <w:lang w:val="bs-Latn-BA"/>
        </w:rPr>
        <w:t xml:space="preserve"> u suhoj tvari mulja</w:t>
      </w:r>
      <w:r>
        <w:rPr>
          <w:rFonts w:ascii="Arial" w:eastAsiaTheme="minorHAnsi" w:hAnsi="Arial" w:cs="Arial"/>
          <w:sz w:val="24"/>
          <w:szCs w:val="24"/>
          <w:lang w:val="bs-Latn-BA"/>
        </w:rPr>
        <w:t xml:space="preserve">, - sadržaj teških metala u suhoj tvari mulja: kadmij, bakar, nikal, olovo, cink, krom i živa, mg/kg, - </w:t>
      </w:r>
      <w:r w:rsidR="00796DE0" w:rsidRPr="00796DE0">
        <w:rPr>
          <w:rFonts w:ascii="Arial" w:eastAsiaTheme="minorHAnsi" w:hAnsi="Arial" w:cs="Arial"/>
          <w:sz w:val="24"/>
          <w:szCs w:val="24"/>
          <w:lang w:val="bs-Latn-BA"/>
        </w:rPr>
        <w:t>sadržaj polikloriranih bifenila u suhoj tvari mulja: 2,4,4'-triklorobifenil, 2,2',5,5'-tetraklorobifenil, 2,2',3,4,5,5'-heksaklorobifenil,2,2',3,4,4',5,5'-heptaklorobifenil, mg/kg</w:t>
      </w:r>
      <w:r w:rsidR="00796DE0">
        <w:rPr>
          <w:rFonts w:ascii="Arial" w:eastAsiaTheme="minorHAnsi" w:hAnsi="Arial" w:cs="Arial"/>
          <w:sz w:val="24"/>
          <w:szCs w:val="24"/>
          <w:lang w:val="bs-Latn-BA"/>
        </w:rPr>
        <w:t xml:space="preserve">, - </w:t>
      </w:r>
      <w:r w:rsidR="00796DE0" w:rsidRPr="00796DE0">
        <w:rPr>
          <w:rFonts w:ascii="Arial" w:eastAsiaTheme="minorHAnsi" w:hAnsi="Arial" w:cs="Arial"/>
          <w:sz w:val="24"/>
          <w:szCs w:val="24"/>
          <w:lang w:val="bs-Latn-BA"/>
        </w:rPr>
        <w:t>sadržaj polikloriranih dibenzodioksina/dibenzofurona u suhoj tvari mulja, na TCDD ekvivalenata/kg</w:t>
      </w:r>
      <w:r w:rsidR="00796DE0">
        <w:rPr>
          <w:rFonts w:ascii="Arial" w:eastAsiaTheme="minorHAnsi" w:hAnsi="Arial" w:cs="Arial"/>
          <w:sz w:val="24"/>
          <w:szCs w:val="24"/>
          <w:lang w:val="bs-Latn-BA"/>
        </w:rPr>
        <w:t>.</w:t>
      </w:r>
    </w:p>
    <w:p w:rsidR="00320533" w:rsidRDefault="00796DE0" w:rsidP="00CC5116">
      <w:pPr>
        <w:spacing w:after="0" w:line="240" w:lineRule="auto"/>
        <w:jc w:val="both"/>
        <w:rPr>
          <w:rFonts w:ascii="Arial" w:eastAsiaTheme="minorHAnsi" w:hAnsi="Arial" w:cs="Arial"/>
          <w:sz w:val="24"/>
          <w:szCs w:val="24"/>
          <w:lang w:val="bs-Latn-BA"/>
        </w:rPr>
      </w:pPr>
      <w:r>
        <w:rPr>
          <w:rFonts w:ascii="Arial" w:eastAsiaTheme="minorHAnsi" w:hAnsi="Arial" w:cs="Arial"/>
          <w:sz w:val="24"/>
          <w:szCs w:val="24"/>
          <w:lang w:val="bs-Latn-BA"/>
        </w:rPr>
        <w:t xml:space="preserve">Međutim ako mulj ne zadovoljava prethodno navedene granične vrijednosti, i ne može se odlagati na poljoprivredno zemljište, potrebno ga je zbrinuti na okolišno prihvatljiv način ili sklopiti ugovor sa operatorom koji posjeduje dozvolu za zbrinjavanje takve vrste otpada ( mulja) u skladu sa Zakonom o upravljanju otpadom </w:t>
      </w:r>
      <w:r w:rsidRPr="00796DE0">
        <w:rPr>
          <w:rFonts w:ascii="Arial" w:eastAsiaTheme="minorHAnsi" w:hAnsi="Arial" w:cs="Arial"/>
          <w:sz w:val="24"/>
          <w:szCs w:val="24"/>
          <w:lang w:val="bs-Latn-BA"/>
        </w:rPr>
        <w:t>(„Službene novine Federacije BiH“ broj</w:t>
      </w:r>
      <w:r>
        <w:rPr>
          <w:rFonts w:ascii="Arial" w:eastAsiaTheme="minorHAnsi" w:hAnsi="Arial" w:cs="Arial"/>
          <w:sz w:val="24"/>
          <w:szCs w:val="24"/>
          <w:lang w:val="bs-Latn-BA"/>
        </w:rPr>
        <w:t>: 33/03,</w:t>
      </w:r>
      <w:r w:rsidRPr="00796DE0">
        <w:rPr>
          <w:rFonts w:ascii="Arial" w:eastAsiaTheme="minorHAnsi" w:hAnsi="Arial" w:cs="Arial"/>
          <w:sz w:val="24"/>
          <w:szCs w:val="24"/>
          <w:lang w:val="bs-Latn-BA"/>
        </w:rPr>
        <w:t xml:space="preserve"> 72/09</w:t>
      </w:r>
      <w:r>
        <w:rPr>
          <w:rFonts w:ascii="Arial" w:eastAsiaTheme="minorHAnsi" w:hAnsi="Arial" w:cs="Arial"/>
          <w:sz w:val="24"/>
          <w:szCs w:val="24"/>
          <w:lang w:val="bs-Latn-BA"/>
        </w:rPr>
        <w:t xml:space="preserve"> I 92/17</w:t>
      </w:r>
      <w:r w:rsidRPr="00796DE0">
        <w:rPr>
          <w:rFonts w:ascii="Arial" w:eastAsiaTheme="minorHAnsi" w:hAnsi="Arial" w:cs="Arial"/>
          <w:sz w:val="24"/>
          <w:szCs w:val="24"/>
          <w:lang w:val="bs-Latn-BA"/>
        </w:rPr>
        <w:t>)</w:t>
      </w:r>
      <w:r>
        <w:rPr>
          <w:rFonts w:ascii="Arial" w:eastAsiaTheme="minorHAnsi" w:hAnsi="Arial" w:cs="Arial"/>
          <w:sz w:val="24"/>
          <w:szCs w:val="24"/>
          <w:lang w:val="bs-Latn-BA"/>
        </w:rPr>
        <w:t>.</w:t>
      </w:r>
      <w:r w:rsidR="00320533">
        <w:rPr>
          <w:rFonts w:ascii="Arial" w:eastAsiaTheme="minorHAnsi" w:hAnsi="Arial" w:cs="Arial"/>
          <w:sz w:val="24"/>
          <w:szCs w:val="24"/>
          <w:lang w:val="bs-Latn-BA"/>
        </w:rPr>
        <w:t xml:space="preserve"> </w:t>
      </w:r>
    </w:p>
    <w:p w:rsidR="00D9323F" w:rsidRPr="00CC5116" w:rsidRDefault="00D9323F" w:rsidP="00CC5116">
      <w:pPr>
        <w:spacing w:after="0" w:line="240" w:lineRule="auto"/>
        <w:jc w:val="both"/>
        <w:rPr>
          <w:rFonts w:ascii="Arial" w:hAnsi="Arial" w:cs="Arial"/>
          <w:b/>
          <w:sz w:val="24"/>
          <w:szCs w:val="24"/>
          <w:lang w:val="it-IT"/>
        </w:rPr>
      </w:pPr>
    </w:p>
    <w:p w:rsidR="00390B22" w:rsidRDefault="00A12DFC" w:rsidP="003A4B88">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slučaju promjene u radu</w:t>
      </w:r>
      <w:r w:rsidR="00390B22">
        <w:rPr>
          <w:rFonts w:ascii="Arial" w:hAnsi="Arial" w:cs="Arial"/>
          <w:b/>
          <w:sz w:val="24"/>
          <w:szCs w:val="24"/>
          <w:lang w:val="it-IT"/>
        </w:rPr>
        <w:t xml:space="preserve"> investitor je dužan u vezi sa istim obratiti se Federalnom ministarstvu okoliša i turizma, kako bi se primjenile odredbe poglavlja IX Zakona o zaštiti okoliša (Procjena utjecaja na okoliš</w:t>
      </w:r>
      <w:r w:rsidR="00390B22" w:rsidRPr="00390B22">
        <w:rPr>
          <w:rFonts w:ascii="Arial" w:hAnsi="Arial" w:cs="Arial"/>
          <w:b/>
          <w:sz w:val="24"/>
          <w:szCs w:val="24"/>
          <w:lang w:val="it-IT"/>
        </w:rPr>
        <w:t>)</w:t>
      </w:r>
      <w:r w:rsidR="00390B22">
        <w:rPr>
          <w:rFonts w:ascii="Arial" w:hAnsi="Arial" w:cs="Arial"/>
          <w:b/>
          <w:sz w:val="24"/>
          <w:szCs w:val="24"/>
          <w:lang w:val="it-IT"/>
        </w:rPr>
        <w:t xml:space="preserve"> i Uredbe o projektima za koje je oba</w:t>
      </w:r>
      <w:r w:rsidR="0049097B">
        <w:rPr>
          <w:rFonts w:ascii="Arial" w:hAnsi="Arial" w:cs="Arial"/>
          <w:b/>
          <w:sz w:val="24"/>
          <w:szCs w:val="24"/>
          <w:lang w:val="it-IT"/>
        </w:rPr>
        <w:t>v</w:t>
      </w:r>
      <w:r w:rsidR="00390B22">
        <w:rPr>
          <w:rFonts w:ascii="Arial" w:hAnsi="Arial" w:cs="Arial"/>
          <w:b/>
          <w:sz w:val="24"/>
          <w:szCs w:val="24"/>
          <w:lang w:val="it-IT"/>
        </w:rPr>
        <w:t>ezna procjena utjecaja na okoliš i projektima za koje Federalno ministarstvo odlučuje o potrebi procjene utjecaja na okoliš.</w:t>
      </w:r>
    </w:p>
    <w:p w:rsidR="003A4B88" w:rsidRPr="003A4B88" w:rsidRDefault="003A4B88" w:rsidP="003A4B88">
      <w:pPr>
        <w:spacing w:after="0" w:line="240" w:lineRule="auto"/>
        <w:ind w:left="-284"/>
        <w:jc w:val="both"/>
        <w:rPr>
          <w:rFonts w:ascii="Arial" w:hAnsi="Arial" w:cs="Arial"/>
          <w:b/>
          <w:sz w:val="24"/>
          <w:szCs w:val="24"/>
          <w:lang w:val="it-IT"/>
        </w:rPr>
      </w:pPr>
    </w:p>
    <w:p w:rsidR="003A4B88" w:rsidRDefault="003A4B88" w:rsidP="003A4B88">
      <w:pPr>
        <w:pStyle w:val="ListParagraph"/>
        <w:numPr>
          <w:ilvl w:val="0"/>
          <w:numId w:val="4"/>
        </w:numPr>
        <w:ind w:left="-284" w:firstLine="0"/>
        <w:jc w:val="both"/>
        <w:rPr>
          <w:rFonts w:ascii="Arial" w:hAnsi="Arial" w:cs="Arial"/>
          <w:b/>
          <w:sz w:val="24"/>
          <w:szCs w:val="24"/>
        </w:rPr>
      </w:pPr>
      <w:r w:rsidRPr="003A4B88">
        <w:rPr>
          <w:rFonts w:ascii="Arial" w:hAnsi="Arial" w:cs="Arial"/>
          <w:b/>
          <w:sz w:val="24"/>
          <w:szCs w:val="24"/>
        </w:rPr>
        <w:t xml:space="preserve">Članom 84. Zakona o zaštiti okoliša FBiH propisane su opšte obaveze operatora u vezi sa zaštitom okoliša, a koji se moraju ispuniti tokom izgradnje, rada, održavanja i prestanka rada pogona i postrojenja. </w:t>
      </w:r>
    </w:p>
    <w:p w:rsidR="003A4B88" w:rsidRPr="003A4B88" w:rsidRDefault="003A4B88" w:rsidP="003A4B88">
      <w:pPr>
        <w:pStyle w:val="ListParagraph"/>
        <w:ind w:left="-284"/>
        <w:jc w:val="both"/>
        <w:rPr>
          <w:rFonts w:ascii="Arial" w:hAnsi="Arial" w:cs="Arial"/>
          <w:b/>
          <w:sz w:val="24"/>
          <w:szCs w:val="24"/>
        </w:rPr>
      </w:pPr>
    </w:p>
    <w:p w:rsidR="00886F3C" w:rsidRDefault="003A4B88" w:rsidP="00F26AF3">
      <w:pPr>
        <w:pStyle w:val="ListParagraph"/>
        <w:numPr>
          <w:ilvl w:val="0"/>
          <w:numId w:val="4"/>
        </w:numPr>
        <w:spacing w:before="240"/>
        <w:ind w:left="-284" w:firstLine="0"/>
        <w:jc w:val="both"/>
        <w:rPr>
          <w:rFonts w:ascii="Arial" w:hAnsi="Arial" w:cs="Arial"/>
          <w:b/>
          <w:sz w:val="24"/>
          <w:szCs w:val="24"/>
        </w:rPr>
      </w:pPr>
      <w:r w:rsidRPr="003A4B88">
        <w:rPr>
          <w:rFonts w:ascii="Arial" w:hAnsi="Arial" w:cs="Arial"/>
          <w:b/>
          <w:sz w:val="24"/>
          <w:szCs w:val="24"/>
        </w:rPr>
        <w:t>Zbrinjavanje svih vrsta otpada koji nastaje u fazi rada, vršiti u skladu sa Zakonom o upravljanju otpadom („Službene novine FB</w:t>
      </w:r>
      <w:r>
        <w:rPr>
          <w:rFonts w:ascii="Arial" w:hAnsi="Arial" w:cs="Arial"/>
          <w:b/>
          <w:sz w:val="24"/>
          <w:szCs w:val="24"/>
        </w:rPr>
        <w:t>iH“, 33/03, 72/09, 92/17).</w:t>
      </w:r>
    </w:p>
    <w:p w:rsidR="00F26AF3" w:rsidRPr="00F26AF3" w:rsidRDefault="00F26AF3" w:rsidP="00F26AF3">
      <w:pPr>
        <w:pStyle w:val="ListParagraph"/>
        <w:rPr>
          <w:rFonts w:ascii="Arial" w:hAnsi="Arial" w:cs="Arial"/>
          <w:b/>
          <w:sz w:val="24"/>
          <w:szCs w:val="24"/>
        </w:rPr>
      </w:pPr>
    </w:p>
    <w:p w:rsidR="00F26AF3" w:rsidRPr="00F26AF3" w:rsidRDefault="00F26AF3" w:rsidP="00F26AF3">
      <w:pPr>
        <w:pStyle w:val="ListParagraph"/>
        <w:spacing w:before="240"/>
        <w:ind w:left="-284"/>
        <w:jc w:val="both"/>
        <w:rPr>
          <w:rFonts w:ascii="Arial" w:hAnsi="Arial" w:cs="Arial"/>
          <w:b/>
          <w:sz w:val="24"/>
          <w:szCs w:val="24"/>
        </w:rPr>
      </w:pPr>
    </w:p>
    <w:p w:rsidR="00B663A3" w:rsidRPr="003A4B88" w:rsidRDefault="00B663A3" w:rsidP="003A4B88">
      <w:pPr>
        <w:pStyle w:val="ListParagraph"/>
        <w:numPr>
          <w:ilvl w:val="0"/>
          <w:numId w:val="4"/>
        </w:numPr>
        <w:spacing w:before="240" w:after="0" w:line="240" w:lineRule="auto"/>
        <w:ind w:left="0" w:hanging="284"/>
        <w:jc w:val="both"/>
        <w:rPr>
          <w:rFonts w:ascii="Arial" w:hAnsi="Arial" w:cs="Arial"/>
          <w:b/>
          <w:sz w:val="24"/>
          <w:szCs w:val="24"/>
          <w:lang w:val="it-IT"/>
        </w:rPr>
      </w:pPr>
      <w:r w:rsidRPr="003A4B88">
        <w:rPr>
          <w:rFonts w:ascii="Arial" w:hAnsi="Arial" w:cs="Arial"/>
          <w:b/>
          <w:sz w:val="24"/>
          <w:szCs w:val="24"/>
          <w:lang w:val="bs-Latn-BA"/>
        </w:rPr>
        <w:lastRenderedPageBreak/>
        <w:t>Ovo rješenje prestaje važiti ukoliko se promijene uslovi u skladu s kojima je izdano.</w:t>
      </w:r>
    </w:p>
    <w:p w:rsidR="0002270B" w:rsidRDefault="0002270B" w:rsidP="00BA175B">
      <w:pPr>
        <w:spacing w:line="240" w:lineRule="auto"/>
        <w:ind w:left="-284"/>
        <w:jc w:val="both"/>
        <w:rPr>
          <w:rFonts w:ascii="Arial" w:hAnsi="Arial" w:cs="Arial"/>
          <w:b/>
          <w:sz w:val="24"/>
          <w:szCs w:val="24"/>
          <w:lang w:val="bs-Latn-BA"/>
        </w:rPr>
      </w:pPr>
    </w:p>
    <w:p w:rsidR="00F26AF3" w:rsidRPr="0002270B" w:rsidRDefault="00D007CD" w:rsidP="007708A7">
      <w:pPr>
        <w:spacing w:line="240" w:lineRule="auto"/>
        <w:ind w:left="-284"/>
        <w:jc w:val="center"/>
        <w:rPr>
          <w:rFonts w:ascii="Arial" w:hAnsi="Arial" w:cs="Arial"/>
          <w:b/>
          <w:sz w:val="24"/>
          <w:szCs w:val="24"/>
          <w:lang w:val="bs-Latn-BA"/>
        </w:rPr>
      </w:pPr>
      <w:r w:rsidRPr="0002270B">
        <w:rPr>
          <w:rFonts w:ascii="Arial" w:hAnsi="Arial" w:cs="Arial"/>
          <w:b/>
          <w:sz w:val="24"/>
          <w:szCs w:val="24"/>
          <w:lang w:val="bs-Latn-BA"/>
        </w:rPr>
        <w:t>OBRAZLOŽENJE</w:t>
      </w:r>
    </w:p>
    <w:p w:rsidR="002C7F1B" w:rsidRDefault="0077174C" w:rsidP="00BA175B">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Podnosi</w:t>
      </w:r>
      <w:r w:rsidR="00C03600">
        <w:rPr>
          <w:rFonts w:ascii="Arial" w:hAnsi="Arial" w:cs="Arial"/>
          <w:sz w:val="24"/>
          <w:szCs w:val="24"/>
          <w:lang w:val="bs-Latn-BA"/>
        </w:rPr>
        <w:t>telj</w:t>
      </w:r>
      <w:r w:rsidRPr="0002270B">
        <w:rPr>
          <w:rFonts w:ascii="Arial" w:hAnsi="Arial" w:cs="Arial"/>
          <w:sz w:val="24"/>
          <w:szCs w:val="24"/>
          <w:lang w:val="bs-Latn-BA"/>
        </w:rPr>
        <w:t xml:space="preserve"> zahtjeva</w:t>
      </w:r>
      <w:r w:rsidR="000E1011" w:rsidRPr="0002270B">
        <w:rPr>
          <w:rFonts w:ascii="Arial" w:hAnsi="Arial" w:cs="Arial"/>
          <w:sz w:val="24"/>
          <w:szCs w:val="24"/>
          <w:lang w:val="bs-Latn-BA"/>
        </w:rPr>
        <w:t xml:space="preserve"> </w:t>
      </w:r>
      <w:r w:rsidR="004B7D91" w:rsidRPr="004E693E">
        <w:rPr>
          <w:rFonts w:ascii="Arial" w:hAnsi="Arial" w:cs="Arial"/>
          <w:sz w:val="24"/>
          <w:szCs w:val="24"/>
          <w:lang w:val="bs-Latn-BA"/>
        </w:rPr>
        <w:t xml:space="preserve">– </w:t>
      </w:r>
      <w:r w:rsidR="004E693E" w:rsidRPr="004E693E">
        <w:rPr>
          <w:rFonts w:ascii="Arial" w:hAnsi="Arial" w:cs="Arial"/>
          <w:sz w:val="24"/>
          <w:szCs w:val="24"/>
          <w:lang w:val="bs-Latn-BA"/>
        </w:rPr>
        <w:t>„</w:t>
      </w:r>
      <w:r w:rsidR="00886F3C">
        <w:rPr>
          <w:rFonts w:ascii="Arial" w:hAnsi="Arial" w:cs="Arial"/>
          <w:sz w:val="24"/>
          <w:szCs w:val="24"/>
          <w:lang w:val="bs-Latn-BA"/>
        </w:rPr>
        <w:t>OPĆINA OLOVO“</w:t>
      </w:r>
      <w:r w:rsidR="00905A03" w:rsidRPr="004E693E">
        <w:rPr>
          <w:rFonts w:ascii="Arial" w:hAnsi="Arial" w:cs="Arial"/>
          <w:sz w:val="24"/>
          <w:szCs w:val="24"/>
          <w:lang w:val="bs-Latn-BA"/>
        </w:rPr>
        <w:t>,</w:t>
      </w:r>
      <w:r w:rsidR="00905A03">
        <w:rPr>
          <w:rFonts w:ascii="Arial" w:hAnsi="Arial" w:cs="Arial"/>
          <w:sz w:val="24"/>
          <w:szCs w:val="24"/>
          <w:lang w:val="bs-Latn-BA"/>
        </w:rPr>
        <w:t xml:space="preserve"> </w:t>
      </w:r>
      <w:r w:rsidR="0038014F">
        <w:rPr>
          <w:rFonts w:ascii="Arial" w:hAnsi="Arial" w:cs="Arial"/>
          <w:sz w:val="24"/>
          <w:szCs w:val="24"/>
          <w:lang w:val="bs-Latn-BA"/>
        </w:rPr>
        <w:t>obrati</w:t>
      </w:r>
      <w:r w:rsidR="00886F3C">
        <w:rPr>
          <w:rFonts w:ascii="Arial" w:hAnsi="Arial" w:cs="Arial"/>
          <w:sz w:val="24"/>
          <w:szCs w:val="24"/>
          <w:lang w:val="bs-Latn-BA"/>
        </w:rPr>
        <w:t>la</w:t>
      </w:r>
      <w:r w:rsidR="004B7D91" w:rsidRPr="0002270B">
        <w:rPr>
          <w:rFonts w:ascii="Arial" w:hAnsi="Arial" w:cs="Arial"/>
          <w:sz w:val="24"/>
          <w:szCs w:val="24"/>
          <w:lang w:val="bs-Latn-BA"/>
        </w:rPr>
        <w:t xml:space="preserve"> se </w:t>
      </w:r>
      <w:r w:rsidRPr="0002270B">
        <w:rPr>
          <w:rFonts w:ascii="Arial" w:hAnsi="Arial" w:cs="Arial"/>
          <w:sz w:val="24"/>
          <w:szCs w:val="24"/>
          <w:lang w:val="bs-Latn-BA"/>
        </w:rPr>
        <w:t xml:space="preserve">dana </w:t>
      </w:r>
      <w:r w:rsidR="00886F3C">
        <w:rPr>
          <w:rFonts w:ascii="Arial" w:hAnsi="Arial" w:cs="Arial"/>
          <w:sz w:val="24"/>
          <w:szCs w:val="24"/>
          <w:lang w:val="bs-Latn-BA"/>
        </w:rPr>
        <w:t>17</w:t>
      </w:r>
      <w:r w:rsidR="004B7D91" w:rsidRPr="0002270B">
        <w:rPr>
          <w:rFonts w:ascii="Arial" w:hAnsi="Arial" w:cs="Arial"/>
          <w:sz w:val="24"/>
          <w:szCs w:val="24"/>
          <w:lang w:val="bs-Latn-BA"/>
        </w:rPr>
        <w:t>.</w:t>
      </w:r>
      <w:r w:rsidR="00F32ACE">
        <w:rPr>
          <w:rFonts w:ascii="Arial" w:hAnsi="Arial" w:cs="Arial"/>
          <w:sz w:val="24"/>
          <w:szCs w:val="24"/>
          <w:lang w:val="bs-Latn-BA"/>
        </w:rPr>
        <w:t>0</w:t>
      </w:r>
      <w:r w:rsidR="00886F3C">
        <w:rPr>
          <w:rFonts w:ascii="Arial" w:hAnsi="Arial" w:cs="Arial"/>
          <w:sz w:val="24"/>
          <w:szCs w:val="24"/>
          <w:lang w:val="bs-Latn-BA"/>
        </w:rPr>
        <w:t>2</w:t>
      </w:r>
      <w:r w:rsidR="004B7D91" w:rsidRPr="0002270B">
        <w:rPr>
          <w:rFonts w:ascii="Arial" w:hAnsi="Arial" w:cs="Arial"/>
          <w:sz w:val="24"/>
          <w:szCs w:val="24"/>
          <w:lang w:val="bs-Latn-BA"/>
        </w:rPr>
        <w:t>.202</w:t>
      </w:r>
      <w:r w:rsidR="00F32ACE">
        <w:rPr>
          <w:rFonts w:ascii="Arial" w:hAnsi="Arial" w:cs="Arial"/>
          <w:sz w:val="24"/>
          <w:szCs w:val="24"/>
          <w:lang w:val="bs-Latn-BA"/>
        </w:rPr>
        <w:t>2</w:t>
      </w:r>
      <w:r w:rsidR="004B7D91" w:rsidRPr="0002270B">
        <w:rPr>
          <w:rFonts w:ascii="Arial" w:hAnsi="Arial" w:cs="Arial"/>
          <w:sz w:val="24"/>
          <w:szCs w:val="24"/>
          <w:lang w:val="bs-Latn-BA"/>
        </w:rPr>
        <w:t>. godine Federalnom ministarstvu okoliša i turizma sa zahtjevom za prethod</w:t>
      </w:r>
      <w:r w:rsidR="00886F3C">
        <w:rPr>
          <w:rFonts w:ascii="Arial" w:hAnsi="Arial" w:cs="Arial"/>
          <w:sz w:val="24"/>
          <w:szCs w:val="24"/>
          <w:lang w:val="bs-Latn-BA"/>
        </w:rPr>
        <w:t>nu procjenu utjecaja na okoliš</w:t>
      </w:r>
      <w:r w:rsidR="00CC5116" w:rsidRPr="00CC5116">
        <w:rPr>
          <w:rFonts w:ascii="Arial" w:hAnsi="Arial" w:cs="Arial"/>
          <w:sz w:val="24"/>
          <w:szCs w:val="24"/>
          <w:lang w:val="bs-Latn-BA"/>
        </w:rPr>
        <w:t xml:space="preserve"> za projekat – </w:t>
      </w:r>
      <w:r w:rsidR="00886F3C" w:rsidRPr="00886F3C">
        <w:rPr>
          <w:rFonts w:ascii="Arial" w:hAnsi="Arial" w:cs="Arial"/>
          <w:sz w:val="24"/>
          <w:szCs w:val="24"/>
          <w:lang w:val="bs-Latn-BA"/>
        </w:rPr>
        <w:t>izgradnja uređaja za prečišćavanje otpadnih voda u naselju Olovske Luke (350 EBS) na rijeci Stupčanici, na dijelu parcele k.č. 858 K.O. Olovske luke, općina Olovo</w:t>
      </w:r>
      <w:r w:rsidRPr="0002270B">
        <w:rPr>
          <w:rFonts w:ascii="Arial" w:hAnsi="Arial" w:cs="Arial"/>
          <w:sz w:val="24"/>
          <w:szCs w:val="24"/>
          <w:lang w:val="bs-Latn-BA"/>
        </w:rPr>
        <w:t>.</w:t>
      </w:r>
      <w:r w:rsidR="002C7F1B" w:rsidRPr="0002270B">
        <w:rPr>
          <w:rFonts w:ascii="Arial" w:hAnsi="Arial" w:cs="Arial"/>
          <w:sz w:val="24"/>
          <w:szCs w:val="24"/>
          <w:lang w:val="bs-Latn-BA"/>
        </w:rPr>
        <w:t xml:space="preserve"> Zahtjev je predat u formi ko</w:t>
      </w:r>
      <w:r w:rsidR="00536636">
        <w:rPr>
          <w:rFonts w:ascii="Arial" w:hAnsi="Arial" w:cs="Arial"/>
          <w:sz w:val="24"/>
          <w:szCs w:val="24"/>
          <w:lang w:val="bs-Latn-BA"/>
        </w:rPr>
        <w:t>ju nalaže Uredba na obrascu iz P</w:t>
      </w:r>
      <w:r w:rsidR="002C7F1B" w:rsidRPr="0002270B">
        <w:rPr>
          <w:rFonts w:ascii="Arial" w:hAnsi="Arial" w:cs="Arial"/>
          <w:sz w:val="24"/>
          <w:szCs w:val="24"/>
          <w:lang w:val="bs-Latn-BA"/>
        </w:rPr>
        <w:t>riloga III. Uredbe</w:t>
      </w:r>
      <w:r w:rsidR="00886F3C">
        <w:rPr>
          <w:rFonts w:ascii="Arial" w:hAnsi="Arial" w:cs="Arial"/>
          <w:sz w:val="24"/>
          <w:szCs w:val="24"/>
          <w:lang w:val="bs-Latn-BA"/>
        </w:rPr>
        <w:t>, s tim da predmetni obrazac nije ispunilo ovlašteno lice.</w:t>
      </w:r>
    </w:p>
    <w:p w:rsidR="00A12DFC" w:rsidRDefault="00A12DFC" w:rsidP="00BA175B">
      <w:pPr>
        <w:spacing w:after="0" w:line="240" w:lineRule="auto"/>
        <w:ind w:left="-284"/>
        <w:jc w:val="both"/>
        <w:rPr>
          <w:rFonts w:ascii="Arial" w:hAnsi="Arial" w:cs="Arial"/>
          <w:sz w:val="24"/>
          <w:szCs w:val="24"/>
          <w:lang w:val="bs-Latn-BA"/>
        </w:rPr>
      </w:pPr>
    </w:p>
    <w:p w:rsidR="00A12DFC" w:rsidRPr="00A12DFC" w:rsidRDefault="00A12DFC" w:rsidP="00BA175B">
      <w:pPr>
        <w:spacing w:after="0" w:line="240" w:lineRule="auto"/>
        <w:ind w:left="-284"/>
        <w:jc w:val="both"/>
        <w:rPr>
          <w:rFonts w:ascii="Arial" w:hAnsi="Arial" w:cs="Arial"/>
          <w:sz w:val="24"/>
          <w:szCs w:val="24"/>
          <w:lang w:val="bs-Latn-BA"/>
        </w:rPr>
      </w:pPr>
      <w:r w:rsidRPr="00A12DFC">
        <w:rPr>
          <w:rFonts w:ascii="Arial" w:hAnsi="Arial" w:cs="Arial"/>
          <w:sz w:val="24"/>
          <w:szCs w:val="24"/>
          <w:lang w:val="bs-Latn-BA"/>
        </w:rPr>
        <w:t xml:space="preserve">Pravni osnov za vođenje postupka prethodne procjene uticaja na okoliš su odredbe člana 65., 68. i 71. Zakona o zaštiti okoliša i član 7. stav (1) tačka a) Uredbe. Naime, za projekte sadržane u Prilogu II. Projekti za koje Federalno ministarstvo odlučuje o potrebi provođenja procjene uticaja na okoliš, poglavlje </w:t>
      </w:r>
      <w:r w:rsidR="00CC5116" w:rsidRPr="00CC5116">
        <w:rPr>
          <w:rFonts w:ascii="Arial" w:hAnsi="Arial" w:cs="Arial"/>
          <w:sz w:val="24"/>
          <w:szCs w:val="24"/>
        </w:rPr>
        <w:t>11. OSTALI PROJEKTI</w:t>
      </w:r>
      <w:r w:rsidR="009450A8" w:rsidRPr="009450A8">
        <w:rPr>
          <w:rFonts w:ascii="Arial" w:hAnsi="Arial" w:cs="Arial"/>
          <w:sz w:val="24"/>
          <w:szCs w:val="24"/>
        </w:rPr>
        <w:t xml:space="preserve"> </w:t>
      </w:r>
      <w:r w:rsidR="00886F3C" w:rsidRPr="00886F3C">
        <w:rPr>
          <w:rFonts w:ascii="Arial" w:hAnsi="Arial" w:cs="Arial"/>
          <w:sz w:val="24"/>
          <w:szCs w:val="24"/>
        </w:rPr>
        <w:t>(b) Prečistači otpadnih voda (projekti koji nisu uk</w:t>
      </w:r>
      <w:r w:rsidR="00886F3C">
        <w:rPr>
          <w:rFonts w:ascii="Arial" w:hAnsi="Arial" w:cs="Arial"/>
          <w:sz w:val="24"/>
          <w:szCs w:val="24"/>
        </w:rPr>
        <w:t>ljučeni u Prilog I. ove uredbe)</w:t>
      </w:r>
      <w:r w:rsidRPr="00A12DFC">
        <w:rPr>
          <w:rFonts w:ascii="Arial" w:hAnsi="Arial" w:cs="Arial"/>
          <w:sz w:val="24"/>
          <w:szCs w:val="24"/>
          <w:lang w:val="bs-Latn-BA"/>
        </w:rPr>
        <w:t>, Federalno ministarstvo okoliša i turizma provodi postupak prethodne procjene u kojem će odlučiti o potrebi daljeg provođenja procjene uticaja na okoliš putem izrade Studije.</w:t>
      </w:r>
    </w:p>
    <w:p w:rsidR="00C319B4" w:rsidRPr="0002270B" w:rsidRDefault="00C319B4" w:rsidP="00BA175B">
      <w:pPr>
        <w:spacing w:after="0" w:line="240" w:lineRule="auto"/>
        <w:ind w:left="-284"/>
        <w:jc w:val="both"/>
        <w:rPr>
          <w:rFonts w:ascii="Arial" w:hAnsi="Arial" w:cs="Arial"/>
          <w:sz w:val="24"/>
          <w:szCs w:val="24"/>
          <w:lang w:val="bs-Latn-BA"/>
        </w:rPr>
      </w:pPr>
    </w:p>
    <w:p w:rsidR="00C03600" w:rsidRPr="003A4B88" w:rsidRDefault="004B7D91" w:rsidP="00E617DA">
      <w:pPr>
        <w:spacing w:after="0" w:line="240" w:lineRule="auto"/>
        <w:ind w:left="-284"/>
        <w:jc w:val="both"/>
        <w:rPr>
          <w:rFonts w:ascii="Arial" w:hAnsi="Arial" w:cs="Arial"/>
          <w:sz w:val="24"/>
          <w:szCs w:val="24"/>
          <w:lang w:val="bs-Latn-BA"/>
        </w:rPr>
      </w:pPr>
      <w:r w:rsidRPr="003A4B88">
        <w:rPr>
          <w:rFonts w:ascii="Arial" w:hAnsi="Arial" w:cs="Arial"/>
          <w:sz w:val="24"/>
          <w:szCs w:val="24"/>
          <w:lang w:val="bs-Latn-BA"/>
        </w:rPr>
        <w:t>Nakon uvida u dostavljeni zahtjev i priloženu dokumentaciju, utvrđen</w:t>
      </w:r>
      <w:r w:rsidR="00C03600" w:rsidRPr="003A4B88">
        <w:rPr>
          <w:rFonts w:ascii="Arial" w:hAnsi="Arial" w:cs="Arial"/>
          <w:sz w:val="24"/>
          <w:szCs w:val="24"/>
          <w:lang w:val="bs-Latn-BA"/>
        </w:rPr>
        <w:t>o je da je podnositelj Zahtjeva dostavio:</w:t>
      </w:r>
    </w:p>
    <w:p w:rsidR="00886F3C" w:rsidRDefault="00C03600" w:rsidP="00E617DA">
      <w:pPr>
        <w:pStyle w:val="ListParagraph"/>
        <w:numPr>
          <w:ilvl w:val="0"/>
          <w:numId w:val="11"/>
        </w:numPr>
        <w:spacing w:after="0" w:line="240" w:lineRule="auto"/>
        <w:ind w:left="-284" w:firstLine="0"/>
        <w:jc w:val="both"/>
        <w:rPr>
          <w:rFonts w:ascii="Arial" w:hAnsi="Arial" w:cs="Arial"/>
          <w:sz w:val="24"/>
          <w:szCs w:val="24"/>
          <w:lang w:val="bs-Latn-BA"/>
        </w:rPr>
      </w:pPr>
      <w:r w:rsidRPr="003A4B88">
        <w:rPr>
          <w:rFonts w:ascii="Arial" w:hAnsi="Arial" w:cs="Arial"/>
          <w:sz w:val="24"/>
          <w:szCs w:val="24"/>
          <w:lang w:val="bs-Latn-BA"/>
        </w:rPr>
        <w:t>Zahtjev za prethodnu procjenu utjecaja na okoliš u formi obrasca iz Priloga III</w:t>
      </w:r>
      <w:r w:rsidR="00214E0C" w:rsidRPr="003A4B88">
        <w:rPr>
          <w:rFonts w:ascii="Arial" w:hAnsi="Arial" w:cs="Arial"/>
          <w:sz w:val="24"/>
          <w:szCs w:val="24"/>
          <w:lang w:val="bs-Latn-BA"/>
        </w:rPr>
        <w:t>.</w:t>
      </w:r>
      <w:r w:rsidR="003A10DA" w:rsidRPr="003A4B88">
        <w:rPr>
          <w:rFonts w:ascii="Arial" w:hAnsi="Arial" w:cs="Arial"/>
          <w:sz w:val="24"/>
          <w:szCs w:val="24"/>
          <w:lang w:val="bs-Latn-BA"/>
        </w:rPr>
        <w:t xml:space="preserve"> Uredbe </w:t>
      </w:r>
      <w:r w:rsidRPr="003A4B88">
        <w:rPr>
          <w:rFonts w:ascii="Arial" w:hAnsi="Arial" w:cs="Arial"/>
          <w:sz w:val="24"/>
          <w:szCs w:val="24"/>
          <w:lang w:val="bs-Latn-BA"/>
        </w:rPr>
        <w:t xml:space="preserve"> o projektima za koje je obavezna procjena uticaja na okoliš i projektima za koje se odlučuje o potrebi procjene uticaja na okoliš („Službene novine Federacije BiH“ broj 51/21</w:t>
      </w:r>
      <w:r w:rsidR="009450A8" w:rsidRPr="003A4B88">
        <w:rPr>
          <w:rFonts w:ascii="Arial" w:hAnsi="Arial" w:cs="Arial"/>
          <w:sz w:val="24"/>
          <w:szCs w:val="24"/>
          <w:lang w:val="bs-Latn-BA"/>
        </w:rPr>
        <w:t xml:space="preserve"> i 33/22</w:t>
      </w:r>
      <w:r w:rsidRPr="003A4B88">
        <w:rPr>
          <w:rFonts w:ascii="Arial" w:hAnsi="Arial" w:cs="Arial"/>
          <w:sz w:val="24"/>
          <w:szCs w:val="24"/>
          <w:lang w:val="bs-Latn-BA"/>
        </w:rPr>
        <w:t>)</w:t>
      </w:r>
      <w:r w:rsidR="003A4B88">
        <w:rPr>
          <w:rFonts w:ascii="Arial" w:hAnsi="Arial" w:cs="Arial"/>
          <w:sz w:val="24"/>
          <w:szCs w:val="24"/>
          <w:lang w:val="bs-Latn-BA"/>
        </w:rPr>
        <w:t xml:space="preserve"> izrađen od strane </w:t>
      </w:r>
      <w:r w:rsidR="00886F3C">
        <w:rPr>
          <w:rFonts w:ascii="Arial" w:hAnsi="Arial" w:cs="Arial"/>
          <w:sz w:val="24"/>
          <w:szCs w:val="24"/>
          <w:lang w:val="bs-Latn-BA"/>
        </w:rPr>
        <w:t>Općine Olovo</w:t>
      </w:r>
    </w:p>
    <w:p w:rsidR="009450A8" w:rsidRDefault="009450A8" w:rsidP="00BA175B">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rPr>
        <w:t xml:space="preserve">Idejni projekat </w:t>
      </w:r>
      <w:r w:rsidR="00886F3C">
        <w:rPr>
          <w:rFonts w:ascii="Arial" w:hAnsi="Arial" w:cs="Arial"/>
          <w:sz w:val="24"/>
          <w:szCs w:val="24"/>
        </w:rPr>
        <w:t>uređaja</w:t>
      </w:r>
      <w:r w:rsidR="00041F33" w:rsidRPr="00041F33">
        <w:rPr>
          <w:rFonts w:ascii="Arial" w:hAnsi="Arial" w:cs="Arial"/>
          <w:sz w:val="24"/>
          <w:szCs w:val="24"/>
        </w:rPr>
        <w:t xml:space="preserve"> za prečišćavanje otpadnih </w:t>
      </w:r>
      <w:r w:rsidR="00886F3C">
        <w:rPr>
          <w:rFonts w:ascii="Arial" w:hAnsi="Arial" w:cs="Arial"/>
          <w:sz w:val="24"/>
          <w:szCs w:val="24"/>
        </w:rPr>
        <w:t>voda Olovske Luke, Olovo, o</w:t>
      </w:r>
      <w:r w:rsidRPr="00041F33">
        <w:rPr>
          <w:rFonts w:ascii="Arial" w:hAnsi="Arial" w:cs="Arial"/>
          <w:sz w:val="24"/>
          <w:szCs w:val="24"/>
          <w:lang w:val="hr-BA"/>
        </w:rPr>
        <w:t xml:space="preserve">d </w:t>
      </w:r>
      <w:r w:rsidR="00886F3C">
        <w:rPr>
          <w:rFonts w:ascii="Arial" w:hAnsi="Arial" w:cs="Arial"/>
          <w:sz w:val="24"/>
          <w:szCs w:val="24"/>
          <w:lang w:val="hr-BA"/>
        </w:rPr>
        <w:t>septembra</w:t>
      </w:r>
      <w:r w:rsidRPr="00041F33">
        <w:rPr>
          <w:rFonts w:ascii="Arial" w:hAnsi="Arial" w:cs="Arial"/>
          <w:sz w:val="24"/>
          <w:szCs w:val="24"/>
          <w:lang w:val="hr-BA"/>
        </w:rPr>
        <w:t>, 202</w:t>
      </w:r>
      <w:r w:rsidR="00886F3C">
        <w:rPr>
          <w:rFonts w:ascii="Arial" w:hAnsi="Arial" w:cs="Arial"/>
          <w:sz w:val="24"/>
          <w:szCs w:val="24"/>
          <w:lang w:val="hr-BA"/>
        </w:rPr>
        <w:t>0</w:t>
      </w:r>
      <w:r w:rsidRPr="00041F33">
        <w:rPr>
          <w:rFonts w:ascii="Arial" w:hAnsi="Arial" w:cs="Arial"/>
          <w:sz w:val="24"/>
          <w:szCs w:val="24"/>
          <w:lang w:val="hr-BA"/>
        </w:rPr>
        <w:t>. godine,</w:t>
      </w:r>
      <w:r w:rsidR="00886F3C">
        <w:rPr>
          <w:rFonts w:ascii="Arial" w:hAnsi="Arial" w:cs="Arial"/>
          <w:sz w:val="24"/>
          <w:szCs w:val="24"/>
          <w:lang w:val="hr-BA"/>
        </w:rPr>
        <w:t>izrađen od konzultantske kuće SENDO d.o.o., Sarajevo,</w:t>
      </w:r>
    </w:p>
    <w:p w:rsidR="00886F3C" w:rsidRPr="00041F33" w:rsidRDefault="00886F3C" w:rsidP="00BA175B">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 xml:space="preserve">Elaborat zaštite okoliša za projekat izgradnje </w:t>
      </w:r>
      <w:r w:rsidRPr="00886F3C">
        <w:rPr>
          <w:rFonts w:ascii="Arial" w:hAnsi="Arial" w:cs="Arial"/>
          <w:sz w:val="24"/>
          <w:szCs w:val="24"/>
        </w:rPr>
        <w:t>uređaja za prečišćavanje otpadnih voda Olovske Luke, Olovo</w:t>
      </w:r>
      <w:r>
        <w:rPr>
          <w:rFonts w:ascii="Arial" w:hAnsi="Arial" w:cs="Arial"/>
          <w:sz w:val="24"/>
          <w:szCs w:val="24"/>
        </w:rPr>
        <w:t>, od septembra 2020. godine,</w:t>
      </w:r>
      <w:r w:rsidRPr="00886F3C">
        <w:rPr>
          <w:rFonts w:ascii="Arial" w:eastAsia="Times New Roman" w:hAnsi="Arial" w:cs="Arial"/>
          <w:sz w:val="24"/>
          <w:szCs w:val="24"/>
          <w:lang w:val="hr-BA"/>
        </w:rPr>
        <w:t xml:space="preserve"> </w:t>
      </w:r>
      <w:r w:rsidRPr="00886F3C">
        <w:rPr>
          <w:rFonts w:ascii="Arial" w:hAnsi="Arial" w:cs="Arial"/>
          <w:sz w:val="24"/>
          <w:szCs w:val="24"/>
          <w:lang w:val="hr-BA"/>
        </w:rPr>
        <w:t>izrađen od konzultantske kuće SENDO d.o.o., Sarajevo</w:t>
      </w:r>
      <w:r>
        <w:rPr>
          <w:rFonts w:ascii="Arial" w:hAnsi="Arial" w:cs="Arial"/>
          <w:sz w:val="24"/>
          <w:szCs w:val="24"/>
          <w:lang w:val="hr-BA"/>
        </w:rPr>
        <w:t>,</w:t>
      </w:r>
    </w:p>
    <w:p w:rsidR="00041F33" w:rsidRPr="00041F33" w:rsidRDefault="00886F3C" w:rsidP="00041F33">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Uvjerenje kojim se potvrđuje na osnovu uvida uOdluku o usvajanju karte osnovne namjene površina broj: 01-01-3-1989/19 od 10.10.2019. godine, da se lokacija za izgradnju uređaja za prečišćavanje otpadnih voda za dio naselja Olovske Luke, koji će se graditi na dijelu parcele broj:858 K.O. Olovske luke, nalazi u urbanom području, na kojem je dozvoljena izgradnja. Službe za ekonomske poslove Općine Olovo, broj: 04-19-4-104/22 od 02.02.2022. godine, uz PRILOG : Grafički prikaz granice obuhvata urbanog područja Olova sa naznačenom lokacijom za izgradnju uređaja za prečišćavanje otpadnih voda po Odluci Općinskog vijeća – Odluka o usvajanjju karte osnovne namjene površina broj: 01-01-3-1989/19 od 10.10.2019. godine.</w:t>
      </w:r>
    </w:p>
    <w:p w:rsidR="00C77810" w:rsidRPr="00041F33" w:rsidRDefault="00154026" w:rsidP="00041F33">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lang w:val="hr-BA"/>
        </w:rPr>
        <w:t xml:space="preserve">Kopija </w:t>
      </w:r>
      <w:r w:rsidR="00C77810" w:rsidRPr="00041F33">
        <w:rPr>
          <w:rFonts w:ascii="Arial" w:hAnsi="Arial" w:cs="Arial"/>
          <w:sz w:val="24"/>
          <w:szCs w:val="24"/>
          <w:lang w:val="hr-BA"/>
        </w:rPr>
        <w:t xml:space="preserve"> </w:t>
      </w:r>
      <w:r w:rsidRPr="00041F33">
        <w:rPr>
          <w:rFonts w:ascii="Arial" w:hAnsi="Arial" w:cs="Arial"/>
          <w:sz w:val="24"/>
          <w:szCs w:val="24"/>
          <w:lang w:val="hr-BA"/>
        </w:rPr>
        <w:t xml:space="preserve">katastarskog plana </w:t>
      </w:r>
      <w:r w:rsidR="00041F33" w:rsidRPr="00041F33">
        <w:rPr>
          <w:rFonts w:ascii="Arial" w:hAnsi="Arial" w:cs="Arial"/>
          <w:sz w:val="24"/>
          <w:szCs w:val="24"/>
          <w:lang w:val="hr-BA"/>
        </w:rPr>
        <w:t xml:space="preserve"> broj: 0</w:t>
      </w:r>
      <w:r w:rsidR="00886F3C">
        <w:rPr>
          <w:rFonts w:ascii="Arial" w:hAnsi="Arial" w:cs="Arial"/>
          <w:sz w:val="24"/>
          <w:szCs w:val="24"/>
          <w:lang w:val="hr-BA"/>
        </w:rPr>
        <w:t>4</w:t>
      </w:r>
      <w:r w:rsidR="00041F33" w:rsidRPr="00041F33">
        <w:rPr>
          <w:rFonts w:ascii="Arial" w:hAnsi="Arial" w:cs="Arial"/>
          <w:sz w:val="24"/>
          <w:szCs w:val="24"/>
          <w:lang w:val="hr-BA"/>
        </w:rPr>
        <w:t>-26-11-</w:t>
      </w:r>
      <w:r w:rsidR="00886F3C">
        <w:rPr>
          <w:rFonts w:ascii="Arial" w:hAnsi="Arial" w:cs="Arial"/>
          <w:sz w:val="24"/>
          <w:szCs w:val="24"/>
          <w:lang w:val="hr-BA"/>
        </w:rPr>
        <w:t>13-</w:t>
      </w:r>
      <w:r w:rsidR="00041F33" w:rsidRPr="00041F33">
        <w:rPr>
          <w:rFonts w:ascii="Arial" w:hAnsi="Arial" w:cs="Arial"/>
          <w:sz w:val="24"/>
          <w:szCs w:val="24"/>
          <w:lang w:val="hr-BA"/>
        </w:rPr>
        <w:t>1</w:t>
      </w:r>
      <w:r w:rsidR="00886F3C">
        <w:rPr>
          <w:rFonts w:ascii="Arial" w:hAnsi="Arial" w:cs="Arial"/>
          <w:sz w:val="24"/>
          <w:szCs w:val="24"/>
          <w:lang w:val="hr-BA"/>
        </w:rPr>
        <w:t>17</w:t>
      </w:r>
      <w:r w:rsidR="00041F33" w:rsidRPr="00041F33">
        <w:rPr>
          <w:rFonts w:ascii="Arial" w:hAnsi="Arial" w:cs="Arial"/>
          <w:sz w:val="24"/>
          <w:szCs w:val="24"/>
          <w:lang w:val="hr-BA"/>
        </w:rPr>
        <w:t xml:space="preserve">/2022 – </w:t>
      </w:r>
      <w:r w:rsidR="00886F3C">
        <w:rPr>
          <w:rFonts w:ascii="Arial" w:hAnsi="Arial" w:cs="Arial"/>
          <w:sz w:val="24"/>
          <w:szCs w:val="24"/>
          <w:lang w:val="hr-BA"/>
        </w:rPr>
        <w:t>2</w:t>
      </w:r>
      <w:r w:rsidR="00041F33" w:rsidRPr="00041F33">
        <w:rPr>
          <w:rFonts w:ascii="Arial" w:hAnsi="Arial" w:cs="Arial"/>
          <w:sz w:val="24"/>
          <w:szCs w:val="24"/>
          <w:lang w:val="hr-BA"/>
        </w:rPr>
        <w:t xml:space="preserve"> od </w:t>
      </w:r>
      <w:r w:rsidR="00886F3C">
        <w:rPr>
          <w:rFonts w:ascii="Arial" w:hAnsi="Arial" w:cs="Arial"/>
          <w:sz w:val="24"/>
          <w:szCs w:val="24"/>
          <w:lang w:val="hr-BA"/>
        </w:rPr>
        <w:t>0</w:t>
      </w:r>
      <w:r w:rsidR="00041F33" w:rsidRPr="00041F33">
        <w:rPr>
          <w:rFonts w:ascii="Arial" w:hAnsi="Arial" w:cs="Arial"/>
          <w:sz w:val="24"/>
          <w:szCs w:val="24"/>
          <w:lang w:val="hr-BA"/>
        </w:rPr>
        <w:t>4.0</w:t>
      </w:r>
      <w:r w:rsidR="00886F3C">
        <w:rPr>
          <w:rFonts w:ascii="Arial" w:hAnsi="Arial" w:cs="Arial"/>
          <w:sz w:val="24"/>
          <w:szCs w:val="24"/>
          <w:lang w:val="hr-BA"/>
        </w:rPr>
        <w:t>2</w:t>
      </w:r>
      <w:r w:rsidR="00041F33" w:rsidRPr="00041F33">
        <w:rPr>
          <w:rFonts w:ascii="Arial" w:hAnsi="Arial" w:cs="Arial"/>
          <w:sz w:val="24"/>
          <w:szCs w:val="24"/>
          <w:lang w:val="hr-BA"/>
        </w:rPr>
        <w:t xml:space="preserve">.2022 godine, Općina </w:t>
      </w:r>
      <w:r w:rsidR="00886F3C">
        <w:rPr>
          <w:rFonts w:ascii="Arial" w:hAnsi="Arial" w:cs="Arial"/>
          <w:sz w:val="24"/>
          <w:szCs w:val="24"/>
          <w:lang w:val="hr-BA"/>
        </w:rPr>
        <w:t>Olovo</w:t>
      </w:r>
    </w:p>
    <w:p w:rsidR="00154026" w:rsidRPr="00041F33" w:rsidRDefault="00041F33" w:rsidP="00BA175B">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lang w:val="hr-BA"/>
        </w:rPr>
        <w:t>Zemljišnjoknjižn</w:t>
      </w:r>
      <w:r w:rsidR="00802E31">
        <w:rPr>
          <w:rFonts w:ascii="Arial" w:hAnsi="Arial" w:cs="Arial"/>
          <w:sz w:val="24"/>
          <w:szCs w:val="24"/>
          <w:lang w:val="hr-BA"/>
        </w:rPr>
        <w:t>i</w:t>
      </w:r>
      <w:r w:rsidRPr="00041F33">
        <w:rPr>
          <w:rFonts w:ascii="Arial" w:hAnsi="Arial" w:cs="Arial"/>
          <w:sz w:val="24"/>
          <w:szCs w:val="24"/>
          <w:lang w:val="hr-BA"/>
        </w:rPr>
        <w:t xml:space="preserve"> izvad</w:t>
      </w:r>
      <w:r w:rsidR="00802E31">
        <w:rPr>
          <w:rFonts w:ascii="Arial" w:hAnsi="Arial" w:cs="Arial"/>
          <w:sz w:val="24"/>
          <w:szCs w:val="24"/>
          <w:lang w:val="hr-BA"/>
        </w:rPr>
        <w:t>ak</w:t>
      </w:r>
      <w:r w:rsidRPr="00041F33">
        <w:rPr>
          <w:rFonts w:ascii="Arial" w:hAnsi="Arial" w:cs="Arial"/>
          <w:sz w:val="24"/>
          <w:szCs w:val="24"/>
          <w:lang w:val="hr-BA"/>
        </w:rPr>
        <w:t xml:space="preserve"> broj: 0</w:t>
      </w:r>
      <w:r w:rsidR="00802E31">
        <w:rPr>
          <w:rFonts w:ascii="Arial" w:hAnsi="Arial" w:cs="Arial"/>
          <w:sz w:val="24"/>
          <w:szCs w:val="24"/>
          <w:lang w:val="hr-BA"/>
        </w:rPr>
        <w:t>41</w:t>
      </w:r>
      <w:r w:rsidRPr="00041F33">
        <w:rPr>
          <w:rFonts w:ascii="Arial" w:hAnsi="Arial" w:cs="Arial"/>
          <w:sz w:val="24"/>
          <w:szCs w:val="24"/>
          <w:lang w:val="hr-BA"/>
        </w:rPr>
        <w:t xml:space="preserve"> – 0 – NAR – 22- 00</w:t>
      </w:r>
      <w:r w:rsidR="00802E31">
        <w:rPr>
          <w:rFonts w:ascii="Arial" w:hAnsi="Arial" w:cs="Arial"/>
          <w:sz w:val="24"/>
          <w:szCs w:val="24"/>
          <w:lang w:val="hr-BA"/>
        </w:rPr>
        <w:t>2</w:t>
      </w:r>
      <w:r w:rsidRPr="00041F33">
        <w:rPr>
          <w:rFonts w:ascii="Arial" w:hAnsi="Arial" w:cs="Arial"/>
          <w:sz w:val="24"/>
          <w:szCs w:val="24"/>
          <w:lang w:val="hr-BA"/>
        </w:rPr>
        <w:t xml:space="preserve"> </w:t>
      </w:r>
      <w:r w:rsidR="00802E31">
        <w:rPr>
          <w:rFonts w:ascii="Arial" w:hAnsi="Arial" w:cs="Arial"/>
          <w:sz w:val="24"/>
          <w:szCs w:val="24"/>
          <w:lang w:val="hr-BA"/>
        </w:rPr>
        <w:t>276</w:t>
      </w:r>
      <w:r w:rsidRPr="00041F33">
        <w:rPr>
          <w:rFonts w:ascii="Arial" w:hAnsi="Arial" w:cs="Arial"/>
          <w:sz w:val="24"/>
          <w:szCs w:val="24"/>
          <w:lang w:val="hr-BA"/>
        </w:rPr>
        <w:t xml:space="preserve"> uložak broj </w:t>
      </w:r>
      <w:r w:rsidR="00802E31">
        <w:rPr>
          <w:rFonts w:ascii="Arial" w:hAnsi="Arial" w:cs="Arial"/>
          <w:sz w:val="24"/>
          <w:szCs w:val="24"/>
          <w:lang w:val="hr-BA"/>
        </w:rPr>
        <w:t>232 od 09</w:t>
      </w:r>
      <w:r w:rsidRPr="00041F33">
        <w:rPr>
          <w:rFonts w:ascii="Arial" w:hAnsi="Arial" w:cs="Arial"/>
          <w:sz w:val="24"/>
          <w:szCs w:val="24"/>
          <w:lang w:val="hr-BA"/>
        </w:rPr>
        <w:t>.0</w:t>
      </w:r>
      <w:r w:rsidR="00802E31">
        <w:rPr>
          <w:rFonts w:ascii="Arial" w:hAnsi="Arial" w:cs="Arial"/>
          <w:sz w:val="24"/>
          <w:szCs w:val="24"/>
          <w:lang w:val="hr-BA"/>
        </w:rPr>
        <w:t>2</w:t>
      </w:r>
      <w:r w:rsidRPr="00041F33">
        <w:rPr>
          <w:rFonts w:ascii="Arial" w:hAnsi="Arial" w:cs="Arial"/>
          <w:sz w:val="24"/>
          <w:szCs w:val="24"/>
          <w:lang w:val="hr-BA"/>
        </w:rPr>
        <w:t xml:space="preserve">.2022 godine, Općinski sud </w:t>
      </w:r>
      <w:r w:rsidR="00802E31">
        <w:rPr>
          <w:rFonts w:ascii="Arial" w:hAnsi="Arial" w:cs="Arial"/>
          <w:sz w:val="24"/>
          <w:szCs w:val="24"/>
          <w:lang w:val="hr-BA"/>
        </w:rPr>
        <w:t>Visoko</w:t>
      </w:r>
      <w:r w:rsidR="0038014F" w:rsidRPr="00041F33">
        <w:rPr>
          <w:rFonts w:ascii="Arial" w:hAnsi="Arial" w:cs="Arial"/>
          <w:sz w:val="24"/>
          <w:szCs w:val="24"/>
          <w:lang w:val="hr-BA"/>
        </w:rPr>
        <w:t>,</w:t>
      </w:r>
    </w:p>
    <w:p w:rsidR="00154026" w:rsidRPr="00041F33" w:rsidRDefault="00041F33" w:rsidP="00BA175B">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lang w:val="hr-BA"/>
        </w:rPr>
        <w:t xml:space="preserve">Kopiju Rješenja o </w:t>
      </w:r>
      <w:r w:rsidR="00802E31">
        <w:rPr>
          <w:rFonts w:ascii="Arial" w:hAnsi="Arial" w:cs="Arial"/>
          <w:sz w:val="24"/>
          <w:szCs w:val="24"/>
          <w:lang w:val="hr-BA"/>
        </w:rPr>
        <w:t>urbanističkoj suglasnosti</w:t>
      </w:r>
      <w:r w:rsidRPr="00041F33">
        <w:rPr>
          <w:rFonts w:ascii="Arial" w:hAnsi="Arial" w:cs="Arial"/>
          <w:sz w:val="24"/>
          <w:szCs w:val="24"/>
          <w:lang w:val="hr-BA"/>
        </w:rPr>
        <w:t xml:space="preserve"> za </w:t>
      </w:r>
      <w:r w:rsidR="00802E31">
        <w:rPr>
          <w:rFonts w:ascii="Arial" w:hAnsi="Arial" w:cs="Arial"/>
          <w:sz w:val="24"/>
          <w:szCs w:val="24"/>
          <w:lang w:val="hr-BA"/>
        </w:rPr>
        <w:t>izgradnju uređaja za</w:t>
      </w:r>
      <w:r w:rsidRPr="00041F33">
        <w:rPr>
          <w:rFonts w:ascii="Arial" w:hAnsi="Arial" w:cs="Arial"/>
          <w:sz w:val="24"/>
          <w:szCs w:val="24"/>
          <w:lang w:val="hr-BA"/>
        </w:rPr>
        <w:t xml:space="preserve"> prečišćavanj</w:t>
      </w:r>
      <w:r w:rsidR="00802E31">
        <w:rPr>
          <w:rFonts w:ascii="Arial" w:hAnsi="Arial" w:cs="Arial"/>
          <w:sz w:val="24"/>
          <w:szCs w:val="24"/>
          <w:lang w:val="hr-BA"/>
        </w:rPr>
        <w:t>e</w:t>
      </w:r>
      <w:r w:rsidRPr="00041F33">
        <w:rPr>
          <w:rFonts w:ascii="Arial" w:hAnsi="Arial" w:cs="Arial"/>
          <w:sz w:val="24"/>
          <w:szCs w:val="24"/>
          <w:lang w:val="hr-BA"/>
        </w:rPr>
        <w:t xml:space="preserve"> otpadnih voda broj: </w:t>
      </w:r>
      <w:r w:rsidR="00802E31">
        <w:rPr>
          <w:rFonts w:ascii="Arial" w:hAnsi="Arial" w:cs="Arial"/>
          <w:sz w:val="24"/>
          <w:szCs w:val="24"/>
          <w:lang w:val="hr-BA"/>
        </w:rPr>
        <w:t>12-19-8999/20</w:t>
      </w:r>
      <w:r w:rsidRPr="00041F33">
        <w:rPr>
          <w:rFonts w:ascii="Arial" w:hAnsi="Arial" w:cs="Arial"/>
          <w:sz w:val="24"/>
          <w:szCs w:val="24"/>
          <w:lang w:val="hr-BA"/>
        </w:rPr>
        <w:t xml:space="preserve"> od </w:t>
      </w:r>
      <w:r w:rsidR="00802E31">
        <w:rPr>
          <w:rFonts w:ascii="Arial" w:hAnsi="Arial" w:cs="Arial"/>
          <w:sz w:val="24"/>
          <w:szCs w:val="24"/>
          <w:lang w:val="hr-BA"/>
        </w:rPr>
        <w:t>28</w:t>
      </w:r>
      <w:r w:rsidRPr="00041F33">
        <w:rPr>
          <w:rFonts w:ascii="Arial" w:hAnsi="Arial" w:cs="Arial"/>
          <w:sz w:val="24"/>
          <w:szCs w:val="24"/>
          <w:lang w:val="hr-BA"/>
        </w:rPr>
        <w:t>.0</w:t>
      </w:r>
      <w:r w:rsidR="00802E31">
        <w:rPr>
          <w:rFonts w:ascii="Arial" w:hAnsi="Arial" w:cs="Arial"/>
          <w:sz w:val="24"/>
          <w:szCs w:val="24"/>
          <w:lang w:val="hr-BA"/>
        </w:rPr>
        <w:t>2</w:t>
      </w:r>
      <w:r w:rsidRPr="00041F33">
        <w:rPr>
          <w:rFonts w:ascii="Arial" w:hAnsi="Arial" w:cs="Arial"/>
          <w:sz w:val="24"/>
          <w:szCs w:val="24"/>
          <w:lang w:val="hr-BA"/>
        </w:rPr>
        <w:t>.20</w:t>
      </w:r>
      <w:r w:rsidR="00802E31">
        <w:rPr>
          <w:rFonts w:ascii="Arial" w:hAnsi="Arial" w:cs="Arial"/>
          <w:sz w:val="24"/>
          <w:szCs w:val="24"/>
          <w:lang w:val="hr-BA"/>
        </w:rPr>
        <w:t>20</w:t>
      </w:r>
      <w:r w:rsidRPr="00041F33">
        <w:rPr>
          <w:rFonts w:ascii="Arial" w:hAnsi="Arial" w:cs="Arial"/>
          <w:sz w:val="24"/>
          <w:szCs w:val="24"/>
          <w:lang w:val="hr-BA"/>
        </w:rPr>
        <w:t xml:space="preserve"> godine</w:t>
      </w:r>
    </w:p>
    <w:p w:rsidR="00C03600" w:rsidRPr="00041F33" w:rsidRDefault="001D1F94" w:rsidP="00796DE0">
      <w:pPr>
        <w:pStyle w:val="ListParagraph"/>
        <w:numPr>
          <w:ilvl w:val="0"/>
          <w:numId w:val="11"/>
        </w:numPr>
        <w:spacing w:after="0" w:line="240" w:lineRule="auto"/>
        <w:ind w:left="-284" w:firstLine="0"/>
        <w:jc w:val="both"/>
        <w:rPr>
          <w:rFonts w:ascii="Arial" w:hAnsi="Arial" w:cs="Arial"/>
          <w:sz w:val="24"/>
          <w:szCs w:val="24"/>
          <w:lang w:val="hr-BA"/>
        </w:rPr>
      </w:pPr>
      <w:r w:rsidRPr="00041F33">
        <w:rPr>
          <w:rFonts w:ascii="Arial" w:hAnsi="Arial" w:cs="Arial"/>
          <w:sz w:val="24"/>
          <w:szCs w:val="24"/>
          <w:lang w:val="hr-BA"/>
        </w:rPr>
        <w:t>Izjava o istinitosti, tačnosti i potpunosti podataka sadržanih u zahtjevu</w:t>
      </w:r>
      <w:r w:rsidR="00C03600" w:rsidRPr="00041F33">
        <w:rPr>
          <w:rFonts w:ascii="Arial" w:hAnsi="Arial" w:cs="Arial"/>
          <w:sz w:val="24"/>
          <w:szCs w:val="24"/>
          <w:lang w:val="hr-BA"/>
        </w:rPr>
        <w:t xml:space="preserve"> (Prilog V)</w:t>
      </w:r>
      <w:r w:rsidRPr="00041F33">
        <w:rPr>
          <w:rFonts w:ascii="Arial" w:hAnsi="Arial" w:cs="Arial"/>
          <w:sz w:val="24"/>
          <w:szCs w:val="24"/>
          <w:lang w:val="hr-BA"/>
        </w:rPr>
        <w:t xml:space="preserve"> </w:t>
      </w:r>
      <w:r w:rsidR="00E85AE0">
        <w:rPr>
          <w:rFonts w:ascii="Arial" w:hAnsi="Arial" w:cs="Arial"/>
          <w:sz w:val="24"/>
          <w:szCs w:val="24"/>
          <w:lang w:val="hr-BA"/>
        </w:rPr>
        <w:t xml:space="preserve">koja </w:t>
      </w:r>
      <w:r w:rsidR="00041F33" w:rsidRPr="00041F33">
        <w:rPr>
          <w:rFonts w:ascii="Arial" w:hAnsi="Arial" w:cs="Arial"/>
          <w:sz w:val="24"/>
          <w:szCs w:val="24"/>
          <w:lang w:val="hr-BA"/>
        </w:rPr>
        <w:t xml:space="preserve">je </w:t>
      </w:r>
      <w:r w:rsidRPr="00041F33">
        <w:rPr>
          <w:rFonts w:ascii="Arial" w:hAnsi="Arial" w:cs="Arial"/>
          <w:sz w:val="24"/>
          <w:szCs w:val="24"/>
          <w:lang w:val="hr-BA"/>
        </w:rPr>
        <w:t>potpisana od odgovornog lica podnosioca zahtjeva (</w:t>
      </w:r>
      <w:r w:rsidR="00E85AE0">
        <w:rPr>
          <w:rFonts w:ascii="Arial" w:hAnsi="Arial" w:cs="Arial"/>
          <w:sz w:val="24"/>
          <w:szCs w:val="24"/>
          <w:lang w:val="hr-BA"/>
        </w:rPr>
        <w:t>nije ovjerena u skladu sa Uredbom</w:t>
      </w:r>
      <w:r w:rsidRPr="00041F33">
        <w:rPr>
          <w:rFonts w:ascii="Arial" w:hAnsi="Arial" w:cs="Arial"/>
          <w:sz w:val="24"/>
          <w:szCs w:val="24"/>
          <w:lang w:val="hr-BA"/>
        </w:rPr>
        <w:t>)</w:t>
      </w:r>
      <w:r w:rsidR="002E2D4A" w:rsidRPr="00041F33">
        <w:rPr>
          <w:rFonts w:ascii="Arial" w:hAnsi="Arial" w:cs="Arial"/>
          <w:sz w:val="24"/>
          <w:szCs w:val="24"/>
          <w:lang w:val="hr-BA"/>
        </w:rPr>
        <w:t>.</w:t>
      </w:r>
    </w:p>
    <w:p w:rsidR="002B4D6D" w:rsidRPr="0010799E" w:rsidRDefault="00F87F25" w:rsidP="00796DE0">
      <w:pPr>
        <w:spacing w:after="0" w:line="240" w:lineRule="auto"/>
        <w:ind w:left="-284"/>
        <w:jc w:val="both"/>
        <w:rPr>
          <w:rFonts w:ascii="Arial" w:hAnsi="Arial" w:cs="Arial"/>
          <w:sz w:val="24"/>
          <w:szCs w:val="24"/>
          <w:lang w:val="bs-Latn-BA"/>
        </w:rPr>
      </w:pPr>
      <w:r w:rsidRPr="0010799E">
        <w:rPr>
          <w:rFonts w:ascii="Arial" w:hAnsi="Arial" w:cs="Arial"/>
          <w:sz w:val="24"/>
          <w:szCs w:val="24"/>
          <w:lang w:val="bs-Latn-BA"/>
        </w:rPr>
        <w:t xml:space="preserve">Razmatrajući podneseni zahtjev </w:t>
      </w:r>
      <w:r w:rsidR="008507FB" w:rsidRPr="0010799E">
        <w:rPr>
          <w:rFonts w:ascii="Arial" w:hAnsi="Arial" w:cs="Arial"/>
          <w:sz w:val="24"/>
          <w:szCs w:val="24"/>
          <w:lang w:val="bs-Latn-BA"/>
        </w:rPr>
        <w:t>i uvidom</w:t>
      </w:r>
      <w:r w:rsidR="00C1030F" w:rsidRPr="0010799E">
        <w:rPr>
          <w:rFonts w:ascii="Arial" w:hAnsi="Arial" w:cs="Arial"/>
          <w:sz w:val="24"/>
          <w:szCs w:val="24"/>
          <w:lang w:val="bs-Latn-BA"/>
        </w:rPr>
        <w:t xml:space="preserve"> u priloženu dokumentaciju</w:t>
      </w:r>
      <w:r w:rsidR="00626ED7" w:rsidRPr="0010799E">
        <w:rPr>
          <w:rFonts w:ascii="Arial" w:hAnsi="Arial" w:cs="Arial"/>
          <w:sz w:val="24"/>
          <w:szCs w:val="24"/>
          <w:lang w:val="bs-Latn-BA"/>
        </w:rPr>
        <w:t>, utvrđe</w:t>
      </w:r>
      <w:r w:rsidR="00B258B1" w:rsidRPr="0010799E">
        <w:rPr>
          <w:rFonts w:ascii="Arial" w:hAnsi="Arial" w:cs="Arial"/>
          <w:sz w:val="24"/>
          <w:szCs w:val="24"/>
          <w:lang w:val="bs-Latn-BA"/>
        </w:rPr>
        <w:t xml:space="preserve">no je da zahtjev </w:t>
      </w:r>
      <w:r w:rsidR="00E85AE0">
        <w:rPr>
          <w:rFonts w:ascii="Arial" w:hAnsi="Arial" w:cs="Arial"/>
          <w:sz w:val="24"/>
          <w:szCs w:val="24"/>
          <w:lang w:val="bs-Latn-BA"/>
        </w:rPr>
        <w:t xml:space="preserve">nije </w:t>
      </w:r>
      <w:r w:rsidR="00B258B1" w:rsidRPr="0010799E">
        <w:rPr>
          <w:rFonts w:ascii="Arial" w:hAnsi="Arial" w:cs="Arial"/>
          <w:sz w:val="24"/>
          <w:szCs w:val="24"/>
          <w:lang w:val="bs-Latn-BA"/>
        </w:rPr>
        <w:t xml:space="preserve">podnešen </w:t>
      </w:r>
      <w:r w:rsidR="00E85AE0">
        <w:rPr>
          <w:rFonts w:ascii="Arial" w:hAnsi="Arial" w:cs="Arial"/>
          <w:sz w:val="24"/>
          <w:szCs w:val="24"/>
          <w:lang w:val="bs-Latn-BA"/>
        </w:rPr>
        <w:t>kako je</w:t>
      </w:r>
      <w:r w:rsidR="00B258B1" w:rsidRPr="0010799E">
        <w:rPr>
          <w:rFonts w:ascii="Arial" w:hAnsi="Arial" w:cs="Arial"/>
          <w:sz w:val="24"/>
          <w:szCs w:val="24"/>
          <w:lang w:val="bs-Latn-BA"/>
        </w:rPr>
        <w:t xml:space="preserve"> </w:t>
      </w:r>
      <w:r w:rsidR="00626ED7" w:rsidRPr="0010799E">
        <w:rPr>
          <w:rFonts w:ascii="Arial" w:hAnsi="Arial" w:cs="Arial"/>
          <w:sz w:val="24"/>
          <w:szCs w:val="24"/>
          <w:lang w:val="bs-Latn-BA"/>
        </w:rPr>
        <w:t>propisano</w:t>
      </w:r>
      <w:r w:rsidR="00E85AE0">
        <w:rPr>
          <w:rFonts w:ascii="Arial" w:hAnsi="Arial" w:cs="Arial"/>
          <w:sz w:val="24"/>
          <w:szCs w:val="24"/>
          <w:lang w:val="bs-Latn-BA"/>
        </w:rPr>
        <w:t xml:space="preserve"> na</w:t>
      </w:r>
      <w:r w:rsidR="00626ED7" w:rsidRPr="0010799E">
        <w:rPr>
          <w:rFonts w:ascii="Arial" w:hAnsi="Arial" w:cs="Arial"/>
          <w:sz w:val="24"/>
          <w:szCs w:val="24"/>
          <w:lang w:val="bs-Latn-BA"/>
        </w:rPr>
        <w:t xml:space="preserve"> obrascu </w:t>
      </w:r>
      <w:r w:rsidR="00DD0AB8" w:rsidRPr="0010799E">
        <w:rPr>
          <w:rFonts w:ascii="Arial" w:hAnsi="Arial" w:cs="Arial"/>
          <w:sz w:val="24"/>
          <w:szCs w:val="24"/>
          <w:lang w:val="bs-Latn-BA"/>
        </w:rPr>
        <w:t>iz Priloga III. Uredbe</w:t>
      </w:r>
      <w:r w:rsidR="00C319B4" w:rsidRPr="0010799E">
        <w:rPr>
          <w:rFonts w:ascii="Arial" w:hAnsi="Arial" w:cs="Arial"/>
          <w:sz w:val="24"/>
          <w:szCs w:val="24"/>
          <w:lang w:val="bs-Latn-BA"/>
        </w:rPr>
        <w:t xml:space="preserve"> o projektima za koje je obavezna procjena uticaja na okoliš i projektima za koje se odlučuje o potrebi </w:t>
      </w:r>
      <w:r w:rsidR="00C319B4" w:rsidRPr="0010799E">
        <w:rPr>
          <w:rFonts w:ascii="Arial" w:hAnsi="Arial" w:cs="Arial"/>
          <w:sz w:val="24"/>
          <w:szCs w:val="24"/>
          <w:lang w:val="bs-Latn-BA"/>
        </w:rPr>
        <w:lastRenderedPageBreak/>
        <w:t>procjene uticaja na okoliš („Službene novine Federacije BiH“ broj 51/21)</w:t>
      </w:r>
      <w:r w:rsidR="00E85AE0">
        <w:rPr>
          <w:rFonts w:ascii="Arial" w:hAnsi="Arial" w:cs="Arial"/>
          <w:sz w:val="24"/>
          <w:szCs w:val="24"/>
          <w:lang w:val="bs-Latn-BA"/>
        </w:rPr>
        <w:t xml:space="preserve">, te </w:t>
      </w:r>
      <w:r w:rsidR="00626ED7" w:rsidRPr="0010799E">
        <w:rPr>
          <w:rFonts w:ascii="Arial" w:hAnsi="Arial" w:cs="Arial"/>
          <w:sz w:val="24"/>
          <w:szCs w:val="24"/>
          <w:lang w:val="bs-Latn-BA"/>
        </w:rPr>
        <w:t xml:space="preserve">da </w:t>
      </w:r>
      <w:r w:rsidR="002E2D4A" w:rsidRPr="0010799E">
        <w:rPr>
          <w:rFonts w:ascii="Arial" w:hAnsi="Arial" w:cs="Arial"/>
          <w:sz w:val="24"/>
          <w:szCs w:val="24"/>
          <w:lang w:val="bs-Latn-BA"/>
        </w:rPr>
        <w:t xml:space="preserve">ne </w:t>
      </w:r>
      <w:r w:rsidR="00626ED7" w:rsidRPr="0010799E">
        <w:rPr>
          <w:rFonts w:ascii="Arial" w:hAnsi="Arial" w:cs="Arial"/>
          <w:sz w:val="24"/>
          <w:szCs w:val="24"/>
          <w:lang w:val="bs-Latn-BA"/>
        </w:rPr>
        <w:t xml:space="preserve">sadrži sve </w:t>
      </w:r>
      <w:r w:rsidR="004211E8" w:rsidRPr="0010799E">
        <w:rPr>
          <w:rFonts w:ascii="Arial" w:hAnsi="Arial" w:cs="Arial"/>
          <w:sz w:val="24"/>
          <w:szCs w:val="24"/>
          <w:lang w:val="bs-Latn-BA"/>
        </w:rPr>
        <w:t>potrebne elemente</w:t>
      </w:r>
      <w:r w:rsidR="00626ED7" w:rsidRPr="0010799E">
        <w:rPr>
          <w:rFonts w:ascii="Arial" w:hAnsi="Arial" w:cs="Arial"/>
          <w:sz w:val="24"/>
          <w:szCs w:val="24"/>
          <w:lang w:val="bs-Latn-BA"/>
        </w:rPr>
        <w:t xml:space="preserve"> </w:t>
      </w:r>
      <w:r w:rsidR="004211E8" w:rsidRPr="0010799E">
        <w:rPr>
          <w:rFonts w:ascii="Arial" w:hAnsi="Arial" w:cs="Arial"/>
          <w:sz w:val="24"/>
          <w:szCs w:val="24"/>
          <w:lang w:val="bs-Latn-BA"/>
        </w:rPr>
        <w:t>propisane</w:t>
      </w:r>
      <w:r w:rsidR="00626ED7" w:rsidRPr="0010799E">
        <w:rPr>
          <w:rFonts w:ascii="Arial" w:hAnsi="Arial" w:cs="Arial"/>
          <w:sz w:val="24"/>
          <w:szCs w:val="24"/>
          <w:lang w:val="bs-Latn-BA"/>
        </w:rPr>
        <w:t xml:space="preserve"> član</w:t>
      </w:r>
      <w:r w:rsidR="004211E8" w:rsidRPr="0010799E">
        <w:rPr>
          <w:rFonts w:ascii="Arial" w:hAnsi="Arial" w:cs="Arial"/>
          <w:sz w:val="24"/>
          <w:szCs w:val="24"/>
          <w:lang w:val="bs-Latn-BA"/>
        </w:rPr>
        <w:t>om</w:t>
      </w:r>
      <w:r w:rsidR="00DD0AB8" w:rsidRPr="0010799E">
        <w:rPr>
          <w:rFonts w:ascii="Arial" w:hAnsi="Arial" w:cs="Arial"/>
          <w:sz w:val="24"/>
          <w:szCs w:val="24"/>
          <w:lang w:val="bs-Latn-BA"/>
        </w:rPr>
        <w:t xml:space="preserve"> 69. stav (2) </w:t>
      </w:r>
      <w:r w:rsidR="00626ED7" w:rsidRPr="0010799E">
        <w:rPr>
          <w:rFonts w:ascii="Arial" w:hAnsi="Arial" w:cs="Arial"/>
          <w:sz w:val="24"/>
          <w:szCs w:val="24"/>
          <w:lang w:val="bs-Latn-BA"/>
        </w:rPr>
        <w:t>Zakona</w:t>
      </w:r>
      <w:r w:rsidR="004211E8" w:rsidRPr="0010799E">
        <w:rPr>
          <w:rFonts w:ascii="Arial" w:hAnsi="Arial" w:cs="Arial"/>
          <w:sz w:val="24"/>
          <w:szCs w:val="24"/>
          <w:lang w:val="bs-Latn-BA"/>
        </w:rPr>
        <w:t xml:space="preserve"> </w:t>
      </w:r>
      <w:r w:rsidR="00DD0AB8" w:rsidRPr="0010799E">
        <w:rPr>
          <w:rFonts w:ascii="Arial" w:hAnsi="Arial" w:cs="Arial"/>
          <w:sz w:val="24"/>
          <w:szCs w:val="24"/>
          <w:lang w:val="bs-Latn-BA"/>
        </w:rPr>
        <w:t>o zaštiti okoliša</w:t>
      </w:r>
      <w:r w:rsidR="00C319B4" w:rsidRPr="0010799E">
        <w:rPr>
          <w:rFonts w:ascii="Arial" w:hAnsi="Arial" w:cs="Arial"/>
          <w:sz w:val="24"/>
          <w:szCs w:val="24"/>
          <w:lang w:val="bs-Latn-BA"/>
        </w:rPr>
        <w:t xml:space="preserve"> („Službene novine Federacije BiH“, broj 15/21).</w:t>
      </w:r>
    </w:p>
    <w:p w:rsidR="00041F33" w:rsidRPr="0010799E" w:rsidRDefault="00041F33" w:rsidP="00BA175B">
      <w:pPr>
        <w:spacing w:line="240" w:lineRule="auto"/>
        <w:ind w:left="-284"/>
        <w:jc w:val="both"/>
        <w:rPr>
          <w:rFonts w:ascii="Arial" w:hAnsi="Arial" w:cs="Arial"/>
          <w:sz w:val="24"/>
          <w:szCs w:val="24"/>
          <w:lang w:val="bs-Latn-BA"/>
        </w:rPr>
      </w:pPr>
      <w:r w:rsidRPr="0010799E">
        <w:rPr>
          <w:rFonts w:ascii="Arial" w:hAnsi="Arial" w:cs="Arial"/>
          <w:sz w:val="24"/>
          <w:szCs w:val="24"/>
          <w:lang w:val="bs-Latn-BA"/>
        </w:rPr>
        <w:t xml:space="preserve">Dana </w:t>
      </w:r>
      <w:r w:rsidR="00E85AE0">
        <w:rPr>
          <w:rFonts w:ascii="Arial" w:hAnsi="Arial" w:cs="Arial"/>
          <w:sz w:val="24"/>
          <w:szCs w:val="24"/>
          <w:lang w:val="bs-Latn-BA"/>
        </w:rPr>
        <w:t>06</w:t>
      </w:r>
      <w:r w:rsidRPr="0010799E">
        <w:rPr>
          <w:rFonts w:ascii="Arial" w:hAnsi="Arial" w:cs="Arial"/>
          <w:sz w:val="24"/>
          <w:szCs w:val="24"/>
          <w:lang w:val="bs-Latn-BA"/>
        </w:rPr>
        <w:t>.</w:t>
      </w:r>
      <w:r w:rsidR="00E85AE0">
        <w:rPr>
          <w:rFonts w:ascii="Arial" w:hAnsi="Arial" w:cs="Arial"/>
          <w:sz w:val="24"/>
          <w:szCs w:val="24"/>
          <w:lang w:val="bs-Latn-BA"/>
        </w:rPr>
        <w:t>06</w:t>
      </w:r>
      <w:r w:rsidRPr="0010799E">
        <w:rPr>
          <w:rFonts w:ascii="Arial" w:hAnsi="Arial" w:cs="Arial"/>
          <w:sz w:val="24"/>
          <w:szCs w:val="24"/>
          <w:lang w:val="bs-Latn-BA"/>
        </w:rPr>
        <w:t>.2022. godine, podnositelj</w:t>
      </w:r>
      <w:r w:rsidR="00E85AE0">
        <w:rPr>
          <w:rFonts w:ascii="Arial" w:hAnsi="Arial" w:cs="Arial"/>
          <w:sz w:val="24"/>
          <w:szCs w:val="24"/>
          <w:lang w:val="bs-Latn-BA"/>
        </w:rPr>
        <w:t>u</w:t>
      </w:r>
      <w:r w:rsidRPr="0010799E">
        <w:rPr>
          <w:rFonts w:ascii="Arial" w:hAnsi="Arial" w:cs="Arial"/>
          <w:sz w:val="24"/>
          <w:szCs w:val="24"/>
          <w:lang w:val="bs-Latn-BA"/>
        </w:rPr>
        <w:t xml:space="preserve"> zahtjeva je </w:t>
      </w:r>
      <w:r w:rsidR="00E85AE0">
        <w:rPr>
          <w:rFonts w:ascii="Arial" w:hAnsi="Arial" w:cs="Arial"/>
          <w:sz w:val="24"/>
          <w:szCs w:val="24"/>
          <w:lang w:val="bs-Latn-BA"/>
        </w:rPr>
        <w:t>upućen Zaključak o dopuni Zahtjeva</w:t>
      </w:r>
      <w:r w:rsidRPr="0010799E">
        <w:rPr>
          <w:rFonts w:ascii="Arial" w:hAnsi="Arial" w:cs="Arial"/>
          <w:sz w:val="24"/>
          <w:szCs w:val="24"/>
          <w:lang w:val="bs-Latn-BA"/>
        </w:rPr>
        <w:t xml:space="preserve"> za prethodnu procjenu utjecaja na okoliš, jer se Zahtjev smatrao kao nepotpun i kao takav se nije mogao uzeti u  razmatranje.</w:t>
      </w:r>
    </w:p>
    <w:p w:rsidR="00E85AE0" w:rsidRDefault="00E85AE0" w:rsidP="00796DE0">
      <w:pPr>
        <w:spacing w:after="0" w:line="240" w:lineRule="auto"/>
        <w:ind w:left="-284"/>
        <w:jc w:val="both"/>
        <w:rPr>
          <w:rFonts w:ascii="Arial" w:hAnsi="Arial" w:cs="Arial"/>
          <w:sz w:val="24"/>
          <w:szCs w:val="24"/>
          <w:lang w:val="it-IT"/>
        </w:rPr>
      </w:pPr>
      <w:r w:rsidRPr="00E85AE0">
        <w:rPr>
          <w:rFonts w:ascii="Arial" w:hAnsi="Arial" w:cs="Arial"/>
          <w:sz w:val="24"/>
          <w:szCs w:val="24"/>
          <w:lang w:val="it-IT"/>
        </w:rPr>
        <w:t xml:space="preserve">U zakonski ostavljenom roku, </w:t>
      </w:r>
      <w:r>
        <w:rPr>
          <w:rFonts w:ascii="Arial" w:hAnsi="Arial" w:cs="Arial"/>
          <w:sz w:val="24"/>
          <w:szCs w:val="24"/>
          <w:lang w:val="it-IT"/>
        </w:rPr>
        <w:t xml:space="preserve">investitor je </w:t>
      </w:r>
      <w:r w:rsidRPr="00E85AE0">
        <w:rPr>
          <w:rFonts w:ascii="Arial" w:hAnsi="Arial" w:cs="Arial"/>
          <w:sz w:val="24"/>
          <w:szCs w:val="24"/>
          <w:lang w:val="it-IT"/>
        </w:rPr>
        <w:t>dostav</w:t>
      </w:r>
      <w:r>
        <w:rPr>
          <w:rFonts w:ascii="Arial" w:hAnsi="Arial" w:cs="Arial"/>
          <w:sz w:val="24"/>
          <w:szCs w:val="24"/>
          <w:lang w:val="it-IT"/>
        </w:rPr>
        <w:t>io</w:t>
      </w:r>
      <w:r w:rsidRPr="00E85AE0">
        <w:rPr>
          <w:rFonts w:ascii="Arial" w:hAnsi="Arial" w:cs="Arial"/>
          <w:sz w:val="24"/>
          <w:szCs w:val="24"/>
          <w:lang w:val="it-IT"/>
        </w:rPr>
        <w:t xml:space="preserve"> ovom federalnom ministarstvu dopunu dokumentacije broj: 02-23-11-742-27/19 KS od 09.08.2022. godine, u kojoj je navedeno da dostavlja Popunjen obrazac (Prilog III) - Zahtjev za procjenu utjecaja na okoliš kao i Izjavu o tačnosti podataka (Prilog V).</w:t>
      </w:r>
    </w:p>
    <w:p w:rsidR="00E85AE0" w:rsidRDefault="00E85AE0" w:rsidP="00796DE0">
      <w:pPr>
        <w:spacing w:after="0" w:line="240" w:lineRule="auto"/>
        <w:ind w:left="-284"/>
        <w:jc w:val="both"/>
        <w:rPr>
          <w:rFonts w:ascii="Arial" w:hAnsi="Arial" w:cs="Arial"/>
          <w:sz w:val="24"/>
          <w:szCs w:val="24"/>
          <w:lang w:val="it-IT"/>
        </w:rPr>
      </w:pPr>
      <w:r w:rsidRPr="00E85AE0">
        <w:rPr>
          <w:rFonts w:ascii="Arial" w:hAnsi="Arial" w:cs="Arial"/>
          <w:sz w:val="24"/>
          <w:szCs w:val="24"/>
          <w:lang w:val="it-IT"/>
        </w:rPr>
        <w:t>Investitor je u  predmetnoj dopuni dostavio posjedovne listove za sve navedene parcele nad kojima se planira zahvat u prostoru – a predmetna parcela broj 858 po izvodu iz katastarsko knjižnog uloška broj: 04-26-11-12-814/20-4 od 14.09.2020. godine, se vodi kao rijeka – DS (društvena svojina), dok je općina Olovo posjednik iste sa udjelom 1/1.</w:t>
      </w:r>
    </w:p>
    <w:p w:rsidR="00E85AE0" w:rsidRPr="00E85AE0" w:rsidRDefault="00E85AE0" w:rsidP="00F26AF3">
      <w:pPr>
        <w:spacing w:line="240" w:lineRule="auto"/>
        <w:ind w:left="-284"/>
        <w:jc w:val="both"/>
        <w:rPr>
          <w:rFonts w:ascii="Arial" w:hAnsi="Arial" w:cs="Arial"/>
          <w:sz w:val="24"/>
          <w:szCs w:val="24"/>
          <w:lang w:val="it-IT"/>
        </w:rPr>
      </w:pPr>
      <w:r>
        <w:rPr>
          <w:rFonts w:ascii="Arial" w:hAnsi="Arial" w:cs="Arial"/>
          <w:sz w:val="24"/>
          <w:szCs w:val="24"/>
          <w:lang w:val="it-IT"/>
        </w:rPr>
        <w:t xml:space="preserve">Dana 26.09. 2022. Godine, investitoru je tražena dopuna dopunjenog Zahtjeva u kojoj je podsjećen ivestitor </w:t>
      </w:r>
      <w:r w:rsidRPr="00E85AE0">
        <w:rPr>
          <w:rFonts w:ascii="Arial" w:hAnsi="Arial" w:cs="Arial"/>
          <w:sz w:val="24"/>
          <w:szCs w:val="24"/>
          <w:lang w:val="it-IT"/>
        </w:rPr>
        <w:t>na Odluku Visokog predstavnika kojom je donesen Zakon o privremenoj zabrani raspolaganja državnom imovinom BIH („Službeni glasnik BiH“ br. 18/05, 29/06, 32/07, 41/07, 99/07, 58/08 i 22/22), kojim je propisano da se pod državnom imovinom podrazumijevaju šume, rijeke, šum</w:t>
      </w:r>
      <w:r w:rsidR="00F26AF3">
        <w:rPr>
          <w:rFonts w:ascii="Arial" w:hAnsi="Arial" w:cs="Arial"/>
          <w:sz w:val="24"/>
          <w:szCs w:val="24"/>
          <w:lang w:val="it-IT"/>
        </w:rPr>
        <w:t>sko i poljoprivredno zemljište.</w:t>
      </w:r>
    </w:p>
    <w:p w:rsidR="00E85AE0" w:rsidRPr="00E85AE0" w:rsidRDefault="00E85AE0" w:rsidP="00796DE0">
      <w:pPr>
        <w:spacing w:after="0" w:line="240" w:lineRule="auto"/>
        <w:ind w:left="-284"/>
        <w:jc w:val="both"/>
        <w:rPr>
          <w:rFonts w:ascii="Arial" w:hAnsi="Arial" w:cs="Arial"/>
          <w:sz w:val="24"/>
          <w:szCs w:val="24"/>
          <w:lang w:val="it-IT"/>
        </w:rPr>
      </w:pPr>
      <w:r>
        <w:rPr>
          <w:rFonts w:ascii="Arial" w:hAnsi="Arial" w:cs="Arial"/>
          <w:sz w:val="24"/>
          <w:szCs w:val="24"/>
          <w:lang w:val="it-IT"/>
        </w:rPr>
        <w:t xml:space="preserve">Investitor je obaviješten da je </w:t>
      </w:r>
      <w:r w:rsidRPr="00E85AE0">
        <w:rPr>
          <w:rFonts w:ascii="Arial" w:hAnsi="Arial" w:cs="Arial"/>
          <w:sz w:val="24"/>
          <w:szCs w:val="24"/>
          <w:lang w:val="it-IT"/>
        </w:rPr>
        <w:t xml:space="preserve">aktom broj: M-50/22 – II od 11.08.2022. godine, Federalno pravobranilaštvo je dostavilo </w:t>
      </w:r>
      <w:r>
        <w:rPr>
          <w:rFonts w:ascii="Arial" w:hAnsi="Arial" w:cs="Arial"/>
          <w:sz w:val="24"/>
          <w:szCs w:val="24"/>
          <w:lang w:val="it-IT"/>
        </w:rPr>
        <w:t>akt ovom federalnom ministarstvu</w:t>
      </w:r>
      <w:r w:rsidRPr="00E85AE0">
        <w:rPr>
          <w:rFonts w:ascii="Arial" w:hAnsi="Arial" w:cs="Arial"/>
          <w:sz w:val="24"/>
          <w:szCs w:val="24"/>
          <w:lang w:val="it-IT"/>
        </w:rPr>
        <w:t xml:space="preserve"> u kojem se između ostaloga, u bitnom navodi sljedeće:</w:t>
      </w:r>
    </w:p>
    <w:p w:rsidR="00E85AE0" w:rsidRPr="00E85AE0" w:rsidRDefault="00E85AE0" w:rsidP="00796DE0">
      <w:pPr>
        <w:spacing w:after="0" w:line="240" w:lineRule="auto"/>
        <w:ind w:left="-284"/>
        <w:jc w:val="both"/>
        <w:rPr>
          <w:rFonts w:ascii="Arial" w:hAnsi="Arial" w:cs="Arial"/>
          <w:sz w:val="24"/>
          <w:szCs w:val="24"/>
          <w:lang w:val="it-IT"/>
        </w:rPr>
      </w:pPr>
      <w:r w:rsidRPr="00E85AE0">
        <w:rPr>
          <w:rFonts w:ascii="Arial" w:hAnsi="Arial" w:cs="Arial"/>
          <w:sz w:val="24"/>
          <w:szCs w:val="24"/>
          <w:lang w:val="it-IT"/>
        </w:rPr>
        <w:t>“Ukoliko su u pitanju nekretnine koje su u zemljišnim knjigama ili u općinskom katastru upisane kao “društvena” ili “državna” ili “općenarodna” svojina, onda će upravni organ koji provodi postupak eksproprijacije zatražiti mišljenje, odnosno saglasnost Pravobranilaštva Bosne i Hercegovine koje je jedino nadležno, odnosno jedino ovlašteno da poduzima pravne radnje i sredstva za zaštitu državne imovine.</w:t>
      </w:r>
    </w:p>
    <w:p w:rsidR="00E85AE0" w:rsidRPr="00E85AE0" w:rsidRDefault="00E85AE0" w:rsidP="00E85AE0">
      <w:pPr>
        <w:spacing w:line="240" w:lineRule="auto"/>
        <w:ind w:left="-284"/>
        <w:jc w:val="both"/>
        <w:rPr>
          <w:rFonts w:ascii="Arial" w:hAnsi="Arial" w:cs="Arial"/>
          <w:sz w:val="24"/>
          <w:szCs w:val="24"/>
          <w:lang w:val="it-IT"/>
        </w:rPr>
      </w:pPr>
      <w:r w:rsidRPr="00E85AE0">
        <w:rPr>
          <w:rFonts w:ascii="Arial" w:hAnsi="Arial" w:cs="Arial"/>
          <w:sz w:val="24"/>
          <w:szCs w:val="24"/>
          <w:lang w:val="it-IT"/>
        </w:rPr>
        <w:t>Dokaz o vlasništvu nad nekretninama se dokazuje vlasničkim listom iz zemljišnih knjiga koje izdaje gruntovnica nadležnog suda.</w:t>
      </w:r>
    </w:p>
    <w:p w:rsidR="00E85AE0" w:rsidRDefault="00E85AE0" w:rsidP="00E85AE0">
      <w:pPr>
        <w:spacing w:line="240" w:lineRule="auto"/>
        <w:ind w:left="-284"/>
        <w:jc w:val="both"/>
        <w:rPr>
          <w:rFonts w:ascii="Arial" w:hAnsi="Arial" w:cs="Arial"/>
          <w:sz w:val="24"/>
          <w:szCs w:val="24"/>
          <w:lang w:val="it-IT"/>
        </w:rPr>
      </w:pPr>
      <w:r w:rsidRPr="00E85AE0">
        <w:rPr>
          <w:rFonts w:ascii="Arial" w:hAnsi="Arial" w:cs="Arial"/>
          <w:sz w:val="24"/>
          <w:szCs w:val="24"/>
          <w:lang w:val="it-IT"/>
        </w:rPr>
        <w:t>Dakle, u toku postupka eksproprijacije i donošenja odluke o proglašenju javnog interesa, upravni organ koji vodi postupak dužan je riješiti pitanje prava vlasništva nad nekretninama, odnosno u situaciji kada je nekretnina vlasništvo Bosne i Hercegovine ili Feredacije BiH, upravni organ dužan je u toku postupka pribaviti potrebne saglasnosti Federalnog Pravobranilaštva odnosno Pravobranilaštva Bih, ovisno o upisanom pravu vlasništva u zemljišnim knjigama.”</w:t>
      </w:r>
    </w:p>
    <w:p w:rsidR="00E85AE0" w:rsidRDefault="00E85AE0" w:rsidP="00E85AE0">
      <w:pPr>
        <w:spacing w:line="240" w:lineRule="auto"/>
        <w:ind w:left="-284"/>
        <w:jc w:val="both"/>
        <w:rPr>
          <w:rFonts w:ascii="Arial" w:hAnsi="Arial" w:cs="Arial"/>
          <w:sz w:val="24"/>
          <w:szCs w:val="24"/>
          <w:lang w:val="bs-Latn-BA"/>
        </w:rPr>
      </w:pPr>
      <w:r>
        <w:rPr>
          <w:rFonts w:ascii="Arial" w:hAnsi="Arial" w:cs="Arial"/>
          <w:sz w:val="24"/>
          <w:szCs w:val="24"/>
          <w:lang w:val="bs-Latn-BA"/>
        </w:rPr>
        <w:t xml:space="preserve">Investitor je obaviješten da je u smislu gore navedenog stava </w:t>
      </w:r>
      <w:r w:rsidRPr="00E85AE0">
        <w:rPr>
          <w:rFonts w:ascii="Arial" w:hAnsi="Arial" w:cs="Arial"/>
          <w:sz w:val="24"/>
          <w:szCs w:val="24"/>
          <w:lang w:val="it-IT"/>
        </w:rPr>
        <w:t>Federalnog Pravobranilaštva</w:t>
      </w:r>
      <w:r>
        <w:rPr>
          <w:rFonts w:ascii="Arial" w:hAnsi="Arial" w:cs="Arial"/>
          <w:sz w:val="24"/>
          <w:szCs w:val="24"/>
          <w:lang w:val="bs-Latn-BA"/>
        </w:rPr>
        <w:t xml:space="preserve">, njegov </w:t>
      </w:r>
      <w:r w:rsidRPr="00E85AE0">
        <w:rPr>
          <w:rFonts w:ascii="Arial" w:hAnsi="Arial" w:cs="Arial"/>
          <w:sz w:val="24"/>
          <w:szCs w:val="24"/>
          <w:lang w:val="bs-Latn-BA"/>
        </w:rPr>
        <w:t xml:space="preserve">zahtjev nepotpun, a kao takav se ne može uzeti u razmatranje, potrebno je da </w:t>
      </w:r>
      <w:r>
        <w:rPr>
          <w:rFonts w:ascii="Arial" w:hAnsi="Arial" w:cs="Arial"/>
          <w:sz w:val="24"/>
          <w:szCs w:val="24"/>
          <w:lang w:val="bs-Latn-BA"/>
        </w:rPr>
        <w:t xml:space="preserve">se </w:t>
      </w:r>
      <w:r w:rsidRPr="00E85AE0">
        <w:rPr>
          <w:rFonts w:ascii="Arial" w:hAnsi="Arial" w:cs="Arial"/>
          <w:sz w:val="24"/>
          <w:szCs w:val="24"/>
          <w:lang w:val="bs-Latn-BA"/>
        </w:rPr>
        <w:t xml:space="preserve">isti u </w:t>
      </w:r>
      <w:r>
        <w:rPr>
          <w:rFonts w:ascii="Arial" w:hAnsi="Arial" w:cs="Arial"/>
          <w:sz w:val="24"/>
          <w:szCs w:val="24"/>
          <w:lang w:val="bs-Latn-BA"/>
        </w:rPr>
        <w:t>skladu sa navedenim dopuni</w:t>
      </w:r>
      <w:r w:rsidRPr="00E85AE0">
        <w:rPr>
          <w:rFonts w:ascii="Arial" w:hAnsi="Arial" w:cs="Arial"/>
          <w:sz w:val="24"/>
          <w:szCs w:val="24"/>
          <w:lang w:val="bs-Latn-BA"/>
        </w:rPr>
        <w:t xml:space="preserve">, te </w:t>
      </w:r>
      <w:r>
        <w:rPr>
          <w:rFonts w:ascii="Arial" w:hAnsi="Arial" w:cs="Arial"/>
          <w:sz w:val="24"/>
          <w:szCs w:val="24"/>
          <w:lang w:val="bs-Latn-BA"/>
        </w:rPr>
        <w:t>se dostavi</w:t>
      </w:r>
      <w:r w:rsidRPr="00E85AE0">
        <w:rPr>
          <w:rFonts w:ascii="Arial" w:hAnsi="Arial" w:cs="Arial"/>
          <w:sz w:val="24"/>
          <w:szCs w:val="24"/>
          <w:lang w:val="bs-Latn-BA"/>
        </w:rPr>
        <w:t xml:space="preserve"> ovom federalnom ministarstvu dokaz o vlasništvu nad nekretninom na kojoj je planiran zahvat u prostoru. Naime, potrebno je da </w:t>
      </w:r>
      <w:r>
        <w:rPr>
          <w:rFonts w:ascii="Arial" w:hAnsi="Arial" w:cs="Arial"/>
          <w:sz w:val="24"/>
          <w:szCs w:val="24"/>
          <w:lang w:val="bs-Latn-BA"/>
        </w:rPr>
        <w:t>se dostavi</w:t>
      </w:r>
      <w:r w:rsidRPr="00E85AE0">
        <w:rPr>
          <w:rFonts w:ascii="Arial" w:hAnsi="Arial" w:cs="Arial"/>
          <w:sz w:val="24"/>
          <w:szCs w:val="24"/>
          <w:lang w:val="bs-Latn-BA"/>
        </w:rPr>
        <w:t xml:space="preserve"> dokaz o vlasništvu ili ugovor o zakupu nad  </w:t>
      </w:r>
      <w:r w:rsidRPr="00E85AE0">
        <w:rPr>
          <w:rFonts w:ascii="Arial" w:hAnsi="Arial" w:cs="Arial"/>
          <w:sz w:val="24"/>
          <w:szCs w:val="24"/>
          <w:lang w:val="it-IT"/>
        </w:rPr>
        <w:t>predmetnom parcelom broj 858 po izvodu iz katastarsko knjižnog uloška broj: 04-26-11-12-814/20-4 od 14.09.2020. godine, kao i izvod iz prostornog plana iz kojeg je vidljivo da je predmetni projekat dopušten, a koji je izdat od nadležnog organa, a sve to</w:t>
      </w:r>
      <w:r w:rsidRPr="00E85AE0">
        <w:rPr>
          <w:rFonts w:ascii="Arial" w:hAnsi="Arial" w:cs="Arial"/>
          <w:sz w:val="24"/>
          <w:szCs w:val="24"/>
          <w:lang w:val="bs-Latn-BA"/>
        </w:rPr>
        <w:t xml:space="preserve"> u naprijed ostavljenom roku za dopunu, kako bi se započeo postupak procjene utjecaja na okoliš za projekat –</w:t>
      </w:r>
      <w:r w:rsidRPr="00E85AE0">
        <w:rPr>
          <w:rFonts w:ascii="Arial" w:hAnsi="Arial" w:cs="Arial"/>
          <w:b/>
          <w:sz w:val="24"/>
          <w:szCs w:val="24"/>
          <w:lang w:val="bs-Latn-BA"/>
        </w:rPr>
        <w:t xml:space="preserve"> </w:t>
      </w:r>
      <w:r w:rsidRPr="00E85AE0">
        <w:rPr>
          <w:rFonts w:ascii="Arial" w:hAnsi="Arial" w:cs="Arial"/>
          <w:sz w:val="24"/>
          <w:szCs w:val="24"/>
          <w:lang w:val="bs-Latn-BA"/>
        </w:rPr>
        <w:t>izgradnja uređaja za pročišćavanje kućnih otpadnih voda u naselju Olovske Luke</w:t>
      </w:r>
      <w:r w:rsidRPr="00E85AE0">
        <w:rPr>
          <w:rFonts w:ascii="Arial" w:hAnsi="Arial" w:cs="Arial"/>
          <w:sz w:val="24"/>
          <w:szCs w:val="24"/>
          <w:lang w:val="sv-SE"/>
        </w:rPr>
        <w:t>,  (350 ES) na rijeci Stupčanici</w:t>
      </w:r>
      <w:r w:rsidRPr="00E85AE0">
        <w:rPr>
          <w:rFonts w:ascii="Arial" w:hAnsi="Arial" w:cs="Arial"/>
          <w:sz w:val="24"/>
          <w:szCs w:val="24"/>
          <w:lang w:val="bs-Latn-BA"/>
        </w:rPr>
        <w:t>.</w:t>
      </w:r>
    </w:p>
    <w:p w:rsidR="00E85AE0" w:rsidRDefault="00226AC9" w:rsidP="00E85AE0">
      <w:pPr>
        <w:spacing w:line="240" w:lineRule="auto"/>
        <w:ind w:left="-284"/>
        <w:jc w:val="both"/>
        <w:rPr>
          <w:rFonts w:ascii="Arial" w:hAnsi="Arial" w:cs="Arial"/>
          <w:sz w:val="24"/>
          <w:szCs w:val="24"/>
          <w:lang w:val="bs-Latn-BA"/>
        </w:rPr>
      </w:pPr>
      <w:r>
        <w:rPr>
          <w:rFonts w:ascii="Arial" w:hAnsi="Arial" w:cs="Arial"/>
          <w:sz w:val="24"/>
          <w:szCs w:val="24"/>
          <w:lang w:val="bs-Latn-BA"/>
        </w:rPr>
        <w:t>Dana 09.11.2022. godine, investitor – Općina Olovo, dostavlja ovom federalnom ministarstvu dopunu Zahtjeva te dostavlja:</w:t>
      </w:r>
    </w:p>
    <w:p w:rsidR="00226AC9" w:rsidRDefault="00226AC9" w:rsidP="00226AC9">
      <w:pPr>
        <w:pStyle w:val="ListParagraph"/>
        <w:numPr>
          <w:ilvl w:val="0"/>
          <w:numId w:val="17"/>
        </w:numPr>
        <w:spacing w:line="240" w:lineRule="auto"/>
        <w:jc w:val="both"/>
        <w:rPr>
          <w:rFonts w:ascii="Arial" w:hAnsi="Arial" w:cs="Arial"/>
          <w:sz w:val="24"/>
          <w:szCs w:val="24"/>
          <w:lang w:val="it-IT"/>
        </w:rPr>
      </w:pPr>
      <w:r>
        <w:rPr>
          <w:rFonts w:ascii="Arial" w:hAnsi="Arial" w:cs="Arial"/>
          <w:sz w:val="24"/>
          <w:szCs w:val="24"/>
          <w:lang w:val="it-IT"/>
        </w:rPr>
        <w:lastRenderedPageBreak/>
        <w:t>Izjašnjenje Pravobranilaštva Bosne i Hercegovine broj: 01-10-4-U-395/22 od 29.09.2022 godine, u kojem između ostaloga u bitnom stoji: “daje stav da nema smetnji da se predmetni postupak izgradnje predmetnog prečistača provede”.</w:t>
      </w:r>
    </w:p>
    <w:p w:rsidR="00226AC9" w:rsidRDefault="00226AC9" w:rsidP="00226AC9">
      <w:pPr>
        <w:pStyle w:val="ListParagraph"/>
        <w:numPr>
          <w:ilvl w:val="0"/>
          <w:numId w:val="17"/>
        </w:numPr>
        <w:spacing w:line="240" w:lineRule="auto"/>
        <w:jc w:val="both"/>
        <w:rPr>
          <w:rFonts w:ascii="Arial" w:hAnsi="Arial" w:cs="Arial"/>
          <w:sz w:val="24"/>
          <w:szCs w:val="24"/>
          <w:lang w:val="it-IT"/>
        </w:rPr>
      </w:pPr>
      <w:r>
        <w:rPr>
          <w:rFonts w:ascii="Arial" w:hAnsi="Arial" w:cs="Arial"/>
          <w:sz w:val="24"/>
          <w:szCs w:val="24"/>
          <w:lang w:val="it-IT"/>
        </w:rPr>
        <w:t>Uvjerenje službe za ekonomske poslove Općine Olovo broj: 04-19-4-1520/22 od 09.11.2022. godine sa grafičkim prikazom – Izvodom iz urbanog područja Olovo</w:t>
      </w:r>
      <w:r w:rsidR="00F26AF3">
        <w:rPr>
          <w:rFonts w:ascii="Arial" w:hAnsi="Arial" w:cs="Arial"/>
          <w:sz w:val="24"/>
          <w:szCs w:val="24"/>
          <w:lang w:val="it-IT"/>
        </w:rPr>
        <w:t>.</w:t>
      </w:r>
    </w:p>
    <w:p w:rsidR="00E07291" w:rsidRPr="00E07291" w:rsidRDefault="00E07291" w:rsidP="00796DE0">
      <w:pPr>
        <w:spacing w:line="240" w:lineRule="auto"/>
        <w:ind w:left="-284"/>
        <w:jc w:val="both"/>
        <w:rPr>
          <w:rFonts w:ascii="Arial" w:hAnsi="Arial" w:cs="Arial"/>
          <w:sz w:val="24"/>
          <w:szCs w:val="24"/>
          <w:lang w:val="bs-Latn-BA"/>
        </w:rPr>
      </w:pPr>
      <w:r>
        <w:rPr>
          <w:rFonts w:ascii="Arial" w:hAnsi="Arial" w:cs="Arial"/>
          <w:sz w:val="24"/>
          <w:szCs w:val="24"/>
          <w:lang w:val="bs-Latn-BA"/>
        </w:rPr>
        <w:t>Nakon ovako utvrđenog činjeničnog stanja primjenjena je ček lista iz člana 6. stav (5) Uredbe i uvrđeno je da predmetni dopunjeni zahtjev može biti stavljen na javni uvid javnosti.</w:t>
      </w:r>
    </w:p>
    <w:p w:rsidR="00226AC9" w:rsidRDefault="002E2D4A" w:rsidP="002E2D4A">
      <w:pPr>
        <w:spacing w:after="0" w:line="240" w:lineRule="auto"/>
        <w:ind w:left="-284"/>
        <w:jc w:val="both"/>
        <w:rPr>
          <w:rFonts w:ascii="Arial" w:hAnsi="Arial" w:cs="Arial"/>
          <w:sz w:val="24"/>
          <w:szCs w:val="24"/>
          <w:lang w:val="hr-HR"/>
        </w:rPr>
      </w:pPr>
      <w:r w:rsidRPr="002A224A">
        <w:rPr>
          <w:rFonts w:ascii="Arial" w:hAnsi="Arial" w:cs="Arial"/>
          <w:sz w:val="24"/>
          <w:szCs w:val="24"/>
          <w:lang w:val="hr-HR"/>
        </w:rPr>
        <w:t>Kako u skladu sa članom 40. i 70.  Zakona o zaštiti okoliša („Službene novine Federacije BiH“, broj 15/21), nadležno ministarstvo  treba da osigura učešće javnosti u postupcima prethodne procjene uticaja na okoliš, dokumentaciju smo radi upoznavanja sa namjeravanim zahvatom i davanja primjedbi i sugestija,</w:t>
      </w:r>
      <w:r w:rsidR="001F31D4" w:rsidRPr="002A224A">
        <w:rPr>
          <w:rFonts w:ascii="Arial" w:hAnsi="Arial" w:cs="Arial"/>
          <w:sz w:val="24"/>
          <w:szCs w:val="24"/>
          <w:lang w:val="hr-HR"/>
        </w:rPr>
        <w:t xml:space="preserve">dana </w:t>
      </w:r>
      <w:r w:rsidR="00226AC9">
        <w:rPr>
          <w:rFonts w:ascii="Arial" w:hAnsi="Arial" w:cs="Arial"/>
          <w:sz w:val="24"/>
          <w:szCs w:val="24"/>
          <w:lang w:val="hr-HR"/>
        </w:rPr>
        <w:t>2</w:t>
      </w:r>
      <w:r w:rsidR="002A224A" w:rsidRPr="002A224A">
        <w:rPr>
          <w:rFonts w:ascii="Arial" w:hAnsi="Arial" w:cs="Arial"/>
          <w:sz w:val="24"/>
          <w:szCs w:val="24"/>
          <w:lang w:val="hr-HR"/>
        </w:rPr>
        <w:t>2</w:t>
      </w:r>
      <w:r w:rsidR="001F31D4" w:rsidRPr="002A224A">
        <w:rPr>
          <w:rFonts w:ascii="Arial" w:hAnsi="Arial" w:cs="Arial"/>
          <w:sz w:val="24"/>
          <w:szCs w:val="24"/>
          <w:lang w:val="hr-HR"/>
        </w:rPr>
        <w:t>.</w:t>
      </w:r>
      <w:r w:rsidR="002A224A" w:rsidRPr="002A224A">
        <w:rPr>
          <w:rFonts w:ascii="Arial" w:hAnsi="Arial" w:cs="Arial"/>
          <w:sz w:val="24"/>
          <w:szCs w:val="24"/>
          <w:lang w:val="hr-HR"/>
        </w:rPr>
        <w:t>1</w:t>
      </w:r>
      <w:r w:rsidR="00226AC9">
        <w:rPr>
          <w:rFonts w:ascii="Arial" w:hAnsi="Arial" w:cs="Arial"/>
          <w:sz w:val="24"/>
          <w:szCs w:val="24"/>
          <w:lang w:val="hr-HR"/>
        </w:rPr>
        <w:t>1</w:t>
      </w:r>
      <w:r w:rsidR="001F31D4" w:rsidRPr="002A224A">
        <w:rPr>
          <w:rFonts w:ascii="Arial" w:hAnsi="Arial" w:cs="Arial"/>
          <w:sz w:val="24"/>
          <w:szCs w:val="24"/>
          <w:lang w:val="hr-HR"/>
        </w:rPr>
        <w:t>.2022 godine,</w:t>
      </w:r>
      <w:r w:rsidRPr="002A224A">
        <w:rPr>
          <w:rFonts w:ascii="Arial" w:hAnsi="Arial" w:cs="Arial"/>
          <w:sz w:val="24"/>
          <w:szCs w:val="24"/>
          <w:lang w:val="hr-HR"/>
        </w:rPr>
        <w:t xml:space="preserve"> dostavili zainteresiranim subjektima: </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Federalnom ministarstvu kulture i sporta - Zavod za zaštitu spomenika</w:t>
      </w:r>
      <w:r w:rsidR="00226AC9">
        <w:rPr>
          <w:rFonts w:ascii="Arial" w:hAnsi="Arial" w:cs="Arial"/>
          <w:sz w:val="24"/>
          <w:szCs w:val="24"/>
          <w:lang w:val="hr-HR"/>
        </w:rPr>
        <w:t>,</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 xml:space="preserve">Federalnom ministarstvu zdravstva, </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 xml:space="preserve">Ministarstvu za </w:t>
      </w:r>
      <w:r w:rsidR="002A224A" w:rsidRPr="00226AC9">
        <w:rPr>
          <w:rFonts w:ascii="Arial" w:hAnsi="Arial" w:cs="Arial"/>
          <w:sz w:val="24"/>
          <w:szCs w:val="24"/>
          <w:lang w:val="hr-HR"/>
        </w:rPr>
        <w:t>prostorno uređenje, promet i komunikacije i zaštitu okoline ZDK</w:t>
      </w:r>
      <w:r w:rsidRPr="00226AC9">
        <w:rPr>
          <w:rFonts w:ascii="Arial" w:hAnsi="Arial" w:cs="Arial"/>
          <w:sz w:val="24"/>
          <w:szCs w:val="24"/>
          <w:lang w:val="hr-HR"/>
        </w:rPr>
        <w:t xml:space="preserve">, </w:t>
      </w:r>
    </w:p>
    <w:p w:rsidR="002E2D4A" w:rsidRDefault="002A22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 xml:space="preserve">Općina </w:t>
      </w:r>
      <w:r w:rsidR="00226AC9">
        <w:rPr>
          <w:rFonts w:ascii="Arial" w:hAnsi="Arial" w:cs="Arial"/>
          <w:sz w:val="24"/>
          <w:szCs w:val="24"/>
          <w:lang w:val="hr-HR"/>
        </w:rPr>
        <w:t>Olovo</w:t>
      </w:r>
      <w:r w:rsidR="002E2D4A" w:rsidRPr="00226AC9">
        <w:rPr>
          <w:rFonts w:ascii="Arial" w:hAnsi="Arial" w:cs="Arial"/>
          <w:sz w:val="24"/>
          <w:szCs w:val="24"/>
          <w:lang w:val="hr-HR"/>
        </w:rPr>
        <w:t xml:space="preserve"> – </w:t>
      </w:r>
      <w:r w:rsidR="00226AC9" w:rsidRPr="00226AC9">
        <w:rPr>
          <w:rFonts w:ascii="Arial" w:hAnsi="Arial" w:cs="Arial"/>
          <w:sz w:val="24"/>
          <w:szCs w:val="24"/>
          <w:lang w:val="hr-HR"/>
        </w:rPr>
        <w:t>Služba za opću upravu i društvene djelatnosti (obavijestiti MZ i NVO)</w:t>
      </w:r>
      <w:r w:rsidR="00226AC9">
        <w:rPr>
          <w:rFonts w:ascii="Arial" w:hAnsi="Arial" w:cs="Arial"/>
          <w:sz w:val="24"/>
          <w:szCs w:val="24"/>
          <w:lang w:val="hr-HR"/>
        </w:rPr>
        <w:t xml:space="preserve"> i </w:t>
      </w:r>
      <w:r w:rsidR="00226AC9" w:rsidRPr="00226AC9">
        <w:rPr>
          <w:rFonts w:ascii="Arial" w:hAnsi="Arial" w:cs="Arial"/>
          <w:sz w:val="24"/>
          <w:szCs w:val="24"/>
          <w:lang w:val="hr-HR"/>
        </w:rPr>
        <w:t>Služba za ekonomske poslove  (zaštita okoliša)</w:t>
      </w:r>
      <w:r w:rsidR="00226AC9">
        <w:rPr>
          <w:rFonts w:ascii="Arial" w:hAnsi="Arial" w:cs="Arial"/>
          <w:sz w:val="24"/>
          <w:szCs w:val="24"/>
          <w:lang w:val="hr-HR"/>
        </w:rPr>
        <w:t>,</w:t>
      </w:r>
    </w:p>
    <w:p w:rsidR="00226AC9" w:rsidRPr="00226AC9" w:rsidRDefault="00226AC9" w:rsidP="00226AC9">
      <w:pPr>
        <w:pStyle w:val="ListParagraph"/>
        <w:numPr>
          <w:ilvl w:val="0"/>
          <w:numId w:val="17"/>
        </w:numPr>
        <w:spacing w:after="0" w:line="240" w:lineRule="auto"/>
        <w:jc w:val="both"/>
        <w:rPr>
          <w:rFonts w:ascii="Arial" w:hAnsi="Arial" w:cs="Arial"/>
          <w:sz w:val="24"/>
          <w:szCs w:val="24"/>
          <w:lang w:val="hr-HR"/>
        </w:rPr>
      </w:pPr>
      <w:r>
        <w:rPr>
          <w:rFonts w:ascii="Arial" w:hAnsi="Arial" w:cs="Arial"/>
          <w:sz w:val="24"/>
          <w:szCs w:val="24"/>
          <w:lang w:val="hr-HR"/>
        </w:rPr>
        <w:t>Agenciji Za vodno područje rijeke Save.</w:t>
      </w:r>
    </w:p>
    <w:p w:rsidR="00D56C88" w:rsidRPr="002A224A" w:rsidRDefault="00D56C88" w:rsidP="002E2D4A">
      <w:pPr>
        <w:spacing w:after="0" w:line="240" w:lineRule="auto"/>
        <w:ind w:left="-284"/>
        <w:jc w:val="both"/>
        <w:rPr>
          <w:rFonts w:ascii="Arial" w:hAnsi="Arial" w:cs="Arial"/>
          <w:sz w:val="24"/>
          <w:szCs w:val="24"/>
          <w:lang w:val="hr-HR"/>
        </w:rPr>
      </w:pPr>
    </w:p>
    <w:p w:rsidR="00D56C88" w:rsidRPr="002A224A" w:rsidRDefault="00D56C88" w:rsidP="00D56C88">
      <w:pPr>
        <w:spacing w:after="0" w:line="240" w:lineRule="auto"/>
        <w:ind w:left="-284"/>
        <w:jc w:val="both"/>
        <w:rPr>
          <w:rFonts w:ascii="Arial" w:hAnsi="Arial" w:cs="Arial"/>
          <w:sz w:val="24"/>
          <w:szCs w:val="24"/>
          <w:lang w:val="bs-Latn-BA"/>
        </w:rPr>
      </w:pPr>
      <w:r w:rsidRPr="002A224A">
        <w:rPr>
          <w:rFonts w:ascii="Arial" w:hAnsi="Arial" w:cs="Arial"/>
          <w:sz w:val="24"/>
          <w:szCs w:val="24"/>
          <w:lang w:val="bs-Latn-BA"/>
        </w:rPr>
        <w:t xml:space="preserve">Pored toga, navedenim subjektima i svoj drugoj zainteresiranoj javnosti osiguran je besplatan uvid u dokumentaciju priloženu uz taj zahtjev postavljanjem zahtjeva na web stranicu Federalnog ministarstva okoliša i turizma, dana </w:t>
      </w:r>
      <w:r w:rsidR="00226AC9">
        <w:rPr>
          <w:rFonts w:ascii="Arial" w:hAnsi="Arial" w:cs="Arial"/>
          <w:sz w:val="24"/>
          <w:szCs w:val="24"/>
          <w:lang w:val="bs-Latn-BA"/>
        </w:rPr>
        <w:t>2</w:t>
      </w:r>
      <w:r w:rsidR="002A224A" w:rsidRPr="002A224A">
        <w:rPr>
          <w:rFonts w:ascii="Arial" w:hAnsi="Arial" w:cs="Arial"/>
          <w:sz w:val="24"/>
          <w:szCs w:val="24"/>
          <w:lang w:val="bs-Latn-BA"/>
        </w:rPr>
        <w:t>2</w:t>
      </w:r>
      <w:r w:rsidR="00F50ADD" w:rsidRPr="002A224A">
        <w:rPr>
          <w:rFonts w:ascii="Arial" w:hAnsi="Arial" w:cs="Arial"/>
          <w:sz w:val="24"/>
          <w:szCs w:val="24"/>
          <w:lang w:val="bs-Latn-BA"/>
        </w:rPr>
        <w:t>.</w:t>
      </w:r>
      <w:r w:rsidR="002A224A" w:rsidRPr="002A224A">
        <w:rPr>
          <w:rFonts w:ascii="Arial" w:hAnsi="Arial" w:cs="Arial"/>
          <w:sz w:val="24"/>
          <w:szCs w:val="24"/>
          <w:lang w:val="bs-Latn-BA"/>
        </w:rPr>
        <w:t>1</w:t>
      </w:r>
      <w:r w:rsidR="00226AC9">
        <w:rPr>
          <w:rFonts w:ascii="Arial" w:hAnsi="Arial" w:cs="Arial"/>
          <w:sz w:val="24"/>
          <w:szCs w:val="24"/>
          <w:lang w:val="bs-Latn-BA"/>
        </w:rPr>
        <w:t>1</w:t>
      </w:r>
      <w:r w:rsidR="00F50ADD" w:rsidRPr="002A224A">
        <w:rPr>
          <w:rFonts w:ascii="Arial" w:hAnsi="Arial" w:cs="Arial"/>
          <w:sz w:val="24"/>
          <w:szCs w:val="24"/>
          <w:lang w:val="bs-Latn-BA"/>
        </w:rPr>
        <w:t>.2022.</w:t>
      </w:r>
      <w:r w:rsidRPr="002A224A">
        <w:rPr>
          <w:rFonts w:ascii="Arial" w:hAnsi="Arial" w:cs="Arial"/>
          <w:sz w:val="24"/>
          <w:szCs w:val="24"/>
          <w:lang w:val="bs-Latn-BA"/>
        </w:rPr>
        <w:t xml:space="preserve"> U tom cilju osigurano je da navedeni subjekti dostave svoja mišljenja Ministarstvu u roku od 30 (trideset) dana od dana </w:t>
      </w:r>
      <w:r w:rsidR="00F50ADD" w:rsidRPr="002A224A">
        <w:rPr>
          <w:rFonts w:ascii="Arial" w:hAnsi="Arial" w:cs="Arial"/>
          <w:sz w:val="24"/>
          <w:szCs w:val="24"/>
          <w:lang w:val="bs-Latn-BA"/>
        </w:rPr>
        <w:t>objavljivanja na web stranici</w:t>
      </w:r>
      <w:r w:rsidRPr="002A224A">
        <w:rPr>
          <w:rFonts w:ascii="Arial" w:hAnsi="Arial" w:cs="Arial"/>
          <w:sz w:val="24"/>
          <w:szCs w:val="24"/>
          <w:lang w:val="bs-Latn-BA"/>
        </w:rPr>
        <w:t>.</w:t>
      </w:r>
    </w:p>
    <w:p w:rsidR="002E2D4A" w:rsidRPr="00CC5116" w:rsidRDefault="002E2D4A" w:rsidP="002E2D4A">
      <w:pPr>
        <w:spacing w:after="0" w:line="240" w:lineRule="auto"/>
        <w:ind w:left="-284"/>
        <w:jc w:val="both"/>
        <w:rPr>
          <w:rFonts w:ascii="Arial" w:hAnsi="Arial" w:cs="Arial"/>
          <w:color w:val="FF0000"/>
          <w:sz w:val="24"/>
          <w:szCs w:val="24"/>
          <w:lang w:val="it-IT"/>
        </w:rPr>
      </w:pPr>
    </w:p>
    <w:p w:rsidR="001230D5" w:rsidRDefault="001F31D4" w:rsidP="00796DE0">
      <w:pPr>
        <w:spacing w:after="0" w:line="240" w:lineRule="auto"/>
        <w:ind w:left="-284"/>
        <w:jc w:val="both"/>
        <w:rPr>
          <w:rFonts w:ascii="Arial" w:hAnsi="Arial" w:cs="Arial"/>
          <w:sz w:val="24"/>
          <w:szCs w:val="24"/>
          <w:lang w:val="it-IT"/>
        </w:rPr>
      </w:pPr>
      <w:r w:rsidRPr="002A224A">
        <w:rPr>
          <w:rFonts w:ascii="Arial" w:hAnsi="Arial" w:cs="Arial"/>
          <w:sz w:val="24"/>
          <w:szCs w:val="24"/>
          <w:lang w:val="it-IT"/>
        </w:rPr>
        <w:t>U zakonskom roku od 30 dana zaprimljen</w:t>
      </w:r>
      <w:r w:rsidR="001230D5">
        <w:rPr>
          <w:rFonts w:ascii="Arial" w:hAnsi="Arial" w:cs="Arial"/>
          <w:sz w:val="24"/>
          <w:szCs w:val="24"/>
          <w:lang w:val="it-IT"/>
        </w:rPr>
        <w:t>a</w:t>
      </w:r>
      <w:r w:rsidRPr="002A224A">
        <w:rPr>
          <w:rFonts w:ascii="Arial" w:hAnsi="Arial" w:cs="Arial"/>
          <w:sz w:val="24"/>
          <w:szCs w:val="24"/>
          <w:lang w:val="it-IT"/>
        </w:rPr>
        <w:t xml:space="preserve"> </w:t>
      </w:r>
      <w:r w:rsidR="001230D5">
        <w:rPr>
          <w:rFonts w:ascii="Arial" w:hAnsi="Arial" w:cs="Arial"/>
          <w:sz w:val="24"/>
          <w:szCs w:val="24"/>
          <w:lang w:val="it-IT"/>
        </w:rPr>
        <w:t>su</w:t>
      </w:r>
      <w:r w:rsidRPr="002A224A">
        <w:rPr>
          <w:rFonts w:ascii="Arial" w:hAnsi="Arial" w:cs="Arial"/>
          <w:sz w:val="24"/>
          <w:szCs w:val="24"/>
          <w:lang w:val="it-IT"/>
        </w:rPr>
        <w:t xml:space="preserve"> stručn</w:t>
      </w:r>
      <w:r w:rsidR="001230D5">
        <w:rPr>
          <w:rFonts w:ascii="Arial" w:hAnsi="Arial" w:cs="Arial"/>
          <w:sz w:val="24"/>
          <w:szCs w:val="24"/>
          <w:lang w:val="it-IT"/>
        </w:rPr>
        <w:t>a</w:t>
      </w:r>
      <w:r w:rsidRPr="002A224A">
        <w:rPr>
          <w:rFonts w:ascii="Arial" w:hAnsi="Arial" w:cs="Arial"/>
          <w:sz w:val="24"/>
          <w:szCs w:val="24"/>
          <w:lang w:val="it-IT"/>
        </w:rPr>
        <w:t xml:space="preserve"> mišljenj</w:t>
      </w:r>
      <w:r w:rsidR="001230D5">
        <w:rPr>
          <w:rFonts w:ascii="Arial" w:hAnsi="Arial" w:cs="Arial"/>
          <w:sz w:val="24"/>
          <w:szCs w:val="24"/>
          <w:lang w:val="it-IT"/>
        </w:rPr>
        <w:t>a:</w:t>
      </w:r>
    </w:p>
    <w:p w:rsidR="001F31D4" w:rsidRDefault="001230D5" w:rsidP="00796DE0">
      <w:pPr>
        <w:pStyle w:val="ListParagraph"/>
        <w:numPr>
          <w:ilvl w:val="0"/>
          <w:numId w:val="20"/>
        </w:numPr>
        <w:spacing w:after="0" w:line="240" w:lineRule="auto"/>
        <w:jc w:val="both"/>
        <w:rPr>
          <w:rFonts w:ascii="Arial" w:hAnsi="Arial" w:cs="Arial"/>
          <w:sz w:val="24"/>
          <w:szCs w:val="24"/>
          <w:lang w:val="it-IT"/>
        </w:rPr>
      </w:pPr>
      <w:r>
        <w:rPr>
          <w:rFonts w:ascii="Arial" w:hAnsi="Arial" w:cs="Arial"/>
          <w:sz w:val="24"/>
          <w:szCs w:val="24"/>
          <w:lang w:val="it-IT"/>
        </w:rPr>
        <w:t>Stručno mišljenje</w:t>
      </w:r>
      <w:r w:rsidR="001F31D4" w:rsidRPr="001230D5">
        <w:rPr>
          <w:rFonts w:ascii="Arial" w:hAnsi="Arial" w:cs="Arial"/>
          <w:sz w:val="24"/>
          <w:szCs w:val="24"/>
          <w:lang w:val="it-IT"/>
        </w:rPr>
        <w:t xml:space="preserve"> o utjecaju na kulturno –naslijeđe Projekta </w:t>
      </w:r>
      <w:r w:rsidR="002A224A" w:rsidRPr="001230D5">
        <w:rPr>
          <w:rFonts w:ascii="Arial" w:hAnsi="Arial" w:cs="Arial"/>
          <w:sz w:val="24"/>
          <w:szCs w:val="24"/>
          <w:lang w:val="it-IT"/>
        </w:rPr>
        <w:t xml:space="preserve">izgradnje </w:t>
      </w:r>
      <w:r w:rsidRPr="001230D5">
        <w:rPr>
          <w:rFonts w:ascii="Arial" w:hAnsi="Arial" w:cs="Arial"/>
          <w:sz w:val="24"/>
          <w:szCs w:val="24"/>
          <w:lang w:val="bs-Latn-BA"/>
        </w:rPr>
        <w:t>uređaja za pročišćavanje kućnih otpadnih voda u naselju Olovske Luke</w:t>
      </w:r>
      <w:r w:rsidRPr="001230D5">
        <w:rPr>
          <w:rFonts w:ascii="Arial" w:hAnsi="Arial" w:cs="Arial"/>
          <w:sz w:val="24"/>
          <w:szCs w:val="24"/>
          <w:lang w:val="sv-SE"/>
        </w:rPr>
        <w:t>,  (350 ES) na rijeci Stupčanici</w:t>
      </w:r>
      <w:r w:rsidR="001F31D4" w:rsidRPr="001230D5">
        <w:rPr>
          <w:rFonts w:ascii="Arial" w:hAnsi="Arial" w:cs="Arial"/>
          <w:sz w:val="24"/>
          <w:szCs w:val="24"/>
          <w:lang w:val="it-IT"/>
        </w:rPr>
        <w:t>, pod brojem: 07-36-4-</w:t>
      </w:r>
      <w:r w:rsidR="002A224A" w:rsidRPr="001230D5">
        <w:rPr>
          <w:rFonts w:ascii="Arial" w:hAnsi="Arial" w:cs="Arial"/>
          <w:sz w:val="24"/>
          <w:szCs w:val="24"/>
          <w:lang w:val="it-IT"/>
        </w:rPr>
        <w:t>7</w:t>
      </w:r>
      <w:r>
        <w:rPr>
          <w:rFonts w:ascii="Arial" w:hAnsi="Arial" w:cs="Arial"/>
          <w:sz w:val="24"/>
          <w:szCs w:val="24"/>
          <w:lang w:val="it-IT"/>
        </w:rPr>
        <w:t>069</w:t>
      </w:r>
      <w:r w:rsidR="001F31D4" w:rsidRPr="001230D5">
        <w:rPr>
          <w:rFonts w:ascii="Arial" w:hAnsi="Arial" w:cs="Arial"/>
          <w:sz w:val="24"/>
          <w:szCs w:val="24"/>
          <w:lang w:val="it-IT"/>
        </w:rPr>
        <w:t xml:space="preserve">-1/22 od </w:t>
      </w:r>
      <w:r w:rsidR="002A224A" w:rsidRPr="001230D5">
        <w:rPr>
          <w:rFonts w:ascii="Arial" w:hAnsi="Arial" w:cs="Arial"/>
          <w:sz w:val="24"/>
          <w:szCs w:val="24"/>
          <w:lang w:val="it-IT"/>
        </w:rPr>
        <w:t>1</w:t>
      </w:r>
      <w:r>
        <w:rPr>
          <w:rFonts w:ascii="Arial" w:hAnsi="Arial" w:cs="Arial"/>
          <w:sz w:val="24"/>
          <w:szCs w:val="24"/>
          <w:lang w:val="it-IT"/>
        </w:rPr>
        <w:t>4</w:t>
      </w:r>
      <w:r w:rsidR="001F31D4" w:rsidRPr="001230D5">
        <w:rPr>
          <w:rFonts w:ascii="Arial" w:hAnsi="Arial" w:cs="Arial"/>
          <w:sz w:val="24"/>
          <w:szCs w:val="24"/>
          <w:lang w:val="it-IT"/>
        </w:rPr>
        <w:t>.</w:t>
      </w:r>
      <w:r w:rsidR="002A224A" w:rsidRPr="001230D5">
        <w:rPr>
          <w:rFonts w:ascii="Arial" w:hAnsi="Arial" w:cs="Arial"/>
          <w:sz w:val="24"/>
          <w:szCs w:val="24"/>
          <w:lang w:val="it-IT"/>
        </w:rPr>
        <w:t>12</w:t>
      </w:r>
      <w:r w:rsidR="001F31D4" w:rsidRPr="001230D5">
        <w:rPr>
          <w:rFonts w:ascii="Arial" w:hAnsi="Arial" w:cs="Arial"/>
          <w:sz w:val="24"/>
          <w:szCs w:val="24"/>
          <w:lang w:val="it-IT"/>
        </w:rPr>
        <w:t>.2022 godine, u kojem je navedeno da Zavod za zaštitu spomenika FBIH može dati pozitivno stručno mišljenje na navedeni projekat.</w:t>
      </w:r>
    </w:p>
    <w:p w:rsidR="001230D5" w:rsidRDefault="001230D5" w:rsidP="00F26AF3">
      <w:pPr>
        <w:pStyle w:val="ListParagraph"/>
        <w:numPr>
          <w:ilvl w:val="0"/>
          <w:numId w:val="20"/>
        </w:numPr>
        <w:spacing w:line="240" w:lineRule="auto"/>
        <w:jc w:val="both"/>
        <w:rPr>
          <w:rFonts w:ascii="Arial" w:hAnsi="Arial" w:cs="Arial"/>
          <w:sz w:val="24"/>
          <w:szCs w:val="24"/>
          <w:lang w:val="it-IT"/>
        </w:rPr>
      </w:pPr>
      <w:r>
        <w:rPr>
          <w:rFonts w:ascii="Arial" w:hAnsi="Arial" w:cs="Arial"/>
          <w:sz w:val="24"/>
          <w:szCs w:val="24"/>
          <w:lang w:val="it-IT"/>
        </w:rPr>
        <w:t>Očitovanje Općine Olovo, broj: 02-23-11-742-30/19 KS od 09.12.2022. godine, u kojem se daje suglasnost sa predmetnim Projektom i planiranim zahvatom, također Općina olovo nema primjedbi niti sugestija u odnosu na Prethodnu procjenu uticaja na okoliš za navedeni projekat.</w:t>
      </w:r>
    </w:p>
    <w:p w:rsidR="001230D5" w:rsidRDefault="001230D5" w:rsidP="00F26AF3">
      <w:pPr>
        <w:pStyle w:val="ListParagraph"/>
        <w:numPr>
          <w:ilvl w:val="0"/>
          <w:numId w:val="20"/>
        </w:numPr>
        <w:spacing w:line="240" w:lineRule="auto"/>
        <w:jc w:val="both"/>
        <w:rPr>
          <w:rFonts w:ascii="Arial" w:hAnsi="Arial" w:cs="Arial"/>
          <w:sz w:val="24"/>
          <w:szCs w:val="24"/>
          <w:lang w:val="it-IT"/>
        </w:rPr>
      </w:pPr>
      <w:r>
        <w:rPr>
          <w:rFonts w:ascii="Arial" w:hAnsi="Arial" w:cs="Arial"/>
          <w:sz w:val="24"/>
          <w:szCs w:val="24"/>
          <w:lang w:val="it-IT"/>
        </w:rPr>
        <w:t>Mišljenje Agencije za vodno područje rijeke Save, broj: 10/20 – 1288-2/22 od 22.12.2022. godine, zaprimljeno u ovom federalnom ministarstvu 29.12.2022. godine.</w:t>
      </w:r>
    </w:p>
    <w:p w:rsidR="001230D5" w:rsidRDefault="001230D5" w:rsidP="00796DE0">
      <w:pPr>
        <w:spacing w:after="0" w:line="240" w:lineRule="auto"/>
        <w:ind w:left="-284"/>
        <w:jc w:val="both"/>
        <w:rPr>
          <w:rFonts w:ascii="Arial" w:hAnsi="Arial" w:cs="Arial"/>
          <w:bCs/>
          <w:iCs/>
          <w:sz w:val="24"/>
          <w:szCs w:val="24"/>
          <w:lang w:val="hr-HR"/>
        </w:rPr>
      </w:pPr>
      <w:r w:rsidRPr="001230D5">
        <w:rPr>
          <w:rFonts w:ascii="Arial" w:hAnsi="Arial" w:cs="Arial"/>
          <w:bCs/>
          <w:sz w:val="24"/>
          <w:szCs w:val="24"/>
        </w:rPr>
        <w:t>Sva tri mišljenja/očitovanja</w:t>
      </w:r>
      <w:r>
        <w:rPr>
          <w:rFonts w:ascii="Arial" w:hAnsi="Arial" w:cs="Arial"/>
          <w:bCs/>
          <w:sz w:val="24"/>
          <w:szCs w:val="24"/>
        </w:rPr>
        <w:t xml:space="preserve">, su dana 05.01.2023. godine, dostavljena investitoru </w:t>
      </w:r>
      <w:r>
        <w:rPr>
          <w:rFonts w:ascii="Arial" w:hAnsi="Arial" w:cs="Arial"/>
          <w:bCs/>
          <w:iCs/>
          <w:sz w:val="24"/>
          <w:szCs w:val="24"/>
          <w:lang w:val="hr-HR"/>
        </w:rPr>
        <w:t>kako bi,</w:t>
      </w:r>
      <w:r w:rsidRPr="001230D5">
        <w:rPr>
          <w:rFonts w:ascii="Arial" w:hAnsi="Arial" w:cs="Arial"/>
          <w:bCs/>
          <w:iCs/>
          <w:sz w:val="24"/>
          <w:szCs w:val="24"/>
          <w:lang w:val="hr-HR"/>
        </w:rPr>
        <w:t xml:space="preserve"> u što kraćem roku,  dostavi</w:t>
      </w:r>
      <w:r>
        <w:rPr>
          <w:rFonts w:ascii="Arial" w:hAnsi="Arial" w:cs="Arial"/>
          <w:bCs/>
          <w:iCs/>
          <w:sz w:val="24"/>
          <w:szCs w:val="24"/>
          <w:lang w:val="hr-HR"/>
        </w:rPr>
        <w:t>li</w:t>
      </w:r>
      <w:r w:rsidRPr="001230D5">
        <w:rPr>
          <w:rFonts w:ascii="Arial" w:hAnsi="Arial" w:cs="Arial"/>
          <w:bCs/>
          <w:iCs/>
          <w:sz w:val="24"/>
          <w:szCs w:val="24"/>
          <w:lang w:val="hr-HR"/>
        </w:rPr>
        <w:t xml:space="preserve"> izjašnjenje po gore navedenim primjedbama i komentarima, a koje je potrebno da pripremi konzultantska kuća koja je izrađivač Zahtjeva – SENDO d.o.o., Sarajevo</w:t>
      </w:r>
      <w:r>
        <w:rPr>
          <w:rFonts w:ascii="Arial" w:hAnsi="Arial" w:cs="Arial"/>
          <w:bCs/>
          <w:iCs/>
          <w:sz w:val="24"/>
          <w:szCs w:val="24"/>
          <w:lang w:val="hr-HR"/>
        </w:rPr>
        <w:t>.</w:t>
      </w:r>
    </w:p>
    <w:p w:rsidR="001230D5" w:rsidRDefault="001230D5" w:rsidP="00D56C88">
      <w:pPr>
        <w:spacing w:after="0" w:line="240" w:lineRule="auto"/>
        <w:ind w:left="-284"/>
        <w:jc w:val="both"/>
        <w:rPr>
          <w:rFonts w:ascii="Arial" w:hAnsi="Arial" w:cs="Arial"/>
          <w:bCs/>
          <w:iCs/>
          <w:sz w:val="24"/>
          <w:szCs w:val="24"/>
          <w:lang w:val="hr-HR"/>
        </w:rPr>
      </w:pPr>
      <w:r>
        <w:rPr>
          <w:rFonts w:ascii="Arial" w:hAnsi="Arial" w:cs="Arial"/>
          <w:bCs/>
          <w:iCs/>
          <w:sz w:val="24"/>
          <w:szCs w:val="24"/>
          <w:lang w:val="hr-HR"/>
        </w:rPr>
        <w:t>Dana 02.02.2023. godine dostavljeno je Izjašnjenje broj: 02-23-11-742-31/19 KS od 31.01.2023. godine, u kojem je između ostaloga, u bitnom navedeno da su uveženi primjedbe, komentari i sugestije Agencije za vodno područje rijeke Save , te je shodno tome od strane konzultantske kuće – izrađivača zahtjeva - Sendo d.o.o., ugrađene primjedbe i sugestije u Zahtjev za Prethodnu procjenu utjecaja na okoliš za predmetni projekat.</w:t>
      </w:r>
    </w:p>
    <w:p w:rsidR="001230D5" w:rsidRDefault="001230D5" w:rsidP="001230D5">
      <w:pPr>
        <w:spacing w:after="0" w:line="240" w:lineRule="auto"/>
        <w:ind w:left="-284"/>
        <w:jc w:val="both"/>
        <w:rPr>
          <w:rFonts w:ascii="Arial" w:hAnsi="Arial" w:cs="Arial"/>
          <w:bCs/>
          <w:sz w:val="24"/>
          <w:szCs w:val="24"/>
          <w:lang w:val="it-IT"/>
        </w:rPr>
      </w:pPr>
    </w:p>
    <w:p w:rsidR="001230D5" w:rsidRPr="001230D5" w:rsidRDefault="001230D5" w:rsidP="001230D5">
      <w:pPr>
        <w:spacing w:after="0" w:line="240" w:lineRule="auto"/>
        <w:ind w:left="-284"/>
        <w:jc w:val="both"/>
        <w:rPr>
          <w:rFonts w:ascii="Arial" w:hAnsi="Arial" w:cs="Arial"/>
          <w:bCs/>
          <w:sz w:val="24"/>
          <w:szCs w:val="24"/>
          <w:lang w:val="it-IT"/>
        </w:rPr>
      </w:pPr>
      <w:r w:rsidRPr="001230D5">
        <w:rPr>
          <w:rFonts w:ascii="Arial" w:hAnsi="Arial" w:cs="Arial"/>
          <w:bCs/>
          <w:sz w:val="24"/>
          <w:szCs w:val="24"/>
          <w:lang w:val="it-IT"/>
        </w:rPr>
        <w:lastRenderedPageBreak/>
        <w:t xml:space="preserve">Sve </w:t>
      </w:r>
      <w:r w:rsidR="00E07FF3">
        <w:rPr>
          <w:rFonts w:ascii="Arial" w:hAnsi="Arial" w:cs="Arial"/>
          <w:bCs/>
          <w:sz w:val="24"/>
          <w:szCs w:val="24"/>
          <w:lang w:val="it-IT"/>
        </w:rPr>
        <w:t>argumentovane primjedbe zainteresiranih subjekata</w:t>
      </w:r>
      <w:r w:rsidRPr="001230D5">
        <w:rPr>
          <w:rFonts w:ascii="Arial" w:hAnsi="Arial" w:cs="Arial"/>
          <w:bCs/>
          <w:sz w:val="24"/>
          <w:szCs w:val="24"/>
          <w:lang w:val="it-IT"/>
        </w:rPr>
        <w:t xml:space="preserve"> ugrađen</w:t>
      </w:r>
      <w:r w:rsidR="00E07FF3">
        <w:rPr>
          <w:rFonts w:ascii="Arial" w:hAnsi="Arial" w:cs="Arial"/>
          <w:bCs/>
          <w:sz w:val="24"/>
          <w:szCs w:val="24"/>
          <w:lang w:val="it-IT"/>
        </w:rPr>
        <w:t>e su</w:t>
      </w:r>
      <w:r w:rsidRPr="001230D5">
        <w:rPr>
          <w:rFonts w:ascii="Arial" w:hAnsi="Arial" w:cs="Arial"/>
          <w:bCs/>
          <w:sz w:val="24"/>
          <w:szCs w:val="24"/>
          <w:lang w:val="it-IT"/>
        </w:rPr>
        <w:t xml:space="preserve"> u dispozitiv ovog rješenja u tački 3.Mjere zaštite okoliša.</w:t>
      </w:r>
    </w:p>
    <w:p w:rsidR="001230D5" w:rsidRPr="001230D5" w:rsidRDefault="001230D5" w:rsidP="00D56C88">
      <w:pPr>
        <w:spacing w:after="0" w:line="240" w:lineRule="auto"/>
        <w:ind w:left="-284"/>
        <w:jc w:val="both"/>
        <w:rPr>
          <w:rFonts w:ascii="Arial" w:hAnsi="Arial" w:cs="Arial"/>
          <w:bCs/>
          <w:sz w:val="24"/>
          <w:szCs w:val="24"/>
        </w:rPr>
      </w:pPr>
    </w:p>
    <w:p w:rsidR="00E617DA" w:rsidRPr="002A224A" w:rsidRDefault="00E617DA" w:rsidP="00E617DA">
      <w:pPr>
        <w:spacing w:after="0" w:line="240" w:lineRule="auto"/>
        <w:ind w:left="-284"/>
        <w:jc w:val="both"/>
        <w:rPr>
          <w:rFonts w:ascii="Arial" w:eastAsiaTheme="minorHAnsi" w:hAnsi="Arial" w:cs="Arial"/>
          <w:bCs/>
          <w:sz w:val="24"/>
          <w:szCs w:val="24"/>
        </w:rPr>
      </w:pPr>
      <w:r w:rsidRPr="002A224A">
        <w:rPr>
          <w:rFonts w:ascii="Arial" w:eastAsiaTheme="minorHAnsi" w:hAnsi="Arial" w:cs="Arial"/>
          <w:bCs/>
          <w:sz w:val="24"/>
          <w:szCs w:val="24"/>
        </w:rPr>
        <w:t xml:space="preserve">Nacrt rješenja o prethodnoj procjeni uticaja na okoliš za projekat - </w:t>
      </w:r>
      <w:r w:rsidR="00E07FF3" w:rsidRPr="00E07FF3">
        <w:rPr>
          <w:rFonts w:ascii="Arial" w:eastAsiaTheme="minorHAnsi" w:hAnsi="Arial" w:cs="Arial"/>
          <w:bCs/>
          <w:sz w:val="24"/>
          <w:szCs w:val="24"/>
          <w:lang w:val="it-IT"/>
        </w:rPr>
        <w:t xml:space="preserve">izgradnje </w:t>
      </w:r>
      <w:r w:rsidR="00E07FF3" w:rsidRPr="00E07FF3">
        <w:rPr>
          <w:rFonts w:ascii="Arial" w:eastAsiaTheme="minorHAnsi" w:hAnsi="Arial" w:cs="Arial"/>
          <w:bCs/>
          <w:sz w:val="24"/>
          <w:szCs w:val="24"/>
          <w:lang w:val="bs-Latn-BA"/>
        </w:rPr>
        <w:t>uređaja za pročišćavanje kućnih otpadnih voda u naselju Olovske Luke</w:t>
      </w:r>
      <w:r w:rsidR="00E07FF3" w:rsidRPr="00E07FF3">
        <w:rPr>
          <w:rFonts w:ascii="Arial" w:eastAsiaTheme="minorHAnsi" w:hAnsi="Arial" w:cs="Arial"/>
          <w:bCs/>
          <w:sz w:val="24"/>
          <w:szCs w:val="24"/>
          <w:lang w:val="sv-SE"/>
        </w:rPr>
        <w:t>,  (350 ES) na rijeci Stupčanici</w:t>
      </w:r>
      <w:r w:rsidR="002A224A" w:rsidRPr="002A224A">
        <w:rPr>
          <w:rFonts w:ascii="Arial" w:eastAsiaTheme="minorHAnsi" w:hAnsi="Arial" w:cs="Arial"/>
          <w:bCs/>
          <w:sz w:val="24"/>
          <w:szCs w:val="24"/>
        </w:rPr>
        <w:t xml:space="preserve"> </w:t>
      </w:r>
      <w:r w:rsidRPr="002A224A">
        <w:rPr>
          <w:rFonts w:ascii="Arial" w:eastAsiaTheme="minorHAnsi" w:hAnsi="Arial" w:cs="Arial"/>
          <w:bCs/>
          <w:sz w:val="24"/>
          <w:szCs w:val="24"/>
        </w:rPr>
        <w:t xml:space="preserve">- nije potrebno dalje provođenje procjene uticaja na okoliš putem izrade studije uticaja na okoliš, investitora </w:t>
      </w:r>
      <w:r w:rsidR="002A224A" w:rsidRPr="002A224A">
        <w:rPr>
          <w:rFonts w:ascii="Arial" w:eastAsiaTheme="minorHAnsi" w:hAnsi="Arial" w:cs="Arial"/>
          <w:bCs/>
          <w:sz w:val="24"/>
          <w:szCs w:val="24"/>
          <w:lang w:val="bs-Latn-BA"/>
        </w:rPr>
        <w:t>„</w:t>
      </w:r>
      <w:r w:rsidR="00E07FF3">
        <w:rPr>
          <w:rFonts w:ascii="Arial" w:eastAsiaTheme="minorHAnsi" w:hAnsi="Arial" w:cs="Arial"/>
          <w:bCs/>
          <w:sz w:val="24"/>
          <w:szCs w:val="24"/>
          <w:lang w:val="bs-Latn-BA"/>
        </w:rPr>
        <w:t>OPĆINA OLOVO</w:t>
      </w:r>
      <w:r w:rsidR="002A224A" w:rsidRPr="002A224A">
        <w:rPr>
          <w:rFonts w:ascii="Arial" w:eastAsiaTheme="minorHAnsi" w:hAnsi="Arial" w:cs="Arial"/>
          <w:bCs/>
          <w:sz w:val="24"/>
          <w:szCs w:val="24"/>
          <w:lang w:val="bs-Latn-BA"/>
        </w:rPr>
        <w:t>“</w:t>
      </w:r>
      <w:r w:rsidRPr="002A224A">
        <w:rPr>
          <w:rFonts w:ascii="Arial" w:eastAsiaTheme="minorHAnsi" w:hAnsi="Arial" w:cs="Arial"/>
          <w:bCs/>
          <w:sz w:val="24"/>
          <w:szCs w:val="24"/>
        </w:rPr>
        <w:t xml:space="preserve">, je podignuto na web stranicu Federalnog ministarstva okoliša I turizma dana </w:t>
      </w:r>
      <w:r w:rsidR="00E07FF3">
        <w:rPr>
          <w:rFonts w:ascii="Arial" w:eastAsiaTheme="minorHAnsi" w:hAnsi="Arial" w:cs="Arial"/>
          <w:bCs/>
          <w:sz w:val="24"/>
          <w:szCs w:val="24"/>
        </w:rPr>
        <w:t>20</w:t>
      </w:r>
      <w:r w:rsidRPr="002A224A">
        <w:rPr>
          <w:rFonts w:ascii="Arial" w:eastAsiaTheme="minorHAnsi" w:hAnsi="Arial" w:cs="Arial"/>
          <w:bCs/>
          <w:sz w:val="24"/>
          <w:szCs w:val="24"/>
        </w:rPr>
        <w:t>.</w:t>
      </w:r>
      <w:r w:rsidR="002A224A" w:rsidRPr="002A224A">
        <w:rPr>
          <w:rFonts w:ascii="Arial" w:eastAsiaTheme="minorHAnsi" w:hAnsi="Arial" w:cs="Arial"/>
          <w:bCs/>
          <w:sz w:val="24"/>
          <w:szCs w:val="24"/>
        </w:rPr>
        <w:t>02</w:t>
      </w:r>
      <w:r w:rsidRPr="002A224A">
        <w:rPr>
          <w:rFonts w:ascii="Arial" w:eastAsiaTheme="minorHAnsi" w:hAnsi="Arial" w:cs="Arial"/>
          <w:bCs/>
          <w:sz w:val="24"/>
          <w:szCs w:val="24"/>
        </w:rPr>
        <w:t>.202</w:t>
      </w:r>
      <w:r w:rsidR="002A224A" w:rsidRPr="002A224A">
        <w:rPr>
          <w:rFonts w:ascii="Arial" w:eastAsiaTheme="minorHAnsi" w:hAnsi="Arial" w:cs="Arial"/>
          <w:bCs/>
          <w:sz w:val="24"/>
          <w:szCs w:val="24"/>
        </w:rPr>
        <w:t>3</w:t>
      </w:r>
      <w:r w:rsidRPr="002A224A">
        <w:rPr>
          <w:rFonts w:ascii="Arial" w:eastAsiaTheme="minorHAnsi" w:hAnsi="Arial" w:cs="Arial"/>
          <w:bCs/>
          <w:sz w:val="24"/>
          <w:szCs w:val="24"/>
        </w:rPr>
        <w:t>. godine gdje se daje javnosti rok od 8 dana za dostavu mišljenja sugestija I primjedbi.</w:t>
      </w:r>
    </w:p>
    <w:p w:rsidR="00F562A7" w:rsidRPr="00CC5116" w:rsidRDefault="00F562A7" w:rsidP="00BA175B">
      <w:pPr>
        <w:spacing w:line="240" w:lineRule="auto"/>
        <w:ind w:left="-284"/>
        <w:jc w:val="both"/>
        <w:rPr>
          <w:rFonts w:ascii="Arial" w:hAnsi="Arial" w:cs="Arial"/>
          <w:bCs/>
          <w:color w:val="FF0000"/>
          <w:sz w:val="24"/>
          <w:szCs w:val="24"/>
        </w:rPr>
      </w:pPr>
      <w:r w:rsidRPr="00CC5116">
        <w:rPr>
          <w:rFonts w:ascii="Arial" w:hAnsi="Arial" w:cs="Arial"/>
          <w:bCs/>
          <w:color w:val="FF0000"/>
          <w:sz w:val="24"/>
          <w:szCs w:val="24"/>
        </w:rPr>
        <w:t xml:space="preserve">Do dana izdavanja ovog rješenja su zaprimljenji komentari </w:t>
      </w:r>
      <w:r w:rsidR="007708A7">
        <w:rPr>
          <w:rFonts w:ascii="Arial" w:hAnsi="Arial" w:cs="Arial"/>
          <w:bCs/>
          <w:color w:val="FF0000"/>
          <w:sz w:val="24"/>
          <w:szCs w:val="24"/>
        </w:rPr>
        <w:t>I</w:t>
      </w:r>
      <w:r w:rsidRPr="00CC5116">
        <w:rPr>
          <w:rFonts w:ascii="Arial" w:hAnsi="Arial" w:cs="Arial"/>
          <w:bCs/>
          <w:color w:val="FF0000"/>
          <w:sz w:val="24"/>
          <w:szCs w:val="24"/>
        </w:rPr>
        <w:t xml:space="preserve"> primjedbe na nacrt predmetnog rješenja</w:t>
      </w:r>
      <w:r w:rsidR="007708A7">
        <w:rPr>
          <w:rFonts w:ascii="Arial" w:hAnsi="Arial" w:cs="Arial"/>
          <w:bCs/>
          <w:color w:val="FF0000"/>
          <w:sz w:val="24"/>
          <w:szCs w:val="24"/>
        </w:rPr>
        <w:t>:</w:t>
      </w:r>
      <w:bookmarkStart w:id="0" w:name="_GoBack"/>
      <w:bookmarkEnd w:id="0"/>
    </w:p>
    <w:p w:rsidR="00A12DFC" w:rsidRPr="00390B22" w:rsidRDefault="008D5C56" w:rsidP="00BA175B">
      <w:pPr>
        <w:spacing w:line="240" w:lineRule="auto"/>
        <w:ind w:left="-284"/>
        <w:jc w:val="both"/>
        <w:rPr>
          <w:rFonts w:ascii="Arial" w:hAnsi="Arial" w:cs="Arial"/>
          <w:sz w:val="24"/>
          <w:szCs w:val="24"/>
          <w:lang w:val="bs-Latn-BA"/>
        </w:rPr>
      </w:pPr>
      <w:r w:rsidRPr="00FD506B">
        <w:rPr>
          <w:rFonts w:ascii="Arial" w:hAnsi="Arial" w:cs="Arial"/>
          <w:b/>
          <w:sz w:val="24"/>
          <w:szCs w:val="24"/>
          <w:lang w:val="bs-Latn-BA"/>
        </w:rPr>
        <w:t>Razlozi zbog kojih nije potrebno dalje provoditi postupak procjene uticaja na okoliš su sljedeći:</w:t>
      </w:r>
      <w:r>
        <w:rPr>
          <w:rFonts w:ascii="Arial" w:hAnsi="Arial" w:cs="Arial"/>
          <w:sz w:val="24"/>
          <w:szCs w:val="24"/>
          <w:lang w:val="bs-Latn-BA"/>
        </w:rPr>
        <w:t xml:space="preserve"> </w:t>
      </w:r>
      <w:r w:rsidRPr="0002270B">
        <w:rPr>
          <w:rFonts w:ascii="Arial" w:hAnsi="Arial" w:cs="Arial"/>
          <w:sz w:val="24"/>
          <w:szCs w:val="24"/>
          <w:lang w:val="bs-Latn-BA"/>
        </w:rPr>
        <w:t xml:space="preserve">Nakon provedenog navedenog postupka i utvrđenog činjeničnog stanja, izvršena je ocjena svih dokaza koji su priloženi uz zahtjev, kao i mišljenja subjekata koja su dostavljena Ministarstvu prema članu 70. stav (3) Zakona.  Na to činjenično stanje i dokaze, primijenjena je  ček lista iz člana 6. stav (5) Uredbe, pa je utvrđeno da u ovom slučaju nije potrebno dalje provođenje procjene uticaja </w:t>
      </w:r>
      <w:r>
        <w:rPr>
          <w:rFonts w:ascii="Arial" w:hAnsi="Arial" w:cs="Arial"/>
          <w:sz w:val="24"/>
          <w:szCs w:val="24"/>
          <w:lang w:val="bs-Latn-BA"/>
        </w:rPr>
        <w:t xml:space="preserve">na </w:t>
      </w:r>
      <w:r w:rsidRPr="0002270B">
        <w:rPr>
          <w:rFonts w:ascii="Arial" w:hAnsi="Arial" w:cs="Arial"/>
          <w:sz w:val="24"/>
          <w:szCs w:val="24"/>
          <w:lang w:val="bs-Latn-BA"/>
        </w:rPr>
        <w:t xml:space="preserve">okoliš </w:t>
      </w:r>
      <w:r w:rsidR="000C1931" w:rsidRPr="000C1931">
        <w:rPr>
          <w:rFonts w:ascii="Arial" w:hAnsi="Arial" w:cs="Arial"/>
          <w:sz w:val="24"/>
          <w:szCs w:val="24"/>
          <w:lang w:val="bs-Latn-BA"/>
        </w:rPr>
        <w:t xml:space="preserve">putem izrade studije uticaja na okoliš </w:t>
      </w:r>
      <w:r w:rsidRPr="0002270B">
        <w:rPr>
          <w:rFonts w:ascii="Arial" w:hAnsi="Arial" w:cs="Arial"/>
          <w:sz w:val="24"/>
          <w:szCs w:val="24"/>
          <w:lang w:val="bs-Latn-BA"/>
        </w:rPr>
        <w:t xml:space="preserve">za </w:t>
      </w:r>
      <w:r w:rsidR="000C1931">
        <w:rPr>
          <w:rFonts w:ascii="Arial" w:hAnsi="Arial" w:cs="Arial"/>
          <w:sz w:val="24"/>
          <w:szCs w:val="24"/>
          <w:lang w:val="bs-Latn-BA"/>
        </w:rPr>
        <w:t xml:space="preserve">ovaj </w:t>
      </w:r>
      <w:r w:rsidRPr="0002270B">
        <w:rPr>
          <w:rFonts w:ascii="Arial" w:hAnsi="Arial" w:cs="Arial"/>
          <w:sz w:val="24"/>
          <w:szCs w:val="24"/>
          <w:lang w:val="bs-Latn-BA"/>
        </w:rPr>
        <w:t xml:space="preserve">projekat </w:t>
      </w:r>
      <w:r w:rsidR="000C1931">
        <w:rPr>
          <w:rFonts w:ascii="Arial" w:hAnsi="Arial" w:cs="Arial"/>
          <w:sz w:val="24"/>
          <w:szCs w:val="24"/>
          <w:lang w:val="bs-Latn-BA"/>
        </w:rPr>
        <w:t>kako je i navedeno u dispozitivu</w:t>
      </w:r>
      <w:r w:rsidRPr="0002270B">
        <w:rPr>
          <w:rFonts w:ascii="Arial" w:hAnsi="Arial" w:cs="Arial"/>
          <w:sz w:val="24"/>
          <w:szCs w:val="24"/>
          <w:lang w:val="bs-Latn-BA"/>
        </w:rPr>
        <w:t xml:space="preserve"> ovog rješenja. </w:t>
      </w:r>
    </w:p>
    <w:p w:rsidR="008D5C56" w:rsidRPr="0002270B" w:rsidRDefault="008D5C56" w:rsidP="00BA175B">
      <w:pPr>
        <w:spacing w:line="240" w:lineRule="auto"/>
        <w:ind w:left="-284"/>
        <w:jc w:val="both"/>
        <w:rPr>
          <w:rFonts w:ascii="Arial" w:hAnsi="Arial" w:cs="Arial"/>
          <w:sz w:val="24"/>
          <w:szCs w:val="24"/>
          <w:lang w:val="bs-Latn-BA"/>
        </w:rPr>
      </w:pPr>
      <w:r w:rsidRPr="00E418A7">
        <w:rPr>
          <w:rFonts w:ascii="Arial" w:hAnsi="Arial" w:cs="Arial"/>
          <w:b/>
          <w:sz w:val="24"/>
          <w:szCs w:val="24"/>
          <w:lang w:val="bs-Latn-BA"/>
        </w:rPr>
        <w:t>Izrada studije nije potrebna iz razloga što obzirom na lokaciju projekta, obilježja i moguće uticaje projekta</w:t>
      </w:r>
      <w:r w:rsidRPr="0002270B">
        <w:rPr>
          <w:rFonts w:ascii="Arial" w:hAnsi="Arial" w:cs="Arial"/>
          <w:sz w:val="24"/>
          <w:szCs w:val="24"/>
          <w:lang w:val="bs-Latn-BA"/>
        </w:rPr>
        <w:t xml:space="preserve">, a koji su sadržani u zahtjevu dostavljenom na propisanom obrascu, potom uzimajući u obzir kriterije iz Priloga IV. Uredbe, te uzimajući u obzir zaprimljena mišljenja javnosti i nadležnih organa, ovo Ministarstvo smatra da uz primjenu postojećih relevantnih propisa iz područja zaštite okoliša, te primjenom mjera </w:t>
      </w:r>
      <w:r w:rsidR="00E07291">
        <w:rPr>
          <w:rFonts w:ascii="Arial" w:hAnsi="Arial" w:cs="Arial"/>
          <w:sz w:val="24"/>
          <w:szCs w:val="24"/>
          <w:lang w:val="bs-Latn-BA"/>
        </w:rPr>
        <w:t>iz tačke 3. dispozitiva</w:t>
      </w:r>
      <w:r w:rsidRPr="0002270B">
        <w:rPr>
          <w:rFonts w:ascii="Arial" w:hAnsi="Arial" w:cs="Arial"/>
          <w:sz w:val="24"/>
          <w:szCs w:val="24"/>
          <w:lang w:val="bs-Latn-BA"/>
        </w:rPr>
        <w:t xml:space="preserve"> </w:t>
      </w:r>
      <w:r w:rsidR="000C1931">
        <w:rPr>
          <w:rFonts w:ascii="Arial" w:hAnsi="Arial" w:cs="Arial"/>
          <w:sz w:val="24"/>
          <w:szCs w:val="24"/>
          <w:lang w:val="bs-Latn-BA"/>
        </w:rPr>
        <w:t xml:space="preserve">, </w:t>
      </w:r>
      <w:r w:rsidRPr="0002270B">
        <w:rPr>
          <w:rFonts w:ascii="Arial" w:hAnsi="Arial" w:cs="Arial"/>
          <w:sz w:val="24"/>
          <w:szCs w:val="24"/>
          <w:lang w:val="bs-Latn-BA"/>
        </w:rPr>
        <w:t xml:space="preserve"> </w:t>
      </w:r>
      <w:r w:rsidRPr="0002270B">
        <w:rPr>
          <w:rFonts w:ascii="Arial" w:hAnsi="Arial" w:cs="Arial"/>
          <w:b/>
          <w:sz w:val="24"/>
          <w:szCs w:val="24"/>
          <w:lang w:val="bs-Latn-BA"/>
        </w:rPr>
        <w:t>predmetni projekat neće imati značajan uticaj na okoliš</w:t>
      </w:r>
      <w:r w:rsidRPr="0002270B">
        <w:rPr>
          <w:rFonts w:ascii="Arial" w:hAnsi="Arial" w:cs="Arial"/>
          <w:sz w:val="24"/>
          <w:szCs w:val="24"/>
          <w:lang w:val="bs-Latn-BA"/>
        </w:rPr>
        <w:t xml:space="preserve">. </w:t>
      </w:r>
    </w:p>
    <w:p w:rsidR="008D5C56" w:rsidRPr="00B616EB" w:rsidRDefault="008D5C56" w:rsidP="00BA175B">
      <w:pPr>
        <w:spacing w:line="240" w:lineRule="auto"/>
        <w:ind w:left="-284"/>
        <w:jc w:val="both"/>
        <w:rPr>
          <w:rFonts w:ascii="Arial" w:hAnsi="Arial" w:cs="Arial"/>
          <w:b/>
          <w:sz w:val="24"/>
          <w:szCs w:val="24"/>
          <w:lang w:val="bs-Latn-BA"/>
        </w:rPr>
      </w:pPr>
      <w:r w:rsidRPr="0002270B">
        <w:rPr>
          <w:rFonts w:ascii="Arial" w:hAnsi="Arial" w:cs="Arial"/>
          <w:sz w:val="24"/>
          <w:szCs w:val="24"/>
          <w:lang w:val="bs-Latn-BA"/>
        </w:rPr>
        <w:t xml:space="preserve">Tačka 1. ovog rješenja </w:t>
      </w:r>
      <w:r>
        <w:rPr>
          <w:rFonts w:ascii="Arial" w:hAnsi="Arial" w:cs="Arial"/>
          <w:sz w:val="24"/>
          <w:szCs w:val="24"/>
          <w:lang w:val="bs-Latn-BA"/>
        </w:rPr>
        <w:t>zasnovana</w:t>
      </w:r>
      <w:r w:rsidRPr="0002270B">
        <w:rPr>
          <w:rFonts w:ascii="Arial" w:hAnsi="Arial" w:cs="Arial"/>
          <w:sz w:val="24"/>
          <w:szCs w:val="24"/>
          <w:lang w:val="bs-Latn-BA"/>
        </w:rPr>
        <w:t xml:space="preserve"> je na tome da je ovo Ministarstvo u skladu sa članom 71. Zakona o zaštiti okoliša, ocijenilo na osnovu dostavljene dokumentacije i mišljenja nadležnih organa, a prema kriterijima iz Prilog</w:t>
      </w:r>
      <w:r>
        <w:rPr>
          <w:rFonts w:ascii="Arial" w:hAnsi="Arial" w:cs="Arial"/>
          <w:sz w:val="24"/>
          <w:szCs w:val="24"/>
          <w:lang w:val="bs-Latn-BA"/>
        </w:rPr>
        <w:t>a</w:t>
      </w:r>
      <w:r w:rsidRPr="0002270B">
        <w:rPr>
          <w:rFonts w:ascii="Arial" w:hAnsi="Arial" w:cs="Arial"/>
          <w:sz w:val="24"/>
          <w:szCs w:val="24"/>
          <w:lang w:val="bs-Latn-BA"/>
        </w:rPr>
        <w:t xml:space="preserve"> IV. Uredbe, da </w:t>
      </w:r>
      <w:r w:rsidRPr="00B616EB">
        <w:rPr>
          <w:rFonts w:ascii="Arial" w:hAnsi="Arial" w:cs="Arial"/>
          <w:sz w:val="24"/>
          <w:szCs w:val="24"/>
          <w:lang w:val="bs-Latn-BA"/>
        </w:rPr>
        <w:t>planirani projekat neće imati značajan negativan uticaj na okoliš, te zbog toga nije potrebno provoditi postupak procjene uticaj na okoliš.</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Tačka 2. ovog rješenja, propisana je u skladu sa članom 7. stav (</w:t>
      </w:r>
      <w:r>
        <w:rPr>
          <w:rFonts w:ascii="Arial" w:hAnsi="Arial" w:cs="Arial"/>
          <w:sz w:val="24"/>
          <w:szCs w:val="24"/>
          <w:lang w:val="bs-Latn-BA"/>
        </w:rPr>
        <w:t>2</w:t>
      </w:r>
      <w:r w:rsidRPr="0002270B">
        <w:rPr>
          <w:rFonts w:ascii="Arial" w:hAnsi="Arial" w:cs="Arial"/>
          <w:sz w:val="24"/>
          <w:szCs w:val="24"/>
          <w:lang w:val="bs-Latn-BA"/>
        </w:rPr>
        <w:t>) Uredbe o projektima za koje je obavezna procjena uticaja na okoliš i projektima za koje se odlučuje o pot</w:t>
      </w:r>
      <w:r>
        <w:rPr>
          <w:rFonts w:ascii="Arial" w:hAnsi="Arial" w:cs="Arial"/>
          <w:sz w:val="24"/>
          <w:szCs w:val="24"/>
          <w:lang w:val="bs-Latn-BA"/>
        </w:rPr>
        <w:t>rebi procjene uticaja na okoliš, kojim je propisan sadržaj rješenja.</w:t>
      </w:r>
    </w:p>
    <w:p w:rsidR="001B2346" w:rsidRDefault="008D5C56" w:rsidP="004241E5">
      <w:pPr>
        <w:spacing w:line="240" w:lineRule="auto"/>
        <w:ind w:left="-284"/>
        <w:jc w:val="both"/>
        <w:rPr>
          <w:rFonts w:ascii="Arial" w:hAnsi="Arial" w:cs="Arial"/>
          <w:sz w:val="24"/>
          <w:szCs w:val="24"/>
          <w:lang w:val="bs-Latn-BA"/>
        </w:rPr>
      </w:pPr>
      <w:r w:rsidRPr="00712ED1">
        <w:rPr>
          <w:rFonts w:ascii="Arial" w:hAnsi="Arial" w:cs="Arial"/>
          <w:sz w:val="24"/>
          <w:szCs w:val="24"/>
          <w:lang w:val="bs-Latn-BA"/>
        </w:rPr>
        <w:t xml:space="preserve">Tačka 3. ovog rješenja, propisana je u skladu sa članom 7. stav (3) Uredbe o projektima za koje je obavezna procjena uticaja na okoliš i projektima za koje se odlučuje o potrebi procjene uticaja na okoliš, </w:t>
      </w:r>
      <w:r>
        <w:rPr>
          <w:rFonts w:ascii="Arial" w:hAnsi="Arial" w:cs="Arial"/>
          <w:sz w:val="24"/>
          <w:szCs w:val="24"/>
          <w:lang w:val="bs-Latn-BA"/>
        </w:rPr>
        <w:t>kojim je propisano da rješenje o prethodnoj procjeni uticaja na okoliš, na osnovu provedenog postupka prethodne procjene uticaja na okoliš, može sadržavati i mjere zaštite okoliša.</w:t>
      </w:r>
      <w:r w:rsidR="00390B22">
        <w:rPr>
          <w:rFonts w:ascii="Arial" w:hAnsi="Arial" w:cs="Arial"/>
          <w:sz w:val="24"/>
          <w:szCs w:val="24"/>
          <w:lang w:val="bs-Latn-BA"/>
        </w:rPr>
        <w:t xml:space="preserve"> </w:t>
      </w:r>
    </w:p>
    <w:p w:rsidR="000C1931"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 xml:space="preserve">Tačka 4. ovog rješenja, propisana je u skladu sa </w:t>
      </w:r>
      <w:r w:rsidR="0049097B">
        <w:rPr>
          <w:rFonts w:ascii="Arial" w:hAnsi="Arial" w:cs="Arial"/>
          <w:sz w:val="24"/>
          <w:szCs w:val="24"/>
          <w:lang w:val="bs-Latn-BA"/>
        </w:rPr>
        <w:t>članovima iz poglavlja IX Zakona o zaštiti okoliša</w:t>
      </w:r>
      <w:r w:rsidR="006928A7">
        <w:rPr>
          <w:rFonts w:ascii="Arial" w:hAnsi="Arial" w:cs="Arial"/>
          <w:sz w:val="24"/>
          <w:szCs w:val="24"/>
          <w:lang w:val="bs-Latn-BA"/>
        </w:rPr>
        <w:t>.</w:t>
      </w:r>
    </w:p>
    <w:p w:rsidR="000C1931" w:rsidRDefault="000C1931" w:rsidP="00BA175B">
      <w:pPr>
        <w:spacing w:line="240" w:lineRule="auto"/>
        <w:ind w:left="-284"/>
        <w:jc w:val="both"/>
        <w:rPr>
          <w:rFonts w:ascii="Arial" w:hAnsi="Arial" w:cs="Arial"/>
          <w:sz w:val="24"/>
          <w:szCs w:val="24"/>
          <w:lang w:val="it-IT"/>
        </w:rPr>
      </w:pPr>
      <w:r>
        <w:rPr>
          <w:rFonts w:ascii="Arial" w:hAnsi="Arial" w:cs="Arial"/>
          <w:sz w:val="24"/>
          <w:szCs w:val="24"/>
          <w:lang w:val="bs-Latn-BA"/>
        </w:rPr>
        <w:t>Tačka 5. ovog rješenja</w:t>
      </w:r>
      <w:r w:rsidRPr="000C1931">
        <w:rPr>
          <w:rFonts w:ascii="Arial" w:hAnsi="Arial" w:cs="Arial"/>
          <w:sz w:val="24"/>
          <w:szCs w:val="24"/>
          <w:lang w:val="bs-Latn-BA"/>
        </w:rPr>
        <w:t>, propisana je u skladu sa članom</w:t>
      </w:r>
      <w:r w:rsidR="0049097B" w:rsidRPr="0049097B">
        <w:rPr>
          <w:rFonts w:ascii="Arial" w:hAnsi="Arial" w:cs="Arial"/>
          <w:b/>
          <w:sz w:val="24"/>
          <w:szCs w:val="24"/>
          <w:lang w:val="it-IT"/>
        </w:rPr>
        <w:t xml:space="preserve"> </w:t>
      </w:r>
      <w:r w:rsidR="0049097B" w:rsidRPr="0049097B">
        <w:rPr>
          <w:rFonts w:ascii="Arial" w:hAnsi="Arial" w:cs="Arial"/>
          <w:sz w:val="24"/>
          <w:szCs w:val="24"/>
          <w:lang w:val="it-IT"/>
        </w:rPr>
        <w:t>84. Zakona o zaštiti okoliša</w:t>
      </w:r>
      <w:r w:rsidR="0049097B">
        <w:rPr>
          <w:rFonts w:ascii="Arial" w:hAnsi="Arial" w:cs="Arial"/>
          <w:sz w:val="24"/>
          <w:szCs w:val="24"/>
          <w:lang w:val="it-IT"/>
        </w:rPr>
        <w:t xml:space="preserve"> gdje su</w:t>
      </w:r>
      <w:r w:rsidR="0049097B" w:rsidRPr="0049097B">
        <w:t xml:space="preserve"> </w:t>
      </w:r>
      <w:r w:rsidR="0049097B" w:rsidRPr="0049097B">
        <w:rPr>
          <w:rFonts w:ascii="Arial" w:hAnsi="Arial" w:cs="Arial"/>
          <w:sz w:val="24"/>
          <w:szCs w:val="24"/>
          <w:lang w:val="it-IT"/>
        </w:rPr>
        <w:t>propisane opšte obaveze operatora u vezi sa zaštitom okoliša, a koji se trebaju ispuniti tokom izgradnje, rada, održavanja i prestanka rada pogona  i postrojenja</w:t>
      </w:r>
      <w:r w:rsidR="0049097B">
        <w:rPr>
          <w:rFonts w:ascii="Arial" w:hAnsi="Arial" w:cs="Arial"/>
          <w:sz w:val="24"/>
          <w:szCs w:val="24"/>
          <w:lang w:val="it-IT"/>
        </w:rPr>
        <w:t>.</w:t>
      </w:r>
    </w:p>
    <w:p w:rsidR="00E07291" w:rsidRDefault="00E07291" w:rsidP="00E07291">
      <w:pPr>
        <w:spacing w:line="240" w:lineRule="auto"/>
        <w:ind w:left="-284"/>
        <w:jc w:val="both"/>
        <w:rPr>
          <w:rFonts w:ascii="Arial" w:hAnsi="Arial" w:cs="Arial"/>
          <w:sz w:val="24"/>
          <w:szCs w:val="24"/>
          <w:lang w:val="it-IT"/>
        </w:rPr>
      </w:pPr>
      <w:r>
        <w:rPr>
          <w:rFonts w:ascii="Arial" w:hAnsi="Arial" w:cs="Arial"/>
          <w:sz w:val="24"/>
          <w:szCs w:val="24"/>
          <w:lang w:val="bs-Latn-BA"/>
        </w:rPr>
        <w:t xml:space="preserve">Tačka 6. ovog rješenja </w:t>
      </w:r>
      <w:r w:rsidRPr="00E07291">
        <w:rPr>
          <w:rFonts w:ascii="Arial" w:hAnsi="Arial" w:cs="Arial"/>
          <w:sz w:val="24"/>
          <w:szCs w:val="24"/>
          <w:lang w:val="bs-Latn-BA"/>
        </w:rPr>
        <w:t xml:space="preserve">propisana je u skladu </w:t>
      </w:r>
      <w:r>
        <w:rPr>
          <w:rFonts w:ascii="Arial" w:hAnsi="Arial" w:cs="Arial"/>
          <w:sz w:val="24"/>
          <w:szCs w:val="24"/>
          <w:lang w:val="bs-Latn-BA"/>
        </w:rPr>
        <w:t>načelima i obavezama propisanim</w:t>
      </w:r>
      <w:r w:rsidRPr="00E07291">
        <w:rPr>
          <w:rFonts w:ascii="Arial" w:hAnsi="Arial" w:cs="Arial"/>
          <w:sz w:val="24"/>
          <w:szCs w:val="24"/>
          <w:lang w:val="it-IT"/>
        </w:rPr>
        <w:t xml:space="preserve"> Zakon</w:t>
      </w:r>
      <w:r>
        <w:rPr>
          <w:rFonts w:ascii="Arial" w:hAnsi="Arial" w:cs="Arial"/>
          <w:sz w:val="24"/>
          <w:szCs w:val="24"/>
          <w:lang w:val="it-IT"/>
        </w:rPr>
        <w:t>om</w:t>
      </w:r>
      <w:r w:rsidRPr="00E07291">
        <w:rPr>
          <w:rFonts w:ascii="Arial" w:hAnsi="Arial" w:cs="Arial"/>
          <w:sz w:val="24"/>
          <w:szCs w:val="24"/>
          <w:lang w:val="it-IT"/>
        </w:rPr>
        <w:t xml:space="preserve"> o upravljanju otpadom („Službene novine Federacije BiH“, broj: 33/03, 72/09 i 92/17) i Pravilnik</w:t>
      </w:r>
      <w:r>
        <w:rPr>
          <w:rFonts w:ascii="Arial" w:hAnsi="Arial" w:cs="Arial"/>
          <w:sz w:val="24"/>
          <w:szCs w:val="24"/>
          <w:lang w:val="it-IT"/>
        </w:rPr>
        <w:t>om</w:t>
      </w:r>
      <w:r w:rsidRPr="00E07291">
        <w:rPr>
          <w:rFonts w:ascii="Arial" w:hAnsi="Arial" w:cs="Arial"/>
          <w:sz w:val="24"/>
          <w:szCs w:val="24"/>
          <w:lang w:val="it-IT"/>
        </w:rPr>
        <w:t xml:space="preserve"> o upravljanju otpadnim uljima ("Službene novine Federacije BiH", broj: 94/21)</w:t>
      </w:r>
      <w:r w:rsidR="006928A7">
        <w:rPr>
          <w:rFonts w:ascii="Arial" w:hAnsi="Arial" w:cs="Arial"/>
          <w:sz w:val="24"/>
          <w:szCs w:val="24"/>
          <w:lang w:val="it-IT"/>
        </w:rPr>
        <w:t>.</w:t>
      </w:r>
    </w:p>
    <w:p w:rsidR="00F26AF3" w:rsidRPr="00796DE0" w:rsidRDefault="008D5C56" w:rsidP="00796DE0">
      <w:pPr>
        <w:spacing w:line="240" w:lineRule="auto"/>
        <w:ind w:left="-284"/>
        <w:jc w:val="both"/>
        <w:rPr>
          <w:rFonts w:ascii="Arial" w:hAnsi="Arial" w:cs="Arial"/>
          <w:sz w:val="24"/>
          <w:szCs w:val="24"/>
          <w:lang w:val="bs-Latn-BA"/>
        </w:rPr>
      </w:pPr>
      <w:r w:rsidRPr="0002270B">
        <w:rPr>
          <w:rFonts w:ascii="Arial" w:hAnsi="Arial" w:cs="Arial"/>
          <w:sz w:val="24"/>
          <w:szCs w:val="24"/>
          <w:lang w:val="bs-Latn-BA"/>
        </w:rPr>
        <w:lastRenderedPageBreak/>
        <w:t>Polazeći od izloženog činjeničnog stanja i izvršene ocjene izvedenih dokaza, a na osnovu člana 71. Zakona i člana 7. stav (1) tačka a) i stava (3) Uredbe</w:t>
      </w:r>
      <w:r w:rsidR="00796DE0">
        <w:rPr>
          <w:rFonts w:ascii="Arial" w:hAnsi="Arial" w:cs="Arial"/>
          <w:sz w:val="24"/>
          <w:szCs w:val="24"/>
          <w:lang w:val="bs-Latn-BA"/>
        </w:rPr>
        <w:t>, riješeno je kao u dispozitivu.</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b/>
          <w:sz w:val="24"/>
          <w:szCs w:val="24"/>
          <w:lang w:val="bs-Latn-BA"/>
        </w:rPr>
        <w:t xml:space="preserve">Uputa o pravnom lijeku: </w:t>
      </w:r>
      <w:r>
        <w:rPr>
          <w:rFonts w:ascii="Arial" w:hAnsi="Arial" w:cs="Arial"/>
          <w:sz w:val="24"/>
          <w:szCs w:val="24"/>
          <w:lang w:val="bs-Latn-BA"/>
        </w:rPr>
        <w:t>Ovo</w:t>
      </w:r>
      <w:r w:rsidRPr="0002270B">
        <w:rPr>
          <w:rFonts w:ascii="Arial" w:hAnsi="Arial" w:cs="Arial"/>
          <w:sz w:val="24"/>
          <w:szCs w:val="24"/>
          <w:lang w:val="bs-Latn-BA"/>
        </w:rPr>
        <w:t xml:space="preserve"> rješenje je konačno u upravnom postupku i protiv njega nije dopuštena žalba, ali se može pokrenuti upravni spor tužbom pred Kantonalnim sudom u Sarajevu u roku od 30 dana od dana prijema ovog rješenja.</w:t>
      </w:r>
      <w:r w:rsidRPr="0002270B">
        <w:rPr>
          <w:rFonts w:ascii="Arial" w:hAnsi="Arial" w:cs="Arial"/>
          <w:sz w:val="24"/>
          <w:szCs w:val="24"/>
        </w:rPr>
        <w:t xml:space="preserve"> </w:t>
      </w:r>
      <w:r w:rsidRPr="0002270B">
        <w:rPr>
          <w:rFonts w:ascii="Arial" w:hAnsi="Arial" w:cs="Arial"/>
          <w:sz w:val="24"/>
          <w:szCs w:val="24"/>
          <w:lang w:val="bs-Latn-BA"/>
        </w:rPr>
        <w:t>Tužba se podnosi u dva istovjetna primjerka i sudu se dostavlja neposredno ili mu se šalje preporučeno poštom. Uz tužbu se prilaže ovo rješenje u originalu ili prepisu.</w:t>
      </w:r>
    </w:p>
    <w:p w:rsidR="00E33E0C" w:rsidRDefault="00E33E0C" w:rsidP="00BA175B">
      <w:pPr>
        <w:spacing w:line="240" w:lineRule="auto"/>
        <w:ind w:left="-284"/>
        <w:jc w:val="right"/>
        <w:rPr>
          <w:rFonts w:ascii="Arial" w:hAnsi="Arial" w:cs="Arial"/>
          <w:b/>
          <w:bCs/>
          <w:sz w:val="24"/>
          <w:szCs w:val="24"/>
          <w:lang w:val="hr-BA"/>
        </w:rPr>
      </w:pPr>
    </w:p>
    <w:p w:rsidR="00046EDF" w:rsidRPr="0002270B" w:rsidRDefault="00046EDF" w:rsidP="00BA175B">
      <w:pPr>
        <w:spacing w:line="240" w:lineRule="auto"/>
        <w:ind w:left="-284"/>
        <w:jc w:val="right"/>
        <w:rPr>
          <w:rFonts w:ascii="Arial" w:hAnsi="Arial" w:cs="Arial"/>
          <w:sz w:val="24"/>
          <w:szCs w:val="24"/>
        </w:rPr>
      </w:pPr>
      <w:r w:rsidRPr="0002270B">
        <w:rPr>
          <w:rFonts w:ascii="Arial" w:hAnsi="Arial" w:cs="Arial"/>
          <w:b/>
          <w:bCs/>
          <w:sz w:val="24"/>
          <w:szCs w:val="24"/>
          <w:lang w:val="hr-BA"/>
        </w:rPr>
        <w:t>M I N I S T R I C A</w:t>
      </w:r>
    </w:p>
    <w:p w:rsidR="001B2346" w:rsidRPr="00F562A7" w:rsidRDefault="007054F4" w:rsidP="00F562A7">
      <w:pPr>
        <w:spacing w:line="240" w:lineRule="auto"/>
        <w:ind w:left="-284"/>
        <w:jc w:val="center"/>
        <w:rPr>
          <w:rFonts w:ascii="Arial" w:hAnsi="Arial" w:cs="Arial"/>
          <w:sz w:val="24"/>
          <w:szCs w:val="24"/>
        </w:rPr>
      </w:pPr>
      <w:r>
        <w:rPr>
          <w:rFonts w:ascii="Arial" w:hAnsi="Arial" w:cs="Arial"/>
          <w:b/>
          <w:bCs/>
          <w:sz w:val="24"/>
          <w:szCs w:val="24"/>
          <w:lang w:val="hr-BA"/>
        </w:rPr>
        <w:t xml:space="preserve">                                                                                                          </w:t>
      </w:r>
      <w:r w:rsidR="00046EDF" w:rsidRPr="0002270B">
        <w:rPr>
          <w:rFonts w:ascii="Arial" w:hAnsi="Arial" w:cs="Arial"/>
          <w:b/>
          <w:bCs/>
          <w:sz w:val="24"/>
          <w:szCs w:val="24"/>
          <w:lang w:val="hr-BA"/>
        </w:rPr>
        <w:t>dr. Edita Đapo</w:t>
      </w:r>
    </w:p>
    <w:p w:rsidR="00F562A7" w:rsidRPr="00796DE0" w:rsidRDefault="00F562A7" w:rsidP="00796DE0">
      <w:pPr>
        <w:spacing w:after="0" w:line="240" w:lineRule="auto"/>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796DE0" w:rsidRDefault="00796DE0" w:rsidP="00BA175B">
      <w:pPr>
        <w:pStyle w:val="ListParagraph"/>
        <w:spacing w:after="0" w:line="240" w:lineRule="auto"/>
        <w:ind w:left="-284"/>
        <w:jc w:val="both"/>
        <w:rPr>
          <w:rFonts w:ascii="Arial" w:hAnsi="Arial" w:cs="Arial"/>
          <w:b/>
          <w:sz w:val="24"/>
          <w:szCs w:val="24"/>
          <w:lang w:val="bs-Latn-BA"/>
        </w:rPr>
      </w:pPr>
    </w:p>
    <w:p w:rsidR="00F76503" w:rsidRPr="0002270B" w:rsidRDefault="00F76503" w:rsidP="00BA175B">
      <w:pPr>
        <w:pStyle w:val="ListParagraph"/>
        <w:spacing w:after="0" w:line="240" w:lineRule="auto"/>
        <w:ind w:left="-284"/>
        <w:jc w:val="both"/>
        <w:rPr>
          <w:rFonts w:ascii="Arial" w:hAnsi="Arial" w:cs="Arial"/>
          <w:b/>
          <w:sz w:val="24"/>
          <w:szCs w:val="24"/>
          <w:lang w:val="bs-Latn-BA"/>
        </w:rPr>
      </w:pPr>
      <w:r w:rsidRPr="0002270B">
        <w:rPr>
          <w:rFonts w:ascii="Arial" w:hAnsi="Arial" w:cs="Arial"/>
          <w:b/>
          <w:sz w:val="24"/>
          <w:szCs w:val="24"/>
          <w:lang w:val="bs-Latn-BA"/>
        </w:rPr>
        <w:t>Dostav</w:t>
      </w:r>
      <w:r w:rsidR="0049097B">
        <w:rPr>
          <w:rFonts w:ascii="Arial" w:hAnsi="Arial" w:cs="Arial"/>
          <w:b/>
          <w:sz w:val="24"/>
          <w:szCs w:val="24"/>
          <w:lang w:val="bs-Latn-BA"/>
        </w:rPr>
        <w:t>iti</w:t>
      </w:r>
      <w:r w:rsidRPr="0002270B">
        <w:rPr>
          <w:rFonts w:ascii="Arial" w:hAnsi="Arial" w:cs="Arial"/>
          <w:b/>
          <w:sz w:val="24"/>
          <w:szCs w:val="24"/>
          <w:lang w:val="bs-Latn-BA"/>
        </w:rPr>
        <w:t>:</w:t>
      </w:r>
    </w:p>
    <w:p w:rsidR="00CC5116" w:rsidRPr="00E07291" w:rsidRDefault="00F26AF3" w:rsidP="00BA175B">
      <w:pPr>
        <w:pStyle w:val="ListParagraph"/>
        <w:numPr>
          <w:ilvl w:val="0"/>
          <w:numId w:val="6"/>
        </w:numPr>
        <w:ind w:left="-284" w:firstLine="0"/>
        <w:rPr>
          <w:rFonts w:ascii="Arial" w:hAnsi="Arial" w:cs="Arial"/>
          <w:sz w:val="24"/>
          <w:szCs w:val="24"/>
          <w:lang w:val="bs-Latn-BA"/>
        </w:rPr>
      </w:pPr>
      <w:r>
        <w:rPr>
          <w:rFonts w:ascii="Arial" w:hAnsi="Arial" w:cs="Arial"/>
          <w:sz w:val="24"/>
          <w:szCs w:val="24"/>
          <w:lang w:val="hr-HR"/>
        </w:rPr>
        <w:t>OPĆINA OLOVO, Branilaca grada bb, 71 340 Olovo,</w:t>
      </w:r>
    </w:p>
    <w:p w:rsidR="00CC5116" w:rsidRPr="00F26AF3" w:rsidRDefault="00E07291" w:rsidP="00F26AF3">
      <w:pPr>
        <w:pStyle w:val="ListParagraph"/>
        <w:numPr>
          <w:ilvl w:val="0"/>
          <w:numId w:val="6"/>
        </w:numPr>
        <w:ind w:left="0" w:hanging="284"/>
        <w:rPr>
          <w:rFonts w:ascii="Arial" w:hAnsi="Arial" w:cs="Arial"/>
          <w:sz w:val="24"/>
          <w:szCs w:val="24"/>
          <w:lang w:val="hr-HR"/>
        </w:rPr>
      </w:pPr>
      <w:r w:rsidRPr="00E07291">
        <w:rPr>
          <w:rFonts w:ascii="Arial" w:hAnsi="Arial" w:cs="Arial"/>
          <w:sz w:val="24"/>
          <w:szCs w:val="24"/>
          <w:lang w:val="hr-HR"/>
        </w:rPr>
        <w:t xml:space="preserve">Ministarstvu za prostorno uređenje, promet i komunikacije i zaštitu okoline ZDK, </w:t>
      </w:r>
      <w:r w:rsidR="00F26AF3" w:rsidRPr="00F26AF3">
        <w:rPr>
          <w:rFonts w:ascii="Arial" w:hAnsi="Arial" w:cs="Arial"/>
          <w:sz w:val="24"/>
          <w:szCs w:val="24"/>
          <w:lang w:val="hr-HR"/>
        </w:rPr>
        <w:t>Kučukovići 2</w:t>
      </w:r>
      <w:r w:rsidR="00F26AF3">
        <w:rPr>
          <w:rFonts w:ascii="Arial" w:hAnsi="Arial" w:cs="Arial"/>
          <w:sz w:val="24"/>
          <w:szCs w:val="24"/>
          <w:lang w:val="hr-HR"/>
        </w:rPr>
        <w:t xml:space="preserve">, </w:t>
      </w:r>
      <w:r w:rsidR="00F26AF3" w:rsidRPr="00F26AF3">
        <w:rPr>
          <w:rFonts w:ascii="Arial" w:hAnsi="Arial" w:cs="Arial"/>
          <w:sz w:val="24"/>
          <w:szCs w:val="24"/>
          <w:lang w:val="hr-HR"/>
        </w:rPr>
        <w:t>32 000 Zenica</w:t>
      </w:r>
    </w:p>
    <w:p w:rsidR="00E617DA" w:rsidRPr="00CC5116" w:rsidRDefault="00F26AF3" w:rsidP="00CC5116">
      <w:pPr>
        <w:pStyle w:val="ListParagraph"/>
        <w:numPr>
          <w:ilvl w:val="0"/>
          <w:numId w:val="6"/>
        </w:numPr>
        <w:ind w:left="0" w:hanging="284"/>
        <w:jc w:val="both"/>
        <w:rPr>
          <w:rFonts w:ascii="Arial" w:hAnsi="Arial" w:cs="Arial"/>
          <w:b/>
          <w:sz w:val="24"/>
          <w:szCs w:val="24"/>
          <w:lang w:val="pl-PL"/>
        </w:rPr>
      </w:pPr>
      <w:r>
        <w:rPr>
          <w:rFonts w:ascii="Arial" w:hAnsi="Arial" w:cs="Arial"/>
          <w:sz w:val="24"/>
          <w:szCs w:val="24"/>
          <w:lang w:val="pl-PL"/>
        </w:rPr>
        <w:t>Općina OLOVO</w:t>
      </w:r>
      <w:r w:rsidR="00CC5116">
        <w:rPr>
          <w:rFonts w:ascii="Arial" w:hAnsi="Arial" w:cs="Arial"/>
          <w:b/>
          <w:sz w:val="24"/>
          <w:szCs w:val="24"/>
          <w:lang w:val="pl-PL"/>
        </w:rPr>
        <w:t xml:space="preserve"> </w:t>
      </w:r>
      <w:r w:rsidR="00E617DA" w:rsidRPr="00CC5116">
        <w:rPr>
          <w:rFonts w:ascii="Arial" w:hAnsi="Arial" w:cs="Arial"/>
          <w:sz w:val="24"/>
          <w:szCs w:val="24"/>
          <w:lang w:val="hr-HR"/>
        </w:rPr>
        <w:t>– Službi za urbanizam, zaštitu okoliša i inspekcijske poslove i Službi za opću upravu i društvene djelatnosti</w:t>
      </w:r>
      <w:r w:rsidR="00E617DA" w:rsidRPr="00CC5116">
        <w:rPr>
          <w:rFonts w:ascii="Arial" w:hAnsi="Arial" w:cs="Arial"/>
          <w:sz w:val="24"/>
          <w:szCs w:val="24"/>
          <w:lang w:val="bs-Latn-BA"/>
        </w:rPr>
        <w:t xml:space="preserve"> </w:t>
      </w:r>
    </w:p>
    <w:p w:rsidR="00F76503" w:rsidRPr="0002270B" w:rsidRDefault="00F76503" w:rsidP="00F26AF3">
      <w:pPr>
        <w:pStyle w:val="ListParagraph"/>
        <w:numPr>
          <w:ilvl w:val="0"/>
          <w:numId w:val="6"/>
        </w:numPr>
        <w:ind w:left="0" w:hanging="284"/>
        <w:jc w:val="both"/>
        <w:rPr>
          <w:rFonts w:ascii="Arial" w:hAnsi="Arial" w:cs="Arial"/>
          <w:sz w:val="24"/>
          <w:szCs w:val="24"/>
          <w:lang w:val="bs-Latn-BA"/>
        </w:rPr>
      </w:pPr>
      <w:r w:rsidRPr="0002270B">
        <w:rPr>
          <w:rFonts w:ascii="Arial" w:hAnsi="Arial" w:cs="Arial"/>
          <w:sz w:val="24"/>
          <w:szCs w:val="24"/>
          <w:lang w:val="bs-Latn-BA"/>
        </w:rPr>
        <w:t>Federalno ministarstvo kulture i sporta, Zavod za zaštitu spomenika</w:t>
      </w:r>
    </w:p>
    <w:p w:rsidR="00F76503" w:rsidRPr="0002270B" w:rsidRDefault="00F26AF3" w:rsidP="00F26AF3">
      <w:pPr>
        <w:pStyle w:val="ListParagraph"/>
        <w:ind w:left="0" w:hanging="284"/>
        <w:jc w:val="both"/>
        <w:rPr>
          <w:rFonts w:ascii="Arial" w:hAnsi="Arial" w:cs="Arial"/>
          <w:sz w:val="24"/>
          <w:szCs w:val="24"/>
          <w:lang w:val="bs-Latn-BA"/>
        </w:rPr>
      </w:pPr>
      <w:r>
        <w:rPr>
          <w:rFonts w:ascii="Arial" w:hAnsi="Arial" w:cs="Arial"/>
          <w:sz w:val="24"/>
          <w:szCs w:val="24"/>
          <w:lang w:val="bs-Latn-BA"/>
        </w:rPr>
        <w:t xml:space="preserve">    </w:t>
      </w:r>
      <w:r w:rsidR="00F76503" w:rsidRPr="0002270B">
        <w:rPr>
          <w:rFonts w:ascii="Arial" w:hAnsi="Arial" w:cs="Arial"/>
          <w:sz w:val="24"/>
          <w:szCs w:val="24"/>
          <w:lang w:val="bs-Latn-BA"/>
        </w:rPr>
        <w:t>Obala Maka Dizdara 2, 71000 Sarajevo</w:t>
      </w:r>
    </w:p>
    <w:p w:rsidR="00F76503" w:rsidRPr="0002270B" w:rsidRDefault="00F76503" w:rsidP="00F26AF3">
      <w:pPr>
        <w:pStyle w:val="ListParagraph"/>
        <w:numPr>
          <w:ilvl w:val="0"/>
          <w:numId w:val="6"/>
        </w:numPr>
        <w:ind w:left="0" w:hanging="284"/>
        <w:jc w:val="both"/>
        <w:rPr>
          <w:rFonts w:ascii="Arial" w:hAnsi="Arial" w:cs="Arial"/>
          <w:bCs/>
          <w:sz w:val="24"/>
          <w:szCs w:val="24"/>
        </w:rPr>
      </w:pPr>
      <w:r w:rsidRPr="0002270B">
        <w:rPr>
          <w:rFonts w:ascii="Arial" w:hAnsi="Arial" w:cs="Arial"/>
          <w:bCs/>
          <w:sz w:val="24"/>
          <w:szCs w:val="24"/>
        </w:rPr>
        <w:t>Federalno ministarstvo zdravstva</w:t>
      </w:r>
    </w:p>
    <w:p w:rsidR="00F76503" w:rsidRPr="0002270B" w:rsidRDefault="00F26AF3" w:rsidP="00F26AF3">
      <w:pPr>
        <w:pStyle w:val="ListParagraph"/>
        <w:ind w:left="0" w:hanging="284"/>
        <w:jc w:val="both"/>
        <w:rPr>
          <w:rFonts w:ascii="Arial" w:hAnsi="Arial" w:cs="Arial"/>
          <w:sz w:val="24"/>
          <w:szCs w:val="24"/>
          <w:lang w:val="it-IT"/>
        </w:rPr>
      </w:pPr>
      <w:r>
        <w:rPr>
          <w:rFonts w:ascii="Arial" w:hAnsi="Arial" w:cs="Arial"/>
          <w:sz w:val="24"/>
          <w:szCs w:val="24"/>
          <w:lang w:val="it-IT"/>
        </w:rPr>
        <w:t xml:space="preserve">    </w:t>
      </w:r>
      <w:r w:rsidR="00F76503" w:rsidRPr="0002270B">
        <w:rPr>
          <w:rFonts w:ascii="Arial" w:hAnsi="Arial" w:cs="Arial"/>
          <w:sz w:val="24"/>
          <w:szCs w:val="24"/>
          <w:lang w:val="it-IT"/>
        </w:rPr>
        <w:t>Titova 9, 71000 Sarajevo</w:t>
      </w:r>
    </w:p>
    <w:p w:rsidR="00DC535B" w:rsidRDefault="00DC535B" w:rsidP="00F26AF3">
      <w:pPr>
        <w:pStyle w:val="ListParagraph"/>
        <w:numPr>
          <w:ilvl w:val="0"/>
          <w:numId w:val="6"/>
        </w:numPr>
        <w:ind w:left="0" w:hanging="284"/>
        <w:jc w:val="both"/>
        <w:rPr>
          <w:rFonts w:ascii="Arial" w:hAnsi="Arial" w:cs="Arial"/>
          <w:sz w:val="24"/>
          <w:szCs w:val="24"/>
          <w:lang w:val="bs-Latn-BA"/>
        </w:rPr>
      </w:pPr>
      <w:r>
        <w:rPr>
          <w:rFonts w:ascii="Arial" w:hAnsi="Arial" w:cs="Arial"/>
          <w:sz w:val="24"/>
          <w:szCs w:val="24"/>
          <w:lang w:val="bs-Latn-BA"/>
        </w:rPr>
        <w:t>Federalna uprava za inspekcijske poslove</w:t>
      </w:r>
    </w:p>
    <w:p w:rsidR="00DC535B" w:rsidRDefault="00F26AF3" w:rsidP="00F26AF3">
      <w:pPr>
        <w:pStyle w:val="ListParagraph"/>
        <w:ind w:left="0" w:hanging="284"/>
        <w:jc w:val="both"/>
        <w:rPr>
          <w:rFonts w:ascii="Arial" w:hAnsi="Arial" w:cs="Arial"/>
          <w:sz w:val="24"/>
          <w:szCs w:val="24"/>
          <w:lang w:val="bs-Latn-BA"/>
        </w:rPr>
      </w:pPr>
      <w:r>
        <w:rPr>
          <w:rFonts w:ascii="Arial" w:hAnsi="Arial" w:cs="Arial"/>
          <w:sz w:val="24"/>
          <w:szCs w:val="24"/>
          <w:lang w:val="bs-Latn-BA"/>
        </w:rPr>
        <w:t xml:space="preserve">    </w:t>
      </w:r>
      <w:r w:rsidR="00DC535B">
        <w:rPr>
          <w:rFonts w:ascii="Arial" w:hAnsi="Arial" w:cs="Arial"/>
          <w:sz w:val="24"/>
          <w:szCs w:val="24"/>
          <w:lang w:val="bs-Latn-BA"/>
        </w:rPr>
        <w:t>Fehima ef. Čurčića 6, 71000 Sarajevo</w:t>
      </w:r>
    </w:p>
    <w:p w:rsidR="00F26AF3" w:rsidRPr="00F26AF3" w:rsidRDefault="00F26AF3" w:rsidP="00F26AF3">
      <w:pPr>
        <w:pStyle w:val="ListParagraph"/>
        <w:numPr>
          <w:ilvl w:val="0"/>
          <w:numId w:val="6"/>
        </w:numPr>
        <w:ind w:left="0" w:hanging="284"/>
        <w:jc w:val="both"/>
        <w:rPr>
          <w:rFonts w:ascii="Arial" w:hAnsi="Arial" w:cs="Arial"/>
          <w:sz w:val="24"/>
          <w:szCs w:val="24"/>
          <w:lang w:val="bs-Latn-BA"/>
        </w:rPr>
      </w:pPr>
      <w:r>
        <w:rPr>
          <w:rFonts w:ascii="Arial" w:hAnsi="Arial" w:cs="Arial"/>
          <w:sz w:val="24"/>
          <w:szCs w:val="24"/>
          <w:lang w:val="bs-Latn-BA"/>
        </w:rPr>
        <w:t xml:space="preserve">Agencija za vodno područje rijeke Save, </w:t>
      </w:r>
      <w:r w:rsidRPr="00F26AF3">
        <w:rPr>
          <w:rFonts w:ascii="Arial" w:hAnsi="Arial" w:cs="Arial"/>
          <w:sz w:val="24"/>
          <w:szCs w:val="24"/>
          <w:lang w:val="bs-Latn-BA"/>
        </w:rPr>
        <w:t>Hamdije Čemerlića 39a, 71000 Sarajevo</w:t>
      </w:r>
    </w:p>
    <w:p w:rsidR="00CC5116" w:rsidRPr="00CC5116" w:rsidRDefault="00CC5116" w:rsidP="00F26AF3">
      <w:pPr>
        <w:pStyle w:val="ListParagraph"/>
        <w:numPr>
          <w:ilvl w:val="0"/>
          <w:numId w:val="6"/>
        </w:numPr>
        <w:ind w:left="0" w:hanging="284"/>
        <w:rPr>
          <w:rFonts w:ascii="Arial" w:hAnsi="Arial" w:cs="Arial"/>
          <w:sz w:val="24"/>
          <w:szCs w:val="24"/>
          <w:lang w:val="bs-Latn-BA"/>
        </w:rPr>
      </w:pPr>
      <w:r>
        <w:rPr>
          <w:rFonts w:ascii="Arial" w:hAnsi="Arial" w:cs="Arial"/>
          <w:sz w:val="24"/>
          <w:szCs w:val="24"/>
          <w:lang w:val="bs-Latn-BA"/>
        </w:rPr>
        <w:t>S</w:t>
      </w:r>
      <w:r w:rsidRPr="00CC5116">
        <w:rPr>
          <w:rFonts w:ascii="Arial" w:hAnsi="Arial" w:cs="Arial"/>
          <w:sz w:val="24"/>
          <w:szCs w:val="24"/>
          <w:lang w:val="bs-Latn-BA"/>
        </w:rPr>
        <w:t>ektor okolišnih dozvola, procjenu utjecaja na okoliš, registar i čiste tehnologije</w:t>
      </w:r>
    </w:p>
    <w:p w:rsidR="00CC5116" w:rsidRPr="00CC5116" w:rsidRDefault="00CC5116" w:rsidP="00F26AF3">
      <w:pPr>
        <w:pStyle w:val="ListParagraph"/>
        <w:numPr>
          <w:ilvl w:val="0"/>
          <w:numId w:val="6"/>
        </w:numPr>
        <w:ind w:left="0" w:hanging="284"/>
        <w:jc w:val="both"/>
        <w:rPr>
          <w:rFonts w:ascii="Arial" w:hAnsi="Arial" w:cs="Arial"/>
          <w:sz w:val="24"/>
          <w:szCs w:val="24"/>
          <w:lang w:val="bs-Latn-BA"/>
        </w:rPr>
      </w:pPr>
      <w:r w:rsidRPr="00CC5116">
        <w:rPr>
          <w:rFonts w:ascii="Arial" w:hAnsi="Arial" w:cs="Arial"/>
          <w:sz w:val="24"/>
          <w:szCs w:val="24"/>
          <w:lang w:val="bs-Latn-BA"/>
        </w:rPr>
        <w:t>Arhiva</w:t>
      </w:r>
    </w:p>
    <w:p w:rsidR="00F562A7" w:rsidRDefault="00F562A7" w:rsidP="00F562A7">
      <w:pPr>
        <w:tabs>
          <w:tab w:val="left" w:pos="3465"/>
        </w:tabs>
        <w:spacing w:after="0"/>
        <w:ind w:left="-284"/>
        <w:jc w:val="both"/>
        <w:rPr>
          <w:rFonts w:ascii="Arial" w:hAnsi="Arial" w:cs="Arial"/>
          <w:sz w:val="24"/>
          <w:szCs w:val="24"/>
          <w:lang w:val="bs-Latn-BA"/>
        </w:rPr>
      </w:pPr>
    </w:p>
    <w:p w:rsidR="00796DE0" w:rsidRDefault="00796DE0" w:rsidP="00F562A7">
      <w:pPr>
        <w:tabs>
          <w:tab w:val="left" w:pos="3465"/>
        </w:tabs>
        <w:spacing w:after="0"/>
        <w:ind w:left="-284"/>
        <w:jc w:val="both"/>
        <w:rPr>
          <w:rFonts w:ascii="Arial" w:hAnsi="Arial" w:cs="Arial"/>
          <w:sz w:val="24"/>
          <w:szCs w:val="24"/>
          <w:lang w:val="bs-Latn-BA"/>
        </w:rPr>
      </w:pPr>
    </w:p>
    <w:p w:rsidR="00796DE0" w:rsidRDefault="00796DE0" w:rsidP="00F562A7">
      <w:pPr>
        <w:tabs>
          <w:tab w:val="left" w:pos="3465"/>
        </w:tabs>
        <w:spacing w:after="0"/>
        <w:ind w:left="-284"/>
        <w:jc w:val="both"/>
        <w:rPr>
          <w:rFonts w:ascii="Arial" w:hAnsi="Arial" w:cs="Arial"/>
          <w:sz w:val="24"/>
          <w:szCs w:val="24"/>
          <w:lang w:val="bs-Latn-BA"/>
        </w:rPr>
      </w:pPr>
    </w:p>
    <w:p w:rsidR="00796DE0" w:rsidRPr="00796DE0" w:rsidRDefault="00796DE0" w:rsidP="00796DE0">
      <w:pPr>
        <w:tabs>
          <w:tab w:val="left" w:pos="3465"/>
        </w:tabs>
        <w:spacing w:after="0"/>
        <w:ind w:left="-284"/>
        <w:jc w:val="both"/>
        <w:rPr>
          <w:rFonts w:ascii="Arial" w:hAnsi="Arial" w:cs="Arial"/>
          <w:sz w:val="24"/>
          <w:szCs w:val="24"/>
          <w:lang w:val="bs-Latn-BA"/>
        </w:rPr>
      </w:pPr>
      <w:r w:rsidRPr="00796DE0">
        <w:rPr>
          <w:rFonts w:ascii="Arial" w:hAnsi="Arial" w:cs="Arial"/>
          <w:sz w:val="24"/>
          <w:szCs w:val="24"/>
          <w:lang w:val="bs-Latn-BA"/>
        </w:rPr>
        <w:t>Akt izradio:________</w:t>
      </w:r>
      <w:r>
        <w:rPr>
          <w:rFonts w:ascii="Arial" w:hAnsi="Arial" w:cs="Arial"/>
          <w:sz w:val="24"/>
          <w:szCs w:val="24"/>
          <w:lang w:val="bs-Latn-BA"/>
        </w:rPr>
        <w:t>____</w:t>
      </w:r>
    </w:p>
    <w:p w:rsidR="00796DE0" w:rsidRPr="00796DE0" w:rsidRDefault="00796DE0" w:rsidP="00796DE0">
      <w:pPr>
        <w:tabs>
          <w:tab w:val="left" w:pos="3465"/>
        </w:tabs>
        <w:spacing w:after="0"/>
        <w:ind w:left="-284"/>
        <w:jc w:val="both"/>
        <w:rPr>
          <w:rFonts w:ascii="Arial" w:hAnsi="Arial" w:cs="Arial"/>
          <w:sz w:val="24"/>
          <w:szCs w:val="24"/>
          <w:lang w:val="bs-Latn-BA"/>
        </w:rPr>
      </w:pPr>
      <w:r w:rsidRPr="00796DE0">
        <w:rPr>
          <w:rFonts w:ascii="Arial" w:hAnsi="Arial" w:cs="Arial"/>
          <w:sz w:val="24"/>
          <w:szCs w:val="24"/>
          <w:lang w:val="bs-Latn-BA"/>
        </w:rPr>
        <w:t xml:space="preserve">Akt pregledao:__________                                   </w:t>
      </w:r>
    </w:p>
    <w:p w:rsidR="00796DE0" w:rsidRPr="00F562A7" w:rsidRDefault="00796DE0" w:rsidP="00F562A7">
      <w:pPr>
        <w:tabs>
          <w:tab w:val="left" w:pos="3465"/>
        </w:tabs>
        <w:spacing w:after="0"/>
        <w:ind w:left="-284"/>
        <w:jc w:val="both"/>
        <w:rPr>
          <w:rFonts w:ascii="Arial" w:hAnsi="Arial" w:cs="Arial"/>
          <w:sz w:val="24"/>
          <w:szCs w:val="24"/>
          <w:lang w:val="bs-Latn-BA"/>
        </w:rPr>
      </w:pPr>
    </w:p>
    <w:sectPr w:rsidR="00796DE0" w:rsidRPr="00F562A7" w:rsidSect="00796DE0">
      <w:headerReference w:type="default" r:id="rId8"/>
      <w:footerReference w:type="default" r:id="rId9"/>
      <w:pgSz w:w="11906" w:h="16838"/>
      <w:pgMar w:top="851" w:right="1418" w:bottom="1418" w:left="141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D5" w:rsidRDefault="001230D5" w:rsidP="00046EDF">
      <w:pPr>
        <w:spacing w:after="0" w:line="240" w:lineRule="auto"/>
      </w:pPr>
      <w:r>
        <w:separator/>
      </w:r>
    </w:p>
  </w:endnote>
  <w:endnote w:type="continuationSeparator" w:id="0">
    <w:p w:rsidR="001230D5" w:rsidRDefault="001230D5" w:rsidP="000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012485"/>
      <w:docPartObj>
        <w:docPartGallery w:val="Page Numbers (Bottom of Page)"/>
        <w:docPartUnique/>
      </w:docPartObj>
    </w:sdtPr>
    <w:sdtEndPr>
      <w:rPr>
        <w:color w:val="7F7F7F"/>
        <w:spacing w:val="60"/>
      </w:rPr>
    </w:sdtEndPr>
    <w:sdtContent>
      <w:p w:rsidR="001230D5" w:rsidRPr="00796DE0" w:rsidRDefault="001230D5" w:rsidP="00796DE0">
        <w:pPr>
          <w:pStyle w:val="Footer"/>
          <w:pBdr>
            <w:top w:val="single" w:sz="4" w:space="0" w:color="D9D9D9"/>
          </w:pBdr>
          <w:rPr>
            <w:rFonts w:ascii="Arial" w:hAnsi="Arial" w:cs="Arial"/>
            <w:sz w:val="20"/>
            <w:szCs w:val="20"/>
          </w:rPr>
        </w:pPr>
        <w:r w:rsidRPr="00C2431A">
          <w:rPr>
            <w:rFonts w:ascii="Arial" w:hAnsi="Arial" w:cs="Arial"/>
            <w:i/>
            <w:sz w:val="20"/>
            <w:szCs w:val="20"/>
          </w:rPr>
          <w:t>Ul. Hamdije Čemerlića br. 2, 71 000 Sarajevo, telefon  00 387 33 726 700, telefax 00 387 33 726 747,</w:t>
        </w:r>
      </w:p>
      <w:p w:rsidR="001230D5" w:rsidRDefault="001230D5" w:rsidP="00BA175B">
        <w:pPr>
          <w:pStyle w:val="Footer"/>
          <w:pBdr>
            <w:top w:val="single" w:sz="4" w:space="0" w:color="D9D9D9"/>
          </w:pBdr>
          <w:jc w:val="center"/>
          <w:rPr>
            <w:rFonts w:ascii="Arial" w:hAnsi="Arial" w:cs="Arial"/>
            <w:i/>
            <w:sz w:val="20"/>
            <w:szCs w:val="20"/>
          </w:rPr>
        </w:pPr>
        <w:r w:rsidRPr="00C2431A">
          <w:rPr>
            <w:rFonts w:ascii="Arial" w:hAnsi="Arial" w:cs="Arial"/>
            <w:i/>
            <w:sz w:val="20"/>
            <w:szCs w:val="20"/>
          </w:rPr>
          <w:t xml:space="preserve">e-mail: fmoits@bih.net.ba, </w:t>
        </w:r>
        <w:hyperlink r:id="rId1" w:history="1">
          <w:r w:rsidRPr="00C2431A">
            <w:rPr>
              <w:rStyle w:val="Hyperlink"/>
              <w:rFonts w:ascii="Arial" w:hAnsi="Arial" w:cs="Arial"/>
              <w:i/>
              <w:sz w:val="20"/>
              <w:szCs w:val="20"/>
            </w:rPr>
            <w:t>www.fmoit.gov.ba</w:t>
          </w:r>
        </w:hyperlink>
      </w:p>
      <w:p w:rsidR="001230D5" w:rsidRPr="00C2431A" w:rsidRDefault="001230D5" w:rsidP="00BA175B">
        <w:pPr>
          <w:pStyle w:val="Footer"/>
          <w:pBdr>
            <w:top w:val="single" w:sz="4" w:space="0" w:color="D9D9D9"/>
          </w:pBdr>
          <w:jc w:val="right"/>
          <w:rPr>
            <w:rFonts w:ascii="Arial" w:hAnsi="Arial" w:cs="Arial"/>
            <w:sz w:val="20"/>
            <w:szCs w:val="20"/>
          </w:rPr>
        </w:pPr>
        <w:r w:rsidRPr="00C2431A">
          <w:rPr>
            <w:rFonts w:ascii="Arial" w:hAnsi="Arial" w:cs="Arial"/>
            <w:i/>
            <w:sz w:val="20"/>
            <w:szCs w:val="20"/>
          </w:rPr>
          <w:t xml:space="preserve">                                       </w:t>
        </w:r>
        <w:r w:rsidRPr="00C2431A">
          <w:rPr>
            <w:rFonts w:ascii="Arial" w:hAnsi="Arial" w:cs="Arial"/>
            <w:sz w:val="20"/>
            <w:szCs w:val="20"/>
          </w:rPr>
          <w:fldChar w:fldCharType="begin"/>
        </w:r>
        <w:r w:rsidRPr="00C2431A">
          <w:rPr>
            <w:rFonts w:ascii="Arial" w:hAnsi="Arial" w:cs="Arial"/>
            <w:sz w:val="20"/>
            <w:szCs w:val="20"/>
          </w:rPr>
          <w:instrText xml:space="preserve"> PAGE   \* MERGEFORMAT </w:instrText>
        </w:r>
        <w:r w:rsidRPr="00C2431A">
          <w:rPr>
            <w:rFonts w:ascii="Arial" w:hAnsi="Arial" w:cs="Arial"/>
            <w:sz w:val="20"/>
            <w:szCs w:val="20"/>
          </w:rPr>
          <w:fldChar w:fldCharType="separate"/>
        </w:r>
        <w:r w:rsidR="007708A7">
          <w:rPr>
            <w:rFonts w:ascii="Arial" w:hAnsi="Arial" w:cs="Arial"/>
            <w:sz w:val="20"/>
            <w:szCs w:val="20"/>
          </w:rPr>
          <w:t>11</w:t>
        </w:r>
        <w:r w:rsidRPr="00C2431A">
          <w:rPr>
            <w:rFonts w:ascii="Arial" w:hAnsi="Arial" w:cs="Arial"/>
            <w:sz w:val="20"/>
            <w:szCs w:val="20"/>
          </w:rPr>
          <w:fldChar w:fldCharType="end"/>
        </w:r>
        <w:r>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D5" w:rsidRDefault="001230D5" w:rsidP="00046EDF">
      <w:pPr>
        <w:spacing w:after="0" w:line="240" w:lineRule="auto"/>
      </w:pPr>
      <w:r>
        <w:separator/>
      </w:r>
    </w:p>
  </w:footnote>
  <w:footnote w:type="continuationSeparator" w:id="0">
    <w:p w:rsidR="001230D5" w:rsidRDefault="001230D5" w:rsidP="0004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D5" w:rsidRPr="00EE0BEE" w:rsidRDefault="001230D5" w:rsidP="00046EDF">
    <w:pPr>
      <w:keepNext/>
      <w:spacing w:after="0" w:line="240" w:lineRule="auto"/>
      <w:ind w:right="-177"/>
      <w:jc w:val="right"/>
      <w:outlineLvl w:val="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A79"/>
    <w:multiLevelType w:val="hybridMultilevel"/>
    <w:tmpl w:val="521A05C4"/>
    <w:lvl w:ilvl="0" w:tplc="4BE4D5E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161B4981"/>
    <w:multiLevelType w:val="hybridMultilevel"/>
    <w:tmpl w:val="685290DE"/>
    <w:lvl w:ilvl="0" w:tplc="25E04530">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B30F5"/>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3" w15:restartNumberingAfterBreak="0">
    <w:nsid w:val="32397DA6"/>
    <w:multiLevelType w:val="hybridMultilevel"/>
    <w:tmpl w:val="ACF4A140"/>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E674E"/>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431C5D"/>
    <w:multiLevelType w:val="hybridMultilevel"/>
    <w:tmpl w:val="3630479E"/>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F62876"/>
    <w:multiLevelType w:val="hybridMultilevel"/>
    <w:tmpl w:val="65F02B78"/>
    <w:lvl w:ilvl="0" w:tplc="AC5856C0">
      <w:start w:val="1"/>
      <w:numFmt w:val="lowerLetter"/>
      <w:lvlText w:val="%1)"/>
      <w:lvlJc w:val="left"/>
      <w:pPr>
        <w:ind w:left="720" w:hanging="360"/>
      </w:pPr>
      <w:rPr>
        <w:rFonts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44023FFC"/>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8" w15:restartNumberingAfterBreak="0">
    <w:nsid w:val="474261FA"/>
    <w:multiLevelType w:val="hybridMultilevel"/>
    <w:tmpl w:val="9C502586"/>
    <w:lvl w:ilvl="0" w:tplc="13CE19DE">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9" w15:restartNumberingAfterBreak="0">
    <w:nsid w:val="4E6549D9"/>
    <w:multiLevelType w:val="hybridMultilevel"/>
    <w:tmpl w:val="BFA21E14"/>
    <w:lvl w:ilvl="0" w:tplc="6998648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523335B8"/>
    <w:multiLevelType w:val="hybridMultilevel"/>
    <w:tmpl w:val="DB8284B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15:restartNumberingAfterBreak="0">
    <w:nsid w:val="5AA40B85"/>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31396"/>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925A04"/>
    <w:multiLevelType w:val="hybridMultilevel"/>
    <w:tmpl w:val="DFB48F28"/>
    <w:lvl w:ilvl="0" w:tplc="4B044FC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688F08EA"/>
    <w:multiLevelType w:val="hybridMultilevel"/>
    <w:tmpl w:val="28F25640"/>
    <w:lvl w:ilvl="0" w:tplc="49A6C32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6AA33913"/>
    <w:multiLevelType w:val="hybridMultilevel"/>
    <w:tmpl w:val="4062731E"/>
    <w:lvl w:ilvl="0" w:tplc="D256A90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DC26FD4"/>
    <w:multiLevelType w:val="hybridMultilevel"/>
    <w:tmpl w:val="9418D7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2C36A81"/>
    <w:multiLevelType w:val="hybridMultilevel"/>
    <w:tmpl w:val="E7B8453A"/>
    <w:lvl w:ilvl="0" w:tplc="8FA29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75A03"/>
    <w:multiLevelType w:val="hybridMultilevel"/>
    <w:tmpl w:val="2048DA1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4"/>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5"/>
  </w:num>
  <w:num w:numId="10">
    <w:abstractNumId w:val="15"/>
  </w:num>
  <w:num w:numId="11">
    <w:abstractNumId w:val="6"/>
  </w:num>
  <w:num w:numId="12">
    <w:abstractNumId w:val="7"/>
  </w:num>
  <w:num w:numId="13">
    <w:abstractNumId w:val="2"/>
  </w:num>
  <w:num w:numId="14">
    <w:abstractNumId w:val="16"/>
  </w:num>
  <w:num w:numId="15">
    <w:abstractNumId w:val="14"/>
  </w:num>
  <w:num w:numId="16">
    <w:abstractNumId w:val="1"/>
  </w:num>
  <w:num w:numId="17">
    <w:abstractNumId w:val="17"/>
  </w:num>
  <w:num w:numId="18">
    <w:abstractNumId w:val="12"/>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5"/>
    <w:rsid w:val="00004CA4"/>
    <w:rsid w:val="00007FD2"/>
    <w:rsid w:val="00012054"/>
    <w:rsid w:val="0002270B"/>
    <w:rsid w:val="00022BD7"/>
    <w:rsid w:val="000267E7"/>
    <w:rsid w:val="00034838"/>
    <w:rsid w:val="000408CE"/>
    <w:rsid w:val="00041F33"/>
    <w:rsid w:val="00046EDF"/>
    <w:rsid w:val="000613EF"/>
    <w:rsid w:val="00061B0C"/>
    <w:rsid w:val="00062D36"/>
    <w:rsid w:val="00080493"/>
    <w:rsid w:val="0008281D"/>
    <w:rsid w:val="00085FD5"/>
    <w:rsid w:val="0008639A"/>
    <w:rsid w:val="00087C1B"/>
    <w:rsid w:val="00091572"/>
    <w:rsid w:val="00092E98"/>
    <w:rsid w:val="00094964"/>
    <w:rsid w:val="000A7867"/>
    <w:rsid w:val="000A79E0"/>
    <w:rsid w:val="000C1931"/>
    <w:rsid w:val="000C552A"/>
    <w:rsid w:val="000C6A94"/>
    <w:rsid w:val="000D0785"/>
    <w:rsid w:val="000D31B2"/>
    <w:rsid w:val="000D4B75"/>
    <w:rsid w:val="000E0C17"/>
    <w:rsid w:val="000E1011"/>
    <w:rsid w:val="000E6A9C"/>
    <w:rsid w:val="000F1212"/>
    <w:rsid w:val="00100EA9"/>
    <w:rsid w:val="00101012"/>
    <w:rsid w:val="0010799E"/>
    <w:rsid w:val="00116695"/>
    <w:rsid w:val="00122AD2"/>
    <w:rsid w:val="001230D5"/>
    <w:rsid w:val="001237F4"/>
    <w:rsid w:val="0013117C"/>
    <w:rsid w:val="0013289C"/>
    <w:rsid w:val="00142EA3"/>
    <w:rsid w:val="00146736"/>
    <w:rsid w:val="0015271A"/>
    <w:rsid w:val="00154026"/>
    <w:rsid w:val="0016530A"/>
    <w:rsid w:val="00170653"/>
    <w:rsid w:val="0018502F"/>
    <w:rsid w:val="001859D3"/>
    <w:rsid w:val="001A7AB3"/>
    <w:rsid w:val="001B2346"/>
    <w:rsid w:val="001B3583"/>
    <w:rsid w:val="001B49A2"/>
    <w:rsid w:val="001C5D7D"/>
    <w:rsid w:val="001D1257"/>
    <w:rsid w:val="001D1F94"/>
    <w:rsid w:val="001D7B4F"/>
    <w:rsid w:val="001E4FA1"/>
    <w:rsid w:val="001F31D4"/>
    <w:rsid w:val="001F7784"/>
    <w:rsid w:val="00200284"/>
    <w:rsid w:val="00203F1A"/>
    <w:rsid w:val="00213650"/>
    <w:rsid w:val="00214E0C"/>
    <w:rsid w:val="00226AC9"/>
    <w:rsid w:val="002326B5"/>
    <w:rsid w:val="00234429"/>
    <w:rsid w:val="00234FB9"/>
    <w:rsid w:val="002474C0"/>
    <w:rsid w:val="00251586"/>
    <w:rsid w:val="0025325B"/>
    <w:rsid w:val="00253510"/>
    <w:rsid w:val="00254DAB"/>
    <w:rsid w:val="002665D3"/>
    <w:rsid w:val="00272F17"/>
    <w:rsid w:val="00277343"/>
    <w:rsid w:val="00281B60"/>
    <w:rsid w:val="00283EAA"/>
    <w:rsid w:val="002907B0"/>
    <w:rsid w:val="002A224A"/>
    <w:rsid w:val="002A22D5"/>
    <w:rsid w:val="002A3366"/>
    <w:rsid w:val="002A652B"/>
    <w:rsid w:val="002B4D6D"/>
    <w:rsid w:val="002C7F1B"/>
    <w:rsid w:val="002D1153"/>
    <w:rsid w:val="002D7F0F"/>
    <w:rsid w:val="002E0970"/>
    <w:rsid w:val="002E1679"/>
    <w:rsid w:val="002E2D4A"/>
    <w:rsid w:val="002E51EA"/>
    <w:rsid w:val="00300115"/>
    <w:rsid w:val="003141EB"/>
    <w:rsid w:val="00320533"/>
    <w:rsid w:val="00331BA3"/>
    <w:rsid w:val="003365A2"/>
    <w:rsid w:val="003418BE"/>
    <w:rsid w:val="00354C2D"/>
    <w:rsid w:val="00356607"/>
    <w:rsid w:val="0036264F"/>
    <w:rsid w:val="00376BAC"/>
    <w:rsid w:val="0038014F"/>
    <w:rsid w:val="003811B6"/>
    <w:rsid w:val="003831AD"/>
    <w:rsid w:val="003838E1"/>
    <w:rsid w:val="003864B2"/>
    <w:rsid w:val="00390B22"/>
    <w:rsid w:val="00391262"/>
    <w:rsid w:val="0039315E"/>
    <w:rsid w:val="003A10DA"/>
    <w:rsid w:val="003A13AA"/>
    <w:rsid w:val="003A1617"/>
    <w:rsid w:val="003A4B88"/>
    <w:rsid w:val="003B02BD"/>
    <w:rsid w:val="003B2FE3"/>
    <w:rsid w:val="003B570D"/>
    <w:rsid w:val="003B60E9"/>
    <w:rsid w:val="003F490F"/>
    <w:rsid w:val="00400674"/>
    <w:rsid w:val="004033C6"/>
    <w:rsid w:val="00412221"/>
    <w:rsid w:val="0041274D"/>
    <w:rsid w:val="004211E8"/>
    <w:rsid w:val="00423762"/>
    <w:rsid w:val="004241E5"/>
    <w:rsid w:val="0043023A"/>
    <w:rsid w:val="00431EA1"/>
    <w:rsid w:val="00441899"/>
    <w:rsid w:val="00441F70"/>
    <w:rsid w:val="00443231"/>
    <w:rsid w:val="0045343C"/>
    <w:rsid w:val="00455383"/>
    <w:rsid w:val="00467B9F"/>
    <w:rsid w:val="00477903"/>
    <w:rsid w:val="0049097B"/>
    <w:rsid w:val="004A631A"/>
    <w:rsid w:val="004B58E0"/>
    <w:rsid w:val="004B7D91"/>
    <w:rsid w:val="004C5536"/>
    <w:rsid w:val="004D14EA"/>
    <w:rsid w:val="004D1FDE"/>
    <w:rsid w:val="004E0463"/>
    <w:rsid w:val="004E1AE7"/>
    <w:rsid w:val="004E1FC5"/>
    <w:rsid w:val="004E525D"/>
    <w:rsid w:val="004E5863"/>
    <w:rsid w:val="004E693E"/>
    <w:rsid w:val="004F53E5"/>
    <w:rsid w:val="004F5D6C"/>
    <w:rsid w:val="004F6158"/>
    <w:rsid w:val="004F6271"/>
    <w:rsid w:val="00500B57"/>
    <w:rsid w:val="0052101A"/>
    <w:rsid w:val="00521EB3"/>
    <w:rsid w:val="00532473"/>
    <w:rsid w:val="005330C2"/>
    <w:rsid w:val="00536636"/>
    <w:rsid w:val="00546219"/>
    <w:rsid w:val="00557E17"/>
    <w:rsid w:val="005617A4"/>
    <w:rsid w:val="00562013"/>
    <w:rsid w:val="00567072"/>
    <w:rsid w:val="005740FF"/>
    <w:rsid w:val="00580D48"/>
    <w:rsid w:val="005B0EB2"/>
    <w:rsid w:val="005C4BA4"/>
    <w:rsid w:val="005C632F"/>
    <w:rsid w:val="005D7CAE"/>
    <w:rsid w:val="005F3B21"/>
    <w:rsid w:val="00616982"/>
    <w:rsid w:val="00626ED7"/>
    <w:rsid w:val="00636DF7"/>
    <w:rsid w:val="00640917"/>
    <w:rsid w:val="00644418"/>
    <w:rsid w:val="006628D9"/>
    <w:rsid w:val="00670625"/>
    <w:rsid w:val="00670951"/>
    <w:rsid w:val="0067553A"/>
    <w:rsid w:val="006928A7"/>
    <w:rsid w:val="00694D18"/>
    <w:rsid w:val="006A31B4"/>
    <w:rsid w:val="006A5EDF"/>
    <w:rsid w:val="006A65F8"/>
    <w:rsid w:val="006B2676"/>
    <w:rsid w:val="006B2A00"/>
    <w:rsid w:val="006B3061"/>
    <w:rsid w:val="006B6ED3"/>
    <w:rsid w:val="006C4ED5"/>
    <w:rsid w:val="006C5991"/>
    <w:rsid w:val="006C635E"/>
    <w:rsid w:val="006D1189"/>
    <w:rsid w:val="006D2980"/>
    <w:rsid w:val="006D2A89"/>
    <w:rsid w:val="006D584F"/>
    <w:rsid w:val="006E3394"/>
    <w:rsid w:val="006E5D8F"/>
    <w:rsid w:val="006F76E7"/>
    <w:rsid w:val="007054F4"/>
    <w:rsid w:val="00706401"/>
    <w:rsid w:val="007158A2"/>
    <w:rsid w:val="00716DA5"/>
    <w:rsid w:val="00716DE4"/>
    <w:rsid w:val="0074383D"/>
    <w:rsid w:val="00754BF4"/>
    <w:rsid w:val="00765071"/>
    <w:rsid w:val="00767455"/>
    <w:rsid w:val="007708A7"/>
    <w:rsid w:val="0077174C"/>
    <w:rsid w:val="007725CB"/>
    <w:rsid w:val="007735A4"/>
    <w:rsid w:val="00774F76"/>
    <w:rsid w:val="00776182"/>
    <w:rsid w:val="00780A13"/>
    <w:rsid w:val="0078443E"/>
    <w:rsid w:val="007873B5"/>
    <w:rsid w:val="00793883"/>
    <w:rsid w:val="00796DE0"/>
    <w:rsid w:val="007A09DF"/>
    <w:rsid w:val="007A5174"/>
    <w:rsid w:val="007C167E"/>
    <w:rsid w:val="007C665A"/>
    <w:rsid w:val="007C7F2A"/>
    <w:rsid w:val="007E73C1"/>
    <w:rsid w:val="008016FF"/>
    <w:rsid w:val="00802E31"/>
    <w:rsid w:val="00804A06"/>
    <w:rsid w:val="00813EAC"/>
    <w:rsid w:val="00815EC8"/>
    <w:rsid w:val="00817EF9"/>
    <w:rsid w:val="008213BE"/>
    <w:rsid w:val="00824783"/>
    <w:rsid w:val="008379F6"/>
    <w:rsid w:val="00844993"/>
    <w:rsid w:val="00847BAC"/>
    <w:rsid w:val="00850629"/>
    <w:rsid w:val="008507FB"/>
    <w:rsid w:val="0085136F"/>
    <w:rsid w:val="008515B4"/>
    <w:rsid w:val="00852BF0"/>
    <w:rsid w:val="008650D3"/>
    <w:rsid w:val="00882E13"/>
    <w:rsid w:val="00886F3C"/>
    <w:rsid w:val="00892752"/>
    <w:rsid w:val="00893A12"/>
    <w:rsid w:val="00895C3A"/>
    <w:rsid w:val="00896A28"/>
    <w:rsid w:val="008A63FC"/>
    <w:rsid w:val="008A7B17"/>
    <w:rsid w:val="008D0223"/>
    <w:rsid w:val="008D5C56"/>
    <w:rsid w:val="008E01F3"/>
    <w:rsid w:val="008E1AB9"/>
    <w:rsid w:val="00905A03"/>
    <w:rsid w:val="009413DF"/>
    <w:rsid w:val="009450A8"/>
    <w:rsid w:val="0094577D"/>
    <w:rsid w:val="0094613C"/>
    <w:rsid w:val="00946859"/>
    <w:rsid w:val="00954EAA"/>
    <w:rsid w:val="0095514E"/>
    <w:rsid w:val="009618BA"/>
    <w:rsid w:val="009719BD"/>
    <w:rsid w:val="009725AA"/>
    <w:rsid w:val="0097741C"/>
    <w:rsid w:val="00981601"/>
    <w:rsid w:val="00987B5B"/>
    <w:rsid w:val="009907BD"/>
    <w:rsid w:val="00991A7B"/>
    <w:rsid w:val="0099632B"/>
    <w:rsid w:val="009B6165"/>
    <w:rsid w:val="009C2BEE"/>
    <w:rsid w:val="009C6455"/>
    <w:rsid w:val="009D4917"/>
    <w:rsid w:val="009D568E"/>
    <w:rsid w:val="009D59C3"/>
    <w:rsid w:val="009E61D6"/>
    <w:rsid w:val="009F07B9"/>
    <w:rsid w:val="009F0CAF"/>
    <w:rsid w:val="009F1D94"/>
    <w:rsid w:val="009F41E7"/>
    <w:rsid w:val="009F6FE6"/>
    <w:rsid w:val="009F7814"/>
    <w:rsid w:val="00A12DFC"/>
    <w:rsid w:val="00A162B9"/>
    <w:rsid w:val="00A172C8"/>
    <w:rsid w:val="00A17A2A"/>
    <w:rsid w:val="00A20FD8"/>
    <w:rsid w:val="00A252AE"/>
    <w:rsid w:val="00A27434"/>
    <w:rsid w:val="00A37BAF"/>
    <w:rsid w:val="00A404D7"/>
    <w:rsid w:val="00A42472"/>
    <w:rsid w:val="00A45ADD"/>
    <w:rsid w:val="00A46F36"/>
    <w:rsid w:val="00A50F76"/>
    <w:rsid w:val="00A621E3"/>
    <w:rsid w:val="00A66A2B"/>
    <w:rsid w:val="00A70C86"/>
    <w:rsid w:val="00A739E6"/>
    <w:rsid w:val="00A86032"/>
    <w:rsid w:val="00A903D2"/>
    <w:rsid w:val="00A91E41"/>
    <w:rsid w:val="00AA08D1"/>
    <w:rsid w:val="00AB0981"/>
    <w:rsid w:val="00AB3CFB"/>
    <w:rsid w:val="00AB7C52"/>
    <w:rsid w:val="00AC4B2F"/>
    <w:rsid w:val="00AE0C53"/>
    <w:rsid w:val="00AE20D0"/>
    <w:rsid w:val="00AF691A"/>
    <w:rsid w:val="00B0565A"/>
    <w:rsid w:val="00B05821"/>
    <w:rsid w:val="00B061FF"/>
    <w:rsid w:val="00B1050F"/>
    <w:rsid w:val="00B258B1"/>
    <w:rsid w:val="00B304E2"/>
    <w:rsid w:val="00B32A61"/>
    <w:rsid w:val="00B513E6"/>
    <w:rsid w:val="00B533B1"/>
    <w:rsid w:val="00B616EB"/>
    <w:rsid w:val="00B663A3"/>
    <w:rsid w:val="00B70DD5"/>
    <w:rsid w:val="00B71938"/>
    <w:rsid w:val="00B74263"/>
    <w:rsid w:val="00B84400"/>
    <w:rsid w:val="00B87EBB"/>
    <w:rsid w:val="00BA10E5"/>
    <w:rsid w:val="00BA175B"/>
    <w:rsid w:val="00BB442A"/>
    <w:rsid w:val="00BC0515"/>
    <w:rsid w:val="00BC0D8E"/>
    <w:rsid w:val="00BC12B1"/>
    <w:rsid w:val="00BC5416"/>
    <w:rsid w:val="00BE1D25"/>
    <w:rsid w:val="00BE5DA6"/>
    <w:rsid w:val="00BF4DA8"/>
    <w:rsid w:val="00BF56D6"/>
    <w:rsid w:val="00C03600"/>
    <w:rsid w:val="00C049A6"/>
    <w:rsid w:val="00C075FF"/>
    <w:rsid w:val="00C1030F"/>
    <w:rsid w:val="00C13C19"/>
    <w:rsid w:val="00C148D3"/>
    <w:rsid w:val="00C319B4"/>
    <w:rsid w:val="00C326BA"/>
    <w:rsid w:val="00C32828"/>
    <w:rsid w:val="00C369E4"/>
    <w:rsid w:val="00C42EBB"/>
    <w:rsid w:val="00C601E1"/>
    <w:rsid w:val="00C612AD"/>
    <w:rsid w:val="00C63A8F"/>
    <w:rsid w:val="00C6573C"/>
    <w:rsid w:val="00C77810"/>
    <w:rsid w:val="00C84523"/>
    <w:rsid w:val="00C93138"/>
    <w:rsid w:val="00CA1746"/>
    <w:rsid w:val="00CA3E23"/>
    <w:rsid w:val="00CA4EA5"/>
    <w:rsid w:val="00CA7F0F"/>
    <w:rsid w:val="00CB7A03"/>
    <w:rsid w:val="00CC07EA"/>
    <w:rsid w:val="00CC5116"/>
    <w:rsid w:val="00CC5B1A"/>
    <w:rsid w:val="00CC6F4D"/>
    <w:rsid w:val="00CD2CBE"/>
    <w:rsid w:val="00CD4EA8"/>
    <w:rsid w:val="00CF6819"/>
    <w:rsid w:val="00D007CD"/>
    <w:rsid w:val="00D02767"/>
    <w:rsid w:val="00D028D4"/>
    <w:rsid w:val="00D127C4"/>
    <w:rsid w:val="00D147CF"/>
    <w:rsid w:val="00D33B32"/>
    <w:rsid w:val="00D35BDD"/>
    <w:rsid w:val="00D36F0F"/>
    <w:rsid w:val="00D37332"/>
    <w:rsid w:val="00D53153"/>
    <w:rsid w:val="00D55641"/>
    <w:rsid w:val="00D56C88"/>
    <w:rsid w:val="00D6510A"/>
    <w:rsid w:val="00D65576"/>
    <w:rsid w:val="00D65E79"/>
    <w:rsid w:val="00D66E33"/>
    <w:rsid w:val="00D90025"/>
    <w:rsid w:val="00D9323F"/>
    <w:rsid w:val="00D94172"/>
    <w:rsid w:val="00D95EBC"/>
    <w:rsid w:val="00D96165"/>
    <w:rsid w:val="00DB2868"/>
    <w:rsid w:val="00DC535B"/>
    <w:rsid w:val="00DD0AB8"/>
    <w:rsid w:val="00DE695E"/>
    <w:rsid w:val="00DF0B0E"/>
    <w:rsid w:val="00DF5025"/>
    <w:rsid w:val="00E07291"/>
    <w:rsid w:val="00E07FF3"/>
    <w:rsid w:val="00E30FF8"/>
    <w:rsid w:val="00E33E0C"/>
    <w:rsid w:val="00E400C7"/>
    <w:rsid w:val="00E41DD0"/>
    <w:rsid w:val="00E424D8"/>
    <w:rsid w:val="00E45B54"/>
    <w:rsid w:val="00E60746"/>
    <w:rsid w:val="00E617DA"/>
    <w:rsid w:val="00E65924"/>
    <w:rsid w:val="00E65D4C"/>
    <w:rsid w:val="00E721C0"/>
    <w:rsid w:val="00E85AE0"/>
    <w:rsid w:val="00E85B1C"/>
    <w:rsid w:val="00E95693"/>
    <w:rsid w:val="00EA6D7F"/>
    <w:rsid w:val="00EB131F"/>
    <w:rsid w:val="00EB46A1"/>
    <w:rsid w:val="00EC6ECE"/>
    <w:rsid w:val="00ED14C9"/>
    <w:rsid w:val="00EF138E"/>
    <w:rsid w:val="00F035B7"/>
    <w:rsid w:val="00F1336B"/>
    <w:rsid w:val="00F2095B"/>
    <w:rsid w:val="00F26AF3"/>
    <w:rsid w:val="00F32ACE"/>
    <w:rsid w:val="00F41FDE"/>
    <w:rsid w:val="00F435A4"/>
    <w:rsid w:val="00F50ADD"/>
    <w:rsid w:val="00F562A7"/>
    <w:rsid w:val="00F76503"/>
    <w:rsid w:val="00F8428F"/>
    <w:rsid w:val="00F87F25"/>
    <w:rsid w:val="00F94783"/>
    <w:rsid w:val="00FA27EA"/>
    <w:rsid w:val="00FA47FF"/>
    <w:rsid w:val="00FB506B"/>
    <w:rsid w:val="00FB5BC6"/>
    <w:rsid w:val="00FB5CF8"/>
    <w:rsid w:val="00FD4E88"/>
    <w:rsid w:val="00FE0441"/>
    <w:rsid w:val="00FE2CDB"/>
    <w:rsid w:val="00FE53E0"/>
    <w:rsid w:val="00FF4D52"/>
    <w:rsid w:val="00FF53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ADFE0"/>
  <w15:chartTrackingRefBased/>
  <w15:docId w15:val="{EA46C6A5-ABEF-4747-87DF-DF61375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DA"/>
    <w:rPr>
      <w:rFonts w:eastAsia="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L"/>
    <w:basedOn w:val="Normal"/>
    <w:link w:val="ListParagraphChar"/>
    <w:uiPriority w:val="34"/>
    <w:qFormat/>
    <w:rsid w:val="00850629"/>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CC07E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C07EA"/>
    <w:rPr>
      <w:rFonts w:ascii="Segoe UI" w:hAnsi="Segoe UI" w:cs="Segoe UI"/>
      <w:noProof/>
      <w:sz w:val="18"/>
      <w:szCs w:val="18"/>
      <w:lang w:val="en-GB"/>
    </w:rPr>
  </w:style>
  <w:style w:type="paragraph" w:styleId="Header">
    <w:name w:val="header"/>
    <w:basedOn w:val="Normal"/>
    <w:link w:val="Head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HeaderChar">
    <w:name w:val="Header Char"/>
    <w:basedOn w:val="DefaultParagraphFont"/>
    <w:link w:val="Header"/>
    <w:uiPriority w:val="99"/>
    <w:rsid w:val="00046EDF"/>
    <w:rPr>
      <w:noProof/>
      <w:lang w:val="en-GB"/>
    </w:rPr>
  </w:style>
  <w:style w:type="paragraph" w:styleId="Footer">
    <w:name w:val="footer"/>
    <w:basedOn w:val="Normal"/>
    <w:link w:val="Foot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46EDF"/>
    <w:rPr>
      <w:noProof/>
      <w:lang w:val="en-GB"/>
    </w:rPr>
  </w:style>
  <w:style w:type="character" w:styleId="Hyperlink">
    <w:name w:val="Hyperlink"/>
    <w:basedOn w:val="DefaultParagraphFont"/>
    <w:uiPriority w:val="99"/>
    <w:unhideWhenUsed/>
    <w:rsid w:val="00046EDF"/>
    <w:rPr>
      <w:color w:val="0000FF" w:themeColor="hyperlink"/>
      <w:u w:val="single"/>
    </w:rPr>
  </w:style>
  <w:style w:type="paragraph" w:styleId="Quote">
    <w:name w:val="Quote"/>
    <w:basedOn w:val="Normal"/>
    <w:next w:val="Normal"/>
    <w:link w:val="QuoteChar"/>
    <w:uiPriority w:val="29"/>
    <w:qFormat/>
    <w:rsid w:val="00DB2868"/>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DB2868"/>
    <w:rPr>
      <w:i/>
      <w:iCs/>
      <w:noProof/>
      <w:color w:val="404040" w:themeColor="text1" w:themeTint="BF"/>
      <w:lang w:val="en-GB"/>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1D1F94"/>
    <w:rPr>
      <w:noProof/>
      <w:lang w:val="en-GB"/>
    </w:rPr>
  </w:style>
  <w:style w:type="table" w:styleId="TableGrid">
    <w:name w:val="Table Grid"/>
    <w:basedOn w:val="TableNormal"/>
    <w:uiPriority w:val="39"/>
    <w:rsid w:val="00DF5025"/>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6C88"/>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7692">
      <w:bodyDiv w:val="1"/>
      <w:marLeft w:val="0"/>
      <w:marRight w:val="0"/>
      <w:marTop w:val="0"/>
      <w:marBottom w:val="0"/>
      <w:divBdr>
        <w:top w:val="none" w:sz="0" w:space="0" w:color="auto"/>
        <w:left w:val="none" w:sz="0" w:space="0" w:color="auto"/>
        <w:bottom w:val="none" w:sz="0" w:space="0" w:color="auto"/>
        <w:right w:val="none" w:sz="0" w:space="0" w:color="auto"/>
      </w:divBdr>
    </w:div>
    <w:div w:id="12947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6765-17CB-4EB8-A5DA-E80E847A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11</Pages>
  <Words>5244</Words>
  <Characters>29893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dc:creator>
  <cp:keywords/>
  <dc:description/>
  <cp:lastModifiedBy>Maja Bevanda</cp:lastModifiedBy>
  <cp:revision>7</cp:revision>
  <cp:lastPrinted>2023-02-13T09:10:00Z</cp:lastPrinted>
  <dcterms:created xsi:type="dcterms:W3CDTF">2023-02-16T09:29:00Z</dcterms:created>
  <dcterms:modified xsi:type="dcterms:W3CDTF">2023-02-20T14:33:00Z</dcterms:modified>
</cp:coreProperties>
</file>