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ABF08" w14:textId="77777777" w:rsidR="00D6352C" w:rsidRPr="007130E1" w:rsidRDefault="00D6352C" w:rsidP="00027F2D">
      <w:pPr>
        <w:spacing w:after="0" w:line="276" w:lineRule="auto"/>
        <w:contextualSpacing/>
        <w:jc w:val="center"/>
      </w:pPr>
    </w:p>
    <w:p w14:paraId="39929870" w14:textId="722D8171" w:rsidR="00D6352C" w:rsidRPr="00A747DD" w:rsidRDefault="00A747DD" w:rsidP="00A747DD">
      <w:pPr>
        <w:spacing w:after="0" w:line="276" w:lineRule="auto"/>
        <w:contextualSpacing/>
        <w:jc w:val="both"/>
        <w:rPr>
          <w:rFonts w:ascii="Arial" w:hAnsi="Arial" w:cs="Arial"/>
          <w:sz w:val="36"/>
          <w:szCs w:val="36"/>
        </w:rPr>
      </w:pPr>
      <w:r>
        <w:rPr>
          <w:rFonts w:ascii="Arial" w:hAnsi="Arial" w:cs="Arial"/>
          <w:sz w:val="36"/>
          <w:szCs w:val="36"/>
        </w:rPr>
        <w:t>Prilog 2</w:t>
      </w:r>
    </w:p>
    <w:p w14:paraId="2E59C036" w14:textId="77777777" w:rsidR="00D6352C" w:rsidRPr="007130E1" w:rsidRDefault="00D6352C" w:rsidP="00A747DD">
      <w:pPr>
        <w:spacing w:after="0" w:line="276" w:lineRule="auto"/>
        <w:contextualSpacing/>
        <w:jc w:val="both"/>
      </w:pPr>
    </w:p>
    <w:p w14:paraId="73A0D3B8" w14:textId="77777777" w:rsidR="00D6352C" w:rsidRPr="007130E1" w:rsidRDefault="00D6352C" w:rsidP="00027F2D">
      <w:pPr>
        <w:spacing w:after="0" w:line="276" w:lineRule="auto"/>
        <w:contextualSpacing/>
        <w:jc w:val="center"/>
      </w:pPr>
    </w:p>
    <w:p w14:paraId="6D43B737" w14:textId="77777777" w:rsidR="00D6352C" w:rsidRPr="007130E1" w:rsidRDefault="00D6352C" w:rsidP="00027F2D">
      <w:pPr>
        <w:spacing w:after="0" w:line="276" w:lineRule="auto"/>
        <w:contextualSpacing/>
        <w:jc w:val="center"/>
      </w:pPr>
    </w:p>
    <w:p w14:paraId="679EB057" w14:textId="77777777" w:rsidR="00D6352C" w:rsidRPr="007130E1" w:rsidRDefault="00D6352C" w:rsidP="00027F2D">
      <w:pPr>
        <w:spacing w:after="0" w:line="276" w:lineRule="auto"/>
        <w:contextualSpacing/>
        <w:jc w:val="center"/>
      </w:pPr>
    </w:p>
    <w:p w14:paraId="21BF0B8F" w14:textId="77777777" w:rsidR="00D6352C" w:rsidRPr="007130E1" w:rsidRDefault="00D6352C" w:rsidP="00027F2D">
      <w:pPr>
        <w:spacing w:after="0" w:line="276" w:lineRule="auto"/>
        <w:contextualSpacing/>
        <w:jc w:val="center"/>
      </w:pPr>
    </w:p>
    <w:p w14:paraId="484B12F7" w14:textId="77777777" w:rsidR="00D6352C" w:rsidRPr="007130E1" w:rsidRDefault="00D6352C" w:rsidP="00027F2D">
      <w:pPr>
        <w:spacing w:after="0" w:line="276" w:lineRule="auto"/>
        <w:contextualSpacing/>
        <w:jc w:val="center"/>
      </w:pPr>
    </w:p>
    <w:p w14:paraId="436B55F7" w14:textId="77777777" w:rsidR="00D6352C" w:rsidRPr="007130E1" w:rsidRDefault="00D6352C" w:rsidP="00E6194F">
      <w:pPr>
        <w:spacing w:after="0" w:line="276" w:lineRule="auto"/>
        <w:contextualSpacing/>
        <w:rPr>
          <w:rFonts w:eastAsiaTheme="majorEastAsia" w:cstheme="minorHAnsi"/>
          <w:b/>
          <w:bCs/>
          <w:color w:val="00694D"/>
          <w:spacing w:val="-10"/>
          <w:kern w:val="28"/>
          <w:sz w:val="56"/>
          <w:szCs w:val="56"/>
          <w:lang w:eastAsia="en-GB"/>
        </w:rPr>
      </w:pPr>
    </w:p>
    <w:p w14:paraId="7C456B00" w14:textId="77777777" w:rsidR="00D6352C" w:rsidRPr="007130E1" w:rsidRDefault="00D6352C" w:rsidP="00027F2D">
      <w:pPr>
        <w:spacing w:after="0" w:line="276" w:lineRule="auto"/>
        <w:contextualSpacing/>
        <w:jc w:val="center"/>
        <w:rPr>
          <w:rFonts w:eastAsiaTheme="majorEastAsia" w:cstheme="minorHAnsi"/>
          <w:b/>
          <w:bCs/>
          <w:color w:val="00694D"/>
          <w:spacing w:val="-10"/>
          <w:kern w:val="28"/>
          <w:sz w:val="56"/>
          <w:szCs w:val="56"/>
          <w:lang w:eastAsia="en-GB"/>
        </w:rPr>
      </w:pPr>
    </w:p>
    <w:p w14:paraId="32510EF7" w14:textId="5F501A12" w:rsidR="00D6352C" w:rsidRPr="004A6001" w:rsidRDefault="00D6352C" w:rsidP="004A6001">
      <w:pPr>
        <w:spacing w:after="0" w:line="276" w:lineRule="auto"/>
        <w:contextualSpacing/>
        <w:rPr>
          <w:rFonts w:ascii="Arial" w:eastAsiaTheme="majorEastAsia" w:hAnsi="Arial" w:cs="Arial"/>
          <w:b/>
          <w:bCs/>
          <w:spacing w:val="-10"/>
          <w:kern w:val="28"/>
          <w:sz w:val="44"/>
          <w:szCs w:val="44"/>
          <w:lang w:eastAsia="en-GB"/>
        </w:rPr>
      </w:pPr>
      <w:r w:rsidRPr="004A6001">
        <w:rPr>
          <w:rFonts w:ascii="Arial" w:eastAsiaTheme="majorEastAsia" w:hAnsi="Arial" w:cs="Arial"/>
          <w:b/>
          <w:bCs/>
          <w:spacing w:val="-10"/>
          <w:kern w:val="28"/>
          <w:sz w:val="44"/>
          <w:szCs w:val="44"/>
          <w:lang w:eastAsia="en-GB"/>
        </w:rPr>
        <w:t xml:space="preserve">Izvještaj o provedenoj </w:t>
      </w:r>
      <w:r w:rsidR="00A53BB2" w:rsidRPr="004A6001">
        <w:rPr>
          <w:rFonts w:ascii="Arial" w:eastAsiaTheme="majorEastAsia" w:hAnsi="Arial" w:cs="Arial"/>
          <w:b/>
          <w:bCs/>
          <w:spacing w:val="-10"/>
          <w:kern w:val="28"/>
          <w:sz w:val="44"/>
          <w:szCs w:val="44"/>
          <w:lang w:eastAsia="en-GB"/>
        </w:rPr>
        <w:t>prethodnoj (</w:t>
      </w:r>
      <w:r w:rsidR="00A53BB2" w:rsidRPr="004A6001">
        <w:rPr>
          <w:rFonts w:ascii="Arial" w:eastAsiaTheme="majorEastAsia" w:hAnsi="Arial" w:cs="Arial"/>
          <w:b/>
          <w:bCs/>
          <w:i/>
          <w:iCs/>
          <w:spacing w:val="-10"/>
          <w:kern w:val="28"/>
          <w:sz w:val="44"/>
          <w:szCs w:val="44"/>
          <w:lang w:eastAsia="en-GB"/>
        </w:rPr>
        <w:t>ex-ante</w:t>
      </w:r>
      <w:r w:rsidR="00A53BB2" w:rsidRPr="004A6001">
        <w:rPr>
          <w:rFonts w:ascii="Arial" w:eastAsiaTheme="majorEastAsia" w:hAnsi="Arial" w:cs="Arial"/>
          <w:b/>
          <w:bCs/>
          <w:spacing w:val="-10"/>
          <w:kern w:val="28"/>
          <w:sz w:val="44"/>
          <w:szCs w:val="44"/>
          <w:lang w:eastAsia="en-GB"/>
        </w:rPr>
        <w:t>) evaluaciji nacrta dokumenta:</w:t>
      </w:r>
    </w:p>
    <w:p w14:paraId="1F051CA7" w14:textId="77777777" w:rsidR="00A53BB2" w:rsidRPr="004A6001" w:rsidRDefault="00A53BB2" w:rsidP="00027F2D">
      <w:pPr>
        <w:spacing w:after="0" w:line="276" w:lineRule="auto"/>
        <w:contextualSpacing/>
        <w:rPr>
          <w:rFonts w:ascii="Arial" w:eastAsiaTheme="majorEastAsia" w:hAnsi="Arial" w:cs="Arial"/>
          <w:b/>
          <w:bCs/>
          <w:spacing w:val="-10"/>
          <w:kern w:val="28"/>
          <w:sz w:val="44"/>
          <w:szCs w:val="44"/>
          <w:lang w:eastAsia="en-GB"/>
        </w:rPr>
      </w:pPr>
    </w:p>
    <w:p w14:paraId="01D73275" w14:textId="7037EAA7" w:rsidR="00A53BB2" w:rsidRPr="004A6001" w:rsidRDefault="00A53BB2" w:rsidP="004A6001">
      <w:pPr>
        <w:spacing w:after="0" w:line="276" w:lineRule="auto"/>
        <w:contextualSpacing/>
        <w:rPr>
          <w:rFonts w:ascii="Arial" w:eastAsiaTheme="majorEastAsia" w:hAnsi="Arial" w:cs="Arial"/>
          <w:b/>
          <w:bCs/>
          <w:spacing w:val="-10"/>
          <w:kern w:val="28"/>
          <w:sz w:val="44"/>
          <w:szCs w:val="44"/>
          <w:lang w:eastAsia="en-GB"/>
        </w:rPr>
      </w:pPr>
      <w:r w:rsidRPr="004A6001">
        <w:rPr>
          <w:rFonts w:ascii="Arial" w:eastAsiaTheme="majorEastAsia" w:hAnsi="Arial" w:cs="Arial"/>
          <w:b/>
          <w:bCs/>
          <w:spacing w:val="-10"/>
          <w:kern w:val="28"/>
          <w:sz w:val="44"/>
          <w:szCs w:val="44"/>
          <w:lang w:eastAsia="en-GB"/>
        </w:rPr>
        <w:t>Federalna strategija zaštite okoliša 2022</w:t>
      </w:r>
      <w:r w:rsidR="00A747DD" w:rsidRPr="004A6001">
        <w:rPr>
          <w:rFonts w:ascii="Arial" w:eastAsiaTheme="majorEastAsia" w:hAnsi="Arial" w:cs="Arial"/>
          <w:b/>
          <w:bCs/>
          <w:spacing w:val="-10"/>
          <w:kern w:val="28"/>
          <w:sz w:val="44"/>
          <w:szCs w:val="44"/>
          <w:lang w:eastAsia="en-GB"/>
        </w:rPr>
        <w:t>.</w:t>
      </w:r>
      <w:r w:rsidRPr="004A6001">
        <w:rPr>
          <w:rFonts w:ascii="Arial" w:eastAsiaTheme="majorEastAsia" w:hAnsi="Arial" w:cs="Arial"/>
          <w:b/>
          <w:bCs/>
          <w:spacing w:val="-10"/>
          <w:kern w:val="28"/>
          <w:sz w:val="44"/>
          <w:szCs w:val="44"/>
          <w:lang w:eastAsia="en-GB"/>
        </w:rPr>
        <w:t>-2032.</w:t>
      </w:r>
    </w:p>
    <w:p w14:paraId="459A5326" w14:textId="4C74C347" w:rsidR="00E6194F" w:rsidRPr="00A747DD" w:rsidRDefault="00E6194F" w:rsidP="00027F2D">
      <w:pPr>
        <w:spacing w:after="0" w:line="276" w:lineRule="auto"/>
        <w:contextualSpacing/>
        <w:rPr>
          <w:rFonts w:ascii="Arial" w:eastAsiaTheme="majorEastAsia" w:hAnsi="Arial" w:cs="Arial"/>
          <w:b/>
          <w:bCs/>
          <w:color w:val="00694D"/>
          <w:spacing w:val="-10"/>
          <w:kern w:val="28"/>
          <w:sz w:val="52"/>
          <w:szCs w:val="52"/>
          <w:lang w:eastAsia="en-GB"/>
        </w:rPr>
      </w:pPr>
    </w:p>
    <w:p w14:paraId="367458E7" w14:textId="28837527" w:rsidR="00E6194F" w:rsidRDefault="00E6194F" w:rsidP="00027F2D">
      <w:pPr>
        <w:spacing w:after="0" w:line="276" w:lineRule="auto"/>
        <w:contextualSpacing/>
        <w:rPr>
          <w:rFonts w:eastAsiaTheme="majorEastAsia" w:cstheme="minorHAnsi"/>
          <w:b/>
          <w:bCs/>
          <w:color w:val="00694D"/>
          <w:spacing w:val="-10"/>
          <w:kern w:val="28"/>
          <w:sz w:val="56"/>
          <w:szCs w:val="56"/>
          <w:lang w:eastAsia="en-GB"/>
        </w:rPr>
      </w:pPr>
    </w:p>
    <w:p w14:paraId="56322DD6" w14:textId="5E154E52" w:rsidR="00E6194F" w:rsidRDefault="00E6194F" w:rsidP="00027F2D">
      <w:pPr>
        <w:spacing w:after="0" w:line="276" w:lineRule="auto"/>
        <w:contextualSpacing/>
        <w:rPr>
          <w:rFonts w:eastAsiaTheme="majorEastAsia" w:cstheme="minorHAnsi"/>
          <w:b/>
          <w:bCs/>
          <w:color w:val="00694D"/>
          <w:spacing w:val="-10"/>
          <w:kern w:val="28"/>
          <w:sz w:val="56"/>
          <w:szCs w:val="56"/>
          <w:lang w:eastAsia="en-GB"/>
        </w:rPr>
      </w:pPr>
    </w:p>
    <w:p w14:paraId="726A88FC" w14:textId="101E9D75" w:rsidR="00E6194F" w:rsidRDefault="00E6194F" w:rsidP="00027F2D">
      <w:pPr>
        <w:spacing w:after="0" w:line="276" w:lineRule="auto"/>
        <w:contextualSpacing/>
        <w:rPr>
          <w:rFonts w:eastAsiaTheme="majorEastAsia" w:cstheme="minorHAnsi"/>
          <w:b/>
          <w:bCs/>
          <w:color w:val="00694D"/>
          <w:spacing w:val="-10"/>
          <w:kern w:val="28"/>
          <w:sz w:val="56"/>
          <w:szCs w:val="56"/>
          <w:lang w:eastAsia="en-GB"/>
        </w:rPr>
      </w:pPr>
    </w:p>
    <w:p w14:paraId="16A89D59" w14:textId="4361E542" w:rsidR="00E6194F" w:rsidRDefault="00E6194F" w:rsidP="00027F2D">
      <w:pPr>
        <w:spacing w:after="0" w:line="276" w:lineRule="auto"/>
        <w:contextualSpacing/>
        <w:rPr>
          <w:rFonts w:eastAsiaTheme="majorEastAsia" w:cstheme="minorHAnsi"/>
          <w:b/>
          <w:bCs/>
          <w:color w:val="00694D"/>
          <w:spacing w:val="-10"/>
          <w:kern w:val="28"/>
          <w:sz w:val="56"/>
          <w:szCs w:val="56"/>
          <w:lang w:eastAsia="en-GB"/>
        </w:rPr>
      </w:pPr>
    </w:p>
    <w:p w14:paraId="7AA9BDC6" w14:textId="77777777" w:rsidR="004A6001" w:rsidRDefault="004A6001" w:rsidP="00027F2D">
      <w:pPr>
        <w:spacing w:after="0" w:line="276" w:lineRule="auto"/>
        <w:contextualSpacing/>
        <w:rPr>
          <w:rFonts w:eastAsiaTheme="majorEastAsia" w:cstheme="minorHAnsi"/>
          <w:b/>
          <w:bCs/>
          <w:color w:val="00694D"/>
          <w:spacing w:val="-10"/>
          <w:kern w:val="28"/>
          <w:sz w:val="56"/>
          <w:szCs w:val="56"/>
          <w:lang w:eastAsia="en-GB"/>
        </w:rPr>
      </w:pPr>
    </w:p>
    <w:p w14:paraId="79BBB4F1" w14:textId="0038EBA9" w:rsidR="00E6194F" w:rsidRPr="00A747DD" w:rsidRDefault="00E6194F" w:rsidP="00027F2D">
      <w:pPr>
        <w:spacing w:after="0" w:line="276" w:lineRule="auto"/>
        <w:contextualSpacing/>
        <w:rPr>
          <w:rFonts w:ascii="Arial" w:eastAsiaTheme="majorEastAsia" w:hAnsi="Arial" w:cs="Arial"/>
          <w:b/>
          <w:bCs/>
          <w:color w:val="00694D"/>
          <w:spacing w:val="-10"/>
          <w:kern w:val="28"/>
          <w:lang w:eastAsia="en-GB"/>
        </w:rPr>
      </w:pPr>
      <w:r w:rsidRPr="00A747DD">
        <w:rPr>
          <w:rFonts w:ascii="Arial" w:eastAsiaTheme="majorEastAsia" w:hAnsi="Arial" w:cs="Arial"/>
          <w:b/>
          <w:bCs/>
          <w:color w:val="00694D"/>
          <w:spacing w:val="-10"/>
          <w:kern w:val="28"/>
          <w:lang w:eastAsia="en-GB"/>
        </w:rPr>
        <w:t>Evaluaciju proveo:</w:t>
      </w:r>
    </w:p>
    <w:p w14:paraId="304D3A95" w14:textId="771CAB86" w:rsidR="00D6352C" w:rsidRPr="00A747DD" w:rsidRDefault="00E6194F" w:rsidP="00E6194F">
      <w:pPr>
        <w:spacing w:after="0" w:line="276" w:lineRule="auto"/>
        <w:contextualSpacing/>
        <w:rPr>
          <w:rFonts w:ascii="Arial" w:eastAsiaTheme="majorEastAsia" w:hAnsi="Arial" w:cs="Arial"/>
          <w:b/>
          <w:bCs/>
          <w:color w:val="00694D"/>
          <w:spacing w:val="-10"/>
          <w:kern w:val="28"/>
          <w:lang w:eastAsia="en-GB"/>
        </w:rPr>
      </w:pPr>
      <w:r w:rsidRPr="00A747DD">
        <w:rPr>
          <w:rFonts w:ascii="Arial" w:hAnsi="Arial" w:cs="Arial"/>
          <w:lang w:eastAsia="en-GB"/>
        </w:rPr>
        <w:t>Konzorcij Enova d.o.o. i Centar za energiju, okoliš i resurse (CENER 21)</w:t>
      </w:r>
    </w:p>
    <w:p w14:paraId="4E6444B2" w14:textId="77777777" w:rsidR="00D6352C" w:rsidRPr="00A747DD" w:rsidRDefault="00D6352C" w:rsidP="00027F2D">
      <w:pPr>
        <w:spacing w:after="0" w:line="276" w:lineRule="auto"/>
        <w:jc w:val="center"/>
        <w:rPr>
          <w:rFonts w:ascii="Arial" w:eastAsia="Times New Roman" w:hAnsi="Arial" w:cs="Arial"/>
          <w:color w:val="808080"/>
          <w:sz w:val="32"/>
          <w:szCs w:val="32"/>
          <w:lang w:eastAsia="en-GB"/>
        </w:rPr>
      </w:pPr>
    </w:p>
    <w:p w14:paraId="16C91BF7" w14:textId="77777777" w:rsidR="00F132D2" w:rsidRPr="00A747DD" w:rsidRDefault="00F132D2" w:rsidP="00027F2D">
      <w:pPr>
        <w:spacing w:after="0" w:line="276" w:lineRule="auto"/>
        <w:jc w:val="center"/>
        <w:rPr>
          <w:rFonts w:ascii="Arial" w:eastAsia="Times New Roman" w:hAnsi="Arial" w:cs="Arial"/>
          <w:color w:val="808080"/>
          <w:lang w:eastAsia="en-GB"/>
        </w:rPr>
      </w:pPr>
    </w:p>
    <w:p w14:paraId="0034E3F8" w14:textId="3C4281DC" w:rsidR="00A53BB2" w:rsidRPr="007130E1" w:rsidRDefault="00F132D2" w:rsidP="00F132D2">
      <w:pPr>
        <w:spacing w:after="0" w:line="276" w:lineRule="auto"/>
        <w:jc w:val="center"/>
        <w:rPr>
          <w:rFonts w:eastAsia="Times New Roman" w:cstheme="minorHAnsi"/>
          <w:color w:val="808080"/>
          <w:sz w:val="32"/>
          <w:szCs w:val="32"/>
          <w:lang w:eastAsia="en-GB"/>
        </w:rPr>
      </w:pPr>
      <w:r w:rsidRPr="00A747DD">
        <w:rPr>
          <w:rFonts w:ascii="Arial" w:eastAsia="Times New Roman" w:hAnsi="Arial" w:cs="Arial"/>
          <w:lang w:eastAsia="en-GB"/>
        </w:rPr>
        <w:t>m</w:t>
      </w:r>
      <w:r w:rsidR="00D6352C" w:rsidRPr="00A747DD">
        <w:rPr>
          <w:rFonts w:ascii="Arial" w:eastAsia="Times New Roman" w:hAnsi="Arial" w:cs="Arial"/>
          <w:lang w:eastAsia="en-GB"/>
        </w:rPr>
        <w:t>aj 2022. godine</w:t>
      </w:r>
      <w:r w:rsidR="00A53BB2" w:rsidRPr="007130E1">
        <w:rPr>
          <w:rFonts w:eastAsia="Times New Roman" w:cstheme="minorHAnsi"/>
          <w:color w:val="808080"/>
          <w:sz w:val="32"/>
          <w:szCs w:val="32"/>
          <w:lang w:eastAsia="en-GB"/>
        </w:rPr>
        <w:br w:type="page"/>
      </w:r>
    </w:p>
    <w:p w14:paraId="105989E9" w14:textId="079BDCFB" w:rsidR="00A53BB2" w:rsidRPr="00A747DD" w:rsidRDefault="00A53BB2" w:rsidP="00027F2D">
      <w:pPr>
        <w:spacing w:line="276" w:lineRule="auto"/>
        <w:rPr>
          <w:rFonts w:ascii="Arial" w:eastAsia="Times New Roman" w:hAnsi="Arial" w:cs="Arial"/>
          <w:color w:val="808080"/>
          <w:sz w:val="32"/>
          <w:szCs w:val="32"/>
          <w:lang w:eastAsia="en-GB"/>
        </w:rPr>
      </w:pPr>
      <w:r w:rsidRPr="00A747DD">
        <w:rPr>
          <w:rFonts w:ascii="Arial" w:eastAsia="Times New Roman" w:hAnsi="Arial" w:cs="Arial"/>
          <w:color w:val="808080"/>
          <w:sz w:val="32"/>
          <w:szCs w:val="32"/>
          <w:lang w:eastAsia="en-GB"/>
        </w:rPr>
        <w:lastRenderedPageBreak/>
        <w:t>Sadržaj</w:t>
      </w:r>
    </w:p>
    <w:sdt>
      <w:sdtPr>
        <w:id w:val="1428079823"/>
        <w:docPartObj>
          <w:docPartGallery w:val="Table of Contents"/>
          <w:docPartUnique/>
        </w:docPartObj>
      </w:sdtPr>
      <w:sdtEndPr>
        <w:rPr>
          <w:b/>
        </w:rPr>
      </w:sdtEndPr>
      <w:sdtContent>
        <w:p w14:paraId="0414055A" w14:textId="089DBE6B" w:rsidR="00E151F4" w:rsidRPr="007130E1" w:rsidRDefault="00E151F4" w:rsidP="00027F2D">
          <w:pPr>
            <w:spacing w:after="0" w:line="276" w:lineRule="auto"/>
          </w:pPr>
        </w:p>
        <w:p w14:paraId="4BB3DFE7" w14:textId="75AA7A50" w:rsidR="0021418E" w:rsidRDefault="00E151F4">
          <w:pPr>
            <w:pStyle w:val="TOC1"/>
            <w:rPr>
              <w:rFonts w:eastAsiaTheme="minorEastAsia"/>
              <w:b w:val="0"/>
              <w:bCs w:val="0"/>
              <w:lang w:val="en-GB" w:eastAsia="en-GB"/>
            </w:rPr>
          </w:pPr>
          <w:r w:rsidRPr="007130E1">
            <w:rPr>
              <w:noProof w:val="0"/>
            </w:rPr>
            <w:fldChar w:fldCharType="begin"/>
          </w:r>
          <w:r w:rsidRPr="007130E1">
            <w:rPr>
              <w:noProof w:val="0"/>
            </w:rPr>
            <w:instrText xml:space="preserve"> TOC \o "1-3" \h \z \u </w:instrText>
          </w:r>
          <w:r w:rsidRPr="007130E1">
            <w:rPr>
              <w:noProof w:val="0"/>
            </w:rPr>
            <w:fldChar w:fldCharType="separate"/>
          </w:r>
          <w:hyperlink w:anchor="_Toc110598401" w:history="1">
            <w:r w:rsidR="0021418E" w:rsidRPr="00BA4CD4">
              <w:rPr>
                <w:rStyle w:val="Hyperlink"/>
              </w:rPr>
              <w:t xml:space="preserve">1. </w:t>
            </w:r>
            <w:r w:rsidR="0021418E" w:rsidRPr="00A747DD">
              <w:rPr>
                <w:rStyle w:val="Hyperlink"/>
                <w:rFonts w:ascii="Arial" w:hAnsi="Arial" w:cs="Arial"/>
              </w:rPr>
              <w:t>UVOD I KONTEKST EVALUACIJE</w:t>
            </w:r>
            <w:r w:rsidR="0021418E">
              <w:rPr>
                <w:webHidden/>
              </w:rPr>
              <w:tab/>
            </w:r>
            <w:r w:rsidR="0021418E">
              <w:rPr>
                <w:webHidden/>
              </w:rPr>
              <w:fldChar w:fldCharType="begin"/>
            </w:r>
            <w:r w:rsidR="0021418E">
              <w:rPr>
                <w:webHidden/>
              </w:rPr>
              <w:instrText xml:space="preserve"> PAGEREF _Toc110598401 \h </w:instrText>
            </w:r>
            <w:r w:rsidR="0021418E">
              <w:rPr>
                <w:webHidden/>
              </w:rPr>
            </w:r>
            <w:r w:rsidR="0021418E">
              <w:rPr>
                <w:webHidden/>
              </w:rPr>
              <w:fldChar w:fldCharType="separate"/>
            </w:r>
            <w:r w:rsidR="00A86EE8">
              <w:rPr>
                <w:webHidden/>
              </w:rPr>
              <w:t>5</w:t>
            </w:r>
            <w:r w:rsidR="0021418E">
              <w:rPr>
                <w:webHidden/>
              </w:rPr>
              <w:fldChar w:fldCharType="end"/>
            </w:r>
          </w:hyperlink>
        </w:p>
        <w:p w14:paraId="4EA17849" w14:textId="6A6E9A6F" w:rsidR="0021418E" w:rsidRPr="004A6001" w:rsidRDefault="00000000">
          <w:pPr>
            <w:pStyle w:val="TOC2"/>
            <w:rPr>
              <w:rFonts w:ascii="Arial" w:eastAsiaTheme="minorEastAsia" w:hAnsi="Arial" w:cs="Arial"/>
              <w:sz w:val="22"/>
              <w:szCs w:val="22"/>
              <w:lang w:val="en-GB" w:eastAsia="en-GB"/>
            </w:rPr>
          </w:pPr>
          <w:hyperlink w:anchor="_Toc110598402" w:history="1">
            <w:r w:rsidR="0021418E" w:rsidRPr="004A6001">
              <w:rPr>
                <w:rStyle w:val="Hyperlink"/>
                <w:rFonts w:ascii="Arial" w:hAnsi="Arial" w:cs="Arial"/>
                <w:lang w:eastAsia="en-GB"/>
              </w:rPr>
              <w:t>1.1. Uvod</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_Toc110598402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5</w:t>
            </w:r>
            <w:r w:rsidR="0021418E" w:rsidRPr="004A6001">
              <w:rPr>
                <w:rFonts w:ascii="Arial" w:hAnsi="Arial" w:cs="Arial"/>
                <w:webHidden/>
              </w:rPr>
              <w:fldChar w:fldCharType="end"/>
            </w:r>
          </w:hyperlink>
        </w:p>
        <w:p w14:paraId="23905A6B" w14:textId="78DBB7D3" w:rsidR="0021418E" w:rsidRPr="004A6001" w:rsidRDefault="00000000">
          <w:pPr>
            <w:pStyle w:val="TOC2"/>
            <w:rPr>
              <w:rFonts w:ascii="Arial" w:eastAsiaTheme="minorEastAsia" w:hAnsi="Arial" w:cs="Arial"/>
              <w:sz w:val="22"/>
              <w:szCs w:val="22"/>
              <w:lang w:val="en-GB" w:eastAsia="en-GB"/>
            </w:rPr>
          </w:pPr>
          <w:hyperlink w:anchor="_Toc110598403" w:history="1">
            <w:r w:rsidR="0021418E" w:rsidRPr="004A6001">
              <w:rPr>
                <w:rStyle w:val="Hyperlink"/>
                <w:rFonts w:ascii="Arial" w:hAnsi="Arial" w:cs="Arial"/>
                <w:lang w:eastAsia="en-GB"/>
              </w:rPr>
              <w:t>1.2. Predmet, ciljevi i vremenski okvir evaluacije</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_Toc110598403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6</w:t>
            </w:r>
            <w:r w:rsidR="0021418E" w:rsidRPr="004A6001">
              <w:rPr>
                <w:rFonts w:ascii="Arial" w:hAnsi="Arial" w:cs="Arial"/>
                <w:webHidden/>
              </w:rPr>
              <w:fldChar w:fldCharType="end"/>
            </w:r>
          </w:hyperlink>
        </w:p>
        <w:p w14:paraId="73E982CD" w14:textId="3CDC5F3C" w:rsidR="0021418E" w:rsidRPr="004A6001" w:rsidRDefault="00000000">
          <w:pPr>
            <w:pStyle w:val="TOC2"/>
            <w:rPr>
              <w:rFonts w:ascii="Arial" w:eastAsiaTheme="minorEastAsia" w:hAnsi="Arial" w:cs="Arial"/>
              <w:sz w:val="22"/>
              <w:szCs w:val="22"/>
              <w:lang w:val="en-GB" w:eastAsia="en-GB"/>
            </w:rPr>
          </w:pPr>
          <w:hyperlink w:anchor="_Toc110598404" w:history="1">
            <w:r w:rsidR="0021418E" w:rsidRPr="004A6001">
              <w:rPr>
                <w:rStyle w:val="Hyperlink"/>
                <w:rFonts w:ascii="Arial" w:hAnsi="Arial" w:cs="Arial"/>
                <w:lang w:eastAsia="en-GB"/>
              </w:rPr>
              <w:t>1.3. Kontekst</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_Toc110598404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6</w:t>
            </w:r>
            <w:r w:rsidR="0021418E" w:rsidRPr="004A6001">
              <w:rPr>
                <w:rFonts w:ascii="Arial" w:hAnsi="Arial" w:cs="Arial"/>
                <w:webHidden/>
              </w:rPr>
              <w:fldChar w:fldCharType="end"/>
            </w:r>
          </w:hyperlink>
        </w:p>
        <w:p w14:paraId="604BDAB2" w14:textId="0C6A0DEA" w:rsidR="0021418E" w:rsidRDefault="00000000">
          <w:pPr>
            <w:pStyle w:val="TOC1"/>
            <w:rPr>
              <w:rFonts w:eastAsiaTheme="minorEastAsia"/>
              <w:b w:val="0"/>
              <w:bCs w:val="0"/>
              <w:lang w:val="en-GB" w:eastAsia="en-GB"/>
            </w:rPr>
          </w:pPr>
          <w:hyperlink w:anchor="_Toc110598405" w:history="1">
            <w:r w:rsidR="0021418E" w:rsidRPr="00BA4CD4">
              <w:rPr>
                <w:rStyle w:val="Hyperlink"/>
                <w:lang w:eastAsia="en-GB"/>
              </w:rPr>
              <w:t xml:space="preserve">2. </w:t>
            </w:r>
            <w:r w:rsidR="0021418E" w:rsidRPr="00A747DD">
              <w:rPr>
                <w:rStyle w:val="Hyperlink"/>
                <w:rFonts w:ascii="Arial" w:hAnsi="Arial" w:cs="Arial"/>
                <w:lang w:eastAsia="en-GB"/>
              </w:rPr>
              <w:t>METODOLOGIJA</w:t>
            </w:r>
            <w:r w:rsidR="0021418E">
              <w:rPr>
                <w:webHidden/>
              </w:rPr>
              <w:tab/>
            </w:r>
            <w:r w:rsidR="0021418E">
              <w:rPr>
                <w:webHidden/>
              </w:rPr>
              <w:fldChar w:fldCharType="begin"/>
            </w:r>
            <w:r w:rsidR="0021418E">
              <w:rPr>
                <w:webHidden/>
              </w:rPr>
              <w:instrText xml:space="preserve"> PAGEREF _Toc110598405 \h </w:instrText>
            </w:r>
            <w:r w:rsidR="0021418E">
              <w:rPr>
                <w:webHidden/>
              </w:rPr>
            </w:r>
            <w:r w:rsidR="0021418E">
              <w:rPr>
                <w:webHidden/>
              </w:rPr>
              <w:fldChar w:fldCharType="separate"/>
            </w:r>
            <w:r w:rsidR="00A86EE8">
              <w:rPr>
                <w:webHidden/>
              </w:rPr>
              <w:t>11</w:t>
            </w:r>
            <w:r w:rsidR="0021418E">
              <w:rPr>
                <w:webHidden/>
              </w:rPr>
              <w:fldChar w:fldCharType="end"/>
            </w:r>
          </w:hyperlink>
        </w:p>
        <w:p w14:paraId="5911D1FA" w14:textId="536B6D51" w:rsidR="0021418E" w:rsidRPr="004A6001" w:rsidRDefault="00000000">
          <w:pPr>
            <w:pStyle w:val="TOC2"/>
            <w:rPr>
              <w:rFonts w:ascii="Arial" w:eastAsiaTheme="minorEastAsia" w:hAnsi="Arial" w:cs="Arial"/>
              <w:sz w:val="22"/>
              <w:szCs w:val="22"/>
              <w:lang w:val="en-GB" w:eastAsia="en-GB"/>
            </w:rPr>
          </w:pPr>
          <w:hyperlink w:anchor="_Toc110598406" w:history="1">
            <w:r w:rsidR="0021418E" w:rsidRPr="004A6001">
              <w:rPr>
                <w:rStyle w:val="Hyperlink"/>
                <w:rFonts w:ascii="Arial" w:hAnsi="Arial" w:cs="Arial"/>
                <w:lang w:eastAsia="en-GB"/>
              </w:rPr>
              <w:t>2.1. Metodološki pristup</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_Toc110598406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11</w:t>
            </w:r>
            <w:r w:rsidR="0021418E" w:rsidRPr="004A6001">
              <w:rPr>
                <w:rFonts w:ascii="Arial" w:hAnsi="Arial" w:cs="Arial"/>
                <w:webHidden/>
              </w:rPr>
              <w:fldChar w:fldCharType="end"/>
            </w:r>
          </w:hyperlink>
        </w:p>
        <w:p w14:paraId="1BB15291" w14:textId="4CEBE4F5" w:rsidR="0021418E" w:rsidRPr="004A6001" w:rsidRDefault="00000000">
          <w:pPr>
            <w:pStyle w:val="TOC2"/>
            <w:rPr>
              <w:rFonts w:ascii="Arial" w:eastAsiaTheme="minorEastAsia" w:hAnsi="Arial" w:cs="Arial"/>
              <w:sz w:val="22"/>
              <w:szCs w:val="22"/>
              <w:lang w:val="en-GB" w:eastAsia="en-GB"/>
            </w:rPr>
          </w:pPr>
          <w:hyperlink w:anchor="_Toc110598407" w:history="1">
            <w:r w:rsidR="0021418E" w:rsidRPr="004A6001">
              <w:rPr>
                <w:rStyle w:val="Hyperlink"/>
                <w:rFonts w:ascii="Arial" w:hAnsi="Arial" w:cs="Arial"/>
                <w:lang w:eastAsia="en-GB"/>
              </w:rPr>
              <w:t>2.2. Evaluacijski kriteriji i pitanja</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_Toc110598407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11</w:t>
            </w:r>
            <w:r w:rsidR="0021418E" w:rsidRPr="004A6001">
              <w:rPr>
                <w:rFonts w:ascii="Arial" w:hAnsi="Arial" w:cs="Arial"/>
                <w:webHidden/>
              </w:rPr>
              <w:fldChar w:fldCharType="end"/>
            </w:r>
          </w:hyperlink>
        </w:p>
        <w:p w14:paraId="7CB949FB" w14:textId="0154B5EB" w:rsidR="0021418E" w:rsidRPr="004A6001" w:rsidRDefault="00000000">
          <w:pPr>
            <w:pStyle w:val="TOC2"/>
            <w:rPr>
              <w:rFonts w:ascii="Arial" w:eastAsiaTheme="minorEastAsia" w:hAnsi="Arial" w:cs="Arial"/>
              <w:sz w:val="22"/>
              <w:szCs w:val="22"/>
              <w:lang w:val="en-GB" w:eastAsia="en-GB"/>
            </w:rPr>
          </w:pPr>
          <w:hyperlink w:anchor="_Toc110598408" w:history="1">
            <w:r w:rsidR="0021418E" w:rsidRPr="004A6001">
              <w:rPr>
                <w:rStyle w:val="Hyperlink"/>
                <w:rFonts w:ascii="Arial" w:hAnsi="Arial" w:cs="Arial"/>
                <w:lang w:eastAsia="en-GB"/>
              </w:rPr>
              <w:t>2.3. Ograničenja</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_Toc110598408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14</w:t>
            </w:r>
            <w:r w:rsidR="0021418E" w:rsidRPr="004A6001">
              <w:rPr>
                <w:rFonts w:ascii="Arial" w:hAnsi="Arial" w:cs="Arial"/>
                <w:webHidden/>
              </w:rPr>
              <w:fldChar w:fldCharType="end"/>
            </w:r>
          </w:hyperlink>
        </w:p>
        <w:p w14:paraId="6B58230F" w14:textId="39716A20" w:rsidR="0021418E" w:rsidRDefault="00000000">
          <w:pPr>
            <w:pStyle w:val="TOC1"/>
            <w:rPr>
              <w:rFonts w:eastAsiaTheme="minorEastAsia"/>
              <w:b w:val="0"/>
              <w:bCs w:val="0"/>
              <w:lang w:val="en-GB" w:eastAsia="en-GB"/>
            </w:rPr>
          </w:pPr>
          <w:hyperlink w:anchor="_Toc110598409" w:history="1">
            <w:r w:rsidR="0021418E" w:rsidRPr="00BA4CD4">
              <w:rPr>
                <w:rStyle w:val="Hyperlink"/>
                <w:lang w:eastAsia="en-GB"/>
              </w:rPr>
              <w:t xml:space="preserve">3. </w:t>
            </w:r>
            <w:r w:rsidR="0021418E" w:rsidRPr="00A747DD">
              <w:rPr>
                <w:rStyle w:val="Hyperlink"/>
                <w:rFonts w:ascii="Arial" w:hAnsi="Arial" w:cs="Arial"/>
                <w:lang w:eastAsia="en-GB"/>
              </w:rPr>
              <w:t>NALAZI I PREPORUKE</w:t>
            </w:r>
            <w:r w:rsidR="0021418E">
              <w:rPr>
                <w:webHidden/>
              </w:rPr>
              <w:tab/>
            </w:r>
            <w:r w:rsidR="0021418E">
              <w:rPr>
                <w:webHidden/>
              </w:rPr>
              <w:fldChar w:fldCharType="begin"/>
            </w:r>
            <w:r w:rsidR="0021418E">
              <w:rPr>
                <w:webHidden/>
              </w:rPr>
              <w:instrText xml:space="preserve"> PAGEREF _Toc110598409 \h </w:instrText>
            </w:r>
            <w:r w:rsidR="0021418E">
              <w:rPr>
                <w:webHidden/>
              </w:rPr>
            </w:r>
            <w:r w:rsidR="0021418E">
              <w:rPr>
                <w:webHidden/>
              </w:rPr>
              <w:fldChar w:fldCharType="separate"/>
            </w:r>
            <w:r w:rsidR="00A86EE8">
              <w:rPr>
                <w:webHidden/>
              </w:rPr>
              <w:t>15</w:t>
            </w:r>
            <w:r w:rsidR="0021418E">
              <w:rPr>
                <w:webHidden/>
              </w:rPr>
              <w:fldChar w:fldCharType="end"/>
            </w:r>
          </w:hyperlink>
        </w:p>
        <w:p w14:paraId="2F45E079" w14:textId="7960ECDD" w:rsidR="0021418E" w:rsidRPr="004A6001" w:rsidRDefault="00000000">
          <w:pPr>
            <w:pStyle w:val="TOC2"/>
            <w:rPr>
              <w:rFonts w:ascii="Arial" w:eastAsiaTheme="minorEastAsia" w:hAnsi="Arial" w:cs="Arial"/>
              <w:lang w:val="en-GB" w:eastAsia="en-GB"/>
            </w:rPr>
          </w:pPr>
          <w:hyperlink w:anchor="_Toc110598410" w:history="1">
            <w:r w:rsidR="0021418E" w:rsidRPr="004A6001">
              <w:rPr>
                <w:rStyle w:val="Hyperlink"/>
                <w:rFonts w:ascii="Arial" w:hAnsi="Arial" w:cs="Arial"/>
                <w:lang w:eastAsia="en-GB"/>
              </w:rPr>
              <w:t>3.1. Kriterij sa nalazima i zaključnom ocjenom/preporukom: Pravni okvir i proces pripreme Federalne strategije zaštite okoliš</w:t>
            </w:r>
            <w:r w:rsidR="004A6001" w:rsidRPr="004A6001">
              <w:rPr>
                <w:rStyle w:val="Hyperlink"/>
                <w:rFonts w:ascii="Arial" w:hAnsi="Arial" w:cs="Arial"/>
                <w:lang w:eastAsia="en-GB"/>
              </w:rPr>
              <w:t>aa</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_Toc110598410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15</w:t>
            </w:r>
            <w:r w:rsidR="0021418E" w:rsidRPr="004A6001">
              <w:rPr>
                <w:rFonts w:ascii="Arial" w:hAnsi="Arial" w:cs="Arial"/>
                <w:webHidden/>
              </w:rPr>
              <w:fldChar w:fldCharType="end"/>
            </w:r>
          </w:hyperlink>
        </w:p>
        <w:p w14:paraId="26C15CB2" w14:textId="438FB4D0" w:rsidR="0021418E" w:rsidRPr="004A6001" w:rsidRDefault="00000000">
          <w:pPr>
            <w:pStyle w:val="TOC3"/>
            <w:rPr>
              <w:rFonts w:ascii="Arial" w:eastAsiaTheme="minorEastAsia" w:hAnsi="Arial" w:cs="Arial"/>
              <w:noProof/>
              <w:sz w:val="20"/>
              <w:szCs w:val="20"/>
              <w:lang w:val="en-GB" w:eastAsia="en-GB"/>
            </w:rPr>
          </w:pPr>
          <w:hyperlink w:anchor="_Toc110598411" w:history="1">
            <w:r w:rsidR="0021418E" w:rsidRPr="004A6001">
              <w:rPr>
                <w:rStyle w:val="Hyperlink"/>
                <w:rFonts w:ascii="Arial" w:hAnsi="Arial" w:cs="Arial"/>
                <w:noProof/>
                <w:sz w:val="20"/>
                <w:szCs w:val="20"/>
                <w:lang w:eastAsia="en-GB"/>
              </w:rPr>
              <w:t>EP 1.1. Da li je ispoštovan OMK (otvoreni metod koordinacije)?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_Toc110598411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15</w:t>
            </w:r>
            <w:r w:rsidR="0021418E" w:rsidRPr="004A6001">
              <w:rPr>
                <w:rFonts w:ascii="Arial" w:hAnsi="Arial" w:cs="Arial"/>
                <w:noProof/>
                <w:webHidden/>
                <w:sz w:val="20"/>
                <w:szCs w:val="20"/>
              </w:rPr>
              <w:fldChar w:fldCharType="end"/>
            </w:r>
          </w:hyperlink>
        </w:p>
        <w:p w14:paraId="630DF13A" w14:textId="7020A227" w:rsidR="0021418E" w:rsidRPr="004A6001" w:rsidRDefault="00000000">
          <w:pPr>
            <w:pStyle w:val="TOC3"/>
            <w:rPr>
              <w:rFonts w:ascii="Arial" w:eastAsiaTheme="minorEastAsia" w:hAnsi="Arial" w:cs="Arial"/>
              <w:noProof/>
              <w:sz w:val="20"/>
              <w:szCs w:val="20"/>
              <w:lang w:val="en-GB" w:eastAsia="en-GB"/>
            </w:rPr>
          </w:pPr>
          <w:hyperlink w:anchor="_Toc110598412" w:history="1">
            <w:r w:rsidR="0021418E" w:rsidRPr="004A6001">
              <w:rPr>
                <w:rStyle w:val="Hyperlink"/>
                <w:rFonts w:ascii="Arial" w:hAnsi="Arial" w:cs="Arial"/>
                <w:noProof/>
                <w:sz w:val="20"/>
                <w:szCs w:val="20"/>
                <w:lang w:eastAsia="en-GB"/>
              </w:rPr>
              <w:t>EP 1.2. Kako je ispoštovan princip horizontalne i vertikalne koordinacije?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_Toc110598412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16</w:t>
            </w:r>
            <w:r w:rsidR="0021418E" w:rsidRPr="004A6001">
              <w:rPr>
                <w:rFonts w:ascii="Arial" w:hAnsi="Arial" w:cs="Arial"/>
                <w:noProof/>
                <w:webHidden/>
                <w:sz w:val="20"/>
                <w:szCs w:val="20"/>
              </w:rPr>
              <w:fldChar w:fldCharType="end"/>
            </w:r>
          </w:hyperlink>
        </w:p>
        <w:p w14:paraId="28EC32BC" w14:textId="3837A68F" w:rsidR="0021418E" w:rsidRPr="004A6001" w:rsidRDefault="00000000">
          <w:pPr>
            <w:pStyle w:val="TOC3"/>
            <w:rPr>
              <w:rFonts w:ascii="Arial" w:eastAsiaTheme="minorEastAsia" w:hAnsi="Arial" w:cs="Arial"/>
              <w:noProof/>
              <w:sz w:val="20"/>
              <w:szCs w:val="20"/>
              <w:lang w:val="en-GB" w:eastAsia="en-GB"/>
            </w:rPr>
          </w:pPr>
          <w:hyperlink w:anchor="_Toc110598413" w:history="1">
            <w:r w:rsidR="0021418E" w:rsidRPr="004A6001">
              <w:rPr>
                <w:rStyle w:val="Hyperlink"/>
                <w:rFonts w:ascii="Arial" w:hAnsi="Arial" w:cs="Arial"/>
                <w:noProof/>
                <w:sz w:val="20"/>
                <w:szCs w:val="20"/>
                <w:lang w:eastAsia="en-GB"/>
              </w:rPr>
              <w:t>EP 1.3. Kako je ispoštovan princip partnerstva?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_Toc110598413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17</w:t>
            </w:r>
            <w:r w:rsidR="0021418E" w:rsidRPr="004A6001">
              <w:rPr>
                <w:rFonts w:ascii="Arial" w:hAnsi="Arial" w:cs="Arial"/>
                <w:noProof/>
                <w:webHidden/>
                <w:sz w:val="20"/>
                <w:szCs w:val="20"/>
              </w:rPr>
              <w:fldChar w:fldCharType="end"/>
            </w:r>
          </w:hyperlink>
        </w:p>
        <w:p w14:paraId="08632905" w14:textId="1E4330C2" w:rsidR="0021418E" w:rsidRPr="004A6001" w:rsidRDefault="00000000">
          <w:pPr>
            <w:pStyle w:val="TOC3"/>
            <w:rPr>
              <w:rFonts w:ascii="Arial" w:eastAsiaTheme="minorEastAsia" w:hAnsi="Arial" w:cs="Arial"/>
              <w:noProof/>
              <w:sz w:val="20"/>
              <w:szCs w:val="20"/>
              <w:lang w:val="en-GB" w:eastAsia="en-GB"/>
            </w:rPr>
          </w:pPr>
          <w:hyperlink w:anchor="_Toc110598414" w:history="1">
            <w:r w:rsidR="0021418E" w:rsidRPr="004A6001">
              <w:rPr>
                <w:rStyle w:val="Hyperlink"/>
                <w:rFonts w:ascii="Arial" w:hAnsi="Arial" w:cs="Arial"/>
                <w:noProof/>
                <w:sz w:val="20"/>
                <w:szCs w:val="20"/>
                <w:lang w:eastAsia="en-GB"/>
              </w:rPr>
              <w:t>EP 1.4. Kako je ispoštovan princip javnosti i transparentnosti?</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_Toc110598414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17</w:t>
            </w:r>
            <w:r w:rsidR="0021418E" w:rsidRPr="004A6001">
              <w:rPr>
                <w:rFonts w:ascii="Arial" w:hAnsi="Arial" w:cs="Arial"/>
                <w:noProof/>
                <w:webHidden/>
                <w:sz w:val="20"/>
                <w:szCs w:val="20"/>
              </w:rPr>
              <w:fldChar w:fldCharType="end"/>
            </w:r>
          </w:hyperlink>
        </w:p>
        <w:p w14:paraId="5F296CAC" w14:textId="5CB521D1" w:rsidR="0021418E" w:rsidRPr="004A6001" w:rsidRDefault="00000000">
          <w:pPr>
            <w:pStyle w:val="TOC3"/>
            <w:rPr>
              <w:rFonts w:ascii="Arial" w:eastAsiaTheme="minorEastAsia" w:hAnsi="Arial" w:cs="Arial"/>
              <w:noProof/>
              <w:sz w:val="20"/>
              <w:szCs w:val="20"/>
              <w:lang w:val="en-GB" w:eastAsia="en-GB"/>
            </w:rPr>
          </w:pPr>
          <w:hyperlink w:anchor="_Toc110598415" w:history="1">
            <w:r w:rsidR="0021418E" w:rsidRPr="004A6001">
              <w:rPr>
                <w:rStyle w:val="Hyperlink"/>
                <w:rFonts w:ascii="Arial" w:hAnsi="Arial" w:cs="Arial"/>
                <w:noProof/>
                <w:sz w:val="20"/>
                <w:szCs w:val="20"/>
                <w:lang w:eastAsia="en-GB"/>
              </w:rPr>
              <w:t>EP 1.5. Da li je izrada strateške platforme u skladu s pravnim okvirom?</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_Toc110598415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18</w:t>
            </w:r>
            <w:r w:rsidR="0021418E" w:rsidRPr="004A6001">
              <w:rPr>
                <w:rFonts w:ascii="Arial" w:hAnsi="Arial" w:cs="Arial"/>
                <w:noProof/>
                <w:webHidden/>
                <w:sz w:val="20"/>
                <w:szCs w:val="20"/>
              </w:rPr>
              <w:fldChar w:fldCharType="end"/>
            </w:r>
          </w:hyperlink>
        </w:p>
        <w:p w14:paraId="533AE3BE" w14:textId="2C200DE2" w:rsidR="0021418E" w:rsidRPr="004A6001" w:rsidRDefault="00000000">
          <w:pPr>
            <w:pStyle w:val="TOC3"/>
            <w:rPr>
              <w:rFonts w:ascii="Arial" w:eastAsiaTheme="minorEastAsia" w:hAnsi="Arial" w:cs="Arial"/>
              <w:noProof/>
              <w:sz w:val="20"/>
              <w:szCs w:val="20"/>
              <w:lang w:val="en-GB" w:eastAsia="en-GB"/>
            </w:rPr>
          </w:pPr>
          <w:hyperlink w:anchor="_Toc110598416" w:history="1">
            <w:r w:rsidR="0021418E" w:rsidRPr="004A6001">
              <w:rPr>
                <w:rStyle w:val="Hyperlink"/>
                <w:rFonts w:ascii="Arial" w:hAnsi="Arial" w:cs="Arial"/>
                <w:noProof/>
                <w:sz w:val="20"/>
                <w:szCs w:val="20"/>
                <w:lang w:eastAsia="en-GB"/>
              </w:rPr>
              <w:t>EP 1.6. Da li je ispoštovana faza usaglašavanja strateške platforme?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_Toc110598416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19</w:t>
            </w:r>
            <w:r w:rsidR="0021418E" w:rsidRPr="004A6001">
              <w:rPr>
                <w:rFonts w:ascii="Arial" w:hAnsi="Arial" w:cs="Arial"/>
                <w:noProof/>
                <w:webHidden/>
                <w:sz w:val="20"/>
                <w:szCs w:val="20"/>
              </w:rPr>
              <w:fldChar w:fldCharType="end"/>
            </w:r>
          </w:hyperlink>
        </w:p>
        <w:p w14:paraId="153FC106" w14:textId="6B44C8A9" w:rsidR="0021418E" w:rsidRPr="004A6001" w:rsidRDefault="00000000">
          <w:pPr>
            <w:pStyle w:val="TOC3"/>
            <w:rPr>
              <w:rFonts w:ascii="Arial" w:eastAsiaTheme="minorEastAsia" w:hAnsi="Arial" w:cs="Arial"/>
              <w:noProof/>
              <w:sz w:val="20"/>
              <w:szCs w:val="20"/>
              <w:lang w:val="en-GB" w:eastAsia="en-GB"/>
            </w:rPr>
          </w:pPr>
          <w:hyperlink w:anchor="_Toc110598417" w:history="1">
            <w:r w:rsidR="0021418E" w:rsidRPr="004A6001">
              <w:rPr>
                <w:rStyle w:val="Hyperlink"/>
                <w:rFonts w:ascii="Arial" w:hAnsi="Arial" w:cs="Arial"/>
                <w:noProof/>
                <w:sz w:val="20"/>
                <w:szCs w:val="20"/>
                <w:lang w:eastAsia="en-GB"/>
              </w:rPr>
              <w:t>EP 1.7. Da li je ispoštovana faza identifikacije strateških projekata?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_Toc110598417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19</w:t>
            </w:r>
            <w:r w:rsidR="0021418E" w:rsidRPr="004A6001">
              <w:rPr>
                <w:rFonts w:ascii="Arial" w:hAnsi="Arial" w:cs="Arial"/>
                <w:noProof/>
                <w:webHidden/>
                <w:sz w:val="20"/>
                <w:szCs w:val="20"/>
              </w:rPr>
              <w:fldChar w:fldCharType="end"/>
            </w:r>
          </w:hyperlink>
        </w:p>
        <w:p w14:paraId="49DCC438" w14:textId="6010D981" w:rsidR="0021418E" w:rsidRPr="004A6001" w:rsidRDefault="00000000">
          <w:pPr>
            <w:pStyle w:val="TOC3"/>
            <w:rPr>
              <w:rFonts w:ascii="Arial" w:eastAsiaTheme="minorEastAsia" w:hAnsi="Arial" w:cs="Arial"/>
              <w:noProof/>
              <w:sz w:val="20"/>
              <w:szCs w:val="20"/>
              <w:lang w:val="en-GB" w:eastAsia="en-GB"/>
            </w:rPr>
          </w:pPr>
          <w:hyperlink w:anchor="_Toc110598418" w:history="1">
            <w:r w:rsidR="0021418E" w:rsidRPr="004A6001">
              <w:rPr>
                <w:rStyle w:val="Hyperlink"/>
                <w:rFonts w:ascii="Arial" w:hAnsi="Arial" w:cs="Arial"/>
                <w:noProof/>
                <w:sz w:val="20"/>
                <w:szCs w:val="20"/>
                <w:lang w:eastAsia="en-GB"/>
              </w:rPr>
              <w:t>EP 1.8. Da li je izvršena adekvatna provjera usklađenosti strateških dokumenata u FBiH?</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_Toc110598418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19</w:t>
            </w:r>
            <w:r w:rsidR="0021418E" w:rsidRPr="004A6001">
              <w:rPr>
                <w:rFonts w:ascii="Arial" w:hAnsi="Arial" w:cs="Arial"/>
                <w:noProof/>
                <w:webHidden/>
                <w:sz w:val="20"/>
                <w:szCs w:val="20"/>
              </w:rPr>
              <w:fldChar w:fldCharType="end"/>
            </w:r>
          </w:hyperlink>
        </w:p>
        <w:p w14:paraId="3560654C" w14:textId="03076BF4" w:rsidR="0021418E" w:rsidRPr="004A6001" w:rsidRDefault="00000000">
          <w:pPr>
            <w:pStyle w:val="TOC3"/>
            <w:rPr>
              <w:rFonts w:ascii="Arial" w:eastAsiaTheme="minorEastAsia" w:hAnsi="Arial" w:cs="Arial"/>
              <w:noProof/>
              <w:sz w:val="20"/>
              <w:szCs w:val="20"/>
              <w:lang w:val="en-GB" w:eastAsia="en-GB"/>
            </w:rPr>
          </w:pPr>
          <w:hyperlink w:anchor="_Toc110598419" w:history="1">
            <w:r w:rsidR="0021418E" w:rsidRPr="004A6001">
              <w:rPr>
                <w:rStyle w:val="Hyperlink"/>
                <w:rFonts w:ascii="Arial" w:hAnsi="Arial" w:cs="Arial"/>
                <w:noProof/>
                <w:sz w:val="20"/>
                <w:szCs w:val="20"/>
                <w:lang w:eastAsia="en-GB"/>
              </w:rPr>
              <w:t>EP 1.9. Da li je udovoljeno fazi izrade indikativnog finansijskog okvira?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_Toc110598419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20</w:t>
            </w:r>
            <w:r w:rsidR="0021418E" w:rsidRPr="004A6001">
              <w:rPr>
                <w:rFonts w:ascii="Arial" w:hAnsi="Arial" w:cs="Arial"/>
                <w:noProof/>
                <w:webHidden/>
                <w:sz w:val="20"/>
                <w:szCs w:val="20"/>
              </w:rPr>
              <w:fldChar w:fldCharType="end"/>
            </w:r>
          </w:hyperlink>
        </w:p>
        <w:p w14:paraId="4E1ADCFD" w14:textId="79B08C49" w:rsidR="0021418E" w:rsidRPr="004A6001" w:rsidRDefault="00000000">
          <w:pPr>
            <w:pStyle w:val="TOC3"/>
            <w:rPr>
              <w:rFonts w:ascii="Arial" w:eastAsiaTheme="minorEastAsia" w:hAnsi="Arial" w:cs="Arial"/>
              <w:noProof/>
              <w:sz w:val="20"/>
              <w:szCs w:val="20"/>
              <w:lang w:val="en-GB" w:eastAsia="en-GB"/>
            </w:rPr>
          </w:pPr>
          <w:hyperlink w:anchor="_Toc110598420" w:history="1">
            <w:r w:rsidR="0021418E" w:rsidRPr="004A6001">
              <w:rPr>
                <w:rStyle w:val="Hyperlink"/>
                <w:rFonts w:ascii="Arial" w:hAnsi="Arial" w:cs="Arial"/>
                <w:noProof/>
                <w:sz w:val="20"/>
                <w:szCs w:val="20"/>
                <w:lang w:eastAsia="en-GB"/>
              </w:rPr>
              <w:t>EP 1.10. Da li je u Strategiji definiran način provođenja, praćenja, izvještavanja i evaluacije Strategije?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_Toc110598420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20</w:t>
            </w:r>
            <w:r w:rsidR="0021418E" w:rsidRPr="004A6001">
              <w:rPr>
                <w:rFonts w:ascii="Arial" w:hAnsi="Arial" w:cs="Arial"/>
                <w:noProof/>
                <w:webHidden/>
                <w:sz w:val="20"/>
                <w:szCs w:val="20"/>
              </w:rPr>
              <w:fldChar w:fldCharType="end"/>
            </w:r>
          </w:hyperlink>
        </w:p>
        <w:p w14:paraId="779CC194" w14:textId="55D6B993" w:rsidR="0021418E" w:rsidRPr="004A6001" w:rsidRDefault="00000000">
          <w:pPr>
            <w:pStyle w:val="TOC3"/>
            <w:rPr>
              <w:rFonts w:ascii="Arial" w:eastAsiaTheme="minorEastAsia" w:hAnsi="Arial" w:cs="Arial"/>
              <w:noProof/>
              <w:sz w:val="20"/>
              <w:szCs w:val="20"/>
              <w:lang w:val="en-GB" w:eastAsia="en-GB"/>
            </w:rPr>
          </w:pPr>
          <w:hyperlink w:anchor="_Toc110598421" w:history="1">
            <w:r w:rsidR="0021418E" w:rsidRPr="004A6001">
              <w:rPr>
                <w:rStyle w:val="Hyperlink"/>
                <w:rFonts w:ascii="Arial" w:hAnsi="Arial" w:cs="Arial"/>
                <w:noProof/>
                <w:sz w:val="20"/>
                <w:szCs w:val="20"/>
                <w:lang w:eastAsia="en-GB"/>
              </w:rPr>
              <w:t>EP 1.11. Kako je proveden proces konsultacija?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_Toc110598421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21</w:t>
            </w:r>
            <w:r w:rsidR="0021418E" w:rsidRPr="004A6001">
              <w:rPr>
                <w:rFonts w:ascii="Arial" w:hAnsi="Arial" w:cs="Arial"/>
                <w:noProof/>
                <w:webHidden/>
                <w:sz w:val="20"/>
                <w:szCs w:val="20"/>
              </w:rPr>
              <w:fldChar w:fldCharType="end"/>
            </w:r>
          </w:hyperlink>
        </w:p>
        <w:p w14:paraId="53BB4BA4" w14:textId="1B000FE9" w:rsidR="0021418E" w:rsidRPr="004A6001" w:rsidRDefault="00000000">
          <w:pPr>
            <w:pStyle w:val="TOC3"/>
            <w:rPr>
              <w:rFonts w:ascii="Arial" w:eastAsiaTheme="minorEastAsia" w:hAnsi="Arial" w:cs="Arial"/>
              <w:noProof/>
              <w:sz w:val="20"/>
              <w:szCs w:val="20"/>
              <w:lang w:val="en-GB" w:eastAsia="en-GB"/>
            </w:rPr>
          </w:pPr>
          <w:hyperlink w:anchor="_Toc110598422" w:history="1">
            <w:r w:rsidR="0021418E" w:rsidRPr="004A6001">
              <w:rPr>
                <w:rStyle w:val="Hyperlink"/>
                <w:rFonts w:ascii="Arial" w:hAnsi="Arial" w:cs="Arial"/>
                <w:noProof/>
                <w:sz w:val="20"/>
                <w:szCs w:val="20"/>
                <w:lang w:eastAsia="en-GB"/>
              </w:rPr>
              <w:t>EP 1.12. Da li je potrebno proširiti konsultantski tim/uključiti još subjekata u proces izrade Strategije?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_Toc110598422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21</w:t>
            </w:r>
            <w:r w:rsidR="0021418E" w:rsidRPr="004A6001">
              <w:rPr>
                <w:rFonts w:ascii="Arial" w:hAnsi="Arial" w:cs="Arial"/>
                <w:noProof/>
                <w:webHidden/>
                <w:sz w:val="20"/>
                <w:szCs w:val="20"/>
              </w:rPr>
              <w:fldChar w:fldCharType="end"/>
            </w:r>
          </w:hyperlink>
        </w:p>
        <w:p w14:paraId="5351BC9A" w14:textId="7B248D1D" w:rsidR="0021418E" w:rsidRPr="004A6001" w:rsidRDefault="00000000">
          <w:pPr>
            <w:pStyle w:val="TOC3"/>
            <w:rPr>
              <w:rFonts w:ascii="Arial" w:eastAsiaTheme="minorEastAsia" w:hAnsi="Arial" w:cs="Arial"/>
              <w:noProof/>
              <w:sz w:val="20"/>
              <w:szCs w:val="20"/>
              <w:lang w:val="en-GB" w:eastAsia="en-GB"/>
            </w:rPr>
          </w:pPr>
          <w:hyperlink w:anchor="_Toc110598423" w:history="1">
            <w:r w:rsidR="0021418E" w:rsidRPr="004A6001">
              <w:rPr>
                <w:rStyle w:val="Hyperlink"/>
                <w:rFonts w:ascii="Arial" w:hAnsi="Arial" w:cs="Arial"/>
                <w:noProof/>
                <w:sz w:val="20"/>
                <w:szCs w:val="20"/>
                <w:lang w:eastAsia="en-GB"/>
              </w:rPr>
              <w:t>EP 1.13. Da li je adekvatan pravni okvir u okviru kojega su se morali kretati nosilac i ostali akteri izrade Strategije?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_Toc110598423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22</w:t>
            </w:r>
            <w:r w:rsidR="0021418E" w:rsidRPr="004A6001">
              <w:rPr>
                <w:rFonts w:ascii="Arial" w:hAnsi="Arial" w:cs="Arial"/>
                <w:noProof/>
                <w:webHidden/>
                <w:sz w:val="20"/>
                <w:szCs w:val="20"/>
              </w:rPr>
              <w:fldChar w:fldCharType="end"/>
            </w:r>
          </w:hyperlink>
        </w:p>
        <w:p w14:paraId="01BD3A9D" w14:textId="601E6AC1" w:rsidR="0021418E" w:rsidRPr="004A6001" w:rsidRDefault="00000000">
          <w:pPr>
            <w:pStyle w:val="TOC2"/>
            <w:rPr>
              <w:rFonts w:ascii="Arial" w:eastAsiaTheme="minorEastAsia" w:hAnsi="Arial" w:cs="Arial"/>
              <w:lang w:val="en-GB" w:eastAsia="en-GB"/>
            </w:rPr>
          </w:pPr>
          <w:hyperlink w:anchor="_Toc110598424" w:history="1">
            <w:r w:rsidR="0021418E" w:rsidRPr="004A6001">
              <w:rPr>
                <w:rStyle w:val="Hyperlink"/>
                <w:rFonts w:ascii="Arial" w:hAnsi="Arial" w:cs="Arial"/>
                <w:lang w:eastAsia="en-GB"/>
              </w:rPr>
              <w:t>3.2. Kriteriji</w:t>
            </w:r>
            <w:r w:rsidR="0021418E" w:rsidRPr="004A6001">
              <w:rPr>
                <w:rStyle w:val="Hyperlink"/>
                <w:rFonts w:ascii="Arial" w:hAnsi="Arial" w:cs="Arial"/>
              </w:rPr>
              <w:t xml:space="preserve"> </w:t>
            </w:r>
            <w:r w:rsidR="0021418E" w:rsidRPr="004A6001">
              <w:rPr>
                <w:rStyle w:val="Hyperlink"/>
                <w:rFonts w:ascii="Arial" w:hAnsi="Arial" w:cs="Arial"/>
                <w:lang w:eastAsia="en-GB"/>
              </w:rPr>
              <w:t>sa nalazima i zaključnom ocjenom/preporukom: Relevantnost/konzistentnost</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_Toc110598424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22</w:t>
            </w:r>
            <w:r w:rsidR="0021418E" w:rsidRPr="004A6001">
              <w:rPr>
                <w:rFonts w:ascii="Arial" w:hAnsi="Arial" w:cs="Arial"/>
                <w:webHidden/>
              </w:rPr>
              <w:fldChar w:fldCharType="end"/>
            </w:r>
          </w:hyperlink>
        </w:p>
        <w:p w14:paraId="537E4445" w14:textId="3009BE71" w:rsidR="0021418E" w:rsidRPr="004A6001" w:rsidRDefault="00000000">
          <w:pPr>
            <w:pStyle w:val="TOC3"/>
            <w:rPr>
              <w:rFonts w:ascii="Arial" w:eastAsiaTheme="minorEastAsia" w:hAnsi="Arial" w:cs="Arial"/>
              <w:noProof/>
              <w:sz w:val="20"/>
              <w:szCs w:val="20"/>
              <w:lang w:val="en-GB" w:eastAsia="en-GB"/>
            </w:rPr>
          </w:pPr>
          <w:hyperlink w:anchor="_Toc110598425" w:history="1">
            <w:r w:rsidR="0021418E" w:rsidRPr="004A6001">
              <w:rPr>
                <w:rStyle w:val="Hyperlink"/>
                <w:rFonts w:ascii="Arial" w:hAnsi="Arial" w:cs="Arial"/>
                <w:noProof/>
                <w:sz w:val="20"/>
                <w:szCs w:val="20"/>
                <w:lang w:eastAsia="en-GB"/>
              </w:rPr>
              <w:t>EP 2.1. Jesu li identificirani strateški ciljevi, prioriteti i mjere u skladu sa državnim, EU i SDG prioritetima i ciljevima?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_Toc110598425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22</w:t>
            </w:r>
            <w:r w:rsidR="0021418E" w:rsidRPr="004A6001">
              <w:rPr>
                <w:rFonts w:ascii="Arial" w:hAnsi="Arial" w:cs="Arial"/>
                <w:noProof/>
                <w:webHidden/>
                <w:sz w:val="20"/>
                <w:szCs w:val="20"/>
              </w:rPr>
              <w:fldChar w:fldCharType="end"/>
            </w:r>
          </w:hyperlink>
        </w:p>
        <w:p w14:paraId="2E0DDD7E" w14:textId="09834AB0" w:rsidR="0021418E" w:rsidRPr="004A6001" w:rsidRDefault="00000000">
          <w:pPr>
            <w:pStyle w:val="TOC3"/>
            <w:rPr>
              <w:rFonts w:ascii="Arial" w:eastAsiaTheme="minorEastAsia" w:hAnsi="Arial" w:cs="Arial"/>
              <w:noProof/>
              <w:sz w:val="20"/>
              <w:szCs w:val="20"/>
              <w:lang w:val="en-GB" w:eastAsia="en-GB"/>
            </w:rPr>
          </w:pPr>
          <w:hyperlink w:anchor="_Toc110598426" w:history="1">
            <w:r w:rsidR="0021418E" w:rsidRPr="004A6001">
              <w:rPr>
                <w:rStyle w:val="Hyperlink"/>
                <w:rFonts w:ascii="Arial" w:hAnsi="Arial" w:cs="Arial"/>
                <w:noProof/>
                <w:sz w:val="20"/>
                <w:szCs w:val="20"/>
                <w:lang w:eastAsia="en-GB"/>
              </w:rPr>
              <w:t>3.2.1. EP 2.2. U kojoj mjeri je osigurana konzistentnost finansijskog okvira sa ciljevima Strategije?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_Toc110598426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22</w:t>
            </w:r>
            <w:r w:rsidR="0021418E" w:rsidRPr="004A6001">
              <w:rPr>
                <w:rFonts w:ascii="Arial" w:hAnsi="Arial" w:cs="Arial"/>
                <w:noProof/>
                <w:webHidden/>
                <w:sz w:val="20"/>
                <w:szCs w:val="20"/>
              </w:rPr>
              <w:fldChar w:fldCharType="end"/>
            </w:r>
          </w:hyperlink>
        </w:p>
        <w:p w14:paraId="64F6EDC2" w14:textId="6147DBA3" w:rsidR="0021418E" w:rsidRPr="004A6001" w:rsidRDefault="00000000">
          <w:pPr>
            <w:pStyle w:val="TOC2"/>
            <w:rPr>
              <w:rFonts w:ascii="Arial" w:eastAsiaTheme="minorEastAsia" w:hAnsi="Arial" w:cs="Arial"/>
              <w:lang w:val="en-GB" w:eastAsia="en-GB"/>
            </w:rPr>
          </w:pPr>
          <w:hyperlink w:anchor="_Toc110598427" w:history="1">
            <w:r w:rsidR="0021418E" w:rsidRPr="004A6001">
              <w:rPr>
                <w:rStyle w:val="Hyperlink"/>
                <w:rFonts w:ascii="Arial" w:hAnsi="Arial" w:cs="Arial"/>
                <w:lang w:eastAsia="en-GB"/>
              </w:rPr>
              <w:t>3.3. Kriterij</w:t>
            </w:r>
            <w:r w:rsidR="0021418E" w:rsidRPr="004A6001">
              <w:rPr>
                <w:rStyle w:val="Hyperlink"/>
                <w:rFonts w:ascii="Arial" w:hAnsi="Arial" w:cs="Arial"/>
              </w:rPr>
              <w:t xml:space="preserve"> </w:t>
            </w:r>
            <w:r w:rsidR="0021418E" w:rsidRPr="004A6001">
              <w:rPr>
                <w:rStyle w:val="Hyperlink"/>
                <w:rFonts w:ascii="Arial" w:hAnsi="Arial" w:cs="Arial"/>
                <w:lang w:eastAsia="en-GB"/>
              </w:rPr>
              <w:t>sa nalazima i zaključnom ocjenom/preporukom: Koherentnost</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_Toc110598427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23</w:t>
            </w:r>
            <w:r w:rsidR="0021418E" w:rsidRPr="004A6001">
              <w:rPr>
                <w:rFonts w:ascii="Arial" w:hAnsi="Arial" w:cs="Arial"/>
                <w:webHidden/>
              </w:rPr>
              <w:fldChar w:fldCharType="end"/>
            </w:r>
          </w:hyperlink>
        </w:p>
        <w:p w14:paraId="700C1426" w14:textId="54478CC2" w:rsidR="0021418E" w:rsidRPr="004A6001" w:rsidRDefault="00000000">
          <w:pPr>
            <w:pStyle w:val="TOC3"/>
            <w:rPr>
              <w:rFonts w:ascii="Arial" w:eastAsiaTheme="minorEastAsia" w:hAnsi="Arial" w:cs="Arial"/>
              <w:noProof/>
              <w:sz w:val="20"/>
              <w:szCs w:val="20"/>
              <w:lang w:val="en-GB" w:eastAsia="en-GB"/>
            </w:rPr>
          </w:pPr>
          <w:hyperlink w:anchor="_Toc110598428" w:history="1">
            <w:r w:rsidR="0021418E" w:rsidRPr="004A6001">
              <w:rPr>
                <w:rStyle w:val="Hyperlink"/>
                <w:rFonts w:ascii="Arial" w:hAnsi="Arial" w:cs="Arial"/>
                <w:noProof/>
                <w:sz w:val="20"/>
                <w:szCs w:val="20"/>
                <w:lang w:eastAsia="en-GB"/>
              </w:rPr>
              <w:t>EP 3.1.Postoji li komplementarnost i sinergija između definiranih mjera, prioriteta i ciljeva?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_Toc110598428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23</w:t>
            </w:r>
            <w:r w:rsidR="0021418E" w:rsidRPr="004A6001">
              <w:rPr>
                <w:rFonts w:ascii="Arial" w:hAnsi="Arial" w:cs="Arial"/>
                <w:noProof/>
                <w:webHidden/>
                <w:sz w:val="20"/>
                <w:szCs w:val="20"/>
              </w:rPr>
              <w:fldChar w:fldCharType="end"/>
            </w:r>
          </w:hyperlink>
        </w:p>
        <w:p w14:paraId="1A6DEC7E" w14:textId="24AB1FB0" w:rsidR="0021418E" w:rsidRPr="004A6001" w:rsidRDefault="00000000">
          <w:pPr>
            <w:pStyle w:val="TOC2"/>
            <w:rPr>
              <w:rFonts w:ascii="Arial" w:eastAsiaTheme="minorEastAsia" w:hAnsi="Arial" w:cs="Arial"/>
              <w:lang w:val="en-GB" w:eastAsia="en-GB"/>
            </w:rPr>
          </w:pPr>
          <w:hyperlink w:anchor="_Toc110598429" w:history="1">
            <w:r w:rsidR="0021418E" w:rsidRPr="004A6001">
              <w:rPr>
                <w:rStyle w:val="Hyperlink"/>
                <w:rFonts w:ascii="Arial" w:hAnsi="Arial" w:cs="Arial"/>
                <w:lang w:eastAsia="en-GB"/>
              </w:rPr>
              <w:t>3.4. Kriterij</w:t>
            </w:r>
            <w:r w:rsidR="0021418E" w:rsidRPr="004A6001">
              <w:rPr>
                <w:rStyle w:val="Hyperlink"/>
                <w:rFonts w:ascii="Arial" w:hAnsi="Arial" w:cs="Arial"/>
              </w:rPr>
              <w:t xml:space="preserve"> </w:t>
            </w:r>
            <w:r w:rsidR="0021418E" w:rsidRPr="004A6001">
              <w:rPr>
                <w:rStyle w:val="Hyperlink"/>
                <w:rFonts w:ascii="Arial" w:hAnsi="Arial" w:cs="Arial"/>
                <w:lang w:eastAsia="en-GB"/>
              </w:rPr>
              <w:t>sa nalazima i zaključnom ocjenom/preporukom: Interventna logika i efektivnost</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_Toc110598429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23</w:t>
            </w:r>
            <w:r w:rsidR="0021418E" w:rsidRPr="004A6001">
              <w:rPr>
                <w:rFonts w:ascii="Arial" w:hAnsi="Arial" w:cs="Arial"/>
                <w:webHidden/>
              </w:rPr>
              <w:fldChar w:fldCharType="end"/>
            </w:r>
          </w:hyperlink>
        </w:p>
        <w:p w14:paraId="06166CD4" w14:textId="07282921" w:rsidR="0021418E" w:rsidRPr="004A6001" w:rsidRDefault="00000000">
          <w:pPr>
            <w:pStyle w:val="TOC3"/>
            <w:rPr>
              <w:rFonts w:ascii="Arial" w:eastAsiaTheme="minorEastAsia" w:hAnsi="Arial" w:cs="Arial"/>
              <w:noProof/>
              <w:sz w:val="20"/>
              <w:szCs w:val="20"/>
              <w:lang w:val="en-GB" w:eastAsia="en-GB"/>
            </w:rPr>
          </w:pPr>
          <w:hyperlink w:anchor="_Toc110598430" w:history="1">
            <w:r w:rsidR="0021418E" w:rsidRPr="004A6001">
              <w:rPr>
                <w:rStyle w:val="Hyperlink"/>
                <w:rFonts w:ascii="Arial" w:hAnsi="Arial" w:cs="Arial"/>
                <w:noProof/>
                <w:sz w:val="20"/>
                <w:szCs w:val="20"/>
                <w:lang w:eastAsia="en-GB"/>
              </w:rPr>
              <w:t>EP 4.1. Da li aktivnosti pretpostavljene u mjerama doprinose ostvarenju cilja/outcome mjere? Da li su mjere adekvatne za implementaciju prioriteta i ciljeva?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_Toc110598430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23</w:t>
            </w:r>
            <w:r w:rsidR="0021418E" w:rsidRPr="004A6001">
              <w:rPr>
                <w:rFonts w:ascii="Arial" w:hAnsi="Arial" w:cs="Arial"/>
                <w:noProof/>
                <w:webHidden/>
                <w:sz w:val="20"/>
                <w:szCs w:val="20"/>
              </w:rPr>
              <w:fldChar w:fldCharType="end"/>
            </w:r>
          </w:hyperlink>
        </w:p>
        <w:p w14:paraId="2559A655" w14:textId="6D84A9DD" w:rsidR="0021418E" w:rsidRPr="004A6001" w:rsidRDefault="00000000">
          <w:pPr>
            <w:pStyle w:val="TOC3"/>
            <w:rPr>
              <w:rFonts w:ascii="Arial" w:eastAsiaTheme="minorEastAsia" w:hAnsi="Arial" w:cs="Arial"/>
              <w:noProof/>
              <w:sz w:val="20"/>
              <w:szCs w:val="20"/>
              <w:lang w:val="en-GB" w:eastAsia="en-GB"/>
            </w:rPr>
          </w:pPr>
          <w:hyperlink w:anchor="_Toc110598431" w:history="1">
            <w:r w:rsidR="0021418E" w:rsidRPr="004A6001">
              <w:rPr>
                <w:rStyle w:val="Hyperlink"/>
                <w:rFonts w:ascii="Arial" w:hAnsi="Arial" w:cs="Arial"/>
                <w:noProof/>
                <w:sz w:val="20"/>
                <w:szCs w:val="20"/>
                <w:lang w:eastAsia="en-GB"/>
              </w:rPr>
              <w:t>EP 4.2. Postoji li pripremljena interventna logika Strategije? Uključuje li logičku vezu između ciljeva i izazova definiranih u SWOT i TOWS analizi? Da li su predložene mjere relevantne iz ugla dijagnostike rasta i situacione analize?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_Toc110598431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24</w:t>
            </w:r>
            <w:r w:rsidR="0021418E" w:rsidRPr="004A6001">
              <w:rPr>
                <w:rFonts w:ascii="Arial" w:hAnsi="Arial" w:cs="Arial"/>
                <w:noProof/>
                <w:webHidden/>
                <w:sz w:val="20"/>
                <w:szCs w:val="20"/>
              </w:rPr>
              <w:fldChar w:fldCharType="end"/>
            </w:r>
          </w:hyperlink>
        </w:p>
        <w:p w14:paraId="7B4ECFE2" w14:textId="53B318AA" w:rsidR="0021418E" w:rsidRPr="004A6001" w:rsidRDefault="00000000">
          <w:pPr>
            <w:pStyle w:val="TOC3"/>
            <w:rPr>
              <w:rFonts w:ascii="Arial" w:eastAsiaTheme="minorEastAsia" w:hAnsi="Arial" w:cs="Arial"/>
              <w:noProof/>
              <w:sz w:val="20"/>
              <w:szCs w:val="20"/>
              <w:lang w:val="en-GB" w:eastAsia="en-GB"/>
            </w:rPr>
          </w:pPr>
          <w:hyperlink w:anchor="_Toc110598432" w:history="1">
            <w:r w:rsidR="0021418E" w:rsidRPr="004A6001">
              <w:rPr>
                <w:rStyle w:val="Hyperlink"/>
                <w:rFonts w:ascii="Arial" w:hAnsi="Arial" w:cs="Arial"/>
                <w:noProof/>
                <w:sz w:val="20"/>
                <w:szCs w:val="20"/>
                <w:lang w:eastAsia="en-GB"/>
              </w:rPr>
              <w:t>EP 4.3. U kojoj mjeri je interventna logika utemeljena na dokazima, iz studija, radova eksperata?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_Toc110598432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24</w:t>
            </w:r>
            <w:r w:rsidR="0021418E" w:rsidRPr="004A6001">
              <w:rPr>
                <w:rFonts w:ascii="Arial" w:hAnsi="Arial" w:cs="Arial"/>
                <w:noProof/>
                <w:webHidden/>
                <w:sz w:val="20"/>
                <w:szCs w:val="20"/>
              </w:rPr>
              <w:fldChar w:fldCharType="end"/>
            </w:r>
          </w:hyperlink>
        </w:p>
        <w:p w14:paraId="198A1C79" w14:textId="7F78AC9B" w:rsidR="0021418E" w:rsidRPr="004A6001" w:rsidRDefault="00000000">
          <w:pPr>
            <w:pStyle w:val="TOC3"/>
            <w:rPr>
              <w:rFonts w:ascii="Arial" w:eastAsiaTheme="minorEastAsia" w:hAnsi="Arial" w:cs="Arial"/>
              <w:noProof/>
              <w:sz w:val="20"/>
              <w:szCs w:val="20"/>
              <w:lang w:val="en-GB" w:eastAsia="en-GB"/>
            </w:rPr>
          </w:pPr>
          <w:hyperlink w:anchor="_Toc110598433" w:history="1">
            <w:r w:rsidR="0021418E" w:rsidRPr="004A6001">
              <w:rPr>
                <w:rStyle w:val="Hyperlink"/>
                <w:rFonts w:ascii="Arial" w:hAnsi="Arial" w:cs="Arial"/>
                <w:noProof/>
                <w:sz w:val="20"/>
                <w:szCs w:val="20"/>
                <w:lang w:eastAsia="en-GB"/>
              </w:rPr>
              <w:t>EP 4.4. Da li su definirani strateški projekti sa svim elementima?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_Toc110598433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24</w:t>
            </w:r>
            <w:r w:rsidR="0021418E" w:rsidRPr="004A6001">
              <w:rPr>
                <w:rFonts w:ascii="Arial" w:hAnsi="Arial" w:cs="Arial"/>
                <w:noProof/>
                <w:webHidden/>
                <w:sz w:val="20"/>
                <w:szCs w:val="20"/>
              </w:rPr>
              <w:fldChar w:fldCharType="end"/>
            </w:r>
          </w:hyperlink>
        </w:p>
        <w:p w14:paraId="6272FBBD" w14:textId="581F373B" w:rsidR="0021418E" w:rsidRPr="004A6001" w:rsidRDefault="00000000">
          <w:pPr>
            <w:pStyle w:val="TOC2"/>
            <w:rPr>
              <w:rFonts w:ascii="Arial" w:eastAsiaTheme="minorEastAsia" w:hAnsi="Arial" w:cs="Arial"/>
              <w:lang w:val="en-GB" w:eastAsia="en-GB"/>
            </w:rPr>
          </w:pPr>
          <w:hyperlink w:anchor="_Toc110598434" w:history="1">
            <w:r w:rsidR="0021418E" w:rsidRPr="004A6001">
              <w:rPr>
                <w:rStyle w:val="Hyperlink"/>
                <w:rFonts w:ascii="Arial" w:hAnsi="Arial" w:cs="Arial"/>
                <w:lang w:eastAsia="en-GB"/>
              </w:rPr>
              <w:t>3.5. Kriterij: Sistem indikatora</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_Toc110598434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25</w:t>
            </w:r>
            <w:r w:rsidR="0021418E" w:rsidRPr="004A6001">
              <w:rPr>
                <w:rFonts w:ascii="Arial" w:hAnsi="Arial" w:cs="Arial"/>
                <w:webHidden/>
              </w:rPr>
              <w:fldChar w:fldCharType="end"/>
            </w:r>
          </w:hyperlink>
        </w:p>
        <w:p w14:paraId="70305AD2" w14:textId="706CDED0" w:rsidR="0021418E" w:rsidRPr="004A6001" w:rsidRDefault="00000000">
          <w:pPr>
            <w:pStyle w:val="TOC3"/>
            <w:rPr>
              <w:rFonts w:ascii="Arial" w:eastAsiaTheme="minorEastAsia" w:hAnsi="Arial" w:cs="Arial"/>
              <w:noProof/>
              <w:sz w:val="20"/>
              <w:szCs w:val="20"/>
              <w:lang w:val="en-GB" w:eastAsia="en-GB"/>
            </w:rPr>
          </w:pPr>
          <w:hyperlink w:anchor="_Toc110598435" w:history="1">
            <w:r w:rsidR="0021418E" w:rsidRPr="004A6001">
              <w:rPr>
                <w:rStyle w:val="Hyperlink"/>
                <w:rFonts w:ascii="Arial" w:hAnsi="Arial" w:cs="Arial"/>
                <w:noProof/>
                <w:sz w:val="20"/>
                <w:szCs w:val="20"/>
                <w:lang w:eastAsia="en-GB"/>
              </w:rPr>
              <w:t>EP 5.1. Da li svaki cilj, prioritet i mjera imaju adekvatan broj odgovarajućih indikatora?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_Toc110598435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25</w:t>
            </w:r>
            <w:r w:rsidR="0021418E" w:rsidRPr="004A6001">
              <w:rPr>
                <w:rFonts w:ascii="Arial" w:hAnsi="Arial" w:cs="Arial"/>
                <w:noProof/>
                <w:webHidden/>
                <w:sz w:val="20"/>
                <w:szCs w:val="20"/>
              </w:rPr>
              <w:fldChar w:fldCharType="end"/>
            </w:r>
          </w:hyperlink>
        </w:p>
        <w:p w14:paraId="0A193057" w14:textId="4EB90C3B" w:rsidR="0021418E" w:rsidRPr="004A6001" w:rsidRDefault="00000000">
          <w:pPr>
            <w:pStyle w:val="TOC3"/>
            <w:rPr>
              <w:rFonts w:ascii="Arial" w:eastAsiaTheme="minorEastAsia" w:hAnsi="Arial" w:cs="Arial"/>
              <w:noProof/>
              <w:sz w:val="20"/>
              <w:szCs w:val="20"/>
              <w:lang w:val="en-GB" w:eastAsia="en-GB"/>
            </w:rPr>
          </w:pPr>
          <w:hyperlink w:anchor="_Toc110598436" w:history="1">
            <w:r w:rsidR="0021418E" w:rsidRPr="004A6001">
              <w:rPr>
                <w:rStyle w:val="Hyperlink"/>
                <w:rFonts w:ascii="Arial" w:hAnsi="Arial" w:cs="Arial"/>
                <w:noProof/>
                <w:sz w:val="20"/>
                <w:szCs w:val="20"/>
                <w:lang w:eastAsia="en-GB"/>
              </w:rPr>
              <w:t>EP 5.3. U kojoj mjeri predloženi indikatori reflektiraju promjenu i očekivane rezultate aktivnosti? Koliko su predloženi indikatori relevantnih mjera adekvatni za predložene aktivnosti?</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_Toc110598436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25</w:t>
            </w:r>
            <w:r w:rsidR="0021418E" w:rsidRPr="004A6001">
              <w:rPr>
                <w:rFonts w:ascii="Arial" w:hAnsi="Arial" w:cs="Arial"/>
                <w:noProof/>
                <w:webHidden/>
                <w:sz w:val="20"/>
                <w:szCs w:val="20"/>
              </w:rPr>
              <w:fldChar w:fldCharType="end"/>
            </w:r>
          </w:hyperlink>
        </w:p>
        <w:p w14:paraId="03602B70" w14:textId="0AE3ADED" w:rsidR="0021418E" w:rsidRPr="004A6001" w:rsidRDefault="00000000">
          <w:pPr>
            <w:pStyle w:val="TOC3"/>
            <w:rPr>
              <w:rFonts w:ascii="Arial" w:eastAsiaTheme="minorEastAsia" w:hAnsi="Arial" w:cs="Arial"/>
              <w:noProof/>
              <w:sz w:val="20"/>
              <w:szCs w:val="20"/>
              <w:lang w:val="en-GB" w:eastAsia="en-GB"/>
            </w:rPr>
          </w:pPr>
          <w:hyperlink w:anchor="_Toc110598437" w:history="1">
            <w:r w:rsidR="0021418E" w:rsidRPr="004A6001">
              <w:rPr>
                <w:rStyle w:val="Hyperlink"/>
                <w:rFonts w:ascii="Arial" w:hAnsi="Arial" w:cs="Arial"/>
                <w:noProof/>
                <w:sz w:val="20"/>
                <w:szCs w:val="20"/>
                <w:lang w:eastAsia="en-GB"/>
              </w:rPr>
              <w:t>EP 5.4. Do kog nivoa su indikatori jasni i nedvosmisleni?</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_Toc110598437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25</w:t>
            </w:r>
            <w:r w:rsidR="0021418E" w:rsidRPr="004A6001">
              <w:rPr>
                <w:rFonts w:ascii="Arial" w:hAnsi="Arial" w:cs="Arial"/>
                <w:noProof/>
                <w:webHidden/>
                <w:sz w:val="20"/>
                <w:szCs w:val="20"/>
              </w:rPr>
              <w:fldChar w:fldCharType="end"/>
            </w:r>
          </w:hyperlink>
        </w:p>
        <w:p w14:paraId="1B6F1326" w14:textId="594714D7" w:rsidR="0021418E" w:rsidRPr="004A6001" w:rsidRDefault="00000000">
          <w:pPr>
            <w:pStyle w:val="TOC3"/>
            <w:rPr>
              <w:rFonts w:ascii="Arial" w:eastAsiaTheme="minorEastAsia" w:hAnsi="Arial" w:cs="Arial"/>
              <w:noProof/>
              <w:sz w:val="20"/>
              <w:szCs w:val="20"/>
              <w:lang w:val="en-GB" w:eastAsia="en-GB"/>
            </w:rPr>
          </w:pPr>
          <w:hyperlink w:anchor="_Toc110598438" w:history="1">
            <w:r w:rsidR="0021418E" w:rsidRPr="004A6001">
              <w:rPr>
                <w:rStyle w:val="Hyperlink"/>
                <w:rFonts w:ascii="Arial" w:hAnsi="Arial" w:cs="Arial"/>
                <w:noProof/>
                <w:sz w:val="20"/>
                <w:szCs w:val="20"/>
                <w:lang w:eastAsia="en-GB"/>
              </w:rPr>
              <w:t>EP 5.5. Da li su izvori indikatora navedeni i dostupni?</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_Toc110598438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26</w:t>
            </w:r>
            <w:r w:rsidR="0021418E" w:rsidRPr="004A6001">
              <w:rPr>
                <w:rFonts w:ascii="Arial" w:hAnsi="Arial" w:cs="Arial"/>
                <w:noProof/>
                <w:webHidden/>
                <w:sz w:val="20"/>
                <w:szCs w:val="20"/>
              </w:rPr>
              <w:fldChar w:fldCharType="end"/>
            </w:r>
          </w:hyperlink>
        </w:p>
        <w:p w14:paraId="0F3E59C5" w14:textId="2E0CE405" w:rsidR="0021418E" w:rsidRPr="004A6001" w:rsidRDefault="00000000">
          <w:pPr>
            <w:pStyle w:val="TOC3"/>
            <w:rPr>
              <w:rFonts w:ascii="Arial" w:eastAsiaTheme="minorEastAsia" w:hAnsi="Arial" w:cs="Arial"/>
              <w:noProof/>
              <w:sz w:val="20"/>
              <w:szCs w:val="20"/>
              <w:lang w:val="en-GB" w:eastAsia="en-GB"/>
            </w:rPr>
          </w:pPr>
          <w:hyperlink w:anchor="_Toc110598439" w:history="1">
            <w:r w:rsidR="0021418E" w:rsidRPr="004A6001">
              <w:rPr>
                <w:rStyle w:val="Hyperlink"/>
                <w:rFonts w:ascii="Arial" w:hAnsi="Arial" w:cs="Arial"/>
                <w:noProof/>
                <w:sz w:val="20"/>
                <w:szCs w:val="20"/>
                <w:lang w:eastAsia="en-GB"/>
              </w:rPr>
              <w:t>EP 5.6. Da li su postavljene bazne linije indikatora? Da li indikatori sadrže polazne i ciljne vrijednosti?</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_Toc110598439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26</w:t>
            </w:r>
            <w:r w:rsidR="0021418E" w:rsidRPr="004A6001">
              <w:rPr>
                <w:rFonts w:ascii="Arial" w:hAnsi="Arial" w:cs="Arial"/>
                <w:noProof/>
                <w:webHidden/>
                <w:sz w:val="20"/>
                <w:szCs w:val="20"/>
              </w:rPr>
              <w:fldChar w:fldCharType="end"/>
            </w:r>
          </w:hyperlink>
        </w:p>
        <w:p w14:paraId="6606A08C" w14:textId="3C2B789C" w:rsidR="0021418E" w:rsidRPr="004A6001" w:rsidRDefault="00000000">
          <w:pPr>
            <w:pStyle w:val="TOC3"/>
            <w:rPr>
              <w:rFonts w:ascii="Arial" w:eastAsiaTheme="minorEastAsia" w:hAnsi="Arial" w:cs="Arial"/>
              <w:noProof/>
              <w:sz w:val="20"/>
              <w:szCs w:val="20"/>
              <w:lang w:val="en-GB" w:eastAsia="en-GB"/>
            </w:rPr>
          </w:pPr>
          <w:hyperlink w:anchor="_Toc110598440" w:history="1">
            <w:r w:rsidR="0021418E" w:rsidRPr="004A6001">
              <w:rPr>
                <w:rStyle w:val="Hyperlink"/>
                <w:rFonts w:ascii="Arial" w:hAnsi="Arial" w:cs="Arial"/>
                <w:noProof/>
                <w:sz w:val="20"/>
                <w:szCs w:val="20"/>
                <w:lang w:eastAsia="en-GB"/>
              </w:rPr>
              <w:t>EP 5.7. Postoje li ograničenja za adekvatan monitoring indikatora rezultata? Postoji li potreba za posebnim aktivnostima kao priprema za monitoring poput treninga osoblja ili organizacije saradnje sa ministarstvima, jesu li ove aktivnosti predviđene dokumentom?</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_Toc110598440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27</w:t>
            </w:r>
            <w:r w:rsidR="0021418E" w:rsidRPr="004A6001">
              <w:rPr>
                <w:rFonts w:ascii="Arial" w:hAnsi="Arial" w:cs="Arial"/>
                <w:noProof/>
                <w:webHidden/>
                <w:sz w:val="20"/>
                <w:szCs w:val="20"/>
              </w:rPr>
              <w:fldChar w:fldCharType="end"/>
            </w:r>
          </w:hyperlink>
        </w:p>
        <w:p w14:paraId="274A0DBA" w14:textId="34206E77" w:rsidR="0021418E" w:rsidRPr="004A6001" w:rsidRDefault="00000000">
          <w:pPr>
            <w:pStyle w:val="TOC3"/>
            <w:rPr>
              <w:rFonts w:ascii="Arial" w:eastAsiaTheme="minorEastAsia" w:hAnsi="Arial" w:cs="Arial"/>
              <w:noProof/>
              <w:sz w:val="20"/>
              <w:szCs w:val="20"/>
              <w:lang w:val="en-GB" w:eastAsia="en-GB"/>
            </w:rPr>
          </w:pPr>
          <w:hyperlink w:anchor="_Toc110598441" w:history="1">
            <w:r w:rsidR="0021418E" w:rsidRPr="004A6001">
              <w:rPr>
                <w:rStyle w:val="Hyperlink"/>
                <w:rFonts w:ascii="Arial" w:hAnsi="Arial" w:cs="Arial"/>
                <w:noProof/>
                <w:sz w:val="20"/>
                <w:szCs w:val="20"/>
                <w:lang w:eastAsia="en-GB"/>
              </w:rPr>
              <w:t>EP 5.8. Da li će vrijeme pripreme monitoring izvještaja osigurati pravovremenu informaciju za novi ciklus planiranja? Da li je monitoring rezultata predviđen tako da je osigurana dostupnost indikatora rezultata?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_Toc110598441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27</w:t>
            </w:r>
            <w:r w:rsidR="0021418E" w:rsidRPr="004A6001">
              <w:rPr>
                <w:rFonts w:ascii="Arial" w:hAnsi="Arial" w:cs="Arial"/>
                <w:noProof/>
                <w:webHidden/>
                <w:sz w:val="20"/>
                <w:szCs w:val="20"/>
              </w:rPr>
              <w:fldChar w:fldCharType="end"/>
            </w:r>
          </w:hyperlink>
        </w:p>
        <w:p w14:paraId="5EFD5D81" w14:textId="6FB10530" w:rsidR="0021418E" w:rsidRPr="004A6001" w:rsidRDefault="00000000">
          <w:pPr>
            <w:pStyle w:val="TOC3"/>
            <w:rPr>
              <w:rFonts w:ascii="Arial" w:eastAsiaTheme="minorEastAsia" w:hAnsi="Arial" w:cs="Arial"/>
              <w:noProof/>
              <w:sz w:val="20"/>
              <w:szCs w:val="20"/>
              <w:lang w:val="en-GB" w:eastAsia="en-GB"/>
            </w:rPr>
          </w:pPr>
          <w:hyperlink w:anchor="_Toc110598442" w:history="1">
            <w:r w:rsidR="0021418E" w:rsidRPr="004A6001">
              <w:rPr>
                <w:rStyle w:val="Hyperlink"/>
                <w:rFonts w:ascii="Arial" w:hAnsi="Arial" w:cs="Arial"/>
                <w:noProof/>
                <w:sz w:val="20"/>
                <w:szCs w:val="20"/>
                <w:lang w:eastAsia="en-GB"/>
              </w:rPr>
              <w:t>EP 5.9. Da li su procedure monitoringa jasno definirane i da li je sistem izvještavanja/monitoringa i evaluacije postavljen na način da informiše donosioce odluka?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_Toc110598442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28</w:t>
            </w:r>
            <w:r w:rsidR="0021418E" w:rsidRPr="004A6001">
              <w:rPr>
                <w:rFonts w:ascii="Arial" w:hAnsi="Arial" w:cs="Arial"/>
                <w:noProof/>
                <w:webHidden/>
                <w:sz w:val="20"/>
                <w:szCs w:val="20"/>
              </w:rPr>
              <w:fldChar w:fldCharType="end"/>
            </w:r>
          </w:hyperlink>
        </w:p>
        <w:p w14:paraId="38F8FBE6" w14:textId="0D8649E1" w:rsidR="0021418E" w:rsidRPr="004A6001" w:rsidRDefault="00000000">
          <w:pPr>
            <w:pStyle w:val="TOC3"/>
            <w:rPr>
              <w:rFonts w:ascii="Arial" w:eastAsiaTheme="minorEastAsia" w:hAnsi="Arial" w:cs="Arial"/>
              <w:noProof/>
              <w:sz w:val="20"/>
              <w:szCs w:val="20"/>
              <w:lang w:val="en-GB" w:eastAsia="en-GB"/>
            </w:rPr>
          </w:pPr>
          <w:hyperlink w:anchor="_Toc110598443" w:history="1">
            <w:r w:rsidR="0021418E" w:rsidRPr="004A6001">
              <w:rPr>
                <w:rStyle w:val="Hyperlink"/>
                <w:rFonts w:ascii="Arial" w:hAnsi="Arial" w:cs="Arial"/>
                <w:noProof/>
                <w:sz w:val="20"/>
                <w:szCs w:val="20"/>
                <w:lang w:eastAsia="en-GB"/>
              </w:rPr>
              <w:t>EP 5.10. Da li su upravljačke strukture monitoringa i evaluacije postavljene na način da osiguravaju vezu između donosioca odluka i implementacije?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_Toc110598443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28</w:t>
            </w:r>
            <w:r w:rsidR="0021418E" w:rsidRPr="004A6001">
              <w:rPr>
                <w:rFonts w:ascii="Arial" w:hAnsi="Arial" w:cs="Arial"/>
                <w:noProof/>
                <w:webHidden/>
                <w:sz w:val="20"/>
                <w:szCs w:val="20"/>
              </w:rPr>
              <w:fldChar w:fldCharType="end"/>
            </w:r>
          </w:hyperlink>
        </w:p>
        <w:p w14:paraId="42E47ED2" w14:textId="1878BC09" w:rsidR="0021418E" w:rsidRPr="004A6001" w:rsidRDefault="00000000">
          <w:pPr>
            <w:pStyle w:val="TOC3"/>
            <w:rPr>
              <w:rFonts w:ascii="Arial" w:eastAsiaTheme="minorEastAsia" w:hAnsi="Arial" w:cs="Arial"/>
              <w:noProof/>
              <w:sz w:val="20"/>
              <w:szCs w:val="20"/>
              <w:lang w:val="en-GB" w:eastAsia="en-GB"/>
            </w:rPr>
          </w:pPr>
          <w:hyperlink w:anchor="_Toc110598444" w:history="1">
            <w:r w:rsidR="0021418E" w:rsidRPr="004A6001">
              <w:rPr>
                <w:rStyle w:val="Hyperlink"/>
                <w:rFonts w:ascii="Arial" w:hAnsi="Arial" w:cs="Arial"/>
                <w:noProof/>
                <w:sz w:val="20"/>
                <w:szCs w:val="20"/>
                <w:lang w:eastAsia="en-GB"/>
              </w:rPr>
              <w:t>EP EP 5.11. Da li su evaluacije u toku predviđene na način da osiguravaju ažuriranost Strategije i zakonski okvir?</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_Toc110598444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28</w:t>
            </w:r>
            <w:r w:rsidR="0021418E" w:rsidRPr="004A6001">
              <w:rPr>
                <w:rFonts w:ascii="Arial" w:hAnsi="Arial" w:cs="Arial"/>
                <w:noProof/>
                <w:webHidden/>
                <w:sz w:val="20"/>
                <w:szCs w:val="20"/>
              </w:rPr>
              <w:fldChar w:fldCharType="end"/>
            </w:r>
          </w:hyperlink>
        </w:p>
        <w:p w14:paraId="52E21714" w14:textId="228C6A18" w:rsidR="0021418E" w:rsidRPr="004A6001" w:rsidRDefault="00000000">
          <w:pPr>
            <w:pStyle w:val="TOC2"/>
            <w:rPr>
              <w:rFonts w:ascii="Arial" w:eastAsiaTheme="minorEastAsia" w:hAnsi="Arial" w:cs="Arial"/>
              <w:lang w:val="en-GB" w:eastAsia="en-GB"/>
            </w:rPr>
          </w:pPr>
          <w:hyperlink w:anchor="_Toc110598445" w:history="1">
            <w:r w:rsidR="0021418E" w:rsidRPr="004A6001">
              <w:rPr>
                <w:rStyle w:val="Hyperlink"/>
                <w:rFonts w:ascii="Arial" w:hAnsi="Arial" w:cs="Arial"/>
                <w:lang w:eastAsia="en-GB"/>
              </w:rPr>
              <w:t>3.6. Kriterij: Strukturni okvir</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_Toc110598445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29</w:t>
            </w:r>
            <w:r w:rsidR="0021418E" w:rsidRPr="004A6001">
              <w:rPr>
                <w:rFonts w:ascii="Arial" w:hAnsi="Arial" w:cs="Arial"/>
                <w:webHidden/>
              </w:rPr>
              <w:fldChar w:fldCharType="end"/>
            </w:r>
          </w:hyperlink>
        </w:p>
        <w:p w14:paraId="469C3D78" w14:textId="40AE6D73" w:rsidR="0021418E" w:rsidRPr="004A6001" w:rsidRDefault="00000000">
          <w:pPr>
            <w:pStyle w:val="TOC3"/>
            <w:rPr>
              <w:rFonts w:ascii="Arial" w:eastAsiaTheme="minorEastAsia" w:hAnsi="Arial" w:cs="Arial"/>
              <w:noProof/>
              <w:sz w:val="20"/>
              <w:szCs w:val="20"/>
              <w:lang w:val="en-GB" w:eastAsia="en-GB"/>
            </w:rPr>
          </w:pPr>
          <w:hyperlink w:anchor="_Toc110598446" w:history="1">
            <w:r w:rsidR="0021418E" w:rsidRPr="004A6001">
              <w:rPr>
                <w:rStyle w:val="Hyperlink"/>
                <w:rFonts w:ascii="Arial" w:hAnsi="Arial" w:cs="Arial"/>
                <w:noProof/>
                <w:sz w:val="20"/>
                <w:szCs w:val="20"/>
                <w:lang w:eastAsia="en-GB"/>
              </w:rPr>
              <w:t>EP 6.1. U kojoj mjeri je dokument usklađen sa principima jednakosti i nediskriminacije?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_Toc110598446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29</w:t>
            </w:r>
            <w:r w:rsidR="0021418E" w:rsidRPr="004A6001">
              <w:rPr>
                <w:rFonts w:ascii="Arial" w:hAnsi="Arial" w:cs="Arial"/>
                <w:noProof/>
                <w:webHidden/>
                <w:sz w:val="20"/>
                <w:szCs w:val="20"/>
              </w:rPr>
              <w:fldChar w:fldCharType="end"/>
            </w:r>
          </w:hyperlink>
        </w:p>
        <w:p w14:paraId="72EF1150" w14:textId="4F82AAB9" w:rsidR="0021418E" w:rsidRPr="004A6001" w:rsidRDefault="00000000">
          <w:pPr>
            <w:pStyle w:val="TOC3"/>
            <w:rPr>
              <w:rFonts w:ascii="Arial" w:eastAsiaTheme="minorEastAsia" w:hAnsi="Arial" w:cs="Arial"/>
              <w:noProof/>
              <w:sz w:val="20"/>
              <w:szCs w:val="20"/>
              <w:lang w:val="en-GB" w:eastAsia="en-GB"/>
            </w:rPr>
          </w:pPr>
          <w:hyperlink w:anchor="_Toc110598447" w:history="1">
            <w:r w:rsidR="0021418E" w:rsidRPr="004A6001">
              <w:rPr>
                <w:rStyle w:val="Hyperlink"/>
                <w:rFonts w:ascii="Arial" w:hAnsi="Arial" w:cs="Arial"/>
                <w:noProof/>
                <w:sz w:val="20"/>
                <w:szCs w:val="20"/>
                <w:lang w:eastAsia="en-GB"/>
              </w:rPr>
              <w:t>EP 6.2. Da li su ciljevi, prioriteti i mjere definirane jasnim, nedvosmislenim, jednostavnim, razumljivim jezikom?</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_Toc110598447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29</w:t>
            </w:r>
            <w:r w:rsidR="0021418E" w:rsidRPr="004A6001">
              <w:rPr>
                <w:rFonts w:ascii="Arial" w:hAnsi="Arial" w:cs="Arial"/>
                <w:noProof/>
                <w:webHidden/>
                <w:sz w:val="20"/>
                <w:szCs w:val="20"/>
              </w:rPr>
              <w:fldChar w:fldCharType="end"/>
            </w:r>
          </w:hyperlink>
        </w:p>
        <w:p w14:paraId="58781968" w14:textId="3C01E4A6" w:rsidR="0021418E" w:rsidRPr="004A6001" w:rsidRDefault="00000000">
          <w:pPr>
            <w:pStyle w:val="TOC3"/>
            <w:rPr>
              <w:rFonts w:ascii="Arial" w:eastAsiaTheme="minorEastAsia" w:hAnsi="Arial" w:cs="Arial"/>
              <w:noProof/>
              <w:sz w:val="20"/>
              <w:szCs w:val="20"/>
              <w:lang w:val="en-GB" w:eastAsia="en-GB"/>
            </w:rPr>
          </w:pPr>
          <w:hyperlink w:anchor="_Toc110598448" w:history="1">
            <w:r w:rsidR="0021418E" w:rsidRPr="004A6001">
              <w:rPr>
                <w:rStyle w:val="Hyperlink"/>
                <w:rFonts w:ascii="Arial" w:hAnsi="Arial" w:cs="Arial"/>
                <w:noProof/>
                <w:sz w:val="20"/>
                <w:szCs w:val="20"/>
                <w:lang w:eastAsia="en-GB"/>
              </w:rPr>
              <w:t>EP 6.3. U kojoj mjeri su adresirani očekivani učinci strategije ili negativni učinci strategije?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_Toc110598448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29</w:t>
            </w:r>
            <w:r w:rsidR="0021418E" w:rsidRPr="004A6001">
              <w:rPr>
                <w:rFonts w:ascii="Arial" w:hAnsi="Arial" w:cs="Arial"/>
                <w:noProof/>
                <w:webHidden/>
                <w:sz w:val="20"/>
                <w:szCs w:val="20"/>
              </w:rPr>
              <w:fldChar w:fldCharType="end"/>
            </w:r>
          </w:hyperlink>
        </w:p>
        <w:p w14:paraId="127381A0" w14:textId="30A02E33" w:rsidR="0021418E" w:rsidRPr="004A6001" w:rsidRDefault="00000000">
          <w:pPr>
            <w:pStyle w:val="TOC3"/>
            <w:rPr>
              <w:rFonts w:ascii="Arial" w:eastAsiaTheme="minorEastAsia" w:hAnsi="Arial" w:cs="Arial"/>
              <w:noProof/>
              <w:sz w:val="20"/>
              <w:szCs w:val="20"/>
              <w:lang w:val="en-GB" w:eastAsia="en-GB"/>
            </w:rPr>
          </w:pPr>
          <w:hyperlink w:anchor="_Toc110598449" w:history="1">
            <w:r w:rsidR="0021418E" w:rsidRPr="004A6001">
              <w:rPr>
                <w:rStyle w:val="Hyperlink"/>
                <w:rFonts w:ascii="Arial" w:hAnsi="Arial" w:cs="Arial"/>
                <w:noProof/>
                <w:sz w:val="20"/>
                <w:szCs w:val="20"/>
                <w:lang w:eastAsia="en-GB"/>
              </w:rPr>
              <w:t>EP 6.4. Da li je strateška platforma pripremljena sa ključnim elementima?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_Toc110598449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30</w:t>
            </w:r>
            <w:r w:rsidR="0021418E" w:rsidRPr="004A6001">
              <w:rPr>
                <w:rFonts w:ascii="Arial" w:hAnsi="Arial" w:cs="Arial"/>
                <w:noProof/>
                <w:webHidden/>
                <w:sz w:val="20"/>
                <w:szCs w:val="20"/>
              </w:rPr>
              <w:fldChar w:fldCharType="end"/>
            </w:r>
          </w:hyperlink>
        </w:p>
        <w:p w14:paraId="74409E9B" w14:textId="3D70D207" w:rsidR="0021418E" w:rsidRPr="004A6001" w:rsidRDefault="00000000">
          <w:pPr>
            <w:pStyle w:val="TOC3"/>
            <w:rPr>
              <w:rFonts w:ascii="Arial" w:eastAsiaTheme="minorEastAsia" w:hAnsi="Arial" w:cs="Arial"/>
              <w:noProof/>
              <w:sz w:val="20"/>
              <w:szCs w:val="20"/>
              <w:lang w:val="en-GB" w:eastAsia="en-GB"/>
            </w:rPr>
          </w:pPr>
          <w:hyperlink w:anchor="_Toc110598450" w:history="1">
            <w:r w:rsidR="0021418E" w:rsidRPr="004A6001">
              <w:rPr>
                <w:rStyle w:val="Hyperlink"/>
                <w:rFonts w:ascii="Arial" w:hAnsi="Arial" w:cs="Arial"/>
                <w:noProof/>
                <w:sz w:val="20"/>
                <w:szCs w:val="20"/>
                <w:lang w:eastAsia="en-GB"/>
              </w:rPr>
              <w:t>EP 6.5. Prioriteti trebaju biti jasno formulisani, ostvarivi u vremenskom periodu važenja strateških dokumenata, međusobno usklađeni, mjerljivi uz pomoć objektivno provjerljivih indikatora, te društveno i okolišno prihvatljivi. Svaki prioritet označava se hijerarhijski nižim rednim brojem relevantnog strateškog cilja.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_Toc110598450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30</w:t>
            </w:r>
            <w:r w:rsidR="0021418E" w:rsidRPr="004A6001">
              <w:rPr>
                <w:rFonts w:ascii="Arial" w:hAnsi="Arial" w:cs="Arial"/>
                <w:noProof/>
                <w:webHidden/>
                <w:sz w:val="20"/>
                <w:szCs w:val="20"/>
              </w:rPr>
              <w:fldChar w:fldCharType="end"/>
            </w:r>
          </w:hyperlink>
        </w:p>
        <w:p w14:paraId="6E118516" w14:textId="36BFA7B4" w:rsidR="0021418E" w:rsidRPr="004A6001" w:rsidRDefault="00000000">
          <w:pPr>
            <w:pStyle w:val="TOC3"/>
            <w:rPr>
              <w:rFonts w:ascii="Arial" w:eastAsiaTheme="minorEastAsia" w:hAnsi="Arial" w:cs="Arial"/>
              <w:noProof/>
              <w:sz w:val="20"/>
              <w:szCs w:val="20"/>
              <w:lang w:val="en-GB" w:eastAsia="en-GB"/>
            </w:rPr>
          </w:pPr>
          <w:hyperlink w:anchor="_Toc110598451" w:history="1">
            <w:r w:rsidR="0021418E" w:rsidRPr="004A6001">
              <w:rPr>
                <w:rStyle w:val="Hyperlink"/>
                <w:rFonts w:ascii="Arial" w:hAnsi="Arial" w:cs="Arial"/>
                <w:noProof/>
                <w:sz w:val="20"/>
                <w:szCs w:val="20"/>
                <w:lang w:eastAsia="en-GB"/>
              </w:rPr>
              <w:t>EP 6.6. Da li su mjere jasno formulisane i adekvatno struktuirane?</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_Toc110598451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31</w:t>
            </w:r>
            <w:r w:rsidR="0021418E" w:rsidRPr="004A6001">
              <w:rPr>
                <w:rFonts w:ascii="Arial" w:hAnsi="Arial" w:cs="Arial"/>
                <w:noProof/>
                <w:webHidden/>
                <w:sz w:val="20"/>
                <w:szCs w:val="20"/>
              </w:rPr>
              <w:fldChar w:fldCharType="end"/>
            </w:r>
          </w:hyperlink>
        </w:p>
        <w:p w14:paraId="312B82AC" w14:textId="75DDEC84" w:rsidR="0021418E" w:rsidRPr="004A6001" w:rsidRDefault="00000000">
          <w:pPr>
            <w:pStyle w:val="TOC3"/>
            <w:rPr>
              <w:rFonts w:ascii="Arial" w:eastAsiaTheme="minorEastAsia" w:hAnsi="Arial" w:cs="Arial"/>
              <w:noProof/>
              <w:sz w:val="20"/>
              <w:szCs w:val="20"/>
              <w:lang w:val="en-GB" w:eastAsia="en-GB"/>
            </w:rPr>
          </w:pPr>
          <w:hyperlink w:anchor="_Toc110598452" w:history="1">
            <w:r w:rsidR="0021418E" w:rsidRPr="004A6001">
              <w:rPr>
                <w:rStyle w:val="Hyperlink"/>
                <w:rFonts w:ascii="Arial" w:hAnsi="Arial" w:cs="Arial"/>
                <w:noProof/>
                <w:sz w:val="20"/>
                <w:szCs w:val="20"/>
                <w:lang w:eastAsia="en-GB"/>
              </w:rPr>
              <w:t>EP 6.7. Da li je u strateškom dokumentu  definisan okvir za provođenje, praćenje, izvještavanje i evaluaciju ?</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_Toc110598452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31</w:t>
            </w:r>
            <w:r w:rsidR="0021418E" w:rsidRPr="004A6001">
              <w:rPr>
                <w:rFonts w:ascii="Arial" w:hAnsi="Arial" w:cs="Arial"/>
                <w:noProof/>
                <w:webHidden/>
                <w:sz w:val="20"/>
                <w:szCs w:val="20"/>
              </w:rPr>
              <w:fldChar w:fldCharType="end"/>
            </w:r>
          </w:hyperlink>
        </w:p>
        <w:p w14:paraId="6D40C6B1" w14:textId="493FCEA0" w:rsidR="0021418E" w:rsidRPr="004A6001" w:rsidRDefault="00000000">
          <w:pPr>
            <w:pStyle w:val="TOC3"/>
            <w:rPr>
              <w:rFonts w:ascii="Arial" w:eastAsiaTheme="minorEastAsia" w:hAnsi="Arial" w:cs="Arial"/>
              <w:noProof/>
              <w:sz w:val="20"/>
              <w:szCs w:val="20"/>
              <w:lang w:val="en-GB" w:eastAsia="en-GB"/>
            </w:rPr>
          </w:pPr>
          <w:hyperlink w:anchor="_Toc110598453" w:history="1">
            <w:r w:rsidR="0021418E" w:rsidRPr="004A6001">
              <w:rPr>
                <w:rStyle w:val="Hyperlink"/>
                <w:rFonts w:ascii="Arial" w:hAnsi="Arial" w:cs="Arial"/>
                <w:noProof/>
                <w:sz w:val="20"/>
                <w:szCs w:val="20"/>
                <w:lang w:eastAsia="en-GB"/>
              </w:rPr>
              <w:t>EP 6.8. Da li je pripremljen (a) akcioni plan za strateški dokument  i (b) za koji period?</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_Toc110598453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32</w:t>
            </w:r>
            <w:r w:rsidR="0021418E" w:rsidRPr="004A6001">
              <w:rPr>
                <w:rFonts w:ascii="Arial" w:hAnsi="Arial" w:cs="Arial"/>
                <w:noProof/>
                <w:webHidden/>
                <w:sz w:val="20"/>
                <w:szCs w:val="20"/>
              </w:rPr>
              <w:fldChar w:fldCharType="end"/>
            </w:r>
          </w:hyperlink>
        </w:p>
        <w:p w14:paraId="691355B5" w14:textId="3DB76A0D" w:rsidR="0021418E" w:rsidRPr="004A6001" w:rsidRDefault="00000000">
          <w:pPr>
            <w:pStyle w:val="TOC3"/>
            <w:rPr>
              <w:rFonts w:ascii="Arial" w:eastAsiaTheme="minorEastAsia" w:hAnsi="Arial" w:cs="Arial"/>
              <w:noProof/>
              <w:sz w:val="20"/>
              <w:szCs w:val="20"/>
              <w:lang w:val="en-GB" w:eastAsia="en-GB"/>
            </w:rPr>
          </w:pPr>
          <w:hyperlink w:anchor="_Toc110598454" w:history="1">
            <w:r w:rsidR="0021418E" w:rsidRPr="004A6001">
              <w:rPr>
                <w:rStyle w:val="Hyperlink"/>
                <w:rFonts w:ascii="Arial" w:hAnsi="Arial" w:cs="Arial"/>
                <w:noProof/>
                <w:sz w:val="20"/>
                <w:szCs w:val="20"/>
                <w:lang w:eastAsia="en-GB"/>
              </w:rPr>
              <w:t>EP 6.9. Da li akcioni plan sadrži minimalne elemente iz UoISD?</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_Toc110598454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32</w:t>
            </w:r>
            <w:r w:rsidR="0021418E" w:rsidRPr="004A6001">
              <w:rPr>
                <w:rFonts w:ascii="Arial" w:hAnsi="Arial" w:cs="Arial"/>
                <w:noProof/>
                <w:webHidden/>
                <w:sz w:val="20"/>
                <w:szCs w:val="20"/>
              </w:rPr>
              <w:fldChar w:fldCharType="end"/>
            </w:r>
          </w:hyperlink>
        </w:p>
        <w:p w14:paraId="25CBDFB1" w14:textId="15FA9CE4" w:rsidR="0021418E" w:rsidRPr="004A6001" w:rsidRDefault="00000000">
          <w:pPr>
            <w:pStyle w:val="TOC3"/>
            <w:rPr>
              <w:rFonts w:ascii="Arial" w:eastAsiaTheme="minorEastAsia" w:hAnsi="Arial" w:cs="Arial"/>
              <w:noProof/>
              <w:sz w:val="20"/>
              <w:szCs w:val="20"/>
              <w:lang w:val="en-GB" w:eastAsia="en-GB"/>
            </w:rPr>
          </w:pPr>
          <w:hyperlink w:anchor="_Toc110598455" w:history="1">
            <w:r w:rsidR="0021418E" w:rsidRPr="004A6001">
              <w:rPr>
                <w:rStyle w:val="Hyperlink"/>
                <w:rFonts w:ascii="Arial" w:hAnsi="Arial" w:cs="Arial"/>
                <w:noProof/>
                <w:sz w:val="20"/>
                <w:szCs w:val="20"/>
                <w:lang w:eastAsia="en-GB"/>
              </w:rPr>
              <w:t>EP 6.10. Da li je ispoštovana minimalna struktura strateških dokumenata u FBiH kao što je opisano u Prilogu broj 1, člana 20 UoISD-a?</w:t>
            </w:r>
            <w:r w:rsidR="0021418E" w:rsidRPr="004A6001">
              <w:rPr>
                <w:rFonts w:ascii="Arial" w:hAnsi="Arial" w:cs="Arial"/>
                <w:noProof/>
                <w:webHidden/>
                <w:sz w:val="20"/>
                <w:szCs w:val="20"/>
              </w:rPr>
              <w:tab/>
            </w:r>
            <w:r w:rsidR="0021418E" w:rsidRPr="004A6001">
              <w:rPr>
                <w:rFonts w:ascii="Arial" w:hAnsi="Arial" w:cs="Arial"/>
                <w:noProof/>
                <w:webHidden/>
                <w:sz w:val="20"/>
                <w:szCs w:val="20"/>
              </w:rPr>
              <w:fldChar w:fldCharType="begin"/>
            </w:r>
            <w:r w:rsidR="0021418E" w:rsidRPr="004A6001">
              <w:rPr>
                <w:rFonts w:ascii="Arial" w:hAnsi="Arial" w:cs="Arial"/>
                <w:noProof/>
                <w:webHidden/>
                <w:sz w:val="20"/>
                <w:szCs w:val="20"/>
              </w:rPr>
              <w:instrText xml:space="preserve"> PAGEREF _Toc110598455 \h </w:instrText>
            </w:r>
            <w:r w:rsidR="0021418E" w:rsidRPr="004A6001">
              <w:rPr>
                <w:rFonts w:ascii="Arial" w:hAnsi="Arial" w:cs="Arial"/>
                <w:noProof/>
                <w:webHidden/>
                <w:sz w:val="20"/>
                <w:szCs w:val="20"/>
              </w:rPr>
            </w:r>
            <w:r w:rsidR="0021418E" w:rsidRPr="004A6001">
              <w:rPr>
                <w:rFonts w:ascii="Arial" w:hAnsi="Arial" w:cs="Arial"/>
                <w:noProof/>
                <w:webHidden/>
                <w:sz w:val="20"/>
                <w:szCs w:val="20"/>
              </w:rPr>
              <w:fldChar w:fldCharType="separate"/>
            </w:r>
            <w:r w:rsidR="00A86EE8">
              <w:rPr>
                <w:rFonts w:ascii="Arial" w:hAnsi="Arial" w:cs="Arial"/>
                <w:noProof/>
                <w:webHidden/>
                <w:sz w:val="20"/>
                <w:szCs w:val="20"/>
              </w:rPr>
              <w:t>32</w:t>
            </w:r>
            <w:r w:rsidR="0021418E" w:rsidRPr="004A6001">
              <w:rPr>
                <w:rFonts w:ascii="Arial" w:hAnsi="Arial" w:cs="Arial"/>
                <w:noProof/>
                <w:webHidden/>
                <w:sz w:val="20"/>
                <w:szCs w:val="20"/>
              </w:rPr>
              <w:fldChar w:fldCharType="end"/>
            </w:r>
          </w:hyperlink>
        </w:p>
        <w:p w14:paraId="19514219" w14:textId="1F4512FF" w:rsidR="0021418E" w:rsidRPr="004A6001" w:rsidRDefault="00000000">
          <w:pPr>
            <w:pStyle w:val="TOC1"/>
            <w:rPr>
              <w:rFonts w:ascii="Arial" w:eastAsiaTheme="minorEastAsia" w:hAnsi="Arial" w:cs="Arial"/>
              <w:b w:val="0"/>
              <w:bCs w:val="0"/>
              <w:sz w:val="20"/>
              <w:szCs w:val="20"/>
              <w:lang w:val="en-GB" w:eastAsia="en-GB"/>
            </w:rPr>
          </w:pPr>
          <w:hyperlink w:anchor="_Toc110598456" w:history="1">
            <w:r w:rsidR="0021418E" w:rsidRPr="004A6001">
              <w:rPr>
                <w:rStyle w:val="Hyperlink"/>
                <w:rFonts w:ascii="Arial" w:hAnsi="Arial" w:cs="Arial"/>
                <w:sz w:val="20"/>
                <w:szCs w:val="20"/>
                <w:lang w:eastAsia="en-GB"/>
              </w:rPr>
              <w:t>4. Prilozi</w:t>
            </w:r>
            <w:r w:rsidR="0021418E" w:rsidRPr="004A6001">
              <w:rPr>
                <w:rFonts w:ascii="Arial" w:hAnsi="Arial" w:cs="Arial"/>
                <w:webHidden/>
                <w:sz w:val="20"/>
                <w:szCs w:val="20"/>
              </w:rPr>
              <w:tab/>
            </w:r>
            <w:r w:rsidR="0021418E" w:rsidRPr="004A6001">
              <w:rPr>
                <w:rFonts w:ascii="Arial" w:hAnsi="Arial" w:cs="Arial"/>
                <w:webHidden/>
                <w:sz w:val="20"/>
                <w:szCs w:val="20"/>
              </w:rPr>
              <w:fldChar w:fldCharType="begin"/>
            </w:r>
            <w:r w:rsidR="0021418E" w:rsidRPr="004A6001">
              <w:rPr>
                <w:rFonts w:ascii="Arial" w:hAnsi="Arial" w:cs="Arial"/>
                <w:webHidden/>
                <w:sz w:val="20"/>
                <w:szCs w:val="20"/>
              </w:rPr>
              <w:instrText xml:space="preserve"> PAGEREF _Toc110598456 \h </w:instrText>
            </w:r>
            <w:r w:rsidR="0021418E" w:rsidRPr="004A6001">
              <w:rPr>
                <w:rFonts w:ascii="Arial" w:hAnsi="Arial" w:cs="Arial"/>
                <w:webHidden/>
                <w:sz w:val="20"/>
                <w:szCs w:val="20"/>
              </w:rPr>
            </w:r>
            <w:r w:rsidR="0021418E" w:rsidRPr="004A6001">
              <w:rPr>
                <w:rFonts w:ascii="Arial" w:hAnsi="Arial" w:cs="Arial"/>
                <w:webHidden/>
                <w:sz w:val="20"/>
                <w:szCs w:val="20"/>
              </w:rPr>
              <w:fldChar w:fldCharType="separate"/>
            </w:r>
            <w:r w:rsidR="00A86EE8">
              <w:rPr>
                <w:rFonts w:ascii="Arial" w:hAnsi="Arial" w:cs="Arial"/>
                <w:webHidden/>
                <w:sz w:val="20"/>
                <w:szCs w:val="20"/>
              </w:rPr>
              <w:t>34</w:t>
            </w:r>
            <w:r w:rsidR="0021418E" w:rsidRPr="004A6001">
              <w:rPr>
                <w:rFonts w:ascii="Arial" w:hAnsi="Arial" w:cs="Arial"/>
                <w:webHidden/>
                <w:sz w:val="20"/>
                <w:szCs w:val="20"/>
              </w:rPr>
              <w:fldChar w:fldCharType="end"/>
            </w:r>
          </w:hyperlink>
        </w:p>
        <w:p w14:paraId="5D6186C8" w14:textId="06669BFA" w:rsidR="0021418E" w:rsidRPr="004A6001" w:rsidRDefault="00000000">
          <w:pPr>
            <w:pStyle w:val="TOC2"/>
            <w:rPr>
              <w:rFonts w:ascii="Arial" w:eastAsiaTheme="minorEastAsia" w:hAnsi="Arial" w:cs="Arial"/>
              <w:lang w:val="en-GB" w:eastAsia="en-GB"/>
            </w:rPr>
          </w:pPr>
          <w:hyperlink w:anchor="_Toc110598457" w:history="1">
            <w:r w:rsidR="0021418E" w:rsidRPr="004A6001">
              <w:rPr>
                <w:rStyle w:val="Hyperlink"/>
                <w:rFonts w:ascii="Arial" w:hAnsi="Arial" w:cs="Arial"/>
                <w:lang w:eastAsia="en-GB"/>
              </w:rPr>
              <w:t>4.1. Prilog 1: Plan evaluacije</w:t>
            </w:r>
            <w:r w:rsidR="0021418E" w:rsidRPr="004A6001">
              <w:rPr>
                <w:rFonts w:ascii="Arial" w:hAnsi="Arial" w:cs="Arial"/>
                <w:webHidden/>
              </w:rPr>
              <w:tab/>
            </w:r>
            <w:r w:rsidR="0021418E" w:rsidRPr="004A6001">
              <w:rPr>
                <w:rFonts w:ascii="Arial" w:hAnsi="Arial" w:cs="Arial"/>
                <w:webHidden/>
              </w:rPr>
              <w:fldChar w:fldCharType="begin"/>
            </w:r>
            <w:r w:rsidR="0021418E" w:rsidRPr="004A6001">
              <w:rPr>
                <w:rFonts w:ascii="Arial" w:hAnsi="Arial" w:cs="Arial"/>
                <w:webHidden/>
              </w:rPr>
              <w:instrText xml:space="preserve"> PAGEREF _Toc110598457 \h </w:instrText>
            </w:r>
            <w:r w:rsidR="0021418E" w:rsidRPr="004A6001">
              <w:rPr>
                <w:rFonts w:ascii="Arial" w:hAnsi="Arial" w:cs="Arial"/>
                <w:webHidden/>
              </w:rPr>
            </w:r>
            <w:r w:rsidR="0021418E" w:rsidRPr="004A6001">
              <w:rPr>
                <w:rFonts w:ascii="Arial" w:hAnsi="Arial" w:cs="Arial"/>
                <w:webHidden/>
              </w:rPr>
              <w:fldChar w:fldCharType="separate"/>
            </w:r>
            <w:r w:rsidR="00A86EE8">
              <w:rPr>
                <w:rFonts w:ascii="Arial" w:hAnsi="Arial" w:cs="Arial"/>
                <w:webHidden/>
              </w:rPr>
              <w:t>34</w:t>
            </w:r>
            <w:r w:rsidR="0021418E" w:rsidRPr="004A6001">
              <w:rPr>
                <w:rFonts w:ascii="Arial" w:hAnsi="Arial" w:cs="Arial"/>
                <w:webHidden/>
              </w:rPr>
              <w:fldChar w:fldCharType="end"/>
            </w:r>
          </w:hyperlink>
        </w:p>
        <w:p w14:paraId="0F1E08E4" w14:textId="017C8E5C" w:rsidR="00E151F4" w:rsidRPr="007130E1" w:rsidRDefault="00E151F4" w:rsidP="00027F2D">
          <w:pPr>
            <w:spacing w:line="276" w:lineRule="auto"/>
          </w:pPr>
          <w:r w:rsidRPr="007130E1">
            <w:rPr>
              <w:b/>
            </w:rPr>
            <w:fldChar w:fldCharType="end"/>
          </w:r>
        </w:p>
      </w:sdtContent>
    </w:sdt>
    <w:p w14:paraId="332C9A7B" w14:textId="77777777" w:rsidR="00A53BB2" w:rsidRPr="007130E1" w:rsidRDefault="00A53BB2" w:rsidP="00027F2D">
      <w:pPr>
        <w:spacing w:line="276" w:lineRule="auto"/>
        <w:rPr>
          <w:rFonts w:eastAsia="Times New Roman" w:cstheme="minorHAnsi"/>
          <w:color w:val="808080"/>
          <w:sz w:val="32"/>
          <w:szCs w:val="32"/>
          <w:lang w:eastAsia="en-GB"/>
        </w:rPr>
      </w:pPr>
      <w:r w:rsidRPr="007130E1">
        <w:rPr>
          <w:rFonts w:eastAsia="Times New Roman" w:cstheme="minorHAnsi"/>
          <w:color w:val="808080"/>
          <w:sz w:val="32"/>
          <w:szCs w:val="32"/>
          <w:lang w:eastAsia="en-GB"/>
        </w:rPr>
        <w:br w:type="page"/>
      </w:r>
    </w:p>
    <w:p w14:paraId="04C985A1" w14:textId="77777777" w:rsidR="00A53BB2" w:rsidRPr="00A747DD" w:rsidRDefault="00A53BB2" w:rsidP="00027F2D">
      <w:pPr>
        <w:spacing w:line="276" w:lineRule="auto"/>
        <w:rPr>
          <w:rFonts w:ascii="Arial" w:eastAsia="Times New Roman" w:hAnsi="Arial" w:cs="Arial"/>
          <w:color w:val="808080"/>
          <w:sz w:val="32"/>
          <w:szCs w:val="32"/>
          <w:lang w:eastAsia="en-GB"/>
        </w:rPr>
      </w:pPr>
      <w:r w:rsidRPr="00A747DD">
        <w:rPr>
          <w:rFonts w:ascii="Arial" w:eastAsia="Times New Roman" w:hAnsi="Arial" w:cs="Arial"/>
          <w:color w:val="808080"/>
          <w:sz w:val="32"/>
          <w:szCs w:val="32"/>
          <w:lang w:eastAsia="en-GB"/>
        </w:rPr>
        <w:lastRenderedPageBreak/>
        <w:t>Lista skraćenica</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88"/>
        <w:gridCol w:w="7554"/>
      </w:tblGrid>
      <w:tr w:rsidR="00384824" w:rsidRPr="00A747DD" w14:paraId="76A709EE" w14:textId="77777777" w:rsidTr="00841BAE">
        <w:tc>
          <w:tcPr>
            <w:tcW w:w="1696" w:type="dxa"/>
            <w:vAlign w:val="center"/>
          </w:tcPr>
          <w:p w14:paraId="513F57A3" w14:textId="77777777" w:rsidR="00384824" w:rsidRPr="00A747DD" w:rsidRDefault="00384824" w:rsidP="00841BAE">
            <w:pPr>
              <w:rPr>
                <w:rFonts w:ascii="Arial" w:hAnsi="Arial" w:cs="Arial"/>
                <w:b/>
                <w:sz w:val="18"/>
                <w:szCs w:val="18"/>
              </w:rPr>
            </w:pPr>
            <w:r w:rsidRPr="00A747DD">
              <w:rPr>
                <w:rFonts w:ascii="Arial" w:hAnsi="Arial" w:cs="Arial"/>
                <w:b/>
                <w:sz w:val="18"/>
                <w:szCs w:val="18"/>
              </w:rPr>
              <w:t>BiH</w:t>
            </w:r>
          </w:p>
        </w:tc>
        <w:tc>
          <w:tcPr>
            <w:tcW w:w="7654" w:type="dxa"/>
            <w:vAlign w:val="center"/>
          </w:tcPr>
          <w:p w14:paraId="0611DF10" w14:textId="77777777" w:rsidR="00384824" w:rsidRPr="00A747DD" w:rsidRDefault="00384824" w:rsidP="00841BAE">
            <w:pPr>
              <w:rPr>
                <w:rFonts w:ascii="Arial" w:hAnsi="Arial" w:cs="Arial"/>
                <w:sz w:val="18"/>
                <w:szCs w:val="18"/>
              </w:rPr>
            </w:pPr>
            <w:r w:rsidRPr="00A747DD">
              <w:rPr>
                <w:rFonts w:ascii="Arial" w:hAnsi="Arial" w:cs="Arial"/>
                <w:sz w:val="18"/>
                <w:szCs w:val="18"/>
              </w:rPr>
              <w:t>Bosna i Hercegovina</w:t>
            </w:r>
          </w:p>
        </w:tc>
      </w:tr>
      <w:tr w:rsidR="00384824" w:rsidRPr="00A747DD" w14:paraId="5682B73D" w14:textId="77777777" w:rsidTr="00841BAE">
        <w:tc>
          <w:tcPr>
            <w:tcW w:w="1696" w:type="dxa"/>
            <w:vAlign w:val="center"/>
          </w:tcPr>
          <w:p w14:paraId="0134D43E" w14:textId="77777777" w:rsidR="00384824" w:rsidRPr="00A747DD" w:rsidRDefault="00384824" w:rsidP="00841BAE">
            <w:pPr>
              <w:rPr>
                <w:rFonts w:ascii="Arial" w:hAnsi="Arial" w:cs="Arial"/>
                <w:b/>
                <w:sz w:val="18"/>
                <w:szCs w:val="18"/>
              </w:rPr>
            </w:pPr>
            <w:r w:rsidRPr="00A747DD">
              <w:rPr>
                <w:rFonts w:ascii="Arial" w:hAnsi="Arial" w:cs="Arial"/>
                <w:b/>
                <w:sz w:val="18"/>
                <w:szCs w:val="18"/>
              </w:rPr>
              <w:t>DEI BiH</w:t>
            </w:r>
          </w:p>
        </w:tc>
        <w:tc>
          <w:tcPr>
            <w:tcW w:w="7654" w:type="dxa"/>
            <w:vAlign w:val="center"/>
          </w:tcPr>
          <w:p w14:paraId="62BF0DD6" w14:textId="77777777" w:rsidR="00384824" w:rsidRPr="00A747DD" w:rsidRDefault="00384824" w:rsidP="00841BAE">
            <w:pPr>
              <w:rPr>
                <w:rFonts w:ascii="Arial" w:hAnsi="Arial" w:cs="Arial"/>
                <w:sz w:val="18"/>
                <w:szCs w:val="18"/>
              </w:rPr>
            </w:pPr>
            <w:r w:rsidRPr="00A747DD">
              <w:rPr>
                <w:rFonts w:ascii="Arial" w:hAnsi="Arial" w:cs="Arial"/>
                <w:sz w:val="18"/>
                <w:szCs w:val="18"/>
              </w:rPr>
              <w:t xml:space="preserve">Direkcija za evropske integracije BiH </w:t>
            </w:r>
          </w:p>
        </w:tc>
      </w:tr>
      <w:tr w:rsidR="007D7C5D" w:rsidRPr="00A747DD" w14:paraId="18593039" w14:textId="77777777" w:rsidTr="00841BAE">
        <w:tc>
          <w:tcPr>
            <w:tcW w:w="1696" w:type="dxa"/>
            <w:vAlign w:val="center"/>
          </w:tcPr>
          <w:p w14:paraId="4BCC7B17" w14:textId="05FE5758" w:rsidR="007D7C5D" w:rsidRPr="00A747DD" w:rsidRDefault="007D7C5D" w:rsidP="00841BAE">
            <w:pPr>
              <w:rPr>
                <w:rFonts w:ascii="Arial" w:hAnsi="Arial" w:cs="Arial"/>
                <w:b/>
                <w:sz w:val="18"/>
                <w:szCs w:val="18"/>
              </w:rPr>
            </w:pPr>
            <w:r w:rsidRPr="00A747DD">
              <w:rPr>
                <w:rFonts w:ascii="Arial" w:hAnsi="Arial" w:cs="Arial"/>
                <w:b/>
                <w:sz w:val="18"/>
                <w:szCs w:val="18"/>
              </w:rPr>
              <w:t>DOB</w:t>
            </w:r>
          </w:p>
        </w:tc>
        <w:tc>
          <w:tcPr>
            <w:tcW w:w="7654" w:type="dxa"/>
            <w:vAlign w:val="center"/>
          </w:tcPr>
          <w:p w14:paraId="7E9AEBE8" w14:textId="659E449F" w:rsidR="007D7C5D" w:rsidRPr="00A747DD" w:rsidRDefault="007D7C5D" w:rsidP="00841BAE">
            <w:pPr>
              <w:rPr>
                <w:rFonts w:ascii="Arial" w:hAnsi="Arial" w:cs="Arial"/>
                <w:sz w:val="18"/>
                <w:szCs w:val="18"/>
              </w:rPr>
            </w:pPr>
            <w:r w:rsidRPr="00A747DD">
              <w:rPr>
                <w:rFonts w:ascii="Arial" w:hAnsi="Arial" w:cs="Arial"/>
                <w:sz w:val="18"/>
                <w:szCs w:val="18"/>
              </w:rPr>
              <w:t xml:space="preserve">Dokumenti </w:t>
            </w:r>
            <w:r w:rsidR="00841BAE" w:rsidRPr="00A747DD">
              <w:rPr>
                <w:rFonts w:ascii="Arial" w:hAnsi="Arial" w:cs="Arial"/>
                <w:sz w:val="18"/>
                <w:szCs w:val="18"/>
              </w:rPr>
              <w:t>okvirnog budžeta</w:t>
            </w:r>
          </w:p>
        </w:tc>
      </w:tr>
      <w:tr w:rsidR="00384824" w:rsidRPr="00A747DD" w14:paraId="576D2658" w14:textId="77777777" w:rsidTr="00841BAE">
        <w:tc>
          <w:tcPr>
            <w:tcW w:w="1696" w:type="dxa"/>
            <w:vAlign w:val="center"/>
          </w:tcPr>
          <w:p w14:paraId="6FBC850F" w14:textId="77777777" w:rsidR="00384824" w:rsidRPr="00A747DD" w:rsidRDefault="00384824" w:rsidP="00841BAE">
            <w:pPr>
              <w:rPr>
                <w:rFonts w:ascii="Arial" w:hAnsi="Arial" w:cs="Arial"/>
                <w:b/>
                <w:sz w:val="18"/>
                <w:szCs w:val="18"/>
              </w:rPr>
            </w:pPr>
            <w:r w:rsidRPr="00A747DD">
              <w:rPr>
                <w:rFonts w:ascii="Arial" w:hAnsi="Arial" w:cs="Arial"/>
                <w:b/>
                <w:sz w:val="18"/>
                <w:szCs w:val="18"/>
              </w:rPr>
              <w:t>EAS BiH</w:t>
            </w:r>
          </w:p>
        </w:tc>
        <w:tc>
          <w:tcPr>
            <w:tcW w:w="7654" w:type="dxa"/>
            <w:vAlign w:val="center"/>
          </w:tcPr>
          <w:p w14:paraId="2E4991DA" w14:textId="77777777" w:rsidR="00384824" w:rsidRPr="00A747DD" w:rsidRDefault="00384824" w:rsidP="00841BAE">
            <w:pPr>
              <w:rPr>
                <w:rFonts w:ascii="Arial" w:hAnsi="Arial" w:cs="Arial"/>
                <w:sz w:val="18"/>
                <w:szCs w:val="18"/>
              </w:rPr>
            </w:pPr>
            <w:r w:rsidRPr="00A747DD">
              <w:rPr>
                <w:rFonts w:ascii="Arial" w:hAnsi="Arial" w:cs="Arial"/>
                <w:sz w:val="18"/>
                <w:szCs w:val="18"/>
              </w:rPr>
              <w:t>Strategija aproksimacije propisa pravnoj stečevini EU u oblasti zaštite okoliša/životne sredine BiH</w:t>
            </w:r>
          </w:p>
        </w:tc>
      </w:tr>
      <w:tr w:rsidR="00384824" w:rsidRPr="00A747DD" w14:paraId="01505E26" w14:textId="77777777" w:rsidTr="00841BAE">
        <w:tc>
          <w:tcPr>
            <w:tcW w:w="1696" w:type="dxa"/>
            <w:vAlign w:val="center"/>
          </w:tcPr>
          <w:p w14:paraId="1164E91F" w14:textId="77777777" w:rsidR="00384824" w:rsidRPr="00A747DD" w:rsidRDefault="00384824" w:rsidP="00841BAE">
            <w:pPr>
              <w:rPr>
                <w:rFonts w:ascii="Arial" w:hAnsi="Arial" w:cs="Arial"/>
                <w:b/>
                <w:sz w:val="18"/>
                <w:szCs w:val="18"/>
              </w:rPr>
            </w:pPr>
            <w:r w:rsidRPr="00A747DD">
              <w:rPr>
                <w:rFonts w:ascii="Arial" w:hAnsi="Arial" w:cs="Arial"/>
                <w:b/>
                <w:sz w:val="18"/>
                <w:szCs w:val="18"/>
              </w:rPr>
              <w:t>EP</w:t>
            </w:r>
          </w:p>
        </w:tc>
        <w:tc>
          <w:tcPr>
            <w:tcW w:w="7654" w:type="dxa"/>
            <w:vAlign w:val="center"/>
          </w:tcPr>
          <w:p w14:paraId="674FF3FF" w14:textId="77777777" w:rsidR="00384824" w:rsidRPr="00A747DD" w:rsidRDefault="00384824" w:rsidP="00841BAE">
            <w:pPr>
              <w:rPr>
                <w:rFonts w:ascii="Arial" w:hAnsi="Arial" w:cs="Arial"/>
                <w:sz w:val="18"/>
                <w:szCs w:val="18"/>
              </w:rPr>
            </w:pPr>
            <w:r w:rsidRPr="00A747DD">
              <w:rPr>
                <w:rFonts w:ascii="Arial" w:hAnsi="Arial" w:cs="Arial"/>
                <w:sz w:val="18"/>
                <w:szCs w:val="18"/>
              </w:rPr>
              <w:t>Evaluacijsko pitanje</w:t>
            </w:r>
          </w:p>
        </w:tc>
      </w:tr>
      <w:tr w:rsidR="00384824" w:rsidRPr="00A747DD" w14:paraId="182C2E88" w14:textId="77777777" w:rsidTr="00841BAE">
        <w:tc>
          <w:tcPr>
            <w:tcW w:w="1696" w:type="dxa"/>
            <w:vAlign w:val="center"/>
          </w:tcPr>
          <w:p w14:paraId="0338897C" w14:textId="77777777" w:rsidR="00384824" w:rsidRPr="00A747DD" w:rsidRDefault="00384824" w:rsidP="00841BAE">
            <w:pPr>
              <w:rPr>
                <w:rFonts w:ascii="Arial" w:hAnsi="Arial" w:cs="Arial"/>
                <w:b/>
                <w:sz w:val="18"/>
                <w:szCs w:val="18"/>
              </w:rPr>
            </w:pPr>
            <w:r w:rsidRPr="00A747DD">
              <w:rPr>
                <w:rFonts w:ascii="Arial" w:hAnsi="Arial" w:cs="Arial"/>
                <w:b/>
                <w:sz w:val="18"/>
                <w:szCs w:val="18"/>
              </w:rPr>
              <w:t>EU</w:t>
            </w:r>
          </w:p>
        </w:tc>
        <w:tc>
          <w:tcPr>
            <w:tcW w:w="7654" w:type="dxa"/>
            <w:vAlign w:val="center"/>
          </w:tcPr>
          <w:p w14:paraId="2AFF1DEF" w14:textId="77777777" w:rsidR="00384824" w:rsidRPr="00A747DD" w:rsidRDefault="00384824" w:rsidP="00841BAE">
            <w:pPr>
              <w:rPr>
                <w:rFonts w:ascii="Arial" w:hAnsi="Arial" w:cs="Arial"/>
                <w:sz w:val="18"/>
                <w:szCs w:val="18"/>
              </w:rPr>
            </w:pPr>
            <w:r w:rsidRPr="00A747DD">
              <w:rPr>
                <w:rFonts w:ascii="Arial" w:hAnsi="Arial" w:cs="Arial"/>
                <w:sz w:val="18"/>
                <w:szCs w:val="18"/>
              </w:rPr>
              <w:t>Evropska unija</w:t>
            </w:r>
          </w:p>
        </w:tc>
      </w:tr>
      <w:tr w:rsidR="00384824" w:rsidRPr="00A747DD" w14:paraId="04289BA4" w14:textId="77777777" w:rsidTr="00841BAE">
        <w:tc>
          <w:tcPr>
            <w:tcW w:w="1696" w:type="dxa"/>
            <w:vAlign w:val="center"/>
          </w:tcPr>
          <w:p w14:paraId="7201D448" w14:textId="77777777" w:rsidR="00384824" w:rsidRPr="00A747DD" w:rsidRDefault="00384824" w:rsidP="00841BAE">
            <w:pPr>
              <w:rPr>
                <w:rFonts w:ascii="Arial" w:hAnsi="Arial" w:cs="Arial"/>
                <w:b/>
                <w:sz w:val="18"/>
                <w:szCs w:val="18"/>
              </w:rPr>
            </w:pPr>
            <w:r w:rsidRPr="00A747DD">
              <w:rPr>
                <w:rFonts w:ascii="Arial" w:hAnsi="Arial" w:cs="Arial"/>
                <w:b/>
                <w:sz w:val="18"/>
                <w:szCs w:val="18"/>
              </w:rPr>
              <w:t>EUROSTAT</w:t>
            </w:r>
          </w:p>
        </w:tc>
        <w:tc>
          <w:tcPr>
            <w:tcW w:w="7654" w:type="dxa"/>
            <w:vAlign w:val="center"/>
          </w:tcPr>
          <w:p w14:paraId="4B39D18B" w14:textId="77777777" w:rsidR="00384824" w:rsidRPr="00A747DD" w:rsidRDefault="00384824" w:rsidP="00841BAE">
            <w:pPr>
              <w:rPr>
                <w:rFonts w:ascii="Arial" w:hAnsi="Arial" w:cs="Arial"/>
                <w:sz w:val="18"/>
                <w:szCs w:val="18"/>
              </w:rPr>
            </w:pPr>
            <w:r w:rsidRPr="00A747DD">
              <w:rPr>
                <w:rFonts w:ascii="Arial" w:hAnsi="Arial" w:cs="Arial"/>
                <w:sz w:val="18"/>
                <w:szCs w:val="18"/>
              </w:rPr>
              <w:t>Statistički ured Evropske unije</w:t>
            </w:r>
          </w:p>
        </w:tc>
      </w:tr>
      <w:tr w:rsidR="00384824" w:rsidRPr="00A747DD" w14:paraId="4166B517" w14:textId="77777777" w:rsidTr="00841BAE">
        <w:tc>
          <w:tcPr>
            <w:tcW w:w="1696" w:type="dxa"/>
            <w:vAlign w:val="center"/>
          </w:tcPr>
          <w:p w14:paraId="24E78366" w14:textId="77777777" w:rsidR="00384824" w:rsidRPr="00A747DD" w:rsidRDefault="00384824" w:rsidP="00841BAE">
            <w:pPr>
              <w:rPr>
                <w:rFonts w:ascii="Arial" w:hAnsi="Arial" w:cs="Arial"/>
                <w:b/>
                <w:sz w:val="18"/>
                <w:szCs w:val="18"/>
              </w:rPr>
            </w:pPr>
            <w:r w:rsidRPr="00A747DD">
              <w:rPr>
                <w:rFonts w:ascii="Arial" w:hAnsi="Arial" w:cs="Arial"/>
                <w:b/>
                <w:sz w:val="18"/>
                <w:szCs w:val="18"/>
              </w:rPr>
              <w:t>Federacija BiH</w:t>
            </w:r>
          </w:p>
        </w:tc>
        <w:tc>
          <w:tcPr>
            <w:tcW w:w="7654" w:type="dxa"/>
            <w:vAlign w:val="center"/>
          </w:tcPr>
          <w:p w14:paraId="60A8A8F5" w14:textId="77777777" w:rsidR="00384824" w:rsidRPr="00A747DD" w:rsidRDefault="00384824" w:rsidP="00841BAE">
            <w:pPr>
              <w:rPr>
                <w:rFonts w:ascii="Arial" w:hAnsi="Arial" w:cs="Arial"/>
                <w:sz w:val="18"/>
                <w:szCs w:val="18"/>
              </w:rPr>
            </w:pPr>
            <w:r w:rsidRPr="00A747DD">
              <w:rPr>
                <w:rFonts w:ascii="Arial" w:hAnsi="Arial" w:cs="Arial"/>
                <w:sz w:val="18"/>
                <w:szCs w:val="18"/>
              </w:rPr>
              <w:t>Federacija Bosne i Hercegovine</w:t>
            </w:r>
          </w:p>
        </w:tc>
      </w:tr>
      <w:tr w:rsidR="00384824" w:rsidRPr="00A747DD" w14:paraId="3A011443" w14:textId="77777777" w:rsidTr="00841BAE">
        <w:tc>
          <w:tcPr>
            <w:tcW w:w="1696" w:type="dxa"/>
            <w:vAlign w:val="center"/>
          </w:tcPr>
          <w:p w14:paraId="1C3E1763" w14:textId="77777777" w:rsidR="00384824" w:rsidRPr="00A747DD" w:rsidRDefault="00384824" w:rsidP="00841BAE">
            <w:pPr>
              <w:rPr>
                <w:rFonts w:ascii="Arial" w:hAnsi="Arial" w:cs="Arial"/>
                <w:b/>
                <w:sz w:val="18"/>
                <w:szCs w:val="18"/>
              </w:rPr>
            </w:pPr>
            <w:r w:rsidRPr="00A747DD">
              <w:rPr>
                <w:rFonts w:ascii="Arial" w:hAnsi="Arial" w:cs="Arial"/>
                <w:b/>
                <w:sz w:val="18"/>
                <w:szCs w:val="18"/>
              </w:rPr>
              <w:t>FMERI</w:t>
            </w:r>
          </w:p>
        </w:tc>
        <w:tc>
          <w:tcPr>
            <w:tcW w:w="7654" w:type="dxa"/>
            <w:vAlign w:val="center"/>
          </w:tcPr>
          <w:p w14:paraId="1513F740" w14:textId="77777777" w:rsidR="00384824" w:rsidRPr="00A747DD" w:rsidRDefault="00384824" w:rsidP="00841BAE">
            <w:pPr>
              <w:rPr>
                <w:rFonts w:ascii="Arial" w:hAnsi="Arial" w:cs="Arial"/>
                <w:sz w:val="18"/>
                <w:szCs w:val="18"/>
              </w:rPr>
            </w:pPr>
            <w:r w:rsidRPr="00A747DD">
              <w:rPr>
                <w:rFonts w:ascii="Arial" w:hAnsi="Arial" w:cs="Arial"/>
                <w:sz w:val="18"/>
                <w:szCs w:val="18"/>
              </w:rPr>
              <w:t xml:space="preserve">Federalno ministarstvo energije, rudarstva i industrije </w:t>
            </w:r>
          </w:p>
        </w:tc>
      </w:tr>
      <w:tr w:rsidR="00384824" w:rsidRPr="00A747DD" w14:paraId="34CE6F92" w14:textId="77777777" w:rsidTr="00841BAE">
        <w:tc>
          <w:tcPr>
            <w:tcW w:w="1696" w:type="dxa"/>
            <w:vAlign w:val="center"/>
          </w:tcPr>
          <w:p w14:paraId="56732927" w14:textId="77777777" w:rsidR="00384824" w:rsidRPr="00A747DD" w:rsidRDefault="00384824" w:rsidP="00841BAE">
            <w:pPr>
              <w:rPr>
                <w:rFonts w:ascii="Arial" w:hAnsi="Arial" w:cs="Arial"/>
                <w:b/>
                <w:sz w:val="18"/>
                <w:szCs w:val="18"/>
              </w:rPr>
            </w:pPr>
            <w:r w:rsidRPr="00A747DD">
              <w:rPr>
                <w:rFonts w:ascii="Arial" w:hAnsi="Arial" w:cs="Arial"/>
                <w:b/>
                <w:sz w:val="18"/>
                <w:szCs w:val="18"/>
              </w:rPr>
              <w:t>FMOIT</w:t>
            </w:r>
          </w:p>
        </w:tc>
        <w:tc>
          <w:tcPr>
            <w:tcW w:w="7654" w:type="dxa"/>
            <w:vAlign w:val="center"/>
          </w:tcPr>
          <w:p w14:paraId="1AFE9CB4" w14:textId="77777777" w:rsidR="00384824" w:rsidRPr="00A747DD" w:rsidRDefault="00384824" w:rsidP="00841BAE">
            <w:pPr>
              <w:rPr>
                <w:rFonts w:ascii="Arial" w:hAnsi="Arial" w:cs="Arial"/>
                <w:sz w:val="18"/>
                <w:szCs w:val="18"/>
              </w:rPr>
            </w:pPr>
            <w:r w:rsidRPr="00A747DD">
              <w:rPr>
                <w:rFonts w:ascii="Arial" w:hAnsi="Arial" w:cs="Arial"/>
                <w:sz w:val="18"/>
                <w:szCs w:val="18"/>
              </w:rPr>
              <w:t>Federalno ministarstvo zaštite okoliša</w:t>
            </w:r>
          </w:p>
        </w:tc>
      </w:tr>
      <w:tr w:rsidR="00384824" w:rsidRPr="00A747DD" w14:paraId="21EF5560" w14:textId="77777777" w:rsidTr="00841BAE">
        <w:tc>
          <w:tcPr>
            <w:tcW w:w="1696" w:type="dxa"/>
            <w:vAlign w:val="center"/>
          </w:tcPr>
          <w:p w14:paraId="6E9B0722" w14:textId="77777777" w:rsidR="00384824" w:rsidRPr="00A747DD" w:rsidRDefault="00384824" w:rsidP="00841BAE">
            <w:pPr>
              <w:rPr>
                <w:rFonts w:ascii="Arial" w:hAnsi="Arial" w:cs="Arial"/>
                <w:b/>
                <w:sz w:val="18"/>
                <w:szCs w:val="18"/>
              </w:rPr>
            </w:pPr>
            <w:r w:rsidRPr="00A747DD">
              <w:rPr>
                <w:rFonts w:ascii="Arial" w:hAnsi="Arial" w:cs="Arial"/>
                <w:b/>
                <w:sz w:val="18"/>
                <w:szCs w:val="18"/>
              </w:rPr>
              <w:t>FMPU</w:t>
            </w:r>
          </w:p>
        </w:tc>
        <w:tc>
          <w:tcPr>
            <w:tcW w:w="7654" w:type="dxa"/>
            <w:vAlign w:val="center"/>
          </w:tcPr>
          <w:p w14:paraId="4C6D8E0D" w14:textId="77777777" w:rsidR="00384824" w:rsidRPr="00A747DD" w:rsidRDefault="00384824" w:rsidP="00841BAE">
            <w:pPr>
              <w:rPr>
                <w:rFonts w:ascii="Arial" w:hAnsi="Arial" w:cs="Arial"/>
                <w:sz w:val="18"/>
                <w:szCs w:val="18"/>
              </w:rPr>
            </w:pPr>
            <w:r w:rsidRPr="00A747DD">
              <w:rPr>
                <w:rFonts w:ascii="Arial" w:hAnsi="Arial" w:cs="Arial"/>
                <w:sz w:val="18"/>
                <w:szCs w:val="18"/>
              </w:rPr>
              <w:t>Federalno ministarstvo prostornog uređenja</w:t>
            </w:r>
          </w:p>
        </w:tc>
      </w:tr>
      <w:tr w:rsidR="00384824" w:rsidRPr="00A747DD" w14:paraId="3D1384CD" w14:textId="77777777" w:rsidTr="00841BAE">
        <w:tc>
          <w:tcPr>
            <w:tcW w:w="1696" w:type="dxa"/>
            <w:vAlign w:val="center"/>
          </w:tcPr>
          <w:p w14:paraId="75AB16BE" w14:textId="77777777" w:rsidR="00384824" w:rsidRPr="00A747DD" w:rsidRDefault="00384824" w:rsidP="00841BAE">
            <w:pPr>
              <w:rPr>
                <w:rFonts w:ascii="Arial" w:hAnsi="Arial" w:cs="Arial"/>
                <w:b/>
                <w:sz w:val="18"/>
                <w:szCs w:val="18"/>
              </w:rPr>
            </w:pPr>
            <w:r w:rsidRPr="00A747DD">
              <w:rPr>
                <w:rFonts w:ascii="Arial" w:hAnsi="Arial" w:cs="Arial"/>
                <w:b/>
                <w:sz w:val="18"/>
                <w:szCs w:val="18"/>
              </w:rPr>
              <w:t>FMPVŠ</w:t>
            </w:r>
          </w:p>
        </w:tc>
        <w:tc>
          <w:tcPr>
            <w:tcW w:w="7654" w:type="dxa"/>
            <w:vAlign w:val="center"/>
          </w:tcPr>
          <w:p w14:paraId="3F94732E" w14:textId="77777777" w:rsidR="00384824" w:rsidRPr="00A747DD" w:rsidRDefault="00384824" w:rsidP="00841BAE">
            <w:pPr>
              <w:rPr>
                <w:rFonts w:ascii="Arial" w:hAnsi="Arial" w:cs="Arial"/>
                <w:sz w:val="18"/>
                <w:szCs w:val="18"/>
              </w:rPr>
            </w:pPr>
            <w:r w:rsidRPr="00A747DD">
              <w:rPr>
                <w:rFonts w:ascii="Arial" w:hAnsi="Arial" w:cs="Arial"/>
                <w:sz w:val="18"/>
                <w:szCs w:val="18"/>
              </w:rPr>
              <w:t xml:space="preserve">Federalno ministarstvo poljoprivrede, vodoprivrede i šumarstva </w:t>
            </w:r>
          </w:p>
        </w:tc>
      </w:tr>
      <w:tr w:rsidR="00384824" w:rsidRPr="00A747DD" w14:paraId="5620DD53" w14:textId="77777777" w:rsidTr="00841BAE">
        <w:tc>
          <w:tcPr>
            <w:tcW w:w="1696" w:type="dxa"/>
            <w:vAlign w:val="center"/>
          </w:tcPr>
          <w:p w14:paraId="30DA8530" w14:textId="77777777" w:rsidR="00384824" w:rsidRPr="00A747DD" w:rsidRDefault="00384824" w:rsidP="00841BAE">
            <w:pPr>
              <w:rPr>
                <w:rFonts w:ascii="Arial" w:hAnsi="Arial" w:cs="Arial"/>
                <w:b/>
                <w:sz w:val="18"/>
                <w:szCs w:val="18"/>
              </w:rPr>
            </w:pPr>
            <w:r w:rsidRPr="00A747DD">
              <w:rPr>
                <w:rFonts w:ascii="Arial" w:hAnsi="Arial" w:cs="Arial"/>
                <w:b/>
                <w:sz w:val="18"/>
                <w:szCs w:val="18"/>
              </w:rPr>
              <w:t>FMZ</w:t>
            </w:r>
          </w:p>
        </w:tc>
        <w:tc>
          <w:tcPr>
            <w:tcW w:w="7654" w:type="dxa"/>
            <w:vAlign w:val="center"/>
          </w:tcPr>
          <w:p w14:paraId="4A345EAD" w14:textId="77777777" w:rsidR="00384824" w:rsidRPr="00A747DD" w:rsidRDefault="00384824" w:rsidP="00841BAE">
            <w:pPr>
              <w:rPr>
                <w:rFonts w:ascii="Arial" w:hAnsi="Arial" w:cs="Arial"/>
                <w:sz w:val="18"/>
                <w:szCs w:val="18"/>
              </w:rPr>
            </w:pPr>
            <w:r w:rsidRPr="00A747DD">
              <w:rPr>
                <w:rFonts w:ascii="Arial" w:hAnsi="Arial" w:cs="Arial"/>
                <w:sz w:val="18"/>
                <w:szCs w:val="18"/>
              </w:rPr>
              <w:t xml:space="preserve">Federalno ministarstvo zdravstva </w:t>
            </w:r>
          </w:p>
        </w:tc>
      </w:tr>
      <w:tr w:rsidR="00384824" w:rsidRPr="00A747DD" w14:paraId="6EAF2178" w14:textId="77777777" w:rsidTr="00841BAE">
        <w:tc>
          <w:tcPr>
            <w:tcW w:w="1696" w:type="dxa"/>
            <w:vAlign w:val="center"/>
          </w:tcPr>
          <w:p w14:paraId="45D7A81F" w14:textId="77777777" w:rsidR="00384824" w:rsidRPr="00A747DD" w:rsidRDefault="00384824" w:rsidP="00841BAE">
            <w:pPr>
              <w:rPr>
                <w:rFonts w:ascii="Arial" w:hAnsi="Arial" w:cs="Arial"/>
                <w:b/>
                <w:sz w:val="18"/>
                <w:szCs w:val="18"/>
              </w:rPr>
            </w:pPr>
            <w:r w:rsidRPr="00A747DD">
              <w:rPr>
                <w:rFonts w:ascii="Arial" w:hAnsi="Arial" w:cs="Arial"/>
                <w:b/>
                <w:sz w:val="18"/>
                <w:szCs w:val="18"/>
              </w:rPr>
              <w:t>FZzPR</w:t>
            </w:r>
          </w:p>
        </w:tc>
        <w:tc>
          <w:tcPr>
            <w:tcW w:w="7654" w:type="dxa"/>
            <w:vAlign w:val="center"/>
          </w:tcPr>
          <w:p w14:paraId="7D598779" w14:textId="77777777" w:rsidR="00384824" w:rsidRPr="00A747DD" w:rsidRDefault="00384824" w:rsidP="00841BAE">
            <w:pPr>
              <w:rPr>
                <w:rFonts w:ascii="Arial" w:hAnsi="Arial" w:cs="Arial"/>
                <w:sz w:val="18"/>
                <w:szCs w:val="18"/>
              </w:rPr>
            </w:pPr>
            <w:r w:rsidRPr="00A747DD">
              <w:rPr>
                <w:rFonts w:ascii="Arial" w:hAnsi="Arial" w:cs="Arial"/>
                <w:sz w:val="18"/>
                <w:szCs w:val="18"/>
              </w:rPr>
              <w:t>Federalni zavod za programiranje razvoja</w:t>
            </w:r>
          </w:p>
        </w:tc>
      </w:tr>
      <w:tr w:rsidR="00384824" w:rsidRPr="00A747DD" w14:paraId="6B748F87" w14:textId="77777777" w:rsidTr="00841BAE">
        <w:tc>
          <w:tcPr>
            <w:tcW w:w="1696" w:type="dxa"/>
            <w:vAlign w:val="center"/>
          </w:tcPr>
          <w:p w14:paraId="4FA3E3D1" w14:textId="77777777" w:rsidR="00384824" w:rsidRPr="00A747DD" w:rsidRDefault="00384824" w:rsidP="00841BAE">
            <w:pPr>
              <w:rPr>
                <w:rFonts w:ascii="Arial" w:hAnsi="Arial" w:cs="Arial"/>
                <w:b/>
                <w:sz w:val="18"/>
                <w:szCs w:val="18"/>
              </w:rPr>
            </w:pPr>
            <w:r w:rsidRPr="00A747DD">
              <w:rPr>
                <w:rFonts w:ascii="Arial" w:hAnsi="Arial" w:cs="Arial"/>
                <w:b/>
                <w:sz w:val="18"/>
                <w:szCs w:val="18"/>
              </w:rPr>
              <w:t>GC Federacije BiH</w:t>
            </w:r>
          </w:p>
        </w:tc>
        <w:tc>
          <w:tcPr>
            <w:tcW w:w="7654" w:type="dxa"/>
            <w:vAlign w:val="center"/>
          </w:tcPr>
          <w:p w14:paraId="5D67A011" w14:textId="77777777" w:rsidR="00384824" w:rsidRPr="00A747DD" w:rsidRDefault="00384824" w:rsidP="00841BAE">
            <w:pPr>
              <w:rPr>
                <w:rFonts w:ascii="Arial" w:hAnsi="Arial" w:cs="Arial"/>
                <w:sz w:val="18"/>
                <w:szCs w:val="18"/>
              </w:rPr>
            </w:pPr>
            <w:r w:rsidRPr="00A747DD">
              <w:rPr>
                <w:rFonts w:ascii="Arial" w:hAnsi="Arial" w:cs="Arial"/>
                <w:sz w:val="18"/>
                <w:szCs w:val="18"/>
              </w:rPr>
              <w:t xml:space="preserve">Gender centar Federacije BiH </w:t>
            </w:r>
          </w:p>
        </w:tc>
      </w:tr>
      <w:tr w:rsidR="00384824" w:rsidRPr="00A747DD" w14:paraId="4051A360" w14:textId="77777777" w:rsidTr="00841BAE">
        <w:tc>
          <w:tcPr>
            <w:tcW w:w="1696" w:type="dxa"/>
            <w:vAlign w:val="center"/>
          </w:tcPr>
          <w:p w14:paraId="71B328B3" w14:textId="77777777" w:rsidR="00384824" w:rsidRPr="00A747DD" w:rsidRDefault="00384824" w:rsidP="00841BAE">
            <w:pPr>
              <w:rPr>
                <w:rFonts w:ascii="Arial" w:hAnsi="Arial" w:cs="Arial"/>
                <w:b/>
                <w:sz w:val="18"/>
                <w:szCs w:val="18"/>
              </w:rPr>
            </w:pPr>
            <w:r w:rsidRPr="00A747DD">
              <w:rPr>
                <w:rFonts w:ascii="Arial" w:hAnsi="Arial" w:cs="Arial"/>
                <w:b/>
                <w:sz w:val="18"/>
                <w:szCs w:val="18"/>
              </w:rPr>
              <w:t>NDC</w:t>
            </w:r>
          </w:p>
        </w:tc>
        <w:tc>
          <w:tcPr>
            <w:tcW w:w="7654" w:type="dxa"/>
            <w:vAlign w:val="center"/>
          </w:tcPr>
          <w:p w14:paraId="012D4235" w14:textId="77777777" w:rsidR="00384824" w:rsidRPr="00A747DD" w:rsidRDefault="00384824" w:rsidP="00841BAE">
            <w:pPr>
              <w:rPr>
                <w:rFonts w:ascii="Arial" w:hAnsi="Arial" w:cs="Arial"/>
                <w:sz w:val="18"/>
                <w:szCs w:val="18"/>
              </w:rPr>
            </w:pPr>
            <w:r w:rsidRPr="00A747DD">
              <w:rPr>
                <w:rFonts w:ascii="Arial" w:hAnsi="Arial" w:cs="Arial"/>
                <w:sz w:val="18"/>
                <w:szCs w:val="18"/>
              </w:rPr>
              <w:t>Utvrđeni doprinos BiH</w:t>
            </w:r>
          </w:p>
        </w:tc>
      </w:tr>
      <w:tr w:rsidR="00384824" w:rsidRPr="00A747DD" w14:paraId="421BA60A" w14:textId="77777777" w:rsidTr="00841BAE">
        <w:tc>
          <w:tcPr>
            <w:tcW w:w="1696" w:type="dxa"/>
            <w:vAlign w:val="center"/>
          </w:tcPr>
          <w:p w14:paraId="16F57597" w14:textId="77777777" w:rsidR="00384824" w:rsidRPr="00A747DD" w:rsidRDefault="00384824" w:rsidP="00841BAE">
            <w:pPr>
              <w:rPr>
                <w:rFonts w:ascii="Arial" w:hAnsi="Arial" w:cs="Arial"/>
                <w:b/>
                <w:sz w:val="18"/>
                <w:szCs w:val="18"/>
              </w:rPr>
            </w:pPr>
            <w:r w:rsidRPr="00A747DD">
              <w:rPr>
                <w:rFonts w:ascii="Arial" w:hAnsi="Arial" w:cs="Arial"/>
                <w:b/>
                <w:sz w:val="18"/>
                <w:szCs w:val="18"/>
              </w:rPr>
              <w:t>NVO</w:t>
            </w:r>
          </w:p>
        </w:tc>
        <w:tc>
          <w:tcPr>
            <w:tcW w:w="7654" w:type="dxa"/>
            <w:vAlign w:val="center"/>
          </w:tcPr>
          <w:p w14:paraId="61ACED62" w14:textId="77777777" w:rsidR="00384824" w:rsidRPr="00A747DD" w:rsidRDefault="00384824" w:rsidP="00841BAE">
            <w:pPr>
              <w:rPr>
                <w:rFonts w:ascii="Arial" w:hAnsi="Arial" w:cs="Arial"/>
                <w:sz w:val="18"/>
                <w:szCs w:val="18"/>
              </w:rPr>
            </w:pPr>
            <w:r w:rsidRPr="00A747DD">
              <w:rPr>
                <w:rFonts w:ascii="Arial" w:hAnsi="Arial" w:cs="Arial"/>
                <w:sz w:val="18"/>
                <w:szCs w:val="18"/>
              </w:rPr>
              <w:t>Nevladine organizacije</w:t>
            </w:r>
          </w:p>
        </w:tc>
      </w:tr>
      <w:tr w:rsidR="00384824" w:rsidRPr="00A747DD" w14:paraId="0511B98B" w14:textId="77777777" w:rsidTr="00841BAE">
        <w:tc>
          <w:tcPr>
            <w:tcW w:w="1696" w:type="dxa"/>
            <w:vAlign w:val="center"/>
          </w:tcPr>
          <w:p w14:paraId="39BD9484" w14:textId="77777777" w:rsidR="00384824" w:rsidRPr="00A747DD" w:rsidRDefault="00384824" w:rsidP="00841BAE">
            <w:pPr>
              <w:rPr>
                <w:rFonts w:ascii="Arial" w:hAnsi="Arial" w:cs="Arial"/>
                <w:b/>
                <w:sz w:val="18"/>
                <w:szCs w:val="18"/>
              </w:rPr>
            </w:pPr>
            <w:r w:rsidRPr="00A747DD">
              <w:rPr>
                <w:rFonts w:ascii="Arial" w:hAnsi="Arial" w:cs="Arial"/>
                <w:b/>
                <w:sz w:val="18"/>
                <w:szCs w:val="18"/>
              </w:rPr>
              <w:t>OMK</w:t>
            </w:r>
          </w:p>
        </w:tc>
        <w:tc>
          <w:tcPr>
            <w:tcW w:w="7654" w:type="dxa"/>
            <w:vAlign w:val="center"/>
          </w:tcPr>
          <w:p w14:paraId="38F75F59" w14:textId="77777777" w:rsidR="00384824" w:rsidRPr="00A747DD" w:rsidRDefault="00384824" w:rsidP="00841BAE">
            <w:pPr>
              <w:rPr>
                <w:rFonts w:ascii="Arial" w:hAnsi="Arial" w:cs="Arial"/>
                <w:sz w:val="18"/>
                <w:szCs w:val="18"/>
              </w:rPr>
            </w:pPr>
            <w:r w:rsidRPr="00A747DD">
              <w:rPr>
                <w:rFonts w:ascii="Arial" w:hAnsi="Arial" w:cs="Arial"/>
                <w:sz w:val="18"/>
                <w:szCs w:val="18"/>
              </w:rPr>
              <w:t>Otvoreni metod koordinacije</w:t>
            </w:r>
          </w:p>
        </w:tc>
      </w:tr>
      <w:tr w:rsidR="00384824" w:rsidRPr="00A747DD" w14:paraId="191ABCB3" w14:textId="77777777" w:rsidTr="00841BAE">
        <w:tc>
          <w:tcPr>
            <w:tcW w:w="1696" w:type="dxa"/>
            <w:vAlign w:val="center"/>
          </w:tcPr>
          <w:p w14:paraId="1407C5AB" w14:textId="77777777" w:rsidR="00384824" w:rsidRPr="00A747DD" w:rsidRDefault="00384824" w:rsidP="00841BAE">
            <w:pPr>
              <w:rPr>
                <w:rFonts w:ascii="Arial" w:hAnsi="Arial" w:cs="Arial"/>
                <w:b/>
                <w:sz w:val="18"/>
                <w:szCs w:val="18"/>
              </w:rPr>
            </w:pPr>
            <w:r w:rsidRPr="00A747DD">
              <w:rPr>
                <w:rFonts w:ascii="Arial" w:hAnsi="Arial" w:cs="Arial"/>
                <w:b/>
                <w:sz w:val="18"/>
                <w:szCs w:val="18"/>
              </w:rPr>
              <w:t>PER BiH</w:t>
            </w:r>
          </w:p>
        </w:tc>
        <w:tc>
          <w:tcPr>
            <w:tcW w:w="7654" w:type="dxa"/>
            <w:vAlign w:val="center"/>
          </w:tcPr>
          <w:p w14:paraId="0936DF21" w14:textId="77777777" w:rsidR="00384824" w:rsidRPr="00A747DD" w:rsidRDefault="00384824" w:rsidP="00841BAE">
            <w:pPr>
              <w:rPr>
                <w:rFonts w:ascii="Arial" w:hAnsi="Arial" w:cs="Arial"/>
                <w:sz w:val="18"/>
                <w:szCs w:val="18"/>
              </w:rPr>
            </w:pPr>
            <w:r w:rsidRPr="00A747DD">
              <w:rPr>
                <w:rFonts w:ascii="Arial" w:hAnsi="Arial" w:cs="Arial"/>
                <w:sz w:val="18"/>
                <w:szCs w:val="18"/>
              </w:rPr>
              <w:t>Program ekonomskih reformi BiH</w:t>
            </w:r>
          </w:p>
        </w:tc>
      </w:tr>
      <w:tr w:rsidR="00384824" w:rsidRPr="00A747DD" w14:paraId="0FE114AD" w14:textId="77777777" w:rsidTr="00841BAE">
        <w:tc>
          <w:tcPr>
            <w:tcW w:w="1696" w:type="dxa"/>
            <w:vAlign w:val="center"/>
          </w:tcPr>
          <w:p w14:paraId="31C5CBFC" w14:textId="77777777" w:rsidR="00384824" w:rsidRPr="00A747DD" w:rsidRDefault="00384824" w:rsidP="00841BAE">
            <w:pPr>
              <w:rPr>
                <w:rFonts w:ascii="Arial" w:hAnsi="Arial" w:cs="Arial"/>
                <w:b/>
                <w:sz w:val="18"/>
                <w:szCs w:val="18"/>
              </w:rPr>
            </w:pPr>
            <w:r w:rsidRPr="00A747DD">
              <w:rPr>
                <w:rFonts w:ascii="Arial" w:hAnsi="Arial" w:cs="Arial"/>
                <w:b/>
                <w:sz w:val="18"/>
                <w:szCs w:val="18"/>
              </w:rPr>
              <w:t>SDG</w:t>
            </w:r>
          </w:p>
        </w:tc>
        <w:tc>
          <w:tcPr>
            <w:tcW w:w="7654" w:type="dxa"/>
            <w:vAlign w:val="center"/>
          </w:tcPr>
          <w:p w14:paraId="0C2F5BCA" w14:textId="77777777" w:rsidR="00384824" w:rsidRPr="00A747DD" w:rsidRDefault="00384824" w:rsidP="00841BAE">
            <w:pPr>
              <w:rPr>
                <w:rFonts w:ascii="Arial" w:hAnsi="Arial" w:cs="Arial"/>
                <w:sz w:val="18"/>
                <w:szCs w:val="18"/>
              </w:rPr>
            </w:pPr>
            <w:r w:rsidRPr="00A747DD">
              <w:rPr>
                <w:rFonts w:ascii="Arial" w:hAnsi="Arial" w:cs="Arial"/>
                <w:sz w:val="18"/>
                <w:szCs w:val="18"/>
              </w:rPr>
              <w:t xml:space="preserve">Ciljevi održivog razvoja (eng. </w:t>
            </w:r>
            <w:r w:rsidRPr="00A747DD">
              <w:rPr>
                <w:rFonts w:ascii="Arial" w:hAnsi="Arial" w:cs="Arial"/>
                <w:i/>
                <w:sz w:val="18"/>
                <w:szCs w:val="18"/>
              </w:rPr>
              <w:t>Sustainable Development Goals – SDG</w:t>
            </w:r>
            <w:r w:rsidRPr="00A747DD">
              <w:rPr>
                <w:rFonts w:ascii="Arial" w:hAnsi="Arial" w:cs="Arial"/>
                <w:sz w:val="18"/>
                <w:szCs w:val="18"/>
              </w:rPr>
              <w:t>)</w:t>
            </w:r>
          </w:p>
        </w:tc>
      </w:tr>
      <w:tr w:rsidR="00384824" w:rsidRPr="00A747DD" w14:paraId="7203D591" w14:textId="77777777" w:rsidTr="00841BAE">
        <w:tc>
          <w:tcPr>
            <w:tcW w:w="1696" w:type="dxa"/>
            <w:vAlign w:val="center"/>
          </w:tcPr>
          <w:p w14:paraId="48E2DE7B" w14:textId="77777777" w:rsidR="00384824" w:rsidRPr="00A747DD" w:rsidRDefault="00384824" w:rsidP="00841BAE">
            <w:pPr>
              <w:rPr>
                <w:rFonts w:ascii="Arial" w:hAnsi="Arial" w:cs="Arial"/>
                <w:b/>
                <w:sz w:val="18"/>
                <w:szCs w:val="18"/>
              </w:rPr>
            </w:pPr>
            <w:r w:rsidRPr="00A747DD">
              <w:rPr>
                <w:rFonts w:ascii="Arial" w:hAnsi="Arial" w:cs="Arial"/>
                <w:b/>
                <w:sz w:val="18"/>
                <w:szCs w:val="18"/>
              </w:rPr>
              <w:t>SEI</w:t>
            </w:r>
          </w:p>
        </w:tc>
        <w:tc>
          <w:tcPr>
            <w:tcW w:w="7654" w:type="dxa"/>
            <w:vAlign w:val="center"/>
          </w:tcPr>
          <w:p w14:paraId="427DDFE9" w14:textId="77777777" w:rsidR="00384824" w:rsidRPr="00A747DD" w:rsidRDefault="00384824" w:rsidP="00841BAE">
            <w:pPr>
              <w:rPr>
                <w:rFonts w:ascii="Arial" w:hAnsi="Arial" w:cs="Arial"/>
                <w:sz w:val="18"/>
                <w:szCs w:val="18"/>
              </w:rPr>
            </w:pPr>
            <w:r w:rsidRPr="00A747DD">
              <w:rPr>
                <w:rFonts w:ascii="Arial" w:hAnsi="Arial" w:cs="Arial"/>
                <w:sz w:val="18"/>
                <w:szCs w:val="18"/>
              </w:rPr>
              <w:t>Štokholmski institut za okoliš</w:t>
            </w:r>
          </w:p>
        </w:tc>
      </w:tr>
      <w:tr w:rsidR="00384824" w:rsidRPr="00A747DD" w14:paraId="2B5DA6E3" w14:textId="77777777" w:rsidTr="00841BAE">
        <w:tc>
          <w:tcPr>
            <w:tcW w:w="1696" w:type="dxa"/>
            <w:vAlign w:val="center"/>
          </w:tcPr>
          <w:p w14:paraId="18251969" w14:textId="77777777" w:rsidR="00384824" w:rsidRPr="00A747DD" w:rsidRDefault="00384824" w:rsidP="00841BAE">
            <w:pPr>
              <w:rPr>
                <w:rFonts w:ascii="Arial" w:hAnsi="Arial" w:cs="Arial"/>
                <w:b/>
                <w:sz w:val="18"/>
                <w:szCs w:val="18"/>
              </w:rPr>
            </w:pPr>
            <w:r w:rsidRPr="00A747DD">
              <w:rPr>
                <w:rFonts w:ascii="Arial" w:hAnsi="Arial" w:cs="Arial"/>
                <w:b/>
                <w:sz w:val="18"/>
                <w:szCs w:val="18"/>
              </w:rPr>
              <w:t>Strategija</w:t>
            </w:r>
          </w:p>
        </w:tc>
        <w:tc>
          <w:tcPr>
            <w:tcW w:w="7654" w:type="dxa"/>
            <w:vAlign w:val="center"/>
          </w:tcPr>
          <w:p w14:paraId="624C7CD3" w14:textId="77777777" w:rsidR="00384824" w:rsidRPr="00A747DD" w:rsidRDefault="00384824" w:rsidP="00841BAE">
            <w:pPr>
              <w:rPr>
                <w:rFonts w:ascii="Arial" w:hAnsi="Arial" w:cs="Arial"/>
                <w:sz w:val="18"/>
                <w:szCs w:val="18"/>
              </w:rPr>
            </w:pPr>
            <w:r w:rsidRPr="00A747DD">
              <w:rPr>
                <w:rFonts w:ascii="Arial" w:hAnsi="Arial" w:cs="Arial"/>
                <w:sz w:val="18"/>
                <w:szCs w:val="18"/>
              </w:rPr>
              <w:t>Federalna strategija zaštite okoliša</w:t>
            </w:r>
          </w:p>
        </w:tc>
      </w:tr>
      <w:tr w:rsidR="00384824" w:rsidRPr="00A747DD" w14:paraId="44310F22" w14:textId="77777777" w:rsidTr="00841BAE">
        <w:tc>
          <w:tcPr>
            <w:tcW w:w="1696" w:type="dxa"/>
            <w:vAlign w:val="center"/>
          </w:tcPr>
          <w:p w14:paraId="42D80C16" w14:textId="77777777" w:rsidR="00384824" w:rsidRPr="00A747DD" w:rsidRDefault="00384824" w:rsidP="00841BAE">
            <w:pPr>
              <w:rPr>
                <w:rFonts w:ascii="Arial" w:hAnsi="Arial" w:cs="Arial"/>
                <w:b/>
                <w:sz w:val="18"/>
                <w:szCs w:val="18"/>
              </w:rPr>
            </w:pPr>
            <w:r w:rsidRPr="00A747DD">
              <w:rPr>
                <w:rFonts w:ascii="Arial" w:hAnsi="Arial" w:cs="Arial"/>
                <w:b/>
                <w:sz w:val="18"/>
                <w:szCs w:val="18"/>
              </w:rPr>
              <w:t>SWOT</w:t>
            </w:r>
          </w:p>
        </w:tc>
        <w:tc>
          <w:tcPr>
            <w:tcW w:w="7654" w:type="dxa"/>
            <w:vAlign w:val="center"/>
          </w:tcPr>
          <w:p w14:paraId="7554759D" w14:textId="77777777" w:rsidR="00384824" w:rsidRPr="00A747DD" w:rsidRDefault="00384824" w:rsidP="00841BAE">
            <w:pPr>
              <w:rPr>
                <w:rFonts w:ascii="Arial" w:hAnsi="Arial" w:cs="Arial"/>
                <w:sz w:val="18"/>
                <w:szCs w:val="18"/>
              </w:rPr>
            </w:pPr>
            <w:r w:rsidRPr="00A747DD">
              <w:rPr>
                <w:rFonts w:ascii="Arial" w:hAnsi="Arial" w:cs="Arial"/>
                <w:sz w:val="18"/>
                <w:szCs w:val="18"/>
              </w:rPr>
              <w:t>SWOT analiza – Strengths - snage, Weaknesses - slabosti, Opportunities - prilike, Threats - prijetnje</w:t>
            </w:r>
          </w:p>
        </w:tc>
      </w:tr>
      <w:tr w:rsidR="00384824" w:rsidRPr="00A747DD" w14:paraId="3D8C4956" w14:textId="77777777" w:rsidTr="00841BAE">
        <w:tc>
          <w:tcPr>
            <w:tcW w:w="1696" w:type="dxa"/>
            <w:vAlign w:val="center"/>
          </w:tcPr>
          <w:p w14:paraId="291E5203" w14:textId="77777777" w:rsidR="00384824" w:rsidRPr="00A747DD" w:rsidRDefault="00384824" w:rsidP="00841BAE">
            <w:pPr>
              <w:rPr>
                <w:rFonts w:ascii="Arial" w:hAnsi="Arial" w:cs="Arial"/>
                <w:b/>
                <w:sz w:val="18"/>
                <w:szCs w:val="18"/>
              </w:rPr>
            </w:pPr>
            <w:r w:rsidRPr="00A747DD">
              <w:rPr>
                <w:rFonts w:ascii="Arial" w:hAnsi="Arial" w:cs="Arial"/>
                <w:b/>
                <w:sz w:val="18"/>
                <w:szCs w:val="18"/>
              </w:rPr>
              <w:t>UN</w:t>
            </w:r>
          </w:p>
        </w:tc>
        <w:tc>
          <w:tcPr>
            <w:tcW w:w="7654" w:type="dxa"/>
            <w:vAlign w:val="center"/>
          </w:tcPr>
          <w:p w14:paraId="0B3CFB95" w14:textId="77777777" w:rsidR="00384824" w:rsidRPr="00A747DD" w:rsidRDefault="00384824" w:rsidP="00841BAE">
            <w:pPr>
              <w:rPr>
                <w:rFonts w:ascii="Arial" w:hAnsi="Arial" w:cs="Arial"/>
                <w:sz w:val="18"/>
                <w:szCs w:val="18"/>
              </w:rPr>
            </w:pPr>
            <w:r w:rsidRPr="00A747DD">
              <w:rPr>
                <w:rFonts w:ascii="Arial" w:hAnsi="Arial" w:cs="Arial"/>
                <w:sz w:val="18"/>
                <w:szCs w:val="18"/>
              </w:rPr>
              <w:t>Ujedinjene nacije</w:t>
            </w:r>
          </w:p>
        </w:tc>
      </w:tr>
      <w:tr w:rsidR="00384824" w:rsidRPr="00A747DD" w14:paraId="12DAB752" w14:textId="77777777" w:rsidTr="00841BAE">
        <w:tc>
          <w:tcPr>
            <w:tcW w:w="1696" w:type="dxa"/>
            <w:vAlign w:val="center"/>
          </w:tcPr>
          <w:p w14:paraId="49E649A6" w14:textId="77777777" w:rsidR="00384824" w:rsidRPr="00A747DD" w:rsidRDefault="00384824" w:rsidP="00841BAE">
            <w:pPr>
              <w:rPr>
                <w:rFonts w:ascii="Arial" w:hAnsi="Arial" w:cs="Arial"/>
                <w:b/>
                <w:sz w:val="18"/>
                <w:szCs w:val="18"/>
              </w:rPr>
            </w:pPr>
            <w:r w:rsidRPr="00A747DD">
              <w:rPr>
                <w:rFonts w:ascii="Arial" w:hAnsi="Arial" w:cs="Arial"/>
                <w:b/>
                <w:sz w:val="18"/>
                <w:szCs w:val="18"/>
              </w:rPr>
              <w:t>UNDP</w:t>
            </w:r>
          </w:p>
        </w:tc>
        <w:tc>
          <w:tcPr>
            <w:tcW w:w="7654" w:type="dxa"/>
            <w:vAlign w:val="center"/>
          </w:tcPr>
          <w:p w14:paraId="22A4443E" w14:textId="77777777" w:rsidR="00384824" w:rsidRPr="00A747DD" w:rsidRDefault="00384824" w:rsidP="00841BAE">
            <w:pPr>
              <w:rPr>
                <w:rFonts w:ascii="Arial" w:hAnsi="Arial" w:cs="Arial"/>
                <w:sz w:val="18"/>
                <w:szCs w:val="18"/>
              </w:rPr>
            </w:pPr>
            <w:r w:rsidRPr="00A747DD">
              <w:rPr>
                <w:rFonts w:ascii="Arial" w:hAnsi="Arial" w:cs="Arial"/>
                <w:sz w:val="18"/>
                <w:szCs w:val="18"/>
              </w:rPr>
              <w:t>Razvojni program Ujedinjenih nacija</w:t>
            </w:r>
          </w:p>
        </w:tc>
      </w:tr>
      <w:tr w:rsidR="00384824" w:rsidRPr="00A747DD" w14:paraId="2FACF3FF" w14:textId="77777777" w:rsidTr="00841BAE">
        <w:tc>
          <w:tcPr>
            <w:tcW w:w="1696" w:type="dxa"/>
            <w:vAlign w:val="center"/>
          </w:tcPr>
          <w:p w14:paraId="6BB7927D" w14:textId="77777777" w:rsidR="00384824" w:rsidRPr="00A747DD" w:rsidRDefault="00384824" w:rsidP="00841BAE">
            <w:pPr>
              <w:rPr>
                <w:rFonts w:ascii="Arial" w:hAnsi="Arial" w:cs="Arial"/>
                <w:b/>
                <w:sz w:val="18"/>
                <w:szCs w:val="18"/>
              </w:rPr>
            </w:pPr>
            <w:r w:rsidRPr="00A747DD">
              <w:rPr>
                <w:rFonts w:ascii="Arial" w:hAnsi="Arial" w:cs="Arial"/>
                <w:b/>
                <w:sz w:val="18"/>
                <w:szCs w:val="18"/>
              </w:rPr>
              <w:t>UoISD</w:t>
            </w:r>
          </w:p>
        </w:tc>
        <w:tc>
          <w:tcPr>
            <w:tcW w:w="7654" w:type="dxa"/>
            <w:vAlign w:val="center"/>
          </w:tcPr>
          <w:p w14:paraId="7C7BAD1C" w14:textId="77777777" w:rsidR="00384824" w:rsidRPr="00A747DD" w:rsidRDefault="00384824" w:rsidP="00841BAE">
            <w:pPr>
              <w:rPr>
                <w:rFonts w:ascii="Arial" w:hAnsi="Arial" w:cs="Arial"/>
                <w:sz w:val="18"/>
                <w:szCs w:val="18"/>
              </w:rPr>
            </w:pPr>
            <w:r w:rsidRPr="00A747DD">
              <w:rPr>
                <w:rFonts w:ascii="Arial" w:hAnsi="Arial" w:cs="Arial"/>
                <w:sz w:val="18"/>
                <w:szCs w:val="18"/>
              </w:rPr>
              <w:t>Uredba o izradi strateških dokumenata u Federaciji BiH</w:t>
            </w:r>
          </w:p>
        </w:tc>
      </w:tr>
    </w:tbl>
    <w:p w14:paraId="7322EE1E" w14:textId="5F9197A3" w:rsidR="00D6352C" w:rsidRPr="007130E1" w:rsidRDefault="00A53BB2" w:rsidP="00027F2D">
      <w:pPr>
        <w:spacing w:line="276" w:lineRule="auto"/>
        <w:rPr>
          <w:rFonts w:eastAsia="Times New Roman" w:cstheme="minorHAnsi"/>
          <w:color w:val="808080"/>
          <w:sz w:val="32"/>
          <w:szCs w:val="32"/>
          <w:lang w:eastAsia="en-GB"/>
        </w:rPr>
      </w:pPr>
      <w:r w:rsidRPr="007130E1">
        <w:rPr>
          <w:rFonts w:eastAsia="Times New Roman" w:cstheme="minorHAnsi"/>
          <w:color w:val="808080"/>
          <w:sz w:val="32"/>
          <w:szCs w:val="32"/>
          <w:lang w:eastAsia="en-GB"/>
        </w:rPr>
        <w:br w:type="page"/>
      </w:r>
    </w:p>
    <w:p w14:paraId="276C7745" w14:textId="13E47210" w:rsidR="00D6352C" w:rsidRPr="00A747DD" w:rsidRDefault="000C3A2D" w:rsidP="00027F2D">
      <w:pPr>
        <w:pStyle w:val="Head1"/>
        <w:spacing w:after="240" w:line="276" w:lineRule="auto"/>
        <w:rPr>
          <w:rFonts w:ascii="Arial" w:hAnsi="Arial" w:cs="Arial"/>
          <w:noProof w:val="0"/>
          <w:lang w:val="hr-HR"/>
        </w:rPr>
      </w:pPr>
      <w:bookmarkStart w:id="0" w:name="_Toc110598401"/>
      <w:r w:rsidRPr="00A747DD">
        <w:rPr>
          <w:rFonts w:ascii="Arial" w:hAnsi="Arial" w:cs="Arial"/>
          <w:noProof w:val="0"/>
          <w:lang w:val="hr-HR"/>
        </w:rPr>
        <w:lastRenderedPageBreak/>
        <w:t>UVOD I KONTEKST EVALUACIJE</w:t>
      </w:r>
      <w:bookmarkEnd w:id="0"/>
    </w:p>
    <w:p w14:paraId="0D466C39" w14:textId="769586A0" w:rsidR="00D6352C" w:rsidRPr="00A747DD" w:rsidRDefault="00D6352C" w:rsidP="00027F2D">
      <w:pPr>
        <w:pStyle w:val="Head2"/>
        <w:spacing w:line="276" w:lineRule="auto"/>
        <w:rPr>
          <w:rFonts w:ascii="Arial" w:hAnsi="Arial" w:cs="Arial"/>
          <w:noProof w:val="0"/>
          <w:lang w:eastAsia="en-GB"/>
        </w:rPr>
      </w:pPr>
      <w:bookmarkStart w:id="1" w:name="_Toc110598402"/>
      <w:r w:rsidRPr="00A747DD">
        <w:rPr>
          <w:rFonts w:ascii="Arial" w:hAnsi="Arial" w:cs="Arial"/>
          <w:noProof w:val="0"/>
          <w:lang w:eastAsia="en-GB"/>
        </w:rPr>
        <w:t>Uvod</w:t>
      </w:r>
      <w:bookmarkEnd w:id="1"/>
    </w:p>
    <w:p w14:paraId="2AEA1AEA" w14:textId="5ACDEE3D" w:rsidR="00B73BD9" w:rsidRPr="00A747DD" w:rsidRDefault="00B73BD9" w:rsidP="00027F2D">
      <w:pPr>
        <w:spacing w:before="240" w:line="276" w:lineRule="auto"/>
        <w:jc w:val="both"/>
        <w:rPr>
          <w:rFonts w:ascii="Arial" w:hAnsi="Arial" w:cs="Arial"/>
          <w:lang w:eastAsia="en-GB"/>
        </w:rPr>
      </w:pPr>
      <w:r w:rsidRPr="00A747DD">
        <w:rPr>
          <w:rFonts w:ascii="Arial" w:hAnsi="Arial" w:cs="Arial"/>
          <w:lang w:eastAsia="en-GB"/>
        </w:rPr>
        <w:t xml:space="preserve">Vlada Federacije BiH je tokom sjednice održane 28.11.2019. godine donijela Zaključak o usvajanju Informacije o izradi Federalne strategije zaštite okoliša. </w:t>
      </w:r>
    </w:p>
    <w:p w14:paraId="4F69CED8" w14:textId="36C26BC4" w:rsidR="00432D8E" w:rsidRPr="00A747DD" w:rsidRDefault="002B16A2" w:rsidP="00027F2D">
      <w:pPr>
        <w:spacing w:before="240" w:line="276" w:lineRule="auto"/>
        <w:jc w:val="both"/>
        <w:rPr>
          <w:rFonts w:ascii="Arial" w:hAnsi="Arial" w:cs="Arial"/>
          <w:lang w:eastAsia="en-GB"/>
        </w:rPr>
      </w:pPr>
      <w:r w:rsidRPr="00A747DD">
        <w:rPr>
          <w:rFonts w:ascii="Arial" w:hAnsi="Arial" w:cs="Arial"/>
          <w:b/>
          <w:bCs/>
          <w:lang w:eastAsia="en-GB"/>
        </w:rPr>
        <w:t>Federalna strategija zaštite okoliša</w:t>
      </w:r>
      <w:r w:rsidRPr="00A747DD">
        <w:rPr>
          <w:rFonts w:ascii="Arial" w:hAnsi="Arial" w:cs="Arial"/>
          <w:lang w:eastAsia="en-GB"/>
        </w:rPr>
        <w:t xml:space="preserve"> za razdoblje 2022. – 2032. (u daljnjem tekstu: Strategija) predstavlja ključni strateški dokument u oblasti okoliša koj</w:t>
      </w:r>
      <w:r w:rsidR="00B921E9" w:rsidRPr="00A747DD">
        <w:rPr>
          <w:rFonts w:ascii="Arial" w:hAnsi="Arial" w:cs="Arial"/>
          <w:lang w:eastAsia="en-GB"/>
        </w:rPr>
        <w:t>i</w:t>
      </w:r>
      <w:r w:rsidRPr="00A747DD">
        <w:rPr>
          <w:rFonts w:ascii="Arial" w:hAnsi="Arial" w:cs="Arial"/>
          <w:lang w:eastAsia="en-GB"/>
        </w:rPr>
        <w:t xml:space="preserve"> utvrđuje ciljeve i prioritete zaštite okoliša u Federaciji Bosne i Hercegovine (u daljnjem tekstu: Federacije BiH), način njihovog ostvarivanja</w:t>
      </w:r>
      <w:r w:rsidR="00B921E9" w:rsidRPr="00A747DD">
        <w:rPr>
          <w:rFonts w:ascii="Arial" w:hAnsi="Arial" w:cs="Arial"/>
          <w:lang w:eastAsia="en-GB"/>
        </w:rPr>
        <w:t xml:space="preserve">, finansijski i institucionalni okvir za implementaciju, monitoring, evaluaciju i izvještavanje. </w:t>
      </w:r>
      <w:r w:rsidR="009762CD" w:rsidRPr="00A747DD">
        <w:rPr>
          <w:rFonts w:ascii="Arial" w:hAnsi="Arial" w:cs="Arial"/>
          <w:lang w:eastAsia="en-GB"/>
        </w:rPr>
        <w:t xml:space="preserve">Prilikom izrade Strategije, pažnja je posebno </w:t>
      </w:r>
      <w:r w:rsidR="003755F0" w:rsidRPr="00A747DD">
        <w:rPr>
          <w:rFonts w:ascii="Arial" w:hAnsi="Arial" w:cs="Arial"/>
          <w:lang w:eastAsia="en-GB"/>
        </w:rPr>
        <w:t xml:space="preserve">bila </w:t>
      </w:r>
      <w:r w:rsidR="009762CD" w:rsidRPr="00A747DD">
        <w:rPr>
          <w:rFonts w:ascii="Arial" w:hAnsi="Arial" w:cs="Arial"/>
          <w:lang w:eastAsia="en-GB"/>
        </w:rPr>
        <w:t>usmjerena na donošenje javnih politika kojima bi se ublažio i smanjio negativan uticaj te povećala otpornost na klimatske promjene, povećala usklađenost djelovanja Federacije BiH sa propisima E</w:t>
      </w:r>
      <w:r w:rsidR="00475DE3" w:rsidRPr="00A747DD">
        <w:rPr>
          <w:rFonts w:ascii="Arial" w:hAnsi="Arial" w:cs="Arial"/>
          <w:lang w:eastAsia="en-GB"/>
        </w:rPr>
        <w:t>vropske unije (u daljnjem tekstu: EU)</w:t>
      </w:r>
      <w:r w:rsidR="009762CD" w:rsidRPr="00A747DD">
        <w:rPr>
          <w:rFonts w:ascii="Arial" w:hAnsi="Arial" w:cs="Arial"/>
          <w:lang w:eastAsia="en-GB"/>
        </w:rPr>
        <w:t xml:space="preserve"> i relevantnim međunarodnim sporazumima</w:t>
      </w:r>
      <w:r w:rsidR="003755F0" w:rsidRPr="00A747DD">
        <w:rPr>
          <w:rFonts w:ascii="Arial" w:hAnsi="Arial" w:cs="Arial"/>
          <w:lang w:eastAsia="en-GB"/>
        </w:rPr>
        <w:t>,</w:t>
      </w:r>
      <w:r w:rsidR="009762CD" w:rsidRPr="00A747DD">
        <w:rPr>
          <w:rFonts w:ascii="Arial" w:hAnsi="Arial" w:cs="Arial"/>
          <w:lang w:eastAsia="en-GB"/>
        </w:rPr>
        <w:t xml:space="preserve"> osigurale održivije javne usluge, ojačao okvir za zaštitu okoliša, te olakšala transpozicija pravne stečevine EU. </w:t>
      </w:r>
      <w:r w:rsidR="007D7C5D" w:rsidRPr="00A747DD">
        <w:rPr>
          <w:rFonts w:ascii="Arial" w:hAnsi="Arial" w:cs="Arial"/>
          <w:lang w:eastAsia="en-GB"/>
        </w:rPr>
        <w:t>Ovaj strateški dokument će svakako biti uzet u obzir i prilikom izrade operativnih planova rada nadležnih institucija i organa uprave, kao i za izradu dokumenata okvirnog budžeta (DOB) te godišnjih budžeta.</w:t>
      </w:r>
    </w:p>
    <w:p w14:paraId="04A5191D" w14:textId="77777777" w:rsidR="005C7791" w:rsidRPr="00A747DD" w:rsidRDefault="005C7791" w:rsidP="005C7791">
      <w:pPr>
        <w:spacing w:before="240" w:line="276" w:lineRule="auto"/>
        <w:jc w:val="both"/>
        <w:rPr>
          <w:rFonts w:ascii="Arial" w:hAnsi="Arial" w:cs="Arial"/>
          <w:lang w:eastAsia="en-GB"/>
        </w:rPr>
      </w:pPr>
      <w:r w:rsidRPr="00A747DD">
        <w:rPr>
          <w:rFonts w:ascii="Arial" w:hAnsi="Arial" w:cs="Arial"/>
          <w:lang w:eastAsia="en-GB"/>
        </w:rPr>
        <w:t xml:space="preserve">Sadržaj Strategije obuhvata sedam tematskih oblasti pravne stečevine EU, kako slijedi: </w:t>
      </w:r>
    </w:p>
    <w:p w14:paraId="4CC12D00" w14:textId="77777777" w:rsidR="005C7791" w:rsidRPr="00A747DD" w:rsidRDefault="005C7791" w:rsidP="005C7791">
      <w:pPr>
        <w:pStyle w:val="ListParagraph"/>
        <w:numPr>
          <w:ilvl w:val="0"/>
          <w:numId w:val="5"/>
        </w:numPr>
        <w:spacing w:before="240" w:line="276" w:lineRule="auto"/>
        <w:jc w:val="both"/>
        <w:rPr>
          <w:rFonts w:ascii="Arial" w:hAnsi="Arial" w:cs="Arial"/>
          <w:lang w:eastAsia="en-GB"/>
        </w:rPr>
      </w:pPr>
      <w:r w:rsidRPr="00A747DD">
        <w:rPr>
          <w:rFonts w:ascii="Arial" w:hAnsi="Arial" w:cs="Arial"/>
          <w:lang w:eastAsia="en-GB"/>
        </w:rPr>
        <w:t>Upravljanje vodama;</w:t>
      </w:r>
    </w:p>
    <w:p w14:paraId="29E82D12" w14:textId="77777777" w:rsidR="005C7791" w:rsidRPr="00A747DD" w:rsidRDefault="005C7791" w:rsidP="005C7791">
      <w:pPr>
        <w:pStyle w:val="ListParagraph"/>
        <w:numPr>
          <w:ilvl w:val="0"/>
          <w:numId w:val="5"/>
        </w:numPr>
        <w:spacing w:before="240" w:line="276" w:lineRule="auto"/>
        <w:jc w:val="both"/>
        <w:rPr>
          <w:rFonts w:ascii="Arial" w:hAnsi="Arial" w:cs="Arial"/>
          <w:lang w:eastAsia="en-GB"/>
        </w:rPr>
      </w:pPr>
      <w:r w:rsidRPr="00A747DD">
        <w:rPr>
          <w:rFonts w:ascii="Arial" w:hAnsi="Arial" w:cs="Arial"/>
          <w:lang w:eastAsia="en-GB"/>
        </w:rPr>
        <w:t>Upravljanje otpadom;</w:t>
      </w:r>
    </w:p>
    <w:p w14:paraId="4B15DDBC" w14:textId="77777777" w:rsidR="005C7791" w:rsidRPr="00A747DD" w:rsidRDefault="005C7791" w:rsidP="005C7791">
      <w:pPr>
        <w:pStyle w:val="ListParagraph"/>
        <w:numPr>
          <w:ilvl w:val="0"/>
          <w:numId w:val="5"/>
        </w:numPr>
        <w:spacing w:before="240" w:line="276" w:lineRule="auto"/>
        <w:jc w:val="both"/>
        <w:rPr>
          <w:rFonts w:ascii="Arial" w:hAnsi="Arial" w:cs="Arial"/>
          <w:lang w:eastAsia="en-GB"/>
        </w:rPr>
      </w:pPr>
      <w:r w:rsidRPr="00A747DD">
        <w:rPr>
          <w:rFonts w:ascii="Arial" w:hAnsi="Arial" w:cs="Arial"/>
          <w:lang w:eastAsia="en-GB"/>
        </w:rPr>
        <w:t>Biodiverzitet i zaštita prirode;</w:t>
      </w:r>
    </w:p>
    <w:p w14:paraId="20E8591B" w14:textId="77777777" w:rsidR="005C7791" w:rsidRPr="00A747DD" w:rsidRDefault="005C7791" w:rsidP="005C7791">
      <w:pPr>
        <w:pStyle w:val="ListParagraph"/>
        <w:numPr>
          <w:ilvl w:val="0"/>
          <w:numId w:val="5"/>
        </w:numPr>
        <w:spacing w:before="240" w:line="276" w:lineRule="auto"/>
        <w:jc w:val="both"/>
        <w:rPr>
          <w:rFonts w:ascii="Arial" w:hAnsi="Arial" w:cs="Arial"/>
          <w:lang w:eastAsia="en-GB"/>
        </w:rPr>
      </w:pPr>
      <w:r w:rsidRPr="00A747DD">
        <w:rPr>
          <w:rFonts w:ascii="Arial" w:hAnsi="Arial" w:cs="Arial"/>
          <w:lang w:eastAsia="en-GB"/>
        </w:rPr>
        <w:t>Kvalitet zraka, klimatske promjene i energija;</w:t>
      </w:r>
    </w:p>
    <w:p w14:paraId="0CAF1231" w14:textId="77777777" w:rsidR="005C7791" w:rsidRPr="00A747DD" w:rsidRDefault="005C7791" w:rsidP="005C7791">
      <w:pPr>
        <w:pStyle w:val="ListParagraph"/>
        <w:numPr>
          <w:ilvl w:val="0"/>
          <w:numId w:val="5"/>
        </w:numPr>
        <w:spacing w:before="240" w:line="276" w:lineRule="auto"/>
        <w:jc w:val="both"/>
        <w:rPr>
          <w:rFonts w:ascii="Arial" w:hAnsi="Arial" w:cs="Arial"/>
          <w:lang w:eastAsia="en-GB"/>
        </w:rPr>
      </w:pPr>
      <w:r w:rsidRPr="00A747DD">
        <w:rPr>
          <w:rFonts w:ascii="Arial" w:hAnsi="Arial" w:cs="Arial"/>
          <w:lang w:eastAsia="en-GB"/>
        </w:rPr>
        <w:t>Hemijska sigurnost i buka;</w:t>
      </w:r>
    </w:p>
    <w:p w14:paraId="335989D0" w14:textId="77777777" w:rsidR="005C7791" w:rsidRPr="00A747DD" w:rsidRDefault="005C7791" w:rsidP="005C7791">
      <w:pPr>
        <w:pStyle w:val="ListParagraph"/>
        <w:numPr>
          <w:ilvl w:val="0"/>
          <w:numId w:val="5"/>
        </w:numPr>
        <w:spacing w:before="240" w:line="276" w:lineRule="auto"/>
        <w:jc w:val="both"/>
        <w:rPr>
          <w:rFonts w:ascii="Arial" w:hAnsi="Arial" w:cs="Arial"/>
          <w:lang w:eastAsia="en-GB"/>
        </w:rPr>
      </w:pPr>
      <w:r w:rsidRPr="00A747DD">
        <w:rPr>
          <w:rFonts w:ascii="Arial" w:hAnsi="Arial" w:cs="Arial"/>
          <w:lang w:eastAsia="en-GB"/>
        </w:rPr>
        <w:t>Održivo upravljanje resursima; te</w:t>
      </w:r>
    </w:p>
    <w:p w14:paraId="0D08CA41" w14:textId="77777777" w:rsidR="005C7791" w:rsidRPr="00A747DD" w:rsidRDefault="005C7791" w:rsidP="005C7791">
      <w:pPr>
        <w:pStyle w:val="ListParagraph"/>
        <w:numPr>
          <w:ilvl w:val="0"/>
          <w:numId w:val="5"/>
        </w:numPr>
        <w:spacing w:before="240" w:line="276" w:lineRule="auto"/>
        <w:jc w:val="both"/>
        <w:rPr>
          <w:rFonts w:ascii="Arial" w:hAnsi="Arial" w:cs="Arial"/>
          <w:lang w:eastAsia="en-GB"/>
        </w:rPr>
      </w:pPr>
      <w:r w:rsidRPr="00A747DD">
        <w:rPr>
          <w:rFonts w:ascii="Arial" w:hAnsi="Arial" w:cs="Arial"/>
          <w:lang w:eastAsia="en-GB"/>
        </w:rPr>
        <w:t>Upravljanje okolišem.</w:t>
      </w:r>
    </w:p>
    <w:p w14:paraId="237FDF87" w14:textId="7F29623A" w:rsidR="0054543E" w:rsidRPr="00A747DD" w:rsidRDefault="000D4B15" w:rsidP="00027F2D">
      <w:pPr>
        <w:spacing w:before="240" w:line="276" w:lineRule="auto"/>
        <w:jc w:val="both"/>
        <w:rPr>
          <w:rFonts w:ascii="Arial" w:hAnsi="Arial" w:cs="Arial"/>
          <w:lang w:eastAsia="en-GB"/>
        </w:rPr>
      </w:pPr>
      <w:r w:rsidRPr="00A747DD">
        <w:rPr>
          <w:rFonts w:ascii="Arial" w:hAnsi="Arial" w:cs="Arial"/>
          <w:lang w:eastAsia="en-GB"/>
        </w:rPr>
        <w:t xml:space="preserve">Prilikom same izrade Strategije, </w:t>
      </w:r>
      <w:r w:rsidR="000D04AC" w:rsidRPr="00A747DD">
        <w:rPr>
          <w:rFonts w:ascii="Arial" w:hAnsi="Arial" w:cs="Arial"/>
          <w:lang w:eastAsia="en-GB"/>
        </w:rPr>
        <w:t xml:space="preserve">poštivana su osnovna načela rada </w:t>
      </w:r>
      <w:r w:rsidR="00CD12D4" w:rsidRPr="00A747DD">
        <w:rPr>
          <w:rFonts w:ascii="Arial" w:hAnsi="Arial" w:cs="Arial"/>
          <w:lang w:eastAsia="en-GB"/>
        </w:rPr>
        <w:t>u skladu sa entitetskim zakonima i dok</w:t>
      </w:r>
      <w:r w:rsidR="00AA60DA" w:rsidRPr="00A747DD">
        <w:rPr>
          <w:rFonts w:ascii="Arial" w:hAnsi="Arial" w:cs="Arial"/>
          <w:lang w:eastAsia="en-GB"/>
        </w:rPr>
        <w:t>umentima referentnim za zaštitu okoliša</w:t>
      </w:r>
      <w:r w:rsidR="0012175A" w:rsidRPr="00A747DD">
        <w:rPr>
          <w:rFonts w:ascii="Arial" w:hAnsi="Arial" w:cs="Arial"/>
          <w:lang w:eastAsia="en-GB"/>
        </w:rPr>
        <w:t>.</w:t>
      </w:r>
      <w:r w:rsidR="00B5690F" w:rsidRPr="00A747DD">
        <w:rPr>
          <w:rFonts w:ascii="Arial" w:hAnsi="Arial" w:cs="Arial"/>
          <w:lang w:eastAsia="en-GB"/>
        </w:rPr>
        <w:t xml:space="preserve"> </w:t>
      </w:r>
      <w:r w:rsidR="006A789A" w:rsidRPr="00A747DD">
        <w:rPr>
          <w:rFonts w:ascii="Arial" w:hAnsi="Arial" w:cs="Arial"/>
          <w:lang w:eastAsia="en-GB"/>
        </w:rPr>
        <w:t xml:space="preserve">Strategija je pripremljena u skladu sa </w:t>
      </w:r>
      <w:r w:rsidR="006A789A" w:rsidRPr="00A747DD">
        <w:rPr>
          <w:rFonts w:ascii="Arial" w:hAnsi="Arial" w:cs="Arial"/>
          <w:b/>
          <w:bCs/>
          <w:lang w:eastAsia="en-GB"/>
        </w:rPr>
        <w:t>Zakonom o razvojnom planiranju i upravljanjem razvojem u Federaciji BiH</w:t>
      </w:r>
      <w:r w:rsidR="006A789A" w:rsidRPr="00A747DD">
        <w:rPr>
          <w:rFonts w:ascii="Arial" w:hAnsi="Arial" w:cs="Arial"/>
          <w:lang w:eastAsia="en-GB"/>
        </w:rPr>
        <w:t xml:space="preserve"> </w:t>
      </w:r>
      <w:r w:rsidR="006A789A" w:rsidRPr="00A747DD">
        <w:rPr>
          <w:rFonts w:ascii="Arial" w:hAnsi="Arial" w:cs="Arial"/>
          <w:lang w:eastAsia="en-GB"/>
        </w:rPr>
        <w:fldChar w:fldCharType="begin"/>
      </w:r>
      <w:r w:rsidR="00E14E8C" w:rsidRPr="00A747DD">
        <w:rPr>
          <w:rFonts w:ascii="Arial" w:hAnsi="Arial" w:cs="Arial"/>
          <w:lang w:eastAsia="en-GB"/>
        </w:rPr>
        <w:instrText xml:space="preserve"> ADDIN ZOTERO_ITEM CSL_CITATION {"citationID":"dGTRZdRf","properties":{"formattedCitation":"(Sl. novine FBiH, br. 32/21 n.d.)","plainCitation":"(Sl. novine FBiH, br. 32/21 n.d.)","dontUpdate":true,"noteIndex":0},"citationItems":[{"id":1312,"uris":["http://zotero.org/users/7192877/items/VGBVDA62"],"itemData":{"id":1312,"type":"legislation","title":"Zakon o razvojnom planiranju i upravljanju razvojem u FBiH","URL":"http://extwprlegs1.fao.org/docs/pdf/bih179972.pdf","author":[{"family":"Sl. novine FBiH, br. 32/21","given":""}]}}],"schema":"https://github.com/citation-style-language/schema/raw/master/csl-citation.json"} </w:instrText>
      </w:r>
      <w:r w:rsidR="006A789A" w:rsidRPr="00A747DD">
        <w:rPr>
          <w:rFonts w:ascii="Arial" w:hAnsi="Arial" w:cs="Arial"/>
          <w:lang w:eastAsia="en-GB"/>
        </w:rPr>
        <w:fldChar w:fldCharType="separate"/>
      </w:r>
      <w:r w:rsidR="006A789A" w:rsidRPr="00A747DD">
        <w:rPr>
          <w:rFonts w:ascii="Arial" w:hAnsi="Arial" w:cs="Arial"/>
        </w:rPr>
        <w:t>(</w:t>
      </w:r>
      <w:r w:rsidR="006E6436" w:rsidRPr="00A747DD">
        <w:rPr>
          <w:rFonts w:ascii="Arial" w:hAnsi="Arial" w:cs="Arial"/>
        </w:rPr>
        <w:t>"</w:t>
      </w:r>
      <w:r w:rsidR="006A789A" w:rsidRPr="00A747DD">
        <w:rPr>
          <w:rFonts w:ascii="Arial" w:hAnsi="Arial" w:cs="Arial"/>
        </w:rPr>
        <w:t>Sl. novine FBiH</w:t>
      </w:r>
      <w:r w:rsidR="006E6436" w:rsidRPr="00A747DD">
        <w:rPr>
          <w:rFonts w:ascii="Arial" w:hAnsi="Arial" w:cs="Arial"/>
        </w:rPr>
        <w:t>"</w:t>
      </w:r>
      <w:r w:rsidR="006A789A" w:rsidRPr="00A747DD">
        <w:rPr>
          <w:rFonts w:ascii="Arial" w:hAnsi="Arial" w:cs="Arial"/>
        </w:rPr>
        <w:t>, br. 32/21)</w:t>
      </w:r>
      <w:r w:rsidR="006A789A" w:rsidRPr="00A747DD">
        <w:rPr>
          <w:rFonts w:ascii="Arial" w:hAnsi="Arial" w:cs="Arial"/>
          <w:lang w:eastAsia="en-GB"/>
        </w:rPr>
        <w:fldChar w:fldCharType="end"/>
      </w:r>
      <w:r w:rsidR="006A789A" w:rsidRPr="00A747DD">
        <w:rPr>
          <w:rFonts w:ascii="Arial" w:hAnsi="Arial" w:cs="Arial"/>
          <w:lang w:eastAsia="en-GB"/>
        </w:rPr>
        <w:t xml:space="preserve"> te </w:t>
      </w:r>
      <w:r w:rsidR="006A789A" w:rsidRPr="00A747DD">
        <w:rPr>
          <w:rFonts w:ascii="Arial" w:hAnsi="Arial" w:cs="Arial"/>
          <w:b/>
          <w:bCs/>
          <w:lang w:eastAsia="en-GB"/>
        </w:rPr>
        <w:t>Uredbom o izradi strateških dokumenata u Federaciji BiH</w:t>
      </w:r>
      <w:r w:rsidR="006A789A" w:rsidRPr="00A747DD">
        <w:rPr>
          <w:rFonts w:ascii="Arial" w:hAnsi="Arial" w:cs="Arial"/>
          <w:lang w:eastAsia="en-GB"/>
        </w:rPr>
        <w:t xml:space="preserve"> </w:t>
      </w:r>
      <w:r w:rsidR="006A789A" w:rsidRPr="00A747DD">
        <w:rPr>
          <w:rFonts w:ascii="Arial" w:hAnsi="Arial" w:cs="Arial"/>
          <w:lang w:eastAsia="en-GB"/>
        </w:rPr>
        <w:fldChar w:fldCharType="begin"/>
      </w:r>
      <w:r w:rsidR="00E14E8C" w:rsidRPr="00A747DD">
        <w:rPr>
          <w:rFonts w:ascii="Arial" w:hAnsi="Arial" w:cs="Arial"/>
          <w:lang w:eastAsia="en-GB"/>
        </w:rPr>
        <w:instrText xml:space="preserve"> ADDIN ZOTERO_ITEM CSL_CITATION {"citationID":"NVQ47OjZ","properties":{"formattedCitation":"(Sl. glasnik FBiH, br. 74/19 n.d.)","plainCitation":"(Sl. glasnik FBiH, br. 74/19 n.d.)","dontUpdate":true,"noteIndex":0},"citationItems":[{"id":1313,"uris":["http://zotero.org/users/7192877/items/8IKMQLBX"],"itemData":{"id":1313,"type":"legislation","title":"Uredba o izradi strateških dokumenata u Federaciji BiH","URL":"https://propisi.ks.gov.ba/sites/propisi.ks.gov.ba/files/uredba_o_izradi_strateskih_dokumenata.pdf","author":[{"family":"Sl. glasnik FBiH, br. 74/19","given":""}]}}],"schema":"https://github.com/citation-style-language/schema/raw/master/csl-citation.json"} </w:instrText>
      </w:r>
      <w:r w:rsidR="006A789A" w:rsidRPr="00A747DD">
        <w:rPr>
          <w:rFonts w:ascii="Arial" w:hAnsi="Arial" w:cs="Arial"/>
          <w:lang w:eastAsia="en-GB"/>
        </w:rPr>
        <w:fldChar w:fldCharType="separate"/>
      </w:r>
      <w:r w:rsidR="006A789A" w:rsidRPr="00A747DD">
        <w:rPr>
          <w:rFonts w:ascii="Arial" w:hAnsi="Arial" w:cs="Arial"/>
        </w:rPr>
        <w:t>(</w:t>
      </w:r>
      <w:r w:rsidR="006E6436" w:rsidRPr="00A747DD">
        <w:rPr>
          <w:rFonts w:ascii="Arial" w:hAnsi="Arial" w:cs="Arial"/>
        </w:rPr>
        <w:t>"</w:t>
      </w:r>
      <w:r w:rsidR="006A789A" w:rsidRPr="00A747DD">
        <w:rPr>
          <w:rFonts w:ascii="Arial" w:hAnsi="Arial" w:cs="Arial"/>
        </w:rPr>
        <w:t xml:space="preserve">Sl. </w:t>
      </w:r>
      <w:r w:rsidR="006E6436" w:rsidRPr="00A747DD">
        <w:rPr>
          <w:rFonts w:ascii="Arial" w:hAnsi="Arial" w:cs="Arial"/>
        </w:rPr>
        <w:t>novine</w:t>
      </w:r>
      <w:r w:rsidR="006A789A" w:rsidRPr="00A747DD">
        <w:rPr>
          <w:rFonts w:ascii="Arial" w:hAnsi="Arial" w:cs="Arial"/>
        </w:rPr>
        <w:t xml:space="preserve"> FBiH</w:t>
      </w:r>
      <w:r w:rsidR="006E6436" w:rsidRPr="00A747DD">
        <w:rPr>
          <w:rFonts w:ascii="Arial" w:hAnsi="Arial" w:cs="Arial"/>
        </w:rPr>
        <w:t>"</w:t>
      </w:r>
      <w:r w:rsidR="006A789A" w:rsidRPr="00A747DD">
        <w:rPr>
          <w:rFonts w:ascii="Arial" w:hAnsi="Arial" w:cs="Arial"/>
        </w:rPr>
        <w:t>, br. 74/19)</w:t>
      </w:r>
      <w:r w:rsidR="006A789A" w:rsidRPr="00A747DD">
        <w:rPr>
          <w:rFonts w:ascii="Arial" w:hAnsi="Arial" w:cs="Arial"/>
          <w:lang w:eastAsia="en-GB"/>
        </w:rPr>
        <w:fldChar w:fldCharType="end"/>
      </w:r>
      <w:r w:rsidR="006A789A" w:rsidRPr="00A747DD">
        <w:rPr>
          <w:rFonts w:ascii="Arial" w:hAnsi="Arial" w:cs="Arial"/>
          <w:lang w:eastAsia="en-GB"/>
        </w:rPr>
        <w:t xml:space="preserve">. </w:t>
      </w:r>
    </w:p>
    <w:p w14:paraId="6951BC32" w14:textId="312C65B6" w:rsidR="00E65E29" w:rsidRPr="00A747DD" w:rsidRDefault="00995D3E" w:rsidP="00027F2D">
      <w:pPr>
        <w:spacing w:before="240" w:line="276" w:lineRule="auto"/>
        <w:jc w:val="both"/>
        <w:rPr>
          <w:rFonts w:ascii="Arial" w:hAnsi="Arial" w:cs="Arial"/>
          <w:lang w:eastAsia="en-GB"/>
        </w:rPr>
      </w:pPr>
      <w:r w:rsidRPr="00A747DD">
        <w:rPr>
          <w:rFonts w:ascii="Arial" w:hAnsi="Arial" w:cs="Arial"/>
          <w:lang w:eastAsia="en-GB"/>
        </w:rPr>
        <w:t>Zakon definiše</w:t>
      </w:r>
      <w:r w:rsidR="006914FB" w:rsidRPr="00A747DD">
        <w:rPr>
          <w:rFonts w:ascii="Arial" w:hAnsi="Arial" w:cs="Arial"/>
          <w:lang w:eastAsia="en-GB"/>
        </w:rPr>
        <w:t xml:space="preserve"> i</w:t>
      </w:r>
      <w:r w:rsidRPr="00A747DD">
        <w:rPr>
          <w:rFonts w:ascii="Arial" w:hAnsi="Arial" w:cs="Arial"/>
          <w:lang w:eastAsia="en-GB"/>
        </w:rPr>
        <w:t xml:space="preserve"> evaluaciju strateških dokumenata, a </w:t>
      </w:r>
      <w:r w:rsidR="006914FB" w:rsidRPr="00A747DD">
        <w:rPr>
          <w:rFonts w:ascii="Arial" w:hAnsi="Arial" w:cs="Arial"/>
          <w:lang w:eastAsia="en-GB"/>
        </w:rPr>
        <w:t xml:space="preserve">posebnom </w:t>
      </w:r>
      <w:r w:rsidRPr="00A747DD">
        <w:rPr>
          <w:rFonts w:ascii="Arial" w:hAnsi="Arial" w:cs="Arial"/>
          <w:b/>
          <w:bCs/>
          <w:lang w:eastAsia="en-GB"/>
        </w:rPr>
        <w:t>Uredbom</w:t>
      </w:r>
      <w:r w:rsidR="00EA10B3" w:rsidRPr="00A747DD">
        <w:rPr>
          <w:rFonts w:ascii="Arial" w:hAnsi="Arial" w:cs="Arial"/>
          <w:b/>
          <w:bCs/>
          <w:lang w:eastAsia="en-GB"/>
        </w:rPr>
        <w:t xml:space="preserve"> </w:t>
      </w:r>
      <w:r w:rsidR="00D46095" w:rsidRPr="00A747DD">
        <w:rPr>
          <w:rFonts w:ascii="Arial" w:hAnsi="Arial" w:cs="Arial"/>
          <w:b/>
          <w:bCs/>
          <w:lang w:eastAsia="en-GB"/>
        </w:rPr>
        <w:t>o evaluaciji strateških dokume</w:t>
      </w:r>
      <w:r w:rsidR="00051AD1" w:rsidRPr="00A747DD">
        <w:rPr>
          <w:rFonts w:ascii="Arial" w:hAnsi="Arial" w:cs="Arial"/>
          <w:b/>
          <w:bCs/>
          <w:lang w:eastAsia="en-GB"/>
        </w:rPr>
        <w:t>nata u Federaciji BiH</w:t>
      </w:r>
      <w:r w:rsidR="00051AD1" w:rsidRPr="00A747DD">
        <w:rPr>
          <w:rFonts w:ascii="Arial" w:hAnsi="Arial" w:cs="Arial"/>
          <w:lang w:eastAsia="en-GB"/>
        </w:rPr>
        <w:t xml:space="preserve"> </w:t>
      </w:r>
      <w:r w:rsidR="00051AD1" w:rsidRPr="00A747DD">
        <w:rPr>
          <w:rFonts w:ascii="Arial" w:hAnsi="Arial" w:cs="Arial"/>
          <w:lang w:eastAsia="en-GB"/>
        </w:rPr>
        <w:fldChar w:fldCharType="begin"/>
      </w:r>
      <w:r w:rsidR="00051AD1" w:rsidRPr="00A747DD">
        <w:rPr>
          <w:rFonts w:ascii="Arial" w:hAnsi="Arial" w:cs="Arial"/>
          <w:lang w:eastAsia="en-GB"/>
        </w:rPr>
        <w:instrText xml:space="preserve"> ADDIN ZOTERO_ITEM CSL_CITATION {"citationID":"tf3d88Kn","properties":{"formattedCitation":"(Sl. novine FBiH, br. 02/21 2019)","plainCitation":"(Sl. novine FBiH, br. 02/21 2019)","noteIndex":0},"citationItems":[{"id":1563,"uris":["http://zotero.org/users/7192877/items/YMGI38UA"],"itemData":{"id":1563,"type":"legislation","title":"Uredba o evaluaciji strateških dokumenata u Federaciji BiH","author":[{"family":"Sl. novine FBiH, br. 02/21","given":""}],"issued":{"date-parts":[["2019"]]}}}],"schema":"https://github.com/citation-style-language/schema/raw/master/csl-citation.json"} </w:instrText>
      </w:r>
      <w:r w:rsidR="00051AD1" w:rsidRPr="00A747DD">
        <w:rPr>
          <w:rFonts w:ascii="Arial" w:hAnsi="Arial" w:cs="Arial"/>
          <w:lang w:eastAsia="en-GB"/>
        </w:rPr>
        <w:fldChar w:fldCharType="separate"/>
      </w:r>
      <w:r w:rsidR="00051AD1" w:rsidRPr="00A747DD">
        <w:rPr>
          <w:rFonts w:ascii="Arial" w:hAnsi="Arial" w:cs="Arial"/>
        </w:rPr>
        <w:t>(</w:t>
      </w:r>
      <w:r w:rsidR="006E6436" w:rsidRPr="00A747DD">
        <w:rPr>
          <w:rFonts w:ascii="Arial" w:hAnsi="Arial" w:cs="Arial"/>
        </w:rPr>
        <w:t>"</w:t>
      </w:r>
      <w:r w:rsidR="00051AD1" w:rsidRPr="00A747DD">
        <w:rPr>
          <w:rFonts w:ascii="Arial" w:hAnsi="Arial" w:cs="Arial"/>
        </w:rPr>
        <w:t>Sl. novine FBiH</w:t>
      </w:r>
      <w:r w:rsidR="006E6436" w:rsidRPr="00A747DD">
        <w:rPr>
          <w:rFonts w:ascii="Arial" w:hAnsi="Arial" w:cs="Arial"/>
        </w:rPr>
        <w:t>"</w:t>
      </w:r>
      <w:r w:rsidR="00051AD1" w:rsidRPr="00A747DD">
        <w:rPr>
          <w:rFonts w:ascii="Arial" w:hAnsi="Arial" w:cs="Arial"/>
        </w:rPr>
        <w:t xml:space="preserve">, br. </w:t>
      </w:r>
      <w:r w:rsidR="006E6436" w:rsidRPr="00A747DD">
        <w:rPr>
          <w:rFonts w:ascii="Arial" w:hAnsi="Arial" w:cs="Arial"/>
        </w:rPr>
        <w:t>74</w:t>
      </w:r>
      <w:r w:rsidR="00051AD1" w:rsidRPr="00A747DD">
        <w:rPr>
          <w:rFonts w:ascii="Arial" w:hAnsi="Arial" w:cs="Arial"/>
        </w:rPr>
        <w:t>/</w:t>
      </w:r>
      <w:r w:rsidR="006E6436" w:rsidRPr="00A747DD">
        <w:rPr>
          <w:rFonts w:ascii="Arial" w:hAnsi="Arial" w:cs="Arial"/>
        </w:rPr>
        <w:t>19</w:t>
      </w:r>
      <w:r w:rsidR="006D3424" w:rsidRPr="00A747DD">
        <w:rPr>
          <w:rFonts w:ascii="Arial" w:hAnsi="Arial" w:cs="Arial"/>
        </w:rPr>
        <w:t xml:space="preserve"> i 2/21</w:t>
      </w:r>
      <w:r w:rsidR="00051AD1" w:rsidRPr="00A747DD">
        <w:rPr>
          <w:rFonts w:ascii="Arial" w:hAnsi="Arial" w:cs="Arial"/>
        </w:rPr>
        <w:t>)</w:t>
      </w:r>
      <w:r w:rsidR="00051AD1" w:rsidRPr="00A747DD">
        <w:rPr>
          <w:rFonts w:ascii="Arial" w:hAnsi="Arial" w:cs="Arial"/>
          <w:lang w:eastAsia="en-GB"/>
        </w:rPr>
        <w:fldChar w:fldCharType="end"/>
      </w:r>
      <w:r w:rsidRPr="00A747DD">
        <w:rPr>
          <w:rFonts w:ascii="Arial" w:hAnsi="Arial" w:cs="Arial"/>
          <w:lang w:eastAsia="en-GB"/>
        </w:rPr>
        <w:t xml:space="preserve"> je ova evaluacija dodatno utvrđena. </w:t>
      </w:r>
      <w:bookmarkStart w:id="2" w:name="_Hlk104289100"/>
      <w:r w:rsidR="00E65E29" w:rsidRPr="00A747DD">
        <w:rPr>
          <w:rFonts w:ascii="Arial" w:hAnsi="Arial" w:cs="Arial"/>
          <w:lang w:eastAsia="en-GB"/>
        </w:rPr>
        <w:t xml:space="preserve">U skladu sa Kriterijima za evaluaciju strateških dokumenata </w:t>
      </w:r>
      <w:r w:rsidR="00E65E29" w:rsidRPr="00A747DD">
        <w:rPr>
          <w:rFonts w:ascii="Arial" w:hAnsi="Arial" w:cs="Arial"/>
          <w:lang w:eastAsia="en-GB"/>
        </w:rPr>
        <w:fldChar w:fldCharType="begin"/>
      </w:r>
      <w:r w:rsidR="00E65E29" w:rsidRPr="00A747DD">
        <w:rPr>
          <w:rFonts w:ascii="Arial" w:hAnsi="Arial" w:cs="Arial"/>
          <w:lang w:eastAsia="en-GB"/>
        </w:rPr>
        <w:instrText xml:space="preserve"> ADDIN ZOTERO_ITEM CSL_CITATION {"citationID":"KV60h9tR","properties":{"formattedCitation":"(Sl. novine FBiH, br. 74/19 2019)","plainCitation":"(Sl. novine FBiH, br. 74/19 2019)","dontUpdate":true,"noteIndex":0},"citationItems":[{"id":1563,"uris":["http://zotero.org/users/7192877/items/YMGI38UA"],"itemData":{"id":1563,"type":"legislation","title":"Uredba o evaluaciji strateških dokumenata u Federaciji BiH","author":[{"family":"Sl. novine FBiH, br. 02/21","given":""}],"issued":{"date-parts":[["2019"]]}}}],"schema":"https://github.com/citation-style-language/schema/raw/master/csl-citation.json"} </w:instrText>
      </w:r>
      <w:r w:rsidR="00E65E29" w:rsidRPr="00A747DD">
        <w:rPr>
          <w:rFonts w:ascii="Arial" w:hAnsi="Arial" w:cs="Arial"/>
          <w:lang w:eastAsia="en-GB"/>
        </w:rPr>
        <w:fldChar w:fldCharType="separate"/>
      </w:r>
      <w:r w:rsidR="008877C3" w:rsidRPr="00A747DD">
        <w:rPr>
          <w:rFonts w:ascii="Arial" w:hAnsi="Arial" w:cs="Arial"/>
        </w:rPr>
        <w:t>(član 10. Uredbe),</w:t>
      </w:r>
      <w:r w:rsidR="008877C3" w:rsidRPr="00A747DD" w:rsidDel="008877C3">
        <w:rPr>
          <w:rFonts w:ascii="Arial" w:hAnsi="Arial" w:cs="Arial"/>
        </w:rPr>
        <w:t xml:space="preserve"> </w:t>
      </w:r>
      <w:r w:rsidR="00E65E29" w:rsidRPr="00A747DD">
        <w:rPr>
          <w:rFonts w:ascii="Arial" w:hAnsi="Arial" w:cs="Arial"/>
          <w:lang w:eastAsia="en-GB"/>
        </w:rPr>
        <w:fldChar w:fldCharType="end"/>
      </w:r>
      <w:r w:rsidR="00E65E29" w:rsidRPr="00A747DD">
        <w:rPr>
          <w:rFonts w:ascii="Arial" w:hAnsi="Arial" w:cs="Arial"/>
          <w:lang w:eastAsia="en-GB"/>
        </w:rPr>
        <w:t xml:space="preserve">evaluacija strateških kriterija u Federaciji BiH zasniva se na sljedećim kriterijima relevantnosti (usklađenosti), djelotvornosti (efikasnosti), učinkovitosti (efektivnosti), uticaju te održivosti. </w:t>
      </w:r>
      <w:bookmarkEnd w:id="2"/>
    </w:p>
    <w:p w14:paraId="3612AE4D" w14:textId="551E2CAB" w:rsidR="00E65E29" w:rsidRPr="00A747DD" w:rsidRDefault="00801D6C" w:rsidP="00027F2D">
      <w:pPr>
        <w:spacing w:before="240" w:line="276" w:lineRule="auto"/>
        <w:jc w:val="both"/>
        <w:rPr>
          <w:rFonts w:ascii="Arial" w:hAnsi="Arial" w:cs="Arial"/>
          <w:lang w:eastAsia="en-GB"/>
        </w:rPr>
      </w:pPr>
      <w:r w:rsidRPr="00A747DD">
        <w:rPr>
          <w:rFonts w:ascii="Arial" w:hAnsi="Arial" w:cs="Arial"/>
          <w:lang w:eastAsia="en-GB"/>
        </w:rPr>
        <w:t>U skladu sa Zakonom i Uredbom, obavezna je i priprema Izvještaja o provedenoj prethodnoj (</w:t>
      </w:r>
      <w:r w:rsidRPr="00A747DD">
        <w:rPr>
          <w:rFonts w:ascii="Arial" w:hAnsi="Arial" w:cs="Arial"/>
          <w:i/>
          <w:iCs/>
          <w:lang w:eastAsia="en-GB"/>
        </w:rPr>
        <w:t>ex-ante</w:t>
      </w:r>
      <w:r w:rsidRPr="00A747DD">
        <w:rPr>
          <w:rFonts w:ascii="Arial" w:hAnsi="Arial" w:cs="Arial"/>
          <w:lang w:eastAsia="en-GB"/>
        </w:rPr>
        <w:t xml:space="preserve">) evaluaciji Strategije (u daljnjem tekstu: </w:t>
      </w:r>
      <w:r w:rsidRPr="00A747DD">
        <w:rPr>
          <w:rFonts w:ascii="Arial" w:hAnsi="Arial" w:cs="Arial"/>
          <w:i/>
          <w:iCs/>
          <w:lang w:eastAsia="en-GB"/>
        </w:rPr>
        <w:t>ex-ante</w:t>
      </w:r>
      <w:r w:rsidRPr="00A747DD">
        <w:rPr>
          <w:rFonts w:ascii="Arial" w:hAnsi="Arial" w:cs="Arial"/>
          <w:lang w:eastAsia="en-GB"/>
        </w:rPr>
        <w:t xml:space="preserve"> evaluacija)</w:t>
      </w:r>
      <w:r w:rsidR="00384DA9" w:rsidRPr="00A747DD">
        <w:rPr>
          <w:rFonts w:ascii="Arial" w:hAnsi="Arial" w:cs="Arial"/>
          <w:lang w:eastAsia="en-GB"/>
        </w:rPr>
        <w:t xml:space="preserve">. </w:t>
      </w:r>
      <w:r w:rsidR="00E6194F" w:rsidRPr="00A747DD">
        <w:rPr>
          <w:rFonts w:ascii="Arial" w:hAnsi="Arial" w:cs="Arial"/>
          <w:lang w:eastAsia="en-GB"/>
        </w:rPr>
        <w:t>Predmetnu</w:t>
      </w:r>
      <w:r w:rsidR="00E6194F" w:rsidRPr="00A747DD">
        <w:rPr>
          <w:rFonts w:ascii="Arial" w:hAnsi="Arial" w:cs="Arial"/>
          <w:i/>
          <w:iCs/>
          <w:lang w:eastAsia="en-GB"/>
        </w:rPr>
        <w:t xml:space="preserve"> ex-ante </w:t>
      </w:r>
      <w:r w:rsidR="00E6194F" w:rsidRPr="00A747DD">
        <w:rPr>
          <w:rFonts w:ascii="Arial" w:hAnsi="Arial" w:cs="Arial"/>
          <w:lang w:eastAsia="en-GB"/>
        </w:rPr>
        <w:t xml:space="preserve">evaluaciju proveo je je konzorcij </w:t>
      </w:r>
      <w:bookmarkStart w:id="3" w:name="_Hlk105583358"/>
      <w:r w:rsidR="00E6194F" w:rsidRPr="00A747DD">
        <w:rPr>
          <w:rFonts w:ascii="Arial" w:hAnsi="Arial" w:cs="Arial"/>
          <w:lang w:eastAsia="en-GB"/>
        </w:rPr>
        <w:t>Enova d.o.o. i Centar za energiju, okoliš i resurse (CENER 21</w:t>
      </w:r>
      <w:bookmarkEnd w:id="3"/>
      <w:r w:rsidR="00E6194F" w:rsidRPr="00A747DD">
        <w:rPr>
          <w:rFonts w:ascii="Arial" w:hAnsi="Arial" w:cs="Arial"/>
          <w:lang w:eastAsia="en-GB"/>
        </w:rPr>
        <w:t xml:space="preserve">). </w:t>
      </w:r>
    </w:p>
    <w:p w14:paraId="05775DFF" w14:textId="6037947E" w:rsidR="00384DA9" w:rsidRPr="00A747DD" w:rsidRDefault="00921B25" w:rsidP="003B1B69">
      <w:pPr>
        <w:spacing w:before="240" w:line="276" w:lineRule="auto"/>
        <w:jc w:val="both"/>
        <w:rPr>
          <w:rFonts w:ascii="Arial" w:hAnsi="Arial" w:cs="Arial"/>
          <w:lang w:eastAsia="en-GB"/>
        </w:rPr>
      </w:pPr>
      <w:r w:rsidRPr="00A747DD">
        <w:rPr>
          <w:rFonts w:ascii="Arial" w:hAnsi="Arial" w:cs="Arial"/>
          <w:lang w:eastAsia="en-GB"/>
        </w:rPr>
        <w:lastRenderedPageBreak/>
        <w:t>S tim u vezi,</w:t>
      </w:r>
      <w:r w:rsidRPr="00A747DD">
        <w:rPr>
          <w:rFonts w:ascii="Arial" w:hAnsi="Arial" w:cs="Arial"/>
          <w:i/>
          <w:iCs/>
          <w:lang w:eastAsia="en-GB"/>
        </w:rPr>
        <w:t xml:space="preserve"> e</w:t>
      </w:r>
      <w:r w:rsidR="00384DA9" w:rsidRPr="00A747DD">
        <w:rPr>
          <w:rFonts w:ascii="Arial" w:hAnsi="Arial" w:cs="Arial"/>
          <w:i/>
          <w:iCs/>
          <w:lang w:eastAsia="en-GB"/>
        </w:rPr>
        <w:t>x-ante</w:t>
      </w:r>
      <w:r w:rsidR="00384DA9" w:rsidRPr="00A747DD">
        <w:rPr>
          <w:rFonts w:ascii="Arial" w:hAnsi="Arial" w:cs="Arial"/>
          <w:lang w:eastAsia="en-GB"/>
        </w:rPr>
        <w:t xml:space="preserve"> evaluacija se provodi sa ciljem unapređenja </w:t>
      </w:r>
      <w:r w:rsidR="00384DA9" w:rsidRPr="00A747DD">
        <w:rPr>
          <w:rFonts w:ascii="Arial" w:hAnsi="Arial" w:cs="Arial"/>
          <w:b/>
          <w:bCs/>
          <w:lang w:eastAsia="en-GB"/>
        </w:rPr>
        <w:t>kvaliteta</w:t>
      </w:r>
      <w:r w:rsidR="00B63176" w:rsidRPr="00A747DD">
        <w:rPr>
          <w:rFonts w:ascii="Arial" w:hAnsi="Arial" w:cs="Arial"/>
          <w:lang w:eastAsia="en-GB"/>
        </w:rPr>
        <w:t xml:space="preserve">, </w:t>
      </w:r>
      <w:r w:rsidR="00B63176" w:rsidRPr="00A747DD">
        <w:rPr>
          <w:rFonts w:ascii="Arial" w:hAnsi="Arial" w:cs="Arial"/>
          <w:b/>
          <w:bCs/>
          <w:lang w:eastAsia="en-GB"/>
        </w:rPr>
        <w:t>relevantnosti</w:t>
      </w:r>
      <w:r w:rsidR="00B63176" w:rsidRPr="00A747DD">
        <w:rPr>
          <w:rFonts w:ascii="Arial" w:hAnsi="Arial" w:cs="Arial"/>
          <w:lang w:eastAsia="en-GB"/>
        </w:rPr>
        <w:t xml:space="preserve"> i </w:t>
      </w:r>
      <w:r w:rsidR="00B63176" w:rsidRPr="00A747DD">
        <w:rPr>
          <w:rFonts w:ascii="Arial" w:hAnsi="Arial" w:cs="Arial"/>
          <w:b/>
          <w:bCs/>
          <w:lang w:eastAsia="en-GB"/>
        </w:rPr>
        <w:t>koherentnosti</w:t>
      </w:r>
      <w:r w:rsidR="00384DA9" w:rsidRPr="00A747DD">
        <w:rPr>
          <w:rFonts w:ascii="Arial" w:hAnsi="Arial" w:cs="Arial"/>
          <w:lang w:eastAsia="en-GB"/>
        </w:rPr>
        <w:t xml:space="preserve"> Strategije </w:t>
      </w:r>
      <w:r w:rsidR="007F1480" w:rsidRPr="00A747DD">
        <w:rPr>
          <w:rFonts w:ascii="Arial" w:hAnsi="Arial" w:cs="Arial"/>
          <w:lang w:eastAsia="en-GB"/>
        </w:rPr>
        <w:fldChar w:fldCharType="begin"/>
      </w:r>
      <w:r w:rsidR="00660A83" w:rsidRPr="00A747DD">
        <w:rPr>
          <w:rFonts w:ascii="Arial" w:hAnsi="Arial" w:cs="Arial"/>
          <w:lang w:eastAsia="en-GB"/>
        </w:rPr>
        <w:instrText xml:space="preserve"> ADDIN ZOTERO_ITEM CSL_CITATION {"citationID":"p8m058MC","properties":{"formattedCitation":"(Sl. novine FBiH, br. 02/21 2019)","plainCitation":"(Sl. novine FBiH, br. 02/21 2019)","dontUpdate":true,"noteIndex":0},"citationItems":[{"id":1563,"uris":["http://zotero.org/users/7192877/items/YMGI38UA"],"itemData":{"id":1563,"type":"legislation","title":"Uredba o evaluaciji strateških dokumenata u Federaciji BiH","author":[{"family":"Sl. novine FBiH, br. 02/21","given":""}],"issued":{"date-parts":[["2019"]]}}}],"schema":"https://github.com/citation-style-language/schema/raw/master/csl-citation.json"} </w:instrText>
      </w:r>
      <w:r w:rsidR="007F1480" w:rsidRPr="00A747DD">
        <w:rPr>
          <w:rFonts w:ascii="Arial" w:hAnsi="Arial" w:cs="Arial"/>
          <w:lang w:eastAsia="en-GB"/>
        </w:rPr>
        <w:fldChar w:fldCharType="separate"/>
      </w:r>
      <w:r w:rsidR="007F1480" w:rsidRPr="00A747DD">
        <w:rPr>
          <w:rFonts w:ascii="Arial" w:hAnsi="Arial" w:cs="Arial"/>
        </w:rPr>
        <w:t>(</w:t>
      </w:r>
      <w:r w:rsidR="006F22CB" w:rsidRPr="00A747DD">
        <w:rPr>
          <w:rFonts w:ascii="Arial" w:hAnsi="Arial" w:cs="Arial"/>
        </w:rPr>
        <w:t>"</w:t>
      </w:r>
      <w:r w:rsidR="007F1480" w:rsidRPr="00A747DD">
        <w:rPr>
          <w:rFonts w:ascii="Arial" w:hAnsi="Arial" w:cs="Arial"/>
        </w:rPr>
        <w:t>Sl. novine FBiH</w:t>
      </w:r>
      <w:r w:rsidR="006F22CB" w:rsidRPr="00A747DD">
        <w:rPr>
          <w:rFonts w:ascii="Arial" w:hAnsi="Arial" w:cs="Arial"/>
        </w:rPr>
        <w:t>"</w:t>
      </w:r>
      <w:r w:rsidR="007F1480" w:rsidRPr="00A747DD">
        <w:rPr>
          <w:rFonts w:ascii="Arial" w:hAnsi="Arial" w:cs="Arial"/>
        </w:rPr>
        <w:t xml:space="preserve">, br. </w:t>
      </w:r>
      <w:r w:rsidR="006F22CB" w:rsidRPr="00A747DD">
        <w:rPr>
          <w:rFonts w:ascii="Arial" w:hAnsi="Arial" w:cs="Arial"/>
        </w:rPr>
        <w:t>74</w:t>
      </w:r>
      <w:r w:rsidR="007F1480" w:rsidRPr="00A747DD">
        <w:rPr>
          <w:rFonts w:ascii="Arial" w:hAnsi="Arial" w:cs="Arial"/>
        </w:rPr>
        <w:t>/</w:t>
      </w:r>
      <w:r w:rsidR="006F22CB" w:rsidRPr="00A747DD">
        <w:rPr>
          <w:rFonts w:ascii="Arial" w:hAnsi="Arial" w:cs="Arial"/>
        </w:rPr>
        <w:t>19</w:t>
      </w:r>
      <w:r w:rsidR="00640A17" w:rsidRPr="00A747DD">
        <w:rPr>
          <w:rFonts w:ascii="Arial" w:hAnsi="Arial" w:cs="Arial"/>
        </w:rPr>
        <w:t>, član 12</w:t>
      </w:r>
      <w:r w:rsidR="007F1480" w:rsidRPr="00A747DD">
        <w:rPr>
          <w:rFonts w:ascii="Arial" w:hAnsi="Arial" w:cs="Arial"/>
        </w:rPr>
        <w:t>)</w:t>
      </w:r>
      <w:r w:rsidR="007F1480" w:rsidRPr="00A747DD">
        <w:rPr>
          <w:rFonts w:ascii="Arial" w:hAnsi="Arial" w:cs="Arial"/>
          <w:lang w:eastAsia="en-GB"/>
        </w:rPr>
        <w:fldChar w:fldCharType="end"/>
      </w:r>
      <w:r w:rsidR="00854DC7" w:rsidRPr="00A747DD">
        <w:rPr>
          <w:rFonts w:ascii="Arial" w:hAnsi="Arial" w:cs="Arial"/>
          <w:lang w:eastAsia="en-GB"/>
        </w:rPr>
        <w:t xml:space="preserve"> </w:t>
      </w:r>
      <w:r w:rsidR="00384DA9" w:rsidRPr="00A747DD">
        <w:rPr>
          <w:rFonts w:ascii="Arial" w:hAnsi="Arial" w:cs="Arial"/>
          <w:lang w:eastAsia="en-GB"/>
        </w:rPr>
        <w:t xml:space="preserve">te se vrši u toku faze izrade dokumenta, prije samog usvajanja istog. </w:t>
      </w:r>
      <w:r w:rsidR="00B63176" w:rsidRPr="00A747DD">
        <w:rPr>
          <w:rFonts w:ascii="Arial" w:hAnsi="Arial" w:cs="Arial"/>
          <w:lang w:eastAsia="en-GB"/>
        </w:rPr>
        <w:t xml:space="preserve">U postupku </w:t>
      </w:r>
      <w:r w:rsidR="00B63176" w:rsidRPr="00A747DD">
        <w:rPr>
          <w:rFonts w:ascii="Arial" w:hAnsi="Arial" w:cs="Arial"/>
          <w:i/>
          <w:iCs/>
          <w:lang w:eastAsia="en-GB"/>
        </w:rPr>
        <w:t>ex-ante</w:t>
      </w:r>
      <w:r w:rsidR="00B63176" w:rsidRPr="00A747DD">
        <w:rPr>
          <w:rFonts w:ascii="Arial" w:hAnsi="Arial" w:cs="Arial"/>
          <w:lang w:eastAsia="en-GB"/>
        </w:rPr>
        <w:t xml:space="preserve"> evaluacije, vrši se i provjera usklađenosti Strategije sa Okvirom za realizaciju Ciljeva održivog razvoja u BiH. </w:t>
      </w:r>
      <w:bookmarkStart w:id="4" w:name="_Hlk104385472"/>
      <w:r w:rsidR="003755F0" w:rsidRPr="00A747DD">
        <w:rPr>
          <w:rFonts w:ascii="Arial" w:hAnsi="Arial" w:cs="Arial"/>
          <w:lang w:eastAsia="en-GB"/>
        </w:rPr>
        <w:t>Također,</w:t>
      </w:r>
      <w:r w:rsidR="00322B6B" w:rsidRPr="00A747DD">
        <w:rPr>
          <w:rFonts w:ascii="Arial" w:hAnsi="Arial" w:cs="Arial"/>
          <w:lang w:eastAsia="en-GB"/>
        </w:rPr>
        <w:t xml:space="preserve"> kako je naglašeno,</w:t>
      </w:r>
      <w:r w:rsidR="003B1B69" w:rsidRPr="00A747DD">
        <w:rPr>
          <w:rFonts w:ascii="Arial" w:hAnsi="Arial" w:cs="Arial"/>
          <w:lang w:eastAsia="en-GB"/>
        </w:rPr>
        <w:t xml:space="preserve"> posebno je važno provesti procjene u sklopu kriterija relevantnosti (usklađenosti) i učinkovitosti (sa fokusom na koherentnost)</w:t>
      </w:r>
      <w:r w:rsidR="00D83A88" w:rsidRPr="00A747DD">
        <w:rPr>
          <w:rStyle w:val="FootnoteReference"/>
          <w:rFonts w:ascii="Arial" w:hAnsi="Arial" w:cs="Arial"/>
          <w:lang w:eastAsia="en-GB"/>
        </w:rPr>
        <w:footnoteReference w:id="2"/>
      </w:r>
      <w:r w:rsidR="003B1B69" w:rsidRPr="00A747DD">
        <w:rPr>
          <w:rFonts w:ascii="Arial" w:hAnsi="Arial" w:cs="Arial"/>
          <w:lang w:eastAsia="en-GB"/>
        </w:rPr>
        <w:t>.</w:t>
      </w:r>
      <w:bookmarkEnd w:id="4"/>
    </w:p>
    <w:p w14:paraId="43C462BD" w14:textId="1A1B04BF" w:rsidR="00D2697E" w:rsidRPr="00A747DD" w:rsidRDefault="00432D2E" w:rsidP="00D2697E">
      <w:pPr>
        <w:spacing w:before="240" w:line="276" w:lineRule="auto"/>
        <w:jc w:val="both"/>
        <w:rPr>
          <w:rFonts w:ascii="Arial" w:hAnsi="Arial" w:cs="Arial"/>
          <w:lang w:eastAsia="en-GB"/>
        </w:rPr>
      </w:pPr>
      <w:r w:rsidRPr="00A747DD">
        <w:rPr>
          <w:rFonts w:ascii="Arial" w:hAnsi="Arial" w:cs="Arial"/>
          <w:lang w:eastAsia="en-GB"/>
        </w:rPr>
        <w:t xml:space="preserve">Provjera </w:t>
      </w:r>
      <w:r w:rsidRPr="00A747DD">
        <w:rPr>
          <w:rFonts w:ascii="Arial" w:hAnsi="Arial" w:cs="Arial"/>
          <w:b/>
          <w:bCs/>
          <w:lang w:eastAsia="en-GB"/>
        </w:rPr>
        <w:t>kvaliteta</w:t>
      </w:r>
      <w:r w:rsidRPr="00A747DD">
        <w:rPr>
          <w:rFonts w:ascii="Arial" w:hAnsi="Arial" w:cs="Arial"/>
          <w:lang w:eastAsia="en-GB"/>
        </w:rPr>
        <w:t xml:space="preserve"> strateškog dokumenta u tom smislu podrazumjeva da li je struktura Strategije usklađena u odnosu na standardna i zakonom propisana pravila – odnosno, da li Strategija sadrži sve propisane elemente, format i poglavlja. </w:t>
      </w:r>
      <w:r w:rsidR="003B1B69" w:rsidRPr="00A747DD">
        <w:rPr>
          <w:rFonts w:ascii="Arial" w:hAnsi="Arial" w:cs="Arial"/>
          <w:b/>
          <w:bCs/>
          <w:lang w:eastAsia="en-GB"/>
        </w:rPr>
        <w:t>Relevantnost</w:t>
      </w:r>
      <w:r w:rsidR="003B1B69" w:rsidRPr="00A747DD">
        <w:rPr>
          <w:rFonts w:ascii="Arial" w:hAnsi="Arial" w:cs="Arial"/>
          <w:lang w:eastAsia="en-GB"/>
        </w:rPr>
        <w:t xml:space="preserve"> strateškog dokumenta postavlja pitanje da li strateški ciljevi i prioriteti odgovaraju potrebama ciljnih grupa, te da li se očekuje napredak u razvoju u skladu sa predviđenim mjerama</w:t>
      </w:r>
      <w:r w:rsidR="00322B6B" w:rsidRPr="00A747DD">
        <w:rPr>
          <w:rFonts w:ascii="Arial" w:hAnsi="Arial" w:cs="Arial"/>
          <w:lang w:eastAsia="en-GB"/>
        </w:rPr>
        <w:t>,</w:t>
      </w:r>
      <w:r w:rsidR="003B1B69" w:rsidRPr="00A747DD">
        <w:rPr>
          <w:rFonts w:ascii="Arial" w:hAnsi="Arial" w:cs="Arial"/>
          <w:lang w:eastAsia="en-GB"/>
        </w:rPr>
        <w:t xml:space="preserve"> te koliko su iste realne u datom kontekstu. Nadalje, provjera </w:t>
      </w:r>
      <w:r w:rsidR="003B1B69" w:rsidRPr="00A747DD">
        <w:rPr>
          <w:rFonts w:ascii="Arial" w:hAnsi="Arial" w:cs="Arial"/>
          <w:b/>
          <w:bCs/>
          <w:lang w:eastAsia="en-GB"/>
        </w:rPr>
        <w:t>učinkovitosti</w:t>
      </w:r>
      <w:r w:rsidR="003B1B69" w:rsidRPr="00A747DD">
        <w:rPr>
          <w:rFonts w:ascii="Arial" w:hAnsi="Arial" w:cs="Arial"/>
          <w:lang w:eastAsia="en-GB"/>
        </w:rPr>
        <w:t xml:space="preserve"> podrazumjeva analizu usklađenosti između situacione analize i strateških ciljeva, prioriteta i mjera. </w:t>
      </w:r>
      <w:r w:rsidR="003B1B69" w:rsidRPr="00A747DD">
        <w:rPr>
          <w:rFonts w:ascii="Arial" w:hAnsi="Arial" w:cs="Arial"/>
          <w:b/>
          <w:bCs/>
          <w:lang w:eastAsia="en-GB"/>
        </w:rPr>
        <w:t>Koherentnost</w:t>
      </w:r>
      <w:r w:rsidR="00772256" w:rsidRPr="00A747DD">
        <w:rPr>
          <w:rFonts w:ascii="Arial" w:hAnsi="Arial" w:cs="Arial"/>
          <w:lang w:eastAsia="en-GB"/>
        </w:rPr>
        <w:t xml:space="preserve"> utvrđuje međusobne veze svih djelova strateškog dokumenta, </w:t>
      </w:r>
      <w:r w:rsidR="0031584F" w:rsidRPr="00A747DD">
        <w:rPr>
          <w:rFonts w:ascii="Arial" w:hAnsi="Arial" w:cs="Arial"/>
          <w:lang w:eastAsia="en-GB"/>
        </w:rPr>
        <w:t>povećavajući time vjerovatnoću da će se implementacijom mjera osigurati očekivani uticaj. Provjere</w:t>
      </w:r>
      <w:r w:rsidR="00322B6B" w:rsidRPr="00A747DD">
        <w:rPr>
          <w:rFonts w:ascii="Arial" w:hAnsi="Arial" w:cs="Arial"/>
          <w:lang w:eastAsia="en-GB"/>
        </w:rPr>
        <w:t xml:space="preserve"> kriterija</w:t>
      </w:r>
      <w:r w:rsidR="0031584F" w:rsidRPr="00A747DD">
        <w:rPr>
          <w:rFonts w:ascii="Arial" w:hAnsi="Arial" w:cs="Arial"/>
          <w:lang w:eastAsia="en-GB"/>
        </w:rPr>
        <w:t xml:space="preserve"> kvaliteta, relevantnosti, učinkovitosti i koherentnosti utvrđuju se tokom izrade strateškog dokumenta, odnosno prije same implementacije</w:t>
      </w:r>
      <w:r w:rsidR="00322B6B" w:rsidRPr="00A747DD">
        <w:rPr>
          <w:rFonts w:ascii="Arial" w:hAnsi="Arial" w:cs="Arial"/>
          <w:lang w:eastAsia="en-GB"/>
        </w:rPr>
        <w:t xml:space="preserve"> Strategije</w:t>
      </w:r>
      <w:r w:rsidR="0031584F" w:rsidRPr="00A747DD">
        <w:rPr>
          <w:rFonts w:ascii="Arial" w:hAnsi="Arial" w:cs="Arial"/>
          <w:lang w:eastAsia="en-GB"/>
        </w:rPr>
        <w:t xml:space="preserve">. </w:t>
      </w:r>
    </w:p>
    <w:p w14:paraId="52230187" w14:textId="413BE2E1" w:rsidR="00D6352C" w:rsidRPr="00A747DD" w:rsidRDefault="00D6352C" w:rsidP="00D2697E">
      <w:pPr>
        <w:pStyle w:val="Head2"/>
        <w:rPr>
          <w:rFonts w:ascii="Arial" w:hAnsi="Arial" w:cs="Arial"/>
          <w:noProof w:val="0"/>
          <w:lang w:eastAsia="en-GB"/>
        </w:rPr>
      </w:pPr>
      <w:bookmarkStart w:id="5" w:name="_Toc110598403"/>
      <w:r w:rsidRPr="00A747DD">
        <w:rPr>
          <w:rFonts w:ascii="Arial" w:hAnsi="Arial" w:cs="Arial"/>
          <w:noProof w:val="0"/>
          <w:lang w:eastAsia="en-GB"/>
        </w:rPr>
        <w:t>Predmet, ciljevi i vremenski okvir evaluacije</w:t>
      </w:r>
      <w:bookmarkEnd w:id="5"/>
    </w:p>
    <w:p w14:paraId="6D284ECA" w14:textId="7225F4CA" w:rsidR="00432D8E" w:rsidRPr="00A747DD" w:rsidRDefault="00995D3E" w:rsidP="00027F2D">
      <w:pPr>
        <w:spacing w:before="240" w:line="276" w:lineRule="auto"/>
        <w:jc w:val="both"/>
        <w:rPr>
          <w:rFonts w:ascii="Arial" w:hAnsi="Arial" w:cs="Arial"/>
          <w:lang w:eastAsia="en-GB"/>
        </w:rPr>
      </w:pPr>
      <w:r w:rsidRPr="00A747DD">
        <w:rPr>
          <w:rFonts w:ascii="Arial" w:hAnsi="Arial" w:cs="Arial"/>
          <w:i/>
          <w:iCs/>
          <w:lang w:eastAsia="en-GB"/>
        </w:rPr>
        <w:t>Ex</w:t>
      </w:r>
      <w:r w:rsidR="00432D8E" w:rsidRPr="00A747DD">
        <w:rPr>
          <w:rFonts w:ascii="Arial" w:hAnsi="Arial" w:cs="Arial"/>
          <w:i/>
          <w:iCs/>
          <w:lang w:eastAsia="en-GB"/>
        </w:rPr>
        <w:t>-ante</w:t>
      </w:r>
      <w:r w:rsidR="00432D8E" w:rsidRPr="00A747DD">
        <w:rPr>
          <w:rFonts w:ascii="Arial" w:hAnsi="Arial" w:cs="Arial"/>
          <w:lang w:eastAsia="en-GB"/>
        </w:rPr>
        <w:t xml:space="preserve"> evaluacija doprinosi procesu pripreme Strategije u cilju jačanja odgovornosti i transparentnosti dokumenta</w:t>
      </w:r>
      <w:r w:rsidRPr="00A747DD">
        <w:rPr>
          <w:rFonts w:ascii="Arial" w:hAnsi="Arial" w:cs="Arial"/>
          <w:lang w:eastAsia="en-GB"/>
        </w:rPr>
        <w:t xml:space="preserve">, ali i pružanja relevantnih informacija prilikom određivanja razvojnih prioriteta i strateških pravaca za naredni period planiranja. </w:t>
      </w:r>
      <w:r w:rsidR="00594765" w:rsidRPr="00A747DD">
        <w:rPr>
          <w:rFonts w:ascii="Arial" w:hAnsi="Arial" w:cs="Arial"/>
          <w:lang w:eastAsia="en-GB"/>
        </w:rPr>
        <w:t>Evaluacijom</w:t>
      </w:r>
      <w:r w:rsidR="00322B6B" w:rsidRPr="00A747DD">
        <w:rPr>
          <w:rFonts w:ascii="Arial" w:hAnsi="Arial" w:cs="Arial"/>
          <w:lang w:eastAsia="en-GB"/>
        </w:rPr>
        <w:t xml:space="preserve"> se</w:t>
      </w:r>
      <w:r w:rsidR="00594765" w:rsidRPr="00A747DD">
        <w:rPr>
          <w:rFonts w:ascii="Arial" w:hAnsi="Arial" w:cs="Arial"/>
          <w:lang w:eastAsia="en-GB"/>
        </w:rPr>
        <w:t xml:space="preserve"> </w:t>
      </w:r>
      <w:r w:rsidR="00D840DB" w:rsidRPr="00A747DD">
        <w:rPr>
          <w:rFonts w:ascii="Arial" w:hAnsi="Arial" w:cs="Arial"/>
          <w:lang w:eastAsia="en-GB"/>
        </w:rPr>
        <w:t>pruža</w:t>
      </w:r>
      <w:r w:rsidR="00322B6B" w:rsidRPr="00A747DD">
        <w:rPr>
          <w:rFonts w:ascii="Arial" w:hAnsi="Arial" w:cs="Arial"/>
          <w:lang w:eastAsia="en-GB"/>
        </w:rPr>
        <w:t>ju</w:t>
      </w:r>
      <w:r w:rsidR="00D840DB" w:rsidRPr="00A747DD">
        <w:rPr>
          <w:rFonts w:ascii="Arial" w:hAnsi="Arial" w:cs="Arial"/>
          <w:lang w:eastAsia="en-GB"/>
        </w:rPr>
        <w:t xml:space="preserve"> procjen</w:t>
      </w:r>
      <w:r w:rsidR="00322B6B" w:rsidRPr="00A747DD">
        <w:rPr>
          <w:rFonts w:ascii="Arial" w:hAnsi="Arial" w:cs="Arial"/>
          <w:lang w:eastAsia="en-GB"/>
        </w:rPr>
        <w:t>a</w:t>
      </w:r>
      <w:r w:rsidR="00D840DB" w:rsidRPr="00A747DD">
        <w:rPr>
          <w:rFonts w:ascii="Arial" w:hAnsi="Arial" w:cs="Arial"/>
          <w:lang w:eastAsia="en-GB"/>
        </w:rPr>
        <w:t xml:space="preserve"> </w:t>
      </w:r>
      <w:r w:rsidR="00854DC7" w:rsidRPr="00A747DD">
        <w:rPr>
          <w:rFonts w:ascii="Arial" w:hAnsi="Arial" w:cs="Arial"/>
          <w:lang w:eastAsia="en-GB"/>
        </w:rPr>
        <w:t xml:space="preserve">i preporuke </w:t>
      </w:r>
      <w:r w:rsidR="00D840DB" w:rsidRPr="00A747DD">
        <w:rPr>
          <w:rFonts w:ascii="Arial" w:hAnsi="Arial" w:cs="Arial"/>
          <w:lang w:eastAsia="en-GB"/>
        </w:rPr>
        <w:t xml:space="preserve">da li Strategija </w:t>
      </w:r>
      <w:r w:rsidR="00854DC7" w:rsidRPr="00A747DD">
        <w:rPr>
          <w:rFonts w:ascii="Arial" w:hAnsi="Arial" w:cs="Arial"/>
          <w:lang w:eastAsia="en-GB"/>
        </w:rPr>
        <w:t xml:space="preserve">zadovoljava sve elemente u smislu strukture dokumenta, procesa pripreme dokumenta, realnosti indikativnog finansijskog okvira i slično. </w:t>
      </w:r>
    </w:p>
    <w:p w14:paraId="06EA2E34" w14:textId="7D9ACC52" w:rsidR="00D6352C" w:rsidRPr="00A747DD" w:rsidRDefault="00163943" w:rsidP="00027F2D">
      <w:pPr>
        <w:spacing w:before="240" w:line="276" w:lineRule="auto"/>
        <w:jc w:val="both"/>
        <w:rPr>
          <w:rFonts w:ascii="Arial" w:hAnsi="Arial" w:cs="Arial"/>
          <w:lang w:eastAsia="en-GB"/>
        </w:rPr>
      </w:pPr>
      <w:r w:rsidRPr="00A747DD">
        <w:rPr>
          <w:rFonts w:ascii="Arial" w:hAnsi="Arial" w:cs="Arial"/>
          <w:lang w:eastAsia="en-GB"/>
        </w:rPr>
        <w:t>Specifični ciljevi evaluacije</w:t>
      </w:r>
      <w:r w:rsidR="00322B6B" w:rsidRPr="00A747DD">
        <w:rPr>
          <w:rFonts w:ascii="Arial" w:hAnsi="Arial" w:cs="Arial"/>
          <w:lang w:eastAsia="en-GB"/>
        </w:rPr>
        <w:t>, a posebno u fazi implementacije,</w:t>
      </w:r>
      <w:r w:rsidRPr="00A747DD">
        <w:rPr>
          <w:rFonts w:ascii="Arial" w:hAnsi="Arial" w:cs="Arial"/>
          <w:lang w:eastAsia="en-GB"/>
        </w:rPr>
        <w:t xml:space="preserve"> su:</w:t>
      </w:r>
    </w:p>
    <w:p w14:paraId="15B84C89" w14:textId="5FEADA6C" w:rsidR="00163943" w:rsidRPr="00A747DD" w:rsidRDefault="00874A1A" w:rsidP="00624268">
      <w:pPr>
        <w:pStyle w:val="ListParagraph"/>
        <w:numPr>
          <w:ilvl w:val="0"/>
          <w:numId w:val="6"/>
        </w:numPr>
        <w:spacing w:before="240" w:line="276" w:lineRule="auto"/>
        <w:jc w:val="both"/>
        <w:rPr>
          <w:rFonts w:ascii="Arial" w:hAnsi="Arial" w:cs="Arial"/>
          <w:lang w:eastAsia="en-GB"/>
        </w:rPr>
      </w:pPr>
      <w:r w:rsidRPr="00A747DD">
        <w:rPr>
          <w:rFonts w:ascii="Arial" w:hAnsi="Arial" w:cs="Arial"/>
          <w:lang w:eastAsia="en-GB"/>
        </w:rPr>
        <w:t>p</w:t>
      </w:r>
      <w:r w:rsidR="00163943" w:rsidRPr="00A747DD">
        <w:rPr>
          <w:rFonts w:ascii="Arial" w:hAnsi="Arial" w:cs="Arial"/>
          <w:lang w:eastAsia="en-GB"/>
        </w:rPr>
        <w:t>rocijeniti kontinuiranu relevantnost strateških ciljeva i prioriteta;</w:t>
      </w:r>
    </w:p>
    <w:p w14:paraId="48A3E9E7" w14:textId="712E72D5" w:rsidR="00163943" w:rsidRPr="00A747DD" w:rsidRDefault="00874A1A" w:rsidP="00624268">
      <w:pPr>
        <w:pStyle w:val="ListParagraph"/>
        <w:numPr>
          <w:ilvl w:val="0"/>
          <w:numId w:val="6"/>
        </w:numPr>
        <w:spacing w:before="240" w:line="276" w:lineRule="auto"/>
        <w:jc w:val="both"/>
        <w:rPr>
          <w:rFonts w:ascii="Arial" w:hAnsi="Arial" w:cs="Arial"/>
          <w:lang w:eastAsia="en-GB"/>
        </w:rPr>
      </w:pPr>
      <w:r w:rsidRPr="00A747DD">
        <w:rPr>
          <w:rFonts w:ascii="Arial" w:hAnsi="Arial" w:cs="Arial"/>
          <w:lang w:eastAsia="en-GB"/>
        </w:rPr>
        <w:t>p</w:t>
      </w:r>
      <w:r w:rsidR="00163943" w:rsidRPr="00A747DD">
        <w:rPr>
          <w:rFonts w:ascii="Arial" w:hAnsi="Arial" w:cs="Arial"/>
          <w:lang w:eastAsia="en-GB"/>
        </w:rPr>
        <w:t>rocijeniti koliki je napredak postignut u ostvarenju strateških ciljeva i prioriteta;</w:t>
      </w:r>
    </w:p>
    <w:p w14:paraId="49F858A0" w14:textId="161D0F19" w:rsidR="00163943" w:rsidRPr="00A747DD" w:rsidRDefault="00874A1A" w:rsidP="00624268">
      <w:pPr>
        <w:pStyle w:val="ListParagraph"/>
        <w:numPr>
          <w:ilvl w:val="0"/>
          <w:numId w:val="6"/>
        </w:numPr>
        <w:spacing w:before="240" w:line="276" w:lineRule="auto"/>
        <w:jc w:val="both"/>
        <w:rPr>
          <w:rFonts w:ascii="Arial" w:hAnsi="Arial" w:cs="Arial"/>
          <w:lang w:eastAsia="en-GB"/>
        </w:rPr>
      </w:pPr>
      <w:r w:rsidRPr="00A747DD">
        <w:rPr>
          <w:rFonts w:ascii="Arial" w:hAnsi="Arial" w:cs="Arial"/>
          <w:lang w:eastAsia="en-GB"/>
        </w:rPr>
        <w:t>u</w:t>
      </w:r>
      <w:r w:rsidR="00163943" w:rsidRPr="00A747DD">
        <w:rPr>
          <w:rFonts w:ascii="Arial" w:hAnsi="Arial" w:cs="Arial"/>
          <w:lang w:eastAsia="en-GB"/>
        </w:rPr>
        <w:t>tvrditi koliko se učinkovito koriste finansijska sredstva te da li se koriste u skladu sa ciljevima Strategije;</w:t>
      </w:r>
    </w:p>
    <w:p w14:paraId="75D19EDD" w14:textId="409CA197" w:rsidR="00163943" w:rsidRPr="00A747DD" w:rsidRDefault="00874A1A" w:rsidP="00624268">
      <w:pPr>
        <w:pStyle w:val="ListParagraph"/>
        <w:numPr>
          <w:ilvl w:val="0"/>
          <w:numId w:val="6"/>
        </w:numPr>
        <w:spacing w:before="240" w:line="276" w:lineRule="auto"/>
        <w:jc w:val="both"/>
        <w:rPr>
          <w:rFonts w:ascii="Arial" w:hAnsi="Arial" w:cs="Arial"/>
          <w:lang w:eastAsia="en-GB"/>
        </w:rPr>
      </w:pPr>
      <w:r w:rsidRPr="00A747DD">
        <w:rPr>
          <w:rFonts w:ascii="Arial" w:hAnsi="Arial" w:cs="Arial"/>
          <w:lang w:eastAsia="en-GB"/>
        </w:rPr>
        <w:t>a</w:t>
      </w:r>
      <w:r w:rsidR="00163943" w:rsidRPr="00A747DD">
        <w:rPr>
          <w:rFonts w:ascii="Arial" w:hAnsi="Arial" w:cs="Arial"/>
          <w:lang w:eastAsia="en-GB"/>
        </w:rPr>
        <w:t>nalizirati učinkovitost sistema praćenja provedbe.</w:t>
      </w:r>
    </w:p>
    <w:p w14:paraId="37F82EF4" w14:textId="0626CBF9" w:rsidR="00163943" w:rsidRPr="00A747DD" w:rsidRDefault="00163943" w:rsidP="00027F2D">
      <w:pPr>
        <w:spacing w:before="240" w:line="276" w:lineRule="auto"/>
        <w:jc w:val="both"/>
        <w:rPr>
          <w:rFonts w:ascii="Arial" w:hAnsi="Arial" w:cs="Arial"/>
          <w:lang w:eastAsia="en-GB"/>
        </w:rPr>
      </w:pPr>
      <w:r w:rsidRPr="00A747DD">
        <w:rPr>
          <w:rFonts w:ascii="Arial" w:hAnsi="Arial" w:cs="Arial"/>
          <w:lang w:eastAsia="en-GB"/>
        </w:rPr>
        <w:t>Na temelju izvršene analize, evaluacijom će se</w:t>
      </w:r>
      <w:r w:rsidR="00590E72" w:rsidRPr="00A747DD">
        <w:rPr>
          <w:rFonts w:ascii="Arial" w:hAnsi="Arial" w:cs="Arial"/>
          <w:lang w:eastAsia="en-GB"/>
        </w:rPr>
        <w:t xml:space="preserve"> i</w:t>
      </w:r>
      <w:r w:rsidRPr="00A747DD">
        <w:rPr>
          <w:rFonts w:ascii="Arial" w:hAnsi="Arial" w:cs="Arial"/>
          <w:lang w:eastAsia="en-GB"/>
        </w:rPr>
        <w:t>dentificirati prepreke i izazovi u provedbi Strategije</w:t>
      </w:r>
      <w:r w:rsidR="00590E72" w:rsidRPr="00A747DD">
        <w:rPr>
          <w:rFonts w:ascii="Arial" w:hAnsi="Arial" w:cs="Arial"/>
          <w:lang w:eastAsia="en-GB"/>
        </w:rPr>
        <w:t xml:space="preserve"> te n</w:t>
      </w:r>
      <w:r w:rsidRPr="00A747DD">
        <w:rPr>
          <w:rFonts w:ascii="Arial" w:hAnsi="Arial" w:cs="Arial"/>
          <w:lang w:eastAsia="en-GB"/>
        </w:rPr>
        <w:t>avesti preporuke za prevazilaženje identificiranih prepreka i izazova</w:t>
      </w:r>
      <w:r w:rsidR="00874A1A" w:rsidRPr="00A747DD">
        <w:rPr>
          <w:rFonts w:ascii="Arial" w:hAnsi="Arial" w:cs="Arial"/>
          <w:lang w:eastAsia="en-GB"/>
        </w:rPr>
        <w:t>.</w:t>
      </w:r>
    </w:p>
    <w:p w14:paraId="065EF299" w14:textId="3B805730" w:rsidR="00790DEE" w:rsidRPr="00A747DD" w:rsidRDefault="00790DEE" w:rsidP="00027F2D">
      <w:pPr>
        <w:spacing w:before="240" w:line="276" w:lineRule="auto"/>
        <w:jc w:val="both"/>
        <w:rPr>
          <w:rFonts w:ascii="Arial" w:hAnsi="Arial" w:cs="Arial"/>
          <w:lang w:eastAsia="en-GB"/>
        </w:rPr>
      </w:pPr>
      <w:r w:rsidRPr="00A747DD">
        <w:rPr>
          <w:rFonts w:ascii="Arial" w:hAnsi="Arial" w:cs="Arial"/>
          <w:lang w:eastAsia="en-GB"/>
        </w:rPr>
        <w:t xml:space="preserve">Kada je riječ o predviđenom vremenskom okviru za provedbu evaluacije, </w:t>
      </w:r>
      <w:r w:rsidRPr="00A747DD">
        <w:rPr>
          <w:rFonts w:ascii="Arial" w:hAnsi="Arial" w:cs="Arial"/>
          <w:i/>
          <w:iCs/>
          <w:lang w:eastAsia="en-GB"/>
        </w:rPr>
        <w:t>ex-ante</w:t>
      </w:r>
      <w:r w:rsidRPr="00A747DD">
        <w:rPr>
          <w:rFonts w:ascii="Arial" w:hAnsi="Arial" w:cs="Arial"/>
          <w:lang w:eastAsia="en-GB"/>
        </w:rPr>
        <w:t xml:space="preserve"> evaluacija </w:t>
      </w:r>
      <w:r w:rsidR="00BF08BB" w:rsidRPr="00A747DD">
        <w:rPr>
          <w:rFonts w:ascii="Arial" w:hAnsi="Arial" w:cs="Arial"/>
          <w:lang w:eastAsia="en-GB"/>
        </w:rPr>
        <w:t>ima ulogu dopunjavanja</w:t>
      </w:r>
      <w:r w:rsidRPr="00A747DD">
        <w:rPr>
          <w:rFonts w:ascii="Arial" w:hAnsi="Arial" w:cs="Arial"/>
          <w:lang w:eastAsia="en-GB"/>
        </w:rPr>
        <w:t xml:space="preserve"> proces</w:t>
      </w:r>
      <w:r w:rsidR="00BF08BB" w:rsidRPr="00A747DD">
        <w:rPr>
          <w:rFonts w:ascii="Arial" w:hAnsi="Arial" w:cs="Arial"/>
          <w:lang w:eastAsia="en-GB"/>
        </w:rPr>
        <w:t>a</w:t>
      </w:r>
      <w:r w:rsidRPr="00A747DD">
        <w:rPr>
          <w:rFonts w:ascii="Arial" w:hAnsi="Arial" w:cs="Arial"/>
          <w:lang w:eastAsia="en-GB"/>
        </w:rPr>
        <w:t xml:space="preserve"> </w:t>
      </w:r>
      <w:r w:rsidR="00BF08BB" w:rsidRPr="00A747DD">
        <w:rPr>
          <w:rFonts w:ascii="Arial" w:hAnsi="Arial" w:cs="Arial"/>
          <w:lang w:eastAsia="en-GB"/>
        </w:rPr>
        <w:t>izrade</w:t>
      </w:r>
      <w:r w:rsidRPr="00A747DD">
        <w:rPr>
          <w:rFonts w:ascii="Arial" w:hAnsi="Arial" w:cs="Arial"/>
          <w:lang w:eastAsia="en-GB"/>
        </w:rPr>
        <w:t xml:space="preserve"> Strategije, te je njena izrada predviđena pred završetak pripreme </w:t>
      </w:r>
      <w:r w:rsidR="00874A1A" w:rsidRPr="00A747DD">
        <w:rPr>
          <w:rFonts w:ascii="Arial" w:hAnsi="Arial" w:cs="Arial"/>
          <w:lang w:eastAsia="en-GB"/>
        </w:rPr>
        <w:t>N</w:t>
      </w:r>
      <w:r w:rsidRPr="00A747DD">
        <w:rPr>
          <w:rFonts w:ascii="Arial" w:hAnsi="Arial" w:cs="Arial"/>
          <w:lang w:eastAsia="en-GB"/>
        </w:rPr>
        <w:t>acrta dokumenta</w:t>
      </w:r>
      <w:r w:rsidR="00874A1A" w:rsidRPr="00A747DD">
        <w:rPr>
          <w:rFonts w:ascii="Arial" w:hAnsi="Arial" w:cs="Arial"/>
          <w:lang w:eastAsia="en-GB"/>
        </w:rPr>
        <w:t>.</w:t>
      </w:r>
    </w:p>
    <w:p w14:paraId="21B0A932" w14:textId="444551EF" w:rsidR="00D6352C" w:rsidRPr="00A747DD" w:rsidRDefault="00D6352C" w:rsidP="00027F2D">
      <w:pPr>
        <w:pStyle w:val="Head2"/>
        <w:spacing w:line="276" w:lineRule="auto"/>
        <w:rPr>
          <w:rFonts w:ascii="Arial" w:hAnsi="Arial" w:cs="Arial"/>
          <w:noProof w:val="0"/>
          <w:lang w:eastAsia="en-GB"/>
        </w:rPr>
      </w:pPr>
      <w:bookmarkStart w:id="6" w:name="_Toc110598404"/>
      <w:r w:rsidRPr="00A747DD">
        <w:rPr>
          <w:rFonts w:ascii="Arial" w:hAnsi="Arial" w:cs="Arial"/>
          <w:noProof w:val="0"/>
          <w:lang w:eastAsia="en-GB"/>
        </w:rPr>
        <w:t>Kontekst</w:t>
      </w:r>
      <w:bookmarkEnd w:id="6"/>
    </w:p>
    <w:p w14:paraId="41298EB9" w14:textId="1ACD20F8" w:rsidR="005546CF" w:rsidRPr="00A747DD" w:rsidRDefault="005546CF" w:rsidP="00027F2D">
      <w:pPr>
        <w:spacing w:before="240" w:line="276" w:lineRule="auto"/>
        <w:jc w:val="both"/>
        <w:rPr>
          <w:rFonts w:ascii="Arial" w:hAnsi="Arial" w:cs="Arial"/>
          <w:lang w:eastAsia="en-GB"/>
        </w:rPr>
      </w:pPr>
      <w:r w:rsidRPr="00A747DD">
        <w:rPr>
          <w:rFonts w:ascii="Arial" w:hAnsi="Arial" w:cs="Arial"/>
          <w:lang w:eastAsia="en-GB"/>
        </w:rPr>
        <w:t xml:space="preserve">Uzimajući u obzir širi kontekst, BiH je </w:t>
      </w:r>
      <w:r w:rsidR="00A56101" w:rsidRPr="00A747DD">
        <w:rPr>
          <w:rFonts w:ascii="Arial" w:hAnsi="Arial" w:cs="Arial"/>
          <w:lang w:eastAsia="en-GB"/>
        </w:rPr>
        <w:t xml:space="preserve">još </w:t>
      </w:r>
      <w:r w:rsidRPr="00A747DD">
        <w:rPr>
          <w:rFonts w:ascii="Arial" w:hAnsi="Arial" w:cs="Arial"/>
          <w:lang w:eastAsia="en-GB"/>
        </w:rPr>
        <w:t xml:space="preserve">2003. godine identifikovana kao potencijalna kandidatkinja za članstvo u </w:t>
      </w:r>
      <w:r w:rsidR="00475DE3" w:rsidRPr="00A747DD">
        <w:rPr>
          <w:rFonts w:ascii="Arial" w:hAnsi="Arial" w:cs="Arial"/>
          <w:lang w:eastAsia="en-GB"/>
        </w:rPr>
        <w:t>EU</w:t>
      </w:r>
      <w:r w:rsidRPr="00A747DD">
        <w:rPr>
          <w:rFonts w:ascii="Arial" w:hAnsi="Arial" w:cs="Arial"/>
          <w:lang w:eastAsia="en-GB"/>
        </w:rPr>
        <w:t xml:space="preserve"> od strane Evropskog vijeća, a što je dovelo i do početka pristupnih pregovora. U skladu s tim aktivnostima, BiH je potpisala niz sporazuma koji se </w:t>
      </w:r>
      <w:r w:rsidRPr="00A747DD">
        <w:rPr>
          <w:rFonts w:ascii="Arial" w:hAnsi="Arial" w:cs="Arial"/>
          <w:lang w:eastAsia="en-GB"/>
        </w:rPr>
        <w:lastRenderedPageBreak/>
        <w:t>odnose i na zaštitu okoliša</w:t>
      </w:r>
      <w:r w:rsidR="000B6D81" w:rsidRPr="00A747DD">
        <w:rPr>
          <w:rFonts w:ascii="Arial" w:hAnsi="Arial" w:cs="Arial"/>
          <w:lang w:eastAsia="en-GB"/>
        </w:rPr>
        <w:t xml:space="preserve">, te je članstvo u EU glavni pokretač unapređenja i finalizacije strateškog i pravnog okvira zaštite okoliša. </w:t>
      </w:r>
    </w:p>
    <w:p w14:paraId="47134AEB" w14:textId="19E4D41E" w:rsidR="002B16A2" w:rsidRPr="00A747DD" w:rsidRDefault="000B6D81" w:rsidP="00B66C8D">
      <w:pPr>
        <w:spacing w:before="240" w:line="276" w:lineRule="auto"/>
        <w:jc w:val="both"/>
        <w:rPr>
          <w:rFonts w:ascii="Arial" w:hAnsi="Arial" w:cs="Arial"/>
          <w:lang w:eastAsia="en-GB"/>
        </w:rPr>
      </w:pPr>
      <w:r w:rsidRPr="00A747DD">
        <w:rPr>
          <w:rFonts w:ascii="Arial" w:hAnsi="Arial" w:cs="Arial"/>
          <w:lang w:eastAsia="en-GB"/>
        </w:rPr>
        <w:t xml:space="preserve">Nastojeći uskladiti pravni i institucionalni okvir zemlje sa pravnom stečevinom EU, u skladu sa Zakonom o zaštiti okoliša </w:t>
      </w:r>
      <w:r w:rsidRPr="00A747DD">
        <w:rPr>
          <w:rFonts w:ascii="Arial" w:hAnsi="Arial" w:cs="Arial"/>
          <w:lang w:eastAsia="en-GB"/>
        </w:rPr>
        <w:fldChar w:fldCharType="begin"/>
      </w:r>
      <w:r w:rsidR="00660A83" w:rsidRPr="00A747DD">
        <w:rPr>
          <w:rFonts w:ascii="Arial" w:hAnsi="Arial" w:cs="Arial"/>
          <w:lang w:eastAsia="en-GB"/>
        </w:rPr>
        <w:instrText xml:space="preserve"> ADDIN ZOTERO_ITEM CSL_CITATION {"citationID":"rLGMqcdw","properties":{"formattedCitation":"(Sl. novine FBiH, br. 15/21 2021)","plainCitation":"(Sl. novine FBiH, br. 15/21 2021)","dontUpdate":true,"noteIndex":0},"citationItems":[{"id":1311,"uris":["http://zotero.org/users/7192877/items/937YMYL6"],"itemData":{"id":1311,"type":"legislation","title":"Zakon o zaštiti okoliša FBiH","URL":"https://www.fmoit.gov.ba/upload/file/2021/Zakon%20o%20zastiti%20okolisa%2015_21.pdf","author":[{"family":"Sl. novine FBiH, br. 15/21","given":""}],"issued":{"date-parts":[["2021"]]}}}],"schema":"https://github.com/citation-style-language/schema/raw/master/csl-citation.json"} </w:instrText>
      </w:r>
      <w:r w:rsidRPr="00A747DD">
        <w:rPr>
          <w:rFonts w:ascii="Arial" w:hAnsi="Arial" w:cs="Arial"/>
          <w:lang w:eastAsia="en-GB"/>
        </w:rPr>
        <w:fldChar w:fldCharType="separate"/>
      </w:r>
      <w:r w:rsidR="000B2596" w:rsidRPr="00A747DD">
        <w:rPr>
          <w:rFonts w:ascii="Arial" w:hAnsi="Arial" w:cs="Arial"/>
        </w:rPr>
        <w:t>(Sl. novine FBiH, br. 15/21)</w:t>
      </w:r>
      <w:r w:rsidRPr="00A747DD">
        <w:rPr>
          <w:rFonts w:ascii="Arial" w:hAnsi="Arial" w:cs="Arial"/>
          <w:lang w:eastAsia="en-GB"/>
        </w:rPr>
        <w:fldChar w:fldCharType="end"/>
      </w:r>
      <w:r w:rsidR="000B2596" w:rsidRPr="00A747DD">
        <w:rPr>
          <w:rFonts w:ascii="Arial" w:hAnsi="Arial" w:cs="Arial"/>
          <w:lang w:eastAsia="en-GB"/>
        </w:rPr>
        <w:t xml:space="preserve">, pokrenut je proces izrade Federalne strategije zaštite okoliša. No, osim toga, BiH je preuzela i obavezu provođenja dokumenta Agende 2030 i Globalnih ciljeva održivog razvoja (eng. </w:t>
      </w:r>
      <w:r w:rsidR="000B2596" w:rsidRPr="00A747DD">
        <w:rPr>
          <w:rFonts w:ascii="Arial" w:hAnsi="Arial" w:cs="Arial"/>
          <w:i/>
          <w:iCs/>
          <w:lang w:eastAsia="en-GB"/>
        </w:rPr>
        <w:t>Sustainable Development Goals</w:t>
      </w:r>
      <w:r w:rsidR="000B2596" w:rsidRPr="00A747DD">
        <w:rPr>
          <w:rFonts w:ascii="Arial" w:hAnsi="Arial" w:cs="Arial"/>
          <w:lang w:eastAsia="en-GB"/>
        </w:rPr>
        <w:t xml:space="preserve"> – SDG), zbog čega je Vijeće ministara BiH 2021. godine usvojilo dokument „Okvir za realizaciju Ciljeva održivog razvoja u BiH“ </w:t>
      </w:r>
      <w:r w:rsidR="000B2596" w:rsidRPr="00A747DD">
        <w:rPr>
          <w:rFonts w:ascii="Arial" w:hAnsi="Arial" w:cs="Arial"/>
          <w:lang w:eastAsia="en-GB"/>
        </w:rPr>
        <w:fldChar w:fldCharType="begin"/>
      </w:r>
      <w:r w:rsidR="00660A83" w:rsidRPr="00A747DD">
        <w:rPr>
          <w:rFonts w:ascii="Arial" w:hAnsi="Arial" w:cs="Arial"/>
          <w:lang w:eastAsia="en-GB"/>
        </w:rPr>
        <w:instrText xml:space="preserve"> ADDIN ZOTERO_ITEM CSL_CITATION {"citationID":"xksdSlpW","properties":{"formattedCitation":"(Vlada \\uc0\\u352{}vedske and UNDP 2020)","plainCitation":"(Vlada Švedske and UNDP 2020)","dontUpdate":true,"noteIndex":0},"citationItems":[{"id":1554,"uris":["http://zotero.org/users/7192877/items/5L2ABTB4"],"itemData":{"id":1554,"type":"document","title":"Okvir za realizaciju ciljeva održivog razvoja u BiH","URL":"https://zamisli2030.ba/wp-content/uploads/2019/12/Okvir-za-realizaciju-Ciljeva-odrzivog-razvoja-u-BiH-latinica.pdf","author":[{"family":"Vlada Švedske","given":""},{"family":"UNDP","given":""}],"issued":{"date-parts":[["2020"]]}}}],"schema":"https://github.com/citation-style-language/schema/raw/master/csl-citation.json"} </w:instrText>
      </w:r>
      <w:r w:rsidR="000B2596" w:rsidRPr="00A747DD">
        <w:rPr>
          <w:rFonts w:ascii="Arial" w:hAnsi="Arial" w:cs="Arial"/>
          <w:lang w:eastAsia="en-GB"/>
        </w:rPr>
        <w:fldChar w:fldCharType="separate"/>
      </w:r>
      <w:r w:rsidR="000B2596" w:rsidRPr="00A747DD">
        <w:rPr>
          <w:rFonts w:ascii="Arial" w:hAnsi="Arial" w:cs="Arial"/>
          <w:szCs w:val="24"/>
        </w:rPr>
        <w:t>(Vlada Švedske i UNDP 2020)</w:t>
      </w:r>
      <w:r w:rsidR="000B2596" w:rsidRPr="00A747DD">
        <w:rPr>
          <w:rFonts w:ascii="Arial" w:hAnsi="Arial" w:cs="Arial"/>
          <w:lang w:eastAsia="en-GB"/>
        </w:rPr>
        <w:fldChar w:fldCharType="end"/>
      </w:r>
      <w:r w:rsidR="000B2596" w:rsidRPr="00A747DD">
        <w:rPr>
          <w:rFonts w:ascii="Arial" w:hAnsi="Arial" w:cs="Arial"/>
          <w:lang w:eastAsia="en-GB"/>
        </w:rPr>
        <w:t>, a koji je prethodno usvojen i od strane Vlade Federacije BiH</w:t>
      </w:r>
      <w:r w:rsidR="000B2596" w:rsidRPr="00A747DD">
        <w:rPr>
          <w:rStyle w:val="FootnoteReference"/>
          <w:rFonts w:ascii="Arial" w:hAnsi="Arial" w:cs="Arial"/>
        </w:rPr>
        <w:footnoteReference w:id="3"/>
      </w:r>
      <w:r w:rsidR="000B2596" w:rsidRPr="00A747DD">
        <w:rPr>
          <w:rFonts w:ascii="Arial" w:hAnsi="Arial" w:cs="Arial"/>
          <w:lang w:eastAsia="en-GB"/>
        </w:rPr>
        <w:t>. Stoga je u kontekstu daljnjeg razvojnog planiranja i upravljanja razvojem u Federaciji BiH, stvorena obaveza da nadležni organi vode računa o Ciljevima održivog razvoja tokom izrade, implementacije i evaluacije strateških dokumenata.</w:t>
      </w:r>
    </w:p>
    <w:p w14:paraId="0BB55B37" w14:textId="46B11ED1" w:rsidR="00723EE0" w:rsidRPr="00A747DD" w:rsidRDefault="006556D5" w:rsidP="00BF08BB">
      <w:pPr>
        <w:spacing w:before="240" w:line="276" w:lineRule="auto"/>
        <w:jc w:val="both"/>
        <w:rPr>
          <w:rFonts w:ascii="Arial" w:hAnsi="Arial" w:cs="Arial"/>
          <w:lang w:eastAsia="en-GB"/>
        </w:rPr>
      </w:pPr>
      <w:r w:rsidRPr="00A747DD">
        <w:rPr>
          <w:rFonts w:ascii="Arial" w:hAnsi="Arial" w:cs="Arial"/>
          <w:lang w:eastAsia="en-GB"/>
        </w:rPr>
        <w:t xml:space="preserve">Federalna strategija zaštite okoliša za period 2022. – 2032. je jedinstven dokument koji obuhvata sedam strateških ciljeva sa pripadajućim </w:t>
      </w:r>
      <w:r w:rsidR="00B15AC5" w:rsidRPr="00A747DD">
        <w:rPr>
          <w:rFonts w:ascii="Arial" w:hAnsi="Arial" w:cs="Arial"/>
          <w:lang w:eastAsia="en-GB"/>
        </w:rPr>
        <w:t xml:space="preserve">prioritetima i </w:t>
      </w:r>
      <w:r w:rsidRPr="00A747DD">
        <w:rPr>
          <w:rFonts w:ascii="Arial" w:hAnsi="Arial" w:cs="Arial"/>
          <w:lang w:eastAsia="en-GB"/>
        </w:rPr>
        <w:t xml:space="preserve">mjerama, te </w:t>
      </w:r>
      <w:r w:rsidR="00D75B88" w:rsidRPr="00A747DD">
        <w:rPr>
          <w:rFonts w:ascii="Arial" w:hAnsi="Arial" w:cs="Arial"/>
          <w:lang w:eastAsia="en-GB"/>
        </w:rPr>
        <w:t xml:space="preserve">pruža podršku nadležnim institucijama pri utvrđivanju prioritetnih aktivnosti i lakše usaglašavanje pravne stečevine EU, ali i doprinosi jačanju kapaciteta institucija i organizacija te jačanju svijesti o okolišu. </w:t>
      </w:r>
    </w:p>
    <w:p w14:paraId="1E557EE5" w14:textId="5BA743DB" w:rsidR="00816A1E" w:rsidRPr="00A747DD" w:rsidRDefault="00E92492" w:rsidP="00BF08BB">
      <w:pPr>
        <w:spacing w:before="240" w:line="276" w:lineRule="auto"/>
        <w:jc w:val="both"/>
        <w:rPr>
          <w:rFonts w:ascii="Arial" w:hAnsi="Arial" w:cs="Arial"/>
          <w:lang w:eastAsia="en-GB"/>
        </w:rPr>
      </w:pPr>
      <w:r w:rsidRPr="00A747DD">
        <w:rPr>
          <w:rFonts w:ascii="Arial" w:hAnsi="Arial" w:cs="Arial"/>
          <w:lang w:eastAsia="en-GB"/>
        </w:rPr>
        <w:t xml:space="preserve">Ovaj dokument je pripremljen u okviru projekta </w:t>
      </w:r>
      <w:r w:rsidRPr="00A747DD">
        <w:rPr>
          <w:rFonts w:ascii="Arial" w:hAnsi="Arial" w:cs="Arial"/>
          <w:b/>
          <w:bCs/>
          <w:lang w:eastAsia="en-GB"/>
        </w:rPr>
        <w:t>procesa izrade Strategije zaštite okoliša/životne sredine</w:t>
      </w:r>
      <w:r w:rsidR="00816A1E" w:rsidRPr="00A747DD">
        <w:rPr>
          <w:rFonts w:ascii="Arial" w:hAnsi="Arial" w:cs="Arial"/>
          <w:b/>
          <w:bCs/>
          <w:lang w:eastAsia="en-GB"/>
        </w:rPr>
        <w:t xml:space="preserve"> Bosne i Hercegovine</w:t>
      </w:r>
      <w:r w:rsidRPr="00A747DD">
        <w:rPr>
          <w:rFonts w:ascii="Arial" w:hAnsi="Arial" w:cs="Arial"/>
          <w:b/>
          <w:bCs/>
          <w:lang w:eastAsia="en-GB"/>
        </w:rPr>
        <w:t xml:space="preserve"> (BiH ESAP 2030+).</w:t>
      </w:r>
      <w:r w:rsidRPr="00A747DD">
        <w:rPr>
          <w:rFonts w:ascii="Arial" w:hAnsi="Arial" w:cs="Arial"/>
          <w:lang w:eastAsia="en-GB"/>
        </w:rPr>
        <w:t xml:space="preserve"> </w:t>
      </w:r>
      <w:r w:rsidR="00816A1E" w:rsidRPr="00A747DD">
        <w:rPr>
          <w:rFonts w:ascii="Arial" w:hAnsi="Arial" w:cs="Arial"/>
          <w:lang w:eastAsia="en-GB"/>
        </w:rPr>
        <w:t xml:space="preserve">Važno je naglasiti da je </w:t>
      </w:r>
      <w:r w:rsidR="00CB6953" w:rsidRPr="00A747DD">
        <w:rPr>
          <w:rFonts w:ascii="Arial" w:hAnsi="Arial" w:cs="Arial"/>
          <w:lang w:eastAsia="en-GB"/>
        </w:rPr>
        <w:t xml:space="preserve">Strategija zaštite okoliša/životne sredine </w:t>
      </w:r>
      <w:r w:rsidR="00B15AC5" w:rsidRPr="00A747DD">
        <w:rPr>
          <w:rFonts w:ascii="Arial" w:hAnsi="Arial" w:cs="Arial"/>
          <w:lang w:eastAsia="en-GB"/>
        </w:rPr>
        <w:t>BiH</w:t>
      </w:r>
      <w:r w:rsidR="00CB6953" w:rsidRPr="00A747DD">
        <w:rPr>
          <w:rFonts w:ascii="Arial" w:hAnsi="Arial" w:cs="Arial"/>
          <w:lang w:eastAsia="en-GB"/>
        </w:rPr>
        <w:t xml:space="preserve"> </w:t>
      </w:r>
      <w:r w:rsidR="00816A1E" w:rsidRPr="00A747DD">
        <w:rPr>
          <w:rFonts w:ascii="Arial" w:hAnsi="Arial" w:cs="Arial"/>
          <w:lang w:eastAsia="en-GB"/>
        </w:rPr>
        <w:t>razvijen</w:t>
      </w:r>
      <w:r w:rsidR="00CB6953" w:rsidRPr="00A747DD">
        <w:rPr>
          <w:rFonts w:ascii="Arial" w:hAnsi="Arial" w:cs="Arial"/>
          <w:lang w:eastAsia="en-GB"/>
        </w:rPr>
        <w:t>a</w:t>
      </w:r>
      <w:r w:rsidR="00816A1E" w:rsidRPr="00A747DD">
        <w:rPr>
          <w:rFonts w:ascii="Arial" w:hAnsi="Arial" w:cs="Arial"/>
          <w:lang w:eastAsia="en-GB"/>
        </w:rPr>
        <w:t xml:space="preserve"> za period 2022‒2032. godine, te zapravo obuhvata dokument za Federaciju BiH, Republiku Srpsku i Brčko distrikt BiH, rezultirajući koherentnim dokumentom koji uključuje sveobuhvatne strateške ciljeve zaštite okoliša/životne sredine i planove konkretnih akcija za postizanje tih ciljeva.</w:t>
      </w:r>
    </w:p>
    <w:p w14:paraId="6F074DA1" w14:textId="10629EEE" w:rsidR="00BF08BB" w:rsidRPr="00A747DD" w:rsidRDefault="00816A1E" w:rsidP="00BF08BB">
      <w:pPr>
        <w:spacing w:before="240" w:line="276" w:lineRule="auto"/>
        <w:jc w:val="both"/>
        <w:rPr>
          <w:rFonts w:ascii="Arial" w:hAnsi="Arial" w:cs="Arial"/>
          <w:lang w:eastAsia="en-GB"/>
        </w:rPr>
      </w:pPr>
      <w:r w:rsidRPr="00A747DD">
        <w:rPr>
          <w:rFonts w:ascii="Arial" w:hAnsi="Arial" w:cs="Arial"/>
          <w:lang w:eastAsia="en-GB"/>
        </w:rPr>
        <w:t>Kada je riječ o izradi dokumenta koji se odnosi na nivo Federacije BiH, u</w:t>
      </w:r>
      <w:r w:rsidR="00E92492" w:rsidRPr="00A747DD">
        <w:rPr>
          <w:rFonts w:ascii="Arial" w:hAnsi="Arial" w:cs="Arial"/>
          <w:lang w:eastAsia="en-GB"/>
        </w:rPr>
        <w:t xml:space="preserve"> toku procesa, korišten je tzv. </w:t>
      </w:r>
      <w:r w:rsidR="00E92492" w:rsidRPr="00A747DD">
        <w:rPr>
          <w:rFonts w:ascii="Arial" w:hAnsi="Arial" w:cs="Arial"/>
          <w:b/>
          <w:bCs/>
          <w:lang w:eastAsia="en-GB"/>
        </w:rPr>
        <w:t>participativni pristup</w:t>
      </w:r>
      <w:r w:rsidR="00E92492" w:rsidRPr="00A747DD">
        <w:rPr>
          <w:rFonts w:ascii="Arial" w:hAnsi="Arial" w:cs="Arial"/>
          <w:lang w:eastAsia="en-GB"/>
        </w:rPr>
        <w:t xml:space="preserve"> koji podrazumjeva učešće svih zainteresiranih skupina (uključujući predstavnike insti</w:t>
      </w:r>
      <w:r w:rsidR="007130E1" w:rsidRPr="00A747DD">
        <w:rPr>
          <w:rFonts w:ascii="Arial" w:hAnsi="Arial" w:cs="Arial"/>
          <w:lang w:eastAsia="en-GB"/>
        </w:rPr>
        <w:t>tucija</w:t>
      </w:r>
      <w:r w:rsidR="00E92492" w:rsidRPr="00A747DD">
        <w:rPr>
          <w:rFonts w:ascii="Arial" w:hAnsi="Arial" w:cs="Arial"/>
          <w:lang w:eastAsia="en-GB"/>
        </w:rPr>
        <w:t xml:space="preserve">, akademske zajednice, privatnih i javnih preduzeća i organizacija civilnog društva) u izradi Strategije. Ovaj pristup je omogućen formiranjem sedam </w:t>
      </w:r>
      <w:r w:rsidR="00E92492" w:rsidRPr="00A747DD">
        <w:rPr>
          <w:rFonts w:ascii="Arial" w:hAnsi="Arial" w:cs="Arial"/>
          <w:b/>
          <w:bCs/>
          <w:lang w:eastAsia="en-GB"/>
        </w:rPr>
        <w:t>radnih grupa</w:t>
      </w:r>
      <w:r w:rsidR="00E92492" w:rsidRPr="00A747DD">
        <w:rPr>
          <w:rFonts w:ascii="Arial" w:hAnsi="Arial" w:cs="Arial"/>
          <w:lang w:eastAsia="en-GB"/>
        </w:rPr>
        <w:t xml:space="preserve"> koje su bile razvrstane prema navedenim tematskim oblastima, za nivo Federacije BiH. </w:t>
      </w:r>
      <w:r w:rsidR="000712B2" w:rsidRPr="00A747DD">
        <w:rPr>
          <w:rFonts w:ascii="Arial" w:hAnsi="Arial" w:cs="Arial"/>
          <w:lang w:eastAsia="en-GB"/>
        </w:rPr>
        <w:t>Članovi radnih grupa su, zajedno sa eksper</w:t>
      </w:r>
      <w:r w:rsidR="00467B31" w:rsidRPr="00A747DD">
        <w:rPr>
          <w:rFonts w:ascii="Arial" w:hAnsi="Arial" w:cs="Arial"/>
          <w:lang w:eastAsia="en-GB"/>
        </w:rPr>
        <w:t>tima</w:t>
      </w:r>
      <w:r w:rsidR="000712B2" w:rsidRPr="00A747DD">
        <w:rPr>
          <w:rFonts w:ascii="Arial" w:hAnsi="Arial" w:cs="Arial"/>
          <w:lang w:eastAsia="en-GB"/>
        </w:rPr>
        <w:t xml:space="preserve"> angažovanim za svako tematsko područje, zajedno radili na osmišljavanju prioriteta, mjera, očekivanih rezultata i narednih koraka za izradu Strategije. </w:t>
      </w:r>
      <w:r w:rsidR="00E92492" w:rsidRPr="00A747DD">
        <w:rPr>
          <w:rFonts w:ascii="Arial" w:hAnsi="Arial" w:cs="Arial"/>
          <w:lang w:eastAsia="en-GB"/>
        </w:rPr>
        <w:t xml:space="preserve">Pored toga, formiran je i </w:t>
      </w:r>
      <w:r w:rsidR="00E92492" w:rsidRPr="00A747DD">
        <w:rPr>
          <w:rFonts w:ascii="Arial" w:hAnsi="Arial" w:cs="Arial"/>
          <w:b/>
          <w:bCs/>
          <w:lang w:eastAsia="en-GB"/>
        </w:rPr>
        <w:t>Upravljački odbor</w:t>
      </w:r>
      <w:r w:rsidR="00E92492" w:rsidRPr="00A747DD">
        <w:rPr>
          <w:rFonts w:ascii="Arial" w:hAnsi="Arial" w:cs="Arial"/>
          <w:lang w:eastAsia="en-GB"/>
        </w:rPr>
        <w:t xml:space="preserve"> na nivou pomoćnika ministara i </w:t>
      </w:r>
      <w:r w:rsidR="00A727DD" w:rsidRPr="00A747DD">
        <w:rPr>
          <w:rFonts w:ascii="Arial" w:hAnsi="Arial" w:cs="Arial"/>
          <w:lang w:eastAsia="en-GB"/>
        </w:rPr>
        <w:t xml:space="preserve">službeno imenovanog osoblja </w:t>
      </w:r>
      <w:r w:rsidR="00E92492" w:rsidRPr="00A747DD">
        <w:rPr>
          <w:rFonts w:ascii="Arial" w:hAnsi="Arial" w:cs="Arial"/>
          <w:lang w:eastAsia="en-GB"/>
        </w:rPr>
        <w:t>relevantnih ministarstava</w:t>
      </w:r>
      <w:r w:rsidR="000712B2" w:rsidRPr="00A747DD">
        <w:rPr>
          <w:rFonts w:ascii="Arial" w:hAnsi="Arial" w:cs="Arial"/>
          <w:lang w:eastAsia="en-GB"/>
        </w:rPr>
        <w:t xml:space="preserve">, sa zadatkom rješavanja otvorenih pitanja koja su proizilazila iz rada radnih grupa, te kako bi se osiguralo da je Strategija urađena po najnovijim saznanjima i potrebama uključenih. </w:t>
      </w:r>
    </w:p>
    <w:p w14:paraId="60B48C80" w14:textId="0080C7DD" w:rsidR="009B437C" w:rsidRPr="00A747DD" w:rsidRDefault="00A75DCA" w:rsidP="00BF08BB">
      <w:pPr>
        <w:spacing w:before="240" w:line="276" w:lineRule="auto"/>
        <w:jc w:val="both"/>
        <w:rPr>
          <w:rFonts w:ascii="Arial" w:hAnsi="Arial" w:cs="Arial"/>
          <w:lang w:eastAsia="en-GB"/>
        </w:rPr>
      </w:pPr>
      <w:r w:rsidRPr="00A747DD">
        <w:rPr>
          <w:rFonts w:ascii="Arial" w:hAnsi="Arial" w:cs="Arial"/>
          <w:lang w:eastAsia="en-GB"/>
        </w:rPr>
        <w:t>Kako je navedeno i u uvodnom dijelu, z</w:t>
      </w:r>
      <w:r w:rsidR="00D75B88" w:rsidRPr="00A747DD">
        <w:rPr>
          <w:rFonts w:ascii="Arial" w:hAnsi="Arial" w:cs="Arial"/>
          <w:lang w:eastAsia="en-GB"/>
        </w:rPr>
        <w:t>a potrebe izrade Strategije identificirano je sedam kategorija pravne stečevine EU u oblasti okoliša (tematske oblasti)</w:t>
      </w:r>
      <w:r w:rsidR="00F058C0" w:rsidRPr="00A747DD">
        <w:rPr>
          <w:rFonts w:ascii="Arial" w:hAnsi="Arial" w:cs="Arial"/>
          <w:lang w:eastAsia="en-GB"/>
        </w:rPr>
        <w:t xml:space="preserve"> sa planovima konkretnih akcija za postizanje tih ciljeva u Federaciji BiH</w:t>
      </w:r>
      <w:r w:rsidRPr="00A747DD">
        <w:rPr>
          <w:rFonts w:ascii="Arial" w:hAnsi="Arial" w:cs="Arial"/>
          <w:lang w:eastAsia="en-GB"/>
        </w:rPr>
        <w:t xml:space="preserve">, </w:t>
      </w:r>
      <w:r w:rsidR="00C47C5E" w:rsidRPr="00A747DD">
        <w:rPr>
          <w:rFonts w:ascii="Arial" w:hAnsi="Arial" w:cs="Arial"/>
          <w:lang w:eastAsia="en-GB"/>
        </w:rPr>
        <w:t xml:space="preserve">te </w:t>
      </w:r>
      <w:r w:rsidRPr="00A747DD">
        <w:rPr>
          <w:rFonts w:ascii="Arial" w:hAnsi="Arial" w:cs="Arial"/>
          <w:lang w:eastAsia="en-GB"/>
        </w:rPr>
        <w:t>zajedno sa strateškim ciljevima i prioritetima kako slijedi u tabelarnom prikazu:</w:t>
      </w:r>
    </w:p>
    <w:p w14:paraId="67800A40" w14:textId="36163675" w:rsidR="00DA5D20" w:rsidRPr="00A747DD" w:rsidRDefault="00DA5D20" w:rsidP="00BF08BB">
      <w:pPr>
        <w:spacing w:before="240" w:line="276" w:lineRule="auto"/>
        <w:jc w:val="both"/>
        <w:rPr>
          <w:rFonts w:ascii="Arial" w:hAnsi="Arial" w:cs="Arial"/>
          <w:lang w:eastAsia="en-GB"/>
        </w:rPr>
      </w:pPr>
    </w:p>
    <w:p w14:paraId="0D33F974" w14:textId="77777777" w:rsidR="00DA5D20" w:rsidRPr="00A747DD" w:rsidRDefault="00DA5D20" w:rsidP="00BF08BB">
      <w:pPr>
        <w:spacing w:before="240" w:line="276" w:lineRule="auto"/>
        <w:jc w:val="both"/>
        <w:rPr>
          <w:rFonts w:ascii="Arial" w:hAnsi="Arial" w:cs="Arial"/>
          <w:lang w:eastAsia="en-GB"/>
        </w:rPr>
      </w:pPr>
    </w:p>
    <w:tbl>
      <w:tblPr>
        <w:tblStyle w:val="TABLICAHAOP6"/>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01"/>
        <w:gridCol w:w="1800"/>
        <w:gridCol w:w="5641"/>
      </w:tblGrid>
      <w:tr w:rsidR="00722323" w:rsidRPr="00A747DD" w14:paraId="498C4F68" w14:textId="77777777" w:rsidTr="005C7791">
        <w:trPr>
          <w:trHeight w:val="420"/>
          <w:tblHeader/>
        </w:trPr>
        <w:tc>
          <w:tcPr>
            <w:tcW w:w="974" w:type="pct"/>
            <w:shd w:val="clear" w:color="auto" w:fill="009D73"/>
            <w:vAlign w:val="center"/>
          </w:tcPr>
          <w:p w14:paraId="2652458B" w14:textId="64F9B318" w:rsidR="005C7791" w:rsidRPr="00A747DD" w:rsidRDefault="005C7791" w:rsidP="00027F2D">
            <w:pPr>
              <w:spacing w:line="276" w:lineRule="auto"/>
              <w:jc w:val="center"/>
              <w:rPr>
                <w:rFonts w:ascii="Arial" w:eastAsia="Times New Roman" w:hAnsi="Arial" w:cs="Arial"/>
                <w:b/>
                <w:color w:val="FFFFFF" w:themeColor="background1"/>
                <w:sz w:val="18"/>
                <w:szCs w:val="18"/>
                <w:lang w:eastAsia="en-GB"/>
              </w:rPr>
            </w:pPr>
            <w:r w:rsidRPr="00A747DD">
              <w:rPr>
                <w:rFonts w:ascii="Arial" w:eastAsia="Times New Roman" w:hAnsi="Arial" w:cs="Arial"/>
                <w:b/>
                <w:color w:val="FFFFFF" w:themeColor="background1"/>
                <w:sz w:val="18"/>
                <w:szCs w:val="18"/>
                <w:lang w:eastAsia="en-GB"/>
              </w:rPr>
              <w:lastRenderedPageBreak/>
              <w:t>Tematska oblast</w:t>
            </w:r>
          </w:p>
        </w:tc>
        <w:tc>
          <w:tcPr>
            <w:tcW w:w="974" w:type="pct"/>
            <w:shd w:val="clear" w:color="auto" w:fill="009D73"/>
            <w:vAlign w:val="center"/>
          </w:tcPr>
          <w:p w14:paraId="56C728C5" w14:textId="7BFCA4FC" w:rsidR="005C7791" w:rsidRPr="00A747DD" w:rsidRDefault="005C7791" w:rsidP="00027F2D">
            <w:pPr>
              <w:spacing w:line="276" w:lineRule="auto"/>
              <w:jc w:val="center"/>
              <w:rPr>
                <w:rFonts w:ascii="Arial" w:eastAsia="Times New Roman" w:hAnsi="Arial" w:cs="Arial"/>
                <w:b/>
                <w:color w:val="FFFFFF" w:themeColor="background1"/>
                <w:sz w:val="18"/>
                <w:szCs w:val="18"/>
                <w:lang w:eastAsia="en-GB"/>
              </w:rPr>
            </w:pPr>
            <w:r w:rsidRPr="00A747DD">
              <w:rPr>
                <w:rFonts w:ascii="Arial" w:eastAsia="Times New Roman" w:hAnsi="Arial" w:cs="Arial"/>
                <w:b/>
                <w:color w:val="FFFFFF" w:themeColor="background1"/>
                <w:sz w:val="18"/>
                <w:szCs w:val="18"/>
                <w:lang w:eastAsia="en-GB"/>
              </w:rPr>
              <w:t>Strateški ciljevi</w:t>
            </w:r>
          </w:p>
        </w:tc>
        <w:tc>
          <w:tcPr>
            <w:tcW w:w="3052" w:type="pct"/>
            <w:shd w:val="clear" w:color="auto" w:fill="009D73"/>
            <w:vAlign w:val="center"/>
          </w:tcPr>
          <w:p w14:paraId="3173FBB6" w14:textId="77777777" w:rsidR="005C7791" w:rsidRPr="00A747DD" w:rsidRDefault="005C7791" w:rsidP="00027F2D">
            <w:pPr>
              <w:spacing w:line="276" w:lineRule="auto"/>
              <w:jc w:val="center"/>
              <w:rPr>
                <w:rFonts w:ascii="Arial" w:eastAsia="Times New Roman" w:hAnsi="Arial" w:cs="Arial"/>
                <w:b/>
                <w:color w:val="FFFFFF" w:themeColor="background1"/>
                <w:sz w:val="18"/>
                <w:szCs w:val="18"/>
                <w:lang w:eastAsia="en-GB"/>
              </w:rPr>
            </w:pPr>
            <w:r w:rsidRPr="00A747DD">
              <w:rPr>
                <w:rFonts w:ascii="Arial" w:eastAsia="Times New Roman" w:hAnsi="Arial" w:cs="Arial"/>
                <w:b/>
                <w:color w:val="FFFFFF" w:themeColor="background1"/>
                <w:sz w:val="18"/>
                <w:szCs w:val="18"/>
                <w:lang w:eastAsia="en-GB"/>
              </w:rPr>
              <w:t>Prioriteti</w:t>
            </w:r>
          </w:p>
        </w:tc>
      </w:tr>
      <w:tr w:rsidR="00722323" w:rsidRPr="00A747DD" w14:paraId="4F833608" w14:textId="77777777" w:rsidTr="005C7791">
        <w:trPr>
          <w:trHeight w:val="896"/>
        </w:trPr>
        <w:tc>
          <w:tcPr>
            <w:tcW w:w="974" w:type="pct"/>
          </w:tcPr>
          <w:p w14:paraId="182FC3C9" w14:textId="483DC773" w:rsidR="005C7791" w:rsidRPr="00A747DD" w:rsidRDefault="00FD64B4" w:rsidP="00027F2D">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1. Upravljanje vodama</w:t>
            </w:r>
          </w:p>
        </w:tc>
        <w:tc>
          <w:tcPr>
            <w:tcW w:w="974" w:type="pct"/>
          </w:tcPr>
          <w:p w14:paraId="425EA79A" w14:textId="048B3B8A" w:rsidR="00722323" w:rsidRPr="00A747DD" w:rsidRDefault="005C7791" w:rsidP="00722323">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Strateški cilj 1: Z</w:t>
            </w:r>
            <w:r w:rsidR="00722323" w:rsidRPr="00A747DD">
              <w:rPr>
                <w:rFonts w:ascii="Arial" w:eastAsia="Times New Roman" w:hAnsi="Arial" w:cs="Arial"/>
                <w:b/>
                <w:sz w:val="18"/>
                <w:szCs w:val="18"/>
                <w:lang w:eastAsia="en-GB"/>
              </w:rPr>
              <w:t>aštita kvaliteta vode i osiguravanje raspoloživosti vodnih resursa i njihove održivosti;</w:t>
            </w:r>
          </w:p>
          <w:p w14:paraId="26CF1DE7" w14:textId="261DEB5C" w:rsidR="00722323" w:rsidRPr="00A747DD" w:rsidRDefault="00722323" w:rsidP="00722323">
            <w:pPr>
              <w:spacing w:before="240" w:line="276" w:lineRule="auto"/>
              <w:rPr>
                <w:rFonts w:ascii="Arial" w:eastAsia="Times New Roman" w:hAnsi="Arial" w:cs="Arial"/>
                <w:b/>
                <w:sz w:val="18"/>
                <w:szCs w:val="18"/>
                <w:lang w:eastAsia="en-GB"/>
              </w:rPr>
            </w:pPr>
          </w:p>
        </w:tc>
        <w:tc>
          <w:tcPr>
            <w:tcW w:w="3052" w:type="pct"/>
          </w:tcPr>
          <w:p w14:paraId="72BAE794"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1.1.</w:t>
            </w:r>
            <w:r w:rsidRPr="00A747DD">
              <w:rPr>
                <w:rFonts w:ascii="Arial" w:eastAsia="Times New Roman" w:hAnsi="Arial" w:cs="Arial"/>
                <w:sz w:val="18"/>
                <w:szCs w:val="18"/>
                <w:lang w:eastAsia="en-GB"/>
              </w:rPr>
              <w:t xml:space="preserve">: Spriječiti pogoršanje i unaprijediti status vodnih tijela </w:t>
            </w:r>
          </w:p>
          <w:p w14:paraId="07530F9B"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1.2.</w:t>
            </w:r>
            <w:r w:rsidRPr="00A747DD">
              <w:rPr>
                <w:rFonts w:ascii="Arial" w:eastAsia="Times New Roman" w:hAnsi="Arial" w:cs="Arial"/>
                <w:sz w:val="18"/>
                <w:szCs w:val="18"/>
                <w:lang w:eastAsia="en-GB"/>
              </w:rPr>
              <w:t xml:space="preserve">: Osigurati uvjete za postizanje održivog korištenja vodnih resursa </w:t>
            </w:r>
          </w:p>
          <w:p w14:paraId="188A6415"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1.3.</w:t>
            </w:r>
            <w:r w:rsidRPr="00A747DD">
              <w:rPr>
                <w:rFonts w:ascii="Arial" w:eastAsia="Times New Roman" w:hAnsi="Arial" w:cs="Arial"/>
                <w:sz w:val="18"/>
                <w:szCs w:val="18"/>
                <w:lang w:eastAsia="en-GB"/>
              </w:rPr>
              <w:t xml:space="preserve">: Osiguranje dovoljnih količina vode za piće i njene dostupnosti za potrebe javnog vodosnabdijevanja </w:t>
            </w:r>
          </w:p>
          <w:p w14:paraId="102E4B01"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1.4.</w:t>
            </w:r>
            <w:r w:rsidRPr="00A747DD">
              <w:rPr>
                <w:rFonts w:ascii="Arial" w:eastAsia="Times New Roman" w:hAnsi="Arial" w:cs="Arial"/>
                <w:sz w:val="18"/>
                <w:szCs w:val="18"/>
                <w:lang w:eastAsia="en-GB"/>
              </w:rPr>
              <w:t xml:space="preserve">: Smanjenje rizika pri ekstremnim hidrološkim pojavama uspostavom održivog sistema upravljanja poplavnim rizikom i prilagođavanja klimatskim promjenama </w:t>
            </w:r>
          </w:p>
          <w:p w14:paraId="5B0022E1"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1.5.</w:t>
            </w:r>
            <w:r w:rsidRPr="00A747DD">
              <w:rPr>
                <w:rFonts w:ascii="Arial" w:eastAsia="Times New Roman" w:hAnsi="Arial" w:cs="Arial"/>
                <w:sz w:val="18"/>
                <w:szCs w:val="18"/>
                <w:lang w:eastAsia="en-GB"/>
              </w:rPr>
              <w:t>: Dostići funkcionalan pravni i institucionalni okvir u svrhu prilagođavanja  pravnim aktima EU u oblasti voda</w:t>
            </w:r>
          </w:p>
          <w:p w14:paraId="2F46F073"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1.6.</w:t>
            </w:r>
            <w:r w:rsidRPr="00A747DD">
              <w:rPr>
                <w:rFonts w:ascii="Arial" w:eastAsia="Times New Roman" w:hAnsi="Arial" w:cs="Arial"/>
                <w:sz w:val="18"/>
                <w:szCs w:val="18"/>
                <w:lang w:eastAsia="en-GB"/>
              </w:rPr>
              <w:t xml:space="preserve">: Osiguravanje finansijske održivosti sektora voda </w:t>
            </w:r>
          </w:p>
        </w:tc>
      </w:tr>
      <w:tr w:rsidR="00722323" w:rsidRPr="00A747DD" w14:paraId="09E293E1" w14:textId="77777777" w:rsidTr="005C7791">
        <w:trPr>
          <w:trHeight w:val="550"/>
        </w:trPr>
        <w:tc>
          <w:tcPr>
            <w:tcW w:w="974" w:type="pct"/>
          </w:tcPr>
          <w:p w14:paraId="2375930C" w14:textId="65A95163" w:rsidR="005C7791" w:rsidRPr="00A747DD" w:rsidRDefault="00FD64B4" w:rsidP="00027F2D">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2. Upravljanje otpadom</w:t>
            </w:r>
          </w:p>
        </w:tc>
        <w:tc>
          <w:tcPr>
            <w:tcW w:w="974" w:type="pct"/>
          </w:tcPr>
          <w:p w14:paraId="44EC3F71" w14:textId="0F08A4A6" w:rsidR="00722323" w:rsidRPr="00A747DD" w:rsidRDefault="005C7791" w:rsidP="00722323">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Strateški cilj 2: S</w:t>
            </w:r>
            <w:r w:rsidR="00722323" w:rsidRPr="00A747DD">
              <w:rPr>
                <w:rFonts w:ascii="Arial" w:eastAsia="Times New Roman" w:hAnsi="Arial" w:cs="Arial"/>
                <w:b/>
                <w:sz w:val="18"/>
                <w:szCs w:val="18"/>
                <w:lang w:eastAsia="en-GB"/>
              </w:rPr>
              <w:t>manjenje količine otpada i povećanje količine ponovno upotrijebljenih materijala;</w:t>
            </w:r>
          </w:p>
          <w:p w14:paraId="364AA2E6" w14:textId="1AF72427" w:rsidR="00722323" w:rsidRPr="00A747DD" w:rsidRDefault="00722323" w:rsidP="00722323">
            <w:pPr>
              <w:spacing w:before="240" w:line="276" w:lineRule="auto"/>
              <w:rPr>
                <w:rFonts w:ascii="Arial" w:eastAsia="Times New Roman" w:hAnsi="Arial" w:cs="Arial"/>
                <w:b/>
                <w:sz w:val="18"/>
                <w:szCs w:val="18"/>
                <w:lang w:eastAsia="en-GB"/>
              </w:rPr>
            </w:pPr>
          </w:p>
          <w:p w14:paraId="77BCAAF8" w14:textId="4ABB7690" w:rsidR="00722323" w:rsidRPr="00A747DD" w:rsidRDefault="00722323" w:rsidP="00722323">
            <w:pPr>
              <w:spacing w:before="240" w:line="276" w:lineRule="auto"/>
              <w:rPr>
                <w:rFonts w:ascii="Arial" w:eastAsia="Times New Roman" w:hAnsi="Arial" w:cs="Arial"/>
                <w:b/>
                <w:sz w:val="18"/>
                <w:szCs w:val="18"/>
                <w:lang w:eastAsia="en-GB"/>
              </w:rPr>
            </w:pPr>
          </w:p>
        </w:tc>
        <w:tc>
          <w:tcPr>
            <w:tcW w:w="3052" w:type="pct"/>
          </w:tcPr>
          <w:p w14:paraId="1BF7D2AC"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2.1.</w:t>
            </w:r>
            <w:r w:rsidRPr="00A747DD">
              <w:rPr>
                <w:rFonts w:ascii="Arial" w:eastAsia="Times New Roman" w:hAnsi="Arial" w:cs="Arial"/>
                <w:sz w:val="18"/>
                <w:szCs w:val="18"/>
                <w:lang w:eastAsia="en-GB"/>
              </w:rPr>
              <w:t>: Unaprijediti pravni i strateški okvir u oblasti upravljanja otpadom s EU principima</w:t>
            </w:r>
          </w:p>
          <w:p w14:paraId="0D59DD97"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2.2.</w:t>
            </w:r>
            <w:r w:rsidRPr="00A747DD">
              <w:rPr>
                <w:rFonts w:ascii="Arial" w:eastAsia="Times New Roman" w:hAnsi="Arial" w:cs="Arial"/>
                <w:sz w:val="18"/>
                <w:szCs w:val="18"/>
                <w:lang w:eastAsia="en-GB"/>
              </w:rPr>
              <w:t>: Unaprijediti sistem evidencije i izvještavanja o otpadu</w:t>
            </w:r>
          </w:p>
          <w:p w14:paraId="4B9699CF"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2.3.</w:t>
            </w:r>
            <w:r w:rsidRPr="00A747DD">
              <w:rPr>
                <w:rFonts w:ascii="Arial" w:eastAsia="Times New Roman" w:hAnsi="Arial" w:cs="Arial"/>
                <w:sz w:val="18"/>
                <w:szCs w:val="18"/>
                <w:lang w:eastAsia="en-GB"/>
              </w:rPr>
              <w:t>: Uvesti ekonomske i finansijske instrumente i mehanizme koji će utjecati na smanjenje količine i povećanje stepena iskorištenosti svih kategorija otpada</w:t>
            </w:r>
          </w:p>
          <w:p w14:paraId="6B977DA0"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2.4.</w:t>
            </w:r>
            <w:r w:rsidRPr="00A747DD">
              <w:rPr>
                <w:rFonts w:ascii="Arial" w:eastAsia="Times New Roman" w:hAnsi="Arial" w:cs="Arial"/>
                <w:sz w:val="18"/>
                <w:szCs w:val="18"/>
                <w:lang w:eastAsia="en-GB"/>
              </w:rPr>
              <w:t>: Unaprijediti sistem upravljanja komunalnim otpadom</w:t>
            </w:r>
          </w:p>
          <w:p w14:paraId="2DBB64C1"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2.5.</w:t>
            </w:r>
            <w:r w:rsidRPr="00A747DD">
              <w:rPr>
                <w:rFonts w:ascii="Arial" w:eastAsia="Times New Roman" w:hAnsi="Arial" w:cs="Arial"/>
                <w:sz w:val="18"/>
                <w:szCs w:val="18"/>
                <w:lang w:eastAsia="en-GB"/>
              </w:rPr>
              <w:t>: Unaprijediti sistem upravljanja posebnim kategorijama otpada</w:t>
            </w:r>
          </w:p>
          <w:p w14:paraId="0914FCE2"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2.6.</w:t>
            </w:r>
            <w:r w:rsidRPr="00A747DD">
              <w:rPr>
                <w:rFonts w:ascii="Arial" w:eastAsia="Times New Roman" w:hAnsi="Arial" w:cs="Arial"/>
                <w:sz w:val="18"/>
                <w:szCs w:val="18"/>
                <w:lang w:eastAsia="en-GB"/>
              </w:rPr>
              <w:t>: Sanirati površine pod neadekvatno odloženim otpadom</w:t>
            </w:r>
          </w:p>
          <w:p w14:paraId="0536297F"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2.7.</w:t>
            </w:r>
            <w:r w:rsidRPr="00A747DD">
              <w:rPr>
                <w:rFonts w:ascii="Arial" w:eastAsia="Times New Roman" w:hAnsi="Arial" w:cs="Arial"/>
                <w:sz w:val="18"/>
                <w:szCs w:val="18"/>
                <w:lang w:eastAsia="en-GB"/>
              </w:rPr>
              <w:t>: Jačati svijest o pravilnom razdvajanju, prikupljanju i odlaganju otpada</w:t>
            </w:r>
          </w:p>
        </w:tc>
      </w:tr>
      <w:tr w:rsidR="00722323" w:rsidRPr="00A747DD" w14:paraId="260B2C64" w14:textId="77777777" w:rsidTr="005C7791">
        <w:trPr>
          <w:trHeight w:val="896"/>
        </w:trPr>
        <w:tc>
          <w:tcPr>
            <w:tcW w:w="974" w:type="pct"/>
          </w:tcPr>
          <w:p w14:paraId="352CD57C" w14:textId="7ABA716B" w:rsidR="005C7791" w:rsidRPr="00A747DD" w:rsidRDefault="00FD64B4" w:rsidP="00027F2D">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3. Biološka raznolikost i zaštita prirode</w:t>
            </w:r>
          </w:p>
        </w:tc>
        <w:tc>
          <w:tcPr>
            <w:tcW w:w="974" w:type="pct"/>
          </w:tcPr>
          <w:p w14:paraId="744EA9F5" w14:textId="0E935015" w:rsidR="00722323" w:rsidRPr="00A747DD" w:rsidRDefault="005C7791" w:rsidP="00722323">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Strateški cilj 3: O</w:t>
            </w:r>
            <w:r w:rsidR="00722323" w:rsidRPr="00A747DD">
              <w:rPr>
                <w:rFonts w:ascii="Arial" w:eastAsia="Times New Roman" w:hAnsi="Arial" w:cs="Arial"/>
                <w:b/>
                <w:sz w:val="18"/>
                <w:szCs w:val="18"/>
                <w:lang w:eastAsia="en-GB"/>
              </w:rPr>
              <w:t>čuvanje biološke i pejzažne raznolikosti;</w:t>
            </w:r>
          </w:p>
          <w:p w14:paraId="544FCEB1" w14:textId="7E9D25B7" w:rsidR="00722323" w:rsidRPr="00A747DD" w:rsidRDefault="00722323" w:rsidP="00722323">
            <w:pPr>
              <w:spacing w:before="240" w:line="276" w:lineRule="auto"/>
              <w:rPr>
                <w:rFonts w:ascii="Arial" w:eastAsia="Times New Roman" w:hAnsi="Arial" w:cs="Arial"/>
                <w:b/>
                <w:sz w:val="18"/>
                <w:szCs w:val="18"/>
                <w:lang w:eastAsia="en-GB"/>
              </w:rPr>
            </w:pPr>
          </w:p>
        </w:tc>
        <w:tc>
          <w:tcPr>
            <w:tcW w:w="3052" w:type="pct"/>
          </w:tcPr>
          <w:p w14:paraId="14B93FBC"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3.1.:</w:t>
            </w:r>
            <w:r w:rsidRPr="00A747DD">
              <w:rPr>
                <w:rFonts w:ascii="Arial" w:eastAsia="Times New Roman" w:hAnsi="Arial" w:cs="Arial"/>
                <w:sz w:val="18"/>
                <w:szCs w:val="18"/>
                <w:lang w:eastAsia="en-GB"/>
              </w:rPr>
              <w:t xml:space="preserve"> Unaprijediti pravni okvir Federacije BiH za biodiverzitet i očuvanje prirode kroz usklađivanje zakonodavstva s pravnom stečevinom EU i međunarodnim sporazumima</w:t>
            </w:r>
          </w:p>
          <w:p w14:paraId="21CEC433"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3.2</w:t>
            </w:r>
            <w:r w:rsidRPr="00A747DD">
              <w:rPr>
                <w:rFonts w:ascii="Arial" w:eastAsia="Times New Roman" w:hAnsi="Arial" w:cs="Arial"/>
                <w:sz w:val="18"/>
                <w:szCs w:val="18"/>
                <w:lang w:eastAsia="en-GB"/>
              </w:rPr>
              <w:t>.: Ojačati institucije Federacije BiH  nadležne za provođenje propisa i aktivnosti u zaštiti prirode</w:t>
            </w:r>
          </w:p>
          <w:p w14:paraId="14499526"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3.3</w:t>
            </w:r>
            <w:r w:rsidRPr="00A747DD">
              <w:rPr>
                <w:rFonts w:ascii="Arial" w:eastAsia="Times New Roman" w:hAnsi="Arial" w:cs="Arial"/>
                <w:sz w:val="18"/>
                <w:szCs w:val="18"/>
                <w:lang w:eastAsia="en-GB"/>
              </w:rPr>
              <w:t>.: Uspostaviti koordinaciju, komunikaciju i izvještavanje o biodiverzitetu i očuvanju prirode u Federaciji BiH</w:t>
            </w:r>
          </w:p>
          <w:p w14:paraId="65EB8441"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3.4</w:t>
            </w:r>
            <w:r w:rsidRPr="00A747DD">
              <w:rPr>
                <w:rFonts w:ascii="Arial" w:eastAsia="Times New Roman" w:hAnsi="Arial" w:cs="Arial"/>
                <w:sz w:val="18"/>
                <w:szCs w:val="18"/>
                <w:lang w:eastAsia="en-GB"/>
              </w:rPr>
              <w:t xml:space="preserve">.: Uspostaviti kapacitete za praćenje </w:t>
            </w:r>
            <w:r w:rsidRPr="00A747DD">
              <w:rPr>
                <w:rFonts w:ascii="Arial" w:eastAsia="Times New Roman" w:hAnsi="Arial" w:cs="Arial"/>
                <w:i/>
                <w:iCs/>
                <w:sz w:val="18"/>
                <w:szCs w:val="18"/>
                <w:lang w:eastAsia="en-GB"/>
              </w:rPr>
              <w:t>in situ</w:t>
            </w:r>
            <w:r w:rsidRPr="00A747DD">
              <w:rPr>
                <w:rFonts w:ascii="Arial" w:eastAsia="Times New Roman" w:hAnsi="Arial" w:cs="Arial"/>
                <w:sz w:val="18"/>
                <w:szCs w:val="18"/>
                <w:lang w:eastAsia="en-GB"/>
              </w:rPr>
              <w:t xml:space="preserve"> stanja i zaštitu biodiverziteta/prirode u Federaciji BiH, po standardima pravne stečevine EU i međunarodnih sporazuma</w:t>
            </w:r>
          </w:p>
          <w:p w14:paraId="173DAD53"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3.5.:</w:t>
            </w:r>
            <w:r w:rsidRPr="00A747DD">
              <w:rPr>
                <w:rFonts w:ascii="Arial" w:eastAsia="Times New Roman" w:hAnsi="Arial" w:cs="Arial"/>
                <w:sz w:val="18"/>
                <w:szCs w:val="18"/>
                <w:lang w:eastAsia="en-GB"/>
              </w:rPr>
              <w:t xml:space="preserve"> Izvršiti inventarizaciju biodiverziteta Federacije BiH na ekosistemskom, specijskom i genetskom nivou</w:t>
            </w:r>
          </w:p>
          <w:p w14:paraId="342EF85C"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3.6</w:t>
            </w:r>
            <w:r w:rsidRPr="00A747DD">
              <w:rPr>
                <w:rFonts w:ascii="Arial" w:eastAsia="Times New Roman" w:hAnsi="Arial" w:cs="Arial"/>
                <w:sz w:val="18"/>
                <w:szCs w:val="18"/>
                <w:lang w:eastAsia="en-GB"/>
              </w:rPr>
              <w:t xml:space="preserve">.: Ekološki značajna područja prostorno povezati u </w:t>
            </w:r>
            <w:r w:rsidRPr="00A747DD">
              <w:rPr>
                <w:rFonts w:ascii="Arial" w:eastAsia="Times New Roman" w:hAnsi="Arial" w:cs="Arial"/>
                <w:sz w:val="18"/>
                <w:szCs w:val="18"/>
                <w:lang w:eastAsia="en-GB"/>
              </w:rPr>
              <w:lastRenderedPageBreak/>
              <w:t>ekološku mrežu na površini 17% teritorije Federacije BiH</w:t>
            </w:r>
          </w:p>
          <w:p w14:paraId="08FAA589"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3.7</w:t>
            </w:r>
            <w:r w:rsidRPr="00A747DD">
              <w:rPr>
                <w:rFonts w:ascii="Arial" w:eastAsia="Times New Roman" w:hAnsi="Arial" w:cs="Arial"/>
                <w:sz w:val="18"/>
                <w:szCs w:val="18"/>
                <w:lang w:eastAsia="en-GB"/>
              </w:rPr>
              <w:t>.: Unaprijediti međusektorsku saradnju i političku podršku u Federaciji BiH za integraciju zaštite biodiverziteta u sektorske politike i zakonodavstvo</w:t>
            </w:r>
          </w:p>
          <w:p w14:paraId="12AD3085"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3.8</w:t>
            </w:r>
            <w:r w:rsidRPr="00A747DD">
              <w:rPr>
                <w:rFonts w:ascii="Arial" w:eastAsia="Times New Roman" w:hAnsi="Arial" w:cs="Arial"/>
                <w:sz w:val="18"/>
                <w:szCs w:val="18"/>
                <w:lang w:eastAsia="en-GB"/>
              </w:rPr>
              <w:t>.: Jačati naučno utemeljeno odlučivanje o biodiverzitetu/prirodi kroz dijalog naučne zajednice i donosilaca odluka</w:t>
            </w:r>
          </w:p>
          <w:p w14:paraId="192B1731"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3.9</w:t>
            </w:r>
            <w:r w:rsidRPr="00A747DD">
              <w:rPr>
                <w:rFonts w:ascii="Arial" w:eastAsia="Times New Roman" w:hAnsi="Arial" w:cs="Arial"/>
                <w:sz w:val="18"/>
                <w:szCs w:val="18"/>
                <w:lang w:eastAsia="en-GB"/>
              </w:rPr>
              <w:t>.: Jačati ekološku svijest o  biodiverzitetu, očuvanju prirode i ekosistemskim uslugama</w:t>
            </w:r>
          </w:p>
          <w:p w14:paraId="2525611C"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3.10</w:t>
            </w:r>
            <w:r w:rsidRPr="00A747DD">
              <w:rPr>
                <w:rFonts w:ascii="Arial" w:eastAsia="Times New Roman" w:hAnsi="Arial" w:cs="Arial"/>
                <w:sz w:val="18"/>
                <w:szCs w:val="18"/>
                <w:lang w:eastAsia="en-GB"/>
              </w:rPr>
              <w:t>.: Mobilizirati domaća i međunarodna finansijska sredstva za biodiverzitet Federacije BiH</w:t>
            </w:r>
          </w:p>
        </w:tc>
      </w:tr>
      <w:tr w:rsidR="00722323" w:rsidRPr="00A747DD" w14:paraId="0360A59D" w14:textId="77777777" w:rsidTr="005C7791">
        <w:trPr>
          <w:trHeight w:val="896"/>
        </w:trPr>
        <w:tc>
          <w:tcPr>
            <w:tcW w:w="974" w:type="pct"/>
          </w:tcPr>
          <w:p w14:paraId="03797273" w14:textId="4679ABED" w:rsidR="005C7791" w:rsidRPr="00A747DD" w:rsidRDefault="00FD64B4" w:rsidP="00027F2D">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4. Kvalitet zraka, klimatske promjene i energija</w:t>
            </w:r>
          </w:p>
        </w:tc>
        <w:tc>
          <w:tcPr>
            <w:tcW w:w="974" w:type="pct"/>
          </w:tcPr>
          <w:p w14:paraId="1E7E6593" w14:textId="50852AB0" w:rsidR="00722323" w:rsidRPr="00A747DD" w:rsidRDefault="005C7791" w:rsidP="00722323">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Strateški cilj 4: U</w:t>
            </w:r>
            <w:r w:rsidR="00722323" w:rsidRPr="00A747DD">
              <w:rPr>
                <w:rFonts w:ascii="Arial" w:eastAsia="Times New Roman" w:hAnsi="Arial" w:cs="Arial"/>
                <w:b/>
                <w:sz w:val="18"/>
                <w:szCs w:val="18"/>
                <w:lang w:eastAsia="en-GB"/>
              </w:rPr>
              <w:t>napređenje, ublažavanje i prilagođavanje klimatskim promjenama i poboljšanje kvaliteta zraka;</w:t>
            </w:r>
          </w:p>
          <w:p w14:paraId="15B2BB2B" w14:textId="06744E3D" w:rsidR="00722323" w:rsidRPr="00A747DD" w:rsidRDefault="00722323" w:rsidP="00722323">
            <w:pPr>
              <w:spacing w:before="240" w:line="276" w:lineRule="auto"/>
              <w:rPr>
                <w:rFonts w:ascii="Arial" w:eastAsia="Times New Roman" w:hAnsi="Arial" w:cs="Arial"/>
                <w:b/>
                <w:sz w:val="18"/>
                <w:szCs w:val="18"/>
                <w:lang w:eastAsia="en-GB"/>
              </w:rPr>
            </w:pPr>
          </w:p>
        </w:tc>
        <w:tc>
          <w:tcPr>
            <w:tcW w:w="3052" w:type="pct"/>
          </w:tcPr>
          <w:p w14:paraId="04C31500"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4.1.</w:t>
            </w:r>
            <w:r w:rsidRPr="00A747DD">
              <w:rPr>
                <w:rFonts w:ascii="Arial" w:eastAsia="Times New Roman" w:hAnsi="Arial" w:cs="Arial"/>
                <w:sz w:val="18"/>
                <w:szCs w:val="18"/>
                <w:lang w:eastAsia="en-GB"/>
              </w:rPr>
              <w:t>: Smanjene zagađivanja zraka zagađujućim materijama na nivoe koji su sigurni za ljudsko zdravlje</w:t>
            </w:r>
          </w:p>
          <w:p w14:paraId="4B095334"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4.2.</w:t>
            </w:r>
            <w:r w:rsidRPr="00A747DD">
              <w:rPr>
                <w:rFonts w:ascii="Arial" w:eastAsia="Times New Roman" w:hAnsi="Arial" w:cs="Arial"/>
                <w:sz w:val="18"/>
                <w:szCs w:val="18"/>
                <w:lang w:eastAsia="en-GB"/>
              </w:rPr>
              <w:t>: Unaprjeđenje sistema upravljanja kvalitetom zraka koji će biti u funkciji podrške donošenju strateških odluka i informiranju građana o kvalitetu zraka</w:t>
            </w:r>
          </w:p>
          <w:p w14:paraId="3FC9C031" w14:textId="1691D903"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4.3.</w:t>
            </w:r>
            <w:r w:rsidRPr="00A747DD">
              <w:rPr>
                <w:rFonts w:ascii="Arial" w:eastAsia="Times New Roman" w:hAnsi="Arial" w:cs="Arial"/>
                <w:sz w:val="18"/>
                <w:szCs w:val="18"/>
                <w:lang w:eastAsia="en-GB"/>
              </w:rPr>
              <w:t>: Smanjen utjecaj Federacije</w:t>
            </w:r>
            <w:r w:rsidR="00296D6F" w:rsidRPr="00A747DD">
              <w:rPr>
                <w:rFonts w:ascii="Arial" w:eastAsia="Times New Roman" w:hAnsi="Arial" w:cs="Arial"/>
                <w:sz w:val="18"/>
                <w:szCs w:val="18"/>
                <w:lang w:eastAsia="en-GB"/>
              </w:rPr>
              <w:t xml:space="preserve"> </w:t>
            </w:r>
            <w:r w:rsidRPr="00A747DD">
              <w:rPr>
                <w:rFonts w:ascii="Arial" w:eastAsia="Times New Roman" w:hAnsi="Arial" w:cs="Arial"/>
                <w:sz w:val="18"/>
                <w:szCs w:val="18"/>
                <w:lang w:eastAsia="en-GB"/>
              </w:rPr>
              <w:t>BiH na klimatske promjene smanjenjem emisija stakleničkih plinova i povećanjem ponora ugljika</w:t>
            </w:r>
          </w:p>
          <w:p w14:paraId="39DEEA86"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4.4.</w:t>
            </w:r>
            <w:r w:rsidRPr="00A747DD">
              <w:rPr>
                <w:rFonts w:ascii="Arial" w:eastAsia="Times New Roman" w:hAnsi="Arial" w:cs="Arial"/>
                <w:sz w:val="18"/>
                <w:szCs w:val="18"/>
                <w:lang w:eastAsia="en-GB"/>
              </w:rPr>
              <w:t>: Jačanje otpornosti na utjecaje klimatskih promjena</w:t>
            </w:r>
          </w:p>
          <w:p w14:paraId="37D7DE89"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4.5.</w:t>
            </w:r>
            <w:r w:rsidRPr="00A747DD">
              <w:rPr>
                <w:rFonts w:ascii="Arial" w:eastAsia="Times New Roman" w:hAnsi="Arial" w:cs="Arial"/>
                <w:sz w:val="18"/>
                <w:szCs w:val="18"/>
                <w:lang w:eastAsia="en-GB"/>
              </w:rPr>
              <w:t>: Povećanje energijske efikasnosti u krajnjoj potrošnji u svim sektorima</w:t>
            </w:r>
          </w:p>
          <w:p w14:paraId="6F810F06"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4.6.</w:t>
            </w:r>
            <w:r w:rsidRPr="00A747DD">
              <w:rPr>
                <w:rFonts w:ascii="Arial" w:eastAsia="Times New Roman" w:hAnsi="Arial" w:cs="Arial"/>
                <w:sz w:val="18"/>
                <w:szCs w:val="18"/>
                <w:lang w:eastAsia="en-GB"/>
              </w:rPr>
              <w:t>: Povećanje udjela obnovljivih izvora energije uz reformu sistema podsticaja (usmjerenog prema građanskoj energiji)</w:t>
            </w:r>
          </w:p>
          <w:p w14:paraId="452A508A"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4.7.</w:t>
            </w:r>
            <w:r w:rsidRPr="00A747DD">
              <w:rPr>
                <w:rFonts w:ascii="Arial" w:eastAsia="Times New Roman" w:hAnsi="Arial" w:cs="Arial"/>
                <w:sz w:val="18"/>
                <w:szCs w:val="18"/>
                <w:lang w:eastAsia="en-GB"/>
              </w:rPr>
              <w:t>: Smanjenje svjetlosnog zagađenja</w:t>
            </w:r>
          </w:p>
        </w:tc>
      </w:tr>
      <w:tr w:rsidR="00722323" w:rsidRPr="00A747DD" w14:paraId="7F05C263" w14:textId="77777777" w:rsidTr="005C7791">
        <w:trPr>
          <w:trHeight w:val="896"/>
        </w:trPr>
        <w:tc>
          <w:tcPr>
            <w:tcW w:w="974" w:type="pct"/>
          </w:tcPr>
          <w:p w14:paraId="2DCD9E2F" w14:textId="3A005166" w:rsidR="005C7791" w:rsidRPr="00A747DD" w:rsidRDefault="00FD64B4" w:rsidP="00027F2D">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5. Hemijska sigurnost i buka</w:t>
            </w:r>
          </w:p>
        </w:tc>
        <w:tc>
          <w:tcPr>
            <w:tcW w:w="974" w:type="pct"/>
          </w:tcPr>
          <w:p w14:paraId="2ADC7A1E" w14:textId="7B4CC5BE" w:rsidR="00722323" w:rsidRPr="00A747DD" w:rsidRDefault="005C7791" w:rsidP="00722323">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Strateški cilj 5: O</w:t>
            </w:r>
            <w:r w:rsidR="00722323" w:rsidRPr="00A747DD">
              <w:rPr>
                <w:rFonts w:ascii="Arial" w:eastAsia="Times New Roman" w:hAnsi="Arial" w:cs="Arial"/>
                <w:b/>
                <w:sz w:val="18"/>
                <w:szCs w:val="18"/>
                <w:lang w:eastAsia="en-GB"/>
              </w:rPr>
              <w:t>čuvanje ljudskog zdravlja, poboljšanje dobrobiti i kvaliteta života za sve;</w:t>
            </w:r>
          </w:p>
          <w:p w14:paraId="67459382" w14:textId="1BBC44BB" w:rsidR="00722323" w:rsidRPr="00A747DD" w:rsidRDefault="00722323" w:rsidP="00722323">
            <w:pPr>
              <w:spacing w:before="240" w:line="276" w:lineRule="auto"/>
              <w:rPr>
                <w:rFonts w:ascii="Arial" w:eastAsia="Times New Roman" w:hAnsi="Arial" w:cs="Arial"/>
                <w:b/>
                <w:sz w:val="18"/>
                <w:szCs w:val="18"/>
                <w:lang w:eastAsia="en-GB"/>
              </w:rPr>
            </w:pPr>
          </w:p>
          <w:p w14:paraId="2DBE2598" w14:textId="5FD031C1" w:rsidR="00722323" w:rsidRPr="00A747DD" w:rsidRDefault="00722323" w:rsidP="00722323">
            <w:pPr>
              <w:spacing w:before="240" w:line="276" w:lineRule="auto"/>
              <w:rPr>
                <w:rFonts w:ascii="Arial" w:eastAsia="Times New Roman" w:hAnsi="Arial" w:cs="Arial"/>
                <w:b/>
                <w:sz w:val="18"/>
                <w:szCs w:val="18"/>
                <w:lang w:eastAsia="en-GB"/>
              </w:rPr>
            </w:pPr>
          </w:p>
        </w:tc>
        <w:tc>
          <w:tcPr>
            <w:tcW w:w="3052" w:type="pct"/>
          </w:tcPr>
          <w:p w14:paraId="72B4FC7A"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5.1.</w:t>
            </w:r>
            <w:r w:rsidRPr="00A747DD">
              <w:rPr>
                <w:rFonts w:ascii="Arial" w:eastAsia="Times New Roman" w:hAnsi="Arial" w:cs="Arial"/>
                <w:sz w:val="18"/>
                <w:szCs w:val="18"/>
                <w:lang w:eastAsia="en-GB"/>
              </w:rPr>
              <w:t>: Unaprijediti regulativu u oblasti hemijske sigurnosti</w:t>
            </w:r>
          </w:p>
          <w:p w14:paraId="2446C05E"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5.2.</w:t>
            </w:r>
            <w:r w:rsidRPr="00A747DD">
              <w:rPr>
                <w:rFonts w:ascii="Arial" w:eastAsia="Times New Roman" w:hAnsi="Arial" w:cs="Arial"/>
                <w:sz w:val="18"/>
                <w:szCs w:val="18"/>
                <w:lang w:eastAsia="en-GB"/>
              </w:rPr>
              <w:t>: Uspostaviti održiv sistem upravljanja hemikalijama i implementacije propisa iz pravne stečevine EU u oblasti hemijske sigurnosti</w:t>
            </w:r>
          </w:p>
          <w:p w14:paraId="494EAD4A"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5.3.</w:t>
            </w:r>
            <w:r w:rsidRPr="00A747DD">
              <w:rPr>
                <w:rFonts w:ascii="Arial" w:eastAsia="Times New Roman" w:hAnsi="Arial" w:cs="Arial"/>
                <w:sz w:val="18"/>
                <w:szCs w:val="18"/>
                <w:lang w:eastAsia="en-GB"/>
              </w:rPr>
              <w:t>: Efikasan rad institucija Federacije BiH u oblasti hemijske sigurnosti</w:t>
            </w:r>
          </w:p>
          <w:p w14:paraId="6A5AD33C"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5.4.</w:t>
            </w:r>
            <w:r w:rsidRPr="00A747DD">
              <w:rPr>
                <w:rFonts w:ascii="Arial" w:eastAsia="Times New Roman" w:hAnsi="Arial" w:cs="Arial"/>
                <w:sz w:val="18"/>
                <w:szCs w:val="18"/>
                <w:lang w:eastAsia="en-GB"/>
              </w:rPr>
              <w:t>: Smanjen nivo učestalosti oboljenja ili smrti zbog trovanja uslijed neadekvatnog rukovanja hemijskim proizvodima</w:t>
            </w:r>
          </w:p>
          <w:p w14:paraId="39669F75"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5.5.</w:t>
            </w:r>
            <w:r w:rsidRPr="00A747DD">
              <w:rPr>
                <w:rFonts w:ascii="Arial" w:eastAsia="Times New Roman" w:hAnsi="Arial" w:cs="Arial"/>
                <w:sz w:val="18"/>
                <w:szCs w:val="18"/>
                <w:lang w:eastAsia="en-GB"/>
              </w:rPr>
              <w:t>: Uspostaviti zakonodavni okvir i jasne institucionalne nadležnosti  kojima se transponira pravna stečevina EU iz oblasti buke u okolišu u zakonodavstvo Federacije BiH</w:t>
            </w:r>
          </w:p>
          <w:p w14:paraId="31000C3E"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5.6.</w:t>
            </w:r>
            <w:r w:rsidRPr="00A747DD">
              <w:rPr>
                <w:rFonts w:ascii="Arial" w:eastAsia="Times New Roman" w:hAnsi="Arial" w:cs="Arial"/>
                <w:sz w:val="18"/>
                <w:szCs w:val="18"/>
                <w:lang w:eastAsia="en-GB"/>
              </w:rPr>
              <w:t>: Unaprijediti strateško planiranje i monitoring buke u oblasti okoliša</w:t>
            </w:r>
          </w:p>
          <w:p w14:paraId="69E27DF6"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lastRenderedPageBreak/>
              <w:t>Prioritet 5.7.</w:t>
            </w:r>
            <w:r w:rsidRPr="00A747DD">
              <w:rPr>
                <w:rFonts w:ascii="Arial" w:eastAsia="Times New Roman" w:hAnsi="Arial" w:cs="Arial"/>
                <w:sz w:val="18"/>
                <w:szCs w:val="18"/>
                <w:lang w:eastAsia="en-GB"/>
              </w:rPr>
              <w:t>: Efikasan rad institucija u oblasti buke u okolišu</w:t>
            </w:r>
          </w:p>
          <w:p w14:paraId="31074599"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5.8.</w:t>
            </w:r>
            <w:r w:rsidRPr="00A747DD">
              <w:rPr>
                <w:rFonts w:ascii="Arial" w:eastAsia="Times New Roman" w:hAnsi="Arial" w:cs="Arial"/>
                <w:sz w:val="18"/>
                <w:szCs w:val="18"/>
                <w:lang w:eastAsia="en-GB"/>
              </w:rPr>
              <w:t>: Smanjenje ugroženosti zdravlja stanovništva zbog buke u okolišu</w:t>
            </w:r>
          </w:p>
        </w:tc>
      </w:tr>
      <w:tr w:rsidR="00722323" w:rsidRPr="00A747DD" w14:paraId="6133AADF" w14:textId="77777777" w:rsidTr="005C7791">
        <w:trPr>
          <w:trHeight w:val="550"/>
        </w:trPr>
        <w:tc>
          <w:tcPr>
            <w:tcW w:w="974" w:type="pct"/>
          </w:tcPr>
          <w:p w14:paraId="0883AC46" w14:textId="6BCCA155" w:rsidR="005C7791" w:rsidRPr="00A747DD" w:rsidRDefault="00FD64B4" w:rsidP="00027F2D">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6. Održivo upravljanje resursima</w:t>
            </w:r>
          </w:p>
        </w:tc>
        <w:tc>
          <w:tcPr>
            <w:tcW w:w="974" w:type="pct"/>
          </w:tcPr>
          <w:p w14:paraId="6A1D182F" w14:textId="77777777" w:rsidR="005C7791" w:rsidRPr="00A747DD" w:rsidRDefault="005C7791" w:rsidP="00027F2D">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Strateški cilj 6: Osigurati održivo korištenje prirodnih resursa</w:t>
            </w:r>
          </w:p>
          <w:p w14:paraId="1AFF5EEE" w14:textId="0C7FDC9B" w:rsidR="00722323" w:rsidRPr="00A747DD" w:rsidRDefault="00722323" w:rsidP="00722323">
            <w:pPr>
              <w:spacing w:before="240" w:line="276" w:lineRule="auto"/>
              <w:rPr>
                <w:rFonts w:ascii="Arial" w:eastAsia="Times New Roman" w:hAnsi="Arial" w:cs="Arial"/>
                <w:b/>
                <w:sz w:val="18"/>
                <w:szCs w:val="18"/>
                <w:lang w:eastAsia="en-GB"/>
              </w:rPr>
            </w:pPr>
          </w:p>
        </w:tc>
        <w:tc>
          <w:tcPr>
            <w:tcW w:w="3052" w:type="pct"/>
          </w:tcPr>
          <w:p w14:paraId="51E999D1"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6.1.</w:t>
            </w:r>
            <w:r w:rsidRPr="00A747DD">
              <w:rPr>
                <w:rFonts w:ascii="Arial" w:eastAsia="Times New Roman" w:hAnsi="Arial" w:cs="Arial"/>
                <w:sz w:val="18"/>
                <w:szCs w:val="18"/>
                <w:lang w:eastAsia="en-GB"/>
              </w:rPr>
              <w:t>: Uspostaviti efikasan zakonski, strateški i institucionalni okvir za održivo upravljanje šumama i šumskim resursima u Federaciji BiH,  adekvatno vrednovanje šumskih resursa, kao i integraciju rodno osjetljive problematike klimatskih promjena</w:t>
            </w:r>
          </w:p>
          <w:p w14:paraId="09BEBA1A"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6.2.</w:t>
            </w:r>
            <w:r w:rsidRPr="00A747DD">
              <w:rPr>
                <w:rFonts w:ascii="Arial" w:eastAsia="Times New Roman" w:hAnsi="Arial" w:cs="Arial"/>
                <w:sz w:val="18"/>
                <w:szCs w:val="18"/>
                <w:lang w:eastAsia="en-GB"/>
              </w:rPr>
              <w:t>: Unaprijediti strateški, zakonski i institucionalni okvir za održivo upravljanje  lovnom divljači</w:t>
            </w:r>
          </w:p>
          <w:p w14:paraId="74F61C62"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6.3.</w:t>
            </w:r>
            <w:r w:rsidRPr="00A747DD">
              <w:rPr>
                <w:rFonts w:ascii="Arial" w:eastAsia="Times New Roman" w:hAnsi="Arial" w:cs="Arial"/>
                <w:sz w:val="18"/>
                <w:szCs w:val="18"/>
                <w:lang w:eastAsia="en-GB"/>
              </w:rPr>
              <w:t>: Unaprijediti zakonski, strateški i institucionalni okvir za održivo upravljanje ribljim fondom</w:t>
            </w:r>
          </w:p>
          <w:p w14:paraId="20ABCA7F"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6.4.</w:t>
            </w:r>
            <w:r w:rsidRPr="00A747DD">
              <w:rPr>
                <w:rFonts w:ascii="Arial" w:eastAsia="Times New Roman" w:hAnsi="Arial" w:cs="Arial"/>
                <w:sz w:val="18"/>
                <w:szCs w:val="18"/>
                <w:lang w:eastAsia="en-GB"/>
              </w:rPr>
              <w:t>: Uspostaviti integralno i održivo upravljanje zemljišnim resursima</w:t>
            </w:r>
          </w:p>
          <w:p w14:paraId="79843D61"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6.5.</w:t>
            </w:r>
            <w:r w:rsidRPr="00A747DD">
              <w:rPr>
                <w:rFonts w:ascii="Arial" w:eastAsia="Times New Roman" w:hAnsi="Arial" w:cs="Arial"/>
                <w:sz w:val="18"/>
                <w:szCs w:val="18"/>
                <w:lang w:eastAsia="en-GB"/>
              </w:rPr>
              <w:t>: Uspostaviti sistem održivog i odgovornog istraživanja, eksploatacije i upravljanja mineralnim sirovinama</w:t>
            </w:r>
          </w:p>
        </w:tc>
      </w:tr>
      <w:tr w:rsidR="00722323" w:rsidRPr="00A747DD" w14:paraId="460F8347" w14:textId="77777777" w:rsidTr="005C7791">
        <w:trPr>
          <w:trHeight w:val="896"/>
        </w:trPr>
        <w:tc>
          <w:tcPr>
            <w:tcW w:w="974" w:type="pct"/>
          </w:tcPr>
          <w:p w14:paraId="343994E8" w14:textId="2C4ADE39" w:rsidR="005C7791" w:rsidRPr="00A747DD" w:rsidRDefault="00FD64B4" w:rsidP="00027F2D">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7. Upravljanje okolišem</w:t>
            </w:r>
          </w:p>
        </w:tc>
        <w:tc>
          <w:tcPr>
            <w:tcW w:w="974" w:type="pct"/>
          </w:tcPr>
          <w:p w14:paraId="162F17F0" w14:textId="30930BFC" w:rsidR="005C7791" w:rsidRPr="00A747DD" w:rsidRDefault="005C7791" w:rsidP="00027F2D">
            <w:pPr>
              <w:spacing w:before="240" w:line="276" w:lineRule="auto"/>
              <w:rPr>
                <w:rFonts w:ascii="Arial" w:eastAsia="Times New Roman" w:hAnsi="Arial" w:cs="Arial"/>
                <w:b/>
                <w:sz w:val="18"/>
                <w:szCs w:val="18"/>
                <w:lang w:eastAsia="en-GB"/>
              </w:rPr>
            </w:pPr>
            <w:r w:rsidRPr="00A747DD">
              <w:rPr>
                <w:rFonts w:ascii="Arial" w:eastAsia="Times New Roman" w:hAnsi="Arial" w:cs="Arial"/>
                <w:b/>
                <w:sz w:val="18"/>
                <w:szCs w:val="18"/>
                <w:lang w:eastAsia="en-GB"/>
              </w:rPr>
              <w:t>Strateški cilj 7: Unaprije</w:t>
            </w:r>
            <w:r w:rsidR="00722323" w:rsidRPr="00A747DD">
              <w:rPr>
                <w:rFonts w:ascii="Arial" w:eastAsia="Times New Roman" w:hAnsi="Arial" w:cs="Arial"/>
                <w:b/>
                <w:sz w:val="18"/>
                <w:szCs w:val="18"/>
                <w:lang w:eastAsia="en-GB"/>
              </w:rPr>
              <w:t xml:space="preserve">đenje </w:t>
            </w:r>
            <w:r w:rsidRPr="00A747DD">
              <w:rPr>
                <w:rFonts w:ascii="Arial" w:eastAsia="Times New Roman" w:hAnsi="Arial" w:cs="Arial"/>
                <w:b/>
                <w:sz w:val="18"/>
                <w:szCs w:val="18"/>
                <w:lang w:eastAsia="en-GB"/>
              </w:rPr>
              <w:t>upravljanj</w:t>
            </w:r>
            <w:r w:rsidR="00722323" w:rsidRPr="00A747DD">
              <w:rPr>
                <w:rFonts w:ascii="Arial" w:eastAsia="Times New Roman" w:hAnsi="Arial" w:cs="Arial"/>
                <w:b/>
                <w:sz w:val="18"/>
                <w:szCs w:val="18"/>
                <w:lang w:eastAsia="en-GB"/>
              </w:rPr>
              <w:t>a</w:t>
            </w:r>
            <w:r w:rsidRPr="00A747DD">
              <w:rPr>
                <w:rFonts w:ascii="Arial" w:eastAsia="Times New Roman" w:hAnsi="Arial" w:cs="Arial"/>
                <w:b/>
                <w:sz w:val="18"/>
                <w:szCs w:val="18"/>
                <w:lang w:eastAsia="en-GB"/>
              </w:rPr>
              <w:t xml:space="preserve"> okolišem</w:t>
            </w:r>
          </w:p>
        </w:tc>
        <w:tc>
          <w:tcPr>
            <w:tcW w:w="3052" w:type="pct"/>
          </w:tcPr>
          <w:p w14:paraId="27B60D62"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7.1.:</w:t>
            </w:r>
            <w:r w:rsidRPr="00A747DD">
              <w:rPr>
                <w:rFonts w:ascii="Arial" w:eastAsia="Times New Roman" w:hAnsi="Arial" w:cs="Arial"/>
                <w:sz w:val="18"/>
                <w:szCs w:val="18"/>
                <w:lang w:eastAsia="en-GB"/>
              </w:rPr>
              <w:t xml:space="preserve"> Unaprijediti zakonski okvir i sektorske politike u svrhu planiranja, upravljanja i zaštitu okoliša u Federaciji Bosne i Hercegovine u cilju ostvarivanja pune harmonizacije s pravnom stečevinom EU i međunarodnim sporazumima o okolišu</w:t>
            </w:r>
          </w:p>
          <w:p w14:paraId="0E2C2F1D"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7.2.:</w:t>
            </w:r>
            <w:r w:rsidRPr="00A747DD">
              <w:rPr>
                <w:rFonts w:ascii="Arial" w:eastAsia="Times New Roman" w:hAnsi="Arial" w:cs="Arial"/>
                <w:sz w:val="18"/>
                <w:szCs w:val="18"/>
                <w:lang w:eastAsia="en-GB"/>
              </w:rPr>
              <w:t xml:space="preserve"> Osigurati efikasnu provedbu usvojenih propisa i preuzetih međunarodnih obaveza</w:t>
            </w:r>
          </w:p>
          <w:p w14:paraId="50181C17"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7.3.:</w:t>
            </w:r>
            <w:r w:rsidRPr="00A747DD">
              <w:rPr>
                <w:rFonts w:ascii="Arial" w:eastAsia="Times New Roman" w:hAnsi="Arial" w:cs="Arial"/>
                <w:sz w:val="18"/>
                <w:szCs w:val="18"/>
                <w:lang w:eastAsia="en-GB"/>
              </w:rPr>
              <w:t xml:space="preserve"> Postići visok nivo kapaciteta i međusobne koordinacije institucija</w:t>
            </w:r>
          </w:p>
          <w:p w14:paraId="47FA6CCE"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7.4.:</w:t>
            </w:r>
            <w:r w:rsidRPr="00A747DD">
              <w:rPr>
                <w:rFonts w:ascii="Arial" w:eastAsia="Times New Roman" w:hAnsi="Arial" w:cs="Arial"/>
                <w:sz w:val="18"/>
                <w:szCs w:val="18"/>
                <w:lang w:eastAsia="en-GB"/>
              </w:rPr>
              <w:t xml:space="preserve"> Osigurati visok nivo svijesti javnosti o važnosti zaštite okoliša i uključenosti u proces donošenja odluka, posebno uključenost žena, mladih i društveno osjetljivih grupa</w:t>
            </w:r>
          </w:p>
          <w:p w14:paraId="6D2CFB7E"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7.5.:</w:t>
            </w:r>
            <w:r w:rsidRPr="00A747DD">
              <w:rPr>
                <w:rFonts w:ascii="Arial" w:eastAsia="Times New Roman" w:hAnsi="Arial" w:cs="Arial"/>
                <w:sz w:val="18"/>
                <w:szCs w:val="18"/>
                <w:lang w:eastAsia="en-GB"/>
              </w:rPr>
              <w:t xml:space="preserve"> Uspostaviti efikasan sistem evidencije i transparentno izvještavanje podataka o okolišu u Federaciji Bosne i Hercegovine, uz konsultacije s Partnerstvom 27</w:t>
            </w:r>
          </w:p>
          <w:p w14:paraId="71B8F6C0"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7.6.:</w:t>
            </w:r>
            <w:r w:rsidRPr="00A747DD">
              <w:rPr>
                <w:rFonts w:ascii="Arial" w:eastAsia="Times New Roman" w:hAnsi="Arial" w:cs="Arial"/>
                <w:sz w:val="18"/>
                <w:szCs w:val="18"/>
                <w:lang w:eastAsia="en-GB"/>
              </w:rPr>
              <w:t xml:space="preserve"> Osigurati visok nivo međusektorskog i intersektorskog sinergijskog djelovanja i integracije javnih okolišnih politika</w:t>
            </w:r>
          </w:p>
          <w:p w14:paraId="5FDF05D4"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7.7.:</w:t>
            </w:r>
            <w:r w:rsidRPr="00A747DD">
              <w:rPr>
                <w:rFonts w:ascii="Arial" w:eastAsia="Times New Roman" w:hAnsi="Arial" w:cs="Arial"/>
                <w:sz w:val="18"/>
                <w:szCs w:val="18"/>
                <w:lang w:eastAsia="en-GB"/>
              </w:rPr>
              <w:t xml:space="preserve"> Osigurati finansijsku održivost sektora okoliša u Federacije Bosne i Hercegovine</w:t>
            </w:r>
          </w:p>
          <w:p w14:paraId="09EF8D61" w14:textId="77777777" w:rsidR="005C7791" w:rsidRPr="00A747DD" w:rsidRDefault="005C7791" w:rsidP="00027F2D">
            <w:pPr>
              <w:spacing w:before="240" w:line="276" w:lineRule="auto"/>
              <w:rPr>
                <w:rFonts w:ascii="Arial" w:eastAsia="Times New Roman" w:hAnsi="Arial" w:cs="Arial"/>
                <w:sz w:val="18"/>
                <w:szCs w:val="18"/>
                <w:lang w:eastAsia="en-GB"/>
              </w:rPr>
            </w:pPr>
            <w:r w:rsidRPr="00A747DD">
              <w:rPr>
                <w:rFonts w:ascii="Arial" w:eastAsia="Times New Roman" w:hAnsi="Arial" w:cs="Arial"/>
                <w:b/>
                <w:sz w:val="18"/>
                <w:szCs w:val="18"/>
                <w:lang w:eastAsia="en-GB"/>
              </w:rPr>
              <w:t>Prioritet 7.8.:</w:t>
            </w:r>
            <w:r w:rsidRPr="00A747DD">
              <w:rPr>
                <w:rFonts w:ascii="Arial" w:eastAsia="Times New Roman" w:hAnsi="Arial" w:cs="Arial"/>
                <w:sz w:val="18"/>
                <w:szCs w:val="18"/>
                <w:lang w:eastAsia="en-GB"/>
              </w:rPr>
              <w:t xml:space="preserve"> Uspostaviti sistem za strateško donošenje odluka, ulaganja i praćenje efekata u obrazovanju, istraživanju i inovacijama u okolišu</w:t>
            </w:r>
          </w:p>
        </w:tc>
      </w:tr>
    </w:tbl>
    <w:p w14:paraId="43CD0E9E" w14:textId="77777777" w:rsidR="00A75DCA" w:rsidRPr="007130E1" w:rsidRDefault="00A75DCA" w:rsidP="000712B2">
      <w:pPr>
        <w:spacing w:after="0" w:line="276" w:lineRule="auto"/>
        <w:rPr>
          <w:lang w:eastAsia="en-GB"/>
        </w:rPr>
      </w:pPr>
    </w:p>
    <w:p w14:paraId="114F10E5" w14:textId="1920EB55" w:rsidR="00397929" w:rsidRPr="007130E1" w:rsidRDefault="000C3A2D" w:rsidP="00027F2D">
      <w:pPr>
        <w:spacing w:line="276" w:lineRule="auto"/>
        <w:rPr>
          <w:lang w:eastAsia="en-GB"/>
        </w:rPr>
      </w:pPr>
      <w:r w:rsidRPr="007130E1">
        <w:rPr>
          <w:lang w:eastAsia="en-GB"/>
        </w:rPr>
        <w:br w:type="page"/>
      </w:r>
    </w:p>
    <w:p w14:paraId="7112AD0C" w14:textId="5B240401" w:rsidR="00D6352C" w:rsidRPr="00A747DD" w:rsidRDefault="00D6352C" w:rsidP="00027F2D">
      <w:pPr>
        <w:pStyle w:val="Head1"/>
        <w:spacing w:line="276" w:lineRule="auto"/>
        <w:rPr>
          <w:rFonts w:ascii="Arial" w:hAnsi="Arial" w:cs="Arial"/>
          <w:noProof w:val="0"/>
          <w:lang w:val="hr-HR" w:eastAsia="en-GB"/>
        </w:rPr>
      </w:pPr>
      <w:bookmarkStart w:id="7" w:name="_Toc110598405"/>
      <w:r w:rsidRPr="00A747DD">
        <w:rPr>
          <w:rFonts w:ascii="Arial" w:hAnsi="Arial" w:cs="Arial"/>
          <w:noProof w:val="0"/>
          <w:lang w:val="hr-HR" w:eastAsia="en-GB"/>
        </w:rPr>
        <w:lastRenderedPageBreak/>
        <w:t>M</w:t>
      </w:r>
      <w:r w:rsidR="000C3A2D" w:rsidRPr="00A747DD">
        <w:rPr>
          <w:rFonts w:ascii="Arial" w:hAnsi="Arial" w:cs="Arial"/>
          <w:noProof w:val="0"/>
          <w:lang w:val="hr-HR" w:eastAsia="en-GB"/>
        </w:rPr>
        <w:t>ETODOLOGIJA</w:t>
      </w:r>
      <w:bookmarkEnd w:id="7"/>
    </w:p>
    <w:p w14:paraId="7ECB145C" w14:textId="5D5FDB42" w:rsidR="00D6352C" w:rsidRPr="00A747DD" w:rsidRDefault="009C1185" w:rsidP="00027F2D">
      <w:pPr>
        <w:spacing w:before="240" w:line="276" w:lineRule="auto"/>
        <w:jc w:val="both"/>
        <w:rPr>
          <w:rFonts w:ascii="Arial" w:hAnsi="Arial" w:cs="Arial"/>
          <w:lang w:eastAsia="en-GB"/>
        </w:rPr>
      </w:pPr>
      <w:r w:rsidRPr="00A747DD">
        <w:rPr>
          <w:rFonts w:ascii="Arial" w:hAnsi="Arial" w:cs="Arial"/>
          <w:lang w:eastAsia="en-GB"/>
        </w:rPr>
        <w:t xml:space="preserve">Metodologija evaluacije se oslanja na Zakon o razvojnom planiranju i upravljanjem razvojem u Federaciji BiH </w:t>
      </w:r>
      <w:r w:rsidRPr="00A747DD">
        <w:rPr>
          <w:rFonts w:ascii="Arial" w:hAnsi="Arial" w:cs="Arial"/>
          <w:lang w:eastAsia="en-GB"/>
        </w:rPr>
        <w:fldChar w:fldCharType="begin"/>
      </w:r>
      <w:r w:rsidR="00E14E8C" w:rsidRPr="00A747DD">
        <w:rPr>
          <w:rFonts w:ascii="Arial" w:hAnsi="Arial" w:cs="Arial"/>
          <w:lang w:eastAsia="en-GB"/>
        </w:rPr>
        <w:instrText xml:space="preserve"> ADDIN ZOTERO_ITEM CSL_CITATION {"citationID":"gWFHV7l5","properties":{"formattedCitation":"(Sl. novine FBiH, br. 32/21 n.d.)","plainCitation":"(Sl. novine FBiH, br. 32/21 n.d.)","dontUpdate":true,"noteIndex":0},"citationItems":[{"id":1312,"uris":["http://zotero.org/users/7192877/items/VGBVDA62"],"itemData":{"id":1312,"type":"legislation","title":"Zakon o razvojnom planiranju i upravljanju razvojem u FBiH","URL":"http://extwprlegs1.fao.org/docs/pdf/bih179972.pdf","author":[{"family":"Sl. novine FBiH, br. 32/21","given":""}]}}],"schema":"https://github.com/citation-style-language/schema/raw/master/csl-citation.json"} </w:instrText>
      </w:r>
      <w:r w:rsidRPr="00A747DD">
        <w:rPr>
          <w:rFonts w:ascii="Arial" w:hAnsi="Arial" w:cs="Arial"/>
          <w:lang w:eastAsia="en-GB"/>
        </w:rPr>
        <w:fldChar w:fldCharType="separate"/>
      </w:r>
      <w:r w:rsidRPr="00A747DD">
        <w:rPr>
          <w:rFonts w:ascii="Arial" w:hAnsi="Arial" w:cs="Arial"/>
        </w:rPr>
        <w:t>(Sl. novine FBiH, br. 32/21)</w:t>
      </w:r>
      <w:r w:rsidRPr="00A747DD">
        <w:rPr>
          <w:rFonts w:ascii="Arial" w:hAnsi="Arial" w:cs="Arial"/>
          <w:lang w:eastAsia="en-GB"/>
        </w:rPr>
        <w:fldChar w:fldCharType="end"/>
      </w:r>
      <w:r w:rsidRPr="00A747DD">
        <w:rPr>
          <w:rFonts w:ascii="Arial" w:hAnsi="Arial" w:cs="Arial"/>
          <w:lang w:eastAsia="en-GB"/>
        </w:rPr>
        <w:t xml:space="preserve"> te Uredbu o izradi strateških dokumenata u Federaciji BiH </w:t>
      </w:r>
      <w:r w:rsidRPr="00A747DD">
        <w:rPr>
          <w:rFonts w:ascii="Arial" w:hAnsi="Arial" w:cs="Arial"/>
          <w:lang w:eastAsia="en-GB"/>
        </w:rPr>
        <w:fldChar w:fldCharType="begin"/>
      </w:r>
      <w:r w:rsidR="00E14E8C" w:rsidRPr="00A747DD">
        <w:rPr>
          <w:rFonts w:ascii="Arial" w:hAnsi="Arial" w:cs="Arial"/>
          <w:lang w:eastAsia="en-GB"/>
        </w:rPr>
        <w:instrText xml:space="preserve"> ADDIN ZOTERO_ITEM CSL_CITATION {"citationID":"5fHqlBPL","properties":{"formattedCitation":"(Sl. glasnik FBiH, br. 74/19 n.d.)","plainCitation":"(Sl. glasnik FBiH, br. 74/19 n.d.)","dontUpdate":true,"noteIndex":0},"citationItems":[{"id":1313,"uris":["http://zotero.org/users/7192877/items/8IKMQLBX"],"itemData":{"id":1313,"type":"legislation","title":"Uredba o izradi strateških dokumenata u Federaciji BiH","URL":"https://propisi.ks.gov.ba/sites/propisi.ks.gov.ba/files/uredba_o_izradi_strateskih_dokumenata.pdf","author":[{"family":"Sl. glasnik FBiH, br. 74/19","given":""}]}}],"schema":"https://github.com/citation-style-language/schema/raw/master/csl-citation.json"} </w:instrText>
      </w:r>
      <w:r w:rsidRPr="00A747DD">
        <w:rPr>
          <w:rFonts w:ascii="Arial" w:hAnsi="Arial" w:cs="Arial"/>
          <w:lang w:eastAsia="en-GB"/>
        </w:rPr>
        <w:fldChar w:fldCharType="separate"/>
      </w:r>
      <w:r w:rsidRPr="00A747DD">
        <w:rPr>
          <w:rFonts w:ascii="Arial" w:hAnsi="Arial" w:cs="Arial"/>
        </w:rPr>
        <w:t>(Sl. glasnik FBiH, br. 74/19)</w:t>
      </w:r>
      <w:r w:rsidRPr="00A747DD">
        <w:rPr>
          <w:rFonts w:ascii="Arial" w:hAnsi="Arial" w:cs="Arial"/>
          <w:lang w:eastAsia="en-GB"/>
        </w:rPr>
        <w:fldChar w:fldCharType="end"/>
      </w:r>
      <w:r w:rsidRPr="00A747DD">
        <w:rPr>
          <w:rFonts w:ascii="Arial" w:hAnsi="Arial" w:cs="Arial"/>
          <w:lang w:eastAsia="en-GB"/>
        </w:rPr>
        <w:t>. Kako bi se provela evaluacija, korišten je tzv. mještoviti metodološki pristup koji se oslanja na kvalitativne i kvantitativne metode prikupljanja podataka</w:t>
      </w:r>
      <w:r w:rsidR="001B3E36" w:rsidRPr="00A747DD">
        <w:rPr>
          <w:rFonts w:ascii="Arial" w:hAnsi="Arial" w:cs="Arial"/>
          <w:lang w:eastAsia="en-GB"/>
        </w:rPr>
        <w:t>, podrobnije opisano u nastavku teksta.</w:t>
      </w:r>
    </w:p>
    <w:p w14:paraId="797A4BE0" w14:textId="053B3E73" w:rsidR="00D6352C" w:rsidRPr="00A747DD" w:rsidRDefault="00D6352C" w:rsidP="00027F2D">
      <w:pPr>
        <w:pStyle w:val="Head2"/>
        <w:spacing w:line="276" w:lineRule="auto"/>
        <w:rPr>
          <w:rFonts w:ascii="Arial" w:hAnsi="Arial" w:cs="Arial"/>
          <w:noProof w:val="0"/>
          <w:lang w:eastAsia="en-GB"/>
        </w:rPr>
      </w:pPr>
      <w:bookmarkStart w:id="8" w:name="_Toc110598406"/>
      <w:r w:rsidRPr="00A747DD">
        <w:rPr>
          <w:rFonts w:ascii="Arial" w:hAnsi="Arial" w:cs="Arial"/>
          <w:noProof w:val="0"/>
          <w:lang w:eastAsia="en-GB"/>
        </w:rPr>
        <w:t>Metodološki pristup</w:t>
      </w:r>
      <w:bookmarkEnd w:id="8"/>
    </w:p>
    <w:p w14:paraId="3E2C0031" w14:textId="664789BF" w:rsidR="005A4D4F" w:rsidRPr="00A747DD" w:rsidRDefault="005E65AA" w:rsidP="00027F2D">
      <w:pPr>
        <w:spacing w:before="240" w:line="276" w:lineRule="auto"/>
        <w:jc w:val="both"/>
        <w:rPr>
          <w:rFonts w:ascii="Arial" w:hAnsi="Arial" w:cs="Arial"/>
          <w:lang w:eastAsia="en-GB"/>
        </w:rPr>
      </w:pPr>
      <w:r w:rsidRPr="00A747DD">
        <w:rPr>
          <w:rFonts w:ascii="Arial" w:hAnsi="Arial" w:cs="Arial"/>
          <w:lang w:eastAsia="en-GB"/>
        </w:rPr>
        <w:t xml:space="preserve">Kvalitativne i kvantitativne metode prikupljanja i obrade podataka </w:t>
      </w:r>
      <w:r w:rsidR="0063302D" w:rsidRPr="00A747DD">
        <w:rPr>
          <w:rFonts w:ascii="Arial" w:hAnsi="Arial" w:cs="Arial"/>
          <w:lang w:eastAsia="en-GB"/>
        </w:rPr>
        <w:t xml:space="preserve">evaluacije </w:t>
      </w:r>
      <w:r w:rsidRPr="00A747DD">
        <w:rPr>
          <w:rFonts w:ascii="Arial" w:hAnsi="Arial" w:cs="Arial"/>
          <w:lang w:eastAsia="en-GB"/>
        </w:rPr>
        <w:t xml:space="preserve">obuhvataju: detaljnu analizu dostupne dokumentacije, </w:t>
      </w:r>
      <w:r w:rsidR="0063302D" w:rsidRPr="00A747DD">
        <w:rPr>
          <w:rFonts w:ascii="Arial" w:hAnsi="Arial" w:cs="Arial"/>
          <w:lang w:eastAsia="en-GB"/>
        </w:rPr>
        <w:t>pregled relevantne literature</w:t>
      </w:r>
      <w:r w:rsidR="009328E9" w:rsidRPr="00A747DD">
        <w:rPr>
          <w:rFonts w:ascii="Arial" w:hAnsi="Arial" w:cs="Arial"/>
          <w:lang w:eastAsia="en-GB"/>
        </w:rPr>
        <w:t xml:space="preserve"> i zakonskih odredbi,</w:t>
      </w:r>
      <w:r w:rsidR="0063302D" w:rsidRPr="00A747DD">
        <w:rPr>
          <w:rFonts w:ascii="Arial" w:hAnsi="Arial" w:cs="Arial"/>
          <w:lang w:eastAsia="en-GB"/>
        </w:rPr>
        <w:t xml:space="preserve"> </w:t>
      </w:r>
      <w:r w:rsidRPr="00A747DD">
        <w:rPr>
          <w:rFonts w:ascii="Arial" w:hAnsi="Arial" w:cs="Arial"/>
          <w:i/>
          <w:iCs/>
          <w:lang w:eastAsia="en-GB"/>
        </w:rPr>
        <w:t>desk</w:t>
      </w:r>
      <w:r w:rsidRPr="00A747DD">
        <w:rPr>
          <w:rFonts w:ascii="Arial" w:hAnsi="Arial" w:cs="Arial"/>
          <w:lang w:eastAsia="en-GB"/>
        </w:rPr>
        <w:t xml:space="preserve"> istraživanje, </w:t>
      </w:r>
      <w:r w:rsidR="009328E9" w:rsidRPr="00A747DD">
        <w:rPr>
          <w:rFonts w:ascii="Arial" w:hAnsi="Arial" w:cs="Arial"/>
          <w:lang w:eastAsia="en-GB"/>
        </w:rPr>
        <w:t xml:space="preserve">i </w:t>
      </w:r>
      <w:r w:rsidR="0063302D" w:rsidRPr="00A747DD">
        <w:rPr>
          <w:rFonts w:ascii="Arial" w:hAnsi="Arial" w:cs="Arial"/>
          <w:lang w:eastAsia="en-GB"/>
        </w:rPr>
        <w:t xml:space="preserve">sastanke sa ključnim akterima. Evaluacija </w:t>
      </w:r>
      <w:r w:rsidR="009328E9" w:rsidRPr="00A747DD">
        <w:rPr>
          <w:rFonts w:ascii="Arial" w:hAnsi="Arial" w:cs="Arial"/>
          <w:lang w:eastAsia="en-GB"/>
        </w:rPr>
        <w:t>ovog dokumenta</w:t>
      </w:r>
      <w:r w:rsidR="0063302D" w:rsidRPr="00A747DD">
        <w:rPr>
          <w:rFonts w:ascii="Arial" w:hAnsi="Arial" w:cs="Arial"/>
          <w:lang w:eastAsia="en-GB"/>
        </w:rPr>
        <w:t xml:space="preserve"> podrazumijeva saradnju sa svim relevantnim institucijama, a posebno sa Federalnim ministarstvom okoliša i turizma (u daljnjem tekstu: FMOIT), te Federalnim zavodom za programiranje razvoja (u daljnjem tekstu: FZzPR). </w:t>
      </w:r>
    </w:p>
    <w:p w14:paraId="02EEFED7" w14:textId="743EFE8F" w:rsidR="005A4D4F" w:rsidRPr="00A747DD" w:rsidRDefault="005A4D4F" w:rsidP="00027F2D">
      <w:pPr>
        <w:spacing w:before="240" w:line="276" w:lineRule="auto"/>
        <w:jc w:val="both"/>
        <w:rPr>
          <w:rFonts w:ascii="Arial" w:hAnsi="Arial" w:cs="Arial"/>
          <w:lang w:eastAsia="en-GB"/>
        </w:rPr>
      </w:pPr>
      <w:r w:rsidRPr="00A747DD">
        <w:rPr>
          <w:rFonts w:ascii="Arial" w:hAnsi="Arial" w:cs="Arial"/>
          <w:lang w:eastAsia="en-GB"/>
        </w:rPr>
        <w:t xml:space="preserve">Federalni zavod za programiranje razvoja je institucija nadležna za pripremanje i koordiniranje </w:t>
      </w:r>
      <w:r w:rsidRPr="00A747DD">
        <w:rPr>
          <w:rFonts w:ascii="Arial" w:hAnsi="Arial" w:cs="Arial"/>
          <w:i/>
          <w:iCs/>
          <w:lang w:eastAsia="en-GB"/>
        </w:rPr>
        <w:t>ex-ante</w:t>
      </w:r>
      <w:r w:rsidRPr="00A747DD">
        <w:rPr>
          <w:rFonts w:ascii="Arial" w:hAnsi="Arial" w:cs="Arial"/>
          <w:lang w:eastAsia="en-GB"/>
        </w:rPr>
        <w:t xml:space="preserve"> evaluacije Strategije.</w:t>
      </w:r>
      <w:r w:rsidR="003D68E7" w:rsidRPr="00A747DD">
        <w:rPr>
          <w:rFonts w:ascii="Arial" w:hAnsi="Arial" w:cs="Arial"/>
          <w:lang w:eastAsia="en-GB"/>
        </w:rPr>
        <w:t xml:space="preserve"> </w:t>
      </w:r>
      <w:r w:rsidRPr="00A747DD">
        <w:rPr>
          <w:rFonts w:ascii="Arial" w:hAnsi="Arial" w:cs="Arial"/>
          <w:lang w:eastAsia="en-GB"/>
        </w:rPr>
        <w:t xml:space="preserve">Federalno ministarstvo za okoliš i turizam je institucija nadležna za provedbu </w:t>
      </w:r>
      <w:r w:rsidRPr="00A747DD">
        <w:rPr>
          <w:rFonts w:ascii="Arial" w:hAnsi="Arial" w:cs="Arial"/>
          <w:i/>
          <w:iCs/>
          <w:lang w:eastAsia="en-GB"/>
        </w:rPr>
        <w:t>ex-ante</w:t>
      </w:r>
      <w:r w:rsidRPr="00A747DD">
        <w:rPr>
          <w:rFonts w:ascii="Arial" w:hAnsi="Arial" w:cs="Arial"/>
          <w:lang w:eastAsia="en-GB"/>
        </w:rPr>
        <w:t xml:space="preserve"> evaluacije, s obzirom da se radi o sektorskoj Strategiji po pitanju okoliša, za koju je ovo ministarstvo nadležno.</w:t>
      </w:r>
    </w:p>
    <w:p w14:paraId="61C0DA4D" w14:textId="13EE75DB" w:rsidR="002B16A2" w:rsidRPr="00A747DD" w:rsidRDefault="0063302D" w:rsidP="00027F2D">
      <w:pPr>
        <w:spacing w:before="240" w:line="276" w:lineRule="auto"/>
        <w:jc w:val="both"/>
        <w:rPr>
          <w:rFonts w:ascii="Arial" w:hAnsi="Arial" w:cs="Arial"/>
          <w:lang w:eastAsia="en-GB"/>
        </w:rPr>
      </w:pPr>
      <w:r w:rsidRPr="00A747DD">
        <w:rPr>
          <w:rFonts w:ascii="Arial" w:hAnsi="Arial" w:cs="Arial"/>
          <w:lang w:eastAsia="en-GB"/>
        </w:rPr>
        <w:t>Za potrebe evaluacije, obje institucije su osigurale:</w:t>
      </w:r>
    </w:p>
    <w:p w14:paraId="3BB901F9" w14:textId="68E220C4" w:rsidR="0063302D" w:rsidRPr="00A747DD" w:rsidRDefault="0063302D" w:rsidP="00624268">
      <w:pPr>
        <w:pStyle w:val="ListParagraph"/>
        <w:numPr>
          <w:ilvl w:val="0"/>
          <w:numId w:val="9"/>
        </w:numPr>
        <w:spacing w:before="240" w:line="276" w:lineRule="auto"/>
        <w:jc w:val="both"/>
        <w:rPr>
          <w:rFonts w:ascii="Arial" w:hAnsi="Arial" w:cs="Arial"/>
          <w:lang w:eastAsia="en-GB"/>
        </w:rPr>
      </w:pPr>
      <w:r w:rsidRPr="00A747DD">
        <w:rPr>
          <w:rFonts w:ascii="Arial" w:hAnsi="Arial" w:cs="Arial"/>
          <w:lang w:eastAsia="en-GB"/>
        </w:rPr>
        <w:t xml:space="preserve">pristup svim relevantnim dokumentima </w:t>
      </w:r>
      <w:r w:rsidR="001A2FAF" w:rsidRPr="00A747DD">
        <w:rPr>
          <w:rFonts w:ascii="Arial" w:hAnsi="Arial" w:cs="Arial"/>
          <w:lang w:eastAsia="en-GB"/>
        </w:rPr>
        <w:t xml:space="preserve">i podacima </w:t>
      </w:r>
      <w:r w:rsidRPr="00A747DD">
        <w:rPr>
          <w:rFonts w:ascii="Arial" w:hAnsi="Arial" w:cs="Arial"/>
          <w:lang w:eastAsia="en-GB"/>
        </w:rPr>
        <w:t>za izradu Strategije;</w:t>
      </w:r>
    </w:p>
    <w:p w14:paraId="2C3AA430" w14:textId="1FD3B71A" w:rsidR="0063302D" w:rsidRPr="00A747DD" w:rsidRDefault="0063302D" w:rsidP="00624268">
      <w:pPr>
        <w:pStyle w:val="ListParagraph"/>
        <w:numPr>
          <w:ilvl w:val="0"/>
          <w:numId w:val="9"/>
        </w:numPr>
        <w:spacing w:before="240" w:line="276" w:lineRule="auto"/>
        <w:jc w:val="both"/>
        <w:rPr>
          <w:rFonts w:ascii="Arial" w:hAnsi="Arial" w:cs="Arial"/>
          <w:lang w:eastAsia="en-GB"/>
        </w:rPr>
      </w:pPr>
      <w:r w:rsidRPr="00A747DD">
        <w:rPr>
          <w:rFonts w:ascii="Arial" w:hAnsi="Arial" w:cs="Arial"/>
          <w:lang w:eastAsia="en-GB"/>
        </w:rPr>
        <w:t>kontakte i ulogu učesnika procesa izrade;</w:t>
      </w:r>
    </w:p>
    <w:p w14:paraId="4384F1B7" w14:textId="4ABA484A" w:rsidR="0063302D" w:rsidRPr="00A747DD" w:rsidRDefault="0063302D" w:rsidP="00624268">
      <w:pPr>
        <w:pStyle w:val="ListParagraph"/>
        <w:numPr>
          <w:ilvl w:val="0"/>
          <w:numId w:val="9"/>
        </w:numPr>
        <w:spacing w:before="240" w:line="276" w:lineRule="auto"/>
        <w:jc w:val="both"/>
        <w:rPr>
          <w:rFonts w:ascii="Arial" w:hAnsi="Arial" w:cs="Arial"/>
          <w:lang w:eastAsia="en-GB"/>
        </w:rPr>
      </w:pPr>
      <w:r w:rsidRPr="00A747DD">
        <w:rPr>
          <w:rFonts w:ascii="Arial" w:hAnsi="Arial" w:cs="Arial"/>
          <w:lang w:eastAsia="en-GB"/>
        </w:rPr>
        <w:t>razmatranje i izjašnjavanje po preporukama;</w:t>
      </w:r>
    </w:p>
    <w:p w14:paraId="04DE2D5B" w14:textId="6C5F0452" w:rsidR="001A2FAF" w:rsidRPr="00A747DD" w:rsidRDefault="001A2FAF" w:rsidP="00624268">
      <w:pPr>
        <w:pStyle w:val="ListParagraph"/>
        <w:numPr>
          <w:ilvl w:val="0"/>
          <w:numId w:val="9"/>
        </w:numPr>
        <w:spacing w:before="240" w:line="276" w:lineRule="auto"/>
        <w:jc w:val="both"/>
        <w:rPr>
          <w:rFonts w:ascii="Arial" w:hAnsi="Arial" w:cs="Arial"/>
          <w:lang w:eastAsia="en-GB"/>
        </w:rPr>
      </w:pPr>
      <w:r w:rsidRPr="00A747DD">
        <w:rPr>
          <w:rFonts w:ascii="Arial" w:hAnsi="Arial" w:cs="Arial"/>
          <w:lang w:eastAsia="en-GB"/>
        </w:rPr>
        <w:t>da dokument bude urađen u skladu sa minimalnom strukturom izvještaja o evaluaciji strateških dokumenata u Federaciji BiH u skladu sa Uredbom;</w:t>
      </w:r>
    </w:p>
    <w:p w14:paraId="302619DA" w14:textId="072DEE67" w:rsidR="00F64604" w:rsidRPr="00A747DD" w:rsidRDefault="00F64604" w:rsidP="00624268">
      <w:pPr>
        <w:pStyle w:val="ListParagraph"/>
        <w:numPr>
          <w:ilvl w:val="0"/>
          <w:numId w:val="9"/>
        </w:numPr>
        <w:spacing w:before="240" w:line="276" w:lineRule="auto"/>
        <w:jc w:val="both"/>
        <w:rPr>
          <w:rFonts w:ascii="Arial" w:hAnsi="Arial" w:cs="Arial"/>
          <w:lang w:eastAsia="en-GB"/>
        </w:rPr>
      </w:pPr>
      <w:r w:rsidRPr="00A747DD">
        <w:rPr>
          <w:rFonts w:ascii="Arial" w:hAnsi="Arial" w:cs="Arial"/>
          <w:lang w:eastAsia="en-GB"/>
        </w:rPr>
        <w:t>provedb</w:t>
      </w:r>
      <w:r w:rsidR="003B6E5C" w:rsidRPr="00A747DD">
        <w:rPr>
          <w:rFonts w:ascii="Arial" w:hAnsi="Arial" w:cs="Arial"/>
          <w:lang w:eastAsia="en-GB"/>
        </w:rPr>
        <w:t>u</w:t>
      </w:r>
      <w:r w:rsidRPr="00A747DD">
        <w:rPr>
          <w:rFonts w:ascii="Arial" w:hAnsi="Arial" w:cs="Arial"/>
          <w:lang w:eastAsia="en-GB"/>
        </w:rPr>
        <w:t xml:space="preserve"> </w:t>
      </w:r>
      <w:r w:rsidRPr="00A747DD">
        <w:rPr>
          <w:rFonts w:ascii="Arial" w:hAnsi="Arial" w:cs="Arial"/>
          <w:i/>
          <w:iCs/>
          <w:lang w:eastAsia="en-GB"/>
        </w:rPr>
        <w:t>ex-ante</w:t>
      </w:r>
      <w:r w:rsidRPr="00A747DD">
        <w:rPr>
          <w:rFonts w:ascii="Arial" w:hAnsi="Arial" w:cs="Arial"/>
          <w:lang w:eastAsia="en-GB"/>
        </w:rPr>
        <w:t xml:space="preserve"> evaluacije u skladu sa Zakonom i Uredbom.</w:t>
      </w:r>
    </w:p>
    <w:p w14:paraId="66B647B4" w14:textId="142A298A" w:rsidR="00D6352C" w:rsidRPr="00A747DD" w:rsidRDefault="00D6352C" w:rsidP="00027F2D">
      <w:pPr>
        <w:pStyle w:val="Head2"/>
        <w:spacing w:line="276" w:lineRule="auto"/>
        <w:rPr>
          <w:rFonts w:ascii="Arial" w:hAnsi="Arial" w:cs="Arial"/>
          <w:noProof w:val="0"/>
          <w:lang w:eastAsia="en-GB"/>
        </w:rPr>
      </w:pPr>
      <w:bookmarkStart w:id="9" w:name="_Toc110598407"/>
      <w:r w:rsidRPr="00A747DD">
        <w:rPr>
          <w:rFonts w:ascii="Arial" w:hAnsi="Arial" w:cs="Arial"/>
          <w:noProof w:val="0"/>
          <w:lang w:eastAsia="en-GB"/>
        </w:rPr>
        <w:t>Evaluacijski kriteriji i pitanja</w:t>
      </w:r>
      <w:bookmarkEnd w:id="9"/>
    </w:p>
    <w:p w14:paraId="39F91104" w14:textId="6170BA04" w:rsidR="00AE243B" w:rsidRPr="00A747DD" w:rsidRDefault="007144DB" w:rsidP="00027F2D">
      <w:pPr>
        <w:spacing w:before="240" w:line="276" w:lineRule="auto"/>
        <w:jc w:val="both"/>
        <w:rPr>
          <w:rFonts w:ascii="Arial" w:hAnsi="Arial" w:cs="Arial"/>
          <w:lang w:eastAsia="en-GB"/>
        </w:rPr>
      </w:pPr>
      <w:r w:rsidRPr="00A747DD">
        <w:rPr>
          <w:rFonts w:ascii="Arial" w:hAnsi="Arial" w:cs="Arial"/>
          <w:lang w:eastAsia="en-GB"/>
        </w:rPr>
        <w:t>Evaluacija</w:t>
      </w:r>
      <w:r w:rsidR="00AE243B" w:rsidRPr="00A747DD">
        <w:rPr>
          <w:rFonts w:ascii="Arial" w:hAnsi="Arial" w:cs="Arial"/>
          <w:lang w:eastAsia="en-GB"/>
        </w:rPr>
        <w:t xml:space="preserve"> strateških kriterija u Federaciji BiH zasniva se na sljedećim kriterijima</w:t>
      </w:r>
      <w:r w:rsidR="005F2479" w:rsidRPr="00A747DD">
        <w:rPr>
          <w:rFonts w:ascii="Arial" w:hAnsi="Arial" w:cs="Arial"/>
          <w:lang w:eastAsia="en-GB"/>
        </w:rPr>
        <w:t xml:space="preserve"> (uz uvažavanje specifičnosti </w:t>
      </w:r>
      <w:r w:rsidR="005F2479" w:rsidRPr="00A747DD">
        <w:rPr>
          <w:rFonts w:ascii="Arial" w:hAnsi="Arial" w:cs="Arial"/>
          <w:i/>
          <w:iCs/>
          <w:lang w:eastAsia="en-GB"/>
        </w:rPr>
        <w:t>ex-ante</w:t>
      </w:r>
      <w:r w:rsidR="005F2479" w:rsidRPr="00A747DD">
        <w:rPr>
          <w:rFonts w:ascii="Arial" w:hAnsi="Arial" w:cs="Arial"/>
          <w:lang w:eastAsia="en-GB"/>
        </w:rPr>
        <w:t xml:space="preserve"> pristupa)</w:t>
      </w:r>
      <w:r w:rsidR="005F2479" w:rsidRPr="00A747DD">
        <w:rPr>
          <w:rStyle w:val="FootnoteReference"/>
          <w:rFonts w:ascii="Arial" w:hAnsi="Arial" w:cs="Arial"/>
        </w:rPr>
        <w:footnoteReference w:id="4"/>
      </w:r>
      <w:r w:rsidR="00AE243B" w:rsidRPr="00A747DD">
        <w:rPr>
          <w:rFonts w:ascii="Arial" w:hAnsi="Arial" w:cs="Arial"/>
          <w:lang w:eastAsia="en-GB"/>
        </w:rPr>
        <w:t>:</w:t>
      </w:r>
    </w:p>
    <w:p w14:paraId="230EA397" w14:textId="1D9E925D" w:rsidR="00AE243B" w:rsidRPr="00A747DD" w:rsidRDefault="00CD2C15" w:rsidP="00624268">
      <w:pPr>
        <w:pStyle w:val="ListParagraph"/>
        <w:numPr>
          <w:ilvl w:val="0"/>
          <w:numId w:val="7"/>
        </w:numPr>
        <w:spacing w:before="240" w:line="276" w:lineRule="auto"/>
        <w:jc w:val="both"/>
        <w:rPr>
          <w:rFonts w:ascii="Arial" w:hAnsi="Arial" w:cs="Arial"/>
          <w:lang w:eastAsia="en-GB"/>
        </w:rPr>
      </w:pPr>
      <w:r w:rsidRPr="00A747DD">
        <w:rPr>
          <w:rFonts w:ascii="Arial" w:hAnsi="Arial" w:cs="Arial"/>
          <w:b/>
          <w:lang w:eastAsia="en-GB"/>
        </w:rPr>
        <w:t>r</w:t>
      </w:r>
      <w:r w:rsidR="00AE243B" w:rsidRPr="00A747DD">
        <w:rPr>
          <w:rFonts w:ascii="Arial" w:hAnsi="Arial" w:cs="Arial"/>
          <w:b/>
          <w:lang w:eastAsia="en-GB"/>
        </w:rPr>
        <w:t>elevantnost (usklađenost)</w:t>
      </w:r>
      <w:r w:rsidR="00AE243B" w:rsidRPr="00A747DD">
        <w:rPr>
          <w:rFonts w:ascii="Arial" w:hAnsi="Arial" w:cs="Arial"/>
          <w:lang w:eastAsia="en-GB"/>
        </w:rPr>
        <w:t xml:space="preserve"> odabranih ciljeva sa utvrđenim problemima i javnim potrebama;</w:t>
      </w:r>
    </w:p>
    <w:p w14:paraId="03A6A93B" w14:textId="6761B234" w:rsidR="00AE243B" w:rsidRPr="00A747DD" w:rsidRDefault="00CD2C15" w:rsidP="00624268">
      <w:pPr>
        <w:pStyle w:val="ListParagraph"/>
        <w:numPr>
          <w:ilvl w:val="0"/>
          <w:numId w:val="7"/>
        </w:numPr>
        <w:spacing w:before="240" w:line="276" w:lineRule="auto"/>
        <w:jc w:val="both"/>
        <w:rPr>
          <w:rFonts w:ascii="Arial" w:hAnsi="Arial" w:cs="Arial"/>
          <w:lang w:eastAsia="en-GB"/>
        </w:rPr>
      </w:pPr>
      <w:r w:rsidRPr="00A747DD">
        <w:rPr>
          <w:rFonts w:ascii="Arial" w:hAnsi="Arial" w:cs="Arial"/>
          <w:b/>
          <w:lang w:eastAsia="en-GB"/>
        </w:rPr>
        <w:t>d</w:t>
      </w:r>
      <w:r w:rsidR="00AE243B" w:rsidRPr="00A747DD">
        <w:rPr>
          <w:rFonts w:ascii="Arial" w:hAnsi="Arial" w:cs="Arial"/>
          <w:b/>
          <w:lang w:eastAsia="en-GB"/>
        </w:rPr>
        <w:t>jelotvornost (efikasnost)</w:t>
      </w:r>
      <w:r w:rsidR="00AE243B" w:rsidRPr="00A747DD">
        <w:rPr>
          <w:rFonts w:ascii="Arial" w:hAnsi="Arial" w:cs="Arial"/>
          <w:lang w:eastAsia="en-GB"/>
        </w:rPr>
        <w:t xml:space="preserve"> – omjer planiranih i ostvarenih učinaka i predviđenih (korištenih) resursa radi postizanja optimalnog rezultata</w:t>
      </w:r>
      <w:r w:rsidR="00822879" w:rsidRPr="00A747DD">
        <w:rPr>
          <w:rFonts w:ascii="Arial" w:hAnsi="Arial" w:cs="Arial"/>
          <w:lang w:eastAsia="en-GB"/>
        </w:rPr>
        <w:t xml:space="preserve"> </w:t>
      </w:r>
    </w:p>
    <w:p w14:paraId="2BB6F9F4" w14:textId="29FE6C7A" w:rsidR="00AE243B" w:rsidRPr="00A747DD" w:rsidRDefault="00CD2C15" w:rsidP="00624268">
      <w:pPr>
        <w:pStyle w:val="ListParagraph"/>
        <w:numPr>
          <w:ilvl w:val="0"/>
          <w:numId w:val="7"/>
        </w:numPr>
        <w:spacing w:before="240" w:line="276" w:lineRule="auto"/>
        <w:jc w:val="both"/>
        <w:rPr>
          <w:rFonts w:ascii="Arial" w:hAnsi="Arial" w:cs="Arial"/>
          <w:lang w:eastAsia="en-GB"/>
        </w:rPr>
      </w:pPr>
      <w:r w:rsidRPr="00A747DD">
        <w:rPr>
          <w:rFonts w:ascii="Arial" w:hAnsi="Arial" w:cs="Arial"/>
          <w:b/>
          <w:lang w:eastAsia="en-GB"/>
        </w:rPr>
        <w:t>u</w:t>
      </w:r>
      <w:r w:rsidR="00AE243B" w:rsidRPr="00A747DD">
        <w:rPr>
          <w:rFonts w:ascii="Arial" w:hAnsi="Arial" w:cs="Arial"/>
          <w:b/>
          <w:lang w:eastAsia="en-GB"/>
        </w:rPr>
        <w:t>činkovitost (efektivnost)</w:t>
      </w:r>
      <w:r w:rsidR="00AE243B" w:rsidRPr="00A747DD">
        <w:rPr>
          <w:rFonts w:ascii="Arial" w:hAnsi="Arial" w:cs="Arial"/>
          <w:lang w:eastAsia="en-GB"/>
        </w:rPr>
        <w:t xml:space="preserve"> – opseg ostvarivanja ciljeva strateških dokumenata kroz poređenje polaznih i ostvarenih vrijednosti indikatora;</w:t>
      </w:r>
      <w:r w:rsidR="00F47158" w:rsidRPr="00A747DD">
        <w:rPr>
          <w:rFonts w:ascii="Arial" w:hAnsi="Arial" w:cs="Arial"/>
          <w:lang w:eastAsia="en-GB"/>
        </w:rPr>
        <w:t xml:space="preserve"> </w:t>
      </w:r>
    </w:p>
    <w:p w14:paraId="259FBDFD" w14:textId="20945A44" w:rsidR="00AE243B" w:rsidRPr="00A747DD" w:rsidRDefault="00CD2C15" w:rsidP="00624268">
      <w:pPr>
        <w:pStyle w:val="ListParagraph"/>
        <w:numPr>
          <w:ilvl w:val="0"/>
          <w:numId w:val="7"/>
        </w:numPr>
        <w:spacing w:before="240" w:line="276" w:lineRule="auto"/>
        <w:jc w:val="both"/>
        <w:rPr>
          <w:rFonts w:ascii="Arial" w:hAnsi="Arial" w:cs="Arial"/>
          <w:lang w:eastAsia="en-GB"/>
        </w:rPr>
      </w:pPr>
      <w:r w:rsidRPr="00A747DD">
        <w:rPr>
          <w:rFonts w:ascii="Arial" w:hAnsi="Arial" w:cs="Arial"/>
          <w:b/>
          <w:lang w:eastAsia="en-GB"/>
        </w:rPr>
        <w:t>u</w:t>
      </w:r>
      <w:r w:rsidR="00AE243B" w:rsidRPr="00A747DD">
        <w:rPr>
          <w:rFonts w:ascii="Arial" w:hAnsi="Arial" w:cs="Arial"/>
          <w:b/>
          <w:lang w:eastAsia="en-GB"/>
        </w:rPr>
        <w:t>t</w:t>
      </w:r>
      <w:r w:rsidR="00FB4237" w:rsidRPr="00A747DD">
        <w:rPr>
          <w:rFonts w:ascii="Arial" w:hAnsi="Arial" w:cs="Arial"/>
          <w:b/>
          <w:lang w:eastAsia="en-GB"/>
        </w:rPr>
        <w:t>icaj</w:t>
      </w:r>
      <w:r w:rsidR="00AE243B" w:rsidRPr="00A747DD">
        <w:rPr>
          <w:rFonts w:ascii="Arial" w:hAnsi="Arial" w:cs="Arial"/>
          <w:lang w:eastAsia="en-GB"/>
        </w:rPr>
        <w:t xml:space="preserve"> – opseg (pozitivnih i negativnih) promjena i posljedica razvojne intervencije (predviđenih i nepredviđenih), te usklađenost učinaka sa potrebama ciljnih skupina; te</w:t>
      </w:r>
      <w:r w:rsidR="00770E07" w:rsidRPr="00A747DD">
        <w:rPr>
          <w:rFonts w:ascii="Arial" w:hAnsi="Arial" w:cs="Arial"/>
          <w:lang w:eastAsia="en-GB"/>
        </w:rPr>
        <w:t xml:space="preserve"> - </w:t>
      </w:r>
    </w:p>
    <w:p w14:paraId="7C485D29" w14:textId="4C477F69" w:rsidR="00AE243B" w:rsidRPr="00A747DD" w:rsidRDefault="00CD2C15" w:rsidP="00624268">
      <w:pPr>
        <w:pStyle w:val="ListParagraph"/>
        <w:numPr>
          <w:ilvl w:val="0"/>
          <w:numId w:val="7"/>
        </w:numPr>
        <w:spacing w:before="240" w:line="276" w:lineRule="auto"/>
        <w:jc w:val="both"/>
        <w:rPr>
          <w:rFonts w:ascii="Arial" w:hAnsi="Arial" w:cs="Arial"/>
          <w:lang w:eastAsia="en-GB"/>
        </w:rPr>
      </w:pPr>
      <w:r w:rsidRPr="00A747DD">
        <w:rPr>
          <w:rFonts w:ascii="Arial" w:hAnsi="Arial" w:cs="Arial"/>
          <w:b/>
          <w:lang w:eastAsia="en-GB"/>
        </w:rPr>
        <w:t>o</w:t>
      </w:r>
      <w:r w:rsidR="00AE243B" w:rsidRPr="00A747DD">
        <w:rPr>
          <w:rFonts w:ascii="Arial" w:hAnsi="Arial" w:cs="Arial"/>
          <w:b/>
          <w:lang w:eastAsia="en-GB"/>
        </w:rPr>
        <w:t>drživost</w:t>
      </w:r>
      <w:r w:rsidR="00AE243B" w:rsidRPr="00A747DD">
        <w:rPr>
          <w:rFonts w:ascii="Arial" w:hAnsi="Arial" w:cs="Arial"/>
          <w:lang w:eastAsia="en-GB"/>
        </w:rPr>
        <w:t xml:space="preserve"> – trajnost pozitivnih promjena i učinaka. </w:t>
      </w:r>
    </w:p>
    <w:p w14:paraId="782A7B7A" w14:textId="6650B7FF" w:rsidR="009328E9" w:rsidRPr="00A747DD" w:rsidRDefault="009328E9" w:rsidP="00027F2D">
      <w:pPr>
        <w:spacing w:before="240" w:line="276" w:lineRule="auto"/>
        <w:jc w:val="both"/>
        <w:rPr>
          <w:rFonts w:ascii="Arial" w:hAnsi="Arial" w:cs="Arial"/>
          <w:lang w:eastAsia="en-GB"/>
        </w:rPr>
      </w:pPr>
      <w:r w:rsidRPr="00A747DD">
        <w:rPr>
          <w:rFonts w:ascii="Arial" w:hAnsi="Arial" w:cs="Arial"/>
          <w:lang w:eastAsia="en-GB"/>
        </w:rPr>
        <w:lastRenderedPageBreak/>
        <w:t xml:space="preserve">No, kako je u prethodnom poglavlju naglašeno, u postupku </w:t>
      </w:r>
      <w:r w:rsidRPr="00A747DD">
        <w:rPr>
          <w:rFonts w:ascii="Arial" w:hAnsi="Arial" w:cs="Arial"/>
          <w:i/>
          <w:iCs/>
          <w:lang w:eastAsia="en-GB"/>
        </w:rPr>
        <w:t>ex-ante</w:t>
      </w:r>
      <w:r w:rsidRPr="00A747DD">
        <w:rPr>
          <w:rFonts w:ascii="Arial" w:hAnsi="Arial" w:cs="Arial"/>
          <w:lang w:eastAsia="en-GB"/>
        </w:rPr>
        <w:t xml:space="preserve"> evaluacije važno je provesti procjene u sklopu kriterija relevantnosti (usklađenosti) i učinkovitosti (sa fokusom na koherentnost)</w:t>
      </w:r>
      <w:r w:rsidR="00500033" w:rsidRPr="00A747DD">
        <w:rPr>
          <w:rFonts w:ascii="Arial" w:hAnsi="Arial" w:cs="Arial"/>
          <w:lang w:eastAsia="en-GB"/>
        </w:rPr>
        <w:t>, što je i učinjeno</w:t>
      </w:r>
      <w:r w:rsidRPr="00A747DD">
        <w:rPr>
          <w:rFonts w:ascii="Arial" w:hAnsi="Arial" w:cs="Arial"/>
          <w:lang w:eastAsia="en-GB"/>
        </w:rPr>
        <w:t>.</w:t>
      </w:r>
    </w:p>
    <w:p w14:paraId="28EC8C76" w14:textId="5B554567" w:rsidR="00117C1C" w:rsidRPr="00A747DD" w:rsidRDefault="00117C1C" w:rsidP="00027F2D">
      <w:pPr>
        <w:spacing w:before="240" w:line="276" w:lineRule="auto"/>
        <w:jc w:val="both"/>
        <w:rPr>
          <w:rFonts w:ascii="Arial" w:hAnsi="Arial" w:cs="Arial"/>
          <w:lang w:eastAsia="en-GB"/>
        </w:rPr>
      </w:pPr>
      <w:r w:rsidRPr="00A747DD">
        <w:rPr>
          <w:rFonts w:ascii="Arial" w:hAnsi="Arial" w:cs="Arial"/>
          <w:lang w:eastAsia="en-GB"/>
        </w:rPr>
        <w:t xml:space="preserve">Metodologija podrazumijeva i razvoj evaluacijskih pitanja na temelju kojih se priprema evaluacija. Pitanja su razvijena u skladu sa Uredbom o evaluaciji strateških dokumenata (uz uvažavanje specifičnosti </w:t>
      </w:r>
      <w:r w:rsidRPr="00A747DD">
        <w:rPr>
          <w:rFonts w:ascii="Arial" w:hAnsi="Arial" w:cs="Arial"/>
          <w:i/>
          <w:iCs/>
          <w:lang w:eastAsia="en-GB"/>
        </w:rPr>
        <w:t>ex-ante</w:t>
      </w:r>
      <w:r w:rsidRPr="00A747DD">
        <w:rPr>
          <w:rFonts w:ascii="Arial" w:hAnsi="Arial" w:cs="Arial"/>
          <w:lang w:eastAsia="en-GB"/>
        </w:rPr>
        <w:t xml:space="preserve"> pristupa)</w:t>
      </w:r>
      <w:r w:rsidR="00DF71F4" w:rsidRPr="00A747DD">
        <w:rPr>
          <w:rFonts w:ascii="Arial" w:hAnsi="Arial" w:cs="Arial"/>
          <w:lang w:eastAsia="en-GB"/>
        </w:rPr>
        <w:t xml:space="preserve">, ali uvažavajući i </w:t>
      </w:r>
      <w:r w:rsidR="00902187" w:rsidRPr="00A747DD">
        <w:rPr>
          <w:rFonts w:ascii="Arial" w:hAnsi="Arial" w:cs="Arial"/>
          <w:lang w:eastAsia="en-GB"/>
        </w:rPr>
        <w:t xml:space="preserve">smjernice </w:t>
      </w:r>
      <w:r w:rsidR="00DF71F4" w:rsidRPr="00A747DD">
        <w:rPr>
          <w:rFonts w:ascii="Arial" w:hAnsi="Arial" w:cs="Arial"/>
          <w:lang w:eastAsia="en-GB"/>
        </w:rPr>
        <w:t>Priručnik</w:t>
      </w:r>
      <w:r w:rsidR="00902187" w:rsidRPr="00A747DD">
        <w:rPr>
          <w:rFonts w:ascii="Arial" w:hAnsi="Arial" w:cs="Arial"/>
          <w:lang w:eastAsia="en-GB"/>
        </w:rPr>
        <w:t>a</w:t>
      </w:r>
      <w:r w:rsidR="00DF71F4" w:rsidRPr="00A747DD">
        <w:rPr>
          <w:rFonts w:ascii="Arial" w:hAnsi="Arial" w:cs="Arial"/>
          <w:lang w:eastAsia="en-GB"/>
        </w:rPr>
        <w:t xml:space="preserve"> za praktičare  javnog sektora: </w:t>
      </w:r>
      <w:r w:rsidR="00DF71F4" w:rsidRPr="00A747DD">
        <w:rPr>
          <w:rFonts w:ascii="Arial" w:hAnsi="Arial" w:cs="Arial"/>
          <w:i/>
          <w:iCs/>
          <w:lang w:eastAsia="en-GB"/>
        </w:rPr>
        <w:t>Evaluacija strateških dokumenata u Federaciji BiH</w:t>
      </w:r>
      <w:r w:rsidR="00DF71F4" w:rsidRPr="00A747DD">
        <w:rPr>
          <w:rFonts w:ascii="Arial" w:hAnsi="Arial" w:cs="Arial"/>
          <w:lang w:eastAsia="en-GB"/>
        </w:rPr>
        <w:t xml:space="preserve"> </w:t>
      </w:r>
      <w:r w:rsidR="00ED4036" w:rsidRPr="00A747DD">
        <w:rPr>
          <w:rFonts w:ascii="Arial" w:hAnsi="Arial" w:cs="Arial"/>
          <w:lang w:eastAsia="en-GB"/>
        </w:rPr>
        <w:fldChar w:fldCharType="begin"/>
      </w:r>
      <w:r w:rsidR="00ED4036" w:rsidRPr="00A747DD">
        <w:rPr>
          <w:rFonts w:ascii="Arial" w:hAnsi="Arial" w:cs="Arial"/>
          <w:lang w:eastAsia="en-GB"/>
        </w:rPr>
        <w:instrText xml:space="preserve"> ADDIN ZOTERO_ITEM CSL_CITATION {"citationID":"bLkJ5Zfp","properties":{"formattedCitation":"(ILDP 2021)","plainCitation":"(ILDP 2021)","noteIndex":0},"citationItems":[{"id":1565,"uris":["http://zotero.org/users/7192877/items/9EQ2WEB4"],"itemData":{"id":1565,"type":"document","title":"Evaluacija strateških dokumenata u Federaciji BiH - priručnik za praktičare javnog sektora","URL":"https://www.fzzpr.gov.ba/files/Ostalo/Prirucnik%20za%20evaluaciju%20strateskih%20dokumenata%20u%20FBiH_2021.pdf","author":[{"family":"ILDP","given":""}],"issued":{"date-parts":[["2021"]]}}}],"schema":"https://github.com/citation-style-language/schema/raw/master/csl-citation.json"} </w:instrText>
      </w:r>
      <w:r w:rsidR="00ED4036" w:rsidRPr="00A747DD">
        <w:rPr>
          <w:rFonts w:ascii="Arial" w:hAnsi="Arial" w:cs="Arial"/>
          <w:lang w:eastAsia="en-GB"/>
        </w:rPr>
        <w:fldChar w:fldCharType="separate"/>
      </w:r>
      <w:r w:rsidR="00ED4036" w:rsidRPr="00A747DD">
        <w:rPr>
          <w:rFonts w:ascii="Arial" w:hAnsi="Arial" w:cs="Arial"/>
        </w:rPr>
        <w:t>(ILDP 2021)</w:t>
      </w:r>
      <w:r w:rsidR="00ED4036" w:rsidRPr="00A747DD">
        <w:rPr>
          <w:rFonts w:ascii="Arial" w:hAnsi="Arial" w:cs="Arial"/>
          <w:lang w:eastAsia="en-GB"/>
        </w:rPr>
        <w:fldChar w:fldCharType="end"/>
      </w:r>
      <w:r w:rsidR="00902187" w:rsidRPr="00A747DD">
        <w:rPr>
          <w:rFonts w:ascii="Arial" w:hAnsi="Arial" w:cs="Arial"/>
          <w:lang w:eastAsia="en-GB"/>
        </w:rPr>
        <w:t xml:space="preserve">. </w:t>
      </w:r>
      <w:r w:rsidR="00CF6594" w:rsidRPr="00A747DD">
        <w:rPr>
          <w:rFonts w:ascii="Arial" w:hAnsi="Arial" w:cs="Arial"/>
          <w:lang w:eastAsia="en-GB"/>
        </w:rPr>
        <w:t xml:space="preserve">Prikaz kriterija za provedbu </w:t>
      </w:r>
      <w:r w:rsidR="00CF6594" w:rsidRPr="00A747DD">
        <w:rPr>
          <w:rFonts w:ascii="Arial" w:hAnsi="Arial" w:cs="Arial"/>
          <w:i/>
          <w:iCs/>
          <w:lang w:eastAsia="en-GB"/>
        </w:rPr>
        <w:t>ex-ante</w:t>
      </w:r>
      <w:r w:rsidR="00CF6594" w:rsidRPr="00A747DD">
        <w:rPr>
          <w:rFonts w:ascii="Arial" w:hAnsi="Arial" w:cs="Arial"/>
          <w:lang w:eastAsia="en-GB"/>
        </w:rPr>
        <w:t xml:space="preserve"> evaluacije i evaluacijska pitanja</w:t>
      </w:r>
      <w:r w:rsidR="003349FF" w:rsidRPr="00A747DD">
        <w:rPr>
          <w:rFonts w:ascii="Arial" w:hAnsi="Arial" w:cs="Arial"/>
          <w:lang w:eastAsia="en-GB"/>
        </w:rPr>
        <w:t xml:space="preserve"> (u nastavku teksta: EP)</w:t>
      </w:r>
      <w:r w:rsidR="00CF6594" w:rsidRPr="00A747DD">
        <w:rPr>
          <w:rFonts w:ascii="Arial" w:hAnsi="Arial" w:cs="Arial"/>
          <w:lang w:eastAsia="en-GB"/>
        </w:rPr>
        <w:t xml:space="preserve"> su predstavljena tabelarno u nastavku teksta:</w:t>
      </w:r>
    </w:p>
    <w:tbl>
      <w:tblPr>
        <w:tblStyle w:val="GridTable4-Accent1"/>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2099"/>
        <w:gridCol w:w="7143"/>
      </w:tblGrid>
      <w:tr w:rsidR="00CF6594" w:rsidRPr="00A747DD" w14:paraId="24C22B00" w14:textId="77777777" w:rsidTr="00CF65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155" w:type="dxa"/>
            <w:shd w:val="clear" w:color="auto" w:fill="009D73"/>
            <w:vAlign w:val="center"/>
          </w:tcPr>
          <w:p w14:paraId="3C647DDC" w14:textId="77777777" w:rsidR="00CF6594" w:rsidRPr="00A747DD" w:rsidRDefault="00CF6594" w:rsidP="00C32BD9">
            <w:pPr>
              <w:spacing w:line="276" w:lineRule="auto"/>
              <w:jc w:val="center"/>
              <w:rPr>
                <w:rFonts w:ascii="Arial" w:eastAsia="Times New Roman" w:hAnsi="Arial" w:cs="Arial"/>
                <w:sz w:val="18"/>
                <w:szCs w:val="18"/>
              </w:rPr>
            </w:pPr>
            <w:r w:rsidRPr="00A747DD">
              <w:rPr>
                <w:rFonts w:ascii="Arial" w:eastAsia="Times New Roman" w:hAnsi="Arial" w:cs="Arial"/>
                <w:sz w:val="18"/>
                <w:szCs w:val="18"/>
              </w:rPr>
              <w:t xml:space="preserve">Kriteriji za provedbu </w:t>
            </w:r>
            <w:r w:rsidRPr="00A747DD">
              <w:rPr>
                <w:rFonts w:ascii="Arial" w:eastAsia="Times New Roman" w:hAnsi="Arial" w:cs="Arial"/>
                <w:i/>
                <w:iCs/>
                <w:sz w:val="18"/>
                <w:szCs w:val="18"/>
              </w:rPr>
              <w:t>ex-ante</w:t>
            </w:r>
            <w:r w:rsidRPr="00A747DD">
              <w:rPr>
                <w:rFonts w:ascii="Arial" w:eastAsia="Times New Roman" w:hAnsi="Arial" w:cs="Arial"/>
                <w:sz w:val="18"/>
                <w:szCs w:val="18"/>
              </w:rPr>
              <w:t xml:space="preserve"> evaluacije</w:t>
            </w:r>
          </w:p>
        </w:tc>
        <w:tc>
          <w:tcPr>
            <w:tcW w:w="7560" w:type="dxa"/>
            <w:shd w:val="clear" w:color="auto" w:fill="009D73"/>
            <w:vAlign w:val="center"/>
          </w:tcPr>
          <w:p w14:paraId="763D325E" w14:textId="65A9E0AA" w:rsidR="00CF6594" w:rsidRPr="00A747DD" w:rsidRDefault="00CF6594" w:rsidP="00C32BD9">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Evaluacijska pitanja</w:t>
            </w:r>
            <w:r w:rsidR="003349FF" w:rsidRPr="00A747DD">
              <w:rPr>
                <w:rFonts w:ascii="Arial" w:eastAsia="Times New Roman" w:hAnsi="Arial" w:cs="Arial"/>
                <w:sz w:val="18"/>
                <w:szCs w:val="18"/>
              </w:rPr>
              <w:t xml:space="preserve"> (EP)</w:t>
            </w:r>
          </w:p>
        </w:tc>
      </w:tr>
      <w:tr w:rsidR="00CF6594" w:rsidRPr="00A747DD" w14:paraId="27E60538" w14:textId="77777777" w:rsidTr="00CF6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D9D9D9"/>
          </w:tcPr>
          <w:p w14:paraId="47F85360" w14:textId="77777777" w:rsidR="00CF6594" w:rsidRPr="00A747DD" w:rsidRDefault="00CF6594" w:rsidP="00056BD6">
            <w:pPr>
              <w:spacing w:after="120" w:line="276" w:lineRule="auto"/>
              <w:rPr>
                <w:rFonts w:ascii="Arial" w:eastAsia="Times New Roman" w:hAnsi="Arial" w:cs="Arial"/>
                <w:sz w:val="18"/>
                <w:szCs w:val="18"/>
              </w:rPr>
            </w:pPr>
            <w:r w:rsidRPr="00A747DD">
              <w:rPr>
                <w:rFonts w:ascii="Arial" w:eastAsia="Times New Roman" w:hAnsi="Arial" w:cs="Arial"/>
                <w:sz w:val="18"/>
                <w:szCs w:val="18"/>
              </w:rPr>
              <w:t>Pravni okvir i proces pripreme strategije razvoja</w:t>
            </w:r>
          </w:p>
        </w:tc>
        <w:tc>
          <w:tcPr>
            <w:tcW w:w="7560" w:type="dxa"/>
            <w:shd w:val="clear" w:color="auto" w:fill="FFFFFF" w:themeFill="background1"/>
          </w:tcPr>
          <w:p w14:paraId="1CA36271" w14:textId="77777777" w:rsidR="00CF6594" w:rsidRPr="00A747DD" w:rsidRDefault="00CF6594" w:rsidP="00027F2D">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bookmarkStart w:id="10" w:name="_Hlk104315775"/>
            <w:r w:rsidRPr="00A747DD">
              <w:rPr>
                <w:rFonts w:ascii="Arial" w:eastAsia="Times New Roman" w:hAnsi="Arial" w:cs="Arial"/>
                <w:sz w:val="18"/>
                <w:szCs w:val="18"/>
              </w:rPr>
              <w:t>PRIPREMA STRATEGIJE – PRINCIPI IZRADE STRATEGIJE</w:t>
            </w:r>
          </w:p>
          <w:p w14:paraId="4304575A"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1.1. Da li je ispoštovan OMK?</w:t>
            </w:r>
          </w:p>
          <w:p w14:paraId="1897EA6B"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1.2. Kako je ispoštovan princip horizontalne i vertikalne koordinacije?</w:t>
            </w:r>
          </w:p>
          <w:p w14:paraId="1708D2BB"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1.3. Kako je ispoštovan princip partnerstva? </w:t>
            </w:r>
          </w:p>
          <w:p w14:paraId="48890AD4"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1.4. Kako je ispoštovan princip javnosti i transparentnosti? </w:t>
            </w:r>
          </w:p>
          <w:p w14:paraId="4C713803" w14:textId="77777777" w:rsidR="00CF6594" w:rsidRPr="00A747DD" w:rsidRDefault="00CF6594" w:rsidP="009B437C">
            <w:pPr>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PRIPREMA STRATEGIJE – FAZE IZRADE STRATEGIJE</w:t>
            </w:r>
          </w:p>
          <w:p w14:paraId="2E7EB27E"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1.5. Da li je izrada strateške platforme u skladu s pravnim okvirom? </w:t>
            </w:r>
          </w:p>
          <w:p w14:paraId="4D9258B9"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1.6. Da li je ispoštovana faza usaglašavanja strateške platforme? </w:t>
            </w:r>
          </w:p>
          <w:p w14:paraId="02629FF5"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1.7. Da li je ispoštovana faza identifikacije strateških projekata? </w:t>
            </w:r>
          </w:p>
          <w:p w14:paraId="1C9F18F4"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1.8. Da li je izvršena adekvatna provjera usklađenosti strateških dokumenata u FBiH? </w:t>
            </w:r>
          </w:p>
          <w:p w14:paraId="1E8CFCCC"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1.9. Da li je udovoljeno fazi izrade indikativnog finansijskog okvira? </w:t>
            </w:r>
          </w:p>
          <w:p w14:paraId="21CAD269"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1.10. Da li je u Strategiji definiran način provođenja, praćenja, izvještavanja i evaluacije Strategije? </w:t>
            </w:r>
          </w:p>
          <w:p w14:paraId="7CF6D7BD"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1.11. Kako je proveden proces konsultacija? </w:t>
            </w:r>
          </w:p>
          <w:p w14:paraId="24BF6672"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1.12. Da li je potrebno proširiti konsultantski tim/uključiti još subjekata u proces izrade Strategije? </w:t>
            </w:r>
          </w:p>
          <w:p w14:paraId="40D15366" w14:textId="77777777" w:rsidR="00CF6594" w:rsidRPr="00A747DD" w:rsidRDefault="00CF6594"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1.13. Da li je adekvatan pravni okvir u okviru kojega su se morali kretati nosilac i ostali akteri izrade Strategije?</w:t>
            </w:r>
          </w:p>
          <w:bookmarkEnd w:id="10"/>
          <w:p w14:paraId="5DC9F5C2" w14:textId="7150B8E0" w:rsidR="003349FF" w:rsidRPr="00A747DD" w:rsidRDefault="003349FF"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r>
      <w:tr w:rsidR="00CF6594" w:rsidRPr="00A747DD" w14:paraId="6293039C" w14:textId="77777777" w:rsidTr="00CF6594">
        <w:tc>
          <w:tcPr>
            <w:cnfStyle w:val="001000000000" w:firstRow="0" w:lastRow="0" w:firstColumn="1" w:lastColumn="0" w:oddVBand="0" w:evenVBand="0" w:oddHBand="0" w:evenHBand="0" w:firstRowFirstColumn="0" w:firstRowLastColumn="0" w:lastRowFirstColumn="0" w:lastRowLastColumn="0"/>
            <w:tcW w:w="2155" w:type="dxa"/>
            <w:shd w:val="clear" w:color="auto" w:fill="D9D9D9"/>
          </w:tcPr>
          <w:p w14:paraId="3E6304D8" w14:textId="77777777" w:rsidR="00CF6594" w:rsidRPr="00A747DD" w:rsidRDefault="00CF6594" w:rsidP="00056BD6">
            <w:pPr>
              <w:spacing w:after="120" w:line="276" w:lineRule="auto"/>
              <w:rPr>
                <w:rFonts w:ascii="Arial" w:eastAsia="Times New Roman" w:hAnsi="Arial" w:cs="Arial"/>
                <w:sz w:val="18"/>
                <w:szCs w:val="18"/>
              </w:rPr>
            </w:pPr>
            <w:r w:rsidRPr="00A747DD">
              <w:rPr>
                <w:rFonts w:ascii="Arial" w:eastAsia="Times New Roman" w:hAnsi="Arial" w:cs="Arial"/>
                <w:sz w:val="18"/>
                <w:szCs w:val="18"/>
              </w:rPr>
              <w:t>Relevantnost-konzistentnost</w:t>
            </w:r>
          </w:p>
        </w:tc>
        <w:tc>
          <w:tcPr>
            <w:tcW w:w="7560" w:type="dxa"/>
            <w:shd w:val="clear" w:color="auto" w:fill="FFFFFF" w:themeFill="background1"/>
          </w:tcPr>
          <w:p w14:paraId="77BDA197" w14:textId="77777777" w:rsidR="00CF6594" w:rsidRPr="00A747DD" w:rsidRDefault="00CF6594" w:rsidP="00027F2D">
            <w:pPr>
              <w:spacing w:before="240"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2.1. Jesu li identificirani ciljevi, prioriteti i mjere u skladu sa državnim, EU i SDG prioritetima i ciljevima? </w:t>
            </w:r>
          </w:p>
          <w:p w14:paraId="12FC07C9" w14:textId="77777777" w:rsidR="00CF6594" w:rsidRPr="00A747DD" w:rsidRDefault="00CF6594" w:rsidP="00027F2D">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2.2. U kojoj mjeri je osigurana konzistentnost indikativnog finansijskog okvira sa ciljevima Strategije?</w:t>
            </w:r>
          </w:p>
          <w:p w14:paraId="40ED16DD" w14:textId="3ACE2F5E" w:rsidR="00ED4036" w:rsidRPr="00A747DD" w:rsidRDefault="00ED4036" w:rsidP="00027F2D">
            <w:pPr>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CF6594" w:rsidRPr="00A747DD" w14:paraId="415D6EB9" w14:textId="77777777" w:rsidTr="00ED40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D9D9D9"/>
          </w:tcPr>
          <w:p w14:paraId="3CFE6405" w14:textId="77777777" w:rsidR="00CF6594" w:rsidRPr="00A747DD" w:rsidRDefault="00CF6594" w:rsidP="00056BD6">
            <w:pPr>
              <w:spacing w:after="120" w:line="276" w:lineRule="auto"/>
              <w:rPr>
                <w:rFonts w:ascii="Arial" w:eastAsia="Times New Roman" w:hAnsi="Arial" w:cs="Arial"/>
                <w:sz w:val="18"/>
                <w:szCs w:val="18"/>
              </w:rPr>
            </w:pPr>
            <w:r w:rsidRPr="00A747DD">
              <w:rPr>
                <w:rFonts w:ascii="Arial" w:eastAsia="Times New Roman" w:hAnsi="Arial" w:cs="Arial"/>
                <w:sz w:val="18"/>
                <w:szCs w:val="18"/>
              </w:rPr>
              <w:t>Koherentnost</w:t>
            </w:r>
          </w:p>
        </w:tc>
        <w:tc>
          <w:tcPr>
            <w:tcW w:w="7560" w:type="dxa"/>
            <w:shd w:val="clear" w:color="auto" w:fill="FFFFFF" w:themeFill="background1"/>
            <w:vAlign w:val="center"/>
          </w:tcPr>
          <w:p w14:paraId="0EF95134" w14:textId="77777777" w:rsidR="00CF6594" w:rsidRPr="00A747DD" w:rsidRDefault="00CF6594" w:rsidP="00ED4036">
            <w:pPr>
              <w:spacing w:before="240"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3.1.Postoji li komplementarnost i sinergija između definiranih mjera, prioriteta i ciljeva?</w:t>
            </w:r>
          </w:p>
          <w:p w14:paraId="064FE052" w14:textId="1D95981D" w:rsidR="003349FF" w:rsidRPr="00A747DD" w:rsidRDefault="003349FF" w:rsidP="00027F2D">
            <w:pPr>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r>
      <w:tr w:rsidR="00CF6594" w:rsidRPr="00A747DD" w14:paraId="5DA53337" w14:textId="77777777" w:rsidTr="00CF6594">
        <w:tc>
          <w:tcPr>
            <w:cnfStyle w:val="001000000000" w:firstRow="0" w:lastRow="0" w:firstColumn="1" w:lastColumn="0" w:oddVBand="0" w:evenVBand="0" w:oddHBand="0" w:evenHBand="0" w:firstRowFirstColumn="0" w:firstRowLastColumn="0" w:lastRowFirstColumn="0" w:lastRowLastColumn="0"/>
            <w:tcW w:w="2155" w:type="dxa"/>
            <w:shd w:val="clear" w:color="auto" w:fill="D9D9D9"/>
          </w:tcPr>
          <w:p w14:paraId="386D8D3E" w14:textId="77777777" w:rsidR="00CF6594" w:rsidRPr="00A747DD" w:rsidRDefault="00CF6594" w:rsidP="00056BD6">
            <w:pPr>
              <w:spacing w:after="120" w:line="276" w:lineRule="auto"/>
              <w:rPr>
                <w:rFonts w:ascii="Arial" w:eastAsia="Times New Roman" w:hAnsi="Arial" w:cs="Arial"/>
                <w:sz w:val="18"/>
                <w:szCs w:val="18"/>
              </w:rPr>
            </w:pPr>
            <w:r w:rsidRPr="00A747DD">
              <w:rPr>
                <w:rFonts w:ascii="Arial" w:eastAsia="Times New Roman" w:hAnsi="Arial" w:cs="Arial"/>
                <w:sz w:val="18"/>
                <w:szCs w:val="18"/>
              </w:rPr>
              <w:t>Interventna logika i efektivnost</w:t>
            </w:r>
          </w:p>
        </w:tc>
        <w:tc>
          <w:tcPr>
            <w:tcW w:w="7560" w:type="dxa"/>
            <w:shd w:val="clear" w:color="auto" w:fill="FFFFFF" w:themeFill="background1"/>
          </w:tcPr>
          <w:p w14:paraId="1D5E2D2D" w14:textId="445E5D98" w:rsidR="00CF6594" w:rsidRPr="00A747DD" w:rsidRDefault="00CF6594" w:rsidP="00056BD6">
            <w:pPr>
              <w:autoSpaceDE w:val="0"/>
              <w:autoSpaceDN w:val="0"/>
              <w:adjustRightInd w:val="0"/>
              <w:spacing w:before="240"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4.1. Da li aktivnosti pretpostavljene u mjerama doprinose ostvarenju cilja/outcome mjere? Da li su mjere adekvatne za implementaciju prioriteta i ciljeva? </w:t>
            </w:r>
          </w:p>
          <w:p w14:paraId="40F7D431" w14:textId="77777777"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4.2. Postoji li pripremljena interventna logika Strategije? Uključuje li logičku vezu između ciljeva i izazova definiranih u SWOT i TOWS analizi? Da li su predložene mjere relevantne iz ugla dijagnostike rasta i situacione analize? </w:t>
            </w:r>
          </w:p>
          <w:p w14:paraId="7E942228" w14:textId="77777777"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4.3. U kojoj mjeri je interventna logika utemeljena na dokazima, iz studija, radova eksperata? </w:t>
            </w:r>
          </w:p>
          <w:p w14:paraId="4C9BA317" w14:textId="470CF5C6"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4.4. Da li su definirani strateški projekti sa svim elementima?</w:t>
            </w:r>
          </w:p>
          <w:p w14:paraId="13EF47E1" w14:textId="5F3342EF" w:rsidR="003349FF" w:rsidRPr="00A747DD" w:rsidRDefault="003349FF"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r w:rsidR="00CF6594" w:rsidRPr="00A747DD" w14:paraId="070B7766" w14:textId="77777777" w:rsidTr="00CF65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55" w:type="dxa"/>
            <w:shd w:val="clear" w:color="auto" w:fill="D9D9D9"/>
          </w:tcPr>
          <w:p w14:paraId="25AAB2D4" w14:textId="77777777" w:rsidR="00CF6594" w:rsidRPr="00A747DD" w:rsidRDefault="00CF6594" w:rsidP="00027F2D">
            <w:pPr>
              <w:spacing w:after="120" w:line="276" w:lineRule="auto"/>
              <w:jc w:val="both"/>
              <w:rPr>
                <w:rFonts w:ascii="Arial" w:eastAsia="Times New Roman" w:hAnsi="Arial" w:cs="Arial"/>
                <w:sz w:val="18"/>
                <w:szCs w:val="18"/>
              </w:rPr>
            </w:pPr>
            <w:r w:rsidRPr="00A747DD">
              <w:rPr>
                <w:rFonts w:ascii="Arial" w:eastAsia="Times New Roman" w:hAnsi="Arial" w:cs="Arial"/>
                <w:sz w:val="18"/>
                <w:szCs w:val="18"/>
              </w:rPr>
              <w:lastRenderedPageBreak/>
              <w:t>Sistem indikatora</w:t>
            </w:r>
          </w:p>
        </w:tc>
        <w:tc>
          <w:tcPr>
            <w:tcW w:w="7560" w:type="dxa"/>
            <w:shd w:val="clear" w:color="auto" w:fill="FFFFFF" w:themeFill="background1"/>
          </w:tcPr>
          <w:p w14:paraId="209B2D6F" w14:textId="77777777" w:rsidR="00CF6594" w:rsidRPr="00A747DD" w:rsidRDefault="00CF6594" w:rsidP="00027F2D">
            <w:pPr>
              <w:autoSpaceDE w:val="0"/>
              <w:autoSpaceDN w:val="0"/>
              <w:adjustRightInd w:val="0"/>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SISTEM INDIKATORA – RELEVANTNOST INDIKATORA </w:t>
            </w:r>
          </w:p>
          <w:p w14:paraId="7C2ABA8F" w14:textId="77777777" w:rsidR="00CF6594" w:rsidRPr="00A747DD" w:rsidRDefault="00CF6594" w:rsidP="00027F2D">
            <w:pPr>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5.1. Da li svaki cilj, prioritet i mjera imaju adekvatan broj odgovarajućih indikatora? </w:t>
            </w:r>
          </w:p>
          <w:p w14:paraId="0E440BD8" w14:textId="77777777" w:rsidR="00CF6594" w:rsidRPr="00A747DD" w:rsidRDefault="00CF6594" w:rsidP="00027F2D">
            <w:pPr>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5.3. U kojoj mjeri predloženi indikatori reflektiraju promjenu i očekivane rezultate aktivnosti? Koliko su predloženi indikatori relevantni mjera adekvatni za predložene aktivnosti? </w:t>
            </w:r>
          </w:p>
          <w:p w14:paraId="638715BD" w14:textId="77777777" w:rsidR="00CF6594" w:rsidRPr="00A747DD" w:rsidRDefault="00CF6594" w:rsidP="00027F2D">
            <w:pPr>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5.4. Do kog nivoa su indikatori jasni i nedvosmisleni? </w:t>
            </w:r>
          </w:p>
          <w:p w14:paraId="5059DD4F" w14:textId="77777777" w:rsidR="00CF6594" w:rsidRPr="00A747DD" w:rsidRDefault="00CF6594" w:rsidP="00027F2D">
            <w:pPr>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5.5. Da li su izvori indikatora navedeni i dostupni? </w:t>
            </w:r>
          </w:p>
          <w:p w14:paraId="228BFDE3" w14:textId="77777777" w:rsidR="00CF6594" w:rsidRPr="00A747DD" w:rsidRDefault="00CF6594" w:rsidP="00027F2D">
            <w:pPr>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5.6. Da li su postavljene bazne linije indikatora? Da li indikatori sadrže polazne i ciljne vrijednosti? </w:t>
            </w:r>
          </w:p>
          <w:p w14:paraId="6F97AD4D" w14:textId="77777777" w:rsidR="00CF6594" w:rsidRPr="00A747DD" w:rsidRDefault="00CF6594" w:rsidP="00A7348D">
            <w:pPr>
              <w:autoSpaceDE w:val="0"/>
              <w:autoSpaceDN w:val="0"/>
              <w:adjustRightInd w:val="0"/>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SISTEM INDIKATORA – ADMINISTRATIVNI KAPACITETI PRIKUPLJANJA PODATAKA I EVALUACIJE </w:t>
            </w:r>
          </w:p>
          <w:p w14:paraId="28E059E3" w14:textId="77777777" w:rsidR="00CF6594" w:rsidRPr="00A747DD" w:rsidRDefault="00CF6594" w:rsidP="00027F2D">
            <w:pPr>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5.7. Postoje li ograničenja za adekvatan monitoring indikatora rezultata? Postoji li potreba za posebnim aktivnostima kao priprema za monitoring poput treninga osoblja ili organizacije saradnje sa ministarstvima, jesu li ove aktivnosti predviđene dokumentom? </w:t>
            </w:r>
          </w:p>
          <w:p w14:paraId="41E51722" w14:textId="77777777" w:rsidR="00CF6594" w:rsidRPr="00A747DD" w:rsidRDefault="00CF6594" w:rsidP="00027F2D">
            <w:pPr>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5.8. Da li će vrijeme pripreme monitoring izvještaja osigurati pravovremenu informaciju za novi ciklus planiranja? Da li je monitoring rezultata predviđen tako da je osigurana dostupnost indikatora rezultata? </w:t>
            </w:r>
          </w:p>
          <w:p w14:paraId="0CB539A3" w14:textId="77777777" w:rsidR="00CF6594" w:rsidRPr="00A747DD" w:rsidRDefault="00CF6594" w:rsidP="00A7348D">
            <w:pPr>
              <w:autoSpaceDE w:val="0"/>
              <w:autoSpaceDN w:val="0"/>
              <w:adjustRightInd w:val="0"/>
              <w:spacing w:before="240" w:line="276"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SISTEM INDIKATORA – SISTEM MONITORINGA I EVALUACIJA </w:t>
            </w:r>
          </w:p>
          <w:p w14:paraId="1F70E43B" w14:textId="77777777" w:rsidR="00CF6594" w:rsidRPr="00A747DD" w:rsidRDefault="00CF6594" w:rsidP="00027F2D">
            <w:pPr>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5.9. Da li su procedure monitoringa jasno definirane i da li je sistem izvještavanja/monitoringa i evaluacije postavljen na način da informiše donosioce odluka? </w:t>
            </w:r>
          </w:p>
          <w:p w14:paraId="48F05FE2" w14:textId="77777777" w:rsidR="00CF6594" w:rsidRPr="00A747DD" w:rsidRDefault="00CF6594" w:rsidP="00027F2D">
            <w:pPr>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5.10. Da li su upravljačke strukture monitoringa i evaluacije postavljene na način da osiguravaju vezu između donosioca odluka i implementacije? </w:t>
            </w:r>
          </w:p>
          <w:p w14:paraId="11B7E7ED" w14:textId="77777777" w:rsidR="00CF6594" w:rsidRPr="00A747DD" w:rsidRDefault="00CF6594" w:rsidP="00027F2D">
            <w:pPr>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EP 5.11. Da li su evaluacije u toku predviđene na način da osiguravaju ažuriranost Strategije i zakonski okvir?</w:t>
            </w:r>
          </w:p>
          <w:p w14:paraId="489B40A3" w14:textId="77584E11" w:rsidR="003349FF" w:rsidRPr="00A747DD" w:rsidRDefault="003349FF" w:rsidP="00027F2D">
            <w:pPr>
              <w:autoSpaceDE w:val="0"/>
              <w:autoSpaceDN w:val="0"/>
              <w:adjustRightInd w:val="0"/>
              <w:spacing w:line="276" w:lineRule="auto"/>
              <w:ind w:left="360"/>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18"/>
                <w:szCs w:val="18"/>
              </w:rPr>
            </w:pPr>
          </w:p>
        </w:tc>
      </w:tr>
      <w:tr w:rsidR="00CF6594" w:rsidRPr="00A747DD" w14:paraId="111CFBDD" w14:textId="77777777" w:rsidTr="00CF6594">
        <w:tc>
          <w:tcPr>
            <w:cnfStyle w:val="001000000000" w:firstRow="0" w:lastRow="0" w:firstColumn="1" w:lastColumn="0" w:oddVBand="0" w:evenVBand="0" w:oddHBand="0" w:evenHBand="0" w:firstRowFirstColumn="0" w:firstRowLastColumn="0" w:lastRowFirstColumn="0" w:lastRowLastColumn="0"/>
            <w:tcW w:w="2155" w:type="dxa"/>
            <w:shd w:val="clear" w:color="auto" w:fill="D9D9D9"/>
          </w:tcPr>
          <w:p w14:paraId="5DF030C9" w14:textId="77777777" w:rsidR="00CF6594" w:rsidRPr="00A747DD" w:rsidRDefault="00CF6594" w:rsidP="00027F2D">
            <w:pPr>
              <w:spacing w:after="120" w:line="276" w:lineRule="auto"/>
              <w:jc w:val="both"/>
              <w:rPr>
                <w:rFonts w:ascii="Arial" w:eastAsia="Times New Roman" w:hAnsi="Arial" w:cs="Arial"/>
                <w:sz w:val="18"/>
                <w:szCs w:val="18"/>
              </w:rPr>
            </w:pPr>
            <w:r w:rsidRPr="00A747DD">
              <w:rPr>
                <w:rFonts w:ascii="Arial" w:eastAsia="Times New Roman" w:hAnsi="Arial" w:cs="Arial"/>
                <w:sz w:val="18"/>
                <w:szCs w:val="18"/>
              </w:rPr>
              <w:t>Strukturni okvir</w:t>
            </w:r>
          </w:p>
        </w:tc>
        <w:tc>
          <w:tcPr>
            <w:tcW w:w="7560" w:type="dxa"/>
            <w:shd w:val="clear" w:color="auto" w:fill="FFFFFF" w:themeFill="background1"/>
          </w:tcPr>
          <w:p w14:paraId="628C79B7" w14:textId="77777777" w:rsidR="00CF6594" w:rsidRPr="00A747DD" w:rsidRDefault="00CF6594" w:rsidP="00027F2D">
            <w:pPr>
              <w:autoSpaceDE w:val="0"/>
              <w:autoSpaceDN w:val="0"/>
              <w:adjustRightInd w:val="0"/>
              <w:spacing w:before="240"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6.1. U kojoj mjeri je dokument usklađen sa principima jednakosti i nediskriminacije? </w:t>
            </w:r>
          </w:p>
          <w:p w14:paraId="4226547F" w14:textId="77777777"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6.2. Da li su ciljevi, prioriteti i mjere definirane jasnim, nedvosmislenim, jednostavnim, razumljivim jezikom?</w:t>
            </w:r>
          </w:p>
          <w:p w14:paraId="53845F02" w14:textId="77777777"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6.3. U kojoj mjeri su adresirani očekivani učinci strategije ili negativni učinci strategije? </w:t>
            </w:r>
          </w:p>
          <w:p w14:paraId="183DA586" w14:textId="77777777"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6.4. Da li je strateška platforma pripremljena sa ključnim elementima? </w:t>
            </w:r>
          </w:p>
          <w:p w14:paraId="1003B856" w14:textId="77777777"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6.5. Prioriteti trebaju biti jasno formulisani, ostvarivi u vremenskom periodu važenja strateških dokumenata, međusobno usklađeni, mjerljivi uz pomoć objektivno provjerljivih indikatora, te društveno i okolišno prihvatljivi. Svaki prioritet označava se hijerarhijski nižim rednim brojem relevantnog strateškog cilja. </w:t>
            </w:r>
          </w:p>
          <w:p w14:paraId="79C3669F" w14:textId="77777777"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6.6. Da li su mjere jasno formulisane i adekvatno struktuirane? </w:t>
            </w:r>
          </w:p>
          <w:p w14:paraId="5844E87B" w14:textId="77777777"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6.7. Da li je u strateškom dokumentu  definiran okvir za provođenje, praćenje, izvještavanje i evaluaciju ? </w:t>
            </w:r>
          </w:p>
          <w:p w14:paraId="6697A74C" w14:textId="77777777"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6.8. Da li je primpremljen (a) akcioni plan za strateški dokument  i (b) za koji period? </w:t>
            </w:r>
          </w:p>
          <w:p w14:paraId="62FA0F09" w14:textId="77777777"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 xml:space="preserve">6.9. Da li akcioni plan sadrži minimalne elemente iz UoISD? </w:t>
            </w:r>
          </w:p>
          <w:p w14:paraId="5032FC68" w14:textId="77777777" w:rsidR="00CF6594" w:rsidRPr="00A747DD" w:rsidRDefault="00CF6594"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r w:rsidRPr="00A747DD">
              <w:rPr>
                <w:rFonts w:ascii="Arial" w:eastAsia="Times New Roman" w:hAnsi="Arial" w:cs="Arial"/>
                <w:sz w:val="18"/>
                <w:szCs w:val="18"/>
              </w:rPr>
              <w:t>6.10. Da li je ispoštovana minimalna struktura strateških dokumenata u FBiH kao što je opisano u Prilogu broj 1, člana 20 UoISD-a?</w:t>
            </w:r>
          </w:p>
          <w:p w14:paraId="2E1FB2D9" w14:textId="378A502F" w:rsidR="003349FF" w:rsidRPr="00A747DD" w:rsidRDefault="003349FF" w:rsidP="00027F2D">
            <w:pPr>
              <w:autoSpaceDE w:val="0"/>
              <w:autoSpaceDN w:val="0"/>
              <w:adjustRightInd w:val="0"/>
              <w:spacing w:line="276" w:lineRule="auto"/>
              <w:ind w:left="360"/>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18"/>
                <w:szCs w:val="18"/>
              </w:rPr>
            </w:pPr>
          </w:p>
        </w:tc>
      </w:tr>
    </w:tbl>
    <w:p w14:paraId="23164AB2" w14:textId="3A6F702D" w:rsidR="003349FF" w:rsidRPr="007130E1" w:rsidRDefault="003349FF" w:rsidP="00027F2D">
      <w:pPr>
        <w:spacing w:after="0" w:line="276" w:lineRule="auto"/>
        <w:rPr>
          <w:lang w:eastAsia="en-GB"/>
        </w:rPr>
      </w:pPr>
    </w:p>
    <w:p w14:paraId="06F4B4C2" w14:textId="25DF8B1D" w:rsidR="003349FF" w:rsidRPr="00A747DD" w:rsidRDefault="005B0822" w:rsidP="00027F2D">
      <w:pPr>
        <w:spacing w:line="276" w:lineRule="auto"/>
        <w:rPr>
          <w:rFonts w:ascii="Arial" w:hAnsi="Arial" w:cs="Arial"/>
          <w:lang w:eastAsia="en-GB"/>
        </w:rPr>
      </w:pPr>
      <w:r w:rsidRPr="00A747DD">
        <w:rPr>
          <w:rFonts w:ascii="Arial" w:hAnsi="Arial" w:cs="Arial"/>
          <w:lang w:eastAsia="en-GB"/>
        </w:rPr>
        <w:t xml:space="preserve">Nalazi (odgovori) na evaluacijska pitanja i zaključne ocjene/preporuke, date su u okviru poglavlja 3. </w:t>
      </w:r>
      <w:r w:rsidRPr="00A747DD">
        <w:rPr>
          <w:rFonts w:ascii="Arial" w:hAnsi="Arial" w:cs="Arial"/>
          <w:i/>
          <w:iCs/>
          <w:lang w:eastAsia="en-GB"/>
        </w:rPr>
        <w:t>Nalazi i preporuke</w:t>
      </w:r>
      <w:r w:rsidRPr="00A747DD">
        <w:rPr>
          <w:rFonts w:ascii="Arial" w:hAnsi="Arial" w:cs="Arial"/>
          <w:lang w:eastAsia="en-GB"/>
        </w:rPr>
        <w:t xml:space="preserve">. </w:t>
      </w:r>
    </w:p>
    <w:p w14:paraId="4C3291A3" w14:textId="7E9351E7" w:rsidR="00D6352C" w:rsidRPr="00A747DD" w:rsidRDefault="00D6352C" w:rsidP="00027F2D">
      <w:pPr>
        <w:pStyle w:val="Head2"/>
        <w:spacing w:line="276" w:lineRule="auto"/>
        <w:rPr>
          <w:rFonts w:ascii="Arial" w:hAnsi="Arial" w:cs="Arial"/>
          <w:noProof w:val="0"/>
          <w:lang w:eastAsia="en-GB"/>
        </w:rPr>
      </w:pPr>
      <w:bookmarkStart w:id="11" w:name="_Toc110598408"/>
      <w:r w:rsidRPr="00A747DD">
        <w:rPr>
          <w:rFonts w:ascii="Arial" w:hAnsi="Arial" w:cs="Arial"/>
          <w:noProof w:val="0"/>
          <w:lang w:eastAsia="en-GB"/>
        </w:rPr>
        <w:lastRenderedPageBreak/>
        <w:t>Ograničenja</w:t>
      </w:r>
      <w:bookmarkEnd w:id="11"/>
    </w:p>
    <w:p w14:paraId="6BD109EF" w14:textId="1D5197BE" w:rsidR="00B67FC1" w:rsidRPr="00A747DD" w:rsidRDefault="00B67FC1" w:rsidP="00816A1E">
      <w:pPr>
        <w:spacing w:before="240" w:line="276" w:lineRule="auto"/>
        <w:jc w:val="both"/>
        <w:rPr>
          <w:rFonts w:ascii="Arial" w:hAnsi="Arial" w:cs="Arial"/>
          <w:lang w:eastAsia="en-GB"/>
        </w:rPr>
      </w:pPr>
      <w:r w:rsidRPr="00A747DD">
        <w:rPr>
          <w:rFonts w:ascii="Arial" w:hAnsi="Arial" w:cs="Arial"/>
          <w:lang w:eastAsia="en-GB"/>
        </w:rPr>
        <w:t>Samu izradu sveobuhvatne Strategije zaštite okoliša/životne sredine BiH pokrenuli su relevantni organi vlasti sa sva četiri nivoa vlasti</w:t>
      </w:r>
      <w:r w:rsidR="00211CC9" w:rsidRPr="00A747DD">
        <w:rPr>
          <w:rFonts w:ascii="Arial" w:hAnsi="Arial" w:cs="Arial"/>
          <w:lang w:eastAsia="en-GB"/>
        </w:rPr>
        <w:t xml:space="preserve"> u BiH</w:t>
      </w:r>
      <w:r w:rsidRPr="00A747DD">
        <w:rPr>
          <w:rFonts w:ascii="Arial" w:hAnsi="Arial" w:cs="Arial"/>
          <w:lang w:eastAsia="en-GB"/>
        </w:rPr>
        <w:t xml:space="preserve">.  </w:t>
      </w:r>
      <w:r w:rsidR="005E778B" w:rsidRPr="00A747DD">
        <w:rPr>
          <w:rFonts w:ascii="Arial" w:hAnsi="Arial" w:cs="Arial"/>
          <w:lang w:eastAsia="en-GB"/>
        </w:rPr>
        <w:t xml:space="preserve">Od početka procesa izrade Strategije, </w:t>
      </w:r>
      <w:r w:rsidR="00816A1E" w:rsidRPr="00A747DD">
        <w:rPr>
          <w:rFonts w:ascii="Arial" w:hAnsi="Arial" w:cs="Arial"/>
          <w:lang w:eastAsia="en-GB"/>
        </w:rPr>
        <w:t xml:space="preserve">s obzirom da su se paralelno izrađivala četiri dokumenta Strategije – za nivo BiH, Federacije BiH, Republike Srpske i Brčko distrikta BiH, vođeno je računa da svi dokumenti budu međusobno usklađeni te da se nadopunjuju. </w:t>
      </w:r>
    </w:p>
    <w:p w14:paraId="15808E9D" w14:textId="21770B44" w:rsidR="00854DC6" w:rsidRPr="00A747DD" w:rsidRDefault="00416BD7" w:rsidP="00854DC6">
      <w:pPr>
        <w:spacing w:before="240" w:line="276" w:lineRule="auto"/>
        <w:jc w:val="both"/>
        <w:rPr>
          <w:rFonts w:ascii="Arial" w:hAnsi="Arial" w:cs="Arial"/>
          <w:lang w:eastAsia="en-GB"/>
        </w:rPr>
      </w:pPr>
      <w:r w:rsidRPr="00A747DD">
        <w:rPr>
          <w:rFonts w:ascii="Arial" w:hAnsi="Arial" w:cs="Arial"/>
          <w:lang w:eastAsia="en-GB"/>
        </w:rPr>
        <w:t>Tokom 2020. godine, po donošenju Uredbe o izradi strateških dokumenata Federacije BiH</w:t>
      </w:r>
      <w:r w:rsidR="003B4A14" w:rsidRPr="00A747DD">
        <w:rPr>
          <w:rFonts w:ascii="Arial" w:hAnsi="Arial" w:cs="Arial"/>
          <w:lang w:eastAsia="en-GB"/>
        </w:rPr>
        <w:t>,</w:t>
      </w:r>
      <w:r w:rsidRPr="00A747DD">
        <w:rPr>
          <w:rFonts w:ascii="Arial" w:hAnsi="Arial" w:cs="Arial"/>
          <w:lang w:eastAsia="en-GB"/>
        </w:rPr>
        <w:t xml:space="preserve"> dotadašnja metodologija </w:t>
      </w:r>
      <w:r w:rsidR="00854DC6" w:rsidRPr="00A747DD">
        <w:rPr>
          <w:rFonts w:ascii="Arial" w:hAnsi="Arial" w:cs="Arial"/>
          <w:lang w:eastAsia="en-GB"/>
        </w:rPr>
        <w:t>izrade</w:t>
      </w:r>
      <w:r w:rsidRPr="00A747DD">
        <w:rPr>
          <w:rFonts w:ascii="Arial" w:hAnsi="Arial" w:cs="Arial"/>
          <w:lang w:eastAsia="en-GB"/>
        </w:rPr>
        <w:t xml:space="preserve"> Strategije za nivo Federacije se izmjenila, kako bi bila u skladu sa Uredbom. </w:t>
      </w:r>
      <w:r w:rsidR="00854DC6" w:rsidRPr="00A747DD">
        <w:rPr>
          <w:rFonts w:ascii="Arial" w:hAnsi="Arial" w:cs="Arial"/>
          <w:lang w:eastAsia="en-GB"/>
        </w:rPr>
        <w:t>S obzirom da je Uredb</w:t>
      </w:r>
      <w:r w:rsidR="00F71FE5" w:rsidRPr="00A747DD">
        <w:rPr>
          <w:rFonts w:ascii="Arial" w:hAnsi="Arial" w:cs="Arial"/>
          <w:lang w:eastAsia="en-GB"/>
        </w:rPr>
        <w:t>a donesena</w:t>
      </w:r>
      <w:r w:rsidR="00854DC6" w:rsidRPr="00A747DD">
        <w:rPr>
          <w:rFonts w:ascii="Arial" w:hAnsi="Arial" w:cs="Arial"/>
          <w:lang w:eastAsia="en-GB"/>
        </w:rPr>
        <w:t xml:space="preserve"> u toku druge polovine </w:t>
      </w:r>
      <w:r w:rsidR="00E670CC" w:rsidRPr="00A747DD">
        <w:rPr>
          <w:rFonts w:ascii="Arial" w:hAnsi="Arial" w:cs="Arial"/>
          <w:lang w:eastAsia="en-GB"/>
        </w:rPr>
        <w:t>izrade sveo</w:t>
      </w:r>
      <w:r w:rsidR="00296D6F" w:rsidRPr="00A747DD">
        <w:rPr>
          <w:rFonts w:ascii="Arial" w:hAnsi="Arial" w:cs="Arial"/>
          <w:lang w:eastAsia="en-GB"/>
        </w:rPr>
        <w:t>bu</w:t>
      </w:r>
      <w:r w:rsidR="00E670CC" w:rsidRPr="00A747DD">
        <w:rPr>
          <w:rFonts w:ascii="Arial" w:hAnsi="Arial" w:cs="Arial"/>
          <w:lang w:eastAsia="en-GB"/>
        </w:rPr>
        <w:t>hvatne Strategije zaštite okoliša/životne sredine BiH</w:t>
      </w:r>
      <w:r w:rsidR="00854DC6" w:rsidRPr="00A747DD">
        <w:rPr>
          <w:rFonts w:ascii="Arial" w:hAnsi="Arial" w:cs="Arial"/>
          <w:lang w:eastAsia="en-GB"/>
        </w:rPr>
        <w:t xml:space="preserve">, neophodno je bilo poduzeti cijeli niz koraka kako bi se u potpunosti prilagodio format i sadržaj Strategije, ali i način rada prilikom njene izrade. </w:t>
      </w:r>
    </w:p>
    <w:p w14:paraId="3D306FE2" w14:textId="6EF7E80C" w:rsidR="000F4D87" w:rsidRPr="00A747DD" w:rsidRDefault="00416BD7" w:rsidP="00854DC6">
      <w:pPr>
        <w:spacing w:before="240" w:line="276" w:lineRule="auto"/>
        <w:jc w:val="both"/>
        <w:rPr>
          <w:rFonts w:ascii="Arial" w:hAnsi="Arial" w:cs="Arial"/>
          <w:lang w:eastAsia="en-GB"/>
        </w:rPr>
      </w:pPr>
      <w:r w:rsidRPr="00A747DD">
        <w:rPr>
          <w:rFonts w:ascii="Arial" w:hAnsi="Arial" w:cs="Arial"/>
          <w:lang w:eastAsia="en-GB"/>
        </w:rPr>
        <w:t xml:space="preserve">Osim </w:t>
      </w:r>
      <w:r w:rsidR="00854DC6" w:rsidRPr="00A747DD">
        <w:rPr>
          <w:rFonts w:ascii="Arial" w:hAnsi="Arial" w:cs="Arial"/>
          <w:lang w:eastAsia="en-GB"/>
        </w:rPr>
        <w:t xml:space="preserve">konsultiranja sa samim odredbama </w:t>
      </w:r>
      <w:r w:rsidRPr="00A747DD">
        <w:rPr>
          <w:rFonts w:ascii="Arial" w:hAnsi="Arial" w:cs="Arial"/>
          <w:lang w:eastAsia="en-GB"/>
        </w:rPr>
        <w:t xml:space="preserve">Uredbe, vršene su i višestruke konsultacije sa </w:t>
      </w:r>
      <w:r w:rsidR="00AC2C48" w:rsidRPr="00A747DD">
        <w:rPr>
          <w:rFonts w:ascii="Arial" w:hAnsi="Arial" w:cs="Arial"/>
          <w:lang w:eastAsia="en-GB"/>
        </w:rPr>
        <w:t xml:space="preserve">FMOIT, </w:t>
      </w:r>
      <w:r w:rsidRPr="00A747DD">
        <w:rPr>
          <w:rFonts w:ascii="Arial" w:hAnsi="Arial" w:cs="Arial"/>
          <w:lang w:eastAsia="en-GB"/>
        </w:rPr>
        <w:t xml:space="preserve">FzZPR i drugim relevantnim insitucijama </w:t>
      </w:r>
      <w:r w:rsidR="0077234B" w:rsidRPr="00A747DD">
        <w:rPr>
          <w:rFonts w:ascii="Arial" w:hAnsi="Arial" w:cs="Arial"/>
          <w:lang w:eastAsia="en-GB"/>
        </w:rPr>
        <w:t>kako bi se osigurala maksimalna usklađenost</w:t>
      </w:r>
      <w:r w:rsidR="00854DC6" w:rsidRPr="00A747DD">
        <w:rPr>
          <w:rFonts w:ascii="Arial" w:hAnsi="Arial" w:cs="Arial"/>
          <w:lang w:eastAsia="en-GB"/>
        </w:rPr>
        <w:t xml:space="preserve">, a eksperti i projektni tim su u potpunosti morali izmjeniti način rada. </w:t>
      </w:r>
      <w:r w:rsidR="00F21B60" w:rsidRPr="00A747DD">
        <w:rPr>
          <w:rFonts w:ascii="Arial" w:hAnsi="Arial" w:cs="Arial"/>
          <w:lang w:eastAsia="en-GB"/>
        </w:rPr>
        <w:t>U konačnici</w:t>
      </w:r>
      <w:r w:rsidR="00854DC6" w:rsidRPr="00A747DD">
        <w:rPr>
          <w:rFonts w:ascii="Arial" w:hAnsi="Arial" w:cs="Arial"/>
          <w:lang w:eastAsia="en-GB"/>
        </w:rPr>
        <w:t xml:space="preserve">, Strategija je </w:t>
      </w:r>
      <w:r w:rsidR="00907C50" w:rsidRPr="00A747DD">
        <w:rPr>
          <w:rFonts w:ascii="Arial" w:hAnsi="Arial" w:cs="Arial"/>
          <w:lang w:eastAsia="en-GB"/>
        </w:rPr>
        <w:t xml:space="preserve">u </w:t>
      </w:r>
      <w:r w:rsidR="00854DC6" w:rsidRPr="00A747DD">
        <w:rPr>
          <w:rFonts w:ascii="Arial" w:hAnsi="Arial" w:cs="Arial"/>
          <w:lang w:eastAsia="en-GB"/>
        </w:rPr>
        <w:t xml:space="preserve">pripremljena u skladu sa odredbama </w:t>
      </w:r>
      <w:r w:rsidR="00907C50" w:rsidRPr="00A747DD">
        <w:rPr>
          <w:rFonts w:ascii="Arial" w:hAnsi="Arial" w:cs="Arial"/>
          <w:lang w:eastAsia="en-GB"/>
        </w:rPr>
        <w:t>predmetne</w:t>
      </w:r>
      <w:r w:rsidR="00854DC6" w:rsidRPr="00A747DD">
        <w:rPr>
          <w:rFonts w:ascii="Arial" w:hAnsi="Arial" w:cs="Arial"/>
          <w:lang w:eastAsia="en-GB"/>
        </w:rPr>
        <w:t xml:space="preserve"> Uredbe. </w:t>
      </w:r>
    </w:p>
    <w:p w14:paraId="0BB1AD51" w14:textId="5ADBCC10" w:rsidR="000F4D87" w:rsidRPr="007130E1" w:rsidRDefault="000F4D87" w:rsidP="00854DC6">
      <w:pPr>
        <w:spacing w:before="240" w:line="276" w:lineRule="auto"/>
        <w:jc w:val="both"/>
        <w:rPr>
          <w:lang w:eastAsia="en-GB"/>
        </w:rPr>
        <w:sectPr w:rsidR="000F4D87" w:rsidRPr="007130E1" w:rsidSect="0040130C">
          <w:headerReference w:type="even" r:id="rId11"/>
          <w:headerReference w:type="default" r:id="rId12"/>
          <w:footerReference w:type="default" r:id="rId13"/>
          <w:headerReference w:type="first" r:id="rId14"/>
          <w:pgSz w:w="11906" w:h="16838"/>
          <w:pgMar w:top="1440" w:right="1440" w:bottom="1440" w:left="1440" w:header="708" w:footer="708" w:gutter="0"/>
          <w:cols w:space="708"/>
          <w:docGrid w:linePitch="360"/>
        </w:sectPr>
      </w:pPr>
    </w:p>
    <w:p w14:paraId="01ED8396" w14:textId="030B03A1" w:rsidR="002B16A2" w:rsidRPr="00A747DD" w:rsidRDefault="00D6352C" w:rsidP="00027F2D">
      <w:pPr>
        <w:pStyle w:val="Head1"/>
        <w:spacing w:line="276" w:lineRule="auto"/>
        <w:rPr>
          <w:rFonts w:ascii="Arial" w:hAnsi="Arial" w:cs="Arial"/>
          <w:noProof w:val="0"/>
          <w:lang w:val="hr-HR" w:eastAsia="en-GB"/>
        </w:rPr>
      </w:pPr>
      <w:bookmarkStart w:id="12" w:name="_Toc110598409"/>
      <w:r w:rsidRPr="00A747DD">
        <w:rPr>
          <w:rFonts w:ascii="Arial" w:hAnsi="Arial" w:cs="Arial"/>
          <w:noProof w:val="0"/>
          <w:lang w:val="hr-HR" w:eastAsia="en-GB"/>
        </w:rPr>
        <w:lastRenderedPageBreak/>
        <w:t>N</w:t>
      </w:r>
      <w:r w:rsidR="00027F2D" w:rsidRPr="00A747DD">
        <w:rPr>
          <w:rFonts w:ascii="Arial" w:hAnsi="Arial" w:cs="Arial"/>
          <w:noProof w:val="0"/>
          <w:lang w:val="hr-HR" w:eastAsia="en-GB"/>
        </w:rPr>
        <w:t>ALAZI I PREPORUKE</w:t>
      </w:r>
      <w:bookmarkEnd w:id="12"/>
    </w:p>
    <w:p w14:paraId="101C5A20" w14:textId="3CA0357A" w:rsidR="000A7062" w:rsidRPr="00A747DD" w:rsidRDefault="00FB0915" w:rsidP="00FB0915">
      <w:pPr>
        <w:spacing w:before="240" w:line="276" w:lineRule="auto"/>
        <w:jc w:val="both"/>
        <w:rPr>
          <w:rFonts w:ascii="Arial" w:hAnsi="Arial" w:cs="Arial"/>
          <w:lang w:eastAsia="en-GB"/>
        </w:rPr>
      </w:pPr>
      <w:bookmarkStart w:id="13" w:name="_Hlk104324999"/>
      <w:r w:rsidRPr="00A747DD">
        <w:rPr>
          <w:rFonts w:ascii="Arial" w:hAnsi="Arial" w:cs="Arial"/>
          <w:lang w:eastAsia="en-GB"/>
        </w:rPr>
        <w:t xml:space="preserve">U skladu sa Uredbom, </w:t>
      </w:r>
      <w:r w:rsidR="00CF14C6" w:rsidRPr="00A747DD">
        <w:rPr>
          <w:rFonts w:ascii="Arial" w:hAnsi="Arial" w:cs="Arial"/>
          <w:lang w:eastAsia="en-GB"/>
        </w:rPr>
        <w:t>koja između ostalog propisuje</w:t>
      </w:r>
      <w:r w:rsidRPr="00A747DD">
        <w:rPr>
          <w:rFonts w:ascii="Arial" w:hAnsi="Arial" w:cs="Arial"/>
          <w:lang w:eastAsia="en-GB"/>
        </w:rPr>
        <w:t xml:space="preserve"> sadrž</w:t>
      </w:r>
      <w:r w:rsidR="00CF14C6" w:rsidRPr="00A747DD">
        <w:rPr>
          <w:rFonts w:ascii="Arial" w:hAnsi="Arial" w:cs="Arial"/>
          <w:lang w:eastAsia="en-GB"/>
        </w:rPr>
        <w:t>aj</w:t>
      </w:r>
      <w:r w:rsidRPr="00A747DD">
        <w:rPr>
          <w:rFonts w:ascii="Arial" w:hAnsi="Arial" w:cs="Arial"/>
          <w:lang w:eastAsia="en-GB"/>
        </w:rPr>
        <w:t xml:space="preserve"> Izvještaj</w:t>
      </w:r>
      <w:r w:rsidR="00CF14C6" w:rsidRPr="00A747DD">
        <w:rPr>
          <w:rFonts w:ascii="Arial" w:hAnsi="Arial" w:cs="Arial"/>
          <w:lang w:eastAsia="en-GB"/>
        </w:rPr>
        <w:t>a</w:t>
      </w:r>
      <w:r w:rsidRPr="00A747DD">
        <w:rPr>
          <w:rFonts w:ascii="Arial" w:hAnsi="Arial" w:cs="Arial"/>
          <w:lang w:eastAsia="en-GB"/>
        </w:rPr>
        <w:t xml:space="preserve"> o provedenoj evaluaciji strateškog dokumenta, u ovom poglavlju su obrađeni nalazi evaluacije, koji uključuju nalaze, odgovore i preporuke/zaključke.  </w:t>
      </w:r>
    </w:p>
    <w:p w14:paraId="4982329B" w14:textId="57383B69" w:rsidR="005B0822" w:rsidRPr="00A747DD" w:rsidRDefault="005B0822" w:rsidP="00027F2D">
      <w:pPr>
        <w:pStyle w:val="Head2"/>
        <w:spacing w:after="240" w:line="276" w:lineRule="auto"/>
        <w:rPr>
          <w:rFonts w:ascii="Arial" w:hAnsi="Arial" w:cs="Arial"/>
          <w:noProof w:val="0"/>
          <w:lang w:eastAsia="en-GB"/>
        </w:rPr>
      </w:pPr>
      <w:bookmarkStart w:id="14" w:name="_Toc110598410"/>
      <w:bookmarkEnd w:id="13"/>
      <w:r w:rsidRPr="00A747DD">
        <w:rPr>
          <w:rFonts w:ascii="Arial" w:hAnsi="Arial" w:cs="Arial"/>
          <w:noProof w:val="0"/>
          <w:lang w:eastAsia="en-GB"/>
        </w:rPr>
        <w:t>Kriterij</w:t>
      </w:r>
      <w:r w:rsidR="00D91F12" w:rsidRPr="00A747DD">
        <w:rPr>
          <w:rFonts w:ascii="Arial" w:hAnsi="Arial" w:cs="Arial"/>
          <w:noProof w:val="0"/>
          <w:lang w:eastAsia="en-GB"/>
        </w:rPr>
        <w:t xml:space="preserve"> </w:t>
      </w:r>
      <w:bookmarkStart w:id="15" w:name="_Hlk104365731"/>
      <w:r w:rsidR="00D91F12" w:rsidRPr="00A747DD">
        <w:rPr>
          <w:rFonts w:ascii="Arial" w:hAnsi="Arial" w:cs="Arial"/>
          <w:noProof w:val="0"/>
          <w:lang w:eastAsia="en-GB"/>
        </w:rPr>
        <w:t>sa nalazima i zaključnom ocjenom/preporukom</w:t>
      </w:r>
      <w:bookmarkEnd w:id="15"/>
      <w:r w:rsidRPr="00A747DD">
        <w:rPr>
          <w:rFonts w:ascii="Arial" w:hAnsi="Arial" w:cs="Arial"/>
          <w:noProof w:val="0"/>
          <w:lang w:eastAsia="en-GB"/>
        </w:rPr>
        <w:t>: Pravni okvir i proces pripreme Federalne strategije zaštite okoliša</w:t>
      </w:r>
      <w:bookmarkEnd w:id="14"/>
    </w:p>
    <w:p w14:paraId="22DC3409" w14:textId="77777777" w:rsidR="005B0822" w:rsidRPr="00A747DD" w:rsidRDefault="005B0822" w:rsidP="00027F2D">
      <w:pPr>
        <w:pStyle w:val="Head3"/>
        <w:numPr>
          <w:ilvl w:val="0"/>
          <w:numId w:val="0"/>
        </w:numPr>
        <w:spacing w:after="240" w:line="276" w:lineRule="auto"/>
        <w:ind w:left="505"/>
        <w:rPr>
          <w:rFonts w:ascii="Arial" w:hAnsi="Arial" w:cs="Arial"/>
          <w:noProof w:val="0"/>
          <w:lang w:eastAsia="en-GB"/>
        </w:rPr>
      </w:pPr>
      <w:bookmarkStart w:id="16" w:name="_Toc110598411"/>
      <w:r w:rsidRPr="00A747DD">
        <w:rPr>
          <w:rFonts w:ascii="Arial" w:hAnsi="Arial" w:cs="Arial"/>
          <w:noProof w:val="0"/>
          <w:lang w:eastAsia="en-GB"/>
        </w:rPr>
        <w:t>EP 1.1. Da li je ispoštovan OMK (otvoreni metod koordinacije)?</w:t>
      </w:r>
      <w:bookmarkEnd w:id="16"/>
    </w:p>
    <w:p w14:paraId="74C4FAEF" w14:textId="69076F9A" w:rsidR="005B0822" w:rsidRPr="00A747DD" w:rsidRDefault="005B0822" w:rsidP="00BA0B0F">
      <w:pPr>
        <w:pStyle w:val="Heading4"/>
        <w:rPr>
          <w:rFonts w:ascii="Arial" w:hAnsi="Arial" w:cs="Arial"/>
          <w:noProof w:val="0"/>
          <w:lang w:val="hr-HR" w:eastAsia="en-GB"/>
        </w:rPr>
      </w:pPr>
      <w:bookmarkStart w:id="17" w:name="_Hlk104391034"/>
      <w:r w:rsidRPr="00A747DD">
        <w:rPr>
          <w:rFonts w:ascii="Arial" w:hAnsi="Arial" w:cs="Arial"/>
          <w:noProof w:val="0"/>
          <w:lang w:val="hr-HR" w:eastAsia="en-GB"/>
        </w:rPr>
        <w:t>Nalazi</w:t>
      </w:r>
      <w:r w:rsidR="001D3639" w:rsidRPr="00A747DD">
        <w:rPr>
          <w:rFonts w:ascii="Arial" w:hAnsi="Arial" w:cs="Arial"/>
          <w:noProof w:val="0"/>
          <w:lang w:val="hr-HR" w:eastAsia="en-GB"/>
        </w:rPr>
        <w:t xml:space="preserve"> i odgovori na evaluacijska pitanja</w:t>
      </w:r>
    </w:p>
    <w:bookmarkEnd w:id="17"/>
    <w:p w14:paraId="43DB8F78" w14:textId="2EDB42E9" w:rsidR="005B0822" w:rsidRPr="00A747DD" w:rsidRDefault="005B0822" w:rsidP="00027F2D">
      <w:pPr>
        <w:spacing w:line="276" w:lineRule="auto"/>
        <w:jc w:val="both"/>
        <w:rPr>
          <w:rFonts w:ascii="Arial" w:hAnsi="Arial" w:cs="Arial"/>
          <w:lang w:eastAsia="en-GB"/>
        </w:rPr>
      </w:pPr>
      <w:r w:rsidRPr="00A747DD">
        <w:rPr>
          <w:rFonts w:ascii="Arial" w:hAnsi="Arial" w:cs="Arial"/>
          <w:lang w:eastAsia="en-GB"/>
        </w:rPr>
        <w:t xml:space="preserve">OMK (u daljnjem tekstu: otvoreni metod </w:t>
      </w:r>
      <w:r w:rsidR="004E365F" w:rsidRPr="00A747DD">
        <w:rPr>
          <w:rFonts w:ascii="Arial" w:hAnsi="Arial" w:cs="Arial"/>
          <w:lang w:eastAsia="en-GB"/>
        </w:rPr>
        <w:t>koordinacije</w:t>
      </w:r>
      <w:r w:rsidRPr="00A747DD">
        <w:rPr>
          <w:rFonts w:ascii="Arial" w:hAnsi="Arial" w:cs="Arial"/>
          <w:lang w:eastAsia="en-GB"/>
        </w:rPr>
        <w:t xml:space="preserve">) podrazumjeva provođenje konsultacija i usaglašavanja svih nivoa vlasti u Federaciji BiH, kao i drugih interesnih strana sa ciljem zajedničkog definiranja razvojnih pravaca strateških dokumenata u Federaciji </w:t>
      </w:r>
      <w:r w:rsidRPr="00A747DD">
        <w:rPr>
          <w:rFonts w:ascii="Arial" w:hAnsi="Arial" w:cs="Arial"/>
          <w:lang w:eastAsia="en-GB"/>
        </w:rPr>
        <w:fldChar w:fldCharType="begin"/>
      </w:r>
      <w:r w:rsidR="00660A83" w:rsidRPr="00A747DD">
        <w:rPr>
          <w:rFonts w:ascii="Arial" w:hAnsi="Arial" w:cs="Arial"/>
          <w:lang w:eastAsia="en-GB"/>
        </w:rPr>
        <w:instrText xml:space="preserve"> ADDIN ZOTERO_ITEM CSL_CITATION {"citationID":"nqbBgK6q","properties":{"formattedCitation":"(Sl. glasnik FBiH, br. 74/19 n.d.)","plainCitation":"(Sl. glasnik FBiH, br. 74/19 n.d.)","dontUpdate":true,"noteIndex":0},"citationItems":[{"id":1313,"uris":["http://zotero.org/users/7192877/items/8IKMQLBX"],"itemData":{"id":1313,"type":"legislation","title":"Uredba o izradi strateških dokumenata u Federaciji BiH","URL":"https://propisi.ks.gov.ba/sites/propisi.ks.gov.ba/files/uredba_o_izradi_strateskih_dokumenata.pdf","author":[{"family":"Sl. glasnik FBiH, br. 74/19","given":""}]}}],"schema":"https://github.com/citation-style-language/schema/raw/master/csl-citation.json"} </w:instrText>
      </w:r>
      <w:r w:rsidRPr="00A747DD">
        <w:rPr>
          <w:rFonts w:ascii="Arial" w:hAnsi="Arial" w:cs="Arial"/>
          <w:lang w:eastAsia="en-GB"/>
        </w:rPr>
        <w:fldChar w:fldCharType="separate"/>
      </w:r>
      <w:r w:rsidRPr="00A747DD">
        <w:rPr>
          <w:rFonts w:ascii="Arial" w:hAnsi="Arial" w:cs="Arial"/>
        </w:rPr>
        <w:t>(Sl. glasnik FBiH, br. 74/19)</w:t>
      </w:r>
      <w:r w:rsidRPr="00A747DD">
        <w:rPr>
          <w:rFonts w:ascii="Arial" w:hAnsi="Arial" w:cs="Arial"/>
          <w:lang w:eastAsia="en-GB"/>
        </w:rPr>
        <w:fldChar w:fldCharType="end"/>
      </w:r>
      <w:r w:rsidRPr="00A747DD">
        <w:rPr>
          <w:rFonts w:ascii="Arial" w:hAnsi="Arial" w:cs="Arial"/>
          <w:lang w:eastAsia="en-GB"/>
        </w:rPr>
        <w:t xml:space="preserve">. </w:t>
      </w:r>
    </w:p>
    <w:p w14:paraId="591BD71E" w14:textId="0E8E526D" w:rsidR="005B0822" w:rsidRPr="00A747DD" w:rsidRDefault="005B0822" w:rsidP="00027F2D">
      <w:pPr>
        <w:spacing w:line="276" w:lineRule="auto"/>
        <w:jc w:val="both"/>
        <w:rPr>
          <w:rFonts w:ascii="Arial" w:hAnsi="Arial" w:cs="Arial"/>
          <w:lang w:eastAsia="en-GB"/>
        </w:rPr>
      </w:pPr>
      <w:r w:rsidRPr="00A747DD">
        <w:rPr>
          <w:rFonts w:ascii="Arial" w:hAnsi="Arial" w:cs="Arial"/>
          <w:lang w:eastAsia="en-GB"/>
        </w:rPr>
        <w:t xml:space="preserve">U okviru procesa izrade Strategije, uspostavljeno je </w:t>
      </w:r>
      <w:r w:rsidR="00F92C62" w:rsidRPr="00A747DD">
        <w:rPr>
          <w:rFonts w:ascii="Arial" w:hAnsi="Arial" w:cs="Arial"/>
          <w:lang w:eastAsia="en-GB"/>
        </w:rPr>
        <w:t>sedam</w:t>
      </w:r>
      <w:r w:rsidRPr="00A747DD">
        <w:rPr>
          <w:rFonts w:ascii="Arial" w:hAnsi="Arial" w:cs="Arial"/>
          <w:lang w:eastAsia="en-GB"/>
        </w:rPr>
        <w:t xml:space="preserve"> radnih grupa (po tematskim oblastima) za nivo Federacije BiH, koju su činili članovi radnih grupa iz različitih sektora – predstavnici institucija u Federaciji BiH, članovi naučnih i akademskih zajednica, javnih i privatnih preduzeća kao i predstavnici civilnog sektora. Osim toga, uspostavljena je i upravljačka struktura u vidu Upravljačkog odbora za nivo Federacije BiH, kojeg su činili pomoćnici ministara iz resornih ministarstava i službeno imenovani službenici različitih relevantnih institucija, kao i predstavnici NVO sektora (EKO BiH mreža). </w:t>
      </w:r>
    </w:p>
    <w:p w14:paraId="1C1882A7" w14:textId="728B6691" w:rsidR="005B0822" w:rsidRPr="00A747DD" w:rsidRDefault="005B0822" w:rsidP="00027F2D">
      <w:pPr>
        <w:spacing w:line="276" w:lineRule="auto"/>
        <w:jc w:val="both"/>
        <w:rPr>
          <w:rFonts w:ascii="Arial" w:hAnsi="Arial" w:cs="Arial"/>
          <w:lang w:eastAsia="en-GB"/>
        </w:rPr>
      </w:pPr>
      <w:r w:rsidRPr="00A747DD">
        <w:rPr>
          <w:rFonts w:ascii="Arial" w:hAnsi="Arial" w:cs="Arial"/>
          <w:lang w:eastAsia="en-GB"/>
        </w:rPr>
        <w:t xml:space="preserve">Uredbom je definisano da je potrebno da se u procesima izrade strateških dokumenata ispoštuje princip zastupljenosti od minimalno 40% manje zastupljenog spola, što je u skladu i sa Zakonom o ravnopravnosti spolova BiH </w:t>
      </w:r>
      <w:r w:rsidRPr="00A747DD">
        <w:rPr>
          <w:rFonts w:ascii="Arial" w:hAnsi="Arial" w:cs="Arial"/>
          <w:lang w:eastAsia="en-GB"/>
        </w:rPr>
        <w:fldChar w:fldCharType="begin"/>
      </w:r>
      <w:r w:rsidR="00660A83" w:rsidRPr="00A747DD">
        <w:rPr>
          <w:rFonts w:ascii="Arial" w:hAnsi="Arial" w:cs="Arial"/>
          <w:lang w:eastAsia="en-GB"/>
        </w:rPr>
        <w:instrText xml:space="preserve"> ADDIN ZOTERO_ITEM CSL_CITATION {"citationID":"6c6sWNZY","properties":{"formattedCitation":"(Sl. glasnik BiH, br. 32/10 2010)","plainCitation":"(Sl. glasnik BiH, br. 32/10 2010)","dontUpdate":true,"noteIndex":0},"citationItems":[{"id":1553,"uris":["http://zotero.org/users/7192877/items/D9RPIAYU"],"itemData":{"id":1553,"type":"legislation","title":"Zakon o ravnopravnosti spolova u BiH","URL":"http://sluzbenilist.ba/page/akt/Ogl6BLfO0gztz5k76kjn45hI=","author":[{"family":"Sl. glasnik BiH, br. 32/10","given":""}],"issued":{"date-parts":[["2010"]]}}}],"schema":"https://github.com/citation-style-language/schema/raw/master/csl-citation.json"} </w:instrText>
      </w:r>
      <w:r w:rsidRPr="00A747DD">
        <w:rPr>
          <w:rFonts w:ascii="Arial" w:hAnsi="Arial" w:cs="Arial"/>
          <w:lang w:eastAsia="en-GB"/>
        </w:rPr>
        <w:fldChar w:fldCharType="separate"/>
      </w:r>
      <w:r w:rsidRPr="00A747DD">
        <w:rPr>
          <w:rFonts w:ascii="Arial" w:hAnsi="Arial" w:cs="Arial"/>
        </w:rPr>
        <w:t>(Sl. glasnik BiH, br. 32/10)</w:t>
      </w:r>
      <w:r w:rsidRPr="00A747DD">
        <w:rPr>
          <w:rFonts w:ascii="Arial" w:hAnsi="Arial" w:cs="Arial"/>
          <w:lang w:eastAsia="en-GB"/>
        </w:rPr>
        <w:fldChar w:fldCharType="end"/>
      </w:r>
      <w:r w:rsidRPr="00A747DD">
        <w:rPr>
          <w:rFonts w:ascii="Arial" w:hAnsi="Arial" w:cs="Arial"/>
          <w:lang w:eastAsia="en-GB"/>
        </w:rPr>
        <w:t xml:space="preserve">. Sagledavši </w:t>
      </w:r>
      <w:r w:rsidR="00F92C62" w:rsidRPr="00A747DD">
        <w:rPr>
          <w:rFonts w:ascii="Arial" w:hAnsi="Arial" w:cs="Arial"/>
          <w:lang w:eastAsia="en-GB"/>
        </w:rPr>
        <w:t xml:space="preserve">redovno vođenu </w:t>
      </w:r>
      <w:r w:rsidRPr="00A747DD">
        <w:rPr>
          <w:rFonts w:ascii="Arial" w:hAnsi="Arial" w:cs="Arial"/>
          <w:lang w:eastAsia="en-GB"/>
        </w:rPr>
        <w:t>evidenciju članova</w:t>
      </w:r>
      <w:r w:rsidR="00F92C62" w:rsidRPr="00A747DD">
        <w:rPr>
          <w:rFonts w:ascii="Arial" w:hAnsi="Arial" w:cs="Arial"/>
          <w:lang w:eastAsia="en-GB"/>
        </w:rPr>
        <w:t>/-ica</w:t>
      </w:r>
      <w:r w:rsidRPr="00A747DD">
        <w:rPr>
          <w:rFonts w:ascii="Arial" w:hAnsi="Arial" w:cs="Arial"/>
          <w:lang w:eastAsia="en-GB"/>
        </w:rPr>
        <w:t xml:space="preserve"> radnih grupa i Upravljačkog odbora za izradu Federalne strategije, utvrđeno je da je učestvovalo ukupno 436 članova/-ica radnih grupa te 27 članova Upravljačkog odbora za nivo Federacije BiH koje su činili predstavnici/-ice različitih institucija, naučno-istraživačkih institucija, javnih i privatnih preduzeća te civilnog sektora. Redovitim održavanjem sastanaka radnih grupa (šest ciklusa sastanaka za sedam radnih grupa/tematskih oblasti – ukupno 42 sastanka) te sastanaka članova Upravljačkog odbora (šest sastanaka).</w:t>
      </w:r>
    </w:p>
    <w:p w14:paraId="7358F198" w14:textId="556429F6" w:rsidR="005B0822" w:rsidRPr="00A747DD" w:rsidRDefault="005B0822" w:rsidP="00027F2D">
      <w:pPr>
        <w:spacing w:line="276" w:lineRule="auto"/>
        <w:jc w:val="both"/>
        <w:rPr>
          <w:rFonts w:ascii="Arial" w:hAnsi="Arial" w:cs="Arial"/>
          <w:lang w:eastAsia="en-GB"/>
        </w:rPr>
      </w:pPr>
      <w:r w:rsidRPr="00A747DD">
        <w:rPr>
          <w:rFonts w:ascii="Arial" w:hAnsi="Arial" w:cs="Arial"/>
          <w:lang w:eastAsia="en-GB"/>
        </w:rPr>
        <w:t>Evidencijom baze podataka članova, utvrđeno je da je od ukupnog broja članova radnih grupa (436) bilo 191 muškarac</w:t>
      </w:r>
      <w:r w:rsidR="00366068" w:rsidRPr="00A747DD">
        <w:rPr>
          <w:rFonts w:ascii="Arial" w:hAnsi="Arial" w:cs="Arial"/>
          <w:lang w:eastAsia="en-GB"/>
        </w:rPr>
        <w:t>a</w:t>
      </w:r>
      <w:r w:rsidRPr="00A747DD">
        <w:rPr>
          <w:rFonts w:ascii="Arial" w:hAnsi="Arial" w:cs="Arial"/>
          <w:lang w:eastAsia="en-GB"/>
        </w:rPr>
        <w:t xml:space="preserve"> te 245 žena, nadmašivši time očekivani minimalni procenat zastupljenosti</w:t>
      </w:r>
      <w:r w:rsidR="0010005A" w:rsidRPr="00A747DD">
        <w:rPr>
          <w:rFonts w:ascii="Arial" w:hAnsi="Arial" w:cs="Arial"/>
          <w:lang w:eastAsia="en-GB"/>
        </w:rPr>
        <w:t xml:space="preserve"> manje zastupljenog spola</w:t>
      </w:r>
      <w:r w:rsidRPr="00A747DD">
        <w:rPr>
          <w:rFonts w:ascii="Arial" w:hAnsi="Arial" w:cs="Arial"/>
          <w:lang w:eastAsia="en-GB"/>
        </w:rPr>
        <w:t xml:space="preserve">. </w:t>
      </w:r>
    </w:p>
    <w:p w14:paraId="36394583" w14:textId="3E55A39F" w:rsidR="005B0822" w:rsidRPr="00A747DD" w:rsidRDefault="005B0822" w:rsidP="00BA0B0F">
      <w:pPr>
        <w:pStyle w:val="Heading4"/>
        <w:rPr>
          <w:rFonts w:ascii="Arial" w:hAnsi="Arial" w:cs="Arial"/>
          <w:noProof w:val="0"/>
          <w:lang w:val="hr-HR" w:eastAsia="en-GB"/>
        </w:rPr>
      </w:pPr>
      <w:bookmarkStart w:id="18" w:name="_Hlk104391714"/>
      <w:r w:rsidRPr="00A747DD">
        <w:rPr>
          <w:rFonts w:ascii="Arial" w:hAnsi="Arial" w:cs="Arial"/>
          <w:noProof w:val="0"/>
          <w:lang w:val="hr-HR" w:eastAsia="en-GB"/>
        </w:rPr>
        <w:t>Zaključ</w:t>
      </w:r>
      <w:r w:rsidR="00FB0915" w:rsidRPr="00A747DD">
        <w:rPr>
          <w:rFonts w:ascii="Arial" w:hAnsi="Arial" w:cs="Arial"/>
          <w:noProof w:val="0"/>
          <w:lang w:val="hr-HR" w:eastAsia="en-GB"/>
        </w:rPr>
        <w:t>ci i preporuke</w:t>
      </w:r>
    </w:p>
    <w:bookmarkEnd w:id="18"/>
    <w:p w14:paraId="434E4B60" w14:textId="602710DB" w:rsidR="00B76B49" w:rsidRPr="00A747DD" w:rsidRDefault="00F92C62" w:rsidP="00027F2D">
      <w:pPr>
        <w:spacing w:line="276" w:lineRule="auto"/>
        <w:jc w:val="both"/>
        <w:rPr>
          <w:rFonts w:ascii="Arial" w:hAnsi="Arial" w:cs="Arial"/>
          <w:lang w:eastAsia="en-GB"/>
        </w:rPr>
      </w:pPr>
      <w:r w:rsidRPr="00A747DD">
        <w:rPr>
          <w:rFonts w:ascii="Arial" w:hAnsi="Arial" w:cs="Arial"/>
          <w:lang w:eastAsia="en-GB"/>
        </w:rPr>
        <w:t>Poduzete su</w:t>
      </w:r>
      <w:r w:rsidR="005B0822" w:rsidRPr="00A747DD">
        <w:rPr>
          <w:rFonts w:ascii="Arial" w:hAnsi="Arial" w:cs="Arial"/>
          <w:lang w:eastAsia="en-GB"/>
        </w:rPr>
        <w:t xml:space="preserve"> sve mjere i kora</w:t>
      </w:r>
      <w:r w:rsidRPr="00A747DD">
        <w:rPr>
          <w:rFonts w:ascii="Arial" w:hAnsi="Arial" w:cs="Arial"/>
          <w:lang w:eastAsia="en-GB"/>
        </w:rPr>
        <w:t>ci</w:t>
      </w:r>
      <w:r w:rsidR="005B0822" w:rsidRPr="00A747DD">
        <w:rPr>
          <w:rFonts w:ascii="Arial" w:hAnsi="Arial" w:cs="Arial"/>
          <w:lang w:eastAsia="en-GB"/>
        </w:rPr>
        <w:t xml:space="preserve"> kako bi osigurao poštivanje OMK, posebno uzimajući u obzir participativni pristup te zastupljenost u skladu sa odredbama Zakona o ravnopravnosti spolova BiH te Zakona o razvojnom planiranju i upravljanju razvojem u Federaciji BiH</w:t>
      </w:r>
      <w:r w:rsidRPr="00A747DD">
        <w:rPr>
          <w:rFonts w:ascii="Arial" w:hAnsi="Arial" w:cs="Arial"/>
          <w:lang w:eastAsia="en-GB"/>
        </w:rPr>
        <w:t xml:space="preserve">, </w:t>
      </w:r>
      <w:r w:rsidR="0012504D" w:rsidRPr="00A747DD">
        <w:rPr>
          <w:rFonts w:ascii="Arial" w:hAnsi="Arial" w:cs="Arial"/>
          <w:lang w:eastAsia="en-GB"/>
        </w:rPr>
        <w:t xml:space="preserve">a </w:t>
      </w:r>
      <w:r w:rsidRPr="00A747DD">
        <w:rPr>
          <w:rFonts w:ascii="Arial" w:hAnsi="Arial" w:cs="Arial"/>
          <w:lang w:eastAsia="en-GB"/>
        </w:rPr>
        <w:t xml:space="preserve">imajući u vidu da je mininalni procenat zastupljenosti </w:t>
      </w:r>
      <w:r w:rsidR="0012504D" w:rsidRPr="00A747DD">
        <w:rPr>
          <w:rFonts w:ascii="Arial" w:hAnsi="Arial" w:cs="Arial"/>
          <w:lang w:eastAsia="en-GB"/>
        </w:rPr>
        <w:t>manje zastupljenog spola</w:t>
      </w:r>
      <w:r w:rsidRPr="00A747DD">
        <w:rPr>
          <w:rFonts w:ascii="Arial" w:hAnsi="Arial" w:cs="Arial"/>
          <w:lang w:eastAsia="en-GB"/>
        </w:rPr>
        <w:t xml:space="preserve"> ispunjen.</w:t>
      </w:r>
    </w:p>
    <w:p w14:paraId="4E2C7EA4" w14:textId="1A832EFB" w:rsidR="005B0822" w:rsidRPr="00A747DD" w:rsidRDefault="00B76B49" w:rsidP="00027F2D">
      <w:pPr>
        <w:spacing w:line="276" w:lineRule="auto"/>
        <w:jc w:val="both"/>
        <w:rPr>
          <w:rFonts w:ascii="Arial" w:hAnsi="Arial" w:cs="Arial"/>
          <w:lang w:eastAsia="en-GB"/>
        </w:rPr>
      </w:pPr>
      <w:r w:rsidRPr="00A747DD">
        <w:rPr>
          <w:rFonts w:ascii="Arial" w:hAnsi="Arial" w:cs="Arial"/>
          <w:lang w:eastAsia="en-GB"/>
        </w:rPr>
        <w:t>U trenutku podnošenja izvještaja nema preporuka.</w:t>
      </w:r>
    </w:p>
    <w:p w14:paraId="1C03416E" w14:textId="77777777" w:rsidR="005B0822" w:rsidRPr="00A747DD" w:rsidRDefault="005B0822" w:rsidP="00027F2D">
      <w:pPr>
        <w:pStyle w:val="Head3"/>
        <w:numPr>
          <w:ilvl w:val="0"/>
          <w:numId w:val="0"/>
        </w:numPr>
        <w:spacing w:after="240" w:line="276" w:lineRule="auto"/>
        <w:ind w:left="505"/>
        <w:rPr>
          <w:rFonts w:ascii="Arial" w:hAnsi="Arial" w:cs="Arial"/>
          <w:noProof w:val="0"/>
          <w:lang w:eastAsia="en-GB"/>
        </w:rPr>
      </w:pPr>
      <w:bookmarkStart w:id="19" w:name="_Toc110598412"/>
      <w:r w:rsidRPr="00A747DD">
        <w:rPr>
          <w:rFonts w:ascii="Arial" w:hAnsi="Arial" w:cs="Arial"/>
          <w:noProof w:val="0"/>
          <w:lang w:eastAsia="en-GB"/>
        </w:rPr>
        <w:lastRenderedPageBreak/>
        <w:t>EP 1.2. Kako je ispoštovan princip horizontalne i vertikalne koordinacije?</w:t>
      </w:r>
      <w:bookmarkEnd w:id="19"/>
    </w:p>
    <w:p w14:paraId="6342CC6D" w14:textId="07C57751" w:rsidR="007470BB"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12E301FF" w14:textId="09E1C092" w:rsidR="000966E1" w:rsidRPr="00A747DD" w:rsidRDefault="005B0822" w:rsidP="00027F2D">
      <w:pPr>
        <w:spacing w:after="240" w:line="276" w:lineRule="auto"/>
        <w:jc w:val="both"/>
        <w:rPr>
          <w:rFonts w:ascii="Arial" w:eastAsia="Calibri" w:hAnsi="Arial" w:cs="Arial"/>
          <w:lang w:eastAsia="en-GB"/>
        </w:rPr>
      </w:pPr>
      <w:r w:rsidRPr="00A747DD">
        <w:rPr>
          <w:rFonts w:ascii="Arial" w:hAnsi="Arial" w:cs="Arial"/>
          <w:lang w:eastAsia="en-GB"/>
        </w:rPr>
        <w:t xml:space="preserve">Horizontalna i vertikalna koordinacija ispoštovana je kroz </w:t>
      </w:r>
      <w:r w:rsidR="00F92C62" w:rsidRPr="00A747DD">
        <w:rPr>
          <w:rFonts w:ascii="Arial" w:hAnsi="Arial" w:cs="Arial"/>
          <w:lang w:eastAsia="en-GB"/>
        </w:rPr>
        <w:t xml:space="preserve">formiranje </w:t>
      </w:r>
      <w:r w:rsidRPr="00A747DD">
        <w:rPr>
          <w:rFonts w:ascii="Arial" w:hAnsi="Arial" w:cs="Arial"/>
          <w:lang w:eastAsia="en-GB"/>
        </w:rPr>
        <w:t>sedam radnih grupa kao i Upravljačk</w:t>
      </w:r>
      <w:r w:rsidR="00F92C62" w:rsidRPr="00A747DD">
        <w:rPr>
          <w:rFonts w:ascii="Arial" w:hAnsi="Arial" w:cs="Arial"/>
          <w:lang w:eastAsia="en-GB"/>
        </w:rPr>
        <w:t>og</w:t>
      </w:r>
      <w:r w:rsidRPr="00A747DD">
        <w:rPr>
          <w:rFonts w:ascii="Arial" w:hAnsi="Arial" w:cs="Arial"/>
          <w:lang w:eastAsia="en-GB"/>
        </w:rPr>
        <w:t xml:space="preserve"> odbor</w:t>
      </w:r>
      <w:r w:rsidR="00F92C62" w:rsidRPr="00A747DD">
        <w:rPr>
          <w:rFonts w:ascii="Arial" w:hAnsi="Arial" w:cs="Arial"/>
          <w:lang w:eastAsia="en-GB"/>
        </w:rPr>
        <w:t>a</w:t>
      </w:r>
      <w:r w:rsidRPr="00A747DD">
        <w:rPr>
          <w:rFonts w:ascii="Arial" w:hAnsi="Arial" w:cs="Arial"/>
          <w:lang w:eastAsia="en-GB"/>
        </w:rPr>
        <w:t xml:space="preserve"> za nivo Federacije BiH. Osim radnih grupa (gdje je struktura članova</w:t>
      </w:r>
      <w:r w:rsidR="00F92C62" w:rsidRPr="00A747DD">
        <w:rPr>
          <w:rFonts w:ascii="Arial" w:hAnsi="Arial" w:cs="Arial"/>
          <w:lang w:eastAsia="en-GB"/>
        </w:rPr>
        <w:t>/-ica</w:t>
      </w:r>
      <w:r w:rsidRPr="00A747DD">
        <w:rPr>
          <w:rFonts w:ascii="Arial" w:hAnsi="Arial" w:cs="Arial"/>
          <w:lang w:eastAsia="en-GB"/>
        </w:rPr>
        <w:t xml:space="preserve"> spomenuta ranije), članove</w:t>
      </w:r>
      <w:r w:rsidR="00F92C62" w:rsidRPr="00A747DD">
        <w:rPr>
          <w:rFonts w:ascii="Arial" w:hAnsi="Arial" w:cs="Arial"/>
          <w:lang w:eastAsia="en-GB"/>
        </w:rPr>
        <w:t>/-ice</w:t>
      </w:r>
      <w:r w:rsidRPr="00A747DD">
        <w:rPr>
          <w:rFonts w:ascii="Arial" w:hAnsi="Arial" w:cs="Arial"/>
          <w:lang w:eastAsia="en-GB"/>
        </w:rPr>
        <w:t xml:space="preserve"> Upravljačkog odbora su činili pomoćnici</w:t>
      </w:r>
      <w:r w:rsidR="00F92C62" w:rsidRPr="00A747DD">
        <w:rPr>
          <w:rFonts w:ascii="Arial" w:hAnsi="Arial" w:cs="Arial"/>
          <w:lang w:eastAsia="en-GB"/>
        </w:rPr>
        <w:t>/-ice</w:t>
      </w:r>
      <w:r w:rsidRPr="00A747DD">
        <w:rPr>
          <w:rFonts w:ascii="Arial" w:hAnsi="Arial" w:cs="Arial"/>
          <w:lang w:eastAsia="en-GB"/>
        </w:rPr>
        <w:t xml:space="preserve"> ministara i predstavnici</w:t>
      </w:r>
      <w:r w:rsidR="00F92C62" w:rsidRPr="00A747DD">
        <w:rPr>
          <w:rFonts w:ascii="Arial" w:hAnsi="Arial" w:cs="Arial"/>
          <w:lang w:eastAsia="en-GB"/>
        </w:rPr>
        <w:t>/-ice</w:t>
      </w:r>
      <w:r w:rsidRPr="00A747DD">
        <w:rPr>
          <w:rFonts w:ascii="Arial" w:hAnsi="Arial" w:cs="Arial"/>
          <w:lang w:eastAsia="en-GB"/>
        </w:rPr>
        <w:t xml:space="preserve"> </w:t>
      </w:r>
      <w:r w:rsidR="000966E1" w:rsidRPr="00A747DD">
        <w:rPr>
          <w:rFonts w:ascii="Arial" w:hAnsi="Arial" w:cs="Arial"/>
          <w:lang w:eastAsia="en-GB"/>
        </w:rPr>
        <w:t xml:space="preserve">različitih institucija. </w:t>
      </w:r>
      <w:r w:rsidR="000966E1" w:rsidRPr="00A747DD">
        <w:rPr>
          <w:rFonts w:ascii="Arial" w:eastAsia="Calibri" w:hAnsi="Arial" w:cs="Arial"/>
          <w:lang w:eastAsia="en-GB"/>
        </w:rPr>
        <w:t>Članovi</w:t>
      </w:r>
      <w:r w:rsidR="00F92C62" w:rsidRPr="00A747DD">
        <w:rPr>
          <w:rFonts w:ascii="Arial" w:eastAsia="Calibri" w:hAnsi="Arial" w:cs="Arial"/>
          <w:lang w:eastAsia="en-GB"/>
        </w:rPr>
        <w:t>/-ice</w:t>
      </w:r>
      <w:r w:rsidR="000966E1" w:rsidRPr="00A747DD">
        <w:rPr>
          <w:rFonts w:ascii="Arial" w:eastAsia="Calibri" w:hAnsi="Arial" w:cs="Arial"/>
          <w:lang w:eastAsia="en-GB"/>
        </w:rPr>
        <w:t xml:space="preserve"> Upravljačkog odbora za nivo Federacije BiH bili su predstavnici:</w:t>
      </w:r>
    </w:p>
    <w:p w14:paraId="29D044DE"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Federalnog ministarstva okoliša i turizma (FMOIT)</w:t>
      </w:r>
    </w:p>
    <w:p w14:paraId="35EEB916"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Federalnog ministarstva poljoprivrede, vodoprivrede i šumarstva (FMPVŠ)</w:t>
      </w:r>
    </w:p>
    <w:p w14:paraId="223F62ED"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Federalnog ministarstva energije, rudarstva i industrije (FMERI)</w:t>
      </w:r>
    </w:p>
    <w:p w14:paraId="74C2E115"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Federalnog ministarstva zdravstva (FMZ)</w:t>
      </w:r>
    </w:p>
    <w:p w14:paraId="7341CB4D"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Federalnog ministarstva prostornog uređenja (FMPU)</w:t>
      </w:r>
    </w:p>
    <w:p w14:paraId="3E213FBC"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Federalnog zavoda za programiranje razvoja (FZPZ)</w:t>
      </w:r>
    </w:p>
    <w:p w14:paraId="1C96E564" w14:textId="0CC737C4"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 xml:space="preserve">Direkcije za evropske integracije BiH (DEI BiH) </w:t>
      </w:r>
    </w:p>
    <w:p w14:paraId="63EAFBDA"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Saveza općina i gradova Federacije BiH</w:t>
      </w:r>
    </w:p>
    <w:p w14:paraId="48CCC1D2"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Ministarstva komunalne privrede, infrastrukture, prostornog uređenja, građenja i zaštite okoliša Kantona Sarajevo</w:t>
      </w:r>
    </w:p>
    <w:p w14:paraId="72347725"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Ministarstva prostornog uređenja i zaštite okolice Kantona Tuzla</w:t>
      </w:r>
    </w:p>
    <w:p w14:paraId="61CBA8D2"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Ministarstva prostornog uređenja, graditeljstva i zaštite okoliša županije Zapadno-hercegovačke</w:t>
      </w:r>
    </w:p>
    <w:p w14:paraId="5D186D29"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Ministarstva za prostorno uređenje, promet i komunikacije i zaštitu okoline Zeničko-dobojskog kantona</w:t>
      </w:r>
    </w:p>
    <w:p w14:paraId="0D2094D1"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Ministarstva za građenje, prostorno uređenje i zaštitu okoliša Unsko-sanskog kantona</w:t>
      </w:r>
    </w:p>
    <w:p w14:paraId="35F9BE03"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Ministarstva prostornog uređenja, građenja, zaštite okoliša, povratka i stambenih poslova Srednjobosanskog kantona</w:t>
      </w:r>
    </w:p>
    <w:p w14:paraId="48FB59BF"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Ministarstva prometa, veza i zaštite okoliša Posavskog kantona</w:t>
      </w:r>
    </w:p>
    <w:p w14:paraId="6DAEDA5D"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Ministarstva graditeljstva, obnove, prostornog uređenja i zaštite okoliša Kantona 10</w:t>
      </w:r>
    </w:p>
    <w:p w14:paraId="67FC03CA"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Ministarstva za urbanizam, prostorno uređenje i zaštitu okoline Bosansko-podrinjskog kantona</w:t>
      </w:r>
    </w:p>
    <w:p w14:paraId="4A2A4CB3"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lang w:eastAsia="en-GB"/>
        </w:rPr>
        <w:t>Agencije za statistiku BiH</w:t>
      </w:r>
    </w:p>
    <w:p w14:paraId="53CD5395" w14:textId="77777777" w:rsidR="000966E1" w:rsidRPr="00A747DD" w:rsidRDefault="000966E1" w:rsidP="00624268">
      <w:pPr>
        <w:numPr>
          <w:ilvl w:val="0"/>
          <w:numId w:val="1"/>
        </w:numPr>
        <w:tabs>
          <w:tab w:val="left" w:pos="284"/>
        </w:tabs>
        <w:spacing w:after="0" w:line="276" w:lineRule="auto"/>
        <w:contextualSpacing/>
        <w:jc w:val="both"/>
        <w:rPr>
          <w:rFonts w:ascii="Arial" w:eastAsia="Calibri" w:hAnsi="Arial" w:cs="Arial"/>
          <w:lang w:eastAsia="en-GB"/>
        </w:rPr>
      </w:pPr>
      <w:r w:rsidRPr="00A747DD">
        <w:rPr>
          <w:rFonts w:ascii="Arial" w:eastAsia="Calibri" w:hAnsi="Arial" w:cs="Arial"/>
          <w:i/>
          <w:lang w:eastAsia="en-GB"/>
        </w:rPr>
        <w:t>Gender</w:t>
      </w:r>
      <w:r w:rsidRPr="00A747DD">
        <w:rPr>
          <w:rFonts w:ascii="Arial" w:eastAsia="Calibri" w:hAnsi="Arial" w:cs="Arial"/>
          <w:lang w:eastAsia="en-GB"/>
        </w:rPr>
        <w:t xml:space="preserve"> centra Federacije BiH (GC Federacije BiH)</w:t>
      </w:r>
    </w:p>
    <w:p w14:paraId="070C4BD5" w14:textId="77777777" w:rsidR="000966E1" w:rsidRPr="00A747DD" w:rsidRDefault="000966E1" w:rsidP="00624268">
      <w:pPr>
        <w:numPr>
          <w:ilvl w:val="0"/>
          <w:numId w:val="1"/>
        </w:numPr>
        <w:tabs>
          <w:tab w:val="left" w:pos="284"/>
        </w:tabs>
        <w:spacing w:line="276" w:lineRule="auto"/>
        <w:contextualSpacing/>
        <w:jc w:val="both"/>
        <w:rPr>
          <w:rFonts w:ascii="Arial" w:eastAsia="Calibri" w:hAnsi="Arial" w:cs="Arial"/>
          <w:lang w:eastAsia="en-GB"/>
        </w:rPr>
      </w:pPr>
      <w:r w:rsidRPr="00A747DD">
        <w:rPr>
          <w:rFonts w:ascii="Arial" w:eastAsia="Calibri" w:hAnsi="Arial" w:cs="Arial"/>
          <w:lang w:eastAsia="en-GB"/>
        </w:rPr>
        <w:t xml:space="preserve">EKO BiH mreže (predstavnici nevladinog sektora). </w:t>
      </w:r>
    </w:p>
    <w:p w14:paraId="43F1E95C" w14:textId="54E2F055" w:rsidR="005B0822" w:rsidRPr="00A747DD" w:rsidRDefault="00FB0915"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590BEAEA" w14:textId="6B28599A" w:rsidR="000966E1" w:rsidRPr="00A747DD" w:rsidRDefault="000966E1" w:rsidP="00027F2D">
      <w:pPr>
        <w:spacing w:before="240" w:line="276" w:lineRule="auto"/>
        <w:jc w:val="both"/>
        <w:rPr>
          <w:rFonts w:ascii="Arial" w:hAnsi="Arial" w:cs="Arial"/>
          <w:lang w:eastAsia="en-GB"/>
        </w:rPr>
      </w:pPr>
      <w:r w:rsidRPr="00A747DD">
        <w:rPr>
          <w:rFonts w:ascii="Arial" w:hAnsi="Arial" w:cs="Arial"/>
          <w:lang w:eastAsia="en-GB"/>
        </w:rPr>
        <w:t xml:space="preserve">Ovo EP je povezano za prethodnim EP </w:t>
      </w:r>
      <w:r w:rsidR="00F92C62" w:rsidRPr="00A747DD">
        <w:rPr>
          <w:rFonts w:ascii="Arial" w:hAnsi="Arial" w:cs="Arial"/>
          <w:lang w:eastAsia="en-GB"/>
        </w:rPr>
        <w:t xml:space="preserve">1.1 </w:t>
      </w:r>
      <w:r w:rsidRPr="00A747DD">
        <w:rPr>
          <w:rFonts w:ascii="Arial" w:hAnsi="Arial" w:cs="Arial"/>
          <w:lang w:eastAsia="en-GB"/>
        </w:rPr>
        <w:t>(koje se odnosi na OMK)</w:t>
      </w:r>
      <w:r w:rsidR="00C0072D" w:rsidRPr="00A747DD">
        <w:rPr>
          <w:rFonts w:ascii="Arial" w:hAnsi="Arial" w:cs="Arial"/>
          <w:lang w:eastAsia="en-GB"/>
        </w:rPr>
        <w:t>,</w:t>
      </w:r>
      <w:r w:rsidRPr="00A747DD">
        <w:rPr>
          <w:rFonts w:ascii="Arial" w:hAnsi="Arial" w:cs="Arial"/>
          <w:lang w:eastAsia="en-GB"/>
        </w:rPr>
        <w:t xml:space="preserve"> s tom razlikom da ovo pitanje sugeriše uključivanje svih relevantnih aktera. </w:t>
      </w:r>
      <w:r w:rsidR="00357F71" w:rsidRPr="00A747DD">
        <w:rPr>
          <w:rFonts w:ascii="Arial" w:hAnsi="Arial" w:cs="Arial"/>
          <w:lang w:eastAsia="en-GB"/>
        </w:rPr>
        <w:t>Sva pitanja proizašla tokom rada radnih grupa kao prve instance i koja nisu mogla biti riješena unutar grupe, bila su pod</w:t>
      </w:r>
      <w:r w:rsidR="00917C4E" w:rsidRPr="00A747DD">
        <w:rPr>
          <w:rFonts w:ascii="Arial" w:hAnsi="Arial" w:cs="Arial"/>
          <w:lang w:eastAsia="en-GB"/>
        </w:rPr>
        <w:t>i</w:t>
      </w:r>
      <w:r w:rsidR="00357F71" w:rsidRPr="00A747DD">
        <w:rPr>
          <w:rFonts w:ascii="Arial" w:hAnsi="Arial" w:cs="Arial"/>
          <w:lang w:eastAsia="en-GB"/>
        </w:rPr>
        <w:t>jeljena sa članovima</w:t>
      </w:r>
      <w:r w:rsidR="00C0072D" w:rsidRPr="00A747DD">
        <w:rPr>
          <w:rFonts w:ascii="Arial" w:hAnsi="Arial" w:cs="Arial"/>
          <w:lang w:eastAsia="en-GB"/>
        </w:rPr>
        <w:t>/-icama</w:t>
      </w:r>
      <w:r w:rsidR="00357F71" w:rsidRPr="00A747DD">
        <w:rPr>
          <w:rFonts w:ascii="Arial" w:hAnsi="Arial" w:cs="Arial"/>
          <w:lang w:eastAsia="en-GB"/>
        </w:rPr>
        <w:t xml:space="preserve"> Upravljačkog odbora na razmatranje i donošenje odluka. </w:t>
      </w:r>
      <w:r w:rsidRPr="00A747DD">
        <w:rPr>
          <w:rFonts w:ascii="Arial" w:hAnsi="Arial" w:cs="Arial"/>
          <w:lang w:eastAsia="en-GB"/>
        </w:rPr>
        <w:t xml:space="preserve">Uvidom u redovno rađene evidencije prisustva </w:t>
      </w:r>
      <w:r w:rsidR="00357F71" w:rsidRPr="00A747DD">
        <w:rPr>
          <w:rFonts w:ascii="Arial" w:hAnsi="Arial" w:cs="Arial"/>
          <w:lang w:eastAsia="en-GB"/>
        </w:rPr>
        <w:t>kako sastanaka radnih grupa, tako i sastanaka Upravljačkog odbora za nivo Federacije BiH, utvrđeno je da su sve relevatne institucije i akteri bili uključeni u proces izrade Strategije</w:t>
      </w:r>
      <w:r w:rsidR="00C0072D" w:rsidRPr="00A747DD">
        <w:rPr>
          <w:rFonts w:ascii="Arial" w:hAnsi="Arial" w:cs="Arial"/>
          <w:lang w:eastAsia="en-GB"/>
        </w:rPr>
        <w:t xml:space="preserve"> te imali pristup svim relevantnim informacijama</w:t>
      </w:r>
      <w:r w:rsidR="00357F71" w:rsidRPr="00A747DD">
        <w:rPr>
          <w:rFonts w:ascii="Arial" w:hAnsi="Arial" w:cs="Arial"/>
          <w:lang w:eastAsia="en-GB"/>
        </w:rPr>
        <w:t xml:space="preserve">. Stoga, ocjenjuje se da je udovoljeno principu horizontalne i vertikalne koordinacije. </w:t>
      </w:r>
    </w:p>
    <w:p w14:paraId="6574A9B4" w14:textId="2F536E74" w:rsidR="00B76B49" w:rsidRPr="00A747DD" w:rsidRDefault="00B76B49" w:rsidP="00027F2D">
      <w:pPr>
        <w:spacing w:before="240" w:line="276" w:lineRule="auto"/>
        <w:jc w:val="both"/>
        <w:rPr>
          <w:rFonts w:ascii="Arial" w:hAnsi="Arial" w:cs="Arial"/>
          <w:lang w:eastAsia="en-GB"/>
        </w:rPr>
      </w:pPr>
      <w:r w:rsidRPr="00A747DD">
        <w:rPr>
          <w:rFonts w:ascii="Arial" w:hAnsi="Arial" w:cs="Arial"/>
          <w:lang w:eastAsia="en-GB"/>
        </w:rPr>
        <w:lastRenderedPageBreak/>
        <w:t>U trenutku podnošenja izvještaja nema preporuka.</w:t>
      </w:r>
    </w:p>
    <w:p w14:paraId="32924471" w14:textId="77777777" w:rsidR="005B0822" w:rsidRPr="00A747DD" w:rsidRDefault="005B0822" w:rsidP="00027F2D">
      <w:pPr>
        <w:pStyle w:val="Head3"/>
        <w:numPr>
          <w:ilvl w:val="0"/>
          <w:numId w:val="0"/>
        </w:numPr>
        <w:spacing w:line="276" w:lineRule="auto"/>
        <w:ind w:left="505"/>
        <w:rPr>
          <w:rFonts w:ascii="Arial" w:hAnsi="Arial" w:cs="Arial"/>
          <w:noProof w:val="0"/>
          <w:lang w:eastAsia="en-GB"/>
        </w:rPr>
      </w:pPr>
      <w:bookmarkStart w:id="20" w:name="_Toc110598413"/>
      <w:r w:rsidRPr="00A747DD">
        <w:rPr>
          <w:rFonts w:ascii="Arial" w:hAnsi="Arial" w:cs="Arial"/>
          <w:noProof w:val="0"/>
          <w:lang w:eastAsia="en-GB"/>
        </w:rPr>
        <w:t>EP 1.3. Kako je ispoštovan princip partnerstva?</w:t>
      </w:r>
      <w:bookmarkEnd w:id="20"/>
      <w:r w:rsidRPr="00A747DD">
        <w:rPr>
          <w:rFonts w:ascii="Arial" w:hAnsi="Arial" w:cs="Arial"/>
          <w:noProof w:val="0"/>
          <w:lang w:eastAsia="en-GB"/>
        </w:rPr>
        <w:t xml:space="preserve"> </w:t>
      </w:r>
    </w:p>
    <w:p w14:paraId="3EFC1D65" w14:textId="328B339E" w:rsidR="007470BB"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01DA9B21" w14:textId="41958F83" w:rsidR="00C0072D" w:rsidRPr="00A747DD" w:rsidRDefault="00B630CC" w:rsidP="00B630CC">
      <w:pPr>
        <w:spacing w:before="240" w:line="276" w:lineRule="auto"/>
        <w:jc w:val="both"/>
        <w:rPr>
          <w:rFonts w:ascii="Arial" w:hAnsi="Arial" w:cs="Arial"/>
          <w:lang w:eastAsia="en-GB"/>
        </w:rPr>
      </w:pPr>
      <w:r w:rsidRPr="00A747DD">
        <w:rPr>
          <w:rFonts w:ascii="Arial" w:hAnsi="Arial" w:cs="Arial"/>
          <w:lang w:eastAsia="en-GB"/>
        </w:rPr>
        <w:t>Partnerstvo podrazumijeva saradnju svih nivoa vlasti u Federaciji BiH i socio-ekonomskih partnera u procesu izrade strateškog dokumenta</w:t>
      </w:r>
      <w:r w:rsidR="00C0072D" w:rsidRPr="00A747DD">
        <w:rPr>
          <w:rFonts w:ascii="Arial" w:hAnsi="Arial" w:cs="Arial"/>
          <w:lang w:eastAsia="en-GB"/>
        </w:rPr>
        <w:t>, a što je i u skladu sa Uredbom o izradi strateških dokumenata u Federaciji BiH (član 7.)</w:t>
      </w:r>
      <w:r w:rsidRPr="00A747DD">
        <w:rPr>
          <w:rFonts w:ascii="Arial" w:hAnsi="Arial" w:cs="Arial"/>
          <w:lang w:eastAsia="en-GB"/>
        </w:rPr>
        <w:t>. S obzirom da se ovo pitanje realizira kroz rad savjetodavnih tijela i radnih grupa osnovanih za potrebe izrade Strategije, tematske sastanke, elektronske konsultacije i razmjenu informacija, važno je naglasiti da je</w:t>
      </w:r>
      <w:r w:rsidR="00C0072D" w:rsidRPr="00A747DD">
        <w:rPr>
          <w:rFonts w:ascii="Arial" w:hAnsi="Arial" w:cs="Arial"/>
          <w:lang w:eastAsia="en-GB"/>
        </w:rPr>
        <w:t>, pored ranije nabrojanih institucija, i</w:t>
      </w:r>
      <w:r w:rsidRPr="00A747DD">
        <w:rPr>
          <w:rFonts w:ascii="Arial" w:hAnsi="Arial" w:cs="Arial"/>
          <w:lang w:eastAsia="en-GB"/>
        </w:rPr>
        <w:t xml:space="preserve"> Savez općina i gradova nominovan kao član Upravljačke grupe</w:t>
      </w:r>
      <w:r w:rsidR="00737A92" w:rsidRPr="00A747DD">
        <w:rPr>
          <w:rFonts w:ascii="Arial" w:hAnsi="Arial" w:cs="Arial"/>
          <w:lang w:eastAsia="en-GB"/>
        </w:rPr>
        <w:t xml:space="preserve"> kako bi mogli pratiti razvoj izrade Strategije i imati pristup svim relevantnim informacijama</w:t>
      </w:r>
      <w:r w:rsidRPr="00A747DD">
        <w:rPr>
          <w:rFonts w:ascii="Arial" w:hAnsi="Arial" w:cs="Arial"/>
          <w:lang w:eastAsia="en-GB"/>
        </w:rPr>
        <w:t xml:space="preserve">. </w:t>
      </w:r>
    </w:p>
    <w:p w14:paraId="30586A9C" w14:textId="4E437E64" w:rsidR="005B0822" w:rsidRPr="00A747DD" w:rsidRDefault="00DD3C9D" w:rsidP="00B630CC">
      <w:pPr>
        <w:spacing w:before="240" w:line="276" w:lineRule="auto"/>
        <w:jc w:val="both"/>
        <w:rPr>
          <w:rFonts w:ascii="Arial" w:hAnsi="Arial" w:cs="Arial"/>
          <w:lang w:eastAsia="en-GB"/>
        </w:rPr>
      </w:pPr>
      <w:r w:rsidRPr="00A747DD">
        <w:rPr>
          <w:rFonts w:ascii="Arial" w:hAnsi="Arial" w:cs="Arial"/>
          <w:lang w:eastAsia="en-GB"/>
        </w:rPr>
        <w:t>U Federaciji postoji 79 općina</w:t>
      </w:r>
      <w:r w:rsidR="00366068" w:rsidRPr="00A747DD">
        <w:rPr>
          <w:rFonts w:ascii="Arial" w:hAnsi="Arial" w:cs="Arial"/>
          <w:lang w:eastAsia="en-GB"/>
        </w:rPr>
        <w:t xml:space="preserve"> i gradova</w:t>
      </w:r>
      <w:r w:rsidRPr="00A747DD">
        <w:rPr>
          <w:rFonts w:ascii="Arial" w:hAnsi="Arial" w:cs="Arial"/>
          <w:lang w:eastAsia="en-GB"/>
        </w:rPr>
        <w:t xml:space="preserve">, te iako dakako nije </w:t>
      </w:r>
      <w:r w:rsidR="00C0072D" w:rsidRPr="00A747DD">
        <w:rPr>
          <w:rFonts w:ascii="Arial" w:hAnsi="Arial" w:cs="Arial"/>
          <w:lang w:eastAsia="en-GB"/>
        </w:rPr>
        <w:t xml:space="preserve">bilo </w:t>
      </w:r>
      <w:r w:rsidRPr="00A747DD">
        <w:rPr>
          <w:rFonts w:ascii="Arial" w:hAnsi="Arial" w:cs="Arial"/>
          <w:lang w:eastAsia="en-GB"/>
        </w:rPr>
        <w:t>moguće da sve općine i gradovi sudjeluju u izradi Strategije, važno je napomenuti da je svim općinama</w:t>
      </w:r>
      <w:r w:rsidR="00366068" w:rsidRPr="00A747DD">
        <w:rPr>
          <w:rFonts w:ascii="Arial" w:hAnsi="Arial" w:cs="Arial"/>
          <w:lang w:eastAsia="en-GB"/>
        </w:rPr>
        <w:t>/gradovima</w:t>
      </w:r>
      <w:r w:rsidRPr="00A747DD">
        <w:rPr>
          <w:rFonts w:ascii="Arial" w:hAnsi="Arial" w:cs="Arial"/>
          <w:lang w:eastAsia="en-GB"/>
        </w:rPr>
        <w:t xml:space="preserve"> upućen poziv za </w:t>
      </w:r>
      <w:r w:rsidR="00CB285A" w:rsidRPr="00A747DD">
        <w:rPr>
          <w:rFonts w:ascii="Arial" w:hAnsi="Arial" w:cs="Arial"/>
          <w:lang w:eastAsia="en-GB"/>
        </w:rPr>
        <w:t xml:space="preserve">učešeću </w:t>
      </w:r>
      <w:r w:rsidRPr="00A747DD">
        <w:rPr>
          <w:rFonts w:ascii="Arial" w:hAnsi="Arial" w:cs="Arial"/>
          <w:lang w:eastAsia="en-GB"/>
        </w:rPr>
        <w:t>u proces izrade</w:t>
      </w:r>
      <w:r w:rsidR="00CB285A" w:rsidRPr="00A747DD">
        <w:rPr>
          <w:rFonts w:ascii="Arial" w:hAnsi="Arial" w:cs="Arial"/>
          <w:lang w:eastAsia="en-GB"/>
        </w:rPr>
        <w:t xml:space="preserve"> Strategije</w:t>
      </w:r>
      <w:r w:rsidRPr="00A747DD">
        <w:rPr>
          <w:rFonts w:ascii="Arial" w:hAnsi="Arial" w:cs="Arial"/>
          <w:lang w:eastAsia="en-GB"/>
        </w:rPr>
        <w:t xml:space="preserve">. </w:t>
      </w:r>
      <w:r w:rsidR="00140A39" w:rsidRPr="00A747DD">
        <w:rPr>
          <w:rFonts w:ascii="Arial" w:hAnsi="Arial" w:cs="Arial"/>
          <w:lang w:eastAsia="en-GB"/>
        </w:rPr>
        <w:t xml:space="preserve">Nakon poziva, uslijedile su nominacije iz 37 gradova i općina u Federaciji BiH koji su </w:t>
      </w:r>
      <w:r w:rsidR="00CB285A" w:rsidRPr="00A747DD">
        <w:rPr>
          <w:rFonts w:ascii="Arial" w:hAnsi="Arial" w:cs="Arial"/>
          <w:lang w:eastAsia="en-GB"/>
        </w:rPr>
        <w:t xml:space="preserve">aktivno </w:t>
      </w:r>
      <w:r w:rsidR="00140A39" w:rsidRPr="00A747DD">
        <w:rPr>
          <w:rFonts w:ascii="Arial" w:hAnsi="Arial" w:cs="Arial"/>
          <w:lang w:eastAsia="en-GB"/>
        </w:rPr>
        <w:t xml:space="preserve">sudjelovali u </w:t>
      </w:r>
      <w:r w:rsidR="00CB285A" w:rsidRPr="00A747DD">
        <w:rPr>
          <w:rFonts w:ascii="Arial" w:hAnsi="Arial" w:cs="Arial"/>
          <w:lang w:eastAsia="en-GB"/>
        </w:rPr>
        <w:t>procesu izrade Strategije.</w:t>
      </w:r>
    </w:p>
    <w:p w14:paraId="6F90C1E9" w14:textId="28479DCB" w:rsidR="00140A39" w:rsidRPr="00A747DD" w:rsidRDefault="00FB0915"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75F2000A" w14:textId="7A915FDA" w:rsidR="00140A39" w:rsidRPr="00A747DD" w:rsidRDefault="00140A39" w:rsidP="00140A39">
      <w:pPr>
        <w:jc w:val="both"/>
        <w:rPr>
          <w:rFonts w:ascii="Arial" w:hAnsi="Arial" w:cs="Arial"/>
          <w:lang w:eastAsia="en-GB"/>
        </w:rPr>
      </w:pPr>
      <w:r w:rsidRPr="00A747DD">
        <w:rPr>
          <w:rFonts w:ascii="Arial" w:hAnsi="Arial" w:cs="Arial"/>
          <w:lang w:eastAsia="en-GB"/>
        </w:rPr>
        <w:t xml:space="preserve">Uvidom u bazu podataka članova radnih grupa kao i Upravljačkog odbora za nivo Federacije BiH, utvrđeno je da su Savez općina i gradova Federacije BiH kao i </w:t>
      </w:r>
      <w:r w:rsidR="00737A92" w:rsidRPr="00A747DD">
        <w:rPr>
          <w:rFonts w:ascii="Arial" w:hAnsi="Arial" w:cs="Arial"/>
          <w:lang w:eastAsia="en-GB"/>
        </w:rPr>
        <w:t xml:space="preserve">svi </w:t>
      </w:r>
      <w:r w:rsidRPr="00A747DD">
        <w:rPr>
          <w:rFonts w:ascii="Arial" w:hAnsi="Arial" w:cs="Arial"/>
          <w:lang w:eastAsia="en-GB"/>
        </w:rPr>
        <w:t>gradov</w:t>
      </w:r>
      <w:r w:rsidR="00737A92" w:rsidRPr="00A747DD">
        <w:rPr>
          <w:rFonts w:ascii="Arial" w:hAnsi="Arial" w:cs="Arial"/>
          <w:lang w:eastAsia="en-GB"/>
        </w:rPr>
        <w:t>i</w:t>
      </w:r>
      <w:r w:rsidRPr="00A747DD">
        <w:rPr>
          <w:rFonts w:ascii="Arial" w:hAnsi="Arial" w:cs="Arial"/>
          <w:lang w:eastAsia="en-GB"/>
        </w:rPr>
        <w:t>/općin</w:t>
      </w:r>
      <w:r w:rsidR="00737A92" w:rsidRPr="00A747DD">
        <w:rPr>
          <w:rFonts w:ascii="Arial" w:hAnsi="Arial" w:cs="Arial"/>
          <w:lang w:eastAsia="en-GB"/>
        </w:rPr>
        <w:t>e</w:t>
      </w:r>
      <w:r w:rsidRPr="00A747DD">
        <w:rPr>
          <w:rFonts w:ascii="Arial" w:hAnsi="Arial" w:cs="Arial"/>
          <w:lang w:eastAsia="en-GB"/>
        </w:rPr>
        <w:t xml:space="preserve"> u Federaciji BiH pojedinačno dobili </w:t>
      </w:r>
      <w:r w:rsidR="00737A92" w:rsidRPr="00A747DD">
        <w:rPr>
          <w:rFonts w:ascii="Arial" w:hAnsi="Arial" w:cs="Arial"/>
          <w:lang w:eastAsia="en-GB"/>
        </w:rPr>
        <w:t xml:space="preserve">poziv i </w:t>
      </w:r>
      <w:r w:rsidRPr="00A747DD">
        <w:rPr>
          <w:rFonts w:ascii="Arial" w:hAnsi="Arial" w:cs="Arial"/>
          <w:lang w:eastAsia="en-GB"/>
        </w:rPr>
        <w:t xml:space="preserve">priliku da učestvuju u procesu izrade dokumenta, te da je veliki postotak istih i uzeo učešće tokom različitih održanih sastanaka i/ili davao svoje komentare elektronskim putem. </w:t>
      </w:r>
    </w:p>
    <w:p w14:paraId="59ADC8F0" w14:textId="470EA50F" w:rsidR="00B76B49" w:rsidRPr="00A747DD" w:rsidRDefault="00B76B49" w:rsidP="00140A39">
      <w:pPr>
        <w:jc w:val="both"/>
        <w:rPr>
          <w:rFonts w:ascii="Arial" w:hAnsi="Arial" w:cs="Arial"/>
          <w:lang w:eastAsia="en-GB"/>
        </w:rPr>
      </w:pPr>
      <w:r w:rsidRPr="00A747DD">
        <w:rPr>
          <w:rFonts w:ascii="Arial" w:hAnsi="Arial" w:cs="Arial"/>
          <w:lang w:eastAsia="en-GB"/>
        </w:rPr>
        <w:t>U trenutku podnošenja izvještaja nema preporuka.</w:t>
      </w:r>
    </w:p>
    <w:p w14:paraId="4AFEA80E" w14:textId="53FC0FF4" w:rsidR="005B0822" w:rsidRPr="00A747DD" w:rsidRDefault="005B0822" w:rsidP="00140A39">
      <w:pPr>
        <w:pStyle w:val="Head3"/>
        <w:numPr>
          <w:ilvl w:val="0"/>
          <w:numId w:val="0"/>
        </w:numPr>
        <w:spacing w:after="240" w:line="276" w:lineRule="auto"/>
        <w:ind w:left="505"/>
        <w:rPr>
          <w:rFonts w:ascii="Arial" w:hAnsi="Arial" w:cs="Arial"/>
          <w:noProof w:val="0"/>
          <w:lang w:eastAsia="en-GB"/>
        </w:rPr>
      </w:pPr>
      <w:bookmarkStart w:id="21" w:name="_Toc110598414"/>
      <w:r w:rsidRPr="00A747DD">
        <w:rPr>
          <w:rFonts w:ascii="Arial" w:hAnsi="Arial" w:cs="Arial"/>
          <w:noProof w:val="0"/>
          <w:lang w:eastAsia="en-GB"/>
        </w:rPr>
        <w:t>EP 1.4. Kako je ispoštovan princip javnosti i transparentnosti?</w:t>
      </w:r>
      <w:bookmarkEnd w:id="21"/>
      <w:r w:rsidRPr="00A747DD">
        <w:rPr>
          <w:rFonts w:ascii="Arial" w:hAnsi="Arial" w:cs="Arial"/>
          <w:noProof w:val="0"/>
          <w:lang w:eastAsia="en-GB"/>
        </w:rPr>
        <w:t xml:space="preserve"> </w:t>
      </w:r>
    </w:p>
    <w:p w14:paraId="30E3BB0A" w14:textId="211EBC86" w:rsidR="007470BB"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07FCDCCF" w14:textId="2188CA2B" w:rsidR="00140A39" w:rsidRPr="00A747DD" w:rsidRDefault="00140A39" w:rsidP="00773077">
      <w:pPr>
        <w:jc w:val="both"/>
        <w:rPr>
          <w:rFonts w:ascii="Arial" w:hAnsi="Arial" w:cs="Arial"/>
          <w:lang w:eastAsia="en-GB"/>
        </w:rPr>
      </w:pPr>
      <w:r w:rsidRPr="00A747DD">
        <w:rPr>
          <w:rFonts w:ascii="Arial" w:hAnsi="Arial" w:cs="Arial"/>
          <w:lang w:eastAsia="en-GB"/>
        </w:rPr>
        <w:t>Javnost i transparentnost podrazumijevaju kontinuirano informisanje javnosti o procesu izrade strateškog dokumenta</w:t>
      </w:r>
      <w:r w:rsidR="00737A92" w:rsidRPr="00A747DD">
        <w:rPr>
          <w:rFonts w:ascii="Arial" w:hAnsi="Arial" w:cs="Arial"/>
          <w:lang w:eastAsia="en-GB"/>
        </w:rPr>
        <w:t xml:space="preserve"> (</w:t>
      </w:r>
      <w:r w:rsidR="00366068" w:rsidRPr="00A747DD">
        <w:rPr>
          <w:rFonts w:ascii="Arial" w:hAnsi="Arial" w:cs="Arial"/>
          <w:lang w:eastAsia="en-GB"/>
        </w:rPr>
        <w:t xml:space="preserve">u skladu sa odredbama </w:t>
      </w:r>
      <w:r w:rsidR="00737A92" w:rsidRPr="00A747DD">
        <w:rPr>
          <w:rFonts w:ascii="Arial" w:hAnsi="Arial" w:cs="Arial"/>
          <w:lang w:eastAsia="en-GB"/>
        </w:rPr>
        <w:t>Uredb</w:t>
      </w:r>
      <w:r w:rsidR="00366068" w:rsidRPr="00A747DD">
        <w:rPr>
          <w:rFonts w:ascii="Arial" w:hAnsi="Arial" w:cs="Arial"/>
          <w:lang w:eastAsia="en-GB"/>
        </w:rPr>
        <w:t>e</w:t>
      </w:r>
      <w:r w:rsidR="00737A92" w:rsidRPr="00A747DD">
        <w:rPr>
          <w:rFonts w:ascii="Arial" w:hAnsi="Arial" w:cs="Arial"/>
          <w:lang w:eastAsia="en-GB"/>
        </w:rPr>
        <w:t xml:space="preserve"> o izradi strateških dokumenata Federacije BiH, član 8.)</w:t>
      </w:r>
      <w:r w:rsidR="00773077" w:rsidRPr="00A747DD">
        <w:rPr>
          <w:rFonts w:ascii="Arial" w:hAnsi="Arial" w:cs="Arial"/>
          <w:lang w:eastAsia="en-GB"/>
        </w:rPr>
        <w:t xml:space="preserve">. S tim u vezi, na </w:t>
      </w:r>
      <w:r w:rsidR="00773077" w:rsidRPr="00A747DD">
        <w:rPr>
          <w:rFonts w:ascii="Arial" w:hAnsi="Arial" w:cs="Arial"/>
          <w:i/>
          <w:iCs/>
          <w:lang w:eastAsia="en-GB"/>
        </w:rPr>
        <w:t>web</w:t>
      </w:r>
      <w:r w:rsidR="00773077" w:rsidRPr="00A747DD">
        <w:rPr>
          <w:rFonts w:ascii="Arial" w:hAnsi="Arial" w:cs="Arial"/>
          <w:lang w:eastAsia="en-GB"/>
        </w:rPr>
        <w:t xml:space="preserve"> stranici BiH ESAP 2030+ (</w:t>
      </w:r>
      <w:hyperlink r:id="rId15" w:history="1">
        <w:r w:rsidR="00773077" w:rsidRPr="00A747DD">
          <w:rPr>
            <w:rStyle w:val="Hyperlink"/>
            <w:rFonts w:ascii="Arial" w:hAnsi="Arial" w:cs="Arial"/>
            <w:lang w:eastAsia="en-GB"/>
          </w:rPr>
          <w:t>https://esap.ba/bs/</w:t>
        </w:r>
      </w:hyperlink>
      <w:r w:rsidR="00773077" w:rsidRPr="00A747DD">
        <w:rPr>
          <w:rFonts w:ascii="Arial" w:hAnsi="Arial" w:cs="Arial"/>
          <w:lang w:eastAsia="en-GB"/>
        </w:rPr>
        <w:t>) redovno su objavljivane različite vijesti od važnosti za izradu Strategij</w:t>
      </w:r>
      <w:r w:rsidR="00441830" w:rsidRPr="00A747DD">
        <w:rPr>
          <w:rFonts w:ascii="Arial" w:hAnsi="Arial" w:cs="Arial"/>
          <w:lang w:eastAsia="en-GB"/>
        </w:rPr>
        <w:t>e</w:t>
      </w:r>
      <w:r w:rsidR="00773077" w:rsidRPr="00A747DD">
        <w:rPr>
          <w:rFonts w:ascii="Arial" w:hAnsi="Arial" w:cs="Arial"/>
          <w:lang w:eastAsia="en-GB"/>
        </w:rPr>
        <w:t>, uključujući (ali ne ograničavajući se)</w:t>
      </w:r>
      <w:r w:rsidR="00311675" w:rsidRPr="00A747DD">
        <w:rPr>
          <w:rFonts w:ascii="Arial" w:hAnsi="Arial" w:cs="Arial"/>
          <w:lang w:eastAsia="en-GB"/>
        </w:rPr>
        <w:t xml:space="preserve"> na:</w:t>
      </w:r>
      <w:r w:rsidR="00773077" w:rsidRPr="00A747DD">
        <w:rPr>
          <w:rFonts w:ascii="Arial" w:hAnsi="Arial" w:cs="Arial"/>
          <w:lang w:eastAsia="en-GB"/>
        </w:rPr>
        <w:t xml:space="preserve"> </w:t>
      </w:r>
      <w:r w:rsidR="00311675" w:rsidRPr="00A747DD">
        <w:rPr>
          <w:rFonts w:ascii="Arial" w:hAnsi="Arial" w:cs="Arial"/>
          <w:lang w:eastAsia="en-GB"/>
        </w:rPr>
        <w:t xml:space="preserve">slanje </w:t>
      </w:r>
      <w:r w:rsidR="00441830" w:rsidRPr="00A747DD">
        <w:rPr>
          <w:rFonts w:ascii="Arial" w:hAnsi="Arial" w:cs="Arial"/>
          <w:lang w:eastAsia="en-GB"/>
        </w:rPr>
        <w:t>kvartalnog biltena</w:t>
      </w:r>
      <w:r w:rsidR="00311675" w:rsidRPr="00A747DD">
        <w:rPr>
          <w:rFonts w:ascii="Arial" w:hAnsi="Arial" w:cs="Arial"/>
          <w:lang w:eastAsia="en-GB"/>
        </w:rPr>
        <w:t xml:space="preserve">, redovnu e-mail komunikaciju, </w:t>
      </w:r>
      <w:r w:rsidR="00773077" w:rsidRPr="00A747DD">
        <w:rPr>
          <w:rFonts w:ascii="Arial" w:hAnsi="Arial" w:cs="Arial"/>
          <w:lang w:eastAsia="en-GB"/>
        </w:rPr>
        <w:t>redovne informacije o</w:t>
      </w:r>
      <w:r w:rsidR="00311675" w:rsidRPr="00A747DD">
        <w:rPr>
          <w:rFonts w:ascii="Arial" w:hAnsi="Arial" w:cs="Arial"/>
          <w:lang w:eastAsia="en-GB"/>
        </w:rPr>
        <w:t xml:space="preserve"> </w:t>
      </w:r>
      <w:r w:rsidR="00D825B2" w:rsidRPr="00A747DD">
        <w:rPr>
          <w:rFonts w:ascii="Arial" w:hAnsi="Arial" w:cs="Arial"/>
          <w:lang w:eastAsia="en-GB"/>
        </w:rPr>
        <w:t xml:space="preserve">izradi </w:t>
      </w:r>
      <w:r w:rsidR="00773077" w:rsidRPr="00A747DD">
        <w:rPr>
          <w:rFonts w:ascii="Arial" w:hAnsi="Arial" w:cs="Arial"/>
          <w:lang w:eastAsia="en-GB"/>
        </w:rPr>
        <w:t>Strategije zaštite okoliša/životne sredine BiH</w:t>
      </w:r>
      <w:r w:rsidR="00D825B2" w:rsidRPr="00A747DD">
        <w:rPr>
          <w:rFonts w:ascii="Arial" w:hAnsi="Arial" w:cs="Arial"/>
          <w:lang w:eastAsia="en-GB"/>
        </w:rPr>
        <w:t xml:space="preserve">, </w:t>
      </w:r>
      <w:r w:rsidR="006A2BDD" w:rsidRPr="00A747DD">
        <w:rPr>
          <w:rFonts w:ascii="Arial" w:hAnsi="Arial" w:cs="Arial"/>
          <w:lang w:eastAsia="en-GB"/>
        </w:rPr>
        <w:t>sastancima radnih</w:t>
      </w:r>
      <w:r w:rsidR="00D15B4B" w:rsidRPr="00A747DD">
        <w:rPr>
          <w:rFonts w:ascii="Arial" w:hAnsi="Arial" w:cs="Arial"/>
          <w:lang w:eastAsia="en-GB"/>
        </w:rPr>
        <w:t xml:space="preserve"> grupa,</w:t>
      </w:r>
      <w:r w:rsidR="002107EA" w:rsidRPr="00A747DD">
        <w:rPr>
          <w:rFonts w:ascii="Arial" w:hAnsi="Arial" w:cs="Arial"/>
          <w:lang w:eastAsia="en-GB"/>
        </w:rPr>
        <w:t xml:space="preserve"> upravljačkih </w:t>
      </w:r>
      <w:r w:rsidR="00D15B4B" w:rsidRPr="00A747DD">
        <w:rPr>
          <w:rFonts w:ascii="Arial" w:hAnsi="Arial" w:cs="Arial"/>
          <w:lang w:eastAsia="en-GB"/>
        </w:rPr>
        <w:t xml:space="preserve">odbora te upravnog odbora </w:t>
      </w:r>
      <w:r w:rsidR="0012579A" w:rsidRPr="00A747DD">
        <w:rPr>
          <w:rFonts w:ascii="Arial" w:hAnsi="Arial" w:cs="Arial"/>
          <w:lang w:eastAsia="en-GB"/>
        </w:rPr>
        <w:t>na nivou BiH</w:t>
      </w:r>
      <w:r w:rsidR="00773077" w:rsidRPr="00A747DD">
        <w:rPr>
          <w:rFonts w:ascii="Arial" w:hAnsi="Arial" w:cs="Arial"/>
          <w:lang w:eastAsia="en-GB"/>
        </w:rPr>
        <w:t>, objavljenim publikacijama i člancima, različitim promo i video materijalima te informacijama o održanim webinarima</w:t>
      </w:r>
      <w:r w:rsidR="00C346BA" w:rsidRPr="00A747DD">
        <w:rPr>
          <w:rFonts w:ascii="Arial" w:hAnsi="Arial" w:cs="Arial"/>
          <w:lang w:eastAsia="en-GB"/>
        </w:rPr>
        <w:t xml:space="preserve"> i drugim događajima</w:t>
      </w:r>
      <w:r w:rsidR="00773077" w:rsidRPr="00A747DD">
        <w:rPr>
          <w:rFonts w:ascii="Arial" w:hAnsi="Arial" w:cs="Arial"/>
          <w:lang w:eastAsia="en-GB"/>
        </w:rPr>
        <w:t xml:space="preserve">. Osim toga, </w:t>
      </w:r>
      <w:r w:rsidR="0012579A" w:rsidRPr="00A747DD">
        <w:rPr>
          <w:rFonts w:ascii="Arial" w:hAnsi="Arial" w:cs="Arial"/>
          <w:lang w:eastAsia="en-GB"/>
        </w:rPr>
        <w:t xml:space="preserve">izrada </w:t>
      </w:r>
      <w:r w:rsidR="00773077" w:rsidRPr="00A747DD">
        <w:rPr>
          <w:rFonts w:ascii="Arial" w:hAnsi="Arial" w:cs="Arial"/>
          <w:lang w:eastAsia="en-GB"/>
        </w:rPr>
        <w:t>Strategij</w:t>
      </w:r>
      <w:r w:rsidR="0012579A" w:rsidRPr="00A747DD">
        <w:rPr>
          <w:rFonts w:ascii="Arial" w:hAnsi="Arial" w:cs="Arial"/>
          <w:lang w:eastAsia="en-GB"/>
        </w:rPr>
        <w:t>e</w:t>
      </w:r>
      <w:r w:rsidR="00773077" w:rsidRPr="00A747DD">
        <w:rPr>
          <w:rFonts w:ascii="Arial" w:hAnsi="Arial" w:cs="Arial"/>
          <w:lang w:eastAsia="en-GB"/>
        </w:rPr>
        <w:t xml:space="preserve"> je promovisana kroz kanale </w:t>
      </w:r>
      <w:r w:rsidR="0012579A" w:rsidRPr="00A747DD">
        <w:rPr>
          <w:rFonts w:ascii="Arial" w:hAnsi="Arial" w:cs="Arial"/>
          <w:lang w:eastAsia="en-GB"/>
        </w:rPr>
        <w:t>društvenih</w:t>
      </w:r>
      <w:r w:rsidR="00773077" w:rsidRPr="00A747DD">
        <w:rPr>
          <w:rFonts w:ascii="Arial" w:hAnsi="Arial" w:cs="Arial"/>
          <w:lang w:eastAsia="en-GB"/>
        </w:rPr>
        <w:t xml:space="preserve"> mreža, različite novine i medijske portale te televizijska gostovanja. </w:t>
      </w:r>
      <w:r w:rsidR="00737A92" w:rsidRPr="00A747DD">
        <w:rPr>
          <w:rFonts w:ascii="Arial" w:hAnsi="Arial" w:cs="Arial"/>
          <w:lang w:eastAsia="en-GB"/>
        </w:rPr>
        <w:t xml:space="preserve">Prilikom </w:t>
      </w:r>
      <w:r w:rsidR="0012579A" w:rsidRPr="00A747DD">
        <w:rPr>
          <w:rFonts w:ascii="Arial" w:hAnsi="Arial" w:cs="Arial"/>
          <w:lang w:eastAsia="en-GB"/>
        </w:rPr>
        <w:t>procesa izrade Strategije</w:t>
      </w:r>
      <w:r w:rsidR="00366068" w:rsidRPr="00A747DD">
        <w:rPr>
          <w:rFonts w:ascii="Arial" w:hAnsi="Arial" w:cs="Arial"/>
          <w:lang w:eastAsia="en-GB"/>
        </w:rPr>
        <w:t>,</w:t>
      </w:r>
      <w:r w:rsidR="00737A92" w:rsidRPr="00A747DD">
        <w:rPr>
          <w:rFonts w:ascii="Arial" w:hAnsi="Arial" w:cs="Arial"/>
          <w:lang w:eastAsia="en-GB"/>
        </w:rPr>
        <w:t xml:space="preserve"> angažovan je komunikacijski tim koji je bio zadužen za informisanje javnosti i objavljivanje svih relevatnih informacija. </w:t>
      </w:r>
    </w:p>
    <w:p w14:paraId="3855CF93" w14:textId="3766FB0C" w:rsidR="00737A92" w:rsidRPr="00A747DD" w:rsidRDefault="00737A92" w:rsidP="00773077">
      <w:pPr>
        <w:jc w:val="both"/>
        <w:rPr>
          <w:rFonts w:ascii="Arial" w:hAnsi="Arial" w:cs="Arial"/>
          <w:lang w:eastAsia="en-GB"/>
        </w:rPr>
      </w:pPr>
      <w:r w:rsidRPr="00A747DD">
        <w:rPr>
          <w:rFonts w:ascii="Arial" w:hAnsi="Arial" w:cs="Arial"/>
          <w:lang w:eastAsia="en-GB"/>
        </w:rPr>
        <w:t xml:space="preserve">Osim toga, projektom je osigurano i redovno obavještavanje svih članova radnih grupa i upravljačkih tijela o relevantnim informacijama, najviše u formi elektronske pošte, službenih dopisa, </w:t>
      </w:r>
      <w:r w:rsidR="0012579A" w:rsidRPr="00A747DD">
        <w:rPr>
          <w:rFonts w:ascii="Arial" w:hAnsi="Arial" w:cs="Arial"/>
          <w:lang w:eastAsia="en-GB"/>
        </w:rPr>
        <w:t>kvartalnih</w:t>
      </w:r>
      <w:r w:rsidRPr="00A747DD">
        <w:rPr>
          <w:rFonts w:ascii="Arial" w:hAnsi="Arial" w:cs="Arial"/>
          <w:lang w:eastAsia="en-GB"/>
        </w:rPr>
        <w:t xml:space="preserve"> </w:t>
      </w:r>
      <w:r w:rsidR="0012579A" w:rsidRPr="00A747DD">
        <w:rPr>
          <w:rFonts w:ascii="Arial" w:hAnsi="Arial" w:cs="Arial"/>
          <w:lang w:eastAsia="en-GB"/>
        </w:rPr>
        <w:t>biltena</w:t>
      </w:r>
      <w:r w:rsidRPr="00A747DD">
        <w:rPr>
          <w:rFonts w:ascii="Arial" w:hAnsi="Arial" w:cs="Arial"/>
          <w:lang w:eastAsia="en-GB"/>
        </w:rPr>
        <w:t xml:space="preserve"> i slično.</w:t>
      </w:r>
    </w:p>
    <w:p w14:paraId="26820292" w14:textId="6C5587A5" w:rsidR="005B0822" w:rsidRPr="00A747DD" w:rsidRDefault="00FB0915"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4D03DDCF" w14:textId="2F99382E" w:rsidR="00140A39" w:rsidRPr="00A747DD" w:rsidRDefault="00311675" w:rsidP="00311675">
      <w:pPr>
        <w:jc w:val="both"/>
        <w:rPr>
          <w:rFonts w:ascii="Arial" w:hAnsi="Arial" w:cs="Arial"/>
          <w:lang w:eastAsia="en-GB"/>
        </w:rPr>
      </w:pPr>
      <w:r w:rsidRPr="00A747DD">
        <w:rPr>
          <w:rFonts w:ascii="Arial" w:hAnsi="Arial" w:cs="Arial"/>
          <w:lang w:eastAsia="en-GB"/>
        </w:rPr>
        <w:t xml:space="preserve">Sukladno ovim podacima, zaključuje se da je proces izrade Strategije zadovoljio principe javnosti i transparentnosti s obzirom da su iskorišteni svi dostupni alati za promoviranje </w:t>
      </w:r>
      <w:r w:rsidRPr="00A747DD">
        <w:rPr>
          <w:rFonts w:ascii="Arial" w:hAnsi="Arial" w:cs="Arial"/>
          <w:lang w:eastAsia="en-GB"/>
        </w:rPr>
        <w:lastRenderedPageBreak/>
        <w:t xml:space="preserve">izrade Strategije kako bi se šira javnost na transparentan i jednostavan način upoznala sa dokumentom. </w:t>
      </w:r>
    </w:p>
    <w:p w14:paraId="240D1175" w14:textId="6FF8D49B" w:rsidR="00311675" w:rsidRPr="00A747DD" w:rsidRDefault="00311675" w:rsidP="00311675">
      <w:pPr>
        <w:jc w:val="both"/>
        <w:rPr>
          <w:rFonts w:ascii="Arial" w:hAnsi="Arial" w:cs="Arial"/>
          <w:lang w:eastAsia="en-GB"/>
        </w:rPr>
      </w:pPr>
      <w:r w:rsidRPr="00A747DD">
        <w:rPr>
          <w:rFonts w:ascii="Arial" w:hAnsi="Arial" w:cs="Arial"/>
          <w:lang w:eastAsia="en-GB"/>
        </w:rPr>
        <w:t xml:space="preserve">Svakako, vodeći se odredbama Zakona o razvojnom planiranju i upravljanju razvojem Federacije BiH, sadržaj Strategije će biti dostupan široj javnosti </w:t>
      </w:r>
      <w:r w:rsidR="009D2BFB" w:rsidRPr="00A747DD">
        <w:rPr>
          <w:rFonts w:ascii="Arial" w:hAnsi="Arial" w:cs="Arial"/>
          <w:lang w:eastAsia="en-GB"/>
        </w:rPr>
        <w:t xml:space="preserve">u toku </w:t>
      </w:r>
      <w:r w:rsidRPr="00A747DD">
        <w:rPr>
          <w:rFonts w:ascii="Arial" w:hAnsi="Arial" w:cs="Arial"/>
          <w:lang w:eastAsia="en-GB"/>
        </w:rPr>
        <w:t>procesa javn</w:t>
      </w:r>
      <w:r w:rsidR="009D2BFB" w:rsidRPr="00A747DD">
        <w:rPr>
          <w:rFonts w:ascii="Arial" w:hAnsi="Arial" w:cs="Arial"/>
          <w:lang w:eastAsia="en-GB"/>
        </w:rPr>
        <w:t>og uvida i javne rasprave</w:t>
      </w:r>
      <w:r w:rsidRPr="00A747DD">
        <w:rPr>
          <w:rFonts w:ascii="Arial" w:hAnsi="Arial" w:cs="Arial"/>
          <w:lang w:eastAsia="en-GB"/>
        </w:rPr>
        <w:t xml:space="preserve">, ali i po usvajanju dokumenta, na </w:t>
      </w:r>
      <w:r w:rsidRPr="00A747DD">
        <w:rPr>
          <w:rFonts w:ascii="Arial" w:hAnsi="Arial" w:cs="Arial"/>
          <w:i/>
          <w:iCs/>
          <w:lang w:eastAsia="en-GB"/>
        </w:rPr>
        <w:t>web</w:t>
      </w:r>
      <w:r w:rsidRPr="00A747DD">
        <w:rPr>
          <w:rFonts w:ascii="Arial" w:hAnsi="Arial" w:cs="Arial"/>
          <w:lang w:eastAsia="en-GB"/>
        </w:rPr>
        <w:t xml:space="preserve"> stranicama FMOIT i FZzPR</w:t>
      </w:r>
      <w:r w:rsidR="0045782D" w:rsidRPr="00A747DD">
        <w:rPr>
          <w:rFonts w:ascii="Arial" w:hAnsi="Arial" w:cs="Arial"/>
          <w:lang w:eastAsia="en-GB"/>
        </w:rPr>
        <w:t>, što je i preporuka tokom faze implementacije Strategije.</w:t>
      </w:r>
      <w:r w:rsidRPr="00A747DD">
        <w:rPr>
          <w:rFonts w:ascii="Arial" w:hAnsi="Arial" w:cs="Arial"/>
          <w:lang w:eastAsia="en-GB"/>
        </w:rPr>
        <w:t xml:space="preserve"> </w:t>
      </w:r>
    </w:p>
    <w:p w14:paraId="64A95A94" w14:textId="2E23E1E2" w:rsidR="005B0822" w:rsidRPr="00A747DD" w:rsidRDefault="005B0822" w:rsidP="00027F2D">
      <w:pPr>
        <w:pStyle w:val="Head3"/>
        <w:numPr>
          <w:ilvl w:val="0"/>
          <w:numId w:val="0"/>
        </w:numPr>
        <w:spacing w:line="276" w:lineRule="auto"/>
        <w:ind w:left="505"/>
        <w:rPr>
          <w:rFonts w:ascii="Arial" w:hAnsi="Arial" w:cs="Arial"/>
          <w:noProof w:val="0"/>
          <w:lang w:eastAsia="en-GB"/>
        </w:rPr>
      </w:pPr>
      <w:bookmarkStart w:id="22" w:name="_Toc110598415"/>
      <w:r w:rsidRPr="00A747DD">
        <w:rPr>
          <w:rFonts w:ascii="Arial" w:hAnsi="Arial" w:cs="Arial"/>
          <w:noProof w:val="0"/>
          <w:lang w:eastAsia="en-GB"/>
        </w:rPr>
        <w:t>EP 1.5. Da li je izrada strateške platforme u skladu s pravnim okvirom?</w:t>
      </w:r>
      <w:bookmarkEnd w:id="22"/>
      <w:r w:rsidRPr="00A747DD">
        <w:rPr>
          <w:rFonts w:ascii="Arial" w:hAnsi="Arial" w:cs="Arial"/>
          <w:noProof w:val="0"/>
          <w:lang w:eastAsia="en-GB"/>
        </w:rPr>
        <w:t xml:space="preserve"> </w:t>
      </w:r>
    </w:p>
    <w:p w14:paraId="319D5BD7" w14:textId="1044F4FA" w:rsidR="00140A39"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473E4E1C" w14:textId="2E5CCE99" w:rsidR="0045782D" w:rsidRPr="00A747DD" w:rsidRDefault="002E6A0F" w:rsidP="002E6A0F">
      <w:pPr>
        <w:jc w:val="both"/>
        <w:rPr>
          <w:rFonts w:ascii="Arial" w:hAnsi="Arial" w:cs="Arial"/>
          <w:lang w:eastAsia="en-GB"/>
        </w:rPr>
      </w:pPr>
      <w:r w:rsidRPr="00A747DD">
        <w:rPr>
          <w:rFonts w:ascii="Arial" w:hAnsi="Arial" w:cs="Arial"/>
          <w:lang w:eastAsia="en-GB"/>
        </w:rPr>
        <w:t xml:space="preserve">Strategija je pripremljena vodeći računa o ravnopravnosti spolova, </w:t>
      </w:r>
      <w:r w:rsidR="0045782D" w:rsidRPr="00A747DD">
        <w:rPr>
          <w:rFonts w:ascii="Arial" w:hAnsi="Arial" w:cs="Arial"/>
          <w:lang w:eastAsia="en-GB"/>
        </w:rPr>
        <w:t xml:space="preserve">odnosno </w:t>
      </w:r>
      <w:r w:rsidRPr="00A747DD">
        <w:rPr>
          <w:rFonts w:ascii="Arial" w:hAnsi="Arial" w:cs="Arial"/>
          <w:lang w:eastAsia="en-GB"/>
        </w:rPr>
        <w:t xml:space="preserve">implementirajući perpektive spolne ravnopravnosti, društvne jednakosti i siromaštva u cijelokupnom dokumentu, posebno kroz prioritete i mjere strateških ciljeva. Nadalje, bazom podataka posebno se mogu dobiti podaci o broju učesnika radnih grupa/Upravljačkog odbora po spolu, a što je u ovom dokumentu i </w:t>
      </w:r>
      <w:r w:rsidR="00660A83" w:rsidRPr="00A747DD">
        <w:rPr>
          <w:rFonts w:ascii="Arial" w:hAnsi="Arial" w:cs="Arial"/>
          <w:lang w:eastAsia="en-GB"/>
        </w:rPr>
        <w:t>obuhvaćeno</w:t>
      </w:r>
      <w:r w:rsidRPr="00A747DD">
        <w:rPr>
          <w:rFonts w:ascii="Arial" w:hAnsi="Arial" w:cs="Arial"/>
          <w:lang w:eastAsia="en-GB"/>
        </w:rPr>
        <w:t xml:space="preserve"> obrađenim pitanjem EP 1.1.</w:t>
      </w:r>
    </w:p>
    <w:p w14:paraId="7677AE2D" w14:textId="433E7E86" w:rsidR="003F2C60" w:rsidRPr="00A747DD" w:rsidRDefault="0045782D" w:rsidP="003F2C60">
      <w:pPr>
        <w:jc w:val="both"/>
        <w:rPr>
          <w:rFonts w:ascii="Arial" w:hAnsi="Arial" w:cs="Arial"/>
          <w:lang w:eastAsia="en-GB"/>
        </w:rPr>
      </w:pPr>
      <w:r w:rsidRPr="00A747DD">
        <w:rPr>
          <w:rFonts w:ascii="Arial" w:hAnsi="Arial" w:cs="Arial"/>
          <w:lang w:eastAsia="en-GB"/>
        </w:rPr>
        <w:t xml:space="preserve">Strategija se sastoji od situacione analize za svaku pojedinačnu tematsku oblasti, što je također u skladu sa članom 11. navedene Uredbe. Analiza je kreirana obradom, prikupljanjem i analizom najnovijih dostupnih podataka. </w:t>
      </w:r>
    </w:p>
    <w:p w14:paraId="08AF58A5" w14:textId="3BEC61FB" w:rsidR="003F2C60" w:rsidRPr="00A747DD" w:rsidRDefault="003F2C60" w:rsidP="003F2C60">
      <w:pPr>
        <w:jc w:val="both"/>
        <w:rPr>
          <w:rFonts w:ascii="Arial" w:hAnsi="Arial" w:cs="Arial"/>
          <w:lang w:eastAsia="en-GB"/>
        </w:rPr>
      </w:pPr>
      <w:r w:rsidRPr="00A747DD">
        <w:rPr>
          <w:rFonts w:ascii="Arial" w:hAnsi="Arial" w:cs="Arial"/>
          <w:lang w:eastAsia="en-GB"/>
        </w:rPr>
        <w:t>Nadalje, Strategijom je razvijeno 7 strateških ciljeva (svaki odgovarajući za po jednu tematsku oblast), kako slijedi:</w:t>
      </w:r>
    </w:p>
    <w:p w14:paraId="49E8669E" w14:textId="62FE4544" w:rsidR="003F2C60" w:rsidRPr="00A747DD" w:rsidRDefault="0007034D" w:rsidP="00624268">
      <w:pPr>
        <w:pStyle w:val="ListParagraph"/>
        <w:numPr>
          <w:ilvl w:val="0"/>
          <w:numId w:val="11"/>
        </w:numPr>
        <w:jc w:val="both"/>
        <w:rPr>
          <w:rFonts w:ascii="Arial" w:hAnsi="Arial" w:cs="Arial"/>
          <w:lang w:eastAsia="en-GB"/>
        </w:rPr>
      </w:pPr>
      <w:r w:rsidRPr="00A747DD">
        <w:rPr>
          <w:rFonts w:ascii="Arial" w:hAnsi="Arial" w:cs="Arial"/>
          <w:lang w:eastAsia="en-GB"/>
        </w:rPr>
        <w:t>z</w:t>
      </w:r>
      <w:r w:rsidR="003F2C60" w:rsidRPr="00A747DD">
        <w:rPr>
          <w:rFonts w:ascii="Arial" w:hAnsi="Arial" w:cs="Arial"/>
          <w:lang w:eastAsia="en-GB"/>
        </w:rPr>
        <w:t>aštita kvaliteta vode i osiguravanje raspoloživosti vodnih resursa i njihove održivosti;</w:t>
      </w:r>
    </w:p>
    <w:p w14:paraId="73B58979" w14:textId="66EBB63F" w:rsidR="003F2C60" w:rsidRPr="00A747DD" w:rsidRDefault="0007034D" w:rsidP="00624268">
      <w:pPr>
        <w:pStyle w:val="ListParagraph"/>
        <w:numPr>
          <w:ilvl w:val="0"/>
          <w:numId w:val="11"/>
        </w:numPr>
        <w:jc w:val="both"/>
        <w:rPr>
          <w:rFonts w:ascii="Arial" w:hAnsi="Arial" w:cs="Arial"/>
          <w:lang w:eastAsia="en-GB"/>
        </w:rPr>
      </w:pPr>
      <w:r w:rsidRPr="00A747DD">
        <w:rPr>
          <w:rFonts w:ascii="Arial" w:hAnsi="Arial" w:cs="Arial"/>
          <w:lang w:eastAsia="en-GB"/>
        </w:rPr>
        <w:t>s</w:t>
      </w:r>
      <w:r w:rsidR="003F2C60" w:rsidRPr="00A747DD">
        <w:rPr>
          <w:rFonts w:ascii="Arial" w:hAnsi="Arial" w:cs="Arial"/>
          <w:lang w:eastAsia="en-GB"/>
        </w:rPr>
        <w:t>manj</w:t>
      </w:r>
      <w:r w:rsidRPr="00A747DD">
        <w:rPr>
          <w:rFonts w:ascii="Arial" w:hAnsi="Arial" w:cs="Arial"/>
          <w:lang w:eastAsia="en-GB"/>
        </w:rPr>
        <w:t>enje</w:t>
      </w:r>
      <w:r w:rsidR="003F2C60" w:rsidRPr="00A747DD">
        <w:rPr>
          <w:rFonts w:ascii="Arial" w:hAnsi="Arial" w:cs="Arial"/>
          <w:lang w:eastAsia="en-GB"/>
        </w:rPr>
        <w:t xml:space="preserve"> količin</w:t>
      </w:r>
      <w:r w:rsidR="00722323" w:rsidRPr="00A747DD">
        <w:rPr>
          <w:rFonts w:ascii="Arial" w:hAnsi="Arial" w:cs="Arial"/>
          <w:lang w:eastAsia="en-GB"/>
        </w:rPr>
        <w:t>e</w:t>
      </w:r>
      <w:r w:rsidR="003F2C60" w:rsidRPr="00A747DD">
        <w:rPr>
          <w:rFonts w:ascii="Arial" w:hAnsi="Arial" w:cs="Arial"/>
          <w:lang w:eastAsia="en-GB"/>
        </w:rPr>
        <w:t xml:space="preserve"> otpada i poveća</w:t>
      </w:r>
      <w:r w:rsidR="00722323" w:rsidRPr="00A747DD">
        <w:rPr>
          <w:rFonts w:ascii="Arial" w:hAnsi="Arial" w:cs="Arial"/>
          <w:lang w:eastAsia="en-GB"/>
        </w:rPr>
        <w:t>nje</w:t>
      </w:r>
      <w:r w:rsidR="003F2C60" w:rsidRPr="00A747DD">
        <w:rPr>
          <w:rFonts w:ascii="Arial" w:hAnsi="Arial" w:cs="Arial"/>
          <w:lang w:eastAsia="en-GB"/>
        </w:rPr>
        <w:t xml:space="preserve"> količin</w:t>
      </w:r>
      <w:r w:rsidR="00722323" w:rsidRPr="00A747DD">
        <w:rPr>
          <w:rFonts w:ascii="Arial" w:hAnsi="Arial" w:cs="Arial"/>
          <w:lang w:eastAsia="en-GB"/>
        </w:rPr>
        <w:t>e</w:t>
      </w:r>
      <w:r w:rsidR="003F2C60" w:rsidRPr="00A747DD">
        <w:rPr>
          <w:rFonts w:ascii="Arial" w:hAnsi="Arial" w:cs="Arial"/>
          <w:lang w:eastAsia="en-GB"/>
        </w:rPr>
        <w:t xml:space="preserve"> ponovno upotrijebljenih materijala;</w:t>
      </w:r>
    </w:p>
    <w:p w14:paraId="1667CB24" w14:textId="0E9C4F80" w:rsidR="003F2C60" w:rsidRPr="00A747DD" w:rsidRDefault="0007034D" w:rsidP="00624268">
      <w:pPr>
        <w:pStyle w:val="ListParagraph"/>
        <w:numPr>
          <w:ilvl w:val="0"/>
          <w:numId w:val="11"/>
        </w:numPr>
        <w:jc w:val="both"/>
        <w:rPr>
          <w:rFonts w:ascii="Arial" w:hAnsi="Arial" w:cs="Arial"/>
          <w:lang w:eastAsia="en-GB"/>
        </w:rPr>
      </w:pPr>
      <w:r w:rsidRPr="00A747DD">
        <w:rPr>
          <w:rFonts w:ascii="Arial" w:hAnsi="Arial" w:cs="Arial"/>
          <w:lang w:eastAsia="en-GB"/>
        </w:rPr>
        <w:t>o</w:t>
      </w:r>
      <w:r w:rsidR="003F2C60" w:rsidRPr="00A747DD">
        <w:rPr>
          <w:rFonts w:ascii="Arial" w:hAnsi="Arial" w:cs="Arial"/>
          <w:lang w:eastAsia="en-GB"/>
        </w:rPr>
        <w:t>čuvanje biološke i pejzažne raznolikosti;</w:t>
      </w:r>
    </w:p>
    <w:p w14:paraId="26E8D203" w14:textId="075859E3" w:rsidR="003F2C60" w:rsidRPr="00A747DD" w:rsidRDefault="0007034D" w:rsidP="00624268">
      <w:pPr>
        <w:pStyle w:val="ListParagraph"/>
        <w:numPr>
          <w:ilvl w:val="0"/>
          <w:numId w:val="11"/>
        </w:numPr>
        <w:jc w:val="both"/>
        <w:rPr>
          <w:rFonts w:ascii="Arial" w:hAnsi="Arial" w:cs="Arial"/>
          <w:lang w:eastAsia="en-GB"/>
        </w:rPr>
      </w:pPr>
      <w:r w:rsidRPr="00A747DD">
        <w:rPr>
          <w:rFonts w:ascii="Arial" w:hAnsi="Arial" w:cs="Arial"/>
          <w:lang w:eastAsia="en-GB"/>
        </w:rPr>
        <w:t>u</w:t>
      </w:r>
      <w:r w:rsidR="003F2C60" w:rsidRPr="00A747DD">
        <w:rPr>
          <w:rFonts w:ascii="Arial" w:hAnsi="Arial" w:cs="Arial"/>
          <w:lang w:eastAsia="en-GB"/>
        </w:rPr>
        <w:t>napr</w:t>
      </w:r>
      <w:r w:rsidRPr="00A747DD">
        <w:rPr>
          <w:rFonts w:ascii="Arial" w:hAnsi="Arial" w:cs="Arial"/>
          <w:lang w:eastAsia="en-GB"/>
        </w:rPr>
        <w:t>eđenje</w:t>
      </w:r>
      <w:r w:rsidR="00722323" w:rsidRPr="00A747DD">
        <w:rPr>
          <w:rFonts w:ascii="Arial" w:hAnsi="Arial" w:cs="Arial"/>
          <w:lang w:eastAsia="en-GB"/>
        </w:rPr>
        <w:t>,</w:t>
      </w:r>
      <w:r w:rsidR="003F2C60" w:rsidRPr="00A747DD">
        <w:rPr>
          <w:rFonts w:ascii="Arial" w:hAnsi="Arial" w:cs="Arial"/>
          <w:lang w:eastAsia="en-GB"/>
        </w:rPr>
        <w:t xml:space="preserve"> ublažavanje i prilagođavanje klimatskim promjenama i poboljšanje kvaliteta zraka;</w:t>
      </w:r>
    </w:p>
    <w:p w14:paraId="4CCD7DD4" w14:textId="6FFD8B89" w:rsidR="003F2C60" w:rsidRPr="00A747DD" w:rsidRDefault="0007034D" w:rsidP="00624268">
      <w:pPr>
        <w:pStyle w:val="ListParagraph"/>
        <w:numPr>
          <w:ilvl w:val="0"/>
          <w:numId w:val="11"/>
        </w:numPr>
        <w:jc w:val="both"/>
        <w:rPr>
          <w:rFonts w:ascii="Arial" w:hAnsi="Arial" w:cs="Arial"/>
          <w:lang w:eastAsia="en-GB"/>
        </w:rPr>
      </w:pPr>
      <w:r w:rsidRPr="00A747DD">
        <w:rPr>
          <w:rFonts w:ascii="Arial" w:hAnsi="Arial" w:cs="Arial"/>
          <w:lang w:eastAsia="en-GB"/>
        </w:rPr>
        <w:t>o</w:t>
      </w:r>
      <w:r w:rsidR="003F2C60" w:rsidRPr="00A747DD">
        <w:rPr>
          <w:rFonts w:ascii="Arial" w:hAnsi="Arial" w:cs="Arial"/>
          <w:lang w:eastAsia="en-GB"/>
        </w:rPr>
        <w:t>čuvanje ljudskog zdravlja, poboljšanje dobrobiti i kvaliteta života za sve;</w:t>
      </w:r>
    </w:p>
    <w:p w14:paraId="02610576" w14:textId="6CDEEC5F" w:rsidR="003F2C60" w:rsidRPr="00A747DD" w:rsidRDefault="0007034D" w:rsidP="00624268">
      <w:pPr>
        <w:pStyle w:val="ListParagraph"/>
        <w:numPr>
          <w:ilvl w:val="0"/>
          <w:numId w:val="11"/>
        </w:numPr>
        <w:jc w:val="both"/>
        <w:rPr>
          <w:rFonts w:ascii="Arial" w:hAnsi="Arial" w:cs="Arial"/>
          <w:lang w:eastAsia="en-GB"/>
        </w:rPr>
      </w:pPr>
      <w:r w:rsidRPr="00A747DD">
        <w:rPr>
          <w:rFonts w:ascii="Arial" w:hAnsi="Arial" w:cs="Arial"/>
          <w:lang w:eastAsia="en-GB"/>
        </w:rPr>
        <w:t>o</w:t>
      </w:r>
      <w:r w:rsidR="003F2C60" w:rsidRPr="00A747DD">
        <w:rPr>
          <w:rFonts w:ascii="Arial" w:hAnsi="Arial" w:cs="Arial"/>
          <w:lang w:eastAsia="en-GB"/>
        </w:rPr>
        <w:t>drživo upravljanje prirodnim resursima;</w:t>
      </w:r>
    </w:p>
    <w:p w14:paraId="5F1B325E" w14:textId="396E94F4" w:rsidR="003F2C60" w:rsidRPr="00A747DD" w:rsidRDefault="0007034D" w:rsidP="00624268">
      <w:pPr>
        <w:pStyle w:val="ListParagraph"/>
        <w:numPr>
          <w:ilvl w:val="0"/>
          <w:numId w:val="11"/>
        </w:numPr>
        <w:jc w:val="both"/>
        <w:rPr>
          <w:rFonts w:ascii="Arial" w:hAnsi="Arial" w:cs="Arial"/>
          <w:lang w:eastAsia="en-GB"/>
        </w:rPr>
      </w:pPr>
      <w:r w:rsidRPr="00A747DD">
        <w:rPr>
          <w:rFonts w:ascii="Arial" w:hAnsi="Arial" w:cs="Arial"/>
          <w:lang w:eastAsia="en-GB"/>
        </w:rPr>
        <w:t>u</w:t>
      </w:r>
      <w:r w:rsidR="003F2C60" w:rsidRPr="00A747DD">
        <w:rPr>
          <w:rFonts w:ascii="Arial" w:hAnsi="Arial" w:cs="Arial"/>
          <w:lang w:eastAsia="en-GB"/>
        </w:rPr>
        <w:t>napređenje upravljanja okolišem</w:t>
      </w:r>
      <w:r w:rsidR="00660A83" w:rsidRPr="00A747DD">
        <w:rPr>
          <w:rFonts w:ascii="Arial" w:hAnsi="Arial" w:cs="Arial"/>
          <w:lang w:eastAsia="en-GB"/>
        </w:rPr>
        <w:t>.</w:t>
      </w:r>
    </w:p>
    <w:p w14:paraId="589CE6B2" w14:textId="574A297F" w:rsidR="00F1363E" w:rsidRPr="00A747DD" w:rsidRDefault="00F1363E" w:rsidP="00F1363E">
      <w:pPr>
        <w:jc w:val="both"/>
        <w:rPr>
          <w:rFonts w:ascii="Arial" w:hAnsi="Arial" w:cs="Arial"/>
          <w:lang w:eastAsia="en-GB"/>
        </w:rPr>
      </w:pPr>
      <w:r w:rsidRPr="00A747DD">
        <w:rPr>
          <w:rFonts w:ascii="Arial" w:hAnsi="Arial" w:cs="Arial"/>
          <w:lang w:eastAsia="en-GB"/>
        </w:rPr>
        <w:t xml:space="preserve">Članom 11. (stav 7.) Uredbe propisano je postojanje maksimalno pet strateških ciljeva, dok se Strategija, kako je navedeno, sastoji od sedam strateških ciljeva. </w:t>
      </w:r>
    </w:p>
    <w:p w14:paraId="6B64EB04" w14:textId="743D5DF7" w:rsidR="0045782D" w:rsidRPr="00A747DD" w:rsidRDefault="004D6AA8" w:rsidP="0045782D">
      <w:pPr>
        <w:jc w:val="both"/>
        <w:rPr>
          <w:rFonts w:ascii="Arial" w:hAnsi="Arial" w:cs="Arial"/>
          <w:lang w:eastAsia="en-GB"/>
        </w:rPr>
      </w:pPr>
      <w:r w:rsidRPr="00A747DD">
        <w:rPr>
          <w:rFonts w:ascii="Arial" w:hAnsi="Arial" w:cs="Arial"/>
          <w:lang w:eastAsia="en-GB"/>
        </w:rPr>
        <w:t>Također, važno je napomenuti da n</w:t>
      </w:r>
      <w:r w:rsidR="003F2C60" w:rsidRPr="00A747DD">
        <w:rPr>
          <w:rFonts w:ascii="Arial" w:hAnsi="Arial" w:cs="Arial"/>
          <w:lang w:eastAsia="en-GB"/>
        </w:rPr>
        <w:t>i jedan od strateških ciljeva ne sadrži više od tri indikatora, što je i u skladu sa članom 11.</w:t>
      </w:r>
      <w:r w:rsidR="00F1363E" w:rsidRPr="00A747DD">
        <w:rPr>
          <w:rFonts w:ascii="Arial" w:hAnsi="Arial" w:cs="Arial"/>
          <w:lang w:eastAsia="en-GB"/>
        </w:rPr>
        <w:t xml:space="preserve"> (stav 8.)</w:t>
      </w:r>
      <w:r w:rsidR="003F2C60" w:rsidRPr="00A747DD">
        <w:rPr>
          <w:rFonts w:ascii="Arial" w:hAnsi="Arial" w:cs="Arial"/>
          <w:lang w:eastAsia="en-GB"/>
        </w:rPr>
        <w:t xml:space="preserve"> Uredbe o izradi strateških dokumenata u Federaciji BiH. </w:t>
      </w:r>
    </w:p>
    <w:p w14:paraId="5004BACE" w14:textId="1AF05AE1" w:rsidR="005B0822"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46C20E5D" w14:textId="714AC6B6" w:rsidR="00140A39" w:rsidRPr="00A747DD" w:rsidRDefault="00C32BD9" w:rsidP="00AC6B42">
      <w:pPr>
        <w:jc w:val="both"/>
        <w:rPr>
          <w:rFonts w:ascii="Arial" w:hAnsi="Arial" w:cs="Arial"/>
          <w:lang w:eastAsia="en-GB"/>
        </w:rPr>
      </w:pPr>
      <w:r w:rsidRPr="00A747DD">
        <w:rPr>
          <w:rFonts w:ascii="Arial" w:hAnsi="Arial" w:cs="Arial"/>
          <w:lang w:eastAsia="en-GB"/>
        </w:rPr>
        <w:t xml:space="preserve">Kada je riječ o podacima koji se odnose na muškarce i žene, zaključuje se da su ovi podaci dostupni putem BiH ESAP 2030+ baze podataka te </w:t>
      </w:r>
      <w:r w:rsidR="003F2C60" w:rsidRPr="00A747DD">
        <w:rPr>
          <w:rFonts w:ascii="Arial" w:hAnsi="Arial" w:cs="Arial"/>
          <w:lang w:eastAsia="en-GB"/>
        </w:rPr>
        <w:t xml:space="preserve">su </w:t>
      </w:r>
      <w:r w:rsidRPr="00A747DD">
        <w:rPr>
          <w:rFonts w:ascii="Arial" w:hAnsi="Arial" w:cs="Arial"/>
          <w:lang w:eastAsia="en-GB"/>
        </w:rPr>
        <w:t>obrađeni kroz Strategiju u smislu perspektiva spolne ravnopravnosti, društvene jednakosti i siromaštva.</w:t>
      </w:r>
    </w:p>
    <w:p w14:paraId="75ECE78D" w14:textId="19BFC639" w:rsidR="004D6AA8" w:rsidRPr="00A747DD" w:rsidRDefault="004D6AA8" w:rsidP="00C17E6C">
      <w:pPr>
        <w:jc w:val="both"/>
        <w:rPr>
          <w:rFonts w:ascii="Arial" w:hAnsi="Arial" w:cs="Arial"/>
          <w:lang w:eastAsia="en-GB"/>
        </w:rPr>
      </w:pPr>
      <w:bookmarkStart w:id="23" w:name="_Hlk104331129"/>
      <w:r w:rsidRPr="00A747DD">
        <w:rPr>
          <w:rFonts w:ascii="Arial" w:hAnsi="Arial" w:cs="Arial"/>
          <w:lang w:eastAsia="en-GB"/>
        </w:rPr>
        <w:t>Utvrđeno je da je broj strateških cilje</w:t>
      </w:r>
      <w:r w:rsidR="00BC004D" w:rsidRPr="00A747DD">
        <w:rPr>
          <w:rFonts w:ascii="Arial" w:hAnsi="Arial" w:cs="Arial"/>
          <w:lang w:eastAsia="en-GB"/>
        </w:rPr>
        <w:t>v</w:t>
      </w:r>
      <w:r w:rsidRPr="00A747DD">
        <w:rPr>
          <w:rFonts w:ascii="Arial" w:hAnsi="Arial" w:cs="Arial"/>
          <w:lang w:eastAsia="en-GB"/>
        </w:rPr>
        <w:t xml:space="preserve">a prema Uredbi prekoračen, no u obzir je potrebno uzeti specifičnosti sektora okoliša. </w:t>
      </w:r>
      <w:r w:rsidR="00660A83" w:rsidRPr="00A747DD">
        <w:rPr>
          <w:rFonts w:ascii="Arial" w:hAnsi="Arial" w:cs="Arial"/>
          <w:lang w:eastAsia="en-GB"/>
        </w:rPr>
        <w:t>I</w:t>
      </w:r>
      <w:r w:rsidRPr="00A747DD">
        <w:rPr>
          <w:rFonts w:ascii="Arial" w:hAnsi="Arial" w:cs="Arial"/>
          <w:lang w:eastAsia="en-GB"/>
        </w:rPr>
        <w:t>majući u vidu da Strategije okoliša evropskih zemalja sadrže mnogo veći broj strateških ciljeva – Strategija okoliša Estonije sadrži 20, a Strategija okoliša Švedske 16 strateških ciljeva, radi se o minimumu koji je mogao biti postignut uzimajući u obzir sve specifičnosti i obimnost sektora okoliša.</w:t>
      </w:r>
      <w:r w:rsidR="005473ED" w:rsidRPr="00A747DD">
        <w:rPr>
          <w:rFonts w:ascii="Arial" w:hAnsi="Arial" w:cs="Arial"/>
          <w:lang w:eastAsia="en-GB"/>
        </w:rPr>
        <w:t xml:space="preserve"> Na ovaj način, postigla se usklađenost sa EU pravnom stečevinom iz oblasti okoliša, uvažavajući kompleksnost i specifičnosti sektora okoliša.</w:t>
      </w:r>
    </w:p>
    <w:p w14:paraId="06269B3B" w14:textId="6A2DB104" w:rsidR="00C32BD9" w:rsidRPr="00A747DD" w:rsidRDefault="00C32BD9" w:rsidP="00C17E6C">
      <w:pPr>
        <w:jc w:val="both"/>
        <w:rPr>
          <w:rFonts w:ascii="Arial" w:hAnsi="Arial" w:cs="Arial"/>
          <w:lang w:eastAsia="en-GB"/>
        </w:rPr>
      </w:pPr>
      <w:r w:rsidRPr="00A747DD">
        <w:rPr>
          <w:rFonts w:ascii="Arial" w:hAnsi="Arial" w:cs="Arial"/>
          <w:lang w:eastAsia="en-GB"/>
        </w:rPr>
        <w:lastRenderedPageBreak/>
        <w:t>Uredba o izradi strateških dokumenata Federacije BiH članom 11. (Izrada strateške platforme, stav 8.), navodi da nosilac izrade Strategije i učesnici određuju maksimalno tri indikatora za svaki strateški cilj</w:t>
      </w:r>
      <w:bookmarkEnd w:id="23"/>
      <w:r w:rsidR="00F1363E" w:rsidRPr="00A747DD">
        <w:rPr>
          <w:rFonts w:ascii="Arial" w:hAnsi="Arial" w:cs="Arial"/>
          <w:lang w:eastAsia="en-GB"/>
        </w:rPr>
        <w:t>, čiji broj nije prekoračen u Strategiji.</w:t>
      </w:r>
    </w:p>
    <w:p w14:paraId="607F3EE9" w14:textId="77777777" w:rsidR="005B0822" w:rsidRPr="00A747DD" w:rsidRDefault="005B0822" w:rsidP="00027F2D">
      <w:pPr>
        <w:pStyle w:val="Head3"/>
        <w:numPr>
          <w:ilvl w:val="0"/>
          <w:numId w:val="0"/>
        </w:numPr>
        <w:spacing w:line="276" w:lineRule="auto"/>
        <w:ind w:left="505"/>
        <w:rPr>
          <w:rFonts w:ascii="Arial" w:hAnsi="Arial" w:cs="Arial"/>
          <w:noProof w:val="0"/>
          <w:lang w:eastAsia="en-GB"/>
        </w:rPr>
      </w:pPr>
      <w:bookmarkStart w:id="24" w:name="_Toc110598416"/>
      <w:r w:rsidRPr="00A747DD">
        <w:rPr>
          <w:rFonts w:ascii="Arial" w:hAnsi="Arial" w:cs="Arial"/>
          <w:noProof w:val="0"/>
          <w:lang w:eastAsia="en-GB"/>
        </w:rPr>
        <w:t>EP 1.6. Da li je ispoštovana faza usaglašavanja strateške platforme?</w:t>
      </w:r>
      <w:bookmarkEnd w:id="24"/>
      <w:r w:rsidRPr="00A747DD">
        <w:rPr>
          <w:rFonts w:ascii="Arial" w:hAnsi="Arial" w:cs="Arial"/>
          <w:noProof w:val="0"/>
          <w:lang w:eastAsia="en-GB"/>
        </w:rPr>
        <w:t xml:space="preserve"> </w:t>
      </w:r>
    </w:p>
    <w:p w14:paraId="0C9D54D4" w14:textId="6DD182E7" w:rsidR="005B0822"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10AEB789" w14:textId="16FB2F61" w:rsidR="00C17E6C" w:rsidRPr="00A747DD" w:rsidRDefault="00C17E6C" w:rsidP="00C17E6C">
      <w:pPr>
        <w:jc w:val="both"/>
        <w:rPr>
          <w:rFonts w:ascii="Arial" w:hAnsi="Arial" w:cs="Arial"/>
          <w:lang w:eastAsia="en-GB"/>
        </w:rPr>
      </w:pPr>
      <w:r w:rsidRPr="00A747DD">
        <w:rPr>
          <w:rFonts w:ascii="Arial" w:hAnsi="Arial" w:cs="Arial"/>
          <w:lang w:eastAsia="en-GB"/>
        </w:rPr>
        <w:t xml:space="preserve">Strategija </w:t>
      </w:r>
      <w:r w:rsidR="00DC72E5" w:rsidRPr="00A747DD">
        <w:rPr>
          <w:rFonts w:ascii="Arial" w:hAnsi="Arial" w:cs="Arial"/>
          <w:lang w:eastAsia="en-GB"/>
        </w:rPr>
        <w:t xml:space="preserve">je </w:t>
      </w:r>
      <w:r w:rsidRPr="00A747DD">
        <w:rPr>
          <w:rFonts w:ascii="Arial" w:hAnsi="Arial" w:cs="Arial"/>
          <w:lang w:eastAsia="en-GB"/>
        </w:rPr>
        <w:t>pripremljena u skladu sa Zakonom o razvojnom planiranju i upravljanju planiranjem Federacije BiH</w:t>
      </w:r>
      <w:r w:rsidR="00660A83" w:rsidRPr="00A747DD">
        <w:rPr>
          <w:rFonts w:ascii="Arial" w:hAnsi="Arial" w:cs="Arial"/>
          <w:lang w:eastAsia="en-GB"/>
        </w:rPr>
        <w:t xml:space="preserve"> </w:t>
      </w:r>
      <w:r w:rsidR="00660A83" w:rsidRPr="00A747DD">
        <w:rPr>
          <w:rFonts w:ascii="Arial" w:hAnsi="Arial" w:cs="Arial"/>
          <w:lang w:eastAsia="en-GB"/>
        </w:rPr>
        <w:fldChar w:fldCharType="begin"/>
      </w:r>
      <w:r w:rsidR="00660A83" w:rsidRPr="00A747DD">
        <w:rPr>
          <w:rFonts w:ascii="Arial" w:hAnsi="Arial" w:cs="Arial"/>
          <w:lang w:eastAsia="en-GB"/>
        </w:rPr>
        <w:instrText xml:space="preserve"> ADDIN ZOTERO_ITEM CSL_CITATION {"citationID":"MN86l9Nd","properties":{"formattedCitation":"(Sl. novine FBiH, br. 32/21 n.d.)","plainCitation":"(Sl. novine FBiH, br. 32/21 n.d.)","noteIndex":0},"citationItems":[{"id":1312,"uris":["http://zotero.org/users/7192877/items/VGBVDA62"],"itemData":{"id":1312,"type":"legislation","title":"Zakon o razvojnom planiranju i upravljanju razvojem u FBiH","URL":"http://extwprlegs1.fao.org/docs/pdf/bih179972.pdf","author":[{"family":"Sl. novine FBiH, br. 32/21","given":""}]}}],"schema":"https://github.com/citation-style-language/schema/raw/master/csl-citation.json"} </w:instrText>
      </w:r>
      <w:r w:rsidR="00660A83" w:rsidRPr="00A747DD">
        <w:rPr>
          <w:rFonts w:ascii="Arial" w:hAnsi="Arial" w:cs="Arial"/>
          <w:lang w:eastAsia="en-GB"/>
        </w:rPr>
        <w:fldChar w:fldCharType="separate"/>
      </w:r>
      <w:r w:rsidR="00660A83" w:rsidRPr="00A747DD">
        <w:rPr>
          <w:rFonts w:ascii="Arial" w:hAnsi="Arial" w:cs="Arial"/>
        </w:rPr>
        <w:t>(Sl. novine FBiH, br. 32/21)</w:t>
      </w:r>
      <w:r w:rsidR="00660A83" w:rsidRPr="00A747DD">
        <w:rPr>
          <w:rFonts w:ascii="Arial" w:hAnsi="Arial" w:cs="Arial"/>
          <w:lang w:eastAsia="en-GB"/>
        </w:rPr>
        <w:fldChar w:fldCharType="end"/>
      </w:r>
      <w:r w:rsidRPr="00A747DD">
        <w:rPr>
          <w:rFonts w:ascii="Arial" w:hAnsi="Arial" w:cs="Arial"/>
          <w:lang w:eastAsia="en-GB"/>
        </w:rPr>
        <w:t xml:space="preserve">, kao i Uredbom o izradi strateških dokumenata u Federaciji BiH </w:t>
      </w:r>
      <w:r w:rsidR="00660A83" w:rsidRPr="00A747DD">
        <w:rPr>
          <w:rFonts w:ascii="Arial" w:hAnsi="Arial" w:cs="Arial"/>
          <w:lang w:eastAsia="en-GB"/>
        </w:rPr>
        <w:fldChar w:fldCharType="begin"/>
      </w:r>
      <w:r w:rsidR="00660A83" w:rsidRPr="00A747DD">
        <w:rPr>
          <w:rFonts w:ascii="Arial" w:hAnsi="Arial" w:cs="Arial"/>
          <w:lang w:eastAsia="en-GB"/>
        </w:rPr>
        <w:instrText xml:space="preserve"> ADDIN ZOTERO_ITEM CSL_CITATION {"citationID":"4ihhsgai","properties":{"formattedCitation":"(Sl. glasnik FBiH, br. 74/19 n.d.)","plainCitation":"(Sl. glasnik FBiH, br. 74/19 n.d.)","noteIndex":0},"citationItems":[{"id":1313,"uris":["http://zotero.org/users/7192877/items/8IKMQLBX"],"itemData":{"id":1313,"type":"legislation","title":"Uredba o izradi strateških dokumenata u Federaciji BiH","URL":"https://propisi.ks.gov.ba/sites/propisi.ks.gov.ba/files/uredba_o_izradi_strateskih_dokumenata.pdf","author":[{"family":"Sl. glasnik FBiH, br. 74/19","given":""}]}}],"schema":"https://github.com/citation-style-language/schema/raw/master/csl-citation.json"} </w:instrText>
      </w:r>
      <w:r w:rsidR="00660A83" w:rsidRPr="00A747DD">
        <w:rPr>
          <w:rFonts w:ascii="Arial" w:hAnsi="Arial" w:cs="Arial"/>
          <w:lang w:eastAsia="en-GB"/>
        </w:rPr>
        <w:fldChar w:fldCharType="separate"/>
      </w:r>
      <w:r w:rsidR="00660A83" w:rsidRPr="00A747DD">
        <w:rPr>
          <w:rFonts w:ascii="Arial" w:hAnsi="Arial" w:cs="Arial"/>
        </w:rPr>
        <w:t>(Sl. glasnik FBiH, br. 74/19)</w:t>
      </w:r>
      <w:r w:rsidR="00660A83" w:rsidRPr="00A747DD">
        <w:rPr>
          <w:rFonts w:ascii="Arial" w:hAnsi="Arial" w:cs="Arial"/>
          <w:lang w:eastAsia="en-GB"/>
        </w:rPr>
        <w:fldChar w:fldCharType="end"/>
      </w:r>
      <w:r w:rsidR="00660A83" w:rsidRPr="00A747DD">
        <w:rPr>
          <w:rFonts w:ascii="Arial" w:hAnsi="Arial" w:cs="Arial"/>
          <w:lang w:eastAsia="en-GB"/>
        </w:rPr>
        <w:t xml:space="preserve"> </w:t>
      </w:r>
      <w:r w:rsidRPr="00A747DD">
        <w:rPr>
          <w:rFonts w:ascii="Arial" w:hAnsi="Arial" w:cs="Arial"/>
          <w:lang w:eastAsia="en-GB"/>
        </w:rPr>
        <w:t>u pogledu detaljne analize strateških ciljeva, njihovih indikatora, prioriteta i mjera, uz navođenje svih potrebnih elemenata propisanih ovim zakonskim dokumentima</w:t>
      </w:r>
      <w:r w:rsidR="007400EB" w:rsidRPr="00A747DD">
        <w:rPr>
          <w:rFonts w:ascii="Arial" w:hAnsi="Arial" w:cs="Arial"/>
          <w:lang w:eastAsia="en-GB"/>
        </w:rPr>
        <w:t>.</w:t>
      </w:r>
    </w:p>
    <w:p w14:paraId="1B48B0AE" w14:textId="2BF71B03" w:rsidR="007400EB" w:rsidRPr="00A747DD" w:rsidRDefault="007400EB" w:rsidP="00C17E6C">
      <w:pPr>
        <w:jc w:val="both"/>
        <w:rPr>
          <w:rFonts w:ascii="Arial" w:hAnsi="Arial" w:cs="Arial"/>
          <w:lang w:eastAsia="en-GB"/>
        </w:rPr>
      </w:pPr>
      <w:r w:rsidRPr="00A747DD">
        <w:rPr>
          <w:rFonts w:ascii="Arial" w:hAnsi="Arial" w:cs="Arial"/>
          <w:lang w:eastAsia="en-GB"/>
        </w:rPr>
        <w:t xml:space="preserve">Prioriteti su, kako je propisano, jasno formulisani, s navedenim vremenskim periodom važenja Strategije, međusobno usklađeni, mjerljivi uz pomoć indikatora te su društveno i okolišno prihvatljivi. </w:t>
      </w:r>
    </w:p>
    <w:p w14:paraId="41D3FCAF" w14:textId="3526093B" w:rsidR="007400EB" w:rsidRPr="00A747DD" w:rsidRDefault="007400EB" w:rsidP="00C17E6C">
      <w:pPr>
        <w:jc w:val="both"/>
        <w:rPr>
          <w:rFonts w:ascii="Arial" w:hAnsi="Arial" w:cs="Arial"/>
          <w:lang w:eastAsia="en-GB"/>
        </w:rPr>
      </w:pPr>
      <w:r w:rsidRPr="00A747DD">
        <w:rPr>
          <w:rFonts w:ascii="Arial" w:hAnsi="Arial" w:cs="Arial"/>
          <w:lang w:eastAsia="en-GB"/>
        </w:rPr>
        <w:t xml:space="preserve">Mjere unutar prioriteta sadrže jasnu vezu sa strateškim ciljem i prioritetom, naziv mjere, opis mjere, indikatore za praćenje rezultata mjere, razvojni efekat i doprinos mjere ostvarenju prioriteta, indikativni finansijski okvir sa izvorima finansianja, periodom implementacije mjere, odgovornu instituciju za implementaciju mjere kao i period implementacije mjere. </w:t>
      </w:r>
    </w:p>
    <w:p w14:paraId="36440662" w14:textId="5E857C6E" w:rsidR="00C17E6C"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43EBCA5F" w14:textId="00B79FE4" w:rsidR="00C17E6C" w:rsidRPr="00A747DD" w:rsidRDefault="007400EB" w:rsidP="00B76B49">
      <w:pPr>
        <w:jc w:val="both"/>
        <w:rPr>
          <w:rFonts w:ascii="Arial" w:hAnsi="Arial" w:cs="Arial"/>
          <w:lang w:eastAsia="en-GB"/>
        </w:rPr>
      </w:pPr>
      <w:r w:rsidRPr="00A747DD">
        <w:rPr>
          <w:rFonts w:ascii="Arial" w:hAnsi="Arial" w:cs="Arial"/>
          <w:lang w:eastAsia="en-GB"/>
        </w:rPr>
        <w:t xml:space="preserve">S obzirom da Strategija sadrži sve propisane smjernice Zakona i Uredbe, zaključuje se da je </w:t>
      </w:r>
      <w:r w:rsidR="001B3E18" w:rsidRPr="00A747DD">
        <w:rPr>
          <w:rFonts w:ascii="Arial" w:hAnsi="Arial" w:cs="Arial"/>
          <w:lang w:eastAsia="en-GB"/>
        </w:rPr>
        <w:t>faza usaglašavanja usklađena</w:t>
      </w:r>
      <w:r w:rsidRPr="00A747DD">
        <w:rPr>
          <w:rFonts w:ascii="Arial" w:hAnsi="Arial" w:cs="Arial"/>
          <w:lang w:eastAsia="en-GB"/>
        </w:rPr>
        <w:t xml:space="preserve">, </w:t>
      </w:r>
      <w:bookmarkStart w:id="25" w:name="_Hlk104326044"/>
      <w:r w:rsidRPr="00A747DD">
        <w:rPr>
          <w:rFonts w:ascii="Arial" w:hAnsi="Arial" w:cs="Arial"/>
          <w:lang w:eastAsia="en-GB"/>
        </w:rPr>
        <w:t xml:space="preserve">te u trenutku podnošenja izvještaja nema preporuka. </w:t>
      </w:r>
    </w:p>
    <w:p w14:paraId="0ACBF6E0" w14:textId="77777777" w:rsidR="005B0822" w:rsidRPr="00A747DD" w:rsidRDefault="005B0822" w:rsidP="00027F2D">
      <w:pPr>
        <w:pStyle w:val="Head3"/>
        <w:numPr>
          <w:ilvl w:val="0"/>
          <w:numId w:val="0"/>
        </w:numPr>
        <w:spacing w:line="276" w:lineRule="auto"/>
        <w:ind w:left="505"/>
        <w:rPr>
          <w:rFonts w:ascii="Arial" w:hAnsi="Arial" w:cs="Arial"/>
          <w:noProof w:val="0"/>
          <w:lang w:eastAsia="en-GB"/>
        </w:rPr>
      </w:pPr>
      <w:bookmarkStart w:id="26" w:name="_Toc110598417"/>
      <w:bookmarkEnd w:id="25"/>
      <w:r w:rsidRPr="00A747DD">
        <w:rPr>
          <w:rFonts w:ascii="Arial" w:hAnsi="Arial" w:cs="Arial"/>
          <w:noProof w:val="0"/>
          <w:lang w:eastAsia="en-GB"/>
        </w:rPr>
        <w:t>EP 1.7. Da li je ispoštovana faza identifikacije strateških projekata?</w:t>
      </w:r>
      <w:bookmarkEnd w:id="26"/>
      <w:r w:rsidRPr="00A747DD">
        <w:rPr>
          <w:rFonts w:ascii="Arial" w:hAnsi="Arial" w:cs="Arial"/>
          <w:noProof w:val="0"/>
          <w:lang w:eastAsia="en-GB"/>
        </w:rPr>
        <w:t xml:space="preserve"> </w:t>
      </w:r>
    </w:p>
    <w:p w14:paraId="4DCAA925" w14:textId="36245FFF" w:rsidR="005B0822"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79D10C98" w14:textId="10F222F6" w:rsidR="00257CCC" w:rsidRPr="00A747DD" w:rsidRDefault="00257CCC" w:rsidP="00AC6B42">
      <w:pPr>
        <w:jc w:val="both"/>
        <w:rPr>
          <w:rFonts w:ascii="Arial" w:hAnsi="Arial" w:cs="Arial"/>
          <w:lang w:eastAsia="en-GB"/>
        </w:rPr>
      </w:pPr>
      <w:r w:rsidRPr="00A747DD">
        <w:rPr>
          <w:rFonts w:ascii="Arial" w:hAnsi="Arial" w:cs="Arial"/>
          <w:lang w:eastAsia="en-GB"/>
        </w:rPr>
        <w:t>Član 13</w:t>
      </w:r>
      <w:r w:rsidR="00DC72E5" w:rsidRPr="00A747DD">
        <w:rPr>
          <w:rFonts w:ascii="Arial" w:hAnsi="Arial" w:cs="Arial"/>
          <w:lang w:eastAsia="en-GB"/>
        </w:rPr>
        <w:t>.</w:t>
      </w:r>
      <w:r w:rsidRPr="00A747DD">
        <w:rPr>
          <w:rFonts w:ascii="Arial" w:hAnsi="Arial" w:cs="Arial"/>
          <w:lang w:eastAsia="en-GB"/>
        </w:rPr>
        <w:t xml:space="preserve"> Uredbe </w:t>
      </w:r>
      <w:r w:rsidR="00DC72E5" w:rsidRPr="00A747DD">
        <w:rPr>
          <w:rFonts w:ascii="Arial" w:hAnsi="Arial" w:cs="Arial"/>
          <w:lang w:eastAsia="en-GB"/>
        </w:rPr>
        <w:t xml:space="preserve">o izradi strateških dokumenata Federacije BiH </w:t>
      </w:r>
      <w:r w:rsidRPr="00A747DD">
        <w:rPr>
          <w:rFonts w:ascii="Arial" w:hAnsi="Arial" w:cs="Arial"/>
          <w:lang w:eastAsia="en-GB"/>
        </w:rPr>
        <w:t>(Identifikacija strateških projekata) navodi mogućnost identificiranja strateških projekata</w:t>
      </w:r>
      <w:r w:rsidR="001B3E18" w:rsidRPr="00A747DD">
        <w:rPr>
          <w:rFonts w:ascii="Arial" w:hAnsi="Arial" w:cs="Arial"/>
          <w:lang w:eastAsia="en-GB"/>
        </w:rPr>
        <w:t xml:space="preserve"> u strateškom dokumentu</w:t>
      </w:r>
      <w:r w:rsidRPr="00A747DD">
        <w:rPr>
          <w:rFonts w:ascii="Arial" w:hAnsi="Arial" w:cs="Arial"/>
          <w:lang w:eastAsia="en-GB"/>
        </w:rPr>
        <w:t xml:space="preserve"> kao intervencije od najvećeg značaja za ostvarivanje strateških ciljeva</w:t>
      </w:r>
      <w:r w:rsidR="00AC6B42" w:rsidRPr="00A747DD">
        <w:rPr>
          <w:rFonts w:ascii="Arial" w:hAnsi="Arial" w:cs="Arial"/>
          <w:lang w:eastAsia="en-GB"/>
        </w:rPr>
        <w:t xml:space="preserve">. </w:t>
      </w:r>
    </w:p>
    <w:p w14:paraId="628F8510" w14:textId="582C7E0C" w:rsidR="00257CCC"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4EB9D65C" w14:textId="73E05FB4" w:rsidR="00257CCC" w:rsidRPr="00A747DD" w:rsidRDefault="00AC6B42" w:rsidP="00AC6B42">
      <w:pPr>
        <w:jc w:val="both"/>
        <w:rPr>
          <w:rFonts w:ascii="Arial" w:hAnsi="Arial" w:cs="Arial"/>
          <w:lang w:eastAsia="en-GB"/>
        </w:rPr>
      </w:pPr>
      <w:r w:rsidRPr="00A747DD">
        <w:rPr>
          <w:rFonts w:ascii="Arial" w:hAnsi="Arial" w:cs="Arial"/>
          <w:lang w:eastAsia="en-GB"/>
        </w:rPr>
        <w:t>Članovi radnih grupa i angažovani eksperti u ovoj fazi izrade Strategije nisu definisali strateške projekte</w:t>
      </w:r>
      <w:r w:rsidR="00DC72E5" w:rsidRPr="00A747DD">
        <w:rPr>
          <w:rFonts w:ascii="Arial" w:hAnsi="Arial" w:cs="Arial"/>
          <w:lang w:eastAsia="en-GB"/>
        </w:rPr>
        <w:t>.</w:t>
      </w:r>
      <w:r w:rsidRPr="00A747DD">
        <w:rPr>
          <w:rFonts w:ascii="Arial" w:hAnsi="Arial" w:cs="Arial"/>
          <w:lang w:eastAsia="en-GB"/>
        </w:rPr>
        <w:t xml:space="preserve"> </w:t>
      </w:r>
      <w:r w:rsidR="00DC72E5" w:rsidRPr="00A747DD">
        <w:rPr>
          <w:rFonts w:ascii="Arial" w:hAnsi="Arial" w:cs="Arial"/>
          <w:lang w:eastAsia="en-GB"/>
        </w:rPr>
        <w:t xml:space="preserve">Preporučuje se definisanje strateških projekata tokom faze implementacije Strategije. Međutim, prazna polja u koja je moguće upisati strateški projekat su </w:t>
      </w:r>
      <w:r w:rsidRPr="00A747DD">
        <w:rPr>
          <w:rFonts w:ascii="Arial" w:hAnsi="Arial" w:cs="Arial"/>
          <w:lang w:eastAsia="en-GB"/>
        </w:rPr>
        <w:t>ostavljen</w:t>
      </w:r>
      <w:r w:rsidR="00DC72E5" w:rsidRPr="00A747DD">
        <w:rPr>
          <w:rFonts w:ascii="Arial" w:hAnsi="Arial" w:cs="Arial"/>
          <w:lang w:eastAsia="en-GB"/>
        </w:rPr>
        <w:t>a</w:t>
      </w:r>
      <w:r w:rsidRPr="00A747DD">
        <w:rPr>
          <w:rFonts w:ascii="Arial" w:hAnsi="Arial" w:cs="Arial"/>
          <w:lang w:eastAsia="en-GB"/>
        </w:rPr>
        <w:t xml:space="preserve"> kao mogućnost unutar Aneksa 1</w:t>
      </w:r>
      <w:r w:rsidR="00335456" w:rsidRPr="00A747DD">
        <w:rPr>
          <w:rFonts w:ascii="Arial" w:hAnsi="Arial" w:cs="Arial"/>
          <w:lang w:eastAsia="en-GB"/>
        </w:rPr>
        <w:t>-7</w:t>
      </w:r>
      <w:r w:rsidRPr="00A747DD">
        <w:rPr>
          <w:rFonts w:ascii="Arial" w:hAnsi="Arial" w:cs="Arial"/>
          <w:lang w:eastAsia="en-GB"/>
        </w:rPr>
        <w:t xml:space="preserve"> u koj</w:t>
      </w:r>
      <w:r w:rsidR="001B3E18" w:rsidRPr="00A747DD">
        <w:rPr>
          <w:rFonts w:ascii="Arial" w:hAnsi="Arial" w:cs="Arial"/>
          <w:lang w:eastAsia="en-GB"/>
        </w:rPr>
        <w:t>ima</w:t>
      </w:r>
      <w:r w:rsidRPr="00A747DD">
        <w:rPr>
          <w:rFonts w:ascii="Arial" w:hAnsi="Arial" w:cs="Arial"/>
          <w:lang w:eastAsia="en-GB"/>
        </w:rPr>
        <w:t xml:space="preserve"> se navodi detaljan pregled mjera po tematskim oblastima</w:t>
      </w:r>
      <w:r w:rsidR="00DC72E5" w:rsidRPr="00A747DD">
        <w:rPr>
          <w:rFonts w:ascii="Arial" w:hAnsi="Arial" w:cs="Arial"/>
          <w:lang w:eastAsia="en-GB"/>
        </w:rPr>
        <w:t>, a što je bilo obavezno dodati u tabelarnom prikazu mjera shodno Prilogu 1. Uredbe</w:t>
      </w:r>
      <w:r w:rsidRPr="00A747DD">
        <w:rPr>
          <w:rFonts w:ascii="Arial" w:hAnsi="Arial" w:cs="Arial"/>
          <w:lang w:eastAsia="en-GB"/>
        </w:rPr>
        <w:t>. S obzirom da identifikacija strateških projekata nije obavezna, zaključeno je da je ovoj odredbi Uredbe udovoljeno.</w:t>
      </w:r>
    </w:p>
    <w:p w14:paraId="72C7CC00" w14:textId="77777777" w:rsidR="005B0822" w:rsidRPr="00A747DD" w:rsidRDefault="005B0822" w:rsidP="00027F2D">
      <w:pPr>
        <w:pStyle w:val="Head3"/>
        <w:numPr>
          <w:ilvl w:val="0"/>
          <w:numId w:val="0"/>
        </w:numPr>
        <w:spacing w:line="276" w:lineRule="auto"/>
        <w:ind w:left="505"/>
        <w:rPr>
          <w:rFonts w:ascii="Arial" w:hAnsi="Arial" w:cs="Arial"/>
          <w:noProof w:val="0"/>
          <w:lang w:eastAsia="en-GB"/>
        </w:rPr>
      </w:pPr>
      <w:bookmarkStart w:id="27" w:name="_Toc110598418"/>
      <w:r w:rsidRPr="00A747DD">
        <w:rPr>
          <w:rFonts w:ascii="Arial" w:hAnsi="Arial" w:cs="Arial"/>
          <w:noProof w:val="0"/>
          <w:lang w:eastAsia="en-GB"/>
        </w:rPr>
        <w:t>EP 1.8. Da li je izvršena adekvatna provjera usklađenosti strateških dokumenata u FBiH?</w:t>
      </w:r>
      <w:bookmarkEnd w:id="27"/>
      <w:r w:rsidRPr="00A747DD">
        <w:rPr>
          <w:rFonts w:ascii="Arial" w:hAnsi="Arial" w:cs="Arial"/>
          <w:noProof w:val="0"/>
          <w:lang w:eastAsia="en-GB"/>
        </w:rPr>
        <w:t xml:space="preserve"> </w:t>
      </w:r>
    </w:p>
    <w:p w14:paraId="28F220B5" w14:textId="50337659" w:rsidR="0058257F"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75EA1ADA" w14:textId="5324C776" w:rsidR="005B0822" w:rsidRPr="00A747DD" w:rsidRDefault="001B3E18" w:rsidP="0058257F">
      <w:pPr>
        <w:spacing w:before="240" w:line="276" w:lineRule="auto"/>
        <w:jc w:val="both"/>
        <w:rPr>
          <w:rFonts w:ascii="Arial" w:hAnsi="Arial" w:cs="Arial"/>
          <w:lang w:eastAsia="en-GB"/>
        </w:rPr>
      </w:pPr>
      <w:r w:rsidRPr="00A747DD">
        <w:rPr>
          <w:rFonts w:ascii="Arial" w:hAnsi="Arial" w:cs="Arial"/>
          <w:lang w:eastAsia="en-GB"/>
        </w:rPr>
        <w:t xml:space="preserve">Kako je ranije navedeno, </w:t>
      </w:r>
      <w:r w:rsidR="0058257F" w:rsidRPr="00A747DD">
        <w:rPr>
          <w:rFonts w:ascii="Arial" w:hAnsi="Arial" w:cs="Arial"/>
          <w:lang w:eastAsia="en-GB"/>
        </w:rPr>
        <w:t xml:space="preserve">Strategija je urađena u skladu sa pravnim okvirom, a pored toga posebnim poglavljem je obrađena usklađenost Strategije sa drugim strateškim dokumentima, pri čemu su razvojni pravci/strateški ciljevi/prioriteti iz različitih strateških dokumenata upoređeni sa prioritetima navedenim u Federalnoj strategiji zaštite okoliša. Nisu </w:t>
      </w:r>
      <w:r w:rsidR="0058257F" w:rsidRPr="00A747DD">
        <w:rPr>
          <w:rFonts w:ascii="Arial" w:hAnsi="Arial" w:cs="Arial"/>
          <w:lang w:eastAsia="en-GB"/>
        </w:rPr>
        <w:lastRenderedPageBreak/>
        <w:t xml:space="preserve">sagledani samo strateški dokumenti koji se odnose na Federaciju BiH, već i </w:t>
      </w:r>
      <w:r w:rsidR="00142A4A" w:rsidRPr="00A747DD">
        <w:rPr>
          <w:rFonts w:ascii="Arial" w:hAnsi="Arial" w:cs="Arial"/>
          <w:lang w:eastAsia="en-GB"/>
        </w:rPr>
        <w:t>dokumen</w:t>
      </w:r>
      <w:r w:rsidR="006963BF" w:rsidRPr="00A747DD">
        <w:rPr>
          <w:rFonts w:ascii="Arial" w:hAnsi="Arial" w:cs="Arial"/>
          <w:lang w:eastAsia="en-GB"/>
        </w:rPr>
        <w:t>ti</w:t>
      </w:r>
      <w:r w:rsidR="00142A4A" w:rsidRPr="00A747DD">
        <w:rPr>
          <w:rFonts w:ascii="Arial" w:hAnsi="Arial" w:cs="Arial"/>
          <w:lang w:eastAsia="en-GB"/>
        </w:rPr>
        <w:t xml:space="preserve"> proizašli iz procesa evropskih integracija i međunarodno priznatih ciljeva održivog razvoja. </w:t>
      </w:r>
    </w:p>
    <w:p w14:paraId="15431EA0" w14:textId="6A11B3E4" w:rsidR="0058257F" w:rsidRPr="00A747DD" w:rsidRDefault="0058257F" w:rsidP="0058257F">
      <w:pPr>
        <w:spacing w:before="240" w:line="276" w:lineRule="auto"/>
        <w:jc w:val="both"/>
        <w:rPr>
          <w:rFonts w:ascii="Arial" w:hAnsi="Arial" w:cs="Arial"/>
          <w:lang w:eastAsia="en-GB"/>
        </w:rPr>
      </w:pPr>
      <w:r w:rsidRPr="00A747DD">
        <w:rPr>
          <w:rFonts w:ascii="Arial" w:hAnsi="Arial" w:cs="Arial"/>
          <w:lang w:eastAsia="en-GB"/>
        </w:rPr>
        <w:t>S tim u vezi, u obzir su uzete:</w:t>
      </w:r>
    </w:p>
    <w:p w14:paraId="7AFC0BB5" w14:textId="77777777" w:rsidR="0058257F" w:rsidRPr="00A747DD" w:rsidRDefault="0058257F" w:rsidP="00624268">
      <w:pPr>
        <w:numPr>
          <w:ilvl w:val="0"/>
          <w:numId w:val="12"/>
        </w:numPr>
        <w:spacing w:before="240" w:after="240" w:line="276" w:lineRule="auto"/>
        <w:contextualSpacing/>
        <w:jc w:val="both"/>
        <w:rPr>
          <w:rFonts w:ascii="Arial" w:eastAsia="Calibri" w:hAnsi="Arial" w:cs="Arial"/>
          <w:color w:val="000000"/>
          <w:lang w:eastAsia="en-GB"/>
        </w:rPr>
      </w:pPr>
      <w:r w:rsidRPr="00A747DD">
        <w:rPr>
          <w:rFonts w:ascii="Arial" w:eastAsia="Calibri" w:hAnsi="Arial" w:cs="Arial"/>
          <w:color w:val="000000"/>
          <w:lang w:eastAsia="en-GB"/>
        </w:rPr>
        <w:t xml:space="preserve">Strategija razvoja Federacije BiH (2021–2027) </w:t>
      </w:r>
    </w:p>
    <w:p w14:paraId="325A1E5C" w14:textId="77777777" w:rsidR="0058257F" w:rsidRPr="00A747DD" w:rsidRDefault="0058257F" w:rsidP="00624268">
      <w:pPr>
        <w:numPr>
          <w:ilvl w:val="0"/>
          <w:numId w:val="12"/>
        </w:numPr>
        <w:spacing w:before="240" w:after="240" w:line="276" w:lineRule="auto"/>
        <w:contextualSpacing/>
        <w:rPr>
          <w:rFonts w:ascii="Arial" w:eastAsia="Calibri" w:hAnsi="Arial" w:cs="Arial"/>
          <w:color w:val="000000"/>
          <w:lang w:eastAsia="en-GB"/>
        </w:rPr>
      </w:pPr>
      <w:r w:rsidRPr="00A747DD">
        <w:rPr>
          <w:rFonts w:ascii="Arial" w:eastAsia="Calibri" w:hAnsi="Arial" w:cs="Arial"/>
          <w:color w:val="000000"/>
          <w:lang w:eastAsia="en-GB"/>
        </w:rPr>
        <w:t>Strategija upravljanja vodama Federacije BiH (2010‒2022)</w:t>
      </w:r>
    </w:p>
    <w:p w14:paraId="464B6FC9" w14:textId="77777777" w:rsidR="0058257F" w:rsidRPr="00A747DD" w:rsidRDefault="0058257F" w:rsidP="00624268">
      <w:pPr>
        <w:numPr>
          <w:ilvl w:val="0"/>
          <w:numId w:val="12"/>
        </w:numPr>
        <w:spacing w:before="240" w:after="240" w:line="276" w:lineRule="auto"/>
        <w:contextualSpacing/>
        <w:rPr>
          <w:rFonts w:ascii="Arial" w:eastAsia="Calibri" w:hAnsi="Arial" w:cs="Arial"/>
          <w:color w:val="000000"/>
          <w:lang w:eastAsia="en-GB"/>
        </w:rPr>
      </w:pPr>
      <w:r w:rsidRPr="00A747DD">
        <w:rPr>
          <w:rFonts w:ascii="Arial" w:eastAsia="Calibri" w:hAnsi="Arial" w:cs="Arial"/>
          <w:color w:val="000000"/>
          <w:lang w:eastAsia="en-GB"/>
        </w:rPr>
        <w:t>Zelena agenda za Zapadni Balkan</w:t>
      </w:r>
    </w:p>
    <w:p w14:paraId="570C4CFB" w14:textId="77777777" w:rsidR="0058257F" w:rsidRPr="00A747DD" w:rsidRDefault="0058257F" w:rsidP="00624268">
      <w:pPr>
        <w:numPr>
          <w:ilvl w:val="0"/>
          <w:numId w:val="12"/>
        </w:numPr>
        <w:spacing w:before="240" w:after="240" w:line="276" w:lineRule="auto"/>
        <w:contextualSpacing/>
        <w:rPr>
          <w:rFonts w:ascii="Arial" w:eastAsia="Calibri" w:hAnsi="Arial" w:cs="Arial"/>
          <w:color w:val="000000"/>
          <w:lang w:eastAsia="en-GB"/>
        </w:rPr>
      </w:pPr>
      <w:r w:rsidRPr="00A747DD">
        <w:rPr>
          <w:rFonts w:ascii="Arial" w:eastAsia="Calibri" w:hAnsi="Arial" w:cs="Arial"/>
          <w:color w:val="000000"/>
          <w:lang w:eastAsia="en-GB"/>
        </w:rPr>
        <w:t>Strategija aproksimacije propisa pravnoj stečevini EU u oblasti zaštite okoliša/životne sredine Bosne i Hercegovine (EAS BiH)</w:t>
      </w:r>
    </w:p>
    <w:p w14:paraId="0DF226A8" w14:textId="77777777" w:rsidR="0058257F" w:rsidRPr="00A747DD" w:rsidRDefault="0058257F" w:rsidP="00624268">
      <w:pPr>
        <w:numPr>
          <w:ilvl w:val="0"/>
          <w:numId w:val="12"/>
        </w:numPr>
        <w:spacing w:before="240" w:after="240" w:line="276" w:lineRule="auto"/>
        <w:contextualSpacing/>
        <w:rPr>
          <w:rFonts w:ascii="Arial" w:eastAsia="Calibri" w:hAnsi="Arial" w:cs="Arial"/>
          <w:color w:val="000000"/>
          <w:lang w:eastAsia="en-GB"/>
        </w:rPr>
      </w:pPr>
      <w:r w:rsidRPr="00A747DD">
        <w:rPr>
          <w:rFonts w:ascii="Arial" w:eastAsia="Calibri" w:hAnsi="Arial" w:cs="Arial"/>
          <w:color w:val="000000"/>
          <w:lang w:eastAsia="en-GB"/>
        </w:rPr>
        <w:t>Okvir za realizaciju ciljeva održivog razvoja u BiH</w:t>
      </w:r>
    </w:p>
    <w:p w14:paraId="1DC1BCF8" w14:textId="77777777" w:rsidR="0058257F" w:rsidRPr="00A747DD" w:rsidRDefault="0058257F" w:rsidP="00624268">
      <w:pPr>
        <w:numPr>
          <w:ilvl w:val="0"/>
          <w:numId w:val="12"/>
        </w:numPr>
        <w:spacing w:before="240" w:after="240" w:line="276" w:lineRule="auto"/>
        <w:contextualSpacing/>
        <w:jc w:val="both"/>
        <w:rPr>
          <w:rFonts w:ascii="Arial" w:eastAsia="Calibri" w:hAnsi="Arial" w:cs="Arial"/>
          <w:color w:val="000000"/>
          <w:lang w:eastAsia="en-GB"/>
        </w:rPr>
      </w:pPr>
      <w:r w:rsidRPr="00A747DD">
        <w:rPr>
          <w:rFonts w:ascii="Arial" w:eastAsia="Calibri" w:hAnsi="Arial" w:cs="Arial"/>
          <w:color w:val="000000"/>
          <w:lang w:eastAsia="en-GB"/>
        </w:rPr>
        <w:t>Program ekonomskih reformi Bosne i Hercegovine (PER BiH 2021‒2023)</w:t>
      </w:r>
    </w:p>
    <w:p w14:paraId="2C7B49F1" w14:textId="77777777" w:rsidR="0058257F" w:rsidRPr="00A747DD" w:rsidRDefault="0058257F" w:rsidP="00624268">
      <w:pPr>
        <w:numPr>
          <w:ilvl w:val="0"/>
          <w:numId w:val="12"/>
        </w:numPr>
        <w:spacing w:before="240" w:after="240" w:line="276" w:lineRule="auto"/>
        <w:contextualSpacing/>
        <w:jc w:val="both"/>
        <w:rPr>
          <w:rFonts w:ascii="Arial" w:eastAsia="Calibri" w:hAnsi="Arial" w:cs="Arial"/>
          <w:color w:val="000000"/>
          <w:lang w:eastAsia="en-GB"/>
        </w:rPr>
      </w:pPr>
      <w:r w:rsidRPr="00A747DD">
        <w:rPr>
          <w:rFonts w:ascii="Arial" w:eastAsia="Calibri" w:hAnsi="Arial" w:cs="Arial"/>
          <w:color w:val="000000"/>
          <w:lang w:eastAsia="en-GB"/>
        </w:rPr>
        <w:t>Strategija prilagođavanja klimatskim promjenama i niskoemisijskog razvoja BiH (2020‒2030)</w:t>
      </w:r>
    </w:p>
    <w:p w14:paraId="10D05FD8" w14:textId="4504CE16" w:rsidR="0058257F" w:rsidRPr="00A747DD" w:rsidRDefault="0058257F" w:rsidP="001B3E18">
      <w:pPr>
        <w:numPr>
          <w:ilvl w:val="0"/>
          <w:numId w:val="12"/>
        </w:numPr>
        <w:spacing w:after="0" w:line="360" w:lineRule="auto"/>
        <w:ind w:left="714" w:hanging="357"/>
        <w:contextualSpacing/>
        <w:jc w:val="both"/>
        <w:rPr>
          <w:rFonts w:ascii="Arial" w:eastAsia="Calibri" w:hAnsi="Arial" w:cs="Arial"/>
          <w:color w:val="000000"/>
          <w:lang w:eastAsia="en-GB"/>
        </w:rPr>
      </w:pPr>
      <w:r w:rsidRPr="00A747DD">
        <w:rPr>
          <w:rFonts w:ascii="Arial" w:eastAsia="Calibri" w:hAnsi="Arial" w:cs="Arial"/>
          <w:color w:val="000000"/>
          <w:lang w:eastAsia="en-GB"/>
        </w:rPr>
        <w:t>Utvrđeni doprinos Bosne i Hercegovine (NDC 2020‒2030)</w:t>
      </w:r>
    </w:p>
    <w:p w14:paraId="64630220" w14:textId="1ACCC4E8" w:rsidR="001B3E18" w:rsidRPr="00A747DD" w:rsidRDefault="001B3E18" w:rsidP="001B3E18">
      <w:pPr>
        <w:spacing w:after="0" w:line="276" w:lineRule="auto"/>
        <w:contextualSpacing/>
        <w:jc w:val="both"/>
        <w:rPr>
          <w:rFonts w:ascii="Arial" w:eastAsia="Calibri" w:hAnsi="Arial" w:cs="Arial"/>
          <w:color w:val="000000"/>
          <w:lang w:eastAsia="en-GB"/>
        </w:rPr>
      </w:pPr>
      <w:r w:rsidRPr="00A747DD">
        <w:rPr>
          <w:rFonts w:ascii="Arial" w:eastAsia="Calibri" w:hAnsi="Arial" w:cs="Arial"/>
          <w:color w:val="000000"/>
          <w:lang w:eastAsia="en-GB"/>
        </w:rPr>
        <w:t xml:space="preserve">Osim toga, eksperti koji su radili na izradi Strategije su također konsultovali navedene dokumente, kako bi se ostvario najveći mogući stepen usklađenosti. </w:t>
      </w:r>
    </w:p>
    <w:p w14:paraId="442F24D8" w14:textId="32B3A03E" w:rsidR="0058257F"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239C43E1" w14:textId="52CE045A" w:rsidR="0058257F" w:rsidRPr="00A747DD" w:rsidRDefault="00142A4A" w:rsidP="00142A4A">
      <w:pPr>
        <w:jc w:val="both"/>
        <w:rPr>
          <w:rFonts w:ascii="Arial" w:hAnsi="Arial" w:cs="Arial"/>
          <w:lang w:eastAsia="en-GB"/>
        </w:rPr>
      </w:pPr>
      <w:r w:rsidRPr="00A747DD">
        <w:rPr>
          <w:rFonts w:ascii="Arial" w:hAnsi="Arial" w:cs="Arial"/>
          <w:lang w:eastAsia="en-GB"/>
        </w:rPr>
        <w:t>Zaključuje se da jeste izvršena provjera usklađenosti Strategije sa drugim strateškim dokumentima te u trenutku podnošenja izvještaja nema preporuka.</w:t>
      </w:r>
    </w:p>
    <w:p w14:paraId="31150AF7" w14:textId="77777777" w:rsidR="005B0822" w:rsidRPr="00A747DD" w:rsidRDefault="005B0822" w:rsidP="00027F2D">
      <w:pPr>
        <w:pStyle w:val="Head3"/>
        <w:numPr>
          <w:ilvl w:val="0"/>
          <w:numId w:val="0"/>
        </w:numPr>
        <w:spacing w:line="276" w:lineRule="auto"/>
        <w:ind w:left="505"/>
        <w:rPr>
          <w:rFonts w:ascii="Arial" w:hAnsi="Arial" w:cs="Arial"/>
          <w:noProof w:val="0"/>
          <w:lang w:eastAsia="en-GB"/>
        </w:rPr>
      </w:pPr>
      <w:bookmarkStart w:id="28" w:name="_Toc110598419"/>
      <w:r w:rsidRPr="00A747DD">
        <w:rPr>
          <w:rFonts w:ascii="Arial" w:hAnsi="Arial" w:cs="Arial"/>
          <w:noProof w:val="0"/>
          <w:lang w:eastAsia="en-GB"/>
        </w:rPr>
        <w:t>EP 1.9. Da li je udovoljeno fazi izrade indikativnog finansijskog okvira?</w:t>
      </w:r>
      <w:bookmarkEnd w:id="28"/>
      <w:r w:rsidRPr="00A747DD">
        <w:rPr>
          <w:rFonts w:ascii="Arial" w:hAnsi="Arial" w:cs="Arial"/>
          <w:noProof w:val="0"/>
          <w:lang w:eastAsia="en-GB"/>
        </w:rPr>
        <w:t xml:space="preserve"> </w:t>
      </w:r>
    </w:p>
    <w:p w14:paraId="5F8147A7" w14:textId="72346632" w:rsidR="00841741"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0F52839E" w14:textId="59039908" w:rsidR="005B0822" w:rsidRPr="00A747DD" w:rsidRDefault="000B5FAC" w:rsidP="000B5FAC">
      <w:pPr>
        <w:spacing w:before="240" w:line="276" w:lineRule="auto"/>
        <w:jc w:val="both"/>
        <w:rPr>
          <w:rFonts w:ascii="Arial" w:hAnsi="Arial" w:cs="Arial"/>
          <w:lang w:eastAsia="en-GB"/>
        </w:rPr>
      </w:pPr>
      <w:r w:rsidRPr="00A747DD">
        <w:rPr>
          <w:rFonts w:ascii="Arial" w:hAnsi="Arial" w:cs="Arial"/>
          <w:lang w:eastAsia="en-GB"/>
        </w:rPr>
        <w:t>Član 14</w:t>
      </w:r>
      <w:r w:rsidR="006963BF" w:rsidRPr="00A747DD">
        <w:rPr>
          <w:rFonts w:ascii="Arial" w:hAnsi="Arial" w:cs="Arial"/>
          <w:lang w:eastAsia="en-GB"/>
        </w:rPr>
        <w:t>.</w:t>
      </w:r>
      <w:r w:rsidRPr="00A747DD">
        <w:rPr>
          <w:rFonts w:ascii="Arial" w:hAnsi="Arial" w:cs="Arial"/>
          <w:lang w:eastAsia="en-GB"/>
        </w:rPr>
        <w:t xml:space="preserve"> Uredbe propisuje izradu indikativnog finansijskog okvira za provođenje strateškog dokumenta za period važenja Strategije. S tim u vezi, unutar Strategije, analizom su pripremljena poglavlja </w:t>
      </w:r>
      <w:r w:rsidR="006963BF" w:rsidRPr="00A747DD">
        <w:rPr>
          <w:rFonts w:ascii="Arial" w:hAnsi="Arial" w:cs="Arial"/>
          <w:lang w:eastAsia="en-GB"/>
        </w:rPr>
        <w:t xml:space="preserve">sa opisom </w:t>
      </w:r>
      <w:r w:rsidRPr="00A747DD">
        <w:rPr>
          <w:rFonts w:ascii="Arial" w:hAnsi="Arial" w:cs="Arial"/>
          <w:lang w:eastAsia="en-GB"/>
        </w:rPr>
        <w:t>indikativ</w:t>
      </w:r>
      <w:r w:rsidR="006963BF" w:rsidRPr="00A747DD">
        <w:rPr>
          <w:rFonts w:ascii="Arial" w:hAnsi="Arial" w:cs="Arial"/>
          <w:lang w:eastAsia="en-GB"/>
        </w:rPr>
        <w:t>nog</w:t>
      </w:r>
      <w:r w:rsidRPr="00A747DD">
        <w:rPr>
          <w:rFonts w:ascii="Arial" w:hAnsi="Arial" w:cs="Arial"/>
          <w:lang w:eastAsia="en-GB"/>
        </w:rPr>
        <w:t xml:space="preserve"> finansijsko</w:t>
      </w:r>
      <w:r w:rsidR="006963BF" w:rsidRPr="00A747DD">
        <w:rPr>
          <w:rFonts w:ascii="Arial" w:hAnsi="Arial" w:cs="Arial"/>
          <w:lang w:eastAsia="en-GB"/>
        </w:rPr>
        <w:t>g</w:t>
      </w:r>
      <w:r w:rsidRPr="00A747DD">
        <w:rPr>
          <w:rFonts w:ascii="Arial" w:hAnsi="Arial" w:cs="Arial"/>
          <w:lang w:eastAsia="en-GB"/>
        </w:rPr>
        <w:t xml:space="preserve"> okvir</w:t>
      </w:r>
      <w:r w:rsidR="006963BF" w:rsidRPr="00A747DD">
        <w:rPr>
          <w:rFonts w:ascii="Arial" w:hAnsi="Arial" w:cs="Arial"/>
          <w:lang w:eastAsia="en-GB"/>
        </w:rPr>
        <w:t>a</w:t>
      </w:r>
      <w:r w:rsidRPr="00A747DD">
        <w:rPr>
          <w:rFonts w:ascii="Arial" w:hAnsi="Arial" w:cs="Arial"/>
          <w:lang w:eastAsia="en-GB"/>
        </w:rPr>
        <w:t xml:space="preserve"> za svaku od tematskih oblasti</w:t>
      </w:r>
      <w:r w:rsidR="001B3E18" w:rsidRPr="00A747DD">
        <w:rPr>
          <w:rFonts w:ascii="Arial" w:hAnsi="Arial" w:cs="Arial"/>
          <w:lang w:eastAsia="en-GB"/>
        </w:rPr>
        <w:t xml:space="preserve"> posebno</w:t>
      </w:r>
      <w:r w:rsidRPr="00A747DD">
        <w:rPr>
          <w:rFonts w:ascii="Arial" w:hAnsi="Arial" w:cs="Arial"/>
          <w:lang w:eastAsia="en-GB"/>
        </w:rPr>
        <w:t xml:space="preserve">. Osim toga, indikativni finansijski okvir je po mjerama tematskih oblasti obrađen </w:t>
      </w:r>
      <w:r w:rsidR="006963BF" w:rsidRPr="00A747DD">
        <w:rPr>
          <w:rFonts w:ascii="Arial" w:hAnsi="Arial" w:cs="Arial"/>
          <w:lang w:eastAsia="en-GB"/>
        </w:rPr>
        <w:t>u svim aneksima</w:t>
      </w:r>
      <w:r w:rsidRPr="00A747DD">
        <w:rPr>
          <w:rFonts w:ascii="Arial" w:hAnsi="Arial" w:cs="Arial"/>
          <w:lang w:eastAsia="en-GB"/>
        </w:rPr>
        <w:t xml:space="preserve"> Strategije </w:t>
      </w:r>
      <w:r w:rsidR="00841741" w:rsidRPr="00A747DD">
        <w:rPr>
          <w:rFonts w:ascii="Arial" w:hAnsi="Arial" w:cs="Arial"/>
          <w:lang w:eastAsia="en-GB"/>
        </w:rPr>
        <w:t>te sadrž</w:t>
      </w:r>
      <w:r w:rsidR="006963BF" w:rsidRPr="00A747DD">
        <w:rPr>
          <w:rFonts w:ascii="Arial" w:hAnsi="Arial" w:cs="Arial"/>
          <w:lang w:eastAsia="en-GB"/>
        </w:rPr>
        <w:t>i</w:t>
      </w:r>
      <w:r w:rsidR="00841741" w:rsidRPr="00A747DD">
        <w:rPr>
          <w:rFonts w:ascii="Arial" w:hAnsi="Arial" w:cs="Arial"/>
          <w:lang w:eastAsia="en-GB"/>
        </w:rPr>
        <w:t xml:space="preserve"> procjene potrebnih finansijskih sredstava po strateškim ciljevima, prioritetima i mjerama iz budžeta ali i ostalim izvorima finansiranja, uključujući kreditna sredstva, sredstva EU i donacije. </w:t>
      </w:r>
    </w:p>
    <w:p w14:paraId="67CF8054" w14:textId="4DA07AC8" w:rsidR="00841741"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w:t>
      </w:r>
    </w:p>
    <w:p w14:paraId="69654629" w14:textId="62FA5E70" w:rsidR="00841741" w:rsidRPr="00A747DD" w:rsidRDefault="00841741" w:rsidP="00841741">
      <w:pPr>
        <w:rPr>
          <w:rFonts w:ascii="Arial" w:hAnsi="Arial" w:cs="Arial"/>
          <w:lang w:eastAsia="en-GB"/>
        </w:rPr>
      </w:pPr>
      <w:r w:rsidRPr="00A747DD">
        <w:rPr>
          <w:rFonts w:ascii="Arial" w:hAnsi="Arial" w:cs="Arial"/>
          <w:lang w:eastAsia="en-GB"/>
        </w:rPr>
        <w:t xml:space="preserve">U skladu sa nalazom, u trenutku podnošenja izvještaja, nema komentara/preporuka. </w:t>
      </w:r>
    </w:p>
    <w:p w14:paraId="6B900EBA" w14:textId="77777777" w:rsidR="005B0822" w:rsidRPr="00A747DD" w:rsidRDefault="005B0822" w:rsidP="00027F2D">
      <w:pPr>
        <w:pStyle w:val="Head3"/>
        <w:numPr>
          <w:ilvl w:val="0"/>
          <w:numId w:val="0"/>
        </w:numPr>
        <w:spacing w:line="276" w:lineRule="auto"/>
        <w:ind w:left="505"/>
        <w:rPr>
          <w:rFonts w:ascii="Arial" w:hAnsi="Arial" w:cs="Arial"/>
          <w:noProof w:val="0"/>
          <w:lang w:eastAsia="en-GB"/>
        </w:rPr>
      </w:pPr>
      <w:bookmarkStart w:id="29" w:name="_Toc110598420"/>
      <w:r w:rsidRPr="00A747DD">
        <w:rPr>
          <w:rFonts w:ascii="Arial" w:hAnsi="Arial" w:cs="Arial"/>
          <w:noProof w:val="0"/>
          <w:lang w:eastAsia="en-GB"/>
        </w:rPr>
        <w:t>EP 1.10. Da li je u Strategiji definiran način provođenja, praćenja, izvještavanja i evaluacije Strategije?</w:t>
      </w:r>
      <w:bookmarkEnd w:id="29"/>
      <w:r w:rsidRPr="00A747DD">
        <w:rPr>
          <w:rFonts w:ascii="Arial" w:hAnsi="Arial" w:cs="Arial"/>
          <w:noProof w:val="0"/>
          <w:lang w:eastAsia="en-GB"/>
        </w:rPr>
        <w:t xml:space="preserve"> </w:t>
      </w:r>
    </w:p>
    <w:p w14:paraId="5A74E169" w14:textId="6ADE2A49" w:rsidR="00652830"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1091D69B" w14:textId="7032730E" w:rsidR="005B0822" w:rsidRPr="00A747DD" w:rsidRDefault="003D3B01" w:rsidP="003D3B01">
      <w:pPr>
        <w:spacing w:before="240" w:line="276" w:lineRule="auto"/>
        <w:jc w:val="both"/>
        <w:rPr>
          <w:rFonts w:ascii="Arial" w:hAnsi="Arial" w:cs="Arial"/>
          <w:lang w:eastAsia="en-GB"/>
        </w:rPr>
      </w:pPr>
      <w:r w:rsidRPr="00A747DD">
        <w:rPr>
          <w:rFonts w:ascii="Arial" w:hAnsi="Arial" w:cs="Arial"/>
          <w:lang w:eastAsia="en-GB"/>
        </w:rPr>
        <w:t xml:space="preserve">Strategija sadrži posebno poglavlje koje obrađuje Okvir za implementaciju, monitoring, izvještavanje i evaluaciju Strategije. Poglavlje je zasnovano na načelima usklađenog pristupa planiranju, praćenju i izvještavanja svih nivoa vlasti u Federaciji BiH; rodnoj ravnopravnosti i jednakim mogućnostima za sve građane; horizontalnoj i vertikalnoj koordinaciji; komplementarnosti; partnerstva, saradnje, javnosti i transparentnosti; te odgovornosti, efektivnosti i efikasnosti institucija. </w:t>
      </w:r>
    </w:p>
    <w:p w14:paraId="0F1F440F" w14:textId="38A239AA" w:rsidR="003D3B01" w:rsidRPr="00A747DD" w:rsidRDefault="003D3B01" w:rsidP="003D3B01">
      <w:pPr>
        <w:spacing w:before="240" w:line="276" w:lineRule="auto"/>
        <w:jc w:val="both"/>
        <w:rPr>
          <w:rFonts w:ascii="Arial" w:hAnsi="Arial" w:cs="Arial"/>
          <w:lang w:eastAsia="en-GB"/>
        </w:rPr>
      </w:pPr>
      <w:r w:rsidRPr="00A747DD">
        <w:rPr>
          <w:rFonts w:ascii="Arial" w:hAnsi="Arial" w:cs="Arial"/>
          <w:lang w:eastAsia="en-GB"/>
        </w:rPr>
        <w:lastRenderedPageBreak/>
        <w:t xml:space="preserve">Uredbom o trogodišnjem i godišnjem planiranju rada, monitoringa i izvještavanja u Federaciji BiH (Sl. </w:t>
      </w:r>
      <w:r w:rsidR="00652830" w:rsidRPr="00A747DD">
        <w:rPr>
          <w:rFonts w:ascii="Arial" w:hAnsi="Arial" w:cs="Arial"/>
          <w:lang w:eastAsia="en-GB"/>
        </w:rPr>
        <w:t>n</w:t>
      </w:r>
      <w:r w:rsidRPr="00A747DD">
        <w:rPr>
          <w:rFonts w:ascii="Arial" w:hAnsi="Arial" w:cs="Arial"/>
          <w:lang w:eastAsia="en-GB"/>
        </w:rPr>
        <w:t>ovine FBiH, br. 74/19), propisano je da potrebno uraditi trogodišnje i godišnje planiranje rada prije realizacije mjera</w:t>
      </w:r>
      <w:r w:rsidR="00652830" w:rsidRPr="00A747DD">
        <w:rPr>
          <w:rFonts w:ascii="Arial" w:hAnsi="Arial" w:cs="Arial"/>
          <w:lang w:eastAsia="en-GB"/>
        </w:rPr>
        <w:t xml:space="preserve">. Uz mjere definisani su i pokazatelji, polazne i ciljne vrijednosti, a u skladu sa Uredbom. </w:t>
      </w:r>
    </w:p>
    <w:p w14:paraId="428AF86A" w14:textId="227710BC" w:rsidR="00652830" w:rsidRPr="00A747DD" w:rsidRDefault="00652830" w:rsidP="003D3B01">
      <w:pPr>
        <w:spacing w:before="240" w:line="276" w:lineRule="auto"/>
        <w:jc w:val="both"/>
        <w:rPr>
          <w:rFonts w:ascii="Arial" w:hAnsi="Arial" w:cs="Arial"/>
          <w:lang w:eastAsia="en-GB"/>
        </w:rPr>
      </w:pPr>
      <w:r w:rsidRPr="00A747DD">
        <w:rPr>
          <w:rFonts w:ascii="Arial" w:hAnsi="Arial" w:cs="Arial"/>
          <w:lang w:eastAsia="en-GB"/>
        </w:rPr>
        <w:t xml:space="preserve">Osim toga, kako je navedeno i u prethodnim nalazima na pitanja, definisana minimalna struktura Strategije je usklađena sa Uredbom. </w:t>
      </w:r>
    </w:p>
    <w:p w14:paraId="4CC9AE59" w14:textId="0FA0C545" w:rsidR="00652830" w:rsidRPr="00A747DD" w:rsidRDefault="00132989" w:rsidP="00BA0B0F">
      <w:pPr>
        <w:pStyle w:val="Heading4"/>
        <w:rPr>
          <w:rFonts w:ascii="Arial" w:hAnsi="Arial" w:cs="Arial"/>
          <w:noProof w:val="0"/>
          <w:lang w:val="hr-HR" w:eastAsia="en-GB"/>
        </w:rPr>
      </w:pPr>
      <w:bookmarkStart w:id="30" w:name="_Hlk104329971"/>
      <w:r w:rsidRPr="00A747DD">
        <w:rPr>
          <w:rFonts w:ascii="Arial" w:hAnsi="Arial" w:cs="Arial"/>
          <w:noProof w:val="0"/>
          <w:lang w:val="hr-HR" w:eastAsia="en-GB"/>
        </w:rPr>
        <w:t>Zaključci i preporuke</w:t>
      </w:r>
    </w:p>
    <w:p w14:paraId="6264C7C2" w14:textId="2E70EE1C" w:rsidR="00652830" w:rsidRPr="00A747DD" w:rsidRDefault="006963BF" w:rsidP="003D3B01">
      <w:pPr>
        <w:spacing w:before="240" w:line="276" w:lineRule="auto"/>
        <w:jc w:val="both"/>
        <w:rPr>
          <w:rFonts w:ascii="Arial" w:hAnsi="Arial" w:cs="Arial"/>
          <w:lang w:eastAsia="en-GB"/>
        </w:rPr>
      </w:pPr>
      <w:r w:rsidRPr="00A747DD">
        <w:rPr>
          <w:rFonts w:ascii="Arial" w:hAnsi="Arial" w:cs="Arial"/>
          <w:lang w:eastAsia="en-GB"/>
        </w:rPr>
        <w:t xml:space="preserve">U fazi implementacije Strategije, potrebno je izvršiti trogodišnje i godišnje planiranje rada u skladu sa navedenom Uredbom. </w:t>
      </w:r>
    </w:p>
    <w:p w14:paraId="45E2B47A" w14:textId="77777777" w:rsidR="005B0822" w:rsidRPr="00A747DD" w:rsidRDefault="005B0822" w:rsidP="00027F2D">
      <w:pPr>
        <w:pStyle w:val="Head3"/>
        <w:numPr>
          <w:ilvl w:val="0"/>
          <w:numId w:val="0"/>
        </w:numPr>
        <w:spacing w:line="276" w:lineRule="auto"/>
        <w:ind w:left="505"/>
        <w:rPr>
          <w:rFonts w:ascii="Arial" w:hAnsi="Arial" w:cs="Arial"/>
          <w:noProof w:val="0"/>
          <w:lang w:eastAsia="en-GB"/>
        </w:rPr>
      </w:pPr>
      <w:bookmarkStart w:id="31" w:name="_Toc110598421"/>
      <w:bookmarkEnd w:id="30"/>
      <w:r w:rsidRPr="00A747DD">
        <w:rPr>
          <w:rFonts w:ascii="Arial" w:hAnsi="Arial" w:cs="Arial"/>
          <w:noProof w:val="0"/>
          <w:lang w:eastAsia="en-GB"/>
        </w:rPr>
        <w:t>EP 1.11. Kako je proveden proces konsultacija?</w:t>
      </w:r>
      <w:bookmarkEnd w:id="31"/>
      <w:r w:rsidRPr="00A747DD">
        <w:rPr>
          <w:rFonts w:ascii="Arial" w:hAnsi="Arial" w:cs="Arial"/>
          <w:noProof w:val="0"/>
          <w:lang w:eastAsia="en-GB"/>
        </w:rPr>
        <w:t xml:space="preserve"> </w:t>
      </w:r>
    </w:p>
    <w:p w14:paraId="03D6C88B" w14:textId="6AC2B08C" w:rsidR="00D93832" w:rsidRPr="00A747DD" w:rsidRDefault="001D3639" w:rsidP="00BA0B0F">
      <w:pPr>
        <w:pStyle w:val="Heading4"/>
        <w:rPr>
          <w:rFonts w:ascii="Arial" w:hAnsi="Arial" w:cs="Arial"/>
          <w:noProof w:val="0"/>
          <w:lang w:val="hr-HR" w:eastAsia="en-GB"/>
        </w:rPr>
      </w:pPr>
      <w:bookmarkStart w:id="32" w:name="_Hlk104330260"/>
      <w:r w:rsidRPr="00A747DD">
        <w:rPr>
          <w:rFonts w:ascii="Arial" w:hAnsi="Arial" w:cs="Arial"/>
          <w:noProof w:val="0"/>
          <w:lang w:val="hr-HR" w:eastAsia="en-GB"/>
        </w:rPr>
        <w:t>Nalazi i odgovori na evaluacijska pitanja</w:t>
      </w:r>
    </w:p>
    <w:bookmarkEnd w:id="32"/>
    <w:p w14:paraId="253280B1" w14:textId="6CD29001" w:rsidR="005B0822" w:rsidRPr="00A747DD" w:rsidRDefault="00F451F8" w:rsidP="00F451F8">
      <w:pPr>
        <w:spacing w:before="240" w:line="276" w:lineRule="auto"/>
        <w:jc w:val="both"/>
        <w:rPr>
          <w:rFonts w:ascii="Arial" w:hAnsi="Arial" w:cs="Arial"/>
          <w:lang w:eastAsia="en-GB"/>
        </w:rPr>
      </w:pPr>
      <w:r w:rsidRPr="00A747DD">
        <w:rPr>
          <w:rFonts w:ascii="Arial" w:hAnsi="Arial" w:cs="Arial"/>
          <w:lang w:eastAsia="en-GB"/>
        </w:rPr>
        <w:t>Prema Uredbi o pravilima za učešće zainteresirane javnosti u postupku pripreme federalnih pravnih propisa i drugih akata (Sl. novine FBiH, br. 51/12), učešće javnosti podrazumijeva informi</w:t>
      </w:r>
      <w:r w:rsidR="00AC4E37" w:rsidRPr="00A747DD">
        <w:rPr>
          <w:rFonts w:ascii="Arial" w:hAnsi="Arial" w:cs="Arial"/>
          <w:lang w:eastAsia="en-GB"/>
        </w:rPr>
        <w:t>sanje</w:t>
      </w:r>
      <w:r w:rsidRPr="00A747DD">
        <w:rPr>
          <w:rFonts w:ascii="Arial" w:hAnsi="Arial" w:cs="Arial"/>
          <w:lang w:eastAsia="en-GB"/>
        </w:rPr>
        <w:t xml:space="preserve"> zainteresirane javnosti; konsultacije u kojima nadležni organi traže i primaju povratne informacije o građana; uključivanje što podrazumjeva aktivno učešće javnosti u izradu akata te kroz članstvo u radnim tijelima; te partnerstvo. </w:t>
      </w:r>
    </w:p>
    <w:p w14:paraId="70960B37" w14:textId="7CA67EB6" w:rsidR="00F451F8" w:rsidRPr="00A747DD" w:rsidRDefault="00F451F8" w:rsidP="00F451F8">
      <w:pPr>
        <w:spacing w:before="240" w:line="276" w:lineRule="auto"/>
        <w:jc w:val="both"/>
        <w:rPr>
          <w:rFonts w:ascii="Arial" w:hAnsi="Arial" w:cs="Arial"/>
          <w:lang w:eastAsia="en-GB"/>
        </w:rPr>
      </w:pPr>
      <w:r w:rsidRPr="00A747DD">
        <w:rPr>
          <w:rFonts w:ascii="Arial" w:hAnsi="Arial" w:cs="Arial"/>
          <w:lang w:eastAsia="en-GB"/>
        </w:rPr>
        <w:t xml:space="preserve">Osim formiranja radnih grupa participativnim procesom, tokom izrade Strategije, dokument je bio dostupan za komentiranje svim članovima radnih grupa (koje, kako je ranije navedeno, uključuje veliki broj individua iz različitih sektora). U radne grupe mogli su se uključiti sve zainteresirani pojedinci, s naglaskom na one koji se bave </w:t>
      </w:r>
      <w:r w:rsidR="00F57AF5" w:rsidRPr="00A747DD">
        <w:rPr>
          <w:rFonts w:ascii="Arial" w:hAnsi="Arial" w:cs="Arial"/>
          <w:lang w:eastAsia="en-GB"/>
        </w:rPr>
        <w:t xml:space="preserve">određenim </w:t>
      </w:r>
      <w:r w:rsidRPr="00A747DD">
        <w:rPr>
          <w:rFonts w:ascii="Arial" w:hAnsi="Arial" w:cs="Arial"/>
          <w:lang w:eastAsia="en-GB"/>
        </w:rPr>
        <w:t>segmentom zaštite okoliša, zbog same specifičnosti sektora. Osim sudjelovanja u izradi mjera/prioriteta tokom radnih grupa, svim učesnicima je data mogućnost i koment</w:t>
      </w:r>
      <w:r w:rsidR="00F57AF5" w:rsidRPr="00A747DD">
        <w:rPr>
          <w:rFonts w:ascii="Arial" w:hAnsi="Arial" w:cs="Arial"/>
          <w:lang w:eastAsia="en-GB"/>
        </w:rPr>
        <w:t>i</w:t>
      </w:r>
      <w:r w:rsidRPr="00A747DD">
        <w:rPr>
          <w:rFonts w:ascii="Arial" w:hAnsi="Arial" w:cs="Arial"/>
          <w:lang w:eastAsia="en-GB"/>
        </w:rPr>
        <w:t>ranja prvih verzija Strategije</w:t>
      </w:r>
      <w:r w:rsidR="003F1A3F" w:rsidRPr="00A747DD">
        <w:rPr>
          <w:rFonts w:ascii="Arial" w:hAnsi="Arial" w:cs="Arial"/>
          <w:lang w:eastAsia="en-GB"/>
        </w:rPr>
        <w:t xml:space="preserve"> u toku</w:t>
      </w:r>
      <w:r w:rsidR="00821FFF" w:rsidRPr="00A747DD">
        <w:rPr>
          <w:rFonts w:ascii="Arial" w:hAnsi="Arial" w:cs="Arial"/>
          <w:lang w:eastAsia="en-GB"/>
        </w:rPr>
        <w:t xml:space="preserve"> ali</w:t>
      </w:r>
      <w:r w:rsidRPr="00A747DD">
        <w:rPr>
          <w:rFonts w:ascii="Arial" w:hAnsi="Arial" w:cs="Arial"/>
          <w:lang w:eastAsia="en-GB"/>
        </w:rPr>
        <w:t xml:space="preserve"> i nakon predviđenog roka</w:t>
      </w:r>
      <w:r w:rsidR="002B67DD" w:rsidRPr="00A747DD">
        <w:rPr>
          <w:rFonts w:ascii="Arial" w:hAnsi="Arial" w:cs="Arial"/>
          <w:lang w:eastAsia="en-GB"/>
        </w:rPr>
        <w:t xml:space="preserve"> (rokovi su bili dogovoreni interno sa članovima Upravljačkog odbora)</w:t>
      </w:r>
      <w:r w:rsidR="00D93832" w:rsidRPr="00A747DD">
        <w:rPr>
          <w:rFonts w:ascii="Arial" w:hAnsi="Arial" w:cs="Arial"/>
          <w:lang w:eastAsia="en-GB"/>
        </w:rPr>
        <w:t xml:space="preserve">. </w:t>
      </w:r>
    </w:p>
    <w:p w14:paraId="5D5B7905" w14:textId="6EC7F20D" w:rsidR="00D93832"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17DD9BF5" w14:textId="60AE0D63" w:rsidR="00D93832" w:rsidRPr="00A747DD" w:rsidRDefault="00D93832" w:rsidP="00F451F8">
      <w:pPr>
        <w:spacing w:before="240" w:line="276" w:lineRule="auto"/>
        <w:jc w:val="both"/>
        <w:rPr>
          <w:rFonts w:ascii="Arial" w:hAnsi="Arial" w:cs="Arial"/>
          <w:lang w:eastAsia="en-GB"/>
        </w:rPr>
      </w:pPr>
      <w:r w:rsidRPr="00A747DD">
        <w:rPr>
          <w:rFonts w:ascii="Arial" w:hAnsi="Arial" w:cs="Arial"/>
          <w:lang w:eastAsia="en-GB"/>
        </w:rPr>
        <w:t>U trenutku podnošenja izvještaja, nema komentara/preporuka.</w:t>
      </w:r>
    </w:p>
    <w:p w14:paraId="1D7FCE02" w14:textId="15F030C8" w:rsidR="005B0822" w:rsidRPr="00A747DD" w:rsidRDefault="005B0822" w:rsidP="00027F2D">
      <w:pPr>
        <w:pStyle w:val="Head3"/>
        <w:numPr>
          <w:ilvl w:val="0"/>
          <w:numId w:val="0"/>
        </w:numPr>
        <w:spacing w:line="276" w:lineRule="auto"/>
        <w:ind w:left="505"/>
        <w:rPr>
          <w:rFonts w:ascii="Arial" w:hAnsi="Arial" w:cs="Arial"/>
          <w:noProof w:val="0"/>
          <w:lang w:eastAsia="en-GB"/>
        </w:rPr>
      </w:pPr>
      <w:bookmarkStart w:id="33" w:name="_Toc110598422"/>
      <w:r w:rsidRPr="00A747DD">
        <w:rPr>
          <w:rFonts w:ascii="Arial" w:hAnsi="Arial" w:cs="Arial"/>
          <w:noProof w:val="0"/>
          <w:lang w:eastAsia="en-GB"/>
        </w:rPr>
        <w:t>EP 1.12. Da li je potrebno proširiti konsultantski tim/uključiti još subjekata u proces izrade Strategije?</w:t>
      </w:r>
      <w:bookmarkEnd w:id="33"/>
      <w:r w:rsidRPr="00A747DD">
        <w:rPr>
          <w:rFonts w:ascii="Arial" w:hAnsi="Arial" w:cs="Arial"/>
          <w:noProof w:val="0"/>
          <w:lang w:eastAsia="en-GB"/>
        </w:rPr>
        <w:t xml:space="preserve"> </w:t>
      </w:r>
    </w:p>
    <w:p w14:paraId="02D52B47" w14:textId="4EF8E36F"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4B0EF60C" w14:textId="2CCB24EA" w:rsidR="005B0822" w:rsidRPr="00A747DD" w:rsidRDefault="00D93832" w:rsidP="009E65BD">
      <w:pPr>
        <w:spacing w:before="240" w:line="276" w:lineRule="auto"/>
        <w:jc w:val="both"/>
        <w:rPr>
          <w:rFonts w:ascii="Arial" w:hAnsi="Arial" w:cs="Arial"/>
          <w:lang w:eastAsia="en-GB"/>
        </w:rPr>
      </w:pPr>
      <w:r w:rsidRPr="00A747DD">
        <w:rPr>
          <w:rFonts w:ascii="Arial" w:hAnsi="Arial" w:cs="Arial"/>
          <w:lang w:eastAsia="en-GB"/>
        </w:rPr>
        <w:t xml:space="preserve">Konsultantski tim za izradu Strategije sastojao se od mnogobrojnih eksperata iz cijele BiH ali i EU. Konkretno, angažovana su po dva </w:t>
      </w:r>
      <w:r w:rsidR="00AC4E37" w:rsidRPr="00A747DD">
        <w:rPr>
          <w:rFonts w:ascii="Arial" w:hAnsi="Arial" w:cs="Arial"/>
          <w:lang w:eastAsia="en-GB"/>
        </w:rPr>
        <w:t>koordinatora</w:t>
      </w:r>
      <w:r w:rsidRPr="00A747DD">
        <w:rPr>
          <w:rFonts w:ascii="Arial" w:hAnsi="Arial" w:cs="Arial"/>
          <w:lang w:eastAsia="en-GB"/>
        </w:rPr>
        <w:t xml:space="preserve"> po tematskoj oblasti, zatim međunarodni eksperti koji su pružali potporu voditeljima tematskih oblasti, tim SEI</w:t>
      </w:r>
      <w:r w:rsidR="006A2EA1" w:rsidRPr="00A747DD">
        <w:rPr>
          <w:rFonts w:ascii="Arial" w:hAnsi="Arial" w:cs="Arial"/>
          <w:lang w:eastAsia="en-GB"/>
        </w:rPr>
        <w:t xml:space="preserve"> </w:t>
      </w:r>
      <w:r w:rsidRPr="00A747DD">
        <w:rPr>
          <w:rFonts w:ascii="Arial" w:hAnsi="Arial" w:cs="Arial"/>
          <w:lang w:eastAsia="en-GB"/>
        </w:rPr>
        <w:t xml:space="preserve">(Štokholmski institut za okoliš), lokalni partner, </w:t>
      </w:r>
      <w:r w:rsidR="00335456" w:rsidRPr="00A747DD">
        <w:rPr>
          <w:rFonts w:ascii="Arial" w:hAnsi="Arial" w:cs="Arial"/>
          <w:lang w:eastAsia="en-GB"/>
        </w:rPr>
        <w:t xml:space="preserve">komunikacijski tim, </w:t>
      </w:r>
      <w:r w:rsidRPr="00A747DD">
        <w:rPr>
          <w:rFonts w:ascii="Arial" w:hAnsi="Arial" w:cs="Arial"/>
          <w:lang w:eastAsia="en-GB"/>
        </w:rPr>
        <w:t xml:space="preserve">tim zadužen za finansijsku evaluaciju, kao i </w:t>
      </w:r>
      <w:r w:rsidR="009E65BD" w:rsidRPr="00A747DD">
        <w:rPr>
          <w:rFonts w:ascii="Arial" w:hAnsi="Arial" w:cs="Arial"/>
          <w:lang w:eastAsia="en-GB"/>
        </w:rPr>
        <w:t xml:space="preserve">tim za harmonizaciju Strategije. </w:t>
      </w:r>
    </w:p>
    <w:p w14:paraId="29B670C1" w14:textId="1C7BAD61"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437393CB" w14:textId="2A4E088F" w:rsidR="009E65BD" w:rsidRPr="00A747DD" w:rsidRDefault="009E65BD" w:rsidP="009E65BD">
      <w:pPr>
        <w:spacing w:before="240" w:line="276" w:lineRule="auto"/>
        <w:jc w:val="both"/>
        <w:rPr>
          <w:rFonts w:ascii="Arial" w:hAnsi="Arial" w:cs="Arial"/>
          <w:lang w:eastAsia="en-GB"/>
        </w:rPr>
      </w:pPr>
      <w:r w:rsidRPr="00A747DD">
        <w:rPr>
          <w:rFonts w:ascii="Arial" w:hAnsi="Arial" w:cs="Arial"/>
          <w:lang w:eastAsia="en-GB"/>
        </w:rPr>
        <w:t>U trenutku podnošenja izvještaja, nema komentara/preporuka.</w:t>
      </w:r>
    </w:p>
    <w:p w14:paraId="1802039A" w14:textId="77777777" w:rsidR="005B0822" w:rsidRPr="00A747DD" w:rsidRDefault="005B0822" w:rsidP="00027F2D">
      <w:pPr>
        <w:pStyle w:val="Head3"/>
        <w:numPr>
          <w:ilvl w:val="0"/>
          <w:numId w:val="0"/>
        </w:numPr>
        <w:spacing w:line="276" w:lineRule="auto"/>
        <w:ind w:left="505"/>
        <w:rPr>
          <w:rFonts w:ascii="Arial" w:hAnsi="Arial" w:cs="Arial"/>
          <w:noProof w:val="0"/>
          <w:lang w:eastAsia="en-GB"/>
        </w:rPr>
      </w:pPr>
      <w:bookmarkStart w:id="34" w:name="_Toc110598423"/>
      <w:r w:rsidRPr="00A747DD">
        <w:rPr>
          <w:rFonts w:ascii="Arial" w:hAnsi="Arial" w:cs="Arial"/>
          <w:noProof w:val="0"/>
          <w:lang w:eastAsia="en-GB"/>
        </w:rPr>
        <w:lastRenderedPageBreak/>
        <w:t>EP 1.13. Da li je adekvatan pravni okvir u okviru kojega su se morali kretati nosilac i ostali akteri izrade Strategije?</w:t>
      </w:r>
      <w:bookmarkEnd w:id="34"/>
    </w:p>
    <w:p w14:paraId="3B0512D7" w14:textId="1A51B234" w:rsidR="009E65BD" w:rsidRPr="00A747DD" w:rsidRDefault="001D3639" w:rsidP="00BA0B0F">
      <w:pPr>
        <w:pStyle w:val="Heading4"/>
        <w:rPr>
          <w:rFonts w:ascii="Arial" w:hAnsi="Arial" w:cs="Arial"/>
          <w:noProof w:val="0"/>
          <w:lang w:val="hr-HR" w:eastAsia="en-GB"/>
        </w:rPr>
      </w:pPr>
      <w:bookmarkStart w:id="35" w:name="_Hlk104330347"/>
      <w:r w:rsidRPr="00A747DD">
        <w:rPr>
          <w:rFonts w:ascii="Arial" w:hAnsi="Arial" w:cs="Arial"/>
          <w:noProof w:val="0"/>
          <w:lang w:val="hr-HR" w:eastAsia="en-GB"/>
        </w:rPr>
        <w:t>Nalazi i odgovori na evaluacijska pitanja</w:t>
      </w:r>
    </w:p>
    <w:p w14:paraId="4CB0A0BD" w14:textId="2966AF64" w:rsidR="009E65BD" w:rsidRPr="00A747DD" w:rsidRDefault="006A2EA1" w:rsidP="009E65BD">
      <w:pPr>
        <w:spacing w:before="240" w:line="276" w:lineRule="auto"/>
        <w:jc w:val="both"/>
        <w:rPr>
          <w:rFonts w:ascii="Arial" w:hAnsi="Arial" w:cs="Arial"/>
          <w:lang w:eastAsia="en-GB"/>
        </w:rPr>
      </w:pPr>
      <w:r w:rsidRPr="00A747DD">
        <w:rPr>
          <w:rFonts w:ascii="Arial" w:hAnsi="Arial" w:cs="Arial"/>
          <w:lang w:eastAsia="en-GB"/>
        </w:rPr>
        <w:t xml:space="preserve">Pravna regulacija u okviru kojeg je pripremljena Strategija je zadovoljena u najvećoj mogućoj mjeri. Za određene poteškoće na koje se nailazilo tokom izrade dokumenta, pokušalo se iznaći rješenje komunikacijom između interesnih skupina, kao i rješavanjem otvorenih pitanja tokom sastanaka Upravljačkog odbora. </w:t>
      </w:r>
    </w:p>
    <w:p w14:paraId="2F135C4F" w14:textId="345991DE"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2050EB3C" w14:textId="1B23C54B" w:rsidR="005B0822" w:rsidRPr="00A747DD" w:rsidRDefault="006A2EA1" w:rsidP="007F71B5">
      <w:pPr>
        <w:spacing w:before="240" w:line="276" w:lineRule="auto"/>
        <w:jc w:val="both"/>
        <w:rPr>
          <w:rFonts w:ascii="Arial" w:hAnsi="Arial" w:cs="Arial"/>
          <w:lang w:eastAsia="en-GB"/>
        </w:rPr>
      </w:pPr>
      <w:r w:rsidRPr="00A747DD">
        <w:rPr>
          <w:rFonts w:ascii="Arial" w:hAnsi="Arial" w:cs="Arial"/>
          <w:lang w:eastAsia="en-GB"/>
        </w:rPr>
        <w:t xml:space="preserve">Adekvatnost pravnog okvira će moći biti evaluirana tek tokom primjene istog, odnosno tokom perioda implementacije same Strategije. </w:t>
      </w:r>
    </w:p>
    <w:p w14:paraId="5B5D30CA" w14:textId="3D8A1CDF" w:rsidR="005B0822" w:rsidRPr="00A747DD" w:rsidRDefault="005B0822" w:rsidP="00027F2D">
      <w:pPr>
        <w:pStyle w:val="Head2"/>
        <w:spacing w:after="240" w:line="276" w:lineRule="auto"/>
        <w:rPr>
          <w:rFonts w:ascii="Arial" w:hAnsi="Arial" w:cs="Arial"/>
          <w:noProof w:val="0"/>
          <w:lang w:eastAsia="en-GB"/>
        </w:rPr>
      </w:pPr>
      <w:bookmarkStart w:id="36" w:name="_Toc110598424"/>
      <w:bookmarkEnd w:id="35"/>
      <w:r w:rsidRPr="00A747DD">
        <w:rPr>
          <w:rFonts w:ascii="Arial" w:hAnsi="Arial" w:cs="Arial"/>
          <w:noProof w:val="0"/>
          <w:lang w:eastAsia="en-GB"/>
        </w:rPr>
        <w:t>Kriteriji</w:t>
      </w:r>
      <w:r w:rsidR="001738ED" w:rsidRPr="00A747DD">
        <w:rPr>
          <w:rFonts w:ascii="Arial" w:hAnsi="Arial" w:cs="Arial"/>
          <w:noProof w:val="0"/>
        </w:rPr>
        <w:t xml:space="preserve"> </w:t>
      </w:r>
      <w:r w:rsidR="001738ED" w:rsidRPr="00A747DD">
        <w:rPr>
          <w:rFonts w:ascii="Arial" w:hAnsi="Arial" w:cs="Arial"/>
          <w:noProof w:val="0"/>
          <w:lang w:eastAsia="en-GB"/>
        </w:rPr>
        <w:t>sa nalazima i zaključnom ocjenom/preporukom</w:t>
      </w:r>
      <w:r w:rsidRPr="00A747DD">
        <w:rPr>
          <w:rFonts w:ascii="Arial" w:hAnsi="Arial" w:cs="Arial"/>
          <w:noProof w:val="0"/>
          <w:lang w:eastAsia="en-GB"/>
        </w:rPr>
        <w:t>: Relevantnost/konzistentnost</w:t>
      </w:r>
      <w:bookmarkEnd w:id="36"/>
    </w:p>
    <w:p w14:paraId="54E9FC78" w14:textId="2D2409DB"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37" w:name="_Toc110598425"/>
      <w:bookmarkStart w:id="38" w:name="_Hlk104394805"/>
      <w:r w:rsidRPr="00A747DD">
        <w:rPr>
          <w:rFonts w:ascii="Arial" w:hAnsi="Arial" w:cs="Arial"/>
          <w:noProof w:val="0"/>
          <w:lang w:eastAsia="en-GB"/>
        </w:rPr>
        <w:t>EP 2.1. Jesu li identificirani</w:t>
      </w:r>
      <w:r w:rsidR="0014216C" w:rsidRPr="00A747DD">
        <w:rPr>
          <w:rFonts w:ascii="Arial" w:hAnsi="Arial" w:cs="Arial"/>
          <w:noProof w:val="0"/>
          <w:lang w:eastAsia="en-GB"/>
        </w:rPr>
        <w:t xml:space="preserve"> strateški</w:t>
      </w:r>
      <w:r w:rsidRPr="00A747DD">
        <w:rPr>
          <w:rFonts w:ascii="Arial" w:hAnsi="Arial" w:cs="Arial"/>
          <w:noProof w:val="0"/>
          <w:lang w:eastAsia="en-GB"/>
        </w:rPr>
        <w:t xml:space="preserve"> ciljevi, prioriteti i mjere u skladu sa državnim, EU i SDG prioritetima i ciljevima?</w:t>
      </w:r>
      <w:bookmarkEnd w:id="37"/>
      <w:r w:rsidRPr="00A747DD">
        <w:rPr>
          <w:rFonts w:ascii="Arial" w:hAnsi="Arial" w:cs="Arial"/>
          <w:noProof w:val="0"/>
          <w:lang w:eastAsia="en-GB"/>
        </w:rPr>
        <w:t xml:space="preserve"> </w:t>
      </w:r>
    </w:p>
    <w:bookmarkEnd w:id="38"/>
    <w:p w14:paraId="72364976" w14:textId="0014AF20"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2812A256" w14:textId="1A3DCFD3" w:rsidR="007F71B5" w:rsidRPr="00A747DD" w:rsidRDefault="007F71B5" w:rsidP="009E65BD">
      <w:pPr>
        <w:spacing w:before="240" w:line="276" w:lineRule="auto"/>
        <w:jc w:val="both"/>
        <w:rPr>
          <w:rFonts w:ascii="Arial" w:hAnsi="Arial" w:cs="Arial"/>
          <w:lang w:eastAsia="en-GB"/>
        </w:rPr>
      </w:pPr>
      <w:r w:rsidRPr="00A747DD">
        <w:rPr>
          <w:rFonts w:ascii="Arial" w:hAnsi="Arial" w:cs="Arial"/>
          <w:lang w:eastAsia="en-GB"/>
        </w:rPr>
        <w:t>Strateški ciljevi, prioriteti u mjere su u najvećoj mogućoj mjeri napravljene u skladu sa državnim, EU i SDG prioritetima i ciljevima</w:t>
      </w:r>
      <w:r w:rsidR="0014216C" w:rsidRPr="00A747DD">
        <w:rPr>
          <w:rFonts w:ascii="Arial" w:hAnsi="Arial" w:cs="Arial"/>
          <w:lang w:eastAsia="en-GB"/>
        </w:rPr>
        <w:t>, a zbog čega je unutar Strategije, u skladu sa Uredbom, posebno obrađeno poglavlje Usklađenosti Strategije sa drugim strateškim dokumentima, te su eksperti za svaku tematsku oblast vodili računa o usklađenosti mjera, prioriteta i strateških ciljeva za državnim, EU i SDG prioritetima i ciljevima</w:t>
      </w:r>
      <w:r w:rsidRPr="00A747DD">
        <w:rPr>
          <w:rFonts w:ascii="Arial" w:hAnsi="Arial" w:cs="Arial"/>
          <w:lang w:eastAsia="en-GB"/>
        </w:rPr>
        <w:t xml:space="preserve">. </w:t>
      </w:r>
      <w:r w:rsidR="0014216C" w:rsidRPr="00A747DD">
        <w:rPr>
          <w:rFonts w:ascii="Arial" w:hAnsi="Arial" w:cs="Arial"/>
          <w:lang w:eastAsia="en-GB"/>
        </w:rPr>
        <w:t>Osim toga, z</w:t>
      </w:r>
      <w:r w:rsidRPr="00A747DD">
        <w:rPr>
          <w:rFonts w:ascii="Arial" w:hAnsi="Arial" w:cs="Arial"/>
          <w:lang w:eastAsia="en-GB"/>
        </w:rPr>
        <w:t>a svaku od tematskih oblasti posebno je napravljeno poglavlje koje se odnosi na predstavljanje strateškog cilja, prioriteta (sa indikatorom krajnjeg rezultata, polaznom vrijednosti i ciljnom vrijednosti) te mjerama koje su detaljno obrađene kroz Aneks</w:t>
      </w:r>
      <w:r w:rsidR="00335456" w:rsidRPr="00A747DD">
        <w:rPr>
          <w:rFonts w:ascii="Arial" w:hAnsi="Arial" w:cs="Arial"/>
          <w:lang w:eastAsia="en-GB"/>
        </w:rPr>
        <w:t>e</w:t>
      </w:r>
      <w:r w:rsidRPr="00A747DD">
        <w:rPr>
          <w:rFonts w:ascii="Arial" w:hAnsi="Arial" w:cs="Arial"/>
          <w:lang w:eastAsia="en-GB"/>
        </w:rPr>
        <w:t xml:space="preserve"> </w:t>
      </w:r>
      <w:r w:rsidR="00335456" w:rsidRPr="00A747DD">
        <w:rPr>
          <w:rFonts w:ascii="Arial" w:hAnsi="Arial" w:cs="Arial"/>
          <w:lang w:eastAsia="en-GB"/>
        </w:rPr>
        <w:t>1 - 7</w:t>
      </w:r>
      <w:r w:rsidRPr="00A747DD">
        <w:rPr>
          <w:rFonts w:ascii="Arial" w:hAnsi="Arial" w:cs="Arial"/>
          <w:lang w:eastAsia="en-GB"/>
        </w:rPr>
        <w:t xml:space="preserve"> Strategije. </w:t>
      </w:r>
    </w:p>
    <w:p w14:paraId="39ED1149" w14:textId="505A989C"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3E9D7309" w14:textId="1A5A08E0" w:rsidR="0014216C" w:rsidRPr="00A747DD" w:rsidRDefault="0014216C" w:rsidP="0014216C">
      <w:pPr>
        <w:rPr>
          <w:rFonts w:ascii="Arial" w:hAnsi="Arial" w:cs="Arial"/>
          <w:lang w:eastAsia="en-GB"/>
        </w:rPr>
      </w:pPr>
      <w:r w:rsidRPr="00A747DD">
        <w:rPr>
          <w:rFonts w:ascii="Arial" w:hAnsi="Arial" w:cs="Arial"/>
          <w:lang w:eastAsia="en-GB"/>
        </w:rPr>
        <w:t>U trenutku podnošenja izvještaja, nema komentara/preporuka.</w:t>
      </w:r>
    </w:p>
    <w:p w14:paraId="6B21F04C" w14:textId="37BAD646" w:rsidR="004D6AA8" w:rsidRPr="00A747DD" w:rsidRDefault="004D6AA8" w:rsidP="00624268">
      <w:pPr>
        <w:pStyle w:val="Head3"/>
        <w:spacing w:line="276" w:lineRule="auto"/>
        <w:rPr>
          <w:rFonts w:ascii="Arial" w:hAnsi="Arial" w:cs="Arial"/>
          <w:noProof w:val="0"/>
          <w:lang w:eastAsia="en-GB"/>
        </w:rPr>
      </w:pPr>
      <w:bookmarkStart w:id="39" w:name="_Toc110598426"/>
      <w:r w:rsidRPr="00A747DD">
        <w:rPr>
          <w:rFonts w:ascii="Arial" w:hAnsi="Arial" w:cs="Arial"/>
          <w:noProof w:val="0"/>
          <w:lang w:eastAsia="en-GB"/>
        </w:rPr>
        <w:t>EP 2.2. U kojoj mjeri je osigurana konzistentnost finansijskog okvira sa ciljevima Strategije?</w:t>
      </w:r>
      <w:bookmarkEnd w:id="39"/>
    </w:p>
    <w:p w14:paraId="290E85BE" w14:textId="6D1AA8E3"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2D2DA357" w14:textId="1BC24800" w:rsidR="009E65BD" w:rsidRPr="00A747DD" w:rsidRDefault="0062479D" w:rsidP="009E65BD">
      <w:pPr>
        <w:spacing w:before="240" w:line="276" w:lineRule="auto"/>
        <w:jc w:val="both"/>
        <w:rPr>
          <w:rFonts w:ascii="Arial" w:hAnsi="Arial" w:cs="Arial"/>
          <w:lang w:eastAsia="en-GB"/>
        </w:rPr>
      </w:pPr>
      <w:r w:rsidRPr="00A747DD">
        <w:rPr>
          <w:rFonts w:ascii="Arial" w:hAnsi="Arial" w:cs="Arial"/>
          <w:lang w:eastAsia="en-GB"/>
        </w:rPr>
        <w:t xml:space="preserve">U skladu sa EP 1.9., zaključeno je da je osigurana konzistentnost indikativnog finansijskog okvira sa ciljevima Strategije. Naime, osim posebnih poglavlja, u Strategiji se nalazi i Aneks </w:t>
      </w:r>
      <w:r w:rsidR="00335456" w:rsidRPr="00A747DD">
        <w:rPr>
          <w:rFonts w:ascii="Arial" w:hAnsi="Arial" w:cs="Arial"/>
          <w:lang w:eastAsia="en-GB"/>
        </w:rPr>
        <w:t>9</w:t>
      </w:r>
      <w:r w:rsidRPr="00A747DD">
        <w:rPr>
          <w:rFonts w:ascii="Arial" w:hAnsi="Arial" w:cs="Arial"/>
          <w:lang w:eastAsia="en-GB"/>
        </w:rPr>
        <w:t xml:space="preserve"> koji tabelarno detaljno prikazuje pojedinačne troškove za mjere, prioritete te na kraju zbirno za pojedinačne tematske oblasti, odnosno strateške ciljeve. </w:t>
      </w:r>
    </w:p>
    <w:p w14:paraId="4AE007DD" w14:textId="1A87D267"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6658C800" w14:textId="04D70B81" w:rsidR="005E083C" w:rsidRPr="00A747DD" w:rsidRDefault="00664FA3" w:rsidP="00027F2D">
      <w:pPr>
        <w:spacing w:before="240" w:line="276" w:lineRule="auto"/>
        <w:rPr>
          <w:rFonts w:ascii="Arial" w:hAnsi="Arial" w:cs="Arial"/>
          <w:lang w:eastAsia="en-GB"/>
        </w:rPr>
      </w:pPr>
      <w:r w:rsidRPr="00A747DD">
        <w:rPr>
          <w:rFonts w:ascii="Arial" w:hAnsi="Arial" w:cs="Arial"/>
          <w:lang w:eastAsia="en-GB"/>
        </w:rPr>
        <w:t>U trenutku podnošenja izvještaja, nema komentara/preporuka.</w:t>
      </w:r>
    </w:p>
    <w:p w14:paraId="3C838662" w14:textId="43821E4E" w:rsidR="005B0822" w:rsidRPr="00A747DD" w:rsidRDefault="005B0822" w:rsidP="00027F2D">
      <w:pPr>
        <w:pStyle w:val="Head2"/>
        <w:spacing w:after="240" w:line="276" w:lineRule="auto"/>
        <w:rPr>
          <w:rFonts w:ascii="Arial" w:hAnsi="Arial" w:cs="Arial"/>
          <w:noProof w:val="0"/>
          <w:lang w:eastAsia="en-GB"/>
        </w:rPr>
      </w:pPr>
      <w:bookmarkStart w:id="40" w:name="_Toc110598427"/>
      <w:r w:rsidRPr="00A747DD">
        <w:rPr>
          <w:rFonts w:ascii="Arial" w:hAnsi="Arial" w:cs="Arial"/>
          <w:noProof w:val="0"/>
          <w:lang w:eastAsia="en-GB"/>
        </w:rPr>
        <w:lastRenderedPageBreak/>
        <w:t>Kriterij</w:t>
      </w:r>
      <w:r w:rsidR="001738ED" w:rsidRPr="00A747DD">
        <w:rPr>
          <w:rFonts w:ascii="Arial" w:hAnsi="Arial" w:cs="Arial"/>
          <w:noProof w:val="0"/>
        </w:rPr>
        <w:t xml:space="preserve"> </w:t>
      </w:r>
      <w:r w:rsidR="001738ED" w:rsidRPr="00A747DD">
        <w:rPr>
          <w:rFonts w:ascii="Arial" w:hAnsi="Arial" w:cs="Arial"/>
          <w:noProof w:val="0"/>
          <w:lang w:eastAsia="en-GB"/>
        </w:rPr>
        <w:t>sa nalazima i zaključnom ocjenom/preporukom</w:t>
      </w:r>
      <w:r w:rsidRPr="00A747DD">
        <w:rPr>
          <w:rFonts w:ascii="Arial" w:hAnsi="Arial" w:cs="Arial"/>
          <w:noProof w:val="0"/>
          <w:lang w:eastAsia="en-GB"/>
        </w:rPr>
        <w:t>: Koherentnost</w:t>
      </w:r>
      <w:bookmarkEnd w:id="40"/>
    </w:p>
    <w:p w14:paraId="1CC734F8" w14:textId="5FA72D30" w:rsidR="005B0822" w:rsidRPr="00A747DD" w:rsidRDefault="005E083C" w:rsidP="00027F2D">
      <w:pPr>
        <w:pStyle w:val="Head3"/>
        <w:numPr>
          <w:ilvl w:val="0"/>
          <w:numId w:val="0"/>
        </w:numPr>
        <w:spacing w:line="276" w:lineRule="auto"/>
        <w:ind w:left="505"/>
        <w:rPr>
          <w:rFonts w:ascii="Arial" w:hAnsi="Arial" w:cs="Arial"/>
          <w:noProof w:val="0"/>
          <w:lang w:eastAsia="en-GB"/>
        </w:rPr>
      </w:pPr>
      <w:bookmarkStart w:id="41" w:name="_Toc110598428"/>
      <w:r w:rsidRPr="00A747DD">
        <w:rPr>
          <w:rFonts w:ascii="Arial" w:hAnsi="Arial" w:cs="Arial"/>
          <w:noProof w:val="0"/>
          <w:lang w:eastAsia="en-GB"/>
        </w:rPr>
        <w:t>EP 3.1.Postoji li komplementarnost i sinergija između definiranih mjera, prioriteta i ciljeva?</w:t>
      </w:r>
      <w:bookmarkEnd w:id="41"/>
    </w:p>
    <w:p w14:paraId="3426E580" w14:textId="479F2C92"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2AAC1BD0" w14:textId="02A5D07A" w:rsidR="0046035B" w:rsidRPr="00A747DD" w:rsidRDefault="00664FA3" w:rsidP="009E65BD">
      <w:pPr>
        <w:spacing w:before="240" w:line="276" w:lineRule="auto"/>
        <w:jc w:val="both"/>
        <w:rPr>
          <w:rFonts w:ascii="Arial" w:hAnsi="Arial" w:cs="Arial"/>
          <w:lang w:eastAsia="en-GB"/>
        </w:rPr>
      </w:pPr>
      <w:r w:rsidRPr="00A747DD">
        <w:rPr>
          <w:rFonts w:ascii="Arial" w:hAnsi="Arial" w:cs="Arial"/>
          <w:lang w:eastAsia="en-GB"/>
        </w:rPr>
        <w:t>S obzirom na ranije pomenutu specifičnost sektora okoliša, Strategija je pripremljena sa sedam strateških ciljeva koji odgovaraju (tj. komplementarni su) tematskim oblastima. Procesom harmonizacije Strategije izvršene su bitne izmjene kojima se u najvećoj mogućoj mjeri osiguralo da se strateški ciljevi, prioriteti i mjere ne ponavljaju</w:t>
      </w:r>
      <w:r w:rsidR="0014216C" w:rsidRPr="00A747DD">
        <w:rPr>
          <w:rFonts w:ascii="Arial" w:hAnsi="Arial" w:cs="Arial"/>
          <w:lang w:eastAsia="en-GB"/>
        </w:rPr>
        <w:t xml:space="preserve"> i budu što usklađeni</w:t>
      </w:r>
      <w:r w:rsidR="00AC4E37" w:rsidRPr="00A747DD">
        <w:rPr>
          <w:rFonts w:ascii="Arial" w:hAnsi="Arial" w:cs="Arial"/>
          <w:lang w:eastAsia="en-GB"/>
        </w:rPr>
        <w:t>ji</w:t>
      </w:r>
      <w:r w:rsidRPr="00A747DD">
        <w:rPr>
          <w:rFonts w:ascii="Arial" w:hAnsi="Arial" w:cs="Arial"/>
          <w:lang w:eastAsia="en-GB"/>
        </w:rPr>
        <w:t xml:space="preserve">. Međutim, u obzir je uzet i princip međupovezanosti između tematskih oblasti, odnosno mjere/prioriteti koji su kreirani tako da u obzir uzimaju više tematskih oblasti, kao što su npr. </w:t>
      </w:r>
      <w:r w:rsidR="0046035B" w:rsidRPr="00A747DD">
        <w:rPr>
          <w:rFonts w:ascii="Arial" w:hAnsi="Arial" w:cs="Arial"/>
          <w:lang w:eastAsia="en-GB"/>
        </w:rPr>
        <w:t>pitanja ravnopravnosti spolova, društvene jednakosti i siromaštva.</w:t>
      </w:r>
    </w:p>
    <w:p w14:paraId="162E48F0" w14:textId="19F4E37F" w:rsidR="0046035B" w:rsidRPr="00A747DD" w:rsidRDefault="00123932" w:rsidP="009E65BD">
      <w:pPr>
        <w:spacing w:before="240" w:line="276" w:lineRule="auto"/>
        <w:jc w:val="both"/>
        <w:rPr>
          <w:rFonts w:ascii="Arial" w:hAnsi="Arial" w:cs="Arial"/>
          <w:i/>
          <w:iCs/>
          <w:lang w:eastAsia="en-GB"/>
        </w:rPr>
      </w:pPr>
      <w:r w:rsidRPr="00A747DD">
        <w:rPr>
          <w:rFonts w:ascii="Arial" w:hAnsi="Arial" w:cs="Arial"/>
          <w:lang w:eastAsia="en-GB"/>
        </w:rPr>
        <w:t>Osnova za postavljanje strateških ciljeva je dakako vizija, stoga Strategija sadrži posebno p</w:t>
      </w:r>
      <w:r w:rsidR="0046035B" w:rsidRPr="00A747DD">
        <w:rPr>
          <w:rFonts w:ascii="Arial" w:hAnsi="Arial" w:cs="Arial"/>
          <w:lang w:eastAsia="en-GB"/>
        </w:rPr>
        <w:t xml:space="preserve">oglavlje </w:t>
      </w:r>
      <w:r w:rsidRPr="00A747DD">
        <w:rPr>
          <w:rFonts w:ascii="Arial" w:hAnsi="Arial" w:cs="Arial"/>
          <w:lang w:eastAsia="en-GB"/>
        </w:rPr>
        <w:t>o tome</w:t>
      </w:r>
      <w:r w:rsidR="0046035B" w:rsidRPr="00A747DD">
        <w:rPr>
          <w:rFonts w:ascii="Arial" w:hAnsi="Arial" w:cs="Arial"/>
          <w:lang w:eastAsia="en-GB"/>
        </w:rPr>
        <w:t xml:space="preserve">, </w:t>
      </w:r>
      <w:r w:rsidRPr="00A747DD">
        <w:rPr>
          <w:rFonts w:ascii="Arial" w:hAnsi="Arial" w:cs="Arial"/>
          <w:lang w:eastAsia="en-GB"/>
        </w:rPr>
        <w:t xml:space="preserve">a u kojem se </w:t>
      </w:r>
      <w:r w:rsidR="0046035B" w:rsidRPr="00A747DD">
        <w:rPr>
          <w:rFonts w:ascii="Arial" w:hAnsi="Arial" w:cs="Arial"/>
          <w:lang w:eastAsia="en-GB"/>
        </w:rPr>
        <w:t>nav</w:t>
      </w:r>
      <w:r w:rsidRPr="00A747DD">
        <w:rPr>
          <w:rFonts w:ascii="Arial" w:hAnsi="Arial" w:cs="Arial"/>
          <w:lang w:eastAsia="en-GB"/>
        </w:rPr>
        <w:t>odi</w:t>
      </w:r>
      <w:r w:rsidR="0046035B" w:rsidRPr="00A747DD">
        <w:rPr>
          <w:rFonts w:ascii="Arial" w:hAnsi="Arial" w:cs="Arial"/>
          <w:lang w:eastAsia="en-GB"/>
        </w:rPr>
        <w:t xml:space="preserve"> da</w:t>
      </w:r>
      <w:r w:rsidRPr="00A747DD">
        <w:rPr>
          <w:rFonts w:ascii="Arial" w:hAnsi="Arial" w:cs="Arial"/>
          <w:lang w:eastAsia="en-GB"/>
        </w:rPr>
        <w:t xml:space="preserve"> je </w:t>
      </w:r>
      <w:r w:rsidR="0046035B" w:rsidRPr="00A747DD">
        <w:rPr>
          <w:rFonts w:ascii="Arial" w:hAnsi="Arial" w:cs="Arial"/>
          <w:lang w:eastAsia="en-GB"/>
        </w:rPr>
        <w:t>„</w:t>
      </w:r>
      <w:r w:rsidR="0046035B" w:rsidRPr="00A747DD">
        <w:rPr>
          <w:rFonts w:ascii="Arial" w:hAnsi="Arial" w:cs="Arial"/>
          <w:i/>
          <w:iCs/>
          <w:lang w:eastAsia="en-GB"/>
        </w:rPr>
        <w:t>Federacija Bosne i Hercegovine  prosperitetan životni prostor, koji ima za cilj podizanje kvaliteta okoliša i unaprjeđenja kvaliteta života stanovništva na svim nivoima federalne zajednice, uz poštivanje principa dobrog upravljanja i politika jednakih mogućnosti.“</w:t>
      </w:r>
      <w:r w:rsidRPr="00A747DD">
        <w:rPr>
          <w:rFonts w:ascii="Arial" w:hAnsi="Arial" w:cs="Arial"/>
          <w:i/>
          <w:iCs/>
          <w:lang w:eastAsia="en-GB"/>
        </w:rPr>
        <w:t xml:space="preserve"> </w:t>
      </w:r>
    </w:p>
    <w:p w14:paraId="62C82CEB" w14:textId="5396424D" w:rsidR="00123932" w:rsidRPr="00A747DD" w:rsidRDefault="00123932" w:rsidP="009E65BD">
      <w:pPr>
        <w:spacing w:before="240" w:line="276" w:lineRule="auto"/>
        <w:jc w:val="both"/>
        <w:rPr>
          <w:rFonts w:ascii="Arial" w:hAnsi="Arial" w:cs="Arial"/>
          <w:lang w:eastAsia="en-GB"/>
        </w:rPr>
      </w:pPr>
      <w:r w:rsidRPr="00A747DD">
        <w:rPr>
          <w:rFonts w:ascii="Arial" w:hAnsi="Arial" w:cs="Arial"/>
          <w:lang w:eastAsia="en-GB"/>
        </w:rPr>
        <w:t>Vizija je razvijena u skladu s pravcima održivog razvoja za cijelu zemlju, kao i činjenicom da je očuvan okoliš jedan dio strateške orijentacije razvoja Federacije BiH.</w:t>
      </w:r>
    </w:p>
    <w:p w14:paraId="375D2042" w14:textId="3DA109B0"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4794828B" w14:textId="263E70C7" w:rsidR="005E083C" w:rsidRPr="00A747DD" w:rsidRDefault="0046035B" w:rsidP="00027F2D">
      <w:pPr>
        <w:spacing w:before="240" w:line="276" w:lineRule="auto"/>
        <w:rPr>
          <w:rFonts w:ascii="Arial" w:hAnsi="Arial" w:cs="Arial"/>
          <w:lang w:eastAsia="en-GB"/>
        </w:rPr>
      </w:pPr>
      <w:r w:rsidRPr="00A747DD">
        <w:rPr>
          <w:rFonts w:ascii="Arial" w:hAnsi="Arial" w:cs="Arial"/>
          <w:lang w:eastAsia="en-GB"/>
        </w:rPr>
        <w:t>U trenutku podnošenja izvještaja, nema komentara/preporuka.</w:t>
      </w:r>
    </w:p>
    <w:p w14:paraId="2147DFFE" w14:textId="21395575" w:rsidR="005B0822" w:rsidRPr="00A747DD" w:rsidRDefault="005B0822" w:rsidP="00027F2D">
      <w:pPr>
        <w:pStyle w:val="Head2"/>
        <w:spacing w:after="240" w:line="276" w:lineRule="auto"/>
        <w:rPr>
          <w:rFonts w:ascii="Arial" w:hAnsi="Arial" w:cs="Arial"/>
          <w:noProof w:val="0"/>
          <w:lang w:eastAsia="en-GB"/>
        </w:rPr>
      </w:pPr>
      <w:bookmarkStart w:id="42" w:name="_Toc110598429"/>
      <w:r w:rsidRPr="00A747DD">
        <w:rPr>
          <w:rFonts w:ascii="Arial" w:hAnsi="Arial" w:cs="Arial"/>
          <w:noProof w:val="0"/>
          <w:lang w:eastAsia="en-GB"/>
        </w:rPr>
        <w:t>Kriterij</w:t>
      </w:r>
      <w:r w:rsidR="001738ED" w:rsidRPr="00A747DD">
        <w:rPr>
          <w:rFonts w:ascii="Arial" w:hAnsi="Arial" w:cs="Arial"/>
          <w:noProof w:val="0"/>
        </w:rPr>
        <w:t xml:space="preserve"> </w:t>
      </w:r>
      <w:r w:rsidR="001738ED" w:rsidRPr="00A747DD">
        <w:rPr>
          <w:rFonts w:ascii="Arial" w:hAnsi="Arial" w:cs="Arial"/>
          <w:noProof w:val="0"/>
          <w:lang w:eastAsia="en-GB"/>
        </w:rPr>
        <w:t>sa nalazima i zaključnom ocjenom/preporukom</w:t>
      </w:r>
      <w:r w:rsidRPr="00A747DD">
        <w:rPr>
          <w:rFonts w:ascii="Arial" w:hAnsi="Arial" w:cs="Arial"/>
          <w:noProof w:val="0"/>
          <w:lang w:eastAsia="en-GB"/>
        </w:rPr>
        <w:t>: Interventna logika i efektivnost</w:t>
      </w:r>
      <w:bookmarkEnd w:id="42"/>
    </w:p>
    <w:p w14:paraId="2A51808D" w14:textId="2C64FE10"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43" w:name="_Toc110598430"/>
      <w:r w:rsidRPr="00A747DD">
        <w:rPr>
          <w:rFonts w:ascii="Arial" w:hAnsi="Arial" w:cs="Arial"/>
          <w:noProof w:val="0"/>
          <w:lang w:eastAsia="en-GB"/>
        </w:rPr>
        <w:t>EP 4.1. Da li aktivnosti pretpostavljene u mjerama doprinose ostvarenju cilja/outcome mjere? Da li su mjere adekvatne za implementaciju prioriteta i ciljeva?</w:t>
      </w:r>
      <w:bookmarkEnd w:id="43"/>
      <w:r w:rsidRPr="00A747DD">
        <w:rPr>
          <w:rFonts w:ascii="Arial" w:hAnsi="Arial" w:cs="Arial"/>
          <w:noProof w:val="0"/>
          <w:lang w:eastAsia="en-GB"/>
        </w:rPr>
        <w:t xml:space="preserve"> </w:t>
      </w:r>
    </w:p>
    <w:p w14:paraId="6A521712" w14:textId="0E2EA735"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3CE4AB6F" w14:textId="45EC32E1" w:rsidR="00203D4D" w:rsidRPr="00A747DD" w:rsidRDefault="00203D4D" w:rsidP="009E65BD">
      <w:pPr>
        <w:spacing w:before="240" w:line="276" w:lineRule="auto"/>
        <w:jc w:val="both"/>
        <w:rPr>
          <w:rFonts w:ascii="Arial" w:hAnsi="Arial" w:cs="Arial"/>
          <w:lang w:eastAsia="en-GB"/>
        </w:rPr>
      </w:pPr>
      <w:r w:rsidRPr="00A747DD">
        <w:rPr>
          <w:rFonts w:ascii="Arial" w:hAnsi="Arial" w:cs="Arial"/>
          <w:lang w:eastAsia="en-GB"/>
        </w:rPr>
        <w:t>Aktivnosti koje su predviđene mjerama doprinose ostvarenju prioriteta, odnosno strateških ciljeva. One su detaljno navedene unutar Aneksa 1</w:t>
      </w:r>
      <w:r w:rsidR="00335456" w:rsidRPr="00A747DD">
        <w:rPr>
          <w:rFonts w:ascii="Arial" w:hAnsi="Arial" w:cs="Arial"/>
          <w:lang w:eastAsia="en-GB"/>
        </w:rPr>
        <w:t>-7</w:t>
      </w:r>
      <w:r w:rsidRPr="00A747DD">
        <w:rPr>
          <w:rFonts w:ascii="Arial" w:hAnsi="Arial" w:cs="Arial"/>
          <w:lang w:eastAsia="en-GB"/>
        </w:rPr>
        <w:t xml:space="preserve">. </w:t>
      </w:r>
      <w:r w:rsidR="001738ED" w:rsidRPr="00A747DD">
        <w:rPr>
          <w:rFonts w:ascii="Arial" w:hAnsi="Arial" w:cs="Arial"/>
          <w:lang w:eastAsia="en-GB"/>
        </w:rPr>
        <w:t xml:space="preserve">Strategije, </w:t>
      </w:r>
      <w:r w:rsidRPr="00A747DD">
        <w:rPr>
          <w:rFonts w:ascii="Arial" w:hAnsi="Arial" w:cs="Arial"/>
          <w:lang w:eastAsia="en-GB"/>
        </w:rPr>
        <w:t xml:space="preserve">sa </w:t>
      </w:r>
      <w:r w:rsidR="001738ED" w:rsidRPr="00A747DD">
        <w:rPr>
          <w:rFonts w:ascii="Arial" w:hAnsi="Arial" w:cs="Arial"/>
          <w:lang w:eastAsia="en-GB"/>
        </w:rPr>
        <w:t>jasnim</w:t>
      </w:r>
      <w:r w:rsidRPr="00A747DD">
        <w:rPr>
          <w:rFonts w:ascii="Arial" w:hAnsi="Arial" w:cs="Arial"/>
          <w:lang w:eastAsia="en-GB"/>
        </w:rPr>
        <w:t xml:space="preserve"> pregledom mjera, odnosno opisima mjere s okvirnim područjem djelovanja. Uz to, navedeni su i razvojni efekti sa doprinosom mjere za ostvarenje prioriteta. </w:t>
      </w:r>
    </w:p>
    <w:p w14:paraId="00EEF843" w14:textId="3510BDDC"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3415C332" w14:textId="5D0C9652" w:rsidR="005E083C" w:rsidRPr="00A747DD" w:rsidRDefault="00203D4D" w:rsidP="00027F2D">
      <w:pPr>
        <w:spacing w:before="240" w:line="276" w:lineRule="auto"/>
        <w:rPr>
          <w:rFonts w:ascii="Arial" w:hAnsi="Arial" w:cs="Arial"/>
          <w:lang w:eastAsia="en-GB"/>
        </w:rPr>
      </w:pPr>
      <w:r w:rsidRPr="00A747DD">
        <w:rPr>
          <w:rFonts w:ascii="Arial" w:hAnsi="Arial" w:cs="Arial"/>
          <w:lang w:eastAsia="en-GB"/>
        </w:rPr>
        <w:t>U trenutku podnošenja izvještaja, nema komentara/preporuka.</w:t>
      </w:r>
    </w:p>
    <w:p w14:paraId="13BD59A6" w14:textId="76E05721"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44" w:name="_Toc110598431"/>
      <w:r w:rsidRPr="00A747DD">
        <w:rPr>
          <w:rFonts w:ascii="Arial" w:hAnsi="Arial" w:cs="Arial"/>
          <w:noProof w:val="0"/>
          <w:lang w:eastAsia="en-GB"/>
        </w:rPr>
        <w:lastRenderedPageBreak/>
        <w:t>EP 4.2. Postoji li pripremljena interventna logika Strategije? Uključuje li logičku vezu između ciljeva i izazova definiranih u SWOT i TOWS analizi? Da li su predložene mjere relevantne iz ugla dijagnostike rasta i situacione analize?</w:t>
      </w:r>
      <w:bookmarkEnd w:id="44"/>
      <w:r w:rsidRPr="00A747DD">
        <w:rPr>
          <w:rFonts w:ascii="Arial" w:hAnsi="Arial" w:cs="Arial"/>
          <w:noProof w:val="0"/>
          <w:lang w:eastAsia="en-GB"/>
        </w:rPr>
        <w:t xml:space="preserve"> </w:t>
      </w:r>
    </w:p>
    <w:p w14:paraId="039A2014" w14:textId="457ED021"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4ACD409C" w14:textId="6CA12F03" w:rsidR="009E65BD" w:rsidRPr="00A747DD" w:rsidRDefault="00E301BC" w:rsidP="009E65BD">
      <w:pPr>
        <w:spacing w:before="240" w:line="276" w:lineRule="auto"/>
        <w:jc w:val="both"/>
        <w:rPr>
          <w:rFonts w:ascii="Arial" w:hAnsi="Arial" w:cs="Arial"/>
          <w:lang w:eastAsia="en-GB"/>
        </w:rPr>
      </w:pPr>
      <w:r w:rsidRPr="00A747DD">
        <w:rPr>
          <w:rFonts w:ascii="Arial" w:hAnsi="Arial" w:cs="Arial"/>
          <w:lang w:eastAsia="en-GB"/>
        </w:rPr>
        <w:t>Teorija promjene ili interventna logika nije napravljena tokom izrade Strategije. Međutim, a</w:t>
      </w:r>
      <w:r w:rsidR="001738ED" w:rsidRPr="00A747DD">
        <w:rPr>
          <w:rFonts w:ascii="Arial" w:hAnsi="Arial" w:cs="Arial"/>
          <w:lang w:eastAsia="en-GB"/>
        </w:rPr>
        <w:t>naliza stanja</w:t>
      </w:r>
      <w:r w:rsidRPr="00A747DD">
        <w:rPr>
          <w:rFonts w:ascii="Arial" w:hAnsi="Arial" w:cs="Arial"/>
          <w:lang w:eastAsia="en-GB"/>
        </w:rPr>
        <w:t xml:space="preserve"> (situacione analize)</w:t>
      </w:r>
      <w:r w:rsidR="001738ED" w:rsidRPr="00A747DD">
        <w:rPr>
          <w:rFonts w:ascii="Arial" w:hAnsi="Arial" w:cs="Arial"/>
          <w:lang w:eastAsia="en-GB"/>
        </w:rPr>
        <w:t xml:space="preserve"> koja je kao posebno poglavlje obrađeno za svaku tematsku oblast unutar Strategije</w:t>
      </w:r>
      <w:r w:rsidR="00597011" w:rsidRPr="00A747DD">
        <w:rPr>
          <w:rFonts w:ascii="Arial" w:hAnsi="Arial" w:cs="Arial"/>
          <w:lang w:eastAsia="en-GB"/>
        </w:rPr>
        <w:t>,</w:t>
      </w:r>
      <w:r w:rsidR="001738ED" w:rsidRPr="00A747DD">
        <w:rPr>
          <w:rFonts w:ascii="Arial" w:hAnsi="Arial" w:cs="Arial"/>
          <w:lang w:eastAsia="en-GB"/>
        </w:rPr>
        <w:t xml:space="preserve"> je </w:t>
      </w:r>
      <w:r w:rsidR="00597011" w:rsidRPr="00A747DD">
        <w:rPr>
          <w:rFonts w:ascii="Arial" w:hAnsi="Arial" w:cs="Arial"/>
          <w:lang w:eastAsia="en-GB"/>
        </w:rPr>
        <w:t xml:space="preserve">pripremljena i </w:t>
      </w:r>
      <w:r w:rsidR="001738ED" w:rsidRPr="00A747DD">
        <w:rPr>
          <w:rFonts w:ascii="Arial" w:hAnsi="Arial" w:cs="Arial"/>
          <w:lang w:eastAsia="en-GB"/>
        </w:rPr>
        <w:t>usklađena sa principima SWOT</w:t>
      </w:r>
      <w:r w:rsidR="001738ED" w:rsidRPr="00A747DD">
        <w:rPr>
          <w:rStyle w:val="FootnoteReference"/>
          <w:rFonts w:ascii="Arial" w:hAnsi="Arial" w:cs="Arial"/>
        </w:rPr>
        <w:footnoteReference w:id="5"/>
      </w:r>
      <w:r w:rsidR="001738ED" w:rsidRPr="00A747DD">
        <w:rPr>
          <w:rFonts w:ascii="Arial" w:hAnsi="Arial" w:cs="Arial"/>
          <w:lang w:eastAsia="en-GB"/>
        </w:rPr>
        <w:t xml:space="preserve"> analize</w:t>
      </w:r>
      <w:r w:rsidR="00597011" w:rsidRPr="00A747DD">
        <w:rPr>
          <w:rFonts w:ascii="Arial" w:hAnsi="Arial" w:cs="Arial"/>
          <w:lang w:eastAsia="en-GB"/>
        </w:rPr>
        <w:t xml:space="preserve">. Predložene mjere su proizašle iz sastanaka radnih grupa i Upravljačkog odbora kao i situacione analize, time praveći povezanost između situacione analize i predloženih mjera. </w:t>
      </w:r>
    </w:p>
    <w:p w14:paraId="3F3473FE" w14:textId="7BE72B41"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501FDF8B" w14:textId="5340C11A" w:rsidR="005E083C" w:rsidRPr="00A747DD" w:rsidRDefault="00597011" w:rsidP="007D395E">
      <w:pPr>
        <w:spacing w:before="240" w:line="276" w:lineRule="auto"/>
        <w:jc w:val="both"/>
        <w:rPr>
          <w:rFonts w:ascii="Arial" w:hAnsi="Arial" w:cs="Arial"/>
          <w:lang w:eastAsia="en-GB"/>
        </w:rPr>
      </w:pPr>
      <w:r w:rsidRPr="00A747DD">
        <w:rPr>
          <w:rFonts w:ascii="Arial" w:hAnsi="Arial" w:cs="Arial"/>
          <w:lang w:eastAsia="en-GB"/>
        </w:rPr>
        <w:t xml:space="preserve">S obzirom da je način kreiranja situacione analize uređen Uredbom o izradi strateških dokumenata Federacije BiH, unutar Strategije obrađena je analiza stanja za svaku tematsku oblast u skladu sa propisanim članom 11. Uredbe. S tim u vezi, u trenutku podnošenja izvještaja, nema komentara/preporuka. </w:t>
      </w:r>
    </w:p>
    <w:p w14:paraId="6224E029" w14:textId="5733EBE1"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45" w:name="_Toc110598432"/>
      <w:r w:rsidRPr="00A747DD">
        <w:rPr>
          <w:rFonts w:ascii="Arial" w:hAnsi="Arial" w:cs="Arial"/>
          <w:noProof w:val="0"/>
          <w:lang w:eastAsia="en-GB"/>
        </w:rPr>
        <w:t>EP 4.3. U kojoj mjeri je interventna logika utemeljena na dokazima, iz studija, radova eksperata?</w:t>
      </w:r>
      <w:bookmarkEnd w:id="45"/>
      <w:r w:rsidRPr="00A747DD">
        <w:rPr>
          <w:rFonts w:ascii="Arial" w:hAnsi="Arial" w:cs="Arial"/>
          <w:noProof w:val="0"/>
          <w:lang w:eastAsia="en-GB"/>
        </w:rPr>
        <w:t xml:space="preserve"> </w:t>
      </w:r>
    </w:p>
    <w:p w14:paraId="314A783E" w14:textId="046D1DAD"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10F3B685" w14:textId="3201BCA3" w:rsidR="009E65BD" w:rsidRPr="00A747DD" w:rsidRDefault="00F73E31" w:rsidP="009E65BD">
      <w:pPr>
        <w:spacing w:before="240" w:line="276" w:lineRule="auto"/>
        <w:jc w:val="both"/>
        <w:rPr>
          <w:rFonts w:ascii="Arial" w:hAnsi="Arial" w:cs="Arial"/>
          <w:lang w:eastAsia="en-GB"/>
        </w:rPr>
      </w:pPr>
      <w:r w:rsidRPr="00A747DD">
        <w:rPr>
          <w:rFonts w:ascii="Arial" w:hAnsi="Arial" w:cs="Arial"/>
          <w:lang w:eastAsia="en-GB"/>
        </w:rPr>
        <w:t xml:space="preserve">Teorija promjene ili interventna logika nije kreirana tokom pripreme Strategije, međutim, </w:t>
      </w:r>
      <w:r w:rsidR="005B3DBF" w:rsidRPr="00A747DD">
        <w:rPr>
          <w:rFonts w:ascii="Arial" w:hAnsi="Arial" w:cs="Arial"/>
          <w:lang w:eastAsia="en-GB"/>
        </w:rPr>
        <w:t>osnova pripreme</w:t>
      </w:r>
      <w:r w:rsidRPr="00A747DD">
        <w:rPr>
          <w:rFonts w:ascii="Arial" w:hAnsi="Arial" w:cs="Arial"/>
          <w:lang w:eastAsia="en-GB"/>
        </w:rPr>
        <w:t xml:space="preserve"> situacione analize</w:t>
      </w:r>
      <w:r w:rsidR="00510215" w:rsidRPr="00A747DD">
        <w:rPr>
          <w:rFonts w:ascii="Arial" w:hAnsi="Arial" w:cs="Arial"/>
          <w:lang w:eastAsia="en-GB"/>
        </w:rPr>
        <w:t xml:space="preserve"> (a koja je harmonizirana sa SWOT analizom)</w:t>
      </w:r>
      <w:r w:rsidRPr="00A747DD">
        <w:rPr>
          <w:rFonts w:ascii="Arial" w:hAnsi="Arial" w:cs="Arial"/>
          <w:lang w:eastAsia="en-GB"/>
        </w:rPr>
        <w:t xml:space="preserve">, </w:t>
      </w:r>
      <w:r w:rsidR="005B3DBF" w:rsidRPr="00A747DD">
        <w:rPr>
          <w:rFonts w:ascii="Arial" w:hAnsi="Arial" w:cs="Arial"/>
          <w:lang w:eastAsia="en-GB"/>
        </w:rPr>
        <w:t>su bili</w:t>
      </w:r>
      <w:r w:rsidRPr="00A747DD">
        <w:rPr>
          <w:rFonts w:ascii="Arial" w:hAnsi="Arial" w:cs="Arial"/>
          <w:lang w:eastAsia="en-GB"/>
        </w:rPr>
        <w:t xml:space="preserve"> </w:t>
      </w:r>
      <w:r w:rsidR="005B3DBF" w:rsidRPr="00A747DD">
        <w:rPr>
          <w:rFonts w:ascii="Arial" w:hAnsi="Arial" w:cs="Arial"/>
          <w:lang w:eastAsia="en-GB"/>
        </w:rPr>
        <w:t>relevantni</w:t>
      </w:r>
      <w:r w:rsidRPr="00A747DD">
        <w:rPr>
          <w:rFonts w:ascii="Arial" w:hAnsi="Arial" w:cs="Arial"/>
          <w:lang w:eastAsia="en-GB"/>
        </w:rPr>
        <w:t xml:space="preserve"> zakoni, dokumenti, statistički podaci i slično, kako bi se dobio što realniji prikaz trenutne situacije u sedam oblasti zaštite okoliša. </w:t>
      </w:r>
      <w:r w:rsidR="00510215" w:rsidRPr="00A747DD">
        <w:rPr>
          <w:rFonts w:ascii="Arial" w:hAnsi="Arial" w:cs="Arial"/>
          <w:lang w:eastAsia="en-GB"/>
        </w:rPr>
        <w:t xml:space="preserve">Korišteni su mnogobrojni </w:t>
      </w:r>
      <w:r w:rsidR="005B3DBF" w:rsidRPr="00A747DD">
        <w:rPr>
          <w:rFonts w:ascii="Arial" w:hAnsi="Arial" w:cs="Arial"/>
          <w:lang w:eastAsia="en-GB"/>
        </w:rPr>
        <w:t>relevantni stručni</w:t>
      </w:r>
      <w:r w:rsidR="00510215" w:rsidRPr="00A747DD">
        <w:rPr>
          <w:rFonts w:ascii="Arial" w:hAnsi="Arial" w:cs="Arial"/>
          <w:lang w:eastAsia="en-GB"/>
        </w:rPr>
        <w:t xml:space="preserve"> izvori, koji su dostupni u samom dokumentu Strategije. </w:t>
      </w:r>
    </w:p>
    <w:p w14:paraId="70ADD78B" w14:textId="62346AA2"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219B601B" w14:textId="1FC22EDC" w:rsidR="005E083C" w:rsidRPr="00A747DD" w:rsidRDefault="00510215" w:rsidP="00027F2D">
      <w:pPr>
        <w:spacing w:before="240" w:line="276" w:lineRule="auto"/>
        <w:rPr>
          <w:rFonts w:ascii="Arial" w:hAnsi="Arial" w:cs="Arial"/>
          <w:lang w:eastAsia="en-GB"/>
        </w:rPr>
      </w:pPr>
      <w:r w:rsidRPr="00A747DD">
        <w:rPr>
          <w:rFonts w:ascii="Arial" w:hAnsi="Arial" w:cs="Arial"/>
          <w:lang w:eastAsia="en-GB"/>
        </w:rPr>
        <w:t>U trenutku podnošenja izvještaja, nema komentara/preporuka.</w:t>
      </w:r>
    </w:p>
    <w:p w14:paraId="5D68DB34" w14:textId="72411D46" w:rsidR="005B0822" w:rsidRPr="00A747DD" w:rsidRDefault="005E083C" w:rsidP="00027F2D">
      <w:pPr>
        <w:pStyle w:val="Head3"/>
        <w:numPr>
          <w:ilvl w:val="0"/>
          <w:numId w:val="0"/>
        </w:numPr>
        <w:spacing w:line="276" w:lineRule="auto"/>
        <w:ind w:left="505"/>
        <w:rPr>
          <w:rFonts w:ascii="Arial" w:hAnsi="Arial" w:cs="Arial"/>
          <w:noProof w:val="0"/>
          <w:lang w:eastAsia="en-GB"/>
        </w:rPr>
      </w:pPr>
      <w:bookmarkStart w:id="46" w:name="_Toc110598433"/>
      <w:r w:rsidRPr="00A747DD">
        <w:rPr>
          <w:rFonts w:ascii="Arial" w:hAnsi="Arial" w:cs="Arial"/>
          <w:noProof w:val="0"/>
          <w:lang w:eastAsia="en-GB"/>
        </w:rPr>
        <w:t>EP 4.4. Da li su definirani strateški projekti sa svim elementima?</w:t>
      </w:r>
      <w:bookmarkEnd w:id="46"/>
    </w:p>
    <w:p w14:paraId="317F21AD" w14:textId="61F1C3F8"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1FC8DEBA" w14:textId="0F336ACB" w:rsidR="00611E77" w:rsidRPr="00A747DD" w:rsidRDefault="00611E77" w:rsidP="009E65BD">
      <w:pPr>
        <w:spacing w:before="240" w:line="276" w:lineRule="auto"/>
        <w:jc w:val="both"/>
        <w:rPr>
          <w:rFonts w:ascii="Arial" w:hAnsi="Arial" w:cs="Arial"/>
          <w:lang w:eastAsia="en-GB"/>
        </w:rPr>
      </w:pPr>
      <w:r w:rsidRPr="00A747DD">
        <w:rPr>
          <w:rFonts w:ascii="Arial" w:hAnsi="Arial" w:cs="Arial"/>
          <w:lang w:eastAsia="en-GB"/>
        </w:rPr>
        <w:t>Uredba o izradi strateških dokumenata u Federaciji BiH članom 13. navodi da se za implementaciju strateških dokumenata mogu definisati</w:t>
      </w:r>
      <w:r w:rsidR="001F28E3" w:rsidRPr="00A747DD">
        <w:rPr>
          <w:rFonts w:ascii="Arial" w:hAnsi="Arial" w:cs="Arial"/>
          <w:lang w:eastAsia="en-GB"/>
        </w:rPr>
        <w:t xml:space="preserve"> strateški projekti</w:t>
      </w:r>
      <w:r w:rsidRPr="00A747DD">
        <w:rPr>
          <w:rFonts w:ascii="Arial" w:hAnsi="Arial" w:cs="Arial"/>
          <w:lang w:eastAsia="en-GB"/>
        </w:rPr>
        <w:t xml:space="preserve">. U slučaju ove Strategije, s obzirom da </w:t>
      </w:r>
      <w:r w:rsidR="007D395E" w:rsidRPr="00A747DD">
        <w:rPr>
          <w:rFonts w:ascii="Arial" w:hAnsi="Arial" w:cs="Arial"/>
          <w:lang w:eastAsia="en-GB"/>
        </w:rPr>
        <w:t xml:space="preserve">se ne radi o </w:t>
      </w:r>
      <w:r w:rsidRPr="00A747DD">
        <w:rPr>
          <w:rFonts w:ascii="Arial" w:hAnsi="Arial" w:cs="Arial"/>
          <w:lang w:eastAsia="en-GB"/>
        </w:rPr>
        <w:t>obavez</w:t>
      </w:r>
      <w:r w:rsidR="007D395E" w:rsidRPr="00A747DD">
        <w:rPr>
          <w:rFonts w:ascii="Arial" w:hAnsi="Arial" w:cs="Arial"/>
          <w:lang w:eastAsia="en-GB"/>
        </w:rPr>
        <w:t>nom</w:t>
      </w:r>
      <w:r w:rsidRPr="00A747DD">
        <w:rPr>
          <w:rFonts w:ascii="Arial" w:hAnsi="Arial" w:cs="Arial"/>
          <w:lang w:eastAsia="en-GB"/>
        </w:rPr>
        <w:t xml:space="preserve"> di</w:t>
      </w:r>
      <w:r w:rsidR="007D395E" w:rsidRPr="00A747DD">
        <w:rPr>
          <w:rFonts w:ascii="Arial" w:hAnsi="Arial" w:cs="Arial"/>
          <w:lang w:eastAsia="en-GB"/>
        </w:rPr>
        <w:t>jelu</w:t>
      </w:r>
      <w:r w:rsidRPr="00A747DD">
        <w:rPr>
          <w:rFonts w:ascii="Arial" w:hAnsi="Arial" w:cs="Arial"/>
          <w:lang w:eastAsia="en-GB"/>
        </w:rPr>
        <w:t xml:space="preserve"> procesa izrade, nisu definisani strateški projekti. Međutim, u prilogu Uredbe koji se odnosi na detaljan pregled mjera, predviđeno je mjesto na kojem je moguće navesti strateške projekte. </w:t>
      </w:r>
      <w:r w:rsidR="007D395E" w:rsidRPr="00A747DD">
        <w:rPr>
          <w:rFonts w:ascii="Arial" w:hAnsi="Arial" w:cs="Arial"/>
          <w:lang w:eastAsia="en-GB"/>
        </w:rPr>
        <w:t>Stoga je u tabelama Aneksa 1-7 dodano polje u koje je moguće upisati strateški projekat koji se odredi u budućnosti.</w:t>
      </w:r>
    </w:p>
    <w:p w14:paraId="10A9AA4B" w14:textId="52D8845B"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lastRenderedPageBreak/>
        <w:t>Zaključci i preporuke</w:t>
      </w:r>
    </w:p>
    <w:p w14:paraId="73231945" w14:textId="359A0F13" w:rsidR="005E083C" w:rsidRPr="00A747DD" w:rsidRDefault="00611E77" w:rsidP="00027F2D">
      <w:pPr>
        <w:spacing w:before="240" w:line="276" w:lineRule="auto"/>
        <w:rPr>
          <w:rFonts w:ascii="Arial" w:hAnsi="Arial" w:cs="Arial"/>
          <w:lang w:eastAsia="en-GB"/>
        </w:rPr>
      </w:pPr>
      <w:r w:rsidRPr="00A747DD">
        <w:rPr>
          <w:rFonts w:ascii="Arial" w:hAnsi="Arial" w:cs="Arial"/>
          <w:lang w:eastAsia="en-GB"/>
        </w:rPr>
        <w:t xml:space="preserve">U skladu sa nalazom, zaključuje se da </w:t>
      </w:r>
      <w:r w:rsidR="00655E3E" w:rsidRPr="00A747DD">
        <w:rPr>
          <w:rFonts w:ascii="Arial" w:hAnsi="Arial" w:cs="Arial"/>
          <w:lang w:eastAsia="en-GB"/>
        </w:rPr>
        <w:t xml:space="preserve">je moguće u fazi implementacije dodati relevantne strateške dokumente. </w:t>
      </w:r>
    </w:p>
    <w:p w14:paraId="1AAE421E" w14:textId="77777777" w:rsidR="005B0822" w:rsidRPr="00A747DD" w:rsidRDefault="005B0822" w:rsidP="00027F2D">
      <w:pPr>
        <w:pStyle w:val="Head2"/>
        <w:spacing w:after="240" w:line="276" w:lineRule="auto"/>
        <w:rPr>
          <w:rFonts w:ascii="Arial" w:hAnsi="Arial" w:cs="Arial"/>
          <w:noProof w:val="0"/>
          <w:lang w:eastAsia="en-GB"/>
        </w:rPr>
      </w:pPr>
      <w:bookmarkStart w:id="47" w:name="_Toc110598434"/>
      <w:r w:rsidRPr="00A747DD">
        <w:rPr>
          <w:rFonts w:ascii="Arial" w:hAnsi="Arial" w:cs="Arial"/>
          <w:noProof w:val="0"/>
          <w:lang w:eastAsia="en-GB"/>
        </w:rPr>
        <w:t>Kriterij: Sistem indikatora</w:t>
      </w:r>
      <w:bookmarkEnd w:id="47"/>
    </w:p>
    <w:p w14:paraId="7E58EC5D" w14:textId="2904CE9E"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48" w:name="_Toc110598435"/>
      <w:r w:rsidRPr="00A747DD">
        <w:rPr>
          <w:rFonts w:ascii="Arial" w:hAnsi="Arial" w:cs="Arial"/>
          <w:noProof w:val="0"/>
          <w:lang w:eastAsia="en-GB"/>
        </w:rPr>
        <w:t>EP 5.1. Da li svaki cilj, prioritet i mjera imaju adekvatan broj odgovarajućih indikatora?</w:t>
      </w:r>
      <w:bookmarkEnd w:id="48"/>
      <w:r w:rsidRPr="00A747DD">
        <w:rPr>
          <w:rFonts w:ascii="Arial" w:hAnsi="Arial" w:cs="Arial"/>
          <w:noProof w:val="0"/>
          <w:lang w:eastAsia="en-GB"/>
        </w:rPr>
        <w:t xml:space="preserve"> </w:t>
      </w:r>
    </w:p>
    <w:p w14:paraId="306C5B46" w14:textId="3CDE667A"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47F65B7B" w14:textId="143A0B3C" w:rsidR="009E65BD" w:rsidRPr="00A747DD" w:rsidRDefault="007D395E" w:rsidP="009E65BD">
      <w:pPr>
        <w:spacing w:before="240" w:line="276" w:lineRule="auto"/>
        <w:jc w:val="both"/>
        <w:rPr>
          <w:rFonts w:ascii="Arial" w:hAnsi="Arial" w:cs="Arial"/>
          <w:lang w:eastAsia="en-GB"/>
        </w:rPr>
      </w:pPr>
      <w:r w:rsidRPr="00A747DD">
        <w:rPr>
          <w:rFonts w:ascii="Arial" w:hAnsi="Arial" w:cs="Arial"/>
          <w:lang w:eastAsia="en-GB"/>
        </w:rPr>
        <w:t>U skladu sa odredbama Uredbe koja propisuje maksimalno do tri indikatora po strateškom cilju, kako je obrazloženo i u prethodnim pitanjima, u Strategiji se nije prekoračio ovaj maksimalno dopušteni broj</w:t>
      </w:r>
      <w:r w:rsidR="007D4C32" w:rsidRPr="00A747DD">
        <w:rPr>
          <w:rFonts w:ascii="Arial" w:hAnsi="Arial" w:cs="Arial"/>
          <w:lang w:eastAsia="en-GB"/>
        </w:rPr>
        <w:t>.</w:t>
      </w:r>
    </w:p>
    <w:p w14:paraId="4A307303" w14:textId="0A00AB36" w:rsidR="007D395E" w:rsidRPr="00A747DD" w:rsidRDefault="007D395E" w:rsidP="009E65BD">
      <w:pPr>
        <w:spacing w:before="240" w:line="276" w:lineRule="auto"/>
        <w:jc w:val="both"/>
        <w:rPr>
          <w:rFonts w:ascii="Arial" w:hAnsi="Arial" w:cs="Arial"/>
          <w:lang w:eastAsia="en-GB"/>
        </w:rPr>
      </w:pPr>
      <w:r w:rsidRPr="00A747DD">
        <w:rPr>
          <w:rFonts w:ascii="Arial" w:hAnsi="Arial" w:cs="Arial"/>
          <w:lang w:eastAsia="en-GB"/>
        </w:rPr>
        <w:t xml:space="preserve">Pored toga, ovi indikatori su detaljno obrazloženi u Aneksu 8 po tematskim oblastima, koji je dostupan u dokumentu Strategije. </w:t>
      </w:r>
    </w:p>
    <w:p w14:paraId="5120495C" w14:textId="7E29565E"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076D3747" w14:textId="2952DFA7" w:rsidR="005E083C" w:rsidRPr="00A747DD" w:rsidRDefault="007D395E" w:rsidP="00027F2D">
      <w:pPr>
        <w:spacing w:before="240" w:line="276" w:lineRule="auto"/>
        <w:rPr>
          <w:rFonts w:ascii="Arial" w:hAnsi="Arial" w:cs="Arial"/>
          <w:lang w:eastAsia="en-GB"/>
        </w:rPr>
      </w:pPr>
      <w:r w:rsidRPr="00A747DD">
        <w:rPr>
          <w:rFonts w:ascii="Arial" w:hAnsi="Arial" w:cs="Arial"/>
          <w:lang w:eastAsia="en-GB"/>
        </w:rPr>
        <w:t>U trenutku podnošenja izvještaja, nema komentara/preporuka.</w:t>
      </w:r>
    </w:p>
    <w:p w14:paraId="3470A326" w14:textId="48B10AE5"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49" w:name="_Toc110598436"/>
      <w:r w:rsidRPr="00A747DD">
        <w:rPr>
          <w:rFonts w:ascii="Arial" w:hAnsi="Arial" w:cs="Arial"/>
          <w:noProof w:val="0"/>
          <w:lang w:eastAsia="en-GB"/>
        </w:rPr>
        <w:t>EP 5.3. U kojoj mjeri predloženi indikatori reflektiraju promjenu i očekivane rezultate aktivnosti? Koliko su predloženi indikatori relevantni</w:t>
      </w:r>
      <w:r w:rsidR="00B5180E" w:rsidRPr="00A747DD">
        <w:rPr>
          <w:rFonts w:ascii="Arial" w:hAnsi="Arial" w:cs="Arial"/>
          <w:noProof w:val="0"/>
          <w:lang w:eastAsia="en-GB"/>
        </w:rPr>
        <w:t>h</w:t>
      </w:r>
      <w:r w:rsidRPr="00A747DD">
        <w:rPr>
          <w:rFonts w:ascii="Arial" w:hAnsi="Arial" w:cs="Arial"/>
          <w:noProof w:val="0"/>
          <w:lang w:eastAsia="en-GB"/>
        </w:rPr>
        <w:t xml:space="preserve"> mjera adekvatni za predložene aktivnosti?</w:t>
      </w:r>
      <w:bookmarkEnd w:id="49"/>
      <w:r w:rsidRPr="00A747DD">
        <w:rPr>
          <w:rFonts w:ascii="Arial" w:hAnsi="Arial" w:cs="Arial"/>
          <w:noProof w:val="0"/>
          <w:lang w:eastAsia="en-GB"/>
        </w:rPr>
        <w:t xml:space="preserve"> </w:t>
      </w:r>
    </w:p>
    <w:p w14:paraId="69D505BF" w14:textId="0A3577C8"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2C4A6AE5" w14:textId="6955A444" w:rsidR="009E65BD" w:rsidRPr="00A747DD" w:rsidRDefault="00020785" w:rsidP="009E65BD">
      <w:pPr>
        <w:spacing w:before="240" w:line="276" w:lineRule="auto"/>
        <w:jc w:val="both"/>
        <w:rPr>
          <w:rFonts w:ascii="Arial" w:hAnsi="Arial" w:cs="Arial"/>
          <w:lang w:eastAsia="en-GB"/>
        </w:rPr>
      </w:pPr>
      <w:r w:rsidRPr="00A747DD">
        <w:rPr>
          <w:rFonts w:ascii="Arial" w:hAnsi="Arial" w:cs="Arial"/>
          <w:lang w:eastAsia="en-GB"/>
        </w:rPr>
        <w:t>Indikatori</w:t>
      </w:r>
      <w:r w:rsidR="00364ED3" w:rsidRPr="00A747DD">
        <w:rPr>
          <w:rFonts w:ascii="Arial" w:hAnsi="Arial" w:cs="Arial"/>
          <w:lang w:eastAsia="en-GB"/>
        </w:rPr>
        <w:t xml:space="preserve"> </w:t>
      </w:r>
      <w:r w:rsidR="007C5A65" w:rsidRPr="00A747DD">
        <w:rPr>
          <w:rFonts w:ascii="Arial" w:hAnsi="Arial" w:cs="Arial"/>
          <w:lang w:eastAsia="en-GB"/>
        </w:rPr>
        <w:t>u većini slučajeva reflektuju očekivane rezultate aktivnosti</w:t>
      </w:r>
      <w:r w:rsidR="00C27F42" w:rsidRPr="00A747DD">
        <w:rPr>
          <w:rFonts w:ascii="Arial" w:hAnsi="Arial" w:cs="Arial"/>
          <w:lang w:eastAsia="en-GB"/>
        </w:rPr>
        <w:t xml:space="preserve">. </w:t>
      </w:r>
      <w:r w:rsidR="007C5A65" w:rsidRPr="00A747DD">
        <w:rPr>
          <w:rFonts w:ascii="Arial" w:hAnsi="Arial" w:cs="Arial"/>
          <w:lang w:eastAsia="en-GB"/>
        </w:rPr>
        <w:t>K</w:t>
      </w:r>
      <w:r w:rsidRPr="00A747DD">
        <w:rPr>
          <w:rFonts w:ascii="Arial" w:hAnsi="Arial" w:cs="Arial"/>
          <w:lang w:eastAsia="en-GB"/>
        </w:rPr>
        <w:t>ada je riječ o indikatorima koji se nalaze na nivou Federacije BiH</w:t>
      </w:r>
      <w:r w:rsidR="007C5A65" w:rsidRPr="00A747DD">
        <w:rPr>
          <w:rFonts w:ascii="Arial" w:hAnsi="Arial" w:cs="Arial"/>
          <w:lang w:eastAsia="en-GB"/>
        </w:rPr>
        <w:t>, v</w:t>
      </w:r>
      <w:r w:rsidRPr="00A747DD">
        <w:rPr>
          <w:rFonts w:ascii="Arial" w:hAnsi="Arial" w:cs="Arial"/>
          <w:lang w:eastAsia="en-GB"/>
        </w:rPr>
        <w:t xml:space="preserve">ećina indikatora </w:t>
      </w:r>
      <w:r w:rsidR="007D4C32" w:rsidRPr="00A747DD">
        <w:rPr>
          <w:rFonts w:ascii="Arial" w:hAnsi="Arial" w:cs="Arial"/>
          <w:lang w:eastAsia="en-GB"/>
        </w:rPr>
        <w:t>su</w:t>
      </w:r>
      <w:r w:rsidRPr="00A747DD">
        <w:rPr>
          <w:rFonts w:ascii="Arial" w:hAnsi="Arial" w:cs="Arial"/>
          <w:lang w:eastAsia="en-GB"/>
        </w:rPr>
        <w:t xml:space="preserve"> napravljen</w:t>
      </w:r>
      <w:r w:rsidR="00364ED3" w:rsidRPr="00A747DD">
        <w:rPr>
          <w:rFonts w:ascii="Arial" w:hAnsi="Arial" w:cs="Arial"/>
          <w:lang w:eastAsia="en-GB"/>
        </w:rPr>
        <w:t>i</w:t>
      </w:r>
      <w:r w:rsidRPr="00A747DD">
        <w:rPr>
          <w:rFonts w:ascii="Arial" w:hAnsi="Arial" w:cs="Arial"/>
          <w:lang w:eastAsia="en-GB"/>
        </w:rPr>
        <w:t xml:space="preserve"> </w:t>
      </w:r>
      <w:r w:rsidR="004C337F" w:rsidRPr="00A747DD">
        <w:rPr>
          <w:rFonts w:ascii="Arial" w:hAnsi="Arial" w:cs="Arial"/>
          <w:lang w:eastAsia="en-GB"/>
        </w:rPr>
        <w:t>na osn</w:t>
      </w:r>
      <w:r w:rsidR="0035170D" w:rsidRPr="00A747DD">
        <w:rPr>
          <w:rFonts w:ascii="Arial" w:hAnsi="Arial" w:cs="Arial"/>
          <w:lang w:eastAsia="en-GB"/>
        </w:rPr>
        <w:t>o</w:t>
      </w:r>
      <w:r w:rsidR="004C337F" w:rsidRPr="00A747DD">
        <w:rPr>
          <w:rFonts w:ascii="Arial" w:hAnsi="Arial" w:cs="Arial"/>
          <w:lang w:eastAsia="en-GB"/>
        </w:rPr>
        <w:t>vu preporučenih</w:t>
      </w:r>
      <w:r w:rsidRPr="00A747DD">
        <w:rPr>
          <w:rFonts w:ascii="Arial" w:hAnsi="Arial" w:cs="Arial"/>
          <w:lang w:eastAsia="en-GB"/>
        </w:rPr>
        <w:t xml:space="preserve"> EUROSTAT </w:t>
      </w:r>
      <w:r w:rsidR="004C337F" w:rsidRPr="00A747DD">
        <w:rPr>
          <w:rFonts w:ascii="Arial" w:hAnsi="Arial" w:cs="Arial"/>
          <w:lang w:eastAsia="en-GB"/>
        </w:rPr>
        <w:t>indikatora</w:t>
      </w:r>
      <w:r w:rsidR="0016129A" w:rsidRPr="00A747DD">
        <w:rPr>
          <w:rFonts w:ascii="Arial" w:hAnsi="Arial" w:cs="Arial"/>
          <w:lang w:eastAsia="en-GB"/>
        </w:rPr>
        <w:t>,</w:t>
      </w:r>
      <w:r w:rsidR="0035170D" w:rsidRPr="00A747DD">
        <w:rPr>
          <w:rFonts w:ascii="Arial" w:hAnsi="Arial" w:cs="Arial"/>
          <w:lang w:eastAsia="en-GB"/>
        </w:rPr>
        <w:t xml:space="preserve"> uz dodatne </w:t>
      </w:r>
      <w:r w:rsidRPr="00A747DD">
        <w:rPr>
          <w:rFonts w:ascii="Arial" w:hAnsi="Arial" w:cs="Arial"/>
          <w:lang w:eastAsia="en-GB"/>
        </w:rPr>
        <w:t xml:space="preserve">konsultacije i </w:t>
      </w:r>
      <w:r w:rsidR="0035170D" w:rsidRPr="00A747DD">
        <w:rPr>
          <w:rFonts w:ascii="Arial" w:hAnsi="Arial" w:cs="Arial"/>
          <w:lang w:eastAsia="en-GB"/>
        </w:rPr>
        <w:t>potvrde postojećih informacija</w:t>
      </w:r>
      <w:r w:rsidRPr="00A747DD">
        <w:rPr>
          <w:rFonts w:ascii="Arial" w:hAnsi="Arial" w:cs="Arial"/>
          <w:lang w:eastAsia="en-GB"/>
        </w:rPr>
        <w:t xml:space="preserve"> </w:t>
      </w:r>
      <w:r w:rsidR="002D4460" w:rsidRPr="00A747DD">
        <w:rPr>
          <w:rFonts w:ascii="Arial" w:hAnsi="Arial" w:cs="Arial"/>
          <w:lang w:eastAsia="en-GB"/>
        </w:rPr>
        <w:t xml:space="preserve">od </w:t>
      </w:r>
      <w:r w:rsidRPr="00A747DD">
        <w:rPr>
          <w:rFonts w:ascii="Arial" w:hAnsi="Arial" w:cs="Arial"/>
          <w:lang w:eastAsia="en-GB"/>
        </w:rPr>
        <w:t>Federalnog zavoda za statistiku</w:t>
      </w:r>
      <w:r w:rsidR="007D395E" w:rsidRPr="00A747DD">
        <w:rPr>
          <w:rFonts w:ascii="Arial" w:hAnsi="Arial" w:cs="Arial"/>
          <w:lang w:eastAsia="en-GB"/>
        </w:rPr>
        <w:t xml:space="preserve"> i drugih relevantnih institucija u procesu izrade Strategije</w:t>
      </w:r>
      <w:r w:rsidRPr="00A747DD">
        <w:rPr>
          <w:rFonts w:ascii="Arial" w:hAnsi="Arial" w:cs="Arial"/>
          <w:lang w:eastAsia="en-GB"/>
        </w:rPr>
        <w:t xml:space="preserve">. </w:t>
      </w:r>
    </w:p>
    <w:p w14:paraId="3DF3AC5B" w14:textId="4EA06EB2"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7BD0558F" w14:textId="35402ED0" w:rsidR="005E083C" w:rsidRPr="00A747DD" w:rsidRDefault="007D4C32" w:rsidP="00B5180E">
      <w:pPr>
        <w:spacing w:before="240" w:line="276" w:lineRule="auto"/>
        <w:jc w:val="both"/>
        <w:rPr>
          <w:rFonts w:ascii="Arial" w:hAnsi="Arial" w:cs="Arial"/>
          <w:lang w:eastAsia="en-GB"/>
        </w:rPr>
      </w:pPr>
      <w:r w:rsidRPr="00A747DD">
        <w:rPr>
          <w:rFonts w:ascii="Arial" w:hAnsi="Arial" w:cs="Arial"/>
          <w:lang w:eastAsia="en-GB"/>
        </w:rPr>
        <w:t xml:space="preserve">U fazi implementacije Strategije, preporučuje se redovno prikupljanje informacija relevantnih za indikatore koji su navedeni u predmetnom dokumentu. U ostalom dijelu, nema daljnjih preporuka. </w:t>
      </w:r>
      <w:r w:rsidR="00260BA6" w:rsidRPr="00A747DD">
        <w:rPr>
          <w:rFonts w:ascii="Arial" w:hAnsi="Arial" w:cs="Arial"/>
          <w:lang w:eastAsia="en-GB"/>
        </w:rPr>
        <w:t xml:space="preserve"> </w:t>
      </w:r>
    </w:p>
    <w:p w14:paraId="602FA9EA" w14:textId="1E1BF8D9"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50" w:name="_Toc110598437"/>
      <w:r w:rsidRPr="00A747DD">
        <w:rPr>
          <w:rFonts w:ascii="Arial" w:hAnsi="Arial" w:cs="Arial"/>
          <w:noProof w:val="0"/>
          <w:lang w:eastAsia="en-GB"/>
        </w:rPr>
        <w:t>EP 5.4. Do kog nivoa su indikatori jasni i nedvosmisleni?</w:t>
      </w:r>
      <w:bookmarkEnd w:id="50"/>
      <w:r w:rsidRPr="00A747DD">
        <w:rPr>
          <w:rFonts w:ascii="Arial" w:hAnsi="Arial" w:cs="Arial"/>
          <w:noProof w:val="0"/>
          <w:lang w:eastAsia="en-GB"/>
        </w:rPr>
        <w:t xml:space="preserve"> </w:t>
      </w:r>
    </w:p>
    <w:p w14:paraId="41649724" w14:textId="31163B67"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4B070AEE" w14:textId="73A28BBF" w:rsidR="009E65BD" w:rsidRPr="00A747DD" w:rsidRDefault="00C60709" w:rsidP="009E65BD">
      <w:pPr>
        <w:spacing w:before="240" w:line="276" w:lineRule="auto"/>
        <w:jc w:val="both"/>
        <w:rPr>
          <w:rFonts w:ascii="Arial" w:hAnsi="Arial" w:cs="Arial"/>
          <w:lang w:eastAsia="en-GB"/>
        </w:rPr>
      </w:pPr>
      <w:r w:rsidRPr="00A747DD">
        <w:rPr>
          <w:rFonts w:ascii="Arial" w:hAnsi="Arial" w:cs="Arial"/>
          <w:lang w:eastAsia="en-GB"/>
        </w:rPr>
        <w:t xml:space="preserve">Indikatori </w:t>
      </w:r>
      <w:r w:rsidR="007D4C32" w:rsidRPr="00A747DD">
        <w:rPr>
          <w:rFonts w:ascii="Arial" w:hAnsi="Arial" w:cs="Arial"/>
          <w:lang w:eastAsia="en-GB"/>
        </w:rPr>
        <w:t xml:space="preserve">Strategije </w:t>
      </w:r>
      <w:r w:rsidRPr="00A747DD">
        <w:rPr>
          <w:rFonts w:ascii="Arial" w:hAnsi="Arial" w:cs="Arial"/>
          <w:lang w:eastAsia="en-GB"/>
        </w:rPr>
        <w:t>su jasni i nedvosmisleni, s obzirom da su rađeni u saradnji sa nadležnim institucijama</w:t>
      </w:r>
      <w:r w:rsidR="007C5A65" w:rsidRPr="00A747DD">
        <w:rPr>
          <w:rFonts w:ascii="Arial" w:hAnsi="Arial" w:cs="Arial"/>
          <w:lang w:eastAsia="en-GB"/>
        </w:rPr>
        <w:t xml:space="preserve">, te je za iste urađena </w:t>
      </w:r>
      <w:r w:rsidR="002C02DC" w:rsidRPr="00A747DD">
        <w:rPr>
          <w:rFonts w:ascii="Arial" w:hAnsi="Arial" w:cs="Arial"/>
          <w:lang w:eastAsia="en-GB"/>
        </w:rPr>
        <w:t>jezička</w:t>
      </w:r>
      <w:r w:rsidR="007C5A65" w:rsidRPr="00A747DD">
        <w:rPr>
          <w:rFonts w:ascii="Arial" w:hAnsi="Arial" w:cs="Arial"/>
          <w:lang w:eastAsia="en-GB"/>
        </w:rPr>
        <w:t xml:space="preserve"> lektura</w:t>
      </w:r>
      <w:r w:rsidR="00B00978" w:rsidRPr="00A747DD">
        <w:rPr>
          <w:rFonts w:ascii="Arial" w:hAnsi="Arial" w:cs="Arial"/>
          <w:lang w:eastAsia="en-GB"/>
        </w:rPr>
        <w:t xml:space="preserve"> s ciljem usklađivanja terminologije </w:t>
      </w:r>
      <w:r w:rsidR="00DB02DC" w:rsidRPr="00A747DD">
        <w:rPr>
          <w:rFonts w:ascii="Arial" w:hAnsi="Arial" w:cs="Arial"/>
          <w:lang w:eastAsia="en-GB"/>
        </w:rPr>
        <w:t>i osiguravanje jasnog sadržaja Strategije.</w:t>
      </w:r>
    </w:p>
    <w:p w14:paraId="683B37E8" w14:textId="5925D9A2"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lastRenderedPageBreak/>
        <w:t>Zaključci i preporuke</w:t>
      </w:r>
    </w:p>
    <w:p w14:paraId="770D2CB6" w14:textId="79647876" w:rsidR="005E083C" w:rsidRPr="00A747DD" w:rsidRDefault="00260BA6" w:rsidP="00C60709">
      <w:pPr>
        <w:spacing w:before="240" w:line="276" w:lineRule="auto"/>
        <w:jc w:val="both"/>
        <w:rPr>
          <w:rFonts w:ascii="Arial" w:hAnsi="Arial" w:cs="Arial"/>
          <w:lang w:eastAsia="en-GB"/>
        </w:rPr>
      </w:pPr>
      <w:bookmarkStart w:id="51" w:name="_Hlk104545349"/>
      <w:r w:rsidRPr="00A747DD">
        <w:rPr>
          <w:rFonts w:ascii="Arial" w:hAnsi="Arial" w:cs="Arial"/>
          <w:lang w:eastAsia="en-GB"/>
        </w:rPr>
        <w:t>U fazi implementacije Strategije, p</w:t>
      </w:r>
      <w:r w:rsidR="00C60709" w:rsidRPr="00A747DD">
        <w:rPr>
          <w:rFonts w:ascii="Arial" w:hAnsi="Arial" w:cs="Arial"/>
          <w:lang w:eastAsia="en-GB"/>
        </w:rPr>
        <w:t xml:space="preserve">reporučuje se redovno prikupljanje informacija relevantnih za indikatore koji su navedeni u </w:t>
      </w:r>
      <w:r w:rsidR="007C5A65" w:rsidRPr="00A747DD">
        <w:rPr>
          <w:rFonts w:ascii="Arial" w:hAnsi="Arial" w:cs="Arial"/>
          <w:lang w:eastAsia="en-GB"/>
        </w:rPr>
        <w:t>predmetnom dokumentu</w:t>
      </w:r>
      <w:r w:rsidR="00C60709" w:rsidRPr="00A747DD">
        <w:rPr>
          <w:rFonts w:ascii="Arial" w:hAnsi="Arial" w:cs="Arial"/>
          <w:lang w:eastAsia="en-GB"/>
        </w:rPr>
        <w:t xml:space="preserve">. </w:t>
      </w:r>
      <w:r w:rsidRPr="00A747DD">
        <w:rPr>
          <w:rFonts w:ascii="Arial" w:hAnsi="Arial" w:cs="Arial"/>
          <w:lang w:eastAsia="en-GB"/>
        </w:rPr>
        <w:t xml:space="preserve">U ostalom dijelu, nema </w:t>
      </w:r>
      <w:r w:rsidR="007C5A65" w:rsidRPr="00A747DD">
        <w:rPr>
          <w:rFonts w:ascii="Arial" w:hAnsi="Arial" w:cs="Arial"/>
          <w:lang w:eastAsia="en-GB"/>
        </w:rPr>
        <w:t xml:space="preserve">daljnjih </w:t>
      </w:r>
      <w:r w:rsidRPr="00A747DD">
        <w:rPr>
          <w:rFonts w:ascii="Arial" w:hAnsi="Arial" w:cs="Arial"/>
          <w:lang w:eastAsia="en-GB"/>
        </w:rPr>
        <w:t xml:space="preserve">preporuka. </w:t>
      </w:r>
    </w:p>
    <w:p w14:paraId="1F96704B" w14:textId="41DF0FA3"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52" w:name="_Toc110598438"/>
      <w:bookmarkEnd w:id="51"/>
      <w:r w:rsidRPr="00A747DD">
        <w:rPr>
          <w:rFonts w:ascii="Arial" w:hAnsi="Arial" w:cs="Arial"/>
          <w:noProof w:val="0"/>
          <w:lang w:eastAsia="en-GB"/>
        </w:rPr>
        <w:t>EP 5.5. Da li su izvori indikatora navedeni i dostupni?</w:t>
      </w:r>
      <w:bookmarkEnd w:id="52"/>
      <w:r w:rsidRPr="00A747DD">
        <w:rPr>
          <w:rFonts w:ascii="Arial" w:hAnsi="Arial" w:cs="Arial"/>
          <w:noProof w:val="0"/>
          <w:lang w:eastAsia="en-GB"/>
        </w:rPr>
        <w:t xml:space="preserve"> </w:t>
      </w:r>
    </w:p>
    <w:p w14:paraId="26A2ACA3" w14:textId="7CD45451"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49C5C2C1" w14:textId="5BF6E885" w:rsidR="009E65BD" w:rsidRPr="00A747DD" w:rsidRDefault="007C5A65" w:rsidP="009E65BD">
      <w:pPr>
        <w:spacing w:before="240" w:line="276" w:lineRule="auto"/>
        <w:jc w:val="both"/>
        <w:rPr>
          <w:rFonts w:ascii="Arial" w:hAnsi="Arial" w:cs="Arial"/>
          <w:lang w:eastAsia="en-GB"/>
        </w:rPr>
      </w:pPr>
      <w:r w:rsidRPr="00A747DD">
        <w:rPr>
          <w:rFonts w:ascii="Arial" w:hAnsi="Arial" w:cs="Arial"/>
          <w:lang w:eastAsia="en-GB"/>
        </w:rPr>
        <w:t>Iako izvori nisu direktno navedeni, važno je napomenuti da je v</w:t>
      </w:r>
      <w:r w:rsidR="00C60709" w:rsidRPr="00A747DD">
        <w:rPr>
          <w:rFonts w:ascii="Arial" w:hAnsi="Arial" w:cs="Arial"/>
          <w:lang w:eastAsia="en-GB"/>
        </w:rPr>
        <w:t xml:space="preserve">ećina indikatora proizašla iz dijaloga sa nadležnim instutucijama, kao i vođenjem određenim izvorima podataka kao što </w:t>
      </w:r>
      <w:r w:rsidR="007D4C32" w:rsidRPr="00A747DD">
        <w:rPr>
          <w:rFonts w:ascii="Arial" w:hAnsi="Arial" w:cs="Arial"/>
          <w:lang w:eastAsia="en-GB"/>
        </w:rPr>
        <w:t>su</w:t>
      </w:r>
      <w:r w:rsidR="00C60709" w:rsidRPr="00A747DD">
        <w:rPr>
          <w:rFonts w:ascii="Arial" w:hAnsi="Arial" w:cs="Arial"/>
          <w:lang w:eastAsia="en-GB"/>
        </w:rPr>
        <w:t xml:space="preserve"> EUROSTAT i </w:t>
      </w:r>
      <w:r w:rsidR="00C60709" w:rsidRPr="00A747DD">
        <w:rPr>
          <w:rFonts w:ascii="Arial" w:hAnsi="Arial" w:cs="Arial"/>
          <w:i/>
          <w:iCs/>
          <w:lang w:eastAsia="en-GB"/>
        </w:rPr>
        <w:t>web</w:t>
      </w:r>
      <w:r w:rsidR="00C60709" w:rsidRPr="00A747DD">
        <w:rPr>
          <w:rFonts w:ascii="Arial" w:hAnsi="Arial" w:cs="Arial"/>
          <w:lang w:eastAsia="en-GB"/>
        </w:rPr>
        <w:t>-stranica Federalnog zavoda za statistiku te Agencije za statistiku BiH</w:t>
      </w:r>
      <w:r w:rsidR="001A079E" w:rsidRPr="00A747DD">
        <w:rPr>
          <w:rFonts w:ascii="Arial" w:hAnsi="Arial" w:cs="Arial"/>
          <w:lang w:eastAsia="en-GB"/>
        </w:rPr>
        <w:t xml:space="preserve"> (te i drugih relevantnih institucija)</w:t>
      </w:r>
      <w:r w:rsidR="00C60709" w:rsidRPr="00A747DD">
        <w:rPr>
          <w:rFonts w:ascii="Arial" w:hAnsi="Arial" w:cs="Arial"/>
          <w:lang w:eastAsia="en-GB"/>
        </w:rPr>
        <w:t xml:space="preserve">. </w:t>
      </w:r>
    </w:p>
    <w:p w14:paraId="78E57E96" w14:textId="77777777" w:rsidR="00982060" w:rsidRPr="00A747DD" w:rsidRDefault="00C60709" w:rsidP="009E65BD">
      <w:pPr>
        <w:spacing w:before="240" w:line="276" w:lineRule="auto"/>
        <w:jc w:val="both"/>
        <w:rPr>
          <w:rFonts w:ascii="Arial" w:hAnsi="Arial" w:cs="Arial"/>
          <w:lang w:eastAsia="en-GB"/>
        </w:rPr>
      </w:pPr>
      <w:r w:rsidRPr="00A747DD">
        <w:rPr>
          <w:rFonts w:ascii="Arial" w:hAnsi="Arial" w:cs="Arial"/>
          <w:lang w:eastAsia="en-GB"/>
        </w:rPr>
        <w:t xml:space="preserve">Za </w:t>
      </w:r>
      <w:r w:rsidR="00C872C2" w:rsidRPr="00A747DD">
        <w:rPr>
          <w:rFonts w:ascii="Arial" w:hAnsi="Arial" w:cs="Arial"/>
          <w:lang w:eastAsia="en-GB"/>
        </w:rPr>
        <w:t xml:space="preserve">većinu </w:t>
      </w:r>
      <w:r w:rsidR="00FF07B0" w:rsidRPr="00A747DD">
        <w:rPr>
          <w:rFonts w:ascii="Arial" w:hAnsi="Arial" w:cs="Arial"/>
          <w:lang w:eastAsia="en-GB"/>
        </w:rPr>
        <w:t>strateških ciljeva</w:t>
      </w:r>
      <w:r w:rsidRPr="00A747DD">
        <w:rPr>
          <w:rFonts w:ascii="Arial" w:hAnsi="Arial" w:cs="Arial"/>
          <w:lang w:eastAsia="en-GB"/>
        </w:rPr>
        <w:t xml:space="preserve"> </w:t>
      </w:r>
      <w:r w:rsidR="00FF07B0" w:rsidRPr="00A747DD">
        <w:rPr>
          <w:rFonts w:ascii="Arial" w:hAnsi="Arial" w:cs="Arial"/>
          <w:lang w:eastAsia="en-GB"/>
        </w:rPr>
        <w:t>navedeni su indikatori</w:t>
      </w:r>
      <w:r w:rsidR="00982060" w:rsidRPr="00A747DD">
        <w:rPr>
          <w:rFonts w:ascii="Arial" w:hAnsi="Arial" w:cs="Arial"/>
          <w:lang w:eastAsia="en-GB"/>
        </w:rPr>
        <w:t xml:space="preserve"> strateškog cilja</w:t>
      </w:r>
      <w:r w:rsidR="00FF07B0" w:rsidRPr="00A747DD">
        <w:rPr>
          <w:rFonts w:ascii="Arial" w:hAnsi="Arial" w:cs="Arial"/>
          <w:lang w:eastAsia="en-GB"/>
        </w:rPr>
        <w:t xml:space="preserve"> kao i polazna vrijednost</w:t>
      </w:r>
      <w:r w:rsidRPr="00A747DD">
        <w:rPr>
          <w:rFonts w:ascii="Arial" w:hAnsi="Arial" w:cs="Arial"/>
          <w:lang w:eastAsia="en-GB"/>
        </w:rPr>
        <w:t xml:space="preserve">, </w:t>
      </w:r>
      <w:r w:rsidR="00337B1F" w:rsidRPr="00A747DD">
        <w:rPr>
          <w:rFonts w:ascii="Arial" w:hAnsi="Arial" w:cs="Arial"/>
          <w:lang w:eastAsia="en-GB"/>
        </w:rPr>
        <w:t xml:space="preserve">što ukazuje na činjenicu da se indikatori prikupljaju. </w:t>
      </w:r>
      <w:r w:rsidR="008636A7" w:rsidRPr="00A747DD">
        <w:rPr>
          <w:rFonts w:ascii="Arial" w:hAnsi="Arial" w:cs="Arial"/>
          <w:lang w:eastAsia="en-GB"/>
        </w:rPr>
        <w:t>Ovo nije samo slučaj ko</w:t>
      </w:r>
      <w:r w:rsidR="001A079E" w:rsidRPr="00A747DD">
        <w:rPr>
          <w:rFonts w:ascii="Arial" w:hAnsi="Arial" w:cs="Arial"/>
          <w:lang w:eastAsia="en-GB"/>
        </w:rPr>
        <w:t>d</w:t>
      </w:r>
      <w:r w:rsidR="008636A7" w:rsidRPr="00A747DD">
        <w:rPr>
          <w:rFonts w:ascii="Arial" w:hAnsi="Arial" w:cs="Arial"/>
          <w:lang w:eastAsia="en-GB"/>
        </w:rPr>
        <w:t xml:space="preserve"> strateškog cilja 5, koji se odnosi na tematsku oblast Hemijska sigurnost i buka. </w:t>
      </w:r>
    </w:p>
    <w:p w14:paraId="15E9EF2C" w14:textId="77777777" w:rsidR="00982060" w:rsidRPr="00A747DD" w:rsidRDefault="008636A7" w:rsidP="009E65BD">
      <w:pPr>
        <w:spacing w:before="240" w:line="276" w:lineRule="auto"/>
        <w:jc w:val="both"/>
        <w:rPr>
          <w:rFonts w:ascii="Arial" w:hAnsi="Arial" w:cs="Arial"/>
          <w:lang w:eastAsia="en-GB"/>
        </w:rPr>
      </w:pPr>
      <w:r w:rsidRPr="00A747DD">
        <w:rPr>
          <w:rFonts w:ascii="Arial" w:hAnsi="Arial" w:cs="Arial"/>
          <w:lang w:eastAsia="en-GB"/>
        </w:rPr>
        <w:t>Ova tematska oblast ima jasno definisan strateški cilj i indikator</w:t>
      </w:r>
      <w:r w:rsidR="00982060" w:rsidRPr="00A747DD">
        <w:rPr>
          <w:rFonts w:ascii="Arial" w:hAnsi="Arial" w:cs="Arial"/>
          <w:lang w:eastAsia="en-GB"/>
        </w:rPr>
        <w:t>e</w:t>
      </w:r>
      <w:r w:rsidRPr="00A747DD">
        <w:rPr>
          <w:rFonts w:ascii="Arial" w:hAnsi="Arial" w:cs="Arial"/>
          <w:lang w:eastAsia="en-GB"/>
        </w:rPr>
        <w:t xml:space="preserve"> </w:t>
      </w:r>
      <w:r w:rsidR="00982060" w:rsidRPr="00A747DD">
        <w:rPr>
          <w:rFonts w:ascii="Arial" w:hAnsi="Arial" w:cs="Arial"/>
          <w:lang w:eastAsia="en-GB"/>
        </w:rPr>
        <w:t>strateškog cilja</w:t>
      </w:r>
      <w:r w:rsidRPr="00A747DD">
        <w:rPr>
          <w:rFonts w:ascii="Arial" w:hAnsi="Arial" w:cs="Arial"/>
          <w:lang w:eastAsia="en-GB"/>
        </w:rPr>
        <w:t>, no polazn</w:t>
      </w:r>
      <w:r w:rsidR="00982060" w:rsidRPr="00A747DD">
        <w:rPr>
          <w:rFonts w:ascii="Arial" w:hAnsi="Arial" w:cs="Arial"/>
          <w:lang w:eastAsia="en-GB"/>
        </w:rPr>
        <w:t>e</w:t>
      </w:r>
      <w:r w:rsidRPr="00A747DD">
        <w:rPr>
          <w:rFonts w:ascii="Arial" w:hAnsi="Arial" w:cs="Arial"/>
          <w:lang w:eastAsia="en-GB"/>
        </w:rPr>
        <w:t xml:space="preserve"> i ciljn</w:t>
      </w:r>
      <w:r w:rsidR="00982060" w:rsidRPr="00A747DD">
        <w:rPr>
          <w:rFonts w:ascii="Arial" w:hAnsi="Arial" w:cs="Arial"/>
          <w:lang w:eastAsia="en-GB"/>
        </w:rPr>
        <w:t>e</w:t>
      </w:r>
      <w:r w:rsidRPr="00A747DD">
        <w:rPr>
          <w:rFonts w:ascii="Arial" w:hAnsi="Arial" w:cs="Arial"/>
          <w:lang w:eastAsia="en-GB"/>
        </w:rPr>
        <w:t xml:space="preserve"> vrijednost</w:t>
      </w:r>
      <w:r w:rsidR="00982060" w:rsidRPr="00A747DD">
        <w:rPr>
          <w:rFonts w:ascii="Arial" w:hAnsi="Arial" w:cs="Arial"/>
          <w:lang w:eastAsia="en-GB"/>
        </w:rPr>
        <w:t>i</w:t>
      </w:r>
      <w:r w:rsidRPr="00A747DD">
        <w:rPr>
          <w:rFonts w:ascii="Arial" w:hAnsi="Arial" w:cs="Arial"/>
          <w:lang w:eastAsia="en-GB"/>
        </w:rPr>
        <w:t xml:space="preserve"> trenutno ne mogu biti utvrđene.  </w:t>
      </w:r>
    </w:p>
    <w:p w14:paraId="2C85BE9D" w14:textId="2A430CB6" w:rsidR="00FF07B0" w:rsidRPr="00A747DD" w:rsidRDefault="00691B94" w:rsidP="009E65BD">
      <w:pPr>
        <w:spacing w:before="240" w:line="276" w:lineRule="auto"/>
        <w:jc w:val="both"/>
        <w:rPr>
          <w:rFonts w:ascii="Arial" w:hAnsi="Arial" w:cs="Arial"/>
          <w:lang w:eastAsia="en-GB"/>
        </w:rPr>
      </w:pPr>
      <w:r w:rsidRPr="00A747DD">
        <w:rPr>
          <w:rFonts w:ascii="Arial" w:hAnsi="Arial" w:cs="Arial"/>
          <w:lang w:eastAsia="en-GB"/>
        </w:rPr>
        <w:t>Također, strateški cilj 6, koji se odnosi na tematsku oblast Održivo upravljanje resursima</w:t>
      </w:r>
      <w:r w:rsidR="007D4C32" w:rsidRPr="00A747DD">
        <w:rPr>
          <w:rFonts w:ascii="Arial" w:hAnsi="Arial" w:cs="Arial"/>
          <w:lang w:eastAsia="en-GB"/>
        </w:rPr>
        <w:t>,</w:t>
      </w:r>
      <w:r w:rsidRPr="00A747DD">
        <w:rPr>
          <w:rFonts w:ascii="Arial" w:hAnsi="Arial" w:cs="Arial"/>
          <w:lang w:eastAsia="en-GB"/>
        </w:rPr>
        <w:t xml:space="preserve"> ima dva indikatora strateškog cilja, no za jedan od njih (površina degradiranog zemljišta) n</w:t>
      </w:r>
      <w:r w:rsidR="00982060" w:rsidRPr="00A747DD">
        <w:rPr>
          <w:rFonts w:ascii="Arial" w:hAnsi="Arial" w:cs="Arial"/>
          <w:lang w:eastAsia="en-GB"/>
        </w:rPr>
        <w:t>i</w:t>
      </w:r>
      <w:r w:rsidRPr="00A747DD">
        <w:rPr>
          <w:rFonts w:ascii="Arial" w:hAnsi="Arial" w:cs="Arial"/>
          <w:lang w:eastAsia="en-GB"/>
        </w:rPr>
        <w:t xml:space="preserve">je utvrđena polazna ni ciljna vrijednost iz razloga što Federacija BiH nema tačno utvrđenu površinu degradiranog zemljišta. </w:t>
      </w:r>
    </w:p>
    <w:p w14:paraId="5E4D557A" w14:textId="45285CBC" w:rsidR="00C872C2" w:rsidRPr="00A747DD" w:rsidRDefault="00C872C2" w:rsidP="009E65BD">
      <w:pPr>
        <w:spacing w:before="240" w:line="276" w:lineRule="auto"/>
        <w:jc w:val="both"/>
        <w:rPr>
          <w:rFonts w:ascii="Arial" w:hAnsi="Arial" w:cs="Arial"/>
          <w:lang w:eastAsia="en-GB"/>
        </w:rPr>
      </w:pPr>
      <w:r w:rsidRPr="00A747DD">
        <w:rPr>
          <w:rFonts w:ascii="Arial" w:hAnsi="Arial" w:cs="Arial"/>
          <w:lang w:eastAsia="en-GB"/>
        </w:rPr>
        <w:t>Za indikatore prioriteta i mjere, svi podaci proizilaze iz analize stanja po tematskim oblastima.</w:t>
      </w:r>
    </w:p>
    <w:p w14:paraId="42CD4246" w14:textId="387A7A01"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7AAA4789" w14:textId="077B0F3A" w:rsidR="005E083C" w:rsidRPr="00A747DD" w:rsidRDefault="00C872C2" w:rsidP="00C872C2">
      <w:pPr>
        <w:spacing w:before="240" w:line="276" w:lineRule="auto"/>
        <w:jc w:val="both"/>
        <w:rPr>
          <w:rFonts w:ascii="Arial" w:hAnsi="Arial" w:cs="Arial"/>
          <w:lang w:eastAsia="en-GB"/>
        </w:rPr>
      </w:pPr>
      <w:bookmarkStart w:id="53" w:name="_Hlk104357993"/>
      <w:r w:rsidRPr="00A747DD">
        <w:rPr>
          <w:rFonts w:ascii="Arial" w:hAnsi="Arial" w:cs="Arial"/>
          <w:lang w:eastAsia="en-GB"/>
        </w:rPr>
        <w:t>Tokom procesa implementacije, preporučuje se analiza dostupnosti podataka o indikatorima koji nedostaju (polazno stanje)</w:t>
      </w:r>
      <w:r w:rsidR="00EC42EA" w:rsidRPr="00A747DD">
        <w:rPr>
          <w:rFonts w:ascii="Arial" w:hAnsi="Arial" w:cs="Arial"/>
          <w:lang w:eastAsia="en-GB"/>
        </w:rPr>
        <w:t xml:space="preserve"> te kontinuirano ažuriranje Strategije</w:t>
      </w:r>
      <w:r w:rsidRPr="00A747DD">
        <w:rPr>
          <w:rFonts w:ascii="Arial" w:hAnsi="Arial" w:cs="Arial"/>
          <w:lang w:eastAsia="en-GB"/>
        </w:rPr>
        <w:t>.</w:t>
      </w:r>
      <w:r w:rsidR="008636A7" w:rsidRPr="00A747DD">
        <w:rPr>
          <w:rFonts w:ascii="Arial" w:hAnsi="Arial" w:cs="Arial"/>
          <w:lang w:eastAsia="en-GB"/>
        </w:rPr>
        <w:t xml:space="preserve"> Također, u slučaju Hemijske sigurnosti i buke</w:t>
      </w:r>
      <w:r w:rsidR="00982060" w:rsidRPr="00A747DD">
        <w:rPr>
          <w:rFonts w:ascii="Arial" w:hAnsi="Arial" w:cs="Arial"/>
          <w:lang w:eastAsia="en-GB"/>
        </w:rPr>
        <w:t xml:space="preserve"> i Održivog upravljanja resursima</w:t>
      </w:r>
      <w:r w:rsidR="008636A7" w:rsidRPr="00A747DD">
        <w:rPr>
          <w:rFonts w:ascii="Arial" w:hAnsi="Arial" w:cs="Arial"/>
          <w:lang w:eastAsia="en-GB"/>
        </w:rPr>
        <w:t>, odnosno</w:t>
      </w:r>
      <w:r w:rsidR="00982060" w:rsidRPr="00A747DD">
        <w:rPr>
          <w:rFonts w:ascii="Arial" w:hAnsi="Arial" w:cs="Arial"/>
          <w:lang w:eastAsia="en-GB"/>
        </w:rPr>
        <w:t xml:space="preserve"> s</w:t>
      </w:r>
      <w:r w:rsidR="008636A7" w:rsidRPr="00A747DD">
        <w:rPr>
          <w:rFonts w:ascii="Arial" w:hAnsi="Arial" w:cs="Arial"/>
          <w:lang w:eastAsia="en-GB"/>
        </w:rPr>
        <w:t>tratešk</w:t>
      </w:r>
      <w:r w:rsidR="00982060" w:rsidRPr="00A747DD">
        <w:rPr>
          <w:rFonts w:ascii="Arial" w:hAnsi="Arial" w:cs="Arial"/>
          <w:lang w:eastAsia="en-GB"/>
        </w:rPr>
        <w:t>im</w:t>
      </w:r>
      <w:r w:rsidR="008636A7" w:rsidRPr="00A747DD">
        <w:rPr>
          <w:rFonts w:ascii="Arial" w:hAnsi="Arial" w:cs="Arial"/>
          <w:lang w:eastAsia="en-GB"/>
        </w:rPr>
        <w:t xml:space="preserve"> cilj</w:t>
      </w:r>
      <w:r w:rsidR="00982060" w:rsidRPr="00A747DD">
        <w:rPr>
          <w:rFonts w:ascii="Arial" w:hAnsi="Arial" w:cs="Arial"/>
          <w:lang w:eastAsia="en-GB"/>
        </w:rPr>
        <w:t>evima</w:t>
      </w:r>
      <w:r w:rsidR="008636A7" w:rsidRPr="00A747DD">
        <w:rPr>
          <w:rFonts w:ascii="Arial" w:hAnsi="Arial" w:cs="Arial"/>
          <w:lang w:eastAsia="en-GB"/>
        </w:rPr>
        <w:t xml:space="preserve"> 5.</w:t>
      </w:r>
      <w:r w:rsidR="00982060" w:rsidRPr="00A747DD">
        <w:rPr>
          <w:rFonts w:ascii="Arial" w:hAnsi="Arial" w:cs="Arial"/>
          <w:lang w:eastAsia="en-GB"/>
        </w:rPr>
        <w:t xml:space="preserve"> i 6.</w:t>
      </w:r>
      <w:r w:rsidR="008636A7" w:rsidRPr="00A747DD">
        <w:rPr>
          <w:rFonts w:ascii="Arial" w:hAnsi="Arial" w:cs="Arial"/>
          <w:lang w:eastAsia="en-GB"/>
        </w:rPr>
        <w:t xml:space="preserve">, </w:t>
      </w:r>
      <w:r w:rsidR="00EF588A" w:rsidRPr="00A747DD">
        <w:rPr>
          <w:rFonts w:ascii="Arial" w:hAnsi="Arial" w:cs="Arial"/>
          <w:lang w:eastAsia="en-GB"/>
        </w:rPr>
        <w:t>u prvim godinama implementacije Strategije</w:t>
      </w:r>
      <w:r w:rsidR="008D49B2" w:rsidRPr="00A747DD">
        <w:rPr>
          <w:rFonts w:ascii="Arial" w:hAnsi="Arial" w:cs="Arial"/>
          <w:lang w:eastAsia="en-GB"/>
        </w:rPr>
        <w:t xml:space="preserve"> potrebno </w:t>
      </w:r>
      <w:r w:rsidR="00F45448" w:rsidRPr="00A747DD">
        <w:rPr>
          <w:rFonts w:ascii="Arial" w:hAnsi="Arial" w:cs="Arial"/>
          <w:lang w:eastAsia="en-GB"/>
        </w:rPr>
        <w:t>je odrediti</w:t>
      </w:r>
      <w:r w:rsidR="007B61C2" w:rsidRPr="00A747DD">
        <w:rPr>
          <w:rFonts w:ascii="Arial" w:hAnsi="Arial" w:cs="Arial"/>
          <w:lang w:eastAsia="en-GB"/>
        </w:rPr>
        <w:t xml:space="preserve"> polaznu vrijednost</w:t>
      </w:r>
      <w:r w:rsidR="00EF588A" w:rsidRPr="00A747DD">
        <w:rPr>
          <w:rFonts w:ascii="Arial" w:hAnsi="Arial" w:cs="Arial"/>
          <w:lang w:eastAsia="en-GB"/>
        </w:rPr>
        <w:t>. Kada je riječ o ciljnim vrijednostima za većinu strateških ciljeva, ist</w:t>
      </w:r>
      <w:r w:rsidR="00920469" w:rsidRPr="00A747DD">
        <w:rPr>
          <w:rFonts w:ascii="Arial" w:hAnsi="Arial" w:cs="Arial"/>
          <w:lang w:eastAsia="en-GB"/>
        </w:rPr>
        <w:t>e</w:t>
      </w:r>
      <w:r w:rsidR="00EF588A" w:rsidRPr="00A747DD">
        <w:rPr>
          <w:rFonts w:ascii="Arial" w:hAnsi="Arial" w:cs="Arial"/>
          <w:lang w:eastAsia="en-GB"/>
        </w:rPr>
        <w:t xml:space="preserve"> je također potrebno odrediti u prvim godinama implementacije.</w:t>
      </w:r>
      <w:r w:rsidRPr="00A747DD">
        <w:rPr>
          <w:rFonts w:ascii="Arial" w:hAnsi="Arial" w:cs="Arial"/>
          <w:lang w:eastAsia="en-GB"/>
        </w:rPr>
        <w:t xml:space="preserve"> </w:t>
      </w:r>
      <w:r w:rsidR="00986A1A" w:rsidRPr="00A747DD">
        <w:rPr>
          <w:rFonts w:ascii="Arial" w:hAnsi="Arial" w:cs="Arial"/>
          <w:lang w:eastAsia="en-GB"/>
        </w:rPr>
        <w:t>Osim prethodno navedenog</w:t>
      </w:r>
      <w:r w:rsidRPr="00A747DD">
        <w:rPr>
          <w:rFonts w:ascii="Arial" w:hAnsi="Arial" w:cs="Arial"/>
          <w:lang w:eastAsia="en-GB"/>
        </w:rPr>
        <w:t xml:space="preserve">, u </w:t>
      </w:r>
      <w:r w:rsidR="00337B1F" w:rsidRPr="00A747DD">
        <w:rPr>
          <w:rFonts w:ascii="Arial" w:hAnsi="Arial" w:cs="Arial"/>
          <w:lang w:eastAsia="en-GB"/>
        </w:rPr>
        <w:t xml:space="preserve">trenutku podnošenja izvještaja, nema </w:t>
      </w:r>
      <w:r w:rsidR="00986A1A" w:rsidRPr="00A747DD">
        <w:rPr>
          <w:rFonts w:ascii="Arial" w:hAnsi="Arial" w:cs="Arial"/>
          <w:lang w:eastAsia="en-GB"/>
        </w:rPr>
        <w:t xml:space="preserve">dodatnih </w:t>
      </w:r>
      <w:r w:rsidR="00337B1F" w:rsidRPr="00A747DD">
        <w:rPr>
          <w:rFonts w:ascii="Arial" w:hAnsi="Arial" w:cs="Arial"/>
          <w:lang w:eastAsia="en-GB"/>
        </w:rPr>
        <w:t>komentara/preporuka.</w:t>
      </w:r>
    </w:p>
    <w:p w14:paraId="695EB181" w14:textId="1D86FBCB"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54" w:name="_Toc110598439"/>
      <w:bookmarkEnd w:id="53"/>
      <w:r w:rsidRPr="00A747DD">
        <w:rPr>
          <w:rFonts w:ascii="Arial" w:hAnsi="Arial" w:cs="Arial"/>
          <w:noProof w:val="0"/>
          <w:lang w:eastAsia="en-GB"/>
        </w:rPr>
        <w:t>EP 5.6. Da li su postavljene bazne linije indikatora? Da li indikatori sadrže polazne i ciljne vrijednosti?</w:t>
      </w:r>
      <w:bookmarkEnd w:id="54"/>
      <w:r w:rsidRPr="00A747DD">
        <w:rPr>
          <w:rFonts w:ascii="Arial" w:hAnsi="Arial" w:cs="Arial"/>
          <w:noProof w:val="0"/>
          <w:lang w:eastAsia="en-GB"/>
        </w:rPr>
        <w:t xml:space="preserve"> </w:t>
      </w:r>
    </w:p>
    <w:p w14:paraId="160331F7" w14:textId="75428709"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5C4E018E" w14:textId="60B8D53E" w:rsidR="00C872C2" w:rsidRPr="00A747DD" w:rsidRDefault="00C872C2" w:rsidP="00C872C2">
      <w:pPr>
        <w:spacing w:before="240" w:line="276" w:lineRule="auto"/>
        <w:jc w:val="both"/>
        <w:rPr>
          <w:rFonts w:ascii="Arial" w:hAnsi="Arial" w:cs="Arial"/>
          <w:lang w:eastAsia="en-GB"/>
        </w:rPr>
      </w:pPr>
      <w:r w:rsidRPr="00A747DD">
        <w:rPr>
          <w:rFonts w:ascii="Arial" w:hAnsi="Arial" w:cs="Arial"/>
          <w:lang w:eastAsia="en-GB"/>
        </w:rPr>
        <w:t xml:space="preserve">U skladu sa EP 5.5., za većinu indikatora navedene su polazne vrijednosti, što ukazuje na činjenicu da se indikatori prikupljaju. </w:t>
      </w:r>
      <w:r w:rsidR="00EF588A" w:rsidRPr="00A747DD">
        <w:rPr>
          <w:rFonts w:ascii="Arial" w:hAnsi="Arial" w:cs="Arial"/>
          <w:lang w:eastAsia="en-GB"/>
        </w:rPr>
        <w:t>Polazna vrijednost nije navedena samo u slučaju strateškog cilja 5. (</w:t>
      </w:r>
      <w:r w:rsidR="00EF588A" w:rsidRPr="00A747DD">
        <w:rPr>
          <w:rFonts w:ascii="Arial" w:hAnsi="Arial" w:cs="Arial"/>
          <w:i/>
          <w:iCs/>
          <w:lang w:eastAsia="en-GB"/>
        </w:rPr>
        <w:t>Očuvati ljudsko zdravlje, poboljšati dobrobit i kvalitet života za sve</w:t>
      </w:r>
      <w:r w:rsidR="00EF588A" w:rsidRPr="00A747DD">
        <w:rPr>
          <w:rFonts w:ascii="Arial" w:hAnsi="Arial" w:cs="Arial"/>
          <w:lang w:eastAsia="en-GB"/>
        </w:rPr>
        <w:t>)</w:t>
      </w:r>
      <w:r w:rsidR="001A079E" w:rsidRPr="00A747DD">
        <w:rPr>
          <w:rFonts w:ascii="Arial" w:hAnsi="Arial" w:cs="Arial"/>
          <w:lang w:eastAsia="en-GB"/>
        </w:rPr>
        <w:t xml:space="preserve"> tematske oblasti Hemijska sigurnost i buka</w:t>
      </w:r>
      <w:r w:rsidR="001E708C" w:rsidRPr="00A747DD">
        <w:rPr>
          <w:rFonts w:ascii="Arial" w:hAnsi="Arial" w:cs="Arial"/>
          <w:lang w:eastAsia="en-GB"/>
        </w:rPr>
        <w:t xml:space="preserve"> i djelomično za tematsku oblast Održivo upravljanje resursima, kao što je pojašnjeno u EP 5.5</w:t>
      </w:r>
      <w:r w:rsidR="00EF588A" w:rsidRPr="00A747DD">
        <w:rPr>
          <w:rFonts w:ascii="Arial" w:hAnsi="Arial" w:cs="Arial"/>
          <w:lang w:eastAsia="en-GB"/>
        </w:rPr>
        <w:t>.</w:t>
      </w:r>
    </w:p>
    <w:p w14:paraId="13A09D76" w14:textId="379E7D87" w:rsidR="009E65BD" w:rsidRPr="00A747DD" w:rsidRDefault="00C872C2" w:rsidP="00C872C2">
      <w:pPr>
        <w:spacing w:before="240" w:line="276" w:lineRule="auto"/>
        <w:jc w:val="both"/>
        <w:rPr>
          <w:rFonts w:ascii="Arial" w:hAnsi="Arial" w:cs="Arial"/>
          <w:lang w:eastAsia="en-GB"/>
        </w:rPr>
      </w:pPr>
      <w:r w:rsidRPr="00A747DD">
        <w:rPr>
          <w:rFonts w:ascii="Arial" w:hAnsi="Arial" w:cs="Arial"/>
          <w:lang w:eastAsia="en-GB"/>
        </w:rPr>
        <w:lastRenderedPageBreak/>
        <w:t>Za indikatore prioriteta i mjere, svi podaci proizilaze iz analize stanja po tematskim oblastima.</w:t>
      </w:r>
    </w:p>
    <w:p w14:paraId="13C56B59" w14:textId="220C9C17" w:rsidR="009E65BD" w:rsidRPr="00A747DD" w:rsidRDefault="00132989" w:rsidP="00BA0B0F">
      <w:pPr>
        <w:pStyle w:val="Heading4"/>
        <w:rPr>
          <w:rFonts w:ascii="Arial" w:hAnsi="Arial" w:cs="Arial"/>
          <w:noProof w:val="0"/>
          <w:lang w:val="hr-HR" w:eastAsia="en-GB"/>
        </w:rPr>
      </w:pPr>
      <w:bookmarkStart w:id="55" w:name="_Hlk104391897"/>
      <w:r w:rsidRPr="00A747DD">
        <w:rPr>
          <w:rFonts w:ascii="Arial" w:hAnsi="Arial" w:cs="Arial"/>
          <w:noProof w:val="0"/>
          <w:lang w:val="hr-HR" w:eastAsia="en-GB"/>
        </w:rPr>
        <w:t>Zaključci i preporuke</w:t>
      </w:r>
    </w:p>
    <w:bookmarkEnd w:id="55"/>
    <w:p w14:paraId="64CF5A27" w14:textId="6D6D6E7F" w:rsidR="005E083C" w:rsidRPr="00A747DD" w:rsidRDefault="00C872C2" w:rsidP="00EF588A">
      <w:pPr>
        <w:spacing w:before="240" w:line="276" w:lineRule="auto"/>
        <w:jc w:val="both"/>
        <w:rPr>
          <w:rFonts w:ascii="Arial" w:hAnsi="Arial" w:cs="Arial"/>
          <w:lang w:eastAsia="en-GB"/>
        </w:rPr>
      </w:pPr>
      <w:r w:rsidRPr="00A747DD">
        <w:rPr>
          <w:rFonts w:ascii="Arial" w:hAnsi="Arial" w:cs="Arial"/>
          <w:lang w:eastAsia="en-GB"/>
        </w:rPr>
        <w:t>Tokom procesa implementacije, preporučuje se analiza dostupnosti podataka o indikatorima koji nedostaju (</w:t>
      </w:r>
      <w:r w:rsidR="00EF588A" w:rsidRPr="00A747DD">
        <w:rPr>
          <w:rFonts w:ascii="Arial" w:hAnsi="Arial" w:cs="Arial"/>
          <w:lang w:eastAsia="en-GB"/>
        </w:rPr>
        <w:t xml:space="preserve">za </w:t>
      </w:r>
      <w:r w:rsidRPr="00A747DD">
        <w:rPr>
          <w:rFonts w:ascii="Arial" w:hAnsi="Arial" w:cs="Arial"/>
          <w:lang w:eastAsia="en-GB"/>
        </w:rPr>
        <w:t>polazno stanje</w:t>
      </w:r>
      <w:r w:rsidR="00EF588A" w:rsidRPr="00A747DD">
        <w:rPr>
          <w:rFonts w:ascii="Arial" w:hAnsi="Arial" w:cs="Arial"/>
          <w:lang w:eastAsia="en-GB"/>
        </w:rPr>
        <w:t>, odnosno za Strateški cilj 5.</w:t>
      </w:r>
      <w:r w:rsidR="001E708C" w:rsidRPr="00A747DD">
        <w:rPr>
          <w:rFonts w:ascii="Arial" w:hAnsi="Arial" w:cs="Arial"/>
          <w:lang w:eastAsia="en-GB"/>
        </w:rPr>
        <w:t xml:space="preserve"> i 6.</w:t>
      </w:r>
      <w:r w:rsidRPr="00A747DD">
        <w:rPr>
          <w:rFonts w:ascii="Arial" w:hAnsi="Arial" w:cs="Arial"/>
          <w:lang w:eastAsia="en-GB"/>
        </w:rPr>
        <w:t>)</w:t>
      </w:r>
      <w:r w:rsidR="00136081" w:rsidRPr="00A747DD">
        <w:rPr>
          <w:rFonts w:ascii="Arial" w:hAnsi="Arial" w:cs="Arial"/>
          <w:lang w:eastAsia="en-GB"/>
        </w:rPr>
        <w:t xml:space="preserve"> te kontinuirano ažuriranje Strategije</w:t>
      </w:r>
      <w:r w:rsidRPr="00A747DD">
        <w:rPr>
          <w:rFonts w:ascii="Arial" w:hAnsi="Arial" w:cs="Arial"/>
          <w:lang w:eastAsia="en-GB"/>
        </w:rPr>
        <w:t xml:space="preserve">. </w:t>
      </w:r>
      <w:r w:rsidR="00136081" w:rsidRPr="00A747DD">
        <w:rPr>
          <w:rFonts w:ascii="Arial" w:hAnsi="Arial" w:cs="Arial"/>
          <w:lang w:eastAsia="en-GB"/>
        </w:rPr>
        <w:t>Osim prethodno navedenog</w:t>
      </w:r>
      <w:r w:rsidRPr="00A747DD">
        <w:rPr>
          <w:rFonts w:ascii="Arial" w:hAnsi="Arial" w:cs="Arial"/>
          <w:lang w:eastAsia="en-GB"/>
        </w:rPr>
        <w:t>, u trenutku podnošenja izvještaja, nema komentara/preporuka.</w:t>
      </w:r>
    </w:p>
    <w:p w14:paraId="726CFAA2" w14:textId="71663681"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56" w:name="_Toc110598440"/>
      <w:r w:rsidRPr="00A747DD">
        <w:rPr>
          <w:rFonts w:ascii="Arial" w:hAnsi="Arial" w:cs="Arial"/>
          <w:noProof w:val="0"/>
          <w:lang w:eastAsia="en-GB"/>
        </w:rPr>
        <w:t>EP 5.7. Postoje li ograničenja za adekvatan monitoring indikatora rezultata? Postoji li potreba za posebnim aktivnostima kao priprema za monitoring poput treninga osoblja ili organizacije saradnje sa ministarstvima, jesu li ove aktivnosti predviđene dokumentom?</w:t>
      </w:r>
      <w:bookmarkEnd w:id="56"/>
      <w:r w:rsidRPr="00A747DD">
        <w:rPr>
          <w:rFonts w:ascii="Arial" w:hAnsi="Arial" w:cs="Arial"/>
          <w:noProof w:val="0"/>
          <w:lang w:eastAsia="en-GB"/>
        </w:rPr>
        <w:t xml:space="preserve"> </w:t>
      </w:r>
    </w:p>
    <w:p w14:paraId="1259F103" w14:textId="60B38059" w:rsidR="00EF588A"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6BA02EBB" w14:textId="5FB3B5E6" w:rsidR="001A079E" w:rsidRPr="00A747DD" w:rsidRDefault="006A59A3" w:rsidP="009E65BD">
      <w:pPr>
        <w:spacing w:before="240" w:line="276" w:lineRule="auto"/>
        <w:jc w:val="both"/>
        <w:rPr>
          <w:rFonts w:ascii="Arial" w:hAnsi="Arial" w:cs="Arial"/>
          <w:lang w:eastAsia="en-GB"/>
        </w:rPr>
      </w:pPr>
      <w:r w:rsidRPr="00A747DD">
        <w:rPr>
          <w:rFonts w:ascii="Arial" w:hAnsi="Arial" w:cs="Arial"/>
          <w:lang w:eastAsia="en-GB"/>
        </w:rPr>
        <w:t>Aktivnosti monitoringa između tematskih oblasti su u najvećoj mjeri pokrivene Prioritetom 7.5. (Uspostaviti efikasan sistem evidencije i transparetnog izvještavanja podataka o okolišu u Federaciji BiH uz konsultacije sa Partnerstvom 27) tematske oblasti Upravljanje okolišem. Ovaj prioritet će doprinijeti adekvatnom monitoringu indikatora rezultata, a značajni napori će biti usmjereni na praćenje pokazatelja ciljeva održivog razvoja u Federaciji Bosne i Hercegovine za tematsko područje Okoliš i učešće u uspostavi Evropskih ekonomskih računa okoliša</w:t>
      </w:r>
      <w:r w:rsidR="00485356" w:rsidRPr="00A747DD">
        <w:rPr>
          <w:rFonts w:ascii="Arial" w:hAnsi="Arial" w:cs="Arial"/>
          <w:lang w:eastAsia="en-GB"/>
        </w:rPr>
        <w:t>.</w:t>
      </w:r>
    </w:p>
    <w:p w14:paraId="3AE2520E" w14:textId="2AD887CC" w:rsidR="006A59A3" w:rsidRPr="00A747DD" w:rsidRDefault="006A59A3" w:rsidP="009E65BD">
      <w:pPr>
        <w:spacing w:before="240" w:line="276" w:lineRule="auto"/>
        <w:jc w:val="both"/>
        <w:rPr>
          <w:rFonts w:ascii="Arial" w:hAnsi="Arial" w:cs="Arial"/>
          <w:lang w:eastAsia="en-GB"/>
        </w:rPr>
      </w:pPr>
      <w:r w:rsidRPr="00A747DD">
        <w:rPr>
          <w:rFonts w:ascii="Arial" w:hAnsi="Arial" w:cs="Arial"/>
          <w:lang w:eastAsia="en-GB"/>
        </w:rPr>
        <w:t>Nadalje, Strategija obuhvata i posebno poglavlje koje se tiče okvira za implementaciju, monitoring, izvještavanje i evaluaciju Strategije</w:t>
      </w:r>
      <w:r w:rsidR="00776C61" w:rsidRPr="00A747DD">
        <w:rPr>
          <w:rFonts w:ascii="Arial" w:hAnsi="Arial" w:cs="Arial"/>
          <w:lang w:eastAsia="en-GB"/>
        </w:rPr>
        <w:t xml:space="preserve"> koje jasno navodi kako su uspostavljeni sistemi, te sadrži prijedlog plana praćenja i izvještavanja. </w:t>
      </w:r>
    </w:p>
    <w:p w14:paraId="09B1598C" w14:textId="6299CA45"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6B4AB4DE" w14:textId="3564DA03" w:rsidR="005E083C" w:rsidRPr="00A747DD" w:rsidRDefault="003A20EB" w:rsidP="00027F2D">
      <w:pPr>
        <w:spacing w:before="240" w:line="276" w:lineRule="auto"/>
        <w:rPr>
          <w:rFonts w:ascii="Arial" w:hAnsi="Arial" w:cs="Arial"/>
          <w:lang w:eastAsia="en-GB"/>
        </w:rPr>
      </w:pPr>
      <w:r w:rsidRPr="00A747DD">
        <w:rPr>
          <w:rFonts w:ascii="Arial" w:hAnsi="Arial" w:cs="Arial"/>
          <w:lang w:eastAsia="en-GB"/>
        </w:rPr>
        <w:t>U trenutku podnošenja izvještaja, nema komentara/preporuka.</w:t>
      </w:r>
    </w:p>
    <w:p w14:paraId="59D814B5" w14:textId="1ABA2860"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57" w:name="_Toc110598441"/>
      <w:r w:rsidRPr="00A747DD">
        <w:rPr>
          <w:rFonts w:ascii="Arial" w:hAnsi="Arial" w:cs="Arial"/>
          <w:noProof w:val="0"/>
          <w:lang w:eastAsia="en-GB"/>
        </w:rPr>
        <w:t>EP 5.8. Da li će vrijeme pripreme monitoring izvještaja osigurati pravovremenu informaciju za novi ciklus planiranja? Da li je monitoring rezultata predviđen tako da je osigurana dostupnost indikatora rezultata?</w:t>
      </w:r>
      <w:bookmarkEnd w:id="57"/>
      <w:r w:rsidRPr="00A747DD">
        <w:rPr>
          <w:rFonts w:ascii="Arial" w:hAnsi="Arial" w:cs="Arial"/>
          <w:noProof w:val="0"/>
          <w:lang w:eastAsia="en-GB"/>
        </w:rPr>
        <w:t xml:space="preserve"> </w:t>
      </w:r>
    </w:p>
    <w:p w14:paraId="660A03D6" w14:textId="516E469B"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294223B4" w14:textId="21A3083D" w:rsidR="009E65BD" w:rsidRPr="00A747DD" w:rsidRDefault="00776C61" w:rsidP="009E65BD">
      <w:pPr>
        <w:spacing w:before="240" w:line="276" w:lineRule="auto"/>
        <w:jc w:val="both"/>
        <w:rPr>
          <w:rFonts w:ascii="Arial" w:hAnsi="Arial" w:cs="Arial"/>
          <w:lang w:eastAsia="en-GB"/>
        </w:rPr>
      </w:pPr>
      <w:r w:rsidRPr="00A747DD">
        <w:rPr>
          <w:rFonts w:ascii="Arial" w:hAnsi="Arial" w:cs="Arial"/>
          <w:lang w:eastAsia="en-GB"/>
        </w:rPr>
        <w:t xml:space="preserve">Posebno poglavlje „Okvir za implementaciju, monitoring, izvještavanje i evaluaciju Strategije“ navodi potrebu za izradom dva izvještaja: godišnji izvještaj o radu i izvještaj o razvoju u skladu sa Uredbom o trogodišnjem i godišnjem planiranju rada, monitoringu i izvještavanju u Federaciji </w:t>
      </w:r>
      <w:r w:rsidR="001E708C" w:rsidRPr="00A747DD">
        <w:rPr>
          <w:rFonts w:ascii="Arial" w:hAnsi="Arial" w:cs="Arial"/>
          <w:lang w:eastAsia="en-GB"/>
        </w:rPr>
        <w:t>BiH</w:t>
      </w:r>
      <w:r w:rsidRPr="00A747DD">
        <w:rPr>
          <w:rFonts w:ascii="Arial" w:hAnsi="Arial" w:cs="Arial"/>
          <w:lang w:eastAsia="en-GB"/>
        </w:rPr>
        <w:t xml:space="preserve"> (Sl. novine Federacije BiH, br. 74/19). </w:t>
      </w:r>
      <w:r w:rsidR="00254EC3" w:rsidRPr="00A747DD">
        <w:rPr>
          <w:rFonts w:ascii="Arial" w:hAnsi="Arial" w:cs="Arial"/>
          <w:lang w:eastAsia="en-GB"/>
        </w:rPr>
        <w:t xml:space="preserve">Predložen je i plan praćenja i izvještavanja zajedno sa ulogom sudionika u Federaciji BiH a koji se sastoji od: vrste izvještaja, sadržaja, informacije ko dostavlja informacije, informacije ko izrađuje izvještaj, učestalost te svrhu. </w:t>
      </w:r>
    </w:p>
    <w:p w14:paraId="696066A3" w14:textId="488C71EB"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lastRenderedPageBreak/>
        <w:t>Zaključci i preporuke</w:t>
      </w:r>
    </w:p>
    <w:p w14:paraId="103DFB83" w14:textId="21AC8127" w:rsidR="00776C61" w:rsidRPr="00A747DD" w:rsidRDefault="00776C61" w:rsidP="00027F2D">
      <w:pPr>
        <w:spacing w:before="240" w:line="276" w:lineRule="auto"/>
        <w:rPr>
          <w:rFonts w:ascii="Arial" w:hAnsi="Arial" w:cs="Arial"/>
          <w:lang w:eastAsia="en-GB"/>
        </w:rPr>
      </w:pPr>
      <w:r w:rsidRPr="00A747DD">
        <w:rPr>
          <w:rFonts w:ascii="Arial" w:hAnsi="Arial" w:cs="Arial"/>
          <w:lang w:eastAsia="en-GB"/>
        </w:rPr>
        <w:t xml:space="preserve">Preporučuje se planiranje vršenja evaluacije u toku 3 do 5 godina od implementacije Strategije. </w:t>
      </w:r>
    </w:p>
    <w:p w14:paraId="66807114" w14:textId="67E8BD80"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58" w:name="_Toc110598442"/>
      <w:r w:rsidRPr="00A747DD">
        <w:rPr>
          <w:rFonts w:ascii="Arial" w:hAnsi="Arial" w:cs="Arial"/>
          <w:noProof w:val="0"/>
          <w:lang w:eastAsia="en-GB"/>
        </w:rPr>
        <w:t>EP 5.9. Da li su procedure monitoringa jasno definirane i da li je sistem izvještavanja/monitoringa i evaluacije postavljen na način da informiše donosioce odluka?</w:t>
      </w:r>
      <w:bookmarkEnd w:id="58"/>
      <w:r w:rsidRPr="00A747DD">
        <w:rPr>
          <w:rFonts w:ascii="Arial" w:hAnsi="Arial" w:cs="Arial"/>
          <w:noProof w:val="0"/>
          <w:lang w:eastAsia="en-GB"/>
        </w:rPr>
        <w:t xml:space="preserve"> </w:t>
      </w:r>
    </w:p>
    <w:p w14:paraId="050D2A23" w14:textId="43799337"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65163670" w14:textId="4C3E73AB" w:rsidR="009E65BD" w:rsidRPr="00A747DD" w:rsidRDefault="00497B1B" w:rsidP="009E65BD">
      <w:pPr>
        <w:spacing w:before="240" w:line="276" w:lineRule="auto"/>
        <w:jc w:val="both"/>
        <w:rPr>
          <w:rFonts w:ascii="Arial" w:hAnsi="Arial" w:cs="Arial"/>
          <w:lang w:eastAsia="en-GB"/>
        </w:rPr>
      </w:pPr>
      <w:r w:rsidRPr="00A747DD">
        <w:rPr>
          <w:rFonts w:ascii="Arial" w:hAnsi="Arial" w:cs="Arial"/>
          <w:lang w:eastAsia="en-GB"/>
        </w:rPr>
        <w:t>Kako je obrazloženo u prethod</w:t>
      </w:r>
      <w:r w:rsidR="00B506DC" w:rsidRPr="00A747DD">
        <w:rPr>
          <w:rFonts w:ascii="Arial" w:hAnsi="Arial" w:cs="Arial"/>
          <w:lang w:eastAsia="en-GB"/>
        </w:rPr>
        <w:t>n</w:t>
      </w:r>
      <w:r w:rsidRPr="00A747DD">
        <w:rPr>
          <w:rFonts w:ascii="Arial" w:hAnsi="Arial" w:cs="Arial"/>
          <w:lang w:eastAsia="en-GB"/>
        </w:rPr>
        <w:t>om EP 5.8., nalaz je da procedura monitoringa jeste jasno definisana uvidom u poglavlje „Okvir za implementaciju, monitoring, izvještavanje i evaluaciju Strategije“.</w:t>
      </w:r>
    </w:p>
    <w:p w14:paraId="20334998" w14:textId="68D567D8"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w:t>
      </w:r>
      <w:r w:rsidR="00497B1B" w:rsidRPr="00A747DD">
        <w:rPr>
          <w:rFonts w:ascii="Arial" w:hAnsi="Arial" w:cs="Arial"/>
          <w:noProof w:val="0"/>
          <w:lang w:val="hr-HR" w:eastAsia="en-GB"/>
        </w:rPr>
        <w:t>e</w:t>
      </w:r>
    </w:p>
    <w:p w14:paraId="42E40B62" w14:textId="6C5A1F2A" w:rsidR="005E083C" w:rsidRPr="00A747DD" w:rsidRDefault="00497B1B" w:rsidP="00027F2D">
      <w:pPr>
        <w:spacing w:before="240" w:line="276" w:lineRule="auto"/>
        <w:rPr>
          <w:rFonts w:ascii="Arial" w:hAnsi="Arial" w:cs="Arial"/>
          <w:lang w:eastAsia="en-GB"/>
        </w:rPr>
      </w:pPr>
      <w:r w:rsidRPr="00A747DD">
        <w:rPr>
          <w:rFonts w:ascii="Arial" w:hAnsi="Arial" w:cs="Arial"/>
          <w:lang w:eastAsia="en-GB"/>
        </w:rPr>
        <w:t>U trenutku podnošenja izvještaja, nema komentara/preporuka.</w:t>
      </w:r>
    </w:p>
    <w:p w14:paraId="687EE700" w14:textId="5566396F"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59" w:name="_Toc110598443"/>
      <w:r w:rsidRPr="00A747DD">
        <w:rPr>
          <w:rFonts w:ascii="Arial" w:hAnsi="Arial" w:cs="Arial"/>
          <w:noProof w:val="0"/>
          <w:lang w:eastAsia="en-GB"/>
        </w:rPr>
        <w:t>EP 5.10. Da li su upravljačke strukture monitoringa i evaluacije postavljene na način da osiguravaju vezu između donosioca odluka i implementacije?</w:t>
      </w:r>
      <w:bookmarkEnd w:id="59"/>
      <w:r w:rsidRPr="00A747DD">
        <w:rPr>
          <w:rFonts w:ascii="Arial" w:hAnsi="Arial" w:cs="Arial"/>
          <w:noProof w:val="0"/>
          <w:lang w:eastAsia="en-GB"/>
        </w:rPr>
        <w:t xml:space="preserve"> </w:t>
      </w:r>
    </w:p>
    <w:p w14:paraId="5BB6EEA4" w14:textId="138161E0"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13EDDEC6" w14:textId="6A95AB62" w:rsidR="009E65BD" w:rsidRPr="00A747DD" w:rsidRDefault="00497B1B" w:rsidP="009E65BD">
      <w:pPr>
        <w:spacing w:before="240" w:line="276" w:lineRule="auto"/>
        <w:jc w:val="both"/>
        <w:rPr>
          <w:rFonts w:ascii="Arial" w:hAnsi="Arial" w:cs="Arial"/>
          <w:lang w:eastAsia="en-GB"/>
        </w:rPr>
      </w:pPr>
      <w:r w:rsidRPr="00A747DD">
        <w:rPr>
          <w:rFonts w:ascii="Arial" w:hAnsi="Arial" w:cs="Arial"/>
          <w:lang w:eastAsia="en-GB"/>
        </w:rPr>
        <w:t>Osim ranije spomenutog poglavlja „Okvir za implementaciju, monitoring, izvještavanje i evaluaciju Strategije“ unutar Strategije, važno je spomenuti i da aneksi 1-7 Strategije (po jedan aneks za svaku posebnu tematsku oblast) navode nosioce mjere te instituciju odgovornu za koordinaciju implementacije mjera.</w:t>
      </w:r>
      <w:r w:rsidR="008A66FB" w:rsidRPr="00A747DD">
        <w:rPr>
          <w:rFonts w:ascii="Arial" w:hAnsi="Arial" w:cs="Arial"/>
          <w:lang w:eastAsia="en-GB"/>
        </w:rPr>
        <w:t xml:space="preserve"> Time se ohrabruje njihovo uvezivanje kako bi </w:t>
      </w:r>
      <w:r w:rsidR="001E708C" w:rsidRPr="00A747DD">
        <w:rPr>
          <w:rFonts w:ascii="Arial" w:hAnsi="Arial" w:cs="Arial"/>
          <w:lang w:eastAsia="en-GB"/>
        </w:rPr>
        <w:t xml:space="preserve">zajedno </w:t>
      </w:r>
      <w:r w:rsidR="008A66FB" w:rsidRPr="00A747DD">
        <w:rPr>
          <w:rFonts w:ascii="Arial" w:hAnsi="Arial" w:cs="Arial"/>
          <w:lang w:eastAsia="en-GB"/>
        </w:rPr>
        <w:t xml:space="preserve">donosili odluke i vršili neophodne procese implementacije. </w:t>
      </w:r>
    </w:p>
    <w:p w14:paraId="27881990" w14:textId="0A31B13F"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5E238614" w14:textId="0E5E507D" w:rsidR="005E083C" w:rsidRPr="00A747DD" w:rsidRDefault="0029750D" w:rsidP="00027F2D">
      <w:pPr>
        <w:spacing w:before="240" w:line="276" w:lineRule="auto"/>
        <w:rPr>
          <w:rFonts w:ascii="Arial" w:hAnsi="Arial" w:cs="Arial"/>
          <w:lang w:eastAsia="en-GB"/>
        </w:rPr>
      </w:pPr>
      <w:r w:rsidRPr="00A747DD">
        <w:rPr>
          <w:rFonts w:ascii="Arial" w:hAnsi="Arial" w:cs="Arial"/>
          <w:lang w:eastAsia="en-GB"/>
        </w:rPr>
        <w:t xml:space="preserve">U fazi implementacije, osigurati vezu između donosioca </w:t>
      </w:r>
      <w:r w:rsidR="008A66FB" w:rsidRPr="00A747DD">
        <w:rPr>
          <w:rFonts w:ascii="Arial" w:hAnsi="Arial" w:cs="Arial"/>
          <w:lang w:eastAsia="en-GB"/>
        </w:rPr>
        <w:t xml:space="preserve">odluka </w:t>
      </w:r>
      <w:r w:rsidRPr="00A747DD">
        <w:rPr>
          <w:rFonts w:ascii="Arial" w:hAnsi="Arial" w:cs="Arial"/>
          <w:lang w:eastAsia="en-GB"/>
        </w:rPr>
        <w:t xml:space="preserve">u skladu sa preporukama </w:t>
      </w:r>
      <w:r w:rsidR="008A66FB" w:rsidRPr="00A747DD">
        <w:rPr>
          <w:rFonts w:ascii="Arial" w:hAnsi="Arial" w:cs="Arial"/>
          <w:lang w:eastAsia="en-GB"/>
        </w:rPr>
        <w:t xml:space="preserve">Aneksa 1-7 (prikaz detaljnog pregleda mjera po tematskim oblastima). </w:t>
      </w:r>
    </w:p>
    <w:p w14:paraId="2A2B45C7" w14:textId="6050F0FA" w:rsidR="005B0822" w:rsidRPr="00A747DD" w:rsidRDefault="005E083C" w:rsidP="00027F2D">
      <w:pPr>
        <w:pStyle w:val="Head3"/>
        <w:numPr>
          <w:ilvl w:val="0"/>
          <w:numId w:val="0"/>
        </w:numPr>
        <w:spacing w:line="276" w:lineRule="auto"/>
        <w:ind w:left="505"/>
        <w:rPr>
          <w:rFonts w:ascii="Arial" w:hAnsi="Arial" w:cs="Arial"/>
          <w:noProof w:val="0"/>
          <w:lang w:eastAsia="en-GB"/>
        </w:rPr>
      </w:pPr>
      <w:bookmarkStart w:id="60" w:name="_Toc110598444"/>
      <w:r w:rsidRPr="00A747DD">
        <w:rPr>
          <w:rFonts w:ascii="Arial" w:hAnsi="Arial" w:cs="Arial"/>
          <w:noProof w:val="0"/>
          <w:lang w:eastAsia="en-GB"/>
        </w:rPr>
        <w:t>EP EP 5.11. Da li su evaluacije u toku predviđene na način da osiguravaju ažuriranost Strategije i zakonski okvir?</w:t>
      </w:r>
      <w:bookmarkEnd w:id="60"/>
    </w:p>
    <w:p w14:paraId="3C33D81E" w14:textId="6707D518"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2BF6DD2D" w14:textId="24EC52EE" w:rsidR="009E65BD" w:rsidRPr="00A747DD" w:rsidRDefault="008A66FB" w:rsidP="009E65BD">
      <w:pPr>
        <w:spacing w:before="240" w:line="276" w:lineRule="auto"/>
        <w:jc w:val="both"/>
        <w:rPr>
          <w:rFonts w:ascii="Arial" w:hAnsi="Arial" w:cs="Arial"/>
          <w:lang w:eastAsia="en-GB"/>
        </w:rPr>
      </w:pPr>
      <w:r w:rsidRPr="00A747DD">
        <w:rPr>
          <w:rFonts w:ascii="Arial" w:hAnsi="Arial" w:cs="Arial"/>
          <w:lang w:eastAsia="en-GB"/>
        </w:rPr>
        <w:t>Evaluacija u toku, odnosno evaluacija koja se vrši u toku implementacije strateškog dokumenta, jeste predviđena Strategijom, u poglavlju „Okvir za implementaciju, monitoring, izvještavanje i evaluaciju Strategije“. Strategija jasno i nedvosmisleno navodi da evaluacija u toku treba biti provedena u skladu sa važećom Uredbom o evaluaciji strateških dokumenata u Federaciji BiH (Sl. novine Federacije BiH, br. 2/21), sa propisanim kriterijima</w:t>
      </w:r>
      <w:r w:rsidR="00C56458" w:rsidRPr="00A747DD">
        <w:rPr>
          <w:rFonts w:ascii="Arial" w:hAnsi="Arial" w:cs="Arial"/>
          <w:lang w:eastAsia="en-GB"/>
        </w:rPr>
        <w:t>, te sa propisanom formom</w:t>
      </w:r>
      <w:r w:rsidRPr="00A747DD">
        <w:rPr>
          <w:rFonts w:ascii="Arial" w:hAnsi="Arial" w:cs="Arial"/>
          <w:lang w:eastAsia="en-GB"/>
        </w:rPr>
        <w:t xml:space="preserve">. </w:t>
      </w:r>
      <w:r w:rsidR="00C56458" w:rsidRPr="00A747DD">
        <w:rPr>
          <w:rFonts w:ascii="Arial" w:hAnsi="Arial" w:cs="Arial"/>
          <w:lang w:eastAsia="en-GB"/>
        </w:rPr>
        <w:t xml:space="preserve">Navodi se i da ovu evaluaciju treba sprovesti u pretposljednjoj godini implementacije strateškog dokumenta. </w:t>
      </w:r>
    </w:p>
    <w:p w14:paraId="388FDEDD" w14:textId="5BC1BFE1"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33187D7E" w14:textId="26404576" w:rsidR="005E083C" w:rsidRPr="00A747DD" w:rsidRDefault="00C56458" w:rsidP="00027F2D">
      <w:pPr>
        <w:spacing w:before="240" w:line="276" w:lineRule="auto"/>
        <w:rPr>
          <w:rFonts w:ascii="Arial" w:hAnsi="Arial" w:cs="Arial"/>
          <w:lang w:eastAsia="en-GB"/>
        </w:rPr>
      </w:pPr>
      <w:r w:rsidRPr="00A747DD">
        <w:rPr>
          <w:rFonts w:ascii="Arial" w:hAnsi="Arial" w:cs="Arial"/>
          <w:lang w:eastAsia="en-GB"/>
        </w:rPr>
        <w:t xml:space="preserve">U pretposljednjoj godini implementacije Strategije, potrebno izvršiti evaluaciju u toku. </w:t>
      </w:r>
    </w:p>
    <w:p w14:paraId="5920A4B4" w14:textId="77777777" w:rsidR="005B0822" w:rsidRPr="00A747DD" w:rsidRDefault="005B0822" w:rsidP="00027F2D">
      <w:pPr>
        <w:pStyle w:val="Head2"/>
        <w:spacing w:after="240" w:line="276" w:lineRule="auto"/>
        <w:rPr>
          <w:rFonts w:ascii="Arial" w:hAnsi="Arial" w:cs="Arial"/>
          <w:noProof w:val="0"/>
          <w:lang w:eastAsia="en-GB"/>
        </w:rPr>
      </w:pPr>
      <w:bookmarkStart w:id="61" w:name="_Toc110598445"/>
      <w:r w:rsidRPr="00A747DD">
        <w:rPr>
          <w:rFonts w:ascii="Arial" w:hAnsi="Arial" w:cs="Arial"/>
          <w:noProof w:val="0"/>
          <w:lang w:eastAsia="en-GB"/>
        </w:rPr>
        <w:lastRenderedPageBreak/>
        <w:t>Kriterij: Strukturni okvir</w:t>
      </w:r>
      <w:bookmarkEnd w:id="61"/>
    </w:p>
    <w:p w14:paraId="7754B200" w14:textId="1295EE5D"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62" w:name="_Toc110598446"/>
      <w:r w:rsidRPr="00A747DD">
        <w:rPr>
          <w:rFonts w:ascii="Arial" w:hAnsi="Arial" w:cs="Arial"/>
          <w:noProof w:val="0"/>
          <w:lang w:eastAsia="en-GB"/>
        </w:rPr>
        <w:t>EP 6.1. U kojoj mjeri je dokument usklađen sa principima jednakosti i nediskriminacije?</w:t>
      </w:r>
      <w:bookmarkEnd w:id="62"/>
      <w:r w:rsidRPr="00A747DD">
        <w:rPr>
          <w:rFonts w:ascii="Arial" w:hAnsi="Arial" w:cs="Arial"/>
          <w:noProof w:val="0"/>
          <w:lang w:eastAsia="en-GB"/>
        </w:rPr>
        <w:t xml:space="preserve"> </w:t>
      </w:r>
    </w:p>
    <w:p w14:paraId="1055F8F4" w14:textId="7F27A31B"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4D3C6B41" w14:textId="6AE1D8D9" w:rsidR="009E65BD" w:rsidRPr="00A747DD" w:rsidRDefault="00A2777B" w:rsidP="009E65BD">
      <w:pPr>
        <w:spacing w:before="240" w:line="276" w:lineRule="auto"/>
        <w:jc w:val="both"/>
        <w:rPr>
          <w:rFonts w:ascii="Arial" w:hAnsi="Arial" w:cs="Arial"/>
          <w:lang w:eastAsia="en-GB"/>
        </w:rPr>
      </w:pPr>
      <w:r w:rsidRPr="00A747DD">
        <w:rPr>
          <w:rFonts w:ascii="Arial" w:hAnsi="Arial" w:cs="Arial"/>
          <w:lang w:eastAsia="en-GB"/>
        </w:rPr>
        <w:t xml:space="preserve">U procesu izrade Strategije poštivan je princip ravnopravnosti spolova, posebno uzimajući u obzir korištenje komponente ravnopravnost spolova, društvena jednakost i siromaštvo, a koje je integrisano kroz svaku tematsku oblast, a posebno kroz tematsku oblast Upravljanje okolišem koji služi kao zajednički parametar i za ostale oblasti. </w:t>
      </w:r>
      <w:r w:rsidR="002035FF" w:rsidRPr="00A747DD">
        <w:rPr>
          <w:rFonts w:ascii="Arial" w:hAnsi="Arial" w:cs="Arial"/>
          <w:lang w:eastAsia="en-GB"/>
        </w:rPr>
        <w:t>Dio tim</w:t>
      </w:r>
      <w:r w:rsidR="008C4CC4" w:rsidRPr="00A747DD">
        <w:rPr>
          <w:rFonts w:ascii="Arial" w:hAnsi="Arial" w:cs="Arial"/>
          <w:lang w:eastAsia="en-GB"/>
        </w:rPr>
        <w:t>a</w:t>
      </w:r>
      <w:r w:rsidR="002035FF" w:rsidRPr="00A747DD">
        <w:rPr>
          <w:rFonts w:ascii="Arial" w:hAnsi="Arial" w:cs="Arial"/>
          <w:lang w:eastAsia="en-GB"/>
        </w:rPr>
        <w:t xml:space="preserve"> za izradu Strategije su činili i </w:t>
      </w:r>
      <w:r w:rsidR="00AD7394" w:rsidRPr="00A747DD">
        <w:rPr>
          <w:rFonts w:ascii="Arial" w:hAnsi="Arial" w:cs="Arial"/>
          <w:lang w:eastAsia="en-GB"/>
        </w:rPr>
        <w:t xml:space="preserve">međunarodni i lokalni </w:t>
      </w:r>
      <w:r w:rsidR="002035FF" w:rsidRPr="00A747DD">
        <w:rPr>
          <w:rFonts w:ascii="Arial" w:hAnsi="Arial" w:cs="Arial"/>
          <w:lang w:eastAsia="en-GB"/>
        </w:rPr>
        <w:t xml:space="preserve">stručnjaci </w:t>
      </w:r>
      <w:r w:rsidR="0035348A" w:rsidRPr="00A747DD">
        <w:rPr>
          <w:rFonts w:ascii="Arial" w:hAnsi="Arial" w:cs="Arial"/>
          <w:lang w:eastAsia="en-GB"/>
        </w:rPr>
        <w:t xml:space="preserve">za pitanja </w:t>
      </w:r>
      <w:r w:rsidR="00AD7394" w:rsidRPr="00A747DD">
        <w:rPr>
          <w:rFonts w:ascii="Arial" w:hAnsi="Arial" w:cs="Arial"/>
          <w:lang w:eastAsia="en-GB"/>
        </w:rPr>
        <w:t>ravnopravnosti spolova, društvene jednakosti i siromaštva.</w:t>
      </w:r>
      <w:r w:rsidR="00391E37" w:rsidRPr="00A747DD">
        <w:rPr>
          <w:rFonts w:ascii="Arial" w:hAnsi="Arial" w:cs="Arial"/>
          <w:lang w:eastAsia="en-GB"/>
        </w:rPr>
        <w:t xml:space="preserve"> </w:t>
      </w:r>
      <w:r w:rsidR="00C56458" w:rsidRPr="00A747DD">
        <w:rPr>
          <w:rFonts w:ascii="Arial" w:hAnsi="Arial" w:cs="Arial"/>
          <w:lang w:eastAsia="en-GB"/>
        </w:rPr>
        <w:t xml:space="preserve">Dakako, u obzir su uzeti i principi ravnopravnosti spolova i jednakih mogućnosti za sve građane (što je propisano Uredbom o evaluaciji strateških dokumenata Federacije BiH), kao i Zakon o ravnopravnosti spolova BiH </w:t>
      </w:r>
      <w:r w:rsidR="00C56458" w:rsidRPr="00A747DD">
        <w:rPr>
          <w:rFonts w:ascii="Arial" w:hAnsi="Arial" w:cs="Arial"/>
          <w:lang w:eastAsia="en-GB"/>
        </w:rPr>
        <w:fldChar w:fldCharType="begin"/>
      </w:r>
      <w:r w:rsidR="00C56458" w:rsidRPr="00A747DD">
        <w:rPr>
          <w:rFonts w:ascii="Arial" w:hAnsi="Arial" w:cs="Arial"/>
          <w:lang w:eastAsia="en-GB"/>
        </w:rPr>
        <w:instrText xml:space="preserve"> ADDIN ZOTERO_ITEM CSL_CITATION {"citationID":"D1RxVIz2","properties":{"formattedCitation":"(Sl. glasnik BiH, br. 32/10 2010)","plainCitation":"(Sl. glasnik BiH, br. 32/10 2010)","noteIndex":0},"citationItems":[{"id":1553,"uris":["http://zotero.org/users/7192877/items/D9RPIAYU"],"itemData":{"id":1553,"type":"legislation","title":"Zakon o ravnopravnosti spolova u BiH","URL":"http://sluzbenilist.ba/page/akt/Ogl6BLfO0gztz5k76kjn45hI=","author":[{"family":"Sl. glasnik BiH, br. 32/10","given":""}],"issued":{"date-parts":[["2010"]]}}}],"schema":"https://github.com/citation-style-language/schema/raw/master/csl-citation.json"} </w:instrText>
      </w:r>
      <w:r w:rsidR="00C56458" w:rsidRPr="00A747DD">
        <w:rPr>
          <w:rFonts w:ascii="Arial" w:hAnsi="Arial" w:cs="Arial"/>
          <w:lang w:eastAsia="en-GB"/>
        </w:rPr>
        <w:fldChar w:fldCharType="separate"/>
      </w:r>
      <w:r w:rsidR="00C56458" w:rsidRPr="00A747DD">
        <w:rPr>
          <w:rFonts w:ascii="Arial" w:hAnsi="Arial" w:cs="Arial"/>
        </w:rPr>
        <w:t>(Sl. glasnik BiH, br. 32/10 2010)</w:t>
      </w:r>
      <w:r w:rsidR="00C56458" w:rsidRPr="00A747DD">
        <w:rPr>
          <w:rFonts w:ascii="Arial" w:hAnsi="Arial" w:cs="Arial"/>
          <w:lang w:eastAsia="en-GB"/>
        </w:rPr>
        <w:fldChar w:fldCharType="end"/>
      </w:r>
      <w:r w:rsidR="00FA4A16" w:rsidRPr="00A747DD">
        <w:rPr>
          <w:rFonts w:ascii="Arial" w:hAnsi="Arial" w:cs="Arial"/>
          <w:lang w:eastAsia="en-GB"/>
        </w:rPr>
        <w:t>.</w:t>
      </w:r>
    </w:p>
    <w:p w14:paraId="47E23192" w14:textId="7A7FAE87" w:rsidR="00A2777B" w:rsidRPr="00A747DD" w:rsidRDefault="00A2777B" w:rsidP="009E65BD">
      <w:pPr>
        <w:spacing w:before="240" w:line="276" w:lineRule="auto"/>
        <w:jc w:val="both"/>
        <w:rPr>
          <w:rFonts w:ascii="Arial" w:hAnsi="Arial" w:cs="Arial"/>
          <w:lang w:eastAsia="en-GB"/>
        </w:rPr>
      </w:pPr>
      <w:r w:rsidRPr="00A747DD">
        <w:rPr>
          <w:rFonts w:ascii="Arial" w:hAnsi="Arial" w:cs="Arial"/>
          <w:lang w:eastAsia="en-GB"/>
        </w:rPr>
        <w:t>Osim toga, kako je navedeno u EP 1.1., u izradi Strategije je sudjelovao veći broj manje zastupljenog spola od onog koji je predviđen zakonskim okvirom. Nadalje, u izradi su učestvovali i predstavnici/-ice Gender Centra Federacije BiH</w:t>
      </w:r>
      <w:r w:rsidR="00C56458" w:rsidRPr="00A747DD">
        <w:rPr>
          <w:rFonts w:ascii="Arial" w:hAnsi="Arial" w:cs="Arial"/>
          <w:lang w:eastAsia="en-GB"/>
        </w:rPr>
        <w:t>, što je evidentno uvidom u bazu podataka projekta i njihovim učešćem u procesu konsultacija, na sastancima radnih grupa i Upravljačkog odbora, te kroz redovnu korespondenciju sa ekspertima</w:t>
      </w:r>
      <w:r w:rsidRPr="00A747DD">
        <w:rPr>
          <w:rFonts w:ascii="Arial" w:hAnsi="Arial" w:cs="Arial"/>
          <w:lang w:eastAsia="en-GB"/>
        </w:rPr>
        <w:t xml:space="preserve">. </w:t>
      </w:r>
    </w:p>
    <w:p w14:paraId="21EB7974" w14:textId="46BE9011"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w:t>
      </w:r>
    </w:p>
    <w:p w14:paraId="6756EA8D" w14:textId="372596D1" w:rsidR="005E083C" w:rsidRPr="00A747DD" w:rsidRDefault="00AB54F3" w:rsidP="00027F2D">
      <w:pPr>
        <w:spacing w:before="240" w:line="276" w:lineRule="auto"/>
        <w:rPr>
          <w:rFonts w:ascii="Arial" w:hAnsi="Arial" w:cs="Arial"/>
          <w:lang w:eastAsia="en-GB"/>
        </w:rPr>
      </w:pPr>
      <w:r w:rsidRPr="00A747DD">
        <w:rPr>
          <w:rFonts w:ascii="Arial" w:hAnsi="Arial" w:cs="Arial"/>
          <w:lang w:eastAsia="en-GB"/>
        </w:rPr>
        <w:t>U trenutku podnošenja izvještaja, nema komentara/preporuka.</w:t>
      </w:r>
    </w:p>
    <w:p w14:paraId="073D90BB" w14:textId="4E2E6772"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63" w:name="_Toc110598447"/>
      <w:r w:rsidRPr="00A747DD">
        <w:rPr>
          <w:rFonts w:ascii="Arial" w:hAnsi="Arial" w:cs="Arial"/>
          <w:noProof w:val="0"/>
          <w:lang w:eastAsia="en-GB"/>
        </w:rPr>
        <w:t>EP 6.2. Da li su ciljevi, prioriteti i mjere definirane jasnim, nedvosmislenim, jednostavnim, razumljivim jezikom?</w:t>
      </w:r>
      <w:bookmarkEnd w:id="63"/>
    </w:p>
    <w:p w14:paraId="2DB4BD94" w14:textId="38A964E1"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09D9B3FB" w14:textId="165B8F22" w:rsidR="009E65BD" w:rsidRPr="00A747DD" w:rsidRDefault="00AB54F3" w:rsidP="009E65BD">
      <w:pPr>
        <w:spacing w:before="240" w:line="276" w:lineRule="auto"/>
        <w:jc w:val="both"/>
        <w:rPr>
          <w:rFonts w:ascii="Arial" w:hAnsi="Arial" w:cs="Arial"/>
          <w:lang w:eastAsia="en-GB"/>
        </w:rPr>
      </w:pPr>
      <w:r w:rsidRPr="00A747DD">
        <w:rPr>
          <w:rFonts w:ascii="Arial" w:hAnsi="Arial" w:cs="Arial"/>
          <w:lang w:eastAsia="en-GB"/>
        </w:rPr>
        <w:t xml:space="preserve">Cjelokupni tekst Strategije je jasan, nedvosmislen, jednostavan i razumljiv s obzirom na višestruke revizije samog dokumenta ali i </w:t>
      </w:r>
      <w:r w:rsidR="008C4CC4" w:rsidRPr="00A747DD">
        <w:rPr>
          <w:rFonts w:ascii="Arial" w:hAnsi="Arial" w:cs="Arial"/>
          <w:lang w:eastAsia="en-GB"/>
        </w:rPr>
        <w:t>izvršenu jezičku</w:t>
      </w:r>
      <w:r w:rsidRPr="00A747DD">
        <w:rPr>
          <w:rFonts w:ascii="Arial" w:hAnsi="Arial" w:cs="Arial"/>
          <w:lang w:eastAsia="en-GB"/>
        </w:rPr>
        <w:t xml:space="preserve"> lekturu. </w:t>
      </w:r>
    </w:p>
    <w:p w14:paraId="7FDA5628" w14:textId="2639C313"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0C11B544" w14:textId="1FB8BFB5" w:rsidR="005E083C" w:rsidRPr="00A747DD" w:rsidRDefault="00AB54F3" w:rsidP="00027F2D">
      <w:pPr>
        <w:spacing w:before="240" w:line="276" w:lineRule="auto"/>
        <w:rPr>
          <w:rFonts w:ascii="Arial" w:hAnsi="Arial" w:cs="Arial"/>
          <w:lang w:eastAsia="en-GB"/>
        </w:rPr>
      </w:pPr>
      <w:r w:rsidRPr="00A747DD">
        <w:rPr>
          <w:rFonts w:ascii="Arial" w:hAnsi="Arial" w:cs="Arial"/>
          <w:lang w:eastAsia="en-GB"/>
        </w:rPr>
        <w:t>U trenutku podnošenja izvještaja, nema komentara/preporuka.</w:t>
      </w:r>
    </w:p>
    <w:p w14:paraId="5FE60A9B" w14:textId="3047D7B8"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64" w:name="_Toc110598448"/>
      <w:r w:rsidRPr="00A747DD">
        <w:rPr>
          <w:rFonts w:ascii="Arial" w:hAnsi="Arial" w:cs="Arial"/>
          <w:noProof w:val="0"/>
          <w:lang w:eastAsia="en-GB"/>
        </w:rPr>
        <w:t>EP 6.3. U kojoj mjeri su adresirani očekivani učinci strategije ili negativni učinci strategije?</w:t>
      </w:r>
      <w:bookmarkEnd w:id="64"/>
      <w:r w:rsidRPr="00A747DD">
        <w:rPr>
          <w:rFonts w:ascii="Arial" w:hAnsi="Arial" w:cs="Arial"/>
          <w:noProof w:val="0"/>
          <w:lang w:eastAsia="en-GB"/>
        </w:rPr>
        <w:t xml:space="preserve"> </w:t>
      </w:r>
    </w:p>
    <w:p w14:paraId="6C55067D" w14:textId="6B0EA4E9"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14E6CE57" w14:textId="553ED690" w:rsidR="009E65BD" w:rsidRPr="00A747DD" w:rsidRDefault="00313F09" w:rsidP="009E65BD">
      <w:pPr>
        <w:spacing w:before="240" w:line="276" w:lineRule="auto"/>
        <w:jc w:val="both"/>
        <w:rPr>
          <w:rFonts w:ascii="Arial" w:hAnsi="Arial" w:cs="Arial"/>
          <w:lang w:eastAsia="en-GB"/>
        </w:rPr>
      </w:pPr>
      <w:r w:rsidRPr="00A747DD">
        <w:rPr>
          <w:rFonts w:ascii="Arial" w:hAnsi="Arial" w:cs="Arial"/>
          <w:lang w:eastAsia="en-GB"/>
        </w:rPr>
        <w:t>Strategija uzima u obzir različite nedostatke i probleme kada je riječ o sektoru okoliša, a koj</w:t>
      </w:r>
      <w:r w:rsidR="009608E7" w:rsidRPr="00A747DD">
        <w:rPr>
          <w:rFonts w:ascii="Arial" w:hAnsi="Arial" w:cs="Arial"/>
          <w:lang w:eastAsia="en-GB"/>
        </w:rPr>
        <w:t>i</w:t>
      </w:r>
      <w:r w:rsidRPr="00A747DD">
        <w:rPr>
          <w:rFonts w:ascii="Arial" w:hAnsi="Arial" w:cs="Arial"/>
          <w:lang w:eastAsia="en-GB"/>
        </w:rPr>
        <w:t xml:space="preserve"> su uzet</w:t>
      </w:r>
      <w:r w:rsidR="009608E7" w:rsidRPr="00A747DD">
        <w:rPr>
          <w:rFonts w:ascii="Arial" w:hAnsi="Arial" w:cs="Arial"/>
          <w:lang w:eastAsia="en-GB"/>
        </w:rPr>
        <w:t>i</w:t>
      </w:r>
      <w:r w:rsidRPr="00A747DD">
        <w:rPr>
          <w:rFonts w:ascii="Arial" w:hAnsi="Arial" w:cs="Arial"/>
          <w:lang w:eastAsia="en-GB"/>
        </w:rPr>
        <w:t xml:space="preserve"> u obzir i prilikom definisanja mjera</w:t>
      </w:r>
      <w:r w:rsidR="000734E6" w:rsidRPr="00A747DD">
        <w:rPr>
          <w:rFonts w:ascii="Arial" w:hAnsi="Arial" w:cs="Arial"/>
          <w:lang w:eastAsia="en-GB"/>
        </w:rPr>
        <w:t xml:space="preserve">. U Strategiji nisu adresirani potencijalni negativni učinci same Strategije, s obzirom da se ne očekuju značajni negativni učinci zbog predloženih mjera. </w:t>
      </w:r>
    </w:p>
    <w:p w14:paraId="4FD94534" w14:textId="3327E950" w:rsidR="006A5C9C" w:rsidRPr="00A747DD" w:rsidRDefault="006A5C9C" w:rsidP="009E65BD">
      <w:pPr>
        <w:spacing w:before="240" w:line="276" w:lineRule="auto"/>
        <w:jc w:val="both"/>
        <w:rPr>
          <w:rFonts w:ascii="Arial" w:hAnsi="Arial" w:cs="Arial"/>
          <w:lang w:eastAsia="en-GB"/>
        </w:rPr>
      </w:pPr>
      <w:r w:rsidRPr="00A747DD">
        <w:rPr>
          <w:rFonts w:ascii="Arial" w:hAnsi="Arial" w:cs="Arial"/>
          <w:lang w:eastAsia="en-GB"/>
        </w:rPr>
        <w:t xml:space="preserve">Sve mjere imaju jasno naznačen opis mjere sa okvirnim područjem djelovanja, kao i identificirane indikatore za praćenje rezultata mjere (indikatori izlaznog rezultata i krajnjeg </w:t>
      </w:r>
      <w:r w:rsidRPr="00A747DD">
        <w:rPr>
          <w:rFonts w:ascii="Arial" w:hAnsi="Arial" w:cs="Arial"/>
          <w:lang w:eastAsia="en-GB"/>
        </w:rPr>
        <w:lastRenderedPageBreak/>
        <w:t>rezultata, polazne vrijednosti i ciljne vrijednosti) u cilju smanjenja/uklanjanja određenih uočenih nedostataka</w:t>
      </w:r>
      <w:r w:rsidR="009608E7" w:rsidRPr="00A747DD">
        <w:rPr>
          <w:rFonts w:ascii="Arial" w:hAnsi="Arial" w:cs="Arial"/>
          <w:lang w:eastAsia="en-GB"/>
        </w:rPr>
        <w:t xml:space="preserve"> i u svrhu adresiranja očekivanih učinaka Strategije</w:t>
      </w:r>
      <w:r w:rsidRPr="00A747DD">
        <w:rPr>
          <w:rFonts w:ascii="Arial" w:hAnsi="Arial" w:cs="Arial"/>
          <w:lang w:eastAsia="en-GB"/>
        </w:rPr>
        <w:t xml:space="preserve">. </w:t>
      </w:r>
    </w:p>
    <w:p w14:paraId="7586ACDB" w14:textId="6CE0BCD5"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61C16451" w14:textId="48E8F99A" w:rsidR="005E083C" w:rsidRPr="00A747DD" w:rsidRDefault="006A5C9C" w:rsidP="00027F2D">
      <w:pPr>
        <w:spacing w:before="240" w:line="276" w:lineRule="auto"/>
        <w:rPr>
          <w:rFonts w:ascii="Arial" w:hAnsi="Arial" w:cs="Arial"/>
          <w:lang w:eastAsia="en-GB"/>
        </w:rPr>
      </w:pPr>
      <w:r w:rsidRPr="00A747DD">
        <w:rPr>
          <w:rFonts w:ascii="Arial" w:hAnsi="Arial" w:cs="Arial"/>
          <w:lang w:eastAsia="en-GB"/>
        </w:rPr>
        <w:t>U trenutku podnošenja izvještaja, nema komentara/preporuka.</w:t>
      </w:r>
    </w:p>
    <w:p w14:paraId="1731D0C0" w14:textId="6ED40733"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65" w:name="_Toc110598449"/>
      <w:r w:rsidRPr="00A747DD">
        <w:rPr>
          <w:rFonts w:ascii="Arial" w:hAnsi="Arial" w:cs="Arial"/>
          <w:noProof w:val="0"/>
          <w:lang w:eastAsia="en-GB"/>
        </w:rPr>
        <w:t>EP 6.4. Da li je strateška platforma pripremljena sa ključnim elementima?</w:t>
      </w:r>
      <w:bookmarkEnd w:id="65"/>
      <w:r w:rsidRPr="00A747DD">
        <w:rPr>
          <w:rFonts w:ascii="Arial" w:hAnsi="Arial" w:cs="Arial"/>
          <w:noProof w:val="0"/>
          <w:lang w:eastAsia="en-GB"/>
        </w:rPr>
        <w:t xml:space="preserve"> </w:t>
      </w:r>
    </w:p>
    <w:p w14:paraId="4B5DD3E6" w14:textId="4BDCC56D"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69970880" w14:textId="67A255A7" w:rsidR="009E65BD" w:rsidRPr="00A747DD" w:rsidRDefault="009608E7" w:rsidP="009E65BD">
      <w:pPr>
        <w:spacing w:before="240" w:line="276" w:lineRule="auto"/>
        <w:jc w:val="both"/>
        <w:rPr>
          <w:rFonts w:ascii="Arial" w:hAnsi="Arial" w:cs="Arial"/>
          <w:lang w:eastAsia="en-GB"/>
        </w:rPr>
      </w:pPr>
      <w:r w:rsidRPr="00A747DD">
        <w:rPr>
          <w:rFonts w:ascii="Arial" w:hAnsi="Arial" w:cs="Arial"/>
          <w:lang w:eastAsia="en-GB"/>
        </w:rPr>
        <w:t xml:space="preserve">Kako je navedeno i u prethodnim EP, </w:t>
      </w:r>
      <w:r w:rsidR="006A5C9C" w:rsidRPr="00A747DD">
        <w:rPr>
          <w:rFonts w:ascii="Arial" w:hAnsi="Arial" w:cs="Arial"/>
          <w:lang w:eastAsia="en-GB"/>
        </w:rPr>
        <w:t>Uredba o izradi strateških dokumenata u Federaciji BiH propisuje izradu strateške platforme za svaki strateški dokument</w:t>
      </w:r>
      <w:r w:rsidR="009B6384" w:rsidRPr="00A747DD">
        <w:rPr>
          <w:rFonts w:ascii="Arial" w:hAnsi="Arial" w:cs="Arial"/>
          <w:lang w:eastAsia="en-GB"/>
        </w:rPr>
        <w:t>, a koja minimalno treba da sadrži situacionu analizu, viziju razvoja i strateške ciljeve sa indikatorima. Prilikom izrade Strategije, korišten</w:t>
      </w:r>
      <w:r w:rsidR="00D8274D" w:rsidRPr="00A747DD">
        <w:rPr>
          <w:rFonts w:ascii="Arial" w:hAnsi="Arial" w:cs="Arial"/>
          <w:lang w:eastAsia="en-GB"/>
        </w:rPr>
        <w:t>e</w:t>
      </w:r>
      <w:r w:rsidR="009B6384" w:rsidRPr="00A747DD">
        <w:rPr>
          <w:rFonts w:ascii="Arial" w:hAnsi="Arial" w:cs="Arial"/>
          <w:lang w:eastAsia="en-GB"/>
        </w:rPr>
        <w:t xml:space="preserve"> su </w:t>
      </w:r>
      <w:r w:rsidR="00F63E3C" w:rsidRPr="00A747DD">
        <w:rPr>
          <w:rFonts w:ascii="Arial" w:hAnsi="Arial" w:cs="Arial"/>
          <w:lang w:eastAsia="en-GB"/>
        </w:rPr>
        <w:t>ažurne i relevantne</w:t>
      </w:r>
      <w:r w:rsidR="009B6384" w:rsidRPr="00A747DD">
        <w:rPr>
          <w:rFonts w:ascii="Arial" w:hAnsi="Arial" w:cs="Arial"/>
          <w:lang w:eastAsia="en-GB"/>
        </w:rPr>
        <w:t xml:space="preserve"> dostupne informacije, te je po svim tematskim oblastima napravljen osvrt na perspektivu spolne ravnopravnosti, društvene jednakosti i/ili siromaštva</w:t>
      </w:r>
      <w:r w:rsidR="00D8274D" w:rsidRPr="00A747DD">
        <w:rPr>
          <w:rFonts w:ascii="Arial" w:hAnsi="Arial" w:cs="Arial"/>
          <w:lang w:eastAsia="en-GB"/>
        </w:rPr>
        <w:t xml:space="preserve"> prema postojećim podacima</w:t>
      </w:r>
      <w:r w:rsidR="009B6384" w:rsidRPr="00A747DD">
        <w:rPr>
          <w:rFonts w:ascii="Arial" w:hAnsi="Arial" w:cs="Arial"/>
          <w:lang w:eastAsia="en-GB"/>
        </w:rPr>
        <w:t>. Analiza je utvrdila polazno stanje i izazove po tematskim oblastima ali i potencijale sa ciljem općeg sagledavanja stanja. Vizija je definisana posebnim poglavljem u Strategiji, a posebno su i detaljno obrađeni st</w:t>
      </w:r>
      <w:r w:rsidR="00D8274D" w:rsidRPr="00A747DD">
        <w:rPr>
          <w:rFonts w:ascii="Arial" w:hAnsi="Arial" w:cs="Arial"/>
          <w:lang w:eastAsia="en-GB"/>
        </w:rPr>
        <w:t>rateški ciljevi po tematskim oblastima, koji su kreirani u skladu sa dogovorom sa učesnicima te prema postojećim potrebama</w:t>
      </w:r>
      <w:r w:rsidRPr="00A747DD">
        <w:rPr>
          <w:rFonts w:ascii="Arial" w:hAnsi="Arial" w:cs="Arial"/>
          <w:lang w:eastAsia="en-GB"/>
        </w:rPr>
        <w:t>, čime je istovremeno ispoštovano i načelo transparentnosti</w:t>
      </w:r>
      <w:r w:rsidR="00D8274D" w:rsidRPr="00A747DD">
        <w:rPr>
          <w:rFonts w:ascii="Arial" w:hAnsi="Arial" w:cs="Arial"/>
          <w:lang w:eastAsia="en-GB"/>
        </w:rPr>
        <w:t xml:space="preserve">. Osim toga, Strategija definiše i indikatore koji se ostvaruju realizacijom strateških ciljeva. Indikatori sadrže polazne i ciljne vrijednosti. </w:t>
      </w:r>
    </w:p>
    <w:p w14:paraId="622E108E" w14:textId="57E211ED"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06FF78A2" w14:textId="5295EF8B" w:rsidR="005E083C" w:rsidRPr="00A747DD" w:rsidRDefault="00416E7D" w:rsidP="00027F2D">
      <w:pPr>
        <w:spacing w:before="240" w:line="276" w:lineRule="auto"/>
        <w:rPr>
          <w:rFonts w:ascii="Arial" w:hAnsi="Arial" w:cs="Arial"/>
          <w:lang w:eastAsia="en-GB"/>
        </w:rPr>
      </w:pPr>
      <w:r w:rsidRPr="00A747DD">
        <w:rPr>
          <w:rFonts w:ascii="Arial" w:hAnsi="Arial" w:cs="Arial"/>
          <w:lang w:eastAsia="en-GB"/>
        </w:rPr>
        <w:t xml:space="preserve">Tokom faze implementacije, </w:t>
      </w:r>
      <w:r w:rsidR="009D037C" w:rsidRPr="00A747DD">
        <w:rPr>
          <w:rFonts w:ascii="Arial" w:hAnsi="Arial" w:cs="Arial"/>
          <w:lang w:eastAsia="en-GB"/>
        </w:rPr>
        <w:t>potrebno je redovno ažuriranje Strategije u ovom pogledu. U ostalom dijelu,</w:t>
      </w:r>
      <w:r w:rsidR="00D8274D" w:rsidRPr="00A747DD">
        <w:rPr>
          <w:rFonts w:ascii="Arial" w:hAnsi="Arial" w:cs="Arial"/>
          <w:lang w:eastAsia="en-GB"/>
        </w:rPr>
        <w:t xml:space="preserve"> nema komentara/preporuka.</w:t>
      </w:r>
    </w:p>
    <w:p w14:paraId="6D221390" w14:textId="1A0A0B53"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66" w:name="_Toc110598450"/>
      <w:r w:rsidRPr="00A747DD">
        <w:rPr>
          <w:rFonts w:ascii="Arial" w:hAnsi="Arial" w:cs="Arial"/>
          <w:noProof w:val="0"/>
          <w:lang w:eastAsia="en-GB"/>
        </w:rPr>
        <w:t>EP 6.5. Prioriteti trebaju biti jasno formulisani, ostvarivi u vremenskom periodu važenja strateških dokumenata, međusobno usklađeni, mjerljivi uz pomoć objektivno provjerljivih indikatora, te društveno i okolišno prihvatljivi. Svaki prioritet označava se hijerarhijski nižim rednim brojem relevantnog strateškog cilja.</w:t>
      </w:r>
      <w:bookmarkEnd w:id="66"/>
      <w:r w:rsidRPr="00A747DD">
        <w:rPr>
          <w:rFonts w:ascii="Arial" w:hAnsi="Arial" w:cs="Arial"/>
          <w:noProof w:val="0"/>
          <w:lang w:eastAsia="en-GB"/>
        </w:rPr>
        <w:t xml:space="preserve"> </w:t>
      </w:r>
    </w:p>
    <w:p w14:paraId="1485592C" w14:textId="0175F7BD"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5ABA9C7D" w14:textId="21205325" w:rsidR="009E65BD" w:rsidRPr="00A747DD" w:rsidRDefault="008E56FF" w:rsidP="009E65BD">
      <w:pPr>
        <w:spacing w:before="240" w:line="276" w:lineRule="auto"/>
        <w:jc w:val="both"/>
        <w:rPr>
          <w:rFonts w:ascii="Arial" w:hAnsi="Arial" w:cs="Arial"/>
          <w:lang w:eastAsia="en-GB"/>
        </w:rPr>
      </w:pPr>
      <w:r w:rsidRPr="00A747DD">
        <w:rPr>
          <w:rFonts w:ascii="Arial" w:hAnsi="Arial" w:cs="Arial"/>
          <w:lang w:eastAsia="en-GB"/>
        </w:rPr>
        <w:t>Uredba o izradi strateških dokumenata u Federaciji BiH propisuje utvrđivanje prioriteta i mjera. Prioriteti su, u skladu sa Uredbom, jasno formulisani i definisani od strane eksperata, a u skladu sa komentarima i konsultacijama sa članovima tematskih radnih grupa i Upravljačkog odbora, te je osigurana njihova usklađenost sa strateškim ciljevima. Prioriteti su, pored toga, ostvarivi u predviđenom vremenskom periodu</w:t>
      </w:r>
      <w:r w:rsidR="009608E7" w:rsidRPr="00A747DD">
        <w:rPr>
          <w:rFonts w:ascii="Arial" w:hAnsi="Arial" w:cs="Arial"/>
          <w:lang w:eastAsia="en-GB"/>
        </w:rPr>
        <w:t xml:space="preserve">, te društveno i okolišno prihvatljivi, s obzirom da se radi specifično o sektoru zaštite okoliša. </w:t>
      </w:r>
    </w:p>
    <w:p w14:paraId="44124765" w14:textId="4FC958B7"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189D5EBE" w14:textId="58C69C5E" w:rsidR="005E083C" w:rsidRPr="00A747DD" w:rsidRDefault="00655E3E" w:rsidP="00027F2D">
      <w:pPr>
        <w:spacing w:before="240" w:line="276" w:lineRule="auto"/>
        <w:rPr>
          <w:rFonts w:ascii="Arial" w:hAnsi="Arial" w:cs="Arial"/>
          <w:lang w:eastAsia="en-GB"/>
        </w:rPr>
      </w:pPr>
      <w:r w:rsidRPr="00A747DD">
        <w:rPr>
          <w:rFonts w:ascii="Arial" w:hAnsi="Arial" w:cs="Arial"/>
          <w:lang w:eastAsia="en-GB"/>
        </w:rPr>
        <w:t xml:space="preserve">U trenutku podnošenja izvještaja, nema komentara/preporuka. </w:t>
      </w:r>
    </w:p>
    <w:p w14:paraId="4F5575E5" w14:textId="6E8E3174"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67" w:name="_Toc110598451"/>
      <w:r w:rsidRPr="00A747DD">
        <w:rPr>
          <w:rFonts w:ascii="Arial" w:hAnsi="Arial" w:cs="Arial"/>
          <w:noProof w:val="0"/>
          <w:lang w:eastAsia="en-GB"/>
        </w:rPr>
        <w:lastRenderedPageBreak/>
        <w:t>EP 6.6. Da li su mjere jasno formulisane i adekvatno struktuirane?</w:t>
      </w:r>
      <w:bookmarkEnd w:id="67"/>
      <w:r w:rsidRPr="00A747DD">
        <w:rPr>
          <w:rFonts w:ascii="Arial" w:hAnsi="Arial" w:cs="Arial"/>
          <w:noProof w:val="0"/>
          <w:lang w:eastAsia="en-GB"/>
        </w:rPr>
        <w:t xml:space="preserve"> </w:t>
      </w:r>
    </w:p>
    <w:p w14:paraId="03A3F32A" w14:textId="6C099404"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43B4327A" w14:textId="1E985B3D" w:rsidR="009E65BD" w:rsidRPr="00A747DD" w:rsidRDefault="00655E3E" w:rsidP="009E65BD">
      <w:pPr>
        <w:spacing w:before="240" w:line="276" w:lineRule="auto"/>
        <w:jc w:val="both"/>
        <w:rPr>
          <w:rFonts w:ascii="Arial" w:hAnsi="Arial" w:cs="Arial"/>
          <w:lang w:eastAsia="en-GB"/>
        </w:rPr>
      </w:pPr>
      <w:r w:rsidRPr="00A747DD">
        <w:rPr>
          <w:rFonts w:ascii="Arial" w:hAnsi="Arial" w:cs="Arial"/>
          <w:lang w:eastAsia="en-GB"/>
        </w:rPr>
        <w:t xml:space="preserve">Strateški ciljevi, prioriteti i mjere su u ovoj Strategiji </w:t>
      </w:r>
      <w:r w:rsidR="00B105B7" w:rsidRPr="00A747DD">
        <w:rPr>
          <w:rFonts w:ascii="Arial" w:hAnsi="Arial" w:cs="Arial"/>
          <w:lang w:eastAsia="en-GB"/>
        </w:rPr>
        <w:t xml:space="preserve">poredani su </w:t>
      </w:r>
      <w:r w:rsidR="009608E7" w:rsidRPr="00A747DD">
        <w:rPr>
          <w:rFonts w:ascii="Arial" w:hAnsi="Arial" w:cs="Arial"/>
          <w:lang w:eastAsia="en-GB"/>
        </w:rPr>
        <w:t xml:space="preserve">hijerarhijski po </w:t>
      </w:r>
      <w:r w:rsidR="00B105B7" w:rsidRPr="00A747DD">
        <w:rPr>
          <w:rFonts w:ascii="Arial" w:hAnsi="Arial" w:cs="Arial"/>
          <w:lang w:eastAsia="en-GB"/>
        </w:rPr>
        <w:t xml:space="preserve">brojevima. Strateški cilj je </w:t>
      </w:r>
      <w:r w:rsidR="009608E7" w:rsidRPr="00A747DD">
        <w:rPr>
          <w:rFonts w:ascii="Arial" w:hAnsi="Arial" w:cs="Arial"/>
          <w:lang w:eastAsia="en-GB"/>
        </w:rPr>
        <w:t xml:space="preserve">tako </w:t>
      </w:r>
      <w:r w:rsidR="00B105B7" w:rsidRPr="00A747DD">
        <w:rPr>
          <w:rFonts w:ascii="Arial" w:hAnsi="Arial" w:cs="Arial"/>
          <w:lang w:eastAsia="en-GB"/>
        </w:rPr>
        <w:t xml:space="preserve">označen prioritetnim rednim brojem (1., 2., 3., itd.), prioriteti su poredani u skladu sa </w:t>
      </w:r>
      <w:r w:rsidR="009608E7" w:rsidRPr="00A747DD">
        <w:rPr>
          <w:rFonts w:ascii="Arial" w:hAnsi="Arial" w:cs="Arial"/>
          <w:lang w:eastAsia="en-GB"/>
        </w:rPr>
        <w:t xml:space="preserve">rednim </w:t>
      </w:r>
      <w:r w:rsidR="00B105B7" w:rsidRPr="00A747DD">
        <w:rPr>
          <w:rFonts w:ascii="Arial" w:hAnsi="Arial" w:cs="Arial"/>
          <w:lang w:eastAsia="en-GB"/>
        </w:rPr>
        <w:t>brojem strateškog cilja kojem pripadaju (npr. 2.2., 2.3. 2.4., itd.) te na kraju mjere, koje su poredane sukladno</w:t>
      </w:r>
      <w:r w:rsidR="009608E7" w:rsidRPr="00A747DD">
        <w:rPr>
          <w:rFonts w:ascii="Arial" w:hAnsi="Arial" w:cs="Arial"/>
          <w:lang w:eastAsia="en-GB"/>
        </w:rPr>
        <w:t xml:space="preserve"> rednom</w:t>
      </w:r>
      <w:r w:rsidR="00B105B7" w:rsidRPr="00A747DD">
        <w:rPr>
          <w:rFonts w:ascii="Arial" w:hAnsi="Arial" w:cs="Arial"/>
          <w:lang w:eastAsia="en-GB"/>
        </w:rPr>
        <w:t xml:space="preserve"> broju prioriteta na koji se mjera odnosi (npr. 3.3.1., 3.3.2., 3.3.3., itd.). </w:t>
      </w:r>
    </w:p>
    <w:p w14:paraId="5F0AA171" w14:textId="17B856C6" w:rsidR="00027A17" w:rsidRPr="00A747DD" w:rsidRDefault="00B105B7" w:rsidP="009E65BD">
      <w:pPr>
        <w:spacing w:before="240" w:line="276" w:lineRule="auto"/>
        <w:jc w:val="both"/>
        <w:rPr>
          <w:rFonts w:ascii="Arial" w:hAnsi="Arial" w:cs="Arial"/>
          <w:lang w:eastAsia="en-GB"/>
        </w:rPr>
      </w:pPr>
      <w:r w:rsidRPr="00A747DD">
        <w:rPr>
          <w:rFonts w:ascii="Arial" w:hAnsi="Arial" w:cs="Arial"/>
          <w:lang w:eastAsia="en-GB"/>
        </w:rPr>
        <w:t>Sve mjere unutar Strategije</w:t>
      </w:r>
      <w:r w:rsidR="007A6D08" w:rsidRPr="00A747DD">
        <w:rPr>
          <w:rFonts w:ascii="Arial" w:hAnsi="Arial" w:cs="Arial"/>
          <w:lang w:eastAsia="en-GB"/>
        </w:rPr>
        <w:t xml:space="preserve"> su usklađene sa prioritetima, te su osmišljene od strane eksperata, članova radnih grupa i Upravljačkog odbora. Mjere su jasno formulisane, ostvarive u vremenskom periodu važenja strateških dokumenata i međusobno usklađene. </w:t>
      </w:r>
      <w:r w:rsidR="009608E7" w:rsidRPr="00A747DD">
        <w:rPr>
          <w:rFonts w:ascii="Arial" w:hAnsi="Arial" w:cs="Arial"/>
          <w:lang w:eastAsia="en-GB"/>
        </w:rPr>
        <w:t>M</w:t>
      </w:r>
      <w:r w:rsidR="007A6D08" w:rsidRPr="00A747DD">
        <w:rPr>
          <w:rFonts w:ascii="Arial" w:hAnsi="Arial" w:cs="Arial"/>
          <w:lang w:eastAsia="en-GB"/>
        </w:rPr>
        <w:t>jere sadrže vezu sa strateškim ciljem i prioritetom, naziv mjere, opis mjere sa okvirnim područjem djelovanja, indikatore za praćenje rezultata mjere, razvojni efekat i doprinos mjere ostvarenju prioriteta, indikativnu finansijsku konstrukciju (sa naznačenim izvorima finansiranja)</w:t>
      </w:r>
      <w:r w:rsidR="00027A17" w:rsidRPr="00A747DD">
        <w:rPr>
          <w:rFonts w:ascii="Arial" w:hAnsi="Arial" w:cs="Arial"/>
          <w:lang w:eastAsia="en-GB"/>
        </w:rPr>
        <w:t xml:space="preserve">, period implementacije mjere, te navedenu instituciju koja će biti odgovorna za koordinaciju i implementaciju mjere. </w:t>
      </w:r>
    </w:p>
    <w:p w14:paraId="1FCF180C" w14:textId="22E77C61" w:rsidR="00B105B7" w:rsidRPr="00A747DD" w:rsidRDefault="00027A17" w:rsidP="009E65BD">
      <w:pPr>
        <w:spacing w:before="240" w:line="276" w:lineRule="auto"/>
        <w:jc w:val="both"/>
        <w:rPr>
          <w:rFonts w:ascii="Arial" w:hAnsi="Arial" w:cs="Arial"/>
          <w:lang w:eastAsia="en-GB"/>
        </w:rPr>
      </w:pPr>
      <w:r w:rsidRPr="00A747DD">
        <w:rPr>
          <w:rFonts w:ascii="Arial" w:hAnsi="Arial" w:cs="Arial"/>
          <w:lang w:eastAsia="en-GB"/>
        </w:rPr>
        <w:t xml:space="preserve">Sve mjere su jasno prikazane u </w:t>
      </w:r>
      <w:r w:rsidR="00335456" w:rsidRPr="00A747DD">
        <w:rPr>
          <w:rFonts w:ascii="Arial" w:hAnsi="Arial" w:cs="Arial"/>
          <w:lang w:eastAsia="en-GB"/>
        </w:rPr>
        <w:t xml:space="preserve">aneksima 1-7 </w:t>
      </w:r>
      <w:r w:rsidRPr="00A747DD">
        <w:rPr>
          <w:rFonts w:ascii="Arial" w:hAnsi="Arial" w:cs="Arial"/>
          <w:lang w:eastAsia="en-GB"/>
        </w:rPr>
        <w:t xml:space="preserve">Strategije, u skladu sa članom 12. (Utvrđivanja prioriteta i mjera) te Prilogom 1 (tačka 6.) koji daje sažeti pregled strateškog dokumenta iz Uredbe o izradi strateških dokumenata u Federaciji BiH. </w:t>
      </w:r>
      <w:r w:rsidR="007A6D08" w:rsidRPr="00A747DD">
        <w:rPr>
          <w:rFonts w:ascii="Arial" w:hAnsi="Arial" w:cs="Arial"/>
          <w:lang w:eastAsia="en-GB"/>
        </w:rPr>
        <w:t xml:space="preserve"> </w:t>
      </w:r>
    </w:p>
    <w:p w14:paraId="73015034" w14:textId="07ED8624"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6A1DF92F" w14:textId="0C690143" w:rsidR="005E083C" w:rsidRPr="00A747DD" w:rsidRDefault="00027A17" w:rsidP="00027F2D">
      <w:pPr>
        <w:spacing w:line="276" w:lineRule="auto"/>
        <w:rPr>
          <w:rFonts w:ascii="Arial" w:hAnsi="Arial" w:cs="Arial"/>
          <w:lang w:eastAsia="en-GB"/>
        </w:rPr>
      </w:pPr>
      <w:r w:rsidRPr="00A747DD">
        <w:rPr>
          <w:rFonts w:ascii="Arial" w:hAnsi="Arial" w:cs="Arial"/>
          <w:lang w:eastAsia="en-GB"/>
        </w:rPr>
        <w:t xml:space="preserve">U trenutku podnošenja izvještaja, ovaj nalaz nema komentara/preporuka. </w:t>
      </w:r>
    </w:p>
    <w:p w14:paraId="1C98B254" w14:textId="3E7C0D29"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68" w:name="_Toc110598452"/>
      <w:r w:rsidRPr="00A747DD">
        <w:rPr>
          <w:rFonts w:ascii="Arial" w:hAnsi="Arial" w:cs="Arial"/>
          <w:noProof w:val="0"/>
          <w:lang w:eastAsia="en-GB"/>
        </w:rPr>
        <w:t>EP 6.7. Da li je u strateškom dokumentu  defini</w:t>
      </w:r>
      <w:r w:rsidR="00484DD7" w:rsidRPr="00A747DD">
        <w:rPr>
          <w:rFonts w:ascii="Arial" w:hAnsi="Arial" w:cs="Arial"/>
          <w:noProof w:val="0"/>
          <w:lang w:eastAsia="en-GB"/>
        </w:rPr>
        <w:t>san</w:t>
      </w:r>
      <w:r w:rsidRPr="00A747DD">
        <w:rPr>
          <w:rFonts w:ascii="Arial" w:hAnsi="Arial" w:cs="Arial"/>
          <w:noProof w:val="0"/>
          <w:lang w:eastAsia="en-GB"/>
        </w:rPr>
        <w:t xml:space="preserve"> okvir za provođenje, praćenje, izvještavanje i evaluaciju ?</w:t>
      </w:r>
      <w:bookmarkEnd w:id="68"/>
      <w:r w:rsidRPr="00A747DD">
        <w:rPr>
          <w:rFonts w:ascii="Arial" w:hAnsi="Arial" w:cs="Arial"/>
          <w:noProof w:val="0"/>
          <w:lang w:eastAsia="en-GB"/>
        </w:rPr>
        <w:t xml:space="preserve"> </w:t>
      </w:r>
    </w:p>
    <w:p w14:paraId="7984F428" w14:textId="432B908E"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7C97AB59" w14:textId="62EBA2F4" w:rsidR="009E65BD" w:rsidRPr="00A747DD" w:rsidRDefault="00484DD7" w:rsidP="009E65BD">
      <w:pPr>
        <w:spacing w:before="240" w:line="276" w:lineRule="auto"/>
        <w:jc w:val="both"/>
        <w:rPr>
          <w:rFonts w:ascii="Arial" w:hAnsi="Arial" w:cs="Arial"/>
          <w:lang w:eastAsia="en-GB"/>
        </w:rPr>
      </w:pPr>
      <w:r w:rsidRPr="00A747DD">
        <w:rPr>
          <w:rFonts w:ascii="Arial" w:hAnsi="Arial" w:cs="Arial"/>
          <w:lang w:eastAsia="en-GB"/>
        </w:rPr>
        <w:t xml:space="preserve">Kako je i prethodno navedeno, </w:t>
      </w:r>
      <w:r w:rsidR="00D2210C" w:rsidRPr="00A747DD">
        <w:rPr>
          <w:rFonts w:ascii="Arial" w:hAnsi="Arial" w:cs="Arial"/>
          <w:lang w:eastAsia="en-GB"/>
        </w:rPr>
        <w:t xml:space="preserve">Strategija sadrži posebno poglavlje pod nazivom „Okvir za </w:t>
      </w:r>
      <w:r w:rsidR="00AA0A35" w:rsidRPr="00A747DD">
        <w:rPr>
          <w:rFonts w:ascii="Arial" w:hAnsi="Arial" w:cs="Arial"/>
          <w:lang w:eastAsia="en-GB"/>
        </w:rPr>
        <w:t>i</w:t>
      </w:r>
      <w:r w:rsidR="00D2210C" w:rsidRPr="00A747DD">
        <w:rPr>
          <w:rFonts w:ascii="Arial" w:hAnsi="Arial" w:cs="Arial"/>
          <w:lang w:eastAsia="en-GB"/>
        </w:rPr>
        <w:t>mplementaciju, monitoring</w:t>
      </w:r>
      <w:r w:rsidR="00E72C7D" w:rsidRPr="00A747DD">
        <w:rPr>
          <w:rFonts w:ascii="Arial" w:hAnsi="Arial" w:cs="Arial"/>
          <w:lang w:eastAsia="en-GB"/>
        </w:rPr>
        <w:t>, izvještavanje i evaluaciju Strategije“</w:t>
      </w:r>
      <w:r w:rsidR="00AA0A35" w:rsidRPr="00A747DD">
        <w:rPr>
          <w:rFonts w:ascii="Arial" w:hAnsi="Arial" w:cs="Arial"/>
          <w:lang w:eastAsia="en-GB"/>
        </w:rPr>
        <w:t xml:space="preserve">, u kojem se detaljnije opisuju koraci za realizaciju mjera. </w:t>
      </w:r>
      <w:r w:rsidR="00C31B2D" w:rsidRPr="00A747DD">
        <w:rPr>
          <w:rFonts w:ascii="Arial" w:hAnsi="Arial" w:cs="Arial"/>
          <w:lang w:eastAsia="en-GB"/>
        </w:rPr>
        <w:t xml:space="preserve">Implementacija mjera se vrši kroz trogodišnje i godišnje planove rada u Federaciji BiH, što se navodi u Strategiji, a u skladu je sa Uredbom o trogodišnjem i godišnjem planiranju rada, monitoringa i izvještavanja u Federaciji BiH (Sl. novine FBiH, br. 74/19). </w:t>
      </w:r>
    </w:p>
    <w:p w14:paraId="39A904EE" w14:textId="160D6AD0" w:rsidR="00C31B2D" w:rsidRPr="00A747DD" w:rsidRDefault="00AA0A35" w:rsidP="009E65BD">
      <w:pPr>
        <w:spacing w:before="240" w:line="276" w:lineRule="auto"/>
        <w:jc w:val="both"/>
        <w:rPr>
          <w:rFonts w:ascii="Arial" w:hAnsi="Arial" w:cs="Arial"/>
          <w:lang w:eastAsia="en-GB"/>
        </w:rPr>
      </w:pPr>
      <w:r w:rsidRPr="00A747DD">
        <w:rPr>
          <w:rFonts w:ascii="Arial" w:hAnsi="Arial" w:cs="Arial"/>
          <w:lang w:eastAsia="en-GB"/>
        </w:rPr>
        <w:t xml:space="preserve">Osim toga, u </w:t>
      </w:r>
      <w:r w:rsidR="00335456" w:rsidRPr="00A747DD">
        <w:rPr>
          <w:rFonts w:ascii="Arial" w:hAnsi="Arial" w:cs="Arial"/>
          <w:lang w:eastAsia="en-GB"/>
        </w:rPr>
        <w:t xml:space="preserve">aneksima 1-7 </w:t>
      </w:r>
      <w:r w:rsidRPr="00A747DD">
        <w:rPr>
          <w:rFonts w:ascii="Arial" w:hAnsi="Arial" w:cs="Arial"/>
          <w:lang w:eastAsia="en-GB"/>
        </w:rPr>
        <w:t xml:space="preserve">Strategije, jasno su naznačene institucije koje će biti nadležne za </w:t>
      </w:r>
      <w:r w:rsidR="00C31B2D" w:rsidRPr="00A747DD">
        <w:rPr>
          <w:rFonts w:ascii="Arial" w:hAnsi="Arial" w:cs="Arial"/>
          <w:lang w:eastAsia="en-GB"/>
        </w:rPr>
        <w:t>za koordinaciju implementacije i provedbu mjera</w:t>
      </w:r>
      <w:r w:rsidR="00335456" w:rsidRPr="00A747DD">
        <w:rPr>
          <w:rFonts w:ascii="Arial" w:hAnsi="Arial" w:cs="Arial"/>
          <w:lang w:eastAsia="en-GB"/>
        </w:rPr>
        <w:t xml:space="preserve"> po tematskim oblastima</w:t>
      </w:r>
      <w:r w:rsidR="00C31B2D" w:rsidRPr="00A747DD">
        <w:rPr>
          <w:rFonts w:ascii="Arial" w:hAnsi="Arial" w:cs="Arial"/>
          <w:lang w:eastAsia="en-GB"/>
        </w:rPr>
        <w:t xml:space="preserve">, kao i očekivani vremenski okvir za njihovu realizaciju. </w:t>
      </w:r>
    </w:p>
    <w:p w14:paraId="6195693F" w14:textId="3BA6600A"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6A39D0B1" w14:textId="4B021971" w:rsidR="005E083C" w:rsidRPr="00A747DD" w:rsidRDefault="00C31B2D" w:rsidP="00027F2D">
      <w:pPr>
        <w:spacing w:before="240" w:line="276" w:lineRule="auto"/>
        <w:rPr>
          <w:rFonts w:ascii="Arial" w:hAnsi="Arial" w:cs="Arial"/>
          <w:lang w:eastAsia="en-GB"/>
        </w:rPr>
      </w:pPr>
      <w:r w:rsidRPr="00A747DD">
        <w:rPr>
          <w:rFonts w:ascii="Arial" w:hAnsi="Arial" w:cs="Arial"/>
          <w:lang w:eastAsia="en-GB"/>
        </w:rPr>
        <w:t>U trenutku podnošenja izvještaja, ovaj nalaz nema komentara/preporuka.</w:t>
      </w:r>
    </w:p>
    <w:p w14:paraId="28FDF5B7" w14:textId="573D83C5"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69" w:name="_Toc110598453"/>
      <w:r w:rsidRPr="00A747DD">
        <w:rPr>
          <w:rFonts w:ascii="Arial" w:hAnsi="Arial" w:cs="Arial"/>
          <w:noProof w:val="0"/>
          <w:lang w:eastAsia="en-GB"/>
        </w:rPr>
        <w:lastRenderedPageBreak/>
        <w:t>EP 6.8. Da li je pripremljen (a) akcioni plan za strateški dokument  i (b) za koji period?</w:t>
      </w:r>
      <w:bookmarkEnd w:id="69"/>
      <w:r w:rsidRPr="00A747DD">
        <w:rPr>
          <w:rFonts w:ascii="Arial" w:hAnsi="Arial" w:cs="Arial"/>
          <w:noProof w:val="0"/>
          <w:lang w:eastAsia="en-GB"/>
        </w:rPr>
        <w:t xml:space="preserve"> </w:t>
      </w:r>
    </w:p>
    <w:p w14:paraId="0512043F" w14:textId="62B8039D"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282C66FF" w14:textId="4F792E25" w:rsidR="00333495" w:rsidRPr="00A747DD" w:rsidRDefault="00B70AAE" w:rsidP="009E65BD">
      <w:pPr>
        <w:spacing w:before="240" w:line="276" w:lineRule="auto"/>
        <w:jc w:val="both"/>
        <w:rPr>
          <w:rFonts w:ascii="Arial" w:hAnsi="Arial" w:cs="Arial"/>
          <w:lang w:eastAsia="en-GB"/>
        </w:rPr>
      </w:pPr>
      <w:r w:rsidRPr="00A747DD">
        <w:rPr>
          <w:rFonts w:ascii="Arial" w:hAnsi="Arial" w:cs="Arial"/>
          <w:lang w:eastAsia="en-GB"/>
        </w:rPr>
        <w:t>Prema Uredbi</w:t>
      </w:r>
      <w:r w:rsidR="00333495" w:rsidRPr="00A747DD">
        <w:rPr>
          <w:rFonts w:ascii="Arial" w:hAnsi="Arial" w:cs="Arial"/>
          <w:lang w:eastAsia="en-GB"/>
        </w:rPr>
        <w:t xml:space="preserve"> o izradi strateških dokumenata u Federaciji BiH (član 19.)</w:t>
      </w:r>
      <w:r w:rsidRPr="00A747DD">
        <w:rPr>
          <w:rFonts w:ascii="Arial" w:hAnsi="Arial" w:cs="Arial"/>
          <w:lang w:eastAsia="en-GB"/>
        </w:rPr>
        <w:t xml:space="preserve">, Akcioni plan treba da minimalno sadrži naziv strateškog cilja i prioriteta, naziv planiranih mjera i strateških projekata sa očekivanim rezultatima, nosioce realizacije, okvirnu finansijsku vrijednost po godinama i očekivane izvore finansiranja. </w:t>
      </w:r>
      <w:r w:rsidR="00333495" w:rsidRPr="00A747DD">
        <w:rPr>
          <w:rFonts w:ascii="Arial" w:hAnsi="Arial" w:cs="Arial"/>
          <w:lang w:eastAsia="en-GB"/>
        </w:rPr>
        <w:t xml:space="preserve">Sve ove stavke su unutar Strategije navedene pod </w:t>
      </w:r>
      <w:r w:rsidR="00335456" w:rsidRPr="00A747DD">
        <w:rPr>
          <w:rFonts w:ascii="Arial" w:hAnsi="Arial" w:cs="Arial"/>
          <w:lang w:eastAsia="en-GB"/>
        </w:rPr>
        <w:t>aneksima 1-7,</w:t>
      </w:r>
      <w:r w:rsidR="00333495" w:rsidRPr="00A747DD">
        <w:rPr>
          <w:rFonts w:ascii="Arial" w:hAnsi="Arial" w:cs="Arial"/>
          <w:lang w:eastAsia="en-GB"/>
        </w:rPr>
        <w:t xml:space="preserve"> koji se u potpunosti poklapa</w:t>
      </w:r>
      <w:r w:rsidR="00335456" w:rsidRPr="00A747DD">
        <w:rPr>
          <w:rFonts w:ascii="Arial" w:hAnsi="Arial" w:cs="Arial"/>
          <w:lang w:eastAsia="en-GB"/>
        </w:rPr>
        <w:t>ju</w:t>
      </w:r>
      <w:r w:rsidR="00333495" w:rsidRPr="00A747DD">
        <w:rPr>
          <w:rFonts w:ascii="Arial" w:hAnsi="Arial" w:cs="Arial"/>
          <w:lang w:eastAsia="en-GB"/>
        </w:rPr>
        <w:t xml:space="preserve"> sa traženim minimalnim sadržajem akcionog plana propisanog Uredbom. </w:t>
      </w:r>
    </w:p>
    <w:p w14:paraId="7F85BA3B" w14:textId="19CBD153"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362257BC" w14:textId="5B4BC600" w:rsidR="005E083C" w:rsidRPr="00A747DD" w:rsidRDefault="00333495" w:rsidP="00027F2D">
      <w:pPr>
        <w:spacing w:before="240" w:line="276" w:lineRule="auto"/>
        <w:rPr>
          <w:rFonts w:ascii="Arial" w:hAnsi="Arial" w:cs="Arial"/>
          <w:lang w:eastAsia="en-GB"/>
        </w:rPr>
      </w:pPr>
      <w:r w:rsidRPr="00A747DD">
        <w:rPr>
          <w:rFonts w:ascii="Arial" w:hAnsi="Arial" w:cs="Arial"/>
          <w:lang w:eastAsia="en-GB"/>
        </w:rPr>
        <w:t>U trenutku podnošenja izvještaja, ovaj nalaz nema komentara/preporuka.</w:t>
      </w:r>
    </w:p>
    <w:p w14:paraId="31C845F9" w14:textId="41D8CD8C"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70" w:name="_Toc110598454"/>
      <w:r w:rsidRPr="00A747DD">
        <w:rPr>
          <w:rFonts w:ascii="Arial" w:hAnsi="Arial" w:cs="Arial"/>
          <w:noProof w:val="0"/>
          <w:lang w:eastAsia="en-GB"/>
        </w:rPr>
        <w:t>EP 6.9. Da li akcioni plan sadrži minimalne elemente iz UoISD?</w:t>
      </w:r>
      <w:bookmarkEnd w:id="70"/>
      <w:r w:rsidRPr="00A747DD">
        <w:rPr>
          <w:rFonts w:ascii="Arial" w:hAnsi="Arial" w:cs="Arial"/>
          <w:noProof w:val="0"/>
          <w:lang w:eastAsia="en-GB"/>
        </w:rPr>
        <w:t xml:space="preserve"> </w:t>
      </w:r>
    </w:p>
    <w:p w14:paraId="4E32FC46" w14:textId="4FCB28E9"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1504F149" w14:textId="0C914229" w:rsidR="009E65BD" w:rsidRPr="00A747DD" w:rsidRDefault="00333495" w:rsidP="009E65BD">
      <w:pPr>
        <w:spacing w:before="240" w:line="276" w:lineRule="auto"/>
        <w:jc w:val="both"/>
        <w:rPr>
          <w:rFonts w:ascii="Arial" w:hAnsi="Arial" w:cs="Arial"/>
          <w:lang w:eastAsia="en-GB"/>
        </w:rPr>
      </w:pPr>
      <w:r w:rsidRPr="00A747DD">
        <w:rPr>
          <w:rFonts w:ascii="Arial" w:hAnsi="Arial" w:cs="Arial"/>
          <w:lang w:eastAsia="en-GB"/>
        </w:rPr>
        <w:t>U skladu sa odgovorom iz EP 6.8., utvrđeno je da Aneks</w:t>
      </w:r>
      <w:r w:rsidR="00335456" w:rsidRPr="00A747DD">
        <w:rPr>
          <w:rFonts w:ascii="Arial" w:hAnsi="Arial" w:cs="Arial"/>
          <w:lang w:eastAsia="en-GB"/>
        </w:rPr>
        <w:t>i</w:t>
      </w:r>
      <w:r w:rsidRPr="00A747DD">
        <w:rPr>
          <w:rFonts w:ascii="Arial" w:hAnsi="Arial" w:cs="Arial"/>
          <w:lang w:eastAsia="en-GB"/>
        </w:rPr>
        <w:t xml:space="preserve"> 1</w:t>
      </w:r>
      <w:r w:rsidR="00335456" w:rsidRPr="00A747DD">
        <w:rPr>
          <w:rFonts w:ascii="Arial" w:hAnsi="Arial" w:cs="Arial"/>
          <w:lang w:eastAsia="en-GB"/>
        </w:rPr>
        <w:t xml:space="preserve"> - 7</w:t>
      </w:r>
      <w:r w:rsidRPr="00A747DD">
        <w:rPr>
          <w:rFonts w:ascii="Arial" w:hAnsi="Arial" w:cs="Arial"/>
          <w:lang w:eastAsia="en-GB"/>
        </w:rPr>
        <w:t xml:space="preserve"> Strategije sadrži sve potrebne elemente koji su propisani Uredbom o izradi strateških dokumenata Federacije BiH. </w:t>
      </w:r>
    </w:p>
    <w:p w14:paraId="79A9278D" w14:textId="3D771C5F"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7A42D335" w14:textId="2A2BAB66" w:rsidR="005E083C" w:rsidRPr="00A747DD" w:rsidRDefault="00333495" w:rsidP="00027F2D">
      <w:pPr>
        <w:spacing w:before="240" w:line="276" w:lineRule="auto"/>
        <w:rPr>
          <w:rFonts w:ascii="Arial" w:hAnsi="Arial" w:cs="Arial"/>
          <w:lang w:eastAsia="en-GB"/>
        </w:rPr>
      </w:pPr>
      <w:r w:rsidRPr="00A747DD">
        <w:rPr>
          <w:rFonts w:ascii="Arial" w:hAnsi="Arial" w:cs="Arial"/>
          <w:lang w:eastAsia="en-GB"/>
        </w:rPr>
        <w:t>U trenutku podnošenja izvještaja, ovaj nalaz nema komentara/preporuka.</w:t>
      </w:r>
    </w:p>
    <w:p w14:paraId="7092D232" w14:textId="4EF68B8A" w:rsidR="005E083C" w:rsidRPr="00A747DD" w:rsidRDefault="005E083C" w:rsidP="00027F2D">
      <w:pPr>
        <w:pStyle w:val="Head3"/>
        <w:numPr>
          <w:ilvl w:val="0"/>
          <w:numId w:val="0"/>
        </w:numPr>
        <w:spacing w:line="276" w:lineRule="auto"/>
        <w:ind w:left="505"/>
        <w:rPr>
          <w:rFonts w:ascii="Arial" w:hAnsi="Arial" w:cs="Arial"/>
          <w:noProof w:val="0"/>
          <w:lang w:eastAsia="en-GB"/>
        </w:rPr>
      </w:pPr>
      <w:bookmarkStart w:id="71" w:name="_Toc110598455"/>
      <w:r w:rsidRPr="00A747DD">
        <w:rPr>
          <w:rFonts w:ascii="Arial" w:hAnsi="Arial" w:cs="Arial"/>
          <w:noProof w:val="0"/>
          <w:lang w:eastAsia="en-GB"/>
        </w:rPr>
        <w:t>EP 6.10. Da li je ispoštovana minimalna struktura strateških dokumenata u FBiH kao što je opisano u Prilogu broj 1, člana 20 UoISD-a?</w:t>
      </w:r>
      <w:bookmarkEnd w:id="71"/>
    </w:p>
    <w:p w14:paraId="077129DE" w14:textId="02AFF768" w:rsidR="009E65BD" w:rsidRPr="00A747DD" w:rsidRDefault="001D3639" w:rsidP="00BA0B0F">
      <w:pPr>
        <w:pStyle w:val="Heading4"/>
        <w:rPr>
          <w:rFonts w:ascii="Arial" w:hAnsi="Arial" w:cs="Arial"/>
          <w:noProof w:val="0"/>
          <w:lang w:val="hr-HR" w:eastAsia="en-GB"/>
        </w:rPr>
      </w:pPr>
      <w:r w:rsidRPr="00A747DD">
        <w:rPr>
          <w:rFonts w:ascii="Arial" w:hAnsi="Arial" w:cs="Arial"/>
          <w:noProof w:val="0"/>
          <w:lang w:val="hr-HR" w:eastAsia="en-GB"/>
        </w:rPr>
        <w:t>Nalazi i odgovori na evaluacijska pitanja</w:t>
      </w:r>
    </w:p>
    <w:p w14:paraId="1B5FEF09" w14:textId="7A85632B" w:rsidR="009E65BD" w:rsidRPr="00A747DD" w:rsidRDefault="00333495" w:rsidP="009E65BD">
      <w:pPr>
        <w:spacing w:before="240" w:line="276" w:lineRule="auto"/>
        <w:jc w:val="both"/>
        <w:rPr>
          <w:rFonts w:ascii="Arial" w:hAnsi="Arial" w:cs="Arial"/>
          <w:lang w:eastAsia="en-GB"/>
        </w:rPr>
      </w:pPr>
      <w:r w:rsidRPr="00A747DD">
        <w:rPr>
          <w:rFonts w:ascii="Arial" w:hAnsi="Arial" w:cs="Arial"/>
          <w:lang w:eastAsia="en-GB"/>
        </w:rPr>
        <w:t xml:space="preserve">U skladu sa Prilogom 1 Uredbe o izradi strateških dokumenata Federacije BiH, Strategija sadrži sve </w:t>
      </w:r>
      <w:r w:rsidR="00394F3D" w:rsidRPr="00A747DD">
        <w:rPr>
          <w:rFonts w:ascii="Arial" w:hAnsi="Arial" w:cs="Arial"/>
          <w:lang w:eastAsia="en-GB"/>
        </w:rPr>
        <w:t xml:space="preserve">neophodne elemente. Strategija se sastoji od poglavlja: </w:t>
      </w:r>
    </w:p>
    <w:p w14:paraId="60C95212" w14:textId="35D3926F" w:rsidR="008662DB" w:rsidRPr="00A747DD" w:rsidRDefault="008662DB" w:rsidP="00624268">
      <w:pPr>
        <w:pStyle w:val="ListParagraph"/>
        <w:numPr>
          <w:ilvl w:val="0"/>
          <w:numId w:val="13"/>
        </w:numPr>
        <w:spacing w:before="240" w:line="276" w:lineRule="auto"/>
        <w:jc w:val="both"/>
        <w:rPr>
          <w:rFonts w:ascii="Arial" w:hAnsi="Arial" w:cs="Arial"/>
          <w:lang w:eastAsia="en-GB"/>
        </w:rPr>
      </w:pPr>
      <w:r w:rsidRPr="00A747DD">
        <w:rPr>
          <w:rFonts w:ascii="Arial" w:hAnsi="Arial" w:cs="Arial"/>
          <w:lang w:eastAsia="en-GB"/>
        </w:rPr>
        <w:t>Uvod – sa naznačenom svrhom i značajem Strategije</w:t>
      </w:r>
    </w:p>
    <w:p w14:paraId="7A93F715" w14:textId="56B6A895" w:rsidR="008662DB" w:rsidRPr="00A747DD" w:rsidRDefault="008662DB" w:rsidP="00624268">
      <w:pPr>
        <w:pStyle w:val="ListParagraph"/>
        <w:numPr>
          <w:ilvl w:val="0"/>
          <w:numId w:val="13"/>
        </w:numPr>
        <w:spacing w:before="240" w:line="276" w:lineRule="auto"/>
        <w:jc w:val="both"/>
        <w:rPr>
          <w:rFonts w:ascii="Arial" w:hAnsi="Arial" w:cs="Arial"/>
          <w:lang w:eastAsia="en-GB"/>
        </w:rPr>
      </w:pPr>
      <w:r w:rsidRPr="00A747DD">
        <w:rPr>
          <w:rFonts w:ascii="Arial" w:hAnsi="Arial" w:cs="Arial"/>
          <w:lang w:eastAsia="en-GB"/>
        </w:rPr>
        <w:t>Metodologija – sa naznačenim regulativnim okvirom te opisom procesa izrade i konsultacija</w:t>
      </w:r>
    </w:p>
    <w:p w14:paraId="3C51C7F5" w14:textId="5263B94A" w:rsidR="008662DB" w:rsidRPr="00A747DD" w:rsidRDefault="008662DB" w:rsidP="00624268">
      <w:pPr>
        <w:pStyle w:val="ListParagraph"/>
        <w:numPr>
          <w:ilvl w:val="0"/>
          <w:numId w:val="13"/>
        </w:numPr>
        <w:spacing w:before="240" w:line="276" w:lineRule="auto"/>
        <w:jc w:val="both"/>
        <w:rPr>
          <w:rFonts w:ascii="Arial" w:hAnsi="Arial" w:cs="Arial"/>
          <w:lang w:eastAsia="en-GB"/>
        </w:rPr>
      </w:pPr>
      <w:r w:rsidRPr="00A747DD">
        <w:rPr>
          <w:rFonts w:ascii="Arial" w:hAnsi="Arial" w:cs="Arial"/>
          <w:lang w:eastAsia="en-GB"/>
        </w:rPr>
        <w:t>Strateška plaforma (koja sadrži poglavlja koja se odnose na strateško fokusiranje, viziju, strateške ciljeve te prioritete strateških ciljeva)</w:t>
      </w:r>
    </w:p>
    <w:p w14:paraId="56C82040" w14:textId="19097BBE" w:rsidR="008662DB" w:rsidRPr="00A747DD" w:rsidRDefault="008662DB" w:rsidP="00624268">
      <w:pPr>
        <w:pStyle w:val="ListParagraph"/>
        <w:numPr>
          <w:ilvl w:val="0"/>
          <w:numId w:val="13"/>
        </w:numPr>
        <w:spacing w:before="240" w:line="276" w:lineRule="auto"/>
        <w:jc w:val="both"/>
        <w:rPr>
          <w:rFonts w:ascii="Arial" w:hAnsi="Arial" w:cs="Arial"/>
          <w:lang w:eastAsia="en-GB"/>
        </w:rPr>
      </w:pPr>
      <w:r w:rsidRPr="00A747DD">
        <w:rPr>
          <w:rFonts w:ascii="Arial" w:hAnsi="Arial" w:cs="Arial"/>
          <w:lang w:eastAsia="en-GB"/>
        </w:rPr>
        <w:t>Posebna poglavlja za svaku tematsku oblast (svako poglavlje se sastoji od analize situacije, strateškog cilja sa pregledom prioriteta i mjera te opisa indikativnog finansijskog okvira)</w:t>
      </w:r>
    </w:p>
    <w:p w14:paraId="1BDCE744" w14:textId="38FD9430" w:rsidR="008662DB" w:rsidRPr="00A747DD" w:rsidRDefault="008662DB" w:rsidP="00624268">
      <w:pPr>
        <w:pStyle w:val="ListParagraph"/>
        <w:numPr>
          <w:ilvl w:val="0"/>
          <w:numId w:val="13"/>
        </w:numPr>
        <w:spacing w:before="240" w:line="276" w:lineRule="auto"/>
        <w:jc w:val="both"/>
        <w:rPr>
          <w:rFonts w:ascii="Arial" w:hAnsi="Arial" w:cs="Arial"/>
          <w:lang w:eastAsia="en-GB"/>
        </w:rPr>
      </w:pPr>
      <w:r w:rsidRPr="00A747DD">
        <w:rPr>
          <w:rFonts w:ascii="Arial" w:hAnsi="Arial" w:cs="Arial"/>
          <w:lang w:eastAsia="en-GB"/>
        </w:rPr>
        <w:t>Usklađenost Strategije sa drugim strateškim dokumentima</w:t>
      </w:r>
    </w:p>
    <w:p w14:paraId="732AB7E5" w14:textId="1528B51A" w:rsidR="008662DB" w:rsidRPr="00A747DD" w:rsidRDefault="008662DB" w:rsidP="00624268">
      <w:pPr>
        <w:pStyle w:val="ListParagraph"/>
        <w:numPr>
          <w:ilvl w:val="0"/>
          <w:numId w:val="13"/>
        </w:numPr>
        <w:spacing w:before="240" w:line="276" w:lineRule="auto"/>
        <w:jc w:val="both"/>
        <w:rPr>
          <w:rFonts w:ascii="Arial" w:hAnsi="Arial" w:cs="Arial"/>
          <w:lang w:eastAsia="en-GB"/>
        </w:rPr>
      </w:pPr>
      <w:r w:rsidRPr="00A747DD">
        <w:rPr>
          <w:rFonts w:ascii="Arial" w:hAnsi="Arial" w:cs="Arial"/>
          <w:lang w:eastAsia="en-GB"/>
        </w:rPr>
        <w:t>Okvir za implementaciju, monitoring, izvještavanje i evaluaciju</w:t>
      </w:r>
    </w:p>
    <w:p w14:paraId="55B8610A" w14:textId="5DF8C722" w:rsidR="008662DB" w:rsidRPr="00A747DD" w:rsidRDefault="008662DB" w:rsidP="00624268">
      <w:pPr>
        <w:pStyle w:val="ListParagraph"/>
        <w:numPr>
          <w:ilvl w:val="0"/>
          <w:numId w:val="13"/>
        </w:numPr>
        <w:spacing w:before="240" w:line="276" w:lineRule="auto"/>
        <w:jc w:val="both"/>
        <w:rPr>
          <w:rFonts w:ascii="Arial" w:hAnsi="Arial" w:cs="Arial"/>
          <w:lang w:eastAsia="en-GB"/>
        </w:rPr>
      </w:pPr>
      <w:r w:rsidRPr="00A747DD">
        <w:rPr>
          <w:rFonts w:ascii="Arial" w:hAnsi="Arial" w:cs="Arial"/>
          <w:lang w:eastAsia="en-GB"/>
        </w:rPr>
        <w:t>Aneks</w:t>
      </w:r>
      <w:r w:rsidR="00335456" w:rsidRPr="00A747DD">
        <w:rPr>
          <w:rFonts w:ascii="Arial" w:hAnsi="Arial" w:cs="Arial"/>
          <w:lang w:eastAsia="en-GB"/>
        </w:rPr>
        <w:t>i</w:t>
      </w:r>
      <w:r w:rsidRPr="00A747DD">
        <w:rPr>
          <w:rFonts w:ascii="Arial" w:hAnsi="Arial" w:cs="Arial"/>
          <w:lang w:eastAsia="en-GB"/>
        </w:rPr>
        <w:t xml:space="preserve"> 1 – 7: Detaljni pregled mjera po tematskim oblastima</w:t>
      </w:r>
    </w:p>
    <w:p w14:paraId="66304159" w14:textId="7CAAB463" w:rsidR="008662DB" w:rsidRPr="00A747DD" w:rsidRDefault="008662DB" w:rsidP="00624268">
      <w:pPr>
        <w:pStyle w:val="ListParagraph"/>
        <w:numPr>
          <w:ilvl w:val="0"/>
          <w:numId w:val="13"/>
        </w:numPr>
        <w:spacing w:before="240" w:line="276" w:lineRule="auto"/>
        <w:jc w:val="both"/>
        <w:rPr>
          <w:rFonts w:ascii="Arial" w:hAnsi="Arial" w:cs="Arial"/>
          <w:lang w:eastAsia="en-GB"/>
        </w:rPr>
      </w:pPr>
      <w:r w:rsidRPr="00A747DD">
        <w:rPr>
          <w:rFonts w:ascii="Arial" w:hAnsi="Arial" w:cs="Arial"/>
          <w:lang w:eastAsia="en-GB"/>
        </w:rPr>
        <w:t>Aneks 8: Sažeti pregled strateškog dokumenta po tematskim oblastima</w:t>
      </w:r>
    </w:p>
    <w:p w14:paraId="3BD72BA2" w14:textId="5236F251" w:rsidR="008662DB" w:rsidRPr="00A747DD" w:rsidRDefault="008662DB" w:rsidP="00624268">
      <w:pPr>
        <w:pStyle w:val="ListParagraph"/>
        <w:numPr>
          <w:ilvl w:val="0"/>
          <w:numId w:val="13"/>
        </w:numPr>
        <w:spacing w:before="240" w:line="276" w:lineRule="auto"/>
        <w:jc w:val="both"/>
        <w:rPr>
          <w:rFonts w:ascii="Arial" w:hAnsi="Arial" w:cs="Arial"/>
          <w:lang w:eastAsia="en-GB"/>
        </w:rPr>
      </w:pPr>
      <w:r w:rsidRPr="00A747DD">
        <w:rPr>
          <w:rFonts w:ascii="Arial" w:hAnsi="Arial" w:cs="Arial"/>
          <w:lang w:eastAsia="en-GB"/>
        </w:rPr>
        <w:t>Aneks 9: Indikativni finansijski okvir</w:t>
      </w:r>
    </w:p>
    <w:p w14:paraId="20FAFB93" w14:textId="240438D6" w:rsidR="008662DB" w:rsidRPr="00A747DD" w:rsidRDefault="002E1D4F" w:rsidP="008662DB">
      <w:pPr>
        <w:spacing w:before="240" w:line="276" w:lineRule="auto"/>
        <w:jc w:val="both"/>
        <w:rPr>
          <w:rFonts w:ascii="Arial" w:hAnsi="Arial" w:cs="Arial"/>
          <w:lang w:eastAsia="en-GB"/>
        </w:rPr>
      </w:pPr>
      <w:r w:rsidRPr="00A747DD">
        <w:rPr>
          <w:rFonts w:ascii="Arial" w:hAnsi="Arial" w:cs="Arial"/>
          <w:lang w:eastAsia="en-GB"/>
        </w:rPr>
        <w:lastRenderedPageBreak/>
        <w:t xml:space="preserve">Shodno navedenom, utvrđuje se da je Strategija zadovoljila minimalni propisani sadržaj Uredbe. </w:t>
      </w:r>
    </w:p>
    <w:p w14:paraId="4A61E763" w14:textId="2922EDB7" w:rsidR="009E65BD" w:rsidRPr="00A747DD" w:rsidRDefault="00132989" w:rsidP="00BA0B0F">
      <w:pPr>
        <w:pStyle w:val="Heading4"/>
        <w:rPr>
          <w:rFonts w:ascii="Arial" w:hAnsi="Arial" w:cs="Arial"/>
          <w:noProof w:val="0"/>
          <w:lang w:val="hr-HR" w:eastAsia="en-GB"/>
        </w:rPr>
      </w:pPr>
      <w:r w:rsidRPr="00A747DD">
        <w:rPr>
          <w:rFonts w:ascii="Arial" w:hAnsi="Arial" w:cs="Arial"/>
          <w:noProof w:val="0"/>
          <w:lang w:val="hr-HR" w:eastAsia="en-GB"/>
        </w:rPr>
        <w:t>Zaključci i preporuke</w:t>
      </w:r>
    </w:p>
    <w:p w14:paraId="6AA30E17" w14:textId="5EF59D47" w:rsidR="002B16A2" w:rsidRPr="007130E1" w:rsidRDefault="002E1D4F" w:rsidP="00027F2D">
      <w:pPr>
        <w:spacing w:before="240" w:line="276" w:lineRule="auto"/>
        <w:rPr>
          <w:lang w:eastAsia="en-GB"/>
        </w:rPr>
      </w:pPr>
      <w:r w:rsidRPr="00A747DD">
        <w:rPr>
          <w:rFonts w:ascii="Arial" w:hAnsi="Arial" w:cs="Arial"/>
          <w:lang w:eastAsia="en-GB"/>
        </w:rPr>
        <w:t>U trenutku podnošenja izvještaja, ovaj nalaz nema komentara</w:t>
      </w:r>
      <w:r w:rsidRPr="007130E1">
        <w:rPr>
          <w:lang w:eastAsia="en-GB"/>
        </w:rPr>
        <w:t>/preporuka.</w:t>
      </w:r>
      <w:r w:rsidR="007D2881" w:rsidRPr="007130E1">
        <w:rPr>
          <w:lang w:eastAsia="en-GB"/>
        </w:rPr>
        <w:br w:type="page"/>
      </w:r>
    </w:p>
    <w:p w14:paraId="1029A213" w14:textId="032D36EA" w:rsidR="00D6352C" w:rsidRPr="00A747DD" w:rsidRDefault="00D6352C" w:rsidP="00027F2D">
      <w:pPr>
        <w:pStyle w:val="Head1"/>
        <w:spacing w:line="276" w:lineRule="auto"/>
        <w:rPr>
          <w:rFonts w:ascii="Arial" w:hAnsi="Arial" w:cs="Arial"/>
          <w:noProof w:val="0"/>
          <w:lang w:val="hr-HR" w:eastAsia="en-GB"/>
        </w:rPr>
      </w:pPr>
      <w:bookmarkStart w:id="72" w:name="_Toc110598456"/>
      <w:r w:rsidRPr="00A747DD">
        <w:rPr>
          <w:rFonts w:ascii="Arial" w:hAnsi="Arial" w:cs="Arial"/>
          <w:noProof w:val="0"/>
          <w:lang w:val="hr-HR" w:eastAsia="en-GB"/>
        </w:rPr>
        <w:lastRenderedPageBreak/>
        <w:t>Prilo</w:t>
      </w:r>
      <w:r w:rsidR="007D2881" w:rsidRPr="00A747DD">
        <w:rPr>
          <w:rFonts w:ascii="Arial" w:hAnsi="Arial" w:cs="Arial"/>
          <w:noProof w:val="0"/>
          <w:lang w:val="hr-HR" w:eastAsia="en-GB"/>
        </w:rPr>
        <w:t>zi</w:t>
      </w:r>
      <w:bookmarkEnd w:id="72"/>
    </w:p>
    <w:p w14:paraId="4B3E2967" w14:textId="26723815" w:rsidR="00D6352C" w:rsidRPr="00A747DD" w:rsidRDefault="007D2881" w:rsidP="00027F2D">
      <w:pPr>
        <w:pStyle w:val="Head2"/>
        <w:spacing w:after="240" w:line="276" w:lineRule="auto"/>
        <w:rPr>
          <w:rFonts w:ascii="Arial" w:hAnsi="Arial" w:cs="Arial"/>
          <w:noProof w:val="0"/>
          <w:lang w:eastAsia="en-GB"/>
        </w:rPr>
      </w:pPr>
      <w:bookmarkStart w:id="73" w:name="_Toc110598457"/>
      <w:r w:rsidRPr="00A747DD">
        <w:rPr>
          <w:rFonts w:ascii="Arial" w:hAnsi="Arial" w:cs="Arial"/>
          <w:noProof w:val="0"/>
          <w:lang w:eastAsia="en-GB"/>
        </w:rPr>
        <w:t>Prilog 1: Plan evaluacije</w:t>
      </w:r>
      <w:bookmarkEnd w:id="73"/>
    </w:p>
    <w:tbl>
      <w:tblPr>
        <w:tblStyle w:val="Reetkatablice1"/>
        <w:tblW w:w="9923"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4394"/>
        <w:gridCol w:w="5529"/>
      </w:tblGrid>
      <w:tr w:rsidR="007D2881" w:rsidRPr="00A747DD" w14:paraId="7D454BDA" w14:textId="77777777" w:rsidTr="007D2881">
        <w:trPr>
          <w:trHeight w:val="646"/>
        </w:trPr>
        <w:tc>
          <w:tcPr>
            <w:tcW w:w="4680" w:type="dxa"/>
            <w:shd w:val="clear" w:color="auto" w:fill="009D73"/>
            <w:tcMar>
              <w:top w:w="170" w:type="dxa"/>
              <w:left w:w="170" w:type="dxa"/>
              <w:bottom w:w="170" w:type="dxa"/>
              <w:right w:w="170" w:type="dxa"/>
            </w:tcMar>
            <w:vAlign w:val="center"/>
          </w:tcPr>
          <w:p w14:paraId="2349576B" w14:textId="77777777" w:rsidR="007D2881" w:rsidRPr="00A747DD" w:rsidRDefault="007D2881" w:rsidP="00624268">
            <w:pPr>
              <w:numPr>
                <w:ilvl w:val="0"/>
                <w:numId w:val="8"/>
              </w:numPr>
              <w:spacing w:line="276" w:lineRule="auto"/>
              <w:ind w:left="426" w:hanging="284"/>
              <w:rPr>
                <w:rFonts w:ascii="Arial" w:hAnsi="Arial" w:cs="Arial"/>
                <w:b/>
                <w:bCs/>
                <w:color w:val="FFFFFF" w:themeColor="background1"/>
                <w:sz w:val="18"/>
                <w:szCs w:val="18"/>
              </w:rPr>
            </w:pPr>
            <w:r w:rsidRPr="00A747DD">
              <w:rPr>
                <w:rFonts w:ascii="Arial" w:hAnsi="Arial" w:cs="Arial"/>
                <w:b/>
                <w:bCs/>
                <w:color w:val="FFFFFF" w:themeColor="background1"/>
                <w:sz w:val="18"/>
                <w:szCs w:val="18"/>
              </w:rPr>
              <w:t xml:space="preserve">Naziv strateškog dokumenta </w:t>
            </w:r>
          </w:p>
        </w:tc>
        <w:tc>
          <w:tcPr>
            <w:tcW w:w="6120" w:type="dxa"/>
            <w:vAlign w:val="center"/>
          </w:tcPr>
          <w:p w14:paraId="4FAB64C2" w14:textId="77777777" w:rsidR="007D2881" w:rsidRPr="00A747DD" w:rsidRDefault="007D2881" w:rsidP="00027F2D">
            <w:pPr>
              <w:spacing w:line="276" w:lineRule="auto"/>
              <w:jc w:val="both"/>
              <w:rPr>
                <w:rFonts w:ascii="Arial" w:hAnsi="Arial" w:cs="Arial"/>
                <w:sz w:val="18"/>
                <w:szCs w:val="18"/>
              </w:rPr>
            </w:pPr>
          </w:p>
        </w:tc>
      </w:tr>
      <w:tr w:rsidR="007D2881" w:rsidRPr="00A747DD" w14:paraId="2D720469" w14:textId="77777777" w:rsidTr="007D2881">
        <w:trPr>
          <w:trHeight w:val="671"/>
        </w:trPr>
        <w:tc>
          <w:tcPr>
            <w:tcW w:w="4680" w:type="dxa"/>
            <w:shd w:val="clear" w:color="auto" w:fill="009D73"/>
            <w:tcMar>
              <w:top w:w="170" w:type="dxa"/>
              <w:left w:w="170" w:type="dxa"/>
              <w:bottom w:w="170" w:type="dxa"/>
              <w:right w:w="170" w:type="dxa"/>
            </w:tcMar>
            <w:vAlign w:val="center"/>
          </w:tcPr>
          <w:p w14:paraId="667BE12E" w14:textId="77777777" w:rsidR="007D2881" w:rsidRPr="00A747DD" w:rsidRDefault="007D2881" w:rsidP="00624268">
            <w:pPr>
              <w:numPr>
                <w:ilvl w:val="0"/>
                <w:numId w:val="8"/>
              </w:numPr>
              <w:spacing w:line="276" w:lineRule="auto"/>
              <w:ind w:left="426" w:hanging="284"/>
              <w:rPr>
                <w:rFonts w:ascii="Arial" w:hAnsi="Arial" w:cs="Arial"/>
                <w:b/>
                <w:bCs/>
                <w:color w:val="FFFFFF" w:themeColor="background1"/>
                <w:sz w:val="18"/>
                <w:szCs w:val="18"/>
              </w:rPr>
            </w:pPr>
            <w:r w:rsidRPr="00A747DD">
              <w:rPr>
                <w:rFonts w:ascii="Arial" w:hAnsi="Arial" w:cs="Arial"/>
                <w:b/>
                <w:bCs/>
                <w:color w:val="FFFFFF" w:themeColor="background1"/>
                <w:sz w:val="18"/>
                <w:szCs w:val="18"/>
              </w:rPr>
              <w:t>Oznaka vrste evaluacije</w:t>
            </w:r>
          </w:p>
        </w:tc>
        <w:tc>
          <w:tcPr>
            <w:tcW w:w="6120" w:type="dxa"/>
            <w:vAlign w:val="center"/>
          </w:tcPr>
          <w:p w14:paraId="397A8CA2" w14:textId="77777777" w:rsidR="007D2881" w:rsidRPr="00A747DD" w:rsidRDefault="007D2881" w:rsidP="00027F2D">
            <w:pPr>
              <w:spacing w:line="276" w:lineRule="auto"/>
              <w:jc w:val="both"/>
              <w:rPr>
                <w:rFonts w:ascii="Arial" w:hAnsi="Arial" w:cs="Arial"/>
                <w:sz w:val="18"/>
                <w:szCs w:val="18"/>
              </w:rPr>
            </w:pPr>
          </w:p>
        </w:tc>
      </w:tr>
      <w:tr w:rsidR="007D2881" w:rsidRPr="00A747DD" w14:paraId="2C68B7F2" w14:textId="77777777" w:rsidTr="00031D67">
        <w:trPr>
          <w:trHeight w:val="657"/>
        </w:trPr>
        <w:tc>
          <w:tcPr>
            <w:tcW w:w="4680" w:type="dxa"/>
            <w:shd w:val="clear" w:color="auto" w:fill="009D73"/>
            <w:tcMar>
              <w:top w:w="170" w:type="dxa"/>
              <w:left w:w="170" w:type="dxa"/>
              <w:bottom w:w="170" w:type="dxa"/>
              <w:right w:w="170" w:type="dxa"/>
            </w:tcMar>
            <w:vAlign w:val="center"/>
          </w:tcPr>
          <w:p w14:paraId="0A1FF6A8" w14:textId="77777777" w:rsidR="007D2881" w:rsidRPr="00A747DD" w:rsidRDefault="007D2881" w:rsidP="00624268">
            <w:pPr>
              <w:numPr>
                <w:ilvl w:val="0"/>
                <w:numId w:val="8"/>
              </w:numPr>
              <w:spacing w:line="276" w:lineRule="auto"/>
              <w:ind w:left="426" w:hanging="284"/>
              <w:rPr>
                <w:rFonts w:ascii="Arial" w:hAnsi="Arial" w:cs="Arial"/>
                <w:b/>
                <w:bCs/>
                <w:color w:val="FFFFFF" w:themeColor="background1"/>
                <w:sz w:val="18"/>
                <w:szCs w:val="18"/>
              </w:rPr>
            </w:pPr>
            <w:r w:rsidRPr="00A747DD">
              <w:rPr>
                <w:rFonts w:ascii="Arial" w:hAnsi="Arial" w:cs="Arial"/>
                <w:b/>
                <w:bCs/>
                <w:color w:val="FFFFFF" w:themeColor="background1"/>
                <w:sz w:val="18"/>
                <w:szCs w:val="18"/>
              </w:rPr>
              <w:t>Predmet i cilj evaluacije</w:t>
            </w:r>
          </w:p>
        </w:tc>
        <w:tc>
          <w:tcPr>
            <w:tcW w:w="6120" w:type="dxa"/>
            <w:vAlign w:val="center"/>
          </w:tcPr>
          <w:p w14:paraId="07463B97" w14:textId="77777777" w:rsidR="007D2881" w:rsidRPr="00A747DD" w:rsidRDefault="007D2881" w:rsidP="00027F2D">
            <w:pPr>
              <w:spacing w:line="276" w:lineRule="auto"/>
              <w:jc w:val="both"/>
              <w:rPr>
                <w:rFonts w:ascii="Arial" w:hAnsi="Arial" w:cs="Arial"/>
                <w:sz w:val="18"/>
                <w:szCs w:val="18"/>
              </w:rPr>
            </w:pPr>
          </w:p>
        </w:tc>
      </w:tr>
      <w:tr w:rsidR="007D2881" w:rsidRPr="00A747DD" w14:paraId="1292D571" w14:textId="77777777" w:rsidTr="007D2881">
        <w:tc>
          <w:tcPr>
            <w:tcW w:w="4680" w:type="dxa"/>
            <w:shd w:val="clear" w:color="auto" w:fill="009D73"/>
            <w:tcMar>
              <w:top w:w="170" w:type="dxa"/>
              <w:left w:w="170" w:type="dxa"/>
              <w:bottom w:w="170" w:type="dxa"/>
              <w:right w:w="170" w:type="dxa"/>
            </w:tcMar>
            <w:vAlign w:val="center"/>
          </w:tcPr>
          <w:p w14:paraId="48657935" w14:textId="77777777" w:rsidR="007D2881" w:rsidRPr="00A747DD" w:rsidRDefault="007D2881" w:rsidP="00624268">
            <w:pPr>
              <w:numPr>
                <w:ilvl w:val="0"/>
                <w:numId w:val="8"/>
              </w:numPr>
              <w:spacing w:line="276" w:lineRule="auto"/>
              <w:ind w:left="426" w:hanging="284"/>
              <w:rPr>
                <w:rFonts w:ascii="Arial" w:hAnsi="Arial" w:cs="Arial"/>
                <w:b/>
                <w:bCs/>
                <w:color w:val="FFFFFF" w:themeColor="background1"/>
                <w:sz w:val="18"/>
                <w:szCs w:val="18"/>
              </w:rPr>
            </w:pPr>
            <w:r w:rsidRPr="00A747DD">
              <w:rPr>
                <w:rFonts w:ascii="Arial" w:hAnsi="Arial" w:cs="Arial"/>
                <w:b/>
                <w:bCs/>
                <w:color w:val="FFFFFF" w:themeColor="background1"/>
                <w:sz w:val="18"/>
                <w:szCs w:val="18"/>
              </w:rPr>
              <w:t>Pregled predviđenih evaluacijskih kriterija sa pitanjima, te planiranih metoda koje će se koristiti u postupku evaluacije</w:t>
            </w:r>
          </w:p>
        </w:tc>
        <w:tc>
          <w:tcPr>
            <w:tcW w:w="6120" w:type="dxa"/>
            <w:vAlign w:val="center"/>
          </w:tcPr>
          <w:p w14:paraId="77E7CC3A" w14:textId="77777777" w:rsidR="007D2881" w:rsidRPr="00A747DD" w:rsidRDefault="007D2881" w:rsidP="00027F2D">
            <w:pPr>
              <w:spacing w:line="276" w:lineRule="auto"/>
              <w:jc w:val="both"/>
              <w:rPr>
                <w:rFonts w:ascii="Arial" w:hAnsi="Arial" w:cs="Arial"/>
                <w:sz w:val="18"/>
                <w:szCs w:val="18"/>
              </w:rPr>
            </w:pPr>
          </w:p>
        </w:tc>
      </w:tr>
      <w:tr w:rsidR="007D2881" w:rsidRPr="00A747DD" w14:paraId="439A1412" w14:textId="77777777" w:rsidTr="007D2881">
        <w:tc>
          <w:tcPr>
            <w:tcW w:w="4680" w:type="dxa"/>
            <w:shd w:val="clear" w:color="auto" w:fill="009D73"/>
            <w:tcMar>
              <w:top w:w="170" w:type="dxa"/>
              <w:left w:w="170" w:type="dxa"/>
              <w:bottom w:w="170" w:type="dxa"/>
              <w:right w:w="170" w:type="dxa"/>
            </w:tcMar>
            <w:vAlign w:val="center"/>
          </w:tcPr>
          <w:p w14:paraId="26131A02" w14:textId="77777777" w:rsidR="007D2881" w:rsidRPr="00A747DD" w:rsidRDefault="007D2881" w:rsidP="00624268">
            <w:pPr>
              <w:numPr>
                <w:ilvl w:val="0"/>
                <w:numId w:val="8"/>
              </w:numPr>
              <w:spacing w:line="276" w:lineRule="auto"/>
              <w:ind w:left="426" w:hanging="284"/>
              <w:rPr>
                <w:rFonts w:ascii="Arial" w:hAnsi="Arial" w:cs="Arial"/>
                <w:b/>
                <w:bCs/>
                <w:color w:val="FFFFFF" w:themeColor="background1"/>
                <w:sz w:val="18"/>
                <w:szCs w:val="18"/>
              </w:rPr>
            </w:pPr>
            <w:r w:rsidRPr="00A747DD">
              <w:rPr>
                <w:rFonts w:ascii="Arial" w:hAnsi="Arial" w:cs="Arial"/>
                <w:b/>
                <w:bCs/>
                <w:color w:val="FFFFFF" w:themeColor="background1"/>
                <w:sz w:val="18"/>
                <w:szCs w:val="18"/>
              </w:rPr>
              <w:t xml:space="preserve">Lista dostupnih i predviđenih izvora podataka za provođenje postupka evaluacije  </w:t>
            </w:r>
          </w:p>
        </w:tc>
        <w:tc>
          <w:tcPr>
            <w:tcW w:w="6120" w:type="dxa"/>
            <w:vAlign w:val="center"/>
          </w:tcPr>
          <w:p w14:paraId="45D97CEB" w14:textId="77777777" w:rsidR="007D2881" w:rsidRPr="00A747DD" w:rsidRDefault="007D2881" w:rsidP="00027F2D">
            <w:pPr>
              <w:spacing w:line="276" w:lineRule="auto"/>
              <w:jc w:val="both"/>
              <w:rPr>
                <w:rFonts w:ascii="Arial" w:hAnsi="Arial" w:cs="Arial"/>
                <w:sz w:val="18"/>
                <w:szCs w:val="18"/>
              </w:rPr>
            </w:pPr>
          </w:p>
        </w:tc>
      </w:tr>
      <w:tr w:rsidR="007D2881" w:rsidRPr="00A747DD" w14:paraId="1825C4EC" w14:textId="77777777" w:rsidTr="009E65BD">
        <w:trPr>
          <w:trHeight w:val="956"/>
        </w:trPr>
        <w:tc>
          <w:tcPr>
            <w:tcW w:w="4680" w:type="dxa"/>
            <w:shd w:val="clear" w:color="auto" w:fill="009D73"/>
            <w:tcMar>
              <w:top w:w="170" w:type="dxa"/>
              <w:left w:w="170" w:type="dxa"/>
              <w:bottom w:w="170" w:type="dxa"/>
              <w:right w:w="170" w:type="dxa"/>
            </w:tcMar>
            <w:vAlign w:val="center"/>
          </w:tcPr>
          <w:p w14:paraId="0900C212" w14:textId="77777777" w:rsidR="007D2881" w:rsidRPr="00A747DD" w:rsidRDefault="007D2881" w:rsidP="00624268">
            <w:pPr>
              <w:numPr>
                <w:ilvl w:val="0"/>
                <w:numId w:val="8"/>
              </w:numPr>
              <w:spacing w:line="276" w:lineRule="auto"/>
              <w:ind w:left="426" w:hanging="284"/>
              <w:rPr>
                <w:rFonts w:ascii="Arial" w:hAnsi="Arial" w:cs="Arial"/>
                <w:b/>
                <w:bCs/>
                <w:color w:val="FFFFFF" w:themeColor="background1"/>
                <w:sz w:val="18"/>
                <w:szCs w:val="18"/>
              </w:rPr>
            </w:pPr>
            <w:bookmarkStart w:id="74" w:name="_Hlk19515284"/>
            <w:r w:rsidRPr="00A747DD">
              <w:rPr>
                <w:rFonts w:ascii="Arial" w:hAnsi="Arial" w:cs="Arial"/>
                <w:b/>
                <w:bCs/>
                <w:color w:val="FFFFFF" w:themeColor="background1"/>
                <w:sz w:val="18"/>
                <w:szCs w:val="18"/>
              </w:rPr>
              <w:t xml:space="preserve">Vremenski okvir provođenja postupka evaluacije na osnovu izrađenog opisa posla </w:t>
            </w:r>
            <w:bookmarkEnd w:id="74"/>
          </w:p>
        </w:tc>
        <w:tc>
          <w:tcPr>
            <w:tcW w:w="6120" w:type="dxa"/>
            <w:vAlign w:val="center"/>
          </w:tcPr>
          <w:p w14:paraId="7D21E39C" w14:textId="77777777" w:rsidR="007D2881" w:rsidRPr="00A747DD" w:rsidRDefault="007D2881" w:rsidP="00027F2D">
            <w:pPr>
              <w:spacing w:line="276" w:lineRule="auto"/>
              <w:jc w:val="both"/>
              <w:rPr>
                <w:rFonts w:ascii="Arial" w:hAnsi="Arial" w:cs="Arial"/>
                <w:sz w:val="18"/>
                <w:szCs w:val="18"/>
              </w:rPr>
            </w:pPr>
          </w:p>
        </w:tc>
      </w:tr>
      <w:tr w:rsidR="007D2881" w:rsidRPr="00A747DD" w14:paraId="6753039B" w14:textId="77777777" w:rsidTr="009E65BD">
        <w:trPr>
          <w:trHeight w:val="1201"/>
        </w:trPr>
        <w:tc>
          <w:tcPr>
            <w:tcW w:w="4680" w:type="dxa"/>
            <w:shd w:val="clear" w:color="auto" w:fill="009D73"/>
            <w:tcMar>
              <w:top w:w="170" w:type="dxa"/>
              <w:left w:w="170" w:type="dxa"/>
              <w:bottom w:w="170" w:type="dxa"/>
              <w:right w:w="170" w:type="dxa"/>
            </w:tcMar>
            <w:vAlign w:val="center"/>
          </w:tcPr>
          <w:p w14:paraId="7C003EEA" w14:textId="77777777" w:rsidR="007D2881" w:rsidRPr="00A747DD" w:rsidRDefault="007D2881" w:rsidP="00624268">
            <w:pPr>
              <w:numPr>
                <w:ilvl w:val="0"/>
                <w:numId w:val="8"/>
              </w:numPr>
              <w:spacing w:line="276" w:lineRule="auto"/>
              <w:ind w:left="426" w:hanging="284"/>
              <w:rPr>
                <w:rFonts w:ascii="Arial" w:hAnsi="Arial" w:cs="Arial"/>
                <w:b/>
                <w:bCs/>
                <w:color w:val="FFFFFF" w:themeColor="background1"/>
                <w:sz w:val="18"/>
                <w:szCs w:val="18"/>
              </w:rPr>
            </w:pPr>
            <w:r w:rsidRPr="00A747DD">
              <w:rPr>
                <w:rFonts w:ascii="Arial" w:hAnsi="Arial" w:cs="Arial"/>
                <w:b/>
                <w:bCs/>
                <w:color w:val="FFFFFF" w:themeColor="background1"/>
                <w:sz w:val="18"/>
                <w:szCs w:val="18"/>
              </w:rPr>
              <w:t>Indikativni budžet za provođenje postupka evaluacije (troškovi vanjskih evaluatora i eventualno troškovi osiguravanja dostupnosti određenih podataka)</w:t>
            </w:r>
          </w:p>
        </w:tc>
        <w:tc>
          <w:tcPr>
            <w:tcW w:w="6120" w:type="dxa"/>
            <w:vAlign w:val="center"/>
          </w:tcPr>
          <w:p w14:paraId="307A8527" w14:textId="77777777" w:rsidR="007D2881" w:rsidRPr="00A747DD" w:rsidRDefault="007D2881" w:rsidP="00027F2D">
            <w:pPr>
              <w:spacing w:line="276" w:lineRule="auto"/>
              <w:jc w:val="both"/>
              <w:rPr>
                <w:rFonts w:ascii="Arial" w:hAnsi="Arial" w:cs="Arial"/>
                <w:sz w:val="18"/>
                <w:szCs w:val="18"/>
              </w:rPr>
            </w:pPr>
          </w:p>
        </w:tc>
      </w:tr>
    </w:tbl>
    <w:p w14:paraId="57E7A5EB" w14:textId="77777777" w:rsidR="007D2881" w:rsidRPr="00A747DD" w:rsidRDefault="007D2881" w:rsidP="00027F2D">
      <w:pPr>
        <w:spacing w:before="240" w:line="276" w:lineRule="auto"/>
        <w:rPr>
          <w:rFonts w:ascii="Arial" w:hAnsi="Arial" w:cs="Arial"/>
          <w:lang w:eastAsia="en-GB"/>
        </w:rPr>
      </w:pPr>
    </w:p>
    <w:p w14:paraId="4C21B584" w14:textId="77777777" w:rsidR="002B16A2" w:rsidRPr="00A747DD" w:rsidRDefault="002B16A2" w:rsidP="00027F2D">
      <w:pPr>
        <w:spacing w:before="240" w:line="276" w:lineRule="auto"/>
        <w:rPr>
          <w:rFonts w:ascii="Arial" w:hAnsi="Arial" w:cs="Arial"/>
          <w:lang w:eastAsia="en-GB"/>
        </w:rPr>
      </w:pPr>
    </w:p>
    <w:sectPr w:rsidR="002B16A2" w:rsidRPr="00A747DD" w:rsidSect="0040130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C6C11" w14:textId="77777777" w:rsidR="00C75158" w:rsidRDefault="00C75158" w:rsidP="00DD586A">
      <w:pPr>
        <w:spacing w:after="0" w:line="240" w:lineRule="auto"/>
      </w:pPr>
      <w:r>
        <w:separator/>
      </w:r>
    </w:p>
  </w:endnote>
  <w:endnote w:type="continuationSeparator" w:id="0">
    <w:p w14:paraId="1A219B00" w14:textId="77777777" w:rsidR="00C75158" w:rsidRDefault="00C75158" w:rsidP="00DD586A">
      <w:pPr>
        <w:spacing w:after="0" w:line="240" w:lineRule="auto"/>
      </w:pPr>
      <w:r>
        <w:continuationSeparator/>
      </w:r>
    </w:p>
  </w:endnote>
  <w:endnote w:type="continuationNotice" w:id="1">
    <w:p w14:paraId="4BF73EC8" w14:textId="77777777" w:rsidR="00C75158" w:rsidRDefault="00C751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Yu Mincho">
    <w:charset w:val="80"/>
    <w:family w:val="roman"/>
    <w:pitch w:val="variable"/>
    <w:sig w:usb0="800002E7" w:usb1="2AC7FCFF" w:usb2="00000012" w:usb3="00000000" w:csb0="0002009F" w:csb1="00000000"/>
  </w:font>
  <w:font w:name="Lora">
    <w:charset w:val="00"/>
    <w:family w:val="auto"/>
    <w:pitch w:val="variable"/>
    <w:sig w:usb0="A00002F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8763148"/>
      <w:docPartObj>
        <w:docPartGallery w:val="Page Numbers (Bottom of Page)"/>
        <w:docPartUnique/>
      </w:docPartObj>
    </w:sdtPr>
    <w:sdtContent>
      <w:p w14:paraId="393509C6" w14:textId="77777777" w:rsidR="001D491C" w:rsidRDefault="001D491C">
        <w:pPr>
          <w:pStyle w:val="Footer"/>
          <w:jc w:val="right"/>
        </w:pPr>
        <w:r>
          <w:fldChar w:fldCharType="begin"/>
        </w:r>
        <w:r>
          <w:instrText>PAGE   \* MERGEFORMAT</w:instrText>
        </w:r>
        <w:r>
          <w:fldChar w:fldCharType="separate"/>
        </w:r>
        <w:r w:rsidR="00607258" w:rsidRPr="00607258">
          <w:rPr>
            <w:noProof/>
            <w:lang w:val="bs-Latn-BA"/>
          </w:rPr>
          <w:t>313</w:t>
        </w:r>
        <w:r>
          <w:fldChar w:fldCharType="end"/>
        </w:r>
      </w:p>
    </w:sdtContent>
  </w:sdt>
  <w:p w14:paraId="42C4CDFE" w14:textId="77777777" w:rsidR="001D491C" w:rsidRDefault="001D49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052D5" w14:textId="77777777" w:rsidR="00C75158" w:rsidRDefault="00C75158" w:rsidP="00DD586A">
      <w:pPr>
        <w:spacing w:after="0" w:line="240" w:lineRule="auto"/>
      </w:pPr>
      <w:r>
        <w:separator/>
      </w:r>
    </w:p>
  </w:footnote>
  <w:footnote w:type="continuationSeparator" w:id="0">
    <w:p w14:paraId="08FFC289" w14:textId="77777777" w:rsidR="00C75158" w:rsidRDefault="00C75158" w:rsidP="00DD586A">
      <w:pPr>
        <w:spacing w:after="0" w:line="240" w:lineRule="auto"/>
      </w:pPr>
      <w:r>
        <w:continuationSeparator/>
      </w:r>
    </w:p>
  </w:footnote>
  <w:footnote w:type="continuationNotice" w:id="1">
    <w:p w14:paraId="08836613" w14:textId="77777777" w:rsidR="00C75158" w:rsidRDefault="00C75158">
      <w:pPr>
        <w:spacing w:after="0" w:line="240" w:lineRule="auto"/>
      </w:pPr>
    </w:p>
  </w:footnote>
  <w:footnote w:id="2">
    <w:p w14:paraId="0EEC3C2F" w14:textId="4D85BBFA" w:rsidR="00D83A88" w:rsidRPr="00031D67" w:rsidRDefault="00D83A88">
      <w:pPr>
        <w:pStyle w:val="FootnoteText"/>
        <w:rPr>
          <w:lang w:val="bs-Latn-BA"/>
        </w:rPr>
      </w:pPr>
      <w:r>
        <w:rPr>
          <w:rStyle w:val="FootnoteReference"/>
        </w:rPr>
        <w:footnoteRef/>
      </w:r>
      <w:r>
        <w:t xml:space="preserve"> </w:t>
      </w:r>
      <w:r>
        <w:fldChar w:fldCharType="begin"/>
      </w:r>
      <w:r>
        <w:instrText xml:space="preserve"> ADDIN ZOTERO_ITEM CSL_CITATION {"citationID":"GoG9nrQG","properties":{"formattedCitation":"(ILDP 2021)","plainCitation":"(ILDP 2021)","noteIndex":1},"citationItems":[{"id":1565,"uris":["http://zotero.org/users/7192877/items/9EQ2WEB4"],"itemData":{"id":1565,"type":"document","title":"Evaluacija strateških dokumenata u Federaciji BiH - priručnik za praktičare javnog sektora","URL":"https://www.fzzpr.gov.ba/files/Ostalo/Prirucnik%20za%20evaluaciju%20strateskih%20dokumenata%20u%20FBiH_2021.pdf","author":[{"family":"ILDP","given":""}],"issued":{"date-parts":[["2021"]]}}}],"schema":"https://github.com/citation-style-language/schema/raw/master/csl-citation.json"} </w:instrText>
      </w:r>
      <w:r>
        <w:fldChar w:fldCharType="separate"/>
      </w:r>
      <w:r w:rsidRPr="00D83A88">
        <w:rPr>
          <w:rFonts w:ascii="Calibri" w:hAnsi="Calibri" w:cs="Calibri"/>
        </w:rPr>
        <w:t>(ILDP 2021)</w:t>
      </w:r>
      <w:r>
        <w:fldChar w:fldCharType="end"/>
      </w:r>
    </w:p>
  </w:footnote>
  <w:footnote w:id="3">
    <w:p w14:paraId="3D7D2CE7" w14:textId="0FDC5BEE" w:rsidR="000B2596" w:rsidRPr="000B2596" w:rsidRDefault="000B2596">
      <w:pPr>
        <w:pStyle w:val="FootnoteText"/>
        <w:rPr>
          <w:lang w:val="bs-Latn-BA"/>
        </w:rPr>
      </w:pPr>
      <w:r w:rsidRPr="003C5AB6">
        <w:rPr>
          <w:rStyle w:val="FootnoteReference"/>
        </w:rPr>
        <w:footnoteRef/>
      </w:r>
      <w:r>
        <w:t xml:space="preserve"> </w:t>
      </w:r>
      <w:r w:rsidRPr="00B15AC5">
        <w:rPr>
          <w:sz w:val="16"/>
          <w:szCs w:val="16"/>
          <w:lang w:val="bs-Latn-BA"/>
        </w:rPr>
        <w:t>Kao i od strane Vlade Republike Srpske i Vlade Brčko distrikta BiH</w:t>
      </w:r>
    </w:p>
  </w:footnote>
  <w:footnote w:id="4">
    <w:p w14:paraId="360F313F" w14:textId="0735A0A4" w:rsidR="005F2479" w:rsidRPr="005F2479" w:rsidRDefault="005F2479">
      <w:pPr>
        <w:pStyle w:val="FootnoteText"/>
        <w:rPr>
          <w:lang w:val="bs-Latn-BA"/>
        </w:rPr>
      </w:pPr>
      <w:r w:rsidRPr="003C5AB6">
        <w:rPr>
          <w:rStyle w:val="FootnoteReference"/>
        </w:rPr>
        <w:footnoteRef/>
      </w:r>
      <w:r w:rsidRPr="001D521D">
        <w:rPr>
          <w:lang w:val="it-IT"/>
        </w:rPr>
        <w:t xml:space="preserve"> </w:t>
      </w:r>
      <w:r w:rsidRPr="00A727DD">
        <w:rPr>
          <w:sz w:val="18"/>
          <w:szCs w:val="18"/>
          <w:lang w:val="bs-Latn-BA"/>
        </w:rPr>
        <w:t xml:space="preserve">Zbog specifičnosti </w:t>
      </w:r>
      <w:r w:rsidRPr="00A727DD">
        <w:rPr>
          <w:i/>
          <w:iCs/>
          <w:sz w:val="18"/>
          <w:szCs w:val="18"/>
          <w:lang w:val="bs-Latn-BA"/>
        </w:rPr>
        <w:t>ex-ante</w:t>
      </w:r>
      <w:r w:rsidRPr="00A727DD">
        <w:rPr>
          <w:sz w:val="18"/>
          <w:szCs w:val="18"/>
          <w:lang w:val="bs-Latn-BA"/>
        </w:rPr>
        <w:t xml:space="preserve"> </w:t>
      </w:r>
      <w:r w:rsidR="006F7DE6" w:rsidRPr="00A727DD">
        <w:rPr>
          <w:sz w:val="18"/>
          <w:szCs w:val="18"/>
          <w:lang w:val="bs-Latn-BA"/>
        </w:rPr>
        <w:t>pristupa</w:t>
      </w:r>
      <w:r w:rsidRPr="00A727DD">
        <w:rPr>
          <w:sz w:val="18"/>
          <w:szCs w:val="18"/>
          <w:lang w:val="bs-Latn-BA"/>
        </w:rPr>
        <w:t xml:space="preserve">, u ovom dokumentu </w:t>
      </w:r>
      <w:r w:rsidR="009328E9" w:rsidRPr="00A727DD">
        <w:rPr>
          <w:sz w:val="18"/>
          <w:szCs w:val="18"/>
          <w:lang w:val="bs-Latn-BA"/>
        </w:rPr>
        <w:t>razmatrani su kvalitet, relevantnosti, učinkovitost i koherentnost</w:t>
      </w:r>
      <w:r w:rsidR="009328E9">
        <w:rPr>
          <w:lang w:val="bs-Latn-BA"/>
        </w:rPr>
        <w:t xml:space="preserve">. </w:t>
      </w:r>
    </w:p>
  </w:footnote>
  <w:footnote w:id="5">
    <w:p w14:paraId="36228F34" w14:textId="2DDA0D9A" w:rsidR="001738ED" w:rsidRPr="001738ED" w:rsidRDefault="001738ED" w:rsidP="001738ED">
      <w:pPr>
        <w:pStyle w:val="FootnoteText"/>
      </w:pPr>
      <w:r w:rsidRPr="003C5AB6">
        <w:rPr>
          <w:rStyle w:val="FootnoteReference"/>
        </w:rPr>
        <w:footnoteRef/>
      </w:r>
      <w:r w:rsidRPr="001D521D">
        <w:rPr>
          <w:lang w:val="it-IT"/>
        </w:rPr>
        <w:t xml:space="preserve"> SWOT analiza je analiza snaga, slabosti, prilika i prijetnji (eng. </w:t>
      </w:r>
      <w:r w:rsidRPr="001738ED">
        <w:rPr>
          <w:i/>
          <w:iCs/>
        </w:rPr>
        <w:t>Strengths - snage, Weaknesses - slabosti, Opportunities - prilike, Threats - prijetnje</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07E7F" w14:textId="666132C6" w:rsidR="001D491C" w:rsidRDefault="001D49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D20D3" w14:textId="37DEC5A4" w:rsidR="001D491C" w:rsidRDefault="001D49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7C124" w14:textId="7850E4A4" w:rsidR="001D491C" w:rsidRDefault="001D49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268"/>
    <w:multiLevelType w:val="hybridMultilevel"/>
    <w:tmpl w:val="C824A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2110F"/>
    <w:multiLevelType w:val="hybridMultilevel"/>
    <w:tmpl w:val="54E67B7E"/>
    <w:lvl w:ilvl="0" w:tplc="92EAA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2D4C40"/>
    <w:multiLevelType w:val="hybridMultilevel"/>
    <w:tmpl w:val="E814F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0B3324"/>
    <w:multiLevelType w:val="hybridMultilevel"/>
    <w:tmpl w:val="78608B0C"/>
    <w:lvl w:ilvl="0" w:tplc="92EAA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972D30"/>
    <w:multiLevelType w:val="multilevel"/>
    <w:tmpl w:val="8090B2F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456578DB"/>
    <w:multiLevelType w:val="multilevel"/>
    <w:tmpl w:val="3A006C44"/>
    <w:lvl w:ilvl="0">
      <w:start w:val="1"/>
      <w:numFmt w:val="decimal"/>
      <w:pStyle w:val="Heading1"/>
      <w:lvlText w:val="%1."/>
      <w:lvlJc w:val="left"/>
      <w:pPr>
        <w:ind w:left="502" w:hanging="360"/>
      </w:pPr>
      <w:rPr>
        <w:rFonts w:asciiTheme="minorHAnsi" w:hAnsiTheme="minorHAnsi" w:cstheme="minorHAnsi" w:hint="default"/>
        <w:b/>
        <w:bCs/>
        <w:color w:val="0E7846"/>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85061F9"/>
    <w:multiLevelType w:val="hybridMultilevel"/>
    <w:tmpl w:val="9C588B56"/>
    <w:lvl w:ilvl="0" w:tplc="92EAA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0B48DD"/>
    <w:multiLevelType w:val="multilevel"/>
    <w:tmpl w:val="DC041F4C"/>
    <w:lvl w:ilvl="0">
      <w:start w:val="1"/>
      <w:numFmt w:val="decimal"/>
      <w:pStyle w:val="Head1"/>
      <w:suff w:val="space"/>
      <w:lvlText w:val="%1."/>
      <w:lvlJc w:val="left"/>
      <w:pPr>
        <w:ind w:left="360" w:hanging="360"/>
      </w:pPr>
      <w:rPr>
        <w:rFonts w:hint="default"/>
      </w:rPr>
    </w:lvl>
    <w:lvl w:ilvl="1">
      <w:start w:val="1"/>
      <w:numFmt w:val="decimal"/>
      <w:pStyle w:val="Head2"/>
      <w:suff w:val="space"/>
      <w:lvlText w:val="%1.%2."/>
      <w:lvlJc w:val="left"/>
      <w:pPr>
        <w:ind w:left="1282" w:hanging="432"/>
      </w:pPr>
      <w:rPr>
        <w:rFonts w:hint="default"/>
      </w:rPr>
    </w:lvl>
    <w:lvl w:ilvl="2">
      <w:start w:val="1"/>
      <w:numFmt w:val="decimal"/>
      <w:pStyle w:val="Head3"/>
      <w:suff w:val="space"/>
      <w:lvlText w:val="%1.%2.%3."/>
      <w:lvlJc w:val="left"/>
      <w:pPr>
        <w:ind w:left="646" w:hanging="504"/>
      </w:pPr>
      <w:rPr>
        <w:rFonts w:ascii="Calibri" w:hAnsi="Calibri" w:hint="default"/>
        <w:b/>
        <w:i w:val="0"/>
        <w:color w:val="00D29A"/>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ED6B11"/>
    <w:multiLevelType w:val="hybridMultilevel"/>
    <w:tmpl w:val="41EEB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E7E78"/>
    <w:multiLevelType w:val="hybridMultilevel"/>
    <w:tmpl w:val="2F925F36"/>
    <w:lvl w:ilvl="0" w:tplc="92EAA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91694E"/>
    <w:multiLevelType w:val="hybridMultilevel"/>
    <w:tmpl w:val="3478553A"/>
    <w:lvl w:ilvl="0" w:tplc="92EAA6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7F733F"/>
    <w:multiLevelType w:val="hybridMultilevel"/>
    <w:tmpl w:val="014A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44B94"/>
    <w:multiLevelType w:val="hybridMultilevel"/>
    <w:tmpl w:val="67D49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7811406">
    <w:abstractNumId w:val="11"/>
  </w:num>
  <w:num w:numId="2" w16cid:durableId="748500851">
    <w:abstractNumId w:val="5"/>
  </w:num>
  <w:num w:numId="3" w16cid:durableId="1528300020">
    <w:abstractNumId w:val="7"/>
  </w:num>
  <w:num w:numId="4" w16cid:durableId="1834376566">
    <w:abstractNumId w:val="4"/>
  </w:num>
  <w:num w:numId="5" w16cid:durableId="2007509206">
    <w:abstractNumId w:val="12"/>
  </w:num>
  <w:num w:numId="6" w16cid:durableId="457114054">
    <w:abstractNumId w:val="6"/>
  </w:num>
  <w:num w:numId="7" w16cid:durableId="745416738">
    <w:abstractNumId w:val="10"/>
  </w:num>
  <w:num w:numId="8" w16cid:durableId="2109540721">
    <w:abstractNumId w:val="8"/>
  </w:num>
  <w:num w:numId="9" w16cid:durableId="87966151">
    <w:abstractNumId w:val="3"/>
  </w:num>
  <w:num w:numId="10" w16cid:durableId="1895433601">
    <w:abstractNumId w:val="9"/>
  </w:num>
  <w:num w:numId="11" w16cid:durableId="1510289854">
    <w:abstractNumId w:val="1"/>
  </w:num>
  <w:num w:numId="12" w16cid:durableId="2012177961">
    <w:abstractNumId w:val="2"/>
  </w:num>
  <w:num w:numId="13" w16cid:durableId="24681190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1D0B"/>
    <w:rsid w:val="000004F4"/>
    <w:rsid w:val="0000069D"/>
    <w:rsid w:val="00000C16"/>
    <w:rsid w:val="0000223F"/>
    <w:rsid w:val="00002868"/>
    <w:rsid w:val="00003D50"/>
    <w:rsid w:val="0000443B"/>
    <w:rsid w:val="00007E6A"/>
    <w:rsid w:val="0001171C"/>
    <w:rsid w:val="00011938"/>
    <w:rsid w:val="00013549"/>
    <w:rsid w:val="00013937"/>
    <w:rsid w:val="00014A6A"/>
    <w:rsid w:val="00014DBD"/>
    <w:rsid w:val="000201D9"/>
    <w:rsid w:val="00020785"/>
    <w:rsid w:val="00020CCA"/>
    <w:rsid w:val="00021A77"/>
    <w:rsid w:val="00023596"/>
    <w:rsid w:val="00023875"/>
    <w:rsid w:val="0002511B"/>
    <w:rsid w:val="00025CEB"/>
    <w:rsid w:val="000265A7"/>
    <w:rsid w:val="000266A3"/>
    <w:rsid w:val="00026C64"/>
    <w:rsid w:val="00026D57"/>
    <w:rsid w:val="00027A17"/>
    <w:rsid w:val="00027AB1"/>
    <w:rsid w:val="00027F2D"/>
    <w:rsid w:val="00030848"/>
    <w:rsid w:val="0003164A"/>
    <w:rsid w:val="00031B0D"/>
    <w:rsid w:val="00031D67"/>
    <w:rsid w:val="000332CD"/>
    <w:rsid w:val="000336D5"/>
    <w:rsid w:val="00033B27"/>
    <w:rsid w:val="0003445D"/>
    <w:rsid w:val="000344B9"/>
    <w:rsid w:val="000347CD"/>
    <w:rsid w:val="00034D2E"/>
    <w:rsid w:val="00035D65"/>
    <w:rsid w:val="00035DA5"/>
    <w:rsid w:val="00036132"/>
    <w:rsid w:val="000408EC"/>
    <w:rsid w:val="00040C95"/>
    <w:rsid w:val="00042093"/>
    <w:rsid w:val="00042AFB"/>
    <w:rsid w:val="00043438"/>
    <w:rsid w:val="00043EB5"/>
    <w:rsid w:val="00044665"/>
    <w:rsid w:val="000457A6"/>
    <w:rsid w:val="00050523"/>
    <w:rsid w:val="0005089B"/>
    <w:rsid w:val="00051AD1"/>
    <w:rsid w:val="0005578E"/>
    <w:rsid w:val="00056BD6"/>
    <w:rsid w:val="000570EE"/>
    <w:rsid w:val="00057725"/>
    <w:rsid w:val="000606F7"/>
    <w:rsid w:val="00060A54"/>
    <w:rsid w:val="0006106E"/>
    <w:rsid w:val="00061799"/>
    <w:rsid w:val="00062A67"/>
    <w:rsid w:val="00062B7F"/>
    <w:rsid w:val="00062CB6"/>
    <w:rsid w:val="00065E6F"/>
    <w:rsid w:val="00066B2C"/>
    <w:rsid w:val="00066B43"/>
    <w:rsid w:val="00067A64"/>
    <w:rsid w:val="00067D54"/>
    <w:rsid w:val="0007034D"/>
    <w:rsid w:val="000712B2"/>
    <w:rsid w:val="0007209A"/>
    <w:rsid w:val="00072A0D"/>
    <w:rsid w:val="000734E6"/>
    <w:rsid w:val="00073832"/>
    <w:rsid w:val="00074652"/>
    <w:rsid w:val="00074F58"/>
    <w:rsid w:val="00075EE7"/>
    <w:rsid w:val="00077BA6"/>
    <w:rsid w:val="0008002B"/>
    <w:rsid w:val="00081DBE"/>
    <w:rsid w:val="00081EFC"/>
    <w:rsid w:val="00083050"/>
    <w:rsid w:val="00083574"/>
    <w:rsid w:val="00084240"/>
    <w:rsid w:val="0008552C"/>
    <w:rsid w:val="00086CD2"/>
    <w:rsid w:val="000908A7"/>
    <w:rsid w:val="00090C35"/>
    <w:rsid w:val="00090F17"/>
    <w:rsid w:val="00091202"/>
    <w:rsid w:val="00091FCF"/>
    <w:rsid w:val="00092076"/>
    <w:rsid w:val="00093198"/>
    <w:rsid w:val="000933BE"/>
    <w:rsid w:val="0009469B"/>
    <w:rsid w:val="00094EF2"/>
    <w:rsid w:val="00095274"/>
    <w:rsid w:val="000960AF"/>
    <w:rsid w:val="000960D5"/>
    <w:rsid w:val="0009612E"/>
    <w:rsid w:val="00096456"/>
    <w:rsid w:val="0009662C"/>
    <w:rsid w:val="000966E1"/>
    <w:rsid w:val="00096C41"/>
    <w:rsid w:val="00097E75"/>
    <w:rsid w:val="000A090F"/>
    <w:rsid w:val="000A0B1D"/>
    <w:rsid w:val="000A27D3"/>
    <w:rsid w:val="000A3A0D"/>
    <w:rsid w:val="000A3C63"/>
    <w:rsid w:val="000A3E8A"/>
    <w:rsid w:val="000A4093"/>
    <w:rsid w:val="000A410E"/>
    <w:rsid w:val="000A5028"/>
    <w:rsid w:val="000A6394"/>
    <w:rsid w:val="000A7062"/>
    <w:rsid w:val="000A78DC"/>
    <w:rsid w:val="000A7A5A"/>
    <w:rsid w:val="000B0A43"/>
    <w:rsid w:val="000B0BAE"/>
    <w:rsid w:val="000B1893"/>
    <w:rsid w:val="000B1A28"/>
    <w:rsid w:val="000B22B2"/>
    <w:rsid w:val="000B2596"/>
    <w:rsid w:val="000B350A"/>
    <w:rsid w:val="000B5FAC"/>
    <w:rsid w:val="000B6B84"/>
    <w:rsid w:val="000B6D81"/>
    <w:rsid w:val="000B78CE"/>
    <w:rsid w:val="000C01B9"/>
    <w:rsid w:val="000C0947"/>
    <w:rsid w:val="000C1877"/>
    <w:rsid w:val="000C213D"/>
    <w:rsid w:val="000C34C1"/>
    <w:rsid w:val="000C3A2D"/>
    <w:rsid w:val="000C4852"/>
    <w:rsid w:val="000C54CE"/>
    <w:rsid w:val="000C56D6"/>
    <w:rsid w:val="000C576F"/>
    <w:rsid w:val="000C6710"/>
    <w:rsid w:val="000C73E4"/>
    <w:rsid w:val="000C7B06"/>
    <w:rsid w:val="000D04AC"/>
    <w:rsid w:val="000D113A"/>
    <w:rsid w:val="000D290F"/>
    <w:rsid w:val="000D3F41"/>
    <w:rsid w:val="000D4B15"/>
    <w:rsid w:val="000D4C9F"/>
    <w:rsid w:val="000D5298"/>
    <w:rsid w:val="000D5AEB"/>
    <w:rsid w:val="000E23F1"/>
    <w:rsid w:val="000E2C7E"/>
    <w:rsid w:val="000E3669"/>
    <w:rsid w:val="000E46FB"/>
    <w:rsid w:val="000E7C46"/>
    <w:rsid w:val="000E7EFB"/>
    <w:rsid w:val="000F10A9"/>
    <w:rsid w:val="000F1A1F"/>
    <w:rsid w:val="000F2ED7"/>
    <w:rsid w:val="000F34FC"/>
    <w:rsid w:val="000F3AD3"/>
    <w:rsid w:val="000F3CA5"/>
    <w:rsid w:val="000F432F"/>
    <w:rsid w:val="000F4940"/>
    <w:rsid w:val="000F4D87"/>
    <w:rsid w:val="000F5EA1"/>
    <w:rsid w:val="000F796F"/>
    <w:rsid w:val="0010005A"/>
    <w:rsid w:val="00100566"/>
    <w:rsid w:val="00101631"/>
    <w:rsid w:val="00101E3F"/>
    <w:rsid w:val="00102F6E"/>
    <w:rsid w:val="001042B3"/>
    <w:rsid w:val="00104357"/>
    <w:rsid w:val="0010470C"/>
    <w:rsid w:val="00104F41"/>
    <w:rsid w:val="001051A2"/>
    <w:rsid w:val="0011061C"/>
    <w:rsid w:val="00110C7A"/>
    <w:rsid w:val="00110C96"/>
    <w:rsid w:val="00112414"/>
    <w:rsid w:val="00112906"/>
    <w:rsid w:val="00113C22"/>
    <w:rsid w:val="00113CAD"/>
    <w:rsid w:val="00113E4D"/>
    <w:rsid w:val="00114372"/>
    <w:rsid w:val="0011474F"/>
    <w:rsid w:val="0011790B"/>
    <w:rsid w:val="00117AF8"/>
    <w:rsid w:val="00117C1C"/>
    <w:rsid w:val="00117E41"/>
    <w:rsid w:val="0012095C"/>
    <w:rsid w:val="00120979"/>
    <w:rsid w:val="0012175A"/>
    <w:rsid w:val="0012251E"/>
    <w:rsid w:val="00122D8B"/>
    <w:rsid w:val="00123932"/>
    <w:rsid w:val="00124367"/>
    <w:rsid w:val="00124688"/>
    <w:rsid w:val="00124E8E"/>
    <w:rsid w:val="0012504D"/>
    <w:rsid w:val="0012579A"/>
    <w:rsid w:val="00125AFC"/>
    <w:rsid w:val="00126B6A"/>
    <w:rsid w:val="00126CC2"/>
    <w:rsid w:val="00131187"/>
    <w:rsid w:val="00131F12"/>
    <w:rsid w:val="00132989"/>
    <w:rsid w:val="00134973"/>
    <w:rsid w:val="0013516F"/>
    <w:rsid w:val="00135CDE"/>
    <w:rsid w:val="00136081"/>
    <w:rsid w:val="001360C8"/>
    <w:rsid w:val="001363E2"/>
    <w:rsid w:val="0013714D"/>
    <w:rsid w:val="00137934"/>
    <w:rsid w:val="00137E93"/>
    <w:rsid w:val="00140877"/>
    <w:rsid w:val="00140A39"/>
    <w:rsid w:val="00140C90"/>
    <w:rsid w:val="0014216C"/>
    <w:rsid w:val="00142A4A"/>
    <w:rsid w:val="00143ECE"/>
    <w:rsid w:val="001465AB"/>
    <w:rsid w:val="00147887"/>
    <w:rsid w:val="0014791A"/>
    <w:rsid w:val="001502D3"/>
    <w:rsid w:val="001507B1"/>
    <w:rsid w:val="00151060"/>
    <w:rsid w:val="001514F6"/>
    <w:rsid w:val="00151D59"/>
    <w:rsid w:val="001527FF"/>
    <w:rsid w:val="00152B61"/>
    <w:rsid w:val="00152B7D"/>
    <w:rsid w:val="001532B3"/>
    <w:rsid w:val="001532D5"/>
    <w:rsid w:val="00154A25"/>
    <w:rsid w:val="00154DAE"/>
    <w:rsid w:val="00155378"/>
    <w:rsid w:val="00155DBC"/>
    <w:rsid w:val="001600E4"/>
    <w:rsid w:val="001601FD"/>
    <w:rsid w:val="001602DF"/>
    <w:rsid w:val="00160D7E"/>
    <w:rsid w:val="0016129A"/>
    <w:rsid w:val="001616A2"/>
    <w:rsid w:val="00161BC8"/>
    <w:rsid w:val="001627FB"/>
    <w:rsid w:val="00163943"/>
    <w:rsid w:val="001645E8"/>
    <w:rsid w:val="001648E0"/>
    <w:rsid w:val="001649FD"/>
    <w:rsid w:val="00165423"/>
    <w:rsid w:val="0016542B"/>
    <w:rsid w:val="001655DA"/>
    <w:rsid w:val="001658BC"/>
    <w:rsid w:val="00165946"/>
    <w:rsid w:val="00165C0A"/>
    <w:rsid w:val="00165C12"/>
    <w:rsid w:val="001679EC"/>
    <w:rsid w:val="001710A8"/>
    <w:rsid w:val="001721A4"/>
    <w:rsid w:val="001733F0"/>
    <w:rsid w:val="0017378D"/>
    <w:rsid w:val="001738ED"/>
    <w:rsid w:val="0017502B"/>
    <w:rsid w:val="00176027"/>
    <w:rsid w:val="00176071"/>
    <w:rsid w:val="0017634E"/>
    <w:rsid w:val="00176A83"/>
    <w:rsid w:val="00177924"/>
    <w:rsid w:val="00177AF0"/>
    <w:rsid w:val="00180033"/>
    <w:rsid w:val="00180F1C"/>
    <w:rsid w:val="00181447"/>
    <w:rsid w:val="001824EB"/>
    <w:rsid w:val="00182B0A"/>
    <w:rsid w:val="001863FB"/>
    <w:rsid w:val="0018678D"/>
    <w:rsid w:val="00186F26"/>
    <w:rsid w:val="0018777C"/>
    <w:rsid w:val="00187B61"/>
    <w:rsid w:val="00190DFE"/>
    <w:rsid w:val="00191023"/>
    <w:rsid w:val="0019139C"/>
    <w:rsid w:val="00191539"/>
    <w:rsid w:val="00192888"/>
    <w:rsid w:val="001928B5"/>
    <w:rsid w:val="00194B48"/>
    <w:rsid w:val="00195F6C"/>
    <w:rsid w:val="00196209"/>
    <w:rsid w:val="0019675A"/>
    <w:rsid w:val="00197A57"/>
    <w:rsid w:val="00197FD8"/>
    <w:rsid w:val="001A079E"/>
    <w:rsid w:val="001A0C12"/>
    <w:rsid w:val="001A1C9A"/>
    <w:rsid w:val="001A2622"/>
    <w:rsid w:val="001A2FAF"/>
    <w:rsid w:val="001A4771"/>
    <w:rsid w:val="001A4985"/>
    <w:rsid w:val="001A4DF0"/>
    <w:rsid w:val="001A5CAD"/>
    <w:rsid w:val="001A6031"/>
    <w:rsid w:val="001A7568"/>
    <w:rsid w:val="001B0EFD"/>
    <w:rsid w:val="001B136A"/>
    <w:rsid w:val="001B1A8F"/>
    <w:rsid w:val="001B22A5"/>
    <w:rsid w:val="001B322F"/>
    <w:rsid w:val="001B3E18"/>
    <w:rsid w:val="001B3E36"/>
    <w:rsid w:val="001B48E1"/>
    <w:rsid w:val="001B5B3F"/>
    <w:rsid w:val="001B5E89"/>
    <w:rsid w:val="001C0C0F"/>
    <w:rsid w:val="001C1A54"/>
    <w:rsid w:val="001C24AF"/>
    <w:rsid w:val="001C274D"/>
    <w:rsid w:val="001C3208"/>
    <w:rsid w:val="001C70B8"/>
    <w:rsid w:val="001C7225"/>
    <w:rsid w:val="001C7DFE"/>
    <w:rsid w:val="001D15F6"/>
    <w:rsid w:val="001D1B24"/>
    <w:rsid w:val="001D3639"/>
    <w:rsid w:val="001D491C"/>
    <w:rsid w:val="001D4B97"/>
    <w:rsid w:val="001D521D"/>
    <w:rsid w:val="001D741E"/>
    <w:rsid w:val="001E193E"/>
    <w:rsid w:val="001E20B1"/>
    <w:rsid w:val="001E274F"/>
    <w:rsid w:val="001E2DC9"/>
    <w:rsid w:val="001E4802"/>
    <w:rsid w:val="001E4C8C"/>
    <w:rsid w:val="001E708C"/>
    <w:rsid w:val="001F28E3"/>
    <w:rsid w:val="001F3304"/>
    <w:rsid w:val="001F331D"/>
    <w:rsid w:val="001F4655"/>
    <w:rsid w:val="001F4792"/>
    <w:rsid w:val="001F47EC"/>
    <w:rsid w:val="001F5C69"/>
    <w:rsid w:val="001F7193"/>
    <w:rsid w:val="001F7AB0"/>
    <w:rsid w:val="00202497"/>
    <w:rsid w:val="00202F5B"/>
    <w:rsid w:val="002035FF"/>
    <w:rsid w:val="00203D4D"/>
    <w:rsid w:val="00203D57"/>
    <w:rsid w:val="00204C2C"/>
    <w:rsid w:val="0020582C"/>
    <w:rsid w:val="002068D4"/>
    <w:rsid w:val="00207A21"/>
    <w:rsid w:val="002107EA"/>
    <w:rsid w:val="00211CC9"/>
    <w:rsid w:val="00211F31"/>
    <w:rsid w:val="00212907"/>
    <w:rsid w:val="00213A52"/>
    <w:rsid w:val="00213E5A"/>
    <w:rsid w:val="0021418E"/>
    <w:rsid w:val="00215433"/>
    <w:rsid w:val="00215FAE"/>
    <w:rsid w:val="002223BA"/>
    <w:rsid w:val="0022319B"/>
    <w:rsid w:val="00226A06"/>
    <w:rsid w:val="0023090A"/>
    <w:rsid w:val="002318F4"/>
    <w:rsid w:val="002321EC"/>
    <w:rsid w:val="002324C3"/>
    <w:rsid w:val="00232F70"/>
    <w:rsid w:val="00233A39"/>
    <w:rsid w:val="00234135"/>
    <w:rsid w:val="002342B3"/>
    <w:rsid w:val="002345F3"/>
    <w:rsid w:val="00237ABE"/>
    <w:rsid w:val="00241C99"/>
    <w:rsid w:val="0024329D"/>
    <w:rsid w:val="00243A70"/>
    <w:rsid w:val="0024540B"/>
    <w:rsid w:val="002503FD"/>
    <w:rsid w:val="00250502"/>
    <w:rsid w:val="002533C6"/>
    <w:rsid w:val="00254809"/>
    <w:rsid w:val="00254811"/>
    <w:rsid w:val="0025490B"/>
    <w:rsid w:val="00254EC3"/>
    <w:rsid w:val="00254FC3"/>
    <w:rsid w:val="00255488"/>
    <w:rsid w:val="00255D89"/>
    <w:rsid w:val="00256C6E"/>
    <w:rsid w:val="00257CCC"/>
    <w:rsid w:val="00260311"/>
    <w:rsid w:val="0026056E"/>
    <w:rsid w:val="0026057A"/>
    <w:rsid w:val="00260BA6"/>
    <w:rsid w:val="00260CBD"/>
    <w:rsid w:val="00261617"/>
    <w:rsid w:val="00263ADD"/>
    <w:rsid w:val="00265FB2"/>
    <w:rsid w:val="002679F4"/>
    <w:rsid w:val="002709E2"/>
    <w:rsid w:val="00271069"/>
    <w:rsid w:val="002714AA"/>
    <w:rsid w:val="00272409"/>
    <w:rsid w:val="0027301E"/>
    <w:rsid w:val="00273CB5"/>
    <w:rsid w:val="00274A63"/>
    <w:rsid w:val="002752CC"/>
    <w:rsid w:val="0027563D"/>
    <w:rsid w:val="002764E5"/>
    <w:rsid w:val="00276E49"/>
    <w:rsid w:val="00276F7A"/>
    <w:rsid w:val="00277801"/>
    <w:rsid w:val="0028048C"/>
    <w:rsid w:val="0028091A"/>
    <w:rsid w:val="002809CD"/>
    <w:rsid w:val="00280CAD"/>
    <w:rsid w:val="00281F46"/>
    <w:rsid w:val="00282930"/>
    <w:rsid w:val="00283DC4"/>
    <w:rsid w:val="00284D09"/>
    <w:rsid w:val="00285B05"/>
    <w:rsid w:val="00285EA2"/>
    <w:rsid w:val="002863BC"/>
    <w:rsid w:val="002867D5"/>
    <w:rsid w:val="0028767A"/>
    <w:rsid w:val="0029299F"/>
    <w:rsid w:val="00292B8A"/>
    <w:rsid w:val="00293ABD"/>
    <w:rsid w:val="00294AF1"/>
    <w:rsid w:val="00294E1A"/>
    <w:rsid w:val="00295325"/>
    <w:rsid w:val="00296226"/>
    <w:rsid w:val="00296D6F"/>
    <w:rsid w:val="0029750D"/>
    <w:rsid w:val="002A0BC8"/>
    <w:rsid w:val="002A1359"/>
    <w:rsid w:val="002A3822"/>
    <w:rsid w:val="002A687E"/>
    <w:rsid w:val="002A68BD"/>
    <w:rsid w:val="002A6A20"/>
    <w:rsid w:val="002A6F6E"/>
    <w:rsid w:val="002B088D"/>
    <w:rsid w:val="002B16A2"/>
    <w:rsid w:val="002B18D9"/>
    <w:rsid w:val="002B1F8A"/>
    <w:rsid w:val="002B364F"/>
    <w:rsid w:val="002B3B90"/>
    <w:rsid w:val="002B3C0F"/>
    <w:rsid w:val="002B4195"/>
    <w:rsid w:val="002B4548"/>
    <w:rsid w:val="002B4D77"/>
    <w:rsid w:val="002B4D8A"/>
    <w:rsid w:val="002B56B5"/>
    <w:rsid w:val="002B6172"/>
    <w:rsid w:val="002B67DD"/>
    <w:rsid w:val="002B6DB3"/>
    <w:rsid w:val="002B71AA"/>
    <w:rsid w:val="002C02DC"/>
    <w:rsid w:val="002C237D"/>
    <w:rsid w:val="002C29EB"/>
    <w:rsid w:val="002C2CD1"/>
    <w:rsid w:val="002C3C69"/>
    <w:rsid w:val="002C7376"/>
    <w:rsid w:val="002C7A64"/>
    <w:rsid w:val="002D03FE"/>
    <w:rsid w:val="002D04E6"/>
    <w:rsid w:val="002D0D3E"/>
    <w:rsid w:val="002D0FA5"/>
    <w:rsid w:val="002D1902"/>
    <w:rsid w:val="002D2EC4"/>
    <w:rsid w:val="002D36B5"/>
    <w:rsid w:val="002D4460"/>
    <w:rsid w:val="002D4649"/>
    <w:rsid w:val="002D4BA7"/>
    <w:rsid w:val="002D4BB9"/>
    <w:rsid w:val="002D4FE7"/>
    <w:rsid w:val="002D6913"/>
    <w:rsid w:val="002D6A18"/>
    <w:rsid w:val="002D6D4F"/>
    <w:rsid w:val="002D6EE3"/>
    <w:rsid w:val="002D71F3"/>
    <w:rsid w:val="002D751E"/>
    <w:rsid w:val="002E1942"/>
    <w:rsid w:val="002E1AC4"/>
    <w:rsid w:val="002E1D4F"/>
    <w:rsid w:val="002E3AF7"/>
    <w:rsid w:val="002E4538"/>
    <w:rsid w:val="002E5702"/>
    <w:rsid w:val="002E5C3C"/>
    <w:rsid w:val="002E60E9"/>
    <w:rsid w:val="002E61F2"/>
    <w:rsid w:val="002E62BB"/>
    <w:rsid w:val="002E6A0F"/>
    <w:rsid w:val="002E7625"/>
    <w:rsid w:val="002F0830"/>
    <w:rsid w:val="002F1094"/>
    <w:rsid w:val="002F13C4"/>
    <w:rsid w:val="002F193D"/>
    <w:rsid w:val="002F239A"/>
    <w:rsid w:val="002F2706"/>
    <w:rsid w:val="002F2D18"/>
    <w:rsid w:val="002F39CC"/>
    <w:rsid w:val="002F3C3B"/>
    <w:rsid w:val="002F45B6"/>
    <w:rsid w:val="002F5185"/>
    <w:rsid w:val="002F564D"/>
    <w:rsid w:val="002F5CB0"/>
    <w:rsid w:val="002F5DB3"/>
    <w:rsid w:val="002F635B"/>
    <w:rsid w:val="002F6A53"/>
    <w:rsid w:val="002F6F0E"/>
    <w:rsid w:val="002F7999"/>
    <w:rsid w:val="002F7C50"/>
    <w:rsid w:val="0030224B"/>
    <w:rsid w:val="00302542"/>
    <w:rsid w:val="00305159"/>
    <w:rsid w:val="003052F5"/>
    <w:rsid w:val="00306AE1"/>
    <w:rsid w:val="00306FD8"/>
    <w:rsid w:val="00307042"/>
    <w:rsid w:val="00307D62"/>
    <w:rsid w:val="003101F4"/>
    <w:rsid w:val="003110B0"/>
    <w:rsid w:val="00311675"/>
    <w:rsid w:val="00311E00"/>
    <w:rsid w:val="00311E78"/>
    <w:rsid w:val="00313F09"/>
    <w:rsid w:val="0031437B"/>
    <w:rsid w:val="00314A64"/>
    <w:rsid w:val="003151F2"/>
    <w:rsid w:val="0031584F"/>
    <w:rsid w:val="00316241"/>
    <w:rsid w:val="00316D5B"/>
    <w:rsid w:val="00316F73"/>
    <w:rsid w:val="003207A1"/>
    <w:rsid w:val="00320E2B"/>
    <w:rsid w:val="00321762"/>
    <w:rsid w:val="00321EAE"/>
    <w:rsid w:val="00322B6B"/>
    <w:rsid w:val="00322F23"/>
    <w:rsid w:val="00323338"/>
    <w:rsid w:val="00326E7C"/>
    <w:rsid w:val="0033001A"/>
    <w:rsid w:val="00331100"/>
    <w:rsid w:val="003313AC"/>
    <w:rsid w:val="00331CBF"/>
    <w:rsid w:val="00332500"/>
    <w:rsid w:val="003325B8"/>
    <w:rsid w:val="00333495"/>
    <w:rsid w:val="00334944"/>
    <w:rsid w:val="003349FF"/>
    <w:rsid w:val="00335456"/>
    <w:rsid w:val="00335DA0"/>
    <w:rsid w:val="003360B4"/>
    <w:rsid w:val="0033611C"/>
    <w:rsid w:val="00336BF7"/>
    <w:rsid w:val="00337022"/>
    <w:rsid w:val="00337B1F"/>
    <w:rsid w:val="00337FD1"/>
    <w:rsid w:val="0034066C"/>
    <w:rsid w:val="00341A57"/>
    <w:rsid w:val="003429E5"/>
    <w:rsid w:val="003456BB"/>
    <w:rsid w:val="003460DC"/>
    <w:rsid w:val="00347177"/>
    <w:rsid w:val="003472B8"/>
    <w:rsid w:val="00350CF2"/>
    <w:rsid w:val="0035120C"/>
    <w:rsid w:val="00351231"/>
    <w:rsid w:val="0035170D"/>
    <w:rsid w:val="00351EC8"/>
    <w:rsid w:val="00352B27"/>
    <w:rsid w:val="0035308B"/>
    <w:rsid w:val="0035348A"/>
    <w:rsid w:val="00354051"/>
    <w:rsid w:val="00354062"/>
    <w:rsid w:val="003545E1"/>
    <w:rsid w:val="00354879"/>
    <w:rsid w:val="00355423"/>
    <w:rsid w:val="003555E5"/>
    <w:rsid w:val="00356314"/>
    <w:rsid w:val="00356CA1"/>
    <w:rsid w:val="0035736A"/>
    <w:rsid w:val="00357F71"/>
    <w:rsid w:val="00357FE7"/>
    <w:rsid w:val="00360BD7"/>
    <w:rsid w:val="003611B7"/>
    <w:rsid w:val="00361223"/>
    <w:rsid w:val="003627A3"/>
    <w:rsid w:val="00364B0E"/>
    <w:rsid w:val="00364ED3"/>
    <w:rsid w:val="00366068"/>
    <w:rsid w:val="00366289"/>
    <w:rsid w:val="0037047B"/>
    <w:rsid w:val="00374113"/>
    <w:rsid w:val="003755F0"/>
    <w:rsid w:val="003760F0"/>
    <w:rsid w:val="0037651E"/>
    <w:rsid w:val="0037767B"/>
    <w:rsid w:val="00377946"/>
    <w:rsid w:val="00377B0F"/>
    <w:rsid w:val="00381039"/>
    <w:rsid w:val="00381240"/>
    <w:rsid w:val="00382486"/>
    <w:rsid w:val="00384824"/>
    <w:rsid w:val="00384DA9"/>
    <w:rsid w:val="003856AF"/>
    <w:rsid w:val="00391B1E"/>
    <w:rsid w:val="00391E37"/>
    <w:rsid w:val="003927BF"/>
    <w:rsid w:val="00392FB2"/>
    <w:rsid w:val="00393481"/>
    <w:rsid w:val="003937CD"/>
    <w:rsid w:val="00393E49"/>
    <w:rsid w:val="00394F3D"/>
    <w:rsid w:val="003959FB"/>
    <w:rsid w:val="00395AEC"/>
    <w:rsid w:val="003960A0"/>
    <w:rsid w:val="0039729B"/>
    <w:rsid w:val="00397929"/>
    <w:rsid w:val="003A1F57"/>
    <w:rsid w:val="003A1F90"/>
    <w:rsid w:val="003A20EB"/>
    <w:rsid w:val="003A33A2"/>
    <w:rsid w:val="003A3482"/>
    <w:rsid w:val="003A5B23"/>
    <w:rsid w:val="003A5FED"/>
    <w:rsid w:val="003A6EF0"/>
    <w:rsid w:val="003A73FD"/>
    <w:rsid w:val="003A7B53"/>
    <w:rsid w:val="003B07C7"/>
    <w:rsid w:val="003B1B69"/>
    <w:rsid w:val="003B1D0B"/>
    <w:rsid w:val="003B25D3"/>
    <w:rsid w:val="003B3641"/>
    <w:rsid w:val="003B39DD"/>
    <w:rsid w:val="003B3CE7"/>
    <w:rsid w:val="003B3DD2"/>
    <w:rsid w:val="003B44DC"/>
    <w:rsid w:val="003B4A14"/>
    <w:rsid w:val="003B550D"/>
    <w:rsid w:val="003B6D7A"/>
    <w:rsid w:val="003B6E5C"/>
    <w:rsid w:val="003C2D31"/>
    <w:rsid w:val="003C331D"/>
    <w:rsid w:val="003C3580"/>
    <w:rsid w:val="003C3899"/>
    <w:rsid w:val="003C5AB6"/>
    <w:rsid w:val="003C5B3F"/>
    <w:rsid w:val="003C65D6"/>
    <w:rsid w:val="003C6966"/>
    <w:rsid w:val="003C7CB6"/>
    <w:rsid w:val="003C7F02"/>
    <w:rsid w:val="003D0B11"/>
    <w:rsid w:val="003D0C6B"/>
    <w:rsid w:val="003D1C07"/>
    <w:rsid w:val="003D1FD9"/>
    <w:rsid w:val="003D2748"/>
    <w:rsid w:val="003D3843"/>
    <w:rsid w:val="003D3B01"/>
    <w:rsid w:val="003D404C"/>
    <w:rsid w:val="003D4181"/>
    <w:rsid w:val="003D4628"/>
    <w:rsid w:val="003D4D2C"/>
    <w:rsid w:val="003D5479"/>
    <w:rsid w:val="003D68E7"/>
    <w:rsid w:val="003D694A"/>
    <w:rsid w:val="003D6D1E"/>
    <w:rsid w:val="003D6E6D"/>
    <w:rsid w:val="003E0465"/>
    <w:rsid w:val="003E0E2A"/>
    <w:rsid w:val="003E1170"/>
    <w:rsid w:val="003E15E3"/>
    <w:rsid w:val="003E1A74"/>
    <w:rsid w:val="003E22CB"/>
    <w:rsid w:val="003E265C"/>
    <w:rsid w:val="003E2860"/>
    <w:rsid w:val="003E3024"/>
    <w:rsid w:val="003E4347"/>
    <w:rsid w:val="003E4710"/>
    <w:rsid w:val="003E69ED"/>
    <w:rsid w:val="003F0774"/>
    <w:rsid w:val="003F1A3F"/>
    <w:rsid w:val="003F2B35"/>
    <w:rsid w:val="003F2C60"/>
    <w:rsid w:val="003F4F78"/>
    <w:rsid w:val="003F51BA"/>
    <w:rsid w:val="003F60BD"/>
    <w:rsid w:val="0040130C"/>
    <w:rsid w:val="00403F72"/>
    <w:rsid w:val="004048D5"/>
    <w:rsid w:val="00404A1C"/>
    <w:rsid w:val="0040664E"/>
    <w:rsid w:val="00406900"/>
    <w:rsid w:val="0040724F"/>
    <w:rsid w:val="0040755C"/>
    <w:rsid w:val="00410397"/>
    <w:rsid w:val="00410AC8"/>
    <w:rsid w:val="00411514"/>
    <w:rsid w:val="004118EF"/>
    <w:rsid w:val="00411F75"/>
    <w:rsid w:val="00412EFE"/>
    <w:rsid w:val="0041432F"/>
    <w:rsid w:val="00414FF9"/>
    <w:rsid w:val="00416026"/>
    <w:rsid w:val="00416BD7"/>
    <w:rsid w:val="00416D6D"/>
    <w:rsid w:val="00416E7D"/>
    <w:rsid w:val="00417EC1"/>
    <w:rsid w:val="0042027C"/>
    <w:rsid w:val="004202F1"/>
    <w:rsid w:val="004223D0"/>
    <w:rsid w:val="00422900"/>
    <w:rsid w:val="004229DC"/>
    <w:rsid w:val="004259CF"/>
    <w:rsid w:val="00426032"/>
    <w:rsid w:val="00430EC6"/>
    <w:rsid w:val="004314F1"/>
    <w:rsid w:val="00432146"/>
    <w:rsid w:val="00432D2E"/>
    <w:rsid w:val="00432D8E"/>
    <w:rsid w:val="00434062"/>
    <w:rsid w:val="004346C1"/>
    <w:rsid w:val="00435625"/>
    <w:rsid w:val="00435883"/>
    <w:rsid w:val="004364D4"/>
    <w:rsid w:val="004374FA"/>
    <w:rsid w:val="00437D03"/>
    <w:rsid w:val="00437D5C"/>
    <w:rsid w:val="0044069E"/>
    <w:rsid w:val="00441830"/>
    <w:rsid w:val="004418E5"/>
    <w:rsid w:val="00442F97"/>
    <w:rsid w:val="00443469"/>
    <w:rsid w:val="004447B4"/>
    <w:rsid w:val="00446FF3"/>
    <w:rsid w:val="00450A8B"/>
    <w:rsid w:val="00450FA2"/>
    <w:rsid w:val="004514EA"/>
    <w:rsid w:val="004520B6"/>
    <w:rsid w:val="00452D0A"/>
    <w:rsid w:val="00452F61"/>
    <w:rsid w:val="0045432F"/>
    <w:rsid w:val="00454727"/>
    <w:rsid w:val="00454AE3"/>
    <w:rsid w:val="004570E8"/>
    <w:rsid w:val="004572E9"/>
    <w:rsid w:val="0045782D"/>
    <w:rsid w:val="00457909"/>
    <w:rsid w:val="00457BBB"/>
    <w:rsid w:val="0046035B"/>
    <w:rsid w:val="00461F3C"/>
    <w:rsid w:val="00462134"/>
    <w:rsid w:val="0046264F"/>
    <w:rsid w:val="004637DA"/>
    <w:rsid w:val="00463D49"/>
    <w:rsid w:val="0046443E"/>
    <w:rsid w:val="00464752"/>
    <w:rsid w:val="00464C8A"/>
    <w:rsid w:val="00464E70"/>
    <w:rsid w:val="00466F98"/>
    <w:rsid w:val="00467A79"/>
    <w:rsid w:val="00467B31"/>
    <w:rsid w:val="00470372"/>
    <w:rsid w:val="004724E6"/>
    <w:rsid w:val="004736AC"/>
    <w:rsid w:val="004747D1"/>
    <w:rsid w:val="00474BFF"/>
    <w:rsid w:val="00474FDA"/>
    <w:rsid w:val="00475DE3"/>
    <w:rsid w:val="004763CC"/>
    <w:rsid w:val="00477E75"/>
    <w:rsid w:val="004804D0"/>
    <w:rsid w:val="004815F8"/>
    <w:rsid w:val="004816D7"/>
    <w:rsid w:val="00481B31"/>
    <w:rsid w:val="00483C28"/>
    <w:rsid w:val="00484A6F"/>
    <w:rsid w:val="00484DD7"/>
    <w:rsid w:val="00485356"/>
    <w:rsid w:val="0048646C"/>
    <w:rsid w:val="00487573"/>
    <w:rsid w:val="00491F90"/>
    <w:rsid w:val="0049211B"/>
    <w:rsid w:val="00492A81"/>
    <w:rsid w:val="00492FD6"/>
    <w:rsid w:val="00493260"/>
    <w:rsid w:val="004967DF"/>
    <w:rsid w:val="004977A9"/>
    <w:rsid w:val="00497B1B"/>
    <w:rsid w:val="004A0698"/>
    <w:rsid w:val="004A1FAC"/>
    <w:rsid w:val="004A27AA"/>
    <w:rsid w:val="004A3084"/>
    <w:rsid w:val="004A3140"/>
    <w:rsid w:val="004A34EA"/>
    <w:rsid w:val="004A3C72"/>
    <w:rsid w:val="004A5B57"/>
    <w:rsid w:val="004A6001"/>
    <w:rsid w:val="004A639A"/>
    <w:rsid w:val="004A6B93"/>
    <w:rsid w:val="004A6FD4"/>
    <w:rsid w:val="004A75F2"/>
    <w:rsid w:val="004B00D5"/>
    <w:rsid w:val="004B0896"/>
    <w:rsid w:val="004B12A7"/>
    <w:rsid w:val="004B2029"/>
    <w:rsid w:val="004B3562"/>
    <w:rsid w:val="004B3950"/>
    <w:rsid w:val="004B44A1"/>
    <w:rsid w:val="004B7B66"/>
    <w:rsid w:val="004C00F1"/>
    <w:rsid w:val="004C0EED"/>
    <w:rsid w:val="004C0EF4"/>
    <w:rsid w:val="004C10B2"/>
    <w:rsid w:val="004C1350"/>
    <w:rsid w:val="004C337F"/>
    <w:rsid w:val="004C3E14"/>
    <w:rsid w:val="004C5B88"/>
    <w:rsid w:val="004C6410"/>
    <w:rsid w:val="004C6591"/>
    <w:rsid w:val="004C6611"/>
    <w:rsid w:val="004C67FF"/>
    <w:rsid w:val="004C6D5B"/>
    <w:rsid w:val="004C7906"/>
    <w:rsid w:val="004D109D"/>
    <w:rsid w:val="004D1CAD"/>
    <w:rsid w:val="004D2D48"/>
    <w:rsid w:val="004D3750"/>
    <w:rsid w:val="004D46CE"/>
    <w:rsid w:val="004D4824"/>
    <w:rsid w:val="004D6507"/>
    <w:rsid w:val="004D6AA8"/>
    <w:rsid w:val="004D6EBA"/>
    <w:rsid w:val="004D7660"/>
    <w:rsid w:val="004D79DD"/>
    <w:rsid w:val="004D7D4D"/>
    <w:rsid w:val="004E365F"/>
    <w:rsid w:val="004E45D3"/>
    <w:rsid w:val="004E555B"/>
    <w:rsid w:val="004E5592"/>
    <w:rsid w:val="004E55D7"/>
    <w:rsid w:val="004E58C1"/>
    <w:rsid w:val="004E7172"/>
    <w:rsid w:val="004E7D21"/>
    <w:rsid w:val="004F120E"/>
    <w:rsid w:val="004F3BB9"/>
    <w:rsid w:val="004F3CDF"/>
    <w:rsid w:val="004F5110"/>
    <w:rsid w:val="004F5B93"/>
    <w:rsid w:val="004F6881"/>
    <w:rsid w:val="00500033"/>
    <w:rsid w:val="00501FA2"/>
    <w:rsid w:val="00503B7B"/>
    <w:rsid w:val="00503E9D"/>
    <w:rsid w:val="00504678"/>
    <w:rsid w:val="005049D4"/>
    <w:rsid w:val="0050624F"/>
    <w:rsid w:val="00506FFA"/>
    <w:rsid w:val="00510215"/>
    <w:rsid w:val="005105AD"/>
    <w:rsid w:val="00510621"/>
    <w:rsid w:val="00510A0E"/>
    <w:rsid w:val="005124AD"/>
    <w:rsid w:val="00512AD2"/>
    <w:rsid w:val="0051303D"/>
    <w:rsid w:val="00514BD3"/>
    <w:rsid w:val="00514E40"/>
    <w:rsid w:val="00515D77"/>
    <w:rsid w:val="005169DC"/>
    <w:rsid w:val="00520B46"/>
    <w:rsid w:val="00520FFA"/>
    <w:rsid w:val="005216B9"/>
    <w:rsid w:val="005224CC"/>
    <w:rsid w:val="00522A11"/>
    <w:rsid w:val="005236F3"/>
    <w:rsid w:val="00523F70"/>
    <w:rsid w:val="00525F79"/>
    <w:rsid w:val="005266E3"/>
    <w:rsid w:val="005269FF"/>
    <w:rsid w:val="00527613"/>
    <w:rsid w:val="00530EC1"/>
    <w:rsid w:val="00531C25"/>
    <w:rsid w:val="00531C44"/>
    <w:rsid w:val="00533005"/>
    <w:rsid w:val="005337A6"/>
    <w:rsid w:val="005340AF"/>
    <w:rsid w:val="0053479A"/>
    <w:rsid w:val="00534BF1"/>
    <w:rsid w:val="00535800"/>
    <w:rsid w:val="005362A0"/>
    <w:rsid w:val="0054039F"/>
    <w:rsid w:val="00541561"/>
    <w:rsid w:val="00542831"/>
    <w:rsid w:val="00542EC3"/>
    <w:rsid w:val="0054543E"/>
    <w:rsid w:val="00546187"/>
    <w:rsid w:val="005473ED"/>
    <w:rsid w:val="00550B5D"/>
    <w:rsid w:val="00552F16"/>
    <w:rsid w:val="005535CD"/>
    <w:rsid w:val="00553A0A"/>
    <w:rsid w:val="005546CF"/>
    <w:rsid w:val="0055668D"/>
    <w:rsid w:val="00556A7B"/>
    <w:rsid w:val="00556AA1"/>
    <w:rsid w:val="00556D1B"/>
    <w:rsid w:val="00560122"/>
    <w:rsid w:val="00560EE1"/>
    <w:rsid w:val="00561F32"/>
    <w:rsid w:val="005623E0"/>
    <w:rsid w:val="005648D7"/>
    <w:rsid w:val="00564B10"/>
    <w:rsid w:val="005668EA"/>
    <w:rsid w:val="00567A9B"/>
    <w:rsid w:val="00567FB8"/>
    <w:rsid w:val="00570362"/>
    <w:rsid w:val="005710EF"/>
    <w:rsid w:val="005716A5"/>
    <w:rsid w:val="0057181C"/>
    <w:rsid w:val="0057292E"/>
    <w:rsid w:val="00573089"/>
    <w:rsid w:val="005741FF"/>
    <w:rsid w:val="005759E6"/>
    <w:rsid w:val="00575D62"/>
    <w:rsid w:val="0057782F"/>
    <w:rsid w:val="00580F03"/>
    <w:rsid w:val="00581317"/>
    <w:rsid w:val="0058257F"/>
    <w:rsid w:val="0058432E"/>
    <w:rsid w:val="0058451D"/>
    <w:rsid w:val="005851BF"/>
    <w:rsid w:val="00585A7E"/>
    <w:rsid w:val="00585BD0"/>
    <w:rsid w:val="00585CDC"/>
    <w:rsid w:val="00586D66"/>
    <w:rsid w:val="00587DC3"/>
    <w:rsid w:val="00590E72"/>
    <w:rsid w:val="00591FFA"/>
    <w:rsid w:val="005927A7"/>
    <w:rsid w:val="00593204"/>
    <w:rsid w:val="00594765"/>
    <w:rsid w:val="00594C2F"/>
    <w:rsid w:val="00595C2A"/>
    <w:rsid w:val="00597011"/>
    <w:rsid w:val="005978CB"/>
    <w:rsid w:val="005A01D6"/>
    <w:rsid w:val="005A0508"/>
    <w:rsid w:val="005A09A3"/>
    <w:rsid w:val="005A1808"/>
    <w:rsid w:val="005A1C7C"/>
    <w:rsid w:val="005A373C"/>
    <w:rsid w:val="005A385A"/>
    <w:rsid w:val="005A4614"/>
    <w:rsid w:val="005A4980"/>
    <w:rsid w:val="005A4D33"/>
    <w:rsid w:val="005A4D4F"/>
    <w:rsid w:val="005A540C"/>
    <w:rsid w:val="005A6D8D"/>
    <w:rsid w:val="005A6EFD"/>
    <w:rsid w:val="005A735C"/>
    <w:rsid w:val="005A75DE"/>
    <w:rsid w:val="005A7D31"/>
    <w:rsid w:val="005B04BC"/>
    <w:rsid w:val="005B064A"/>
    <w:rsid w:val="005B0822"/>
    <w:rsid w:val="005B1B30"/>
    <w:rsid w:val="005B215D"/>
    <w:rsid w:val="005B26A8"/>
    <w:rsid w:val="005B2A94"/>
    <w:rsid w:val="005B3025"/>
    <w:rsid w:val="005B30A6"/>
    <w:rsid w:val="005B32D1"/>
    <w:rsid w:val="005B3DBF"/>
    <w:rsid w:val="005B4042"/>
    <w:rsid w:val="005B40AD"/>
    <w:rsid w:val="005B5926"/>
    <w:rsid w:val="005B5AD6"/>
    <w:rsid w:val="005C0413"/>
    <w:rsid w:val="005C20A9"/>
    <w:rsid w:val="005C22DF"/>
    <w:rsid w:val="005C2B16"/>
    <w:rsid w:val="005C3B65"/>
    <w:rsid w:val="005C4835"/>
    <w:rsid w:val="005C52E7"/>
    <w:rsid w:val="005C5C1F"/>
    <w:rsid w:val="005C7042"/>
    <w:rsid w:val="005C75B5"/>
    <w:rsid w:val="005C7603"/>
    <w:rsid w:val="005C7791"/>
    <w:rsid w:val="005D11AD"/>
    <w:rsid w:val="005D120F"/>
    <w:rsid w:val="005D2CAA"/>
    <w:rsid w:val="005D2F6B"/>
    <w:rsid w:val="005D33FA"/>
    <w:rsid w:val="005D42C8"/>
    <w:rsid w:val="005D5449"/>
    <w:rsid w:val="005D6C02"/>
    <w:rsid w:val="005D6E2E"/>
    <w:rsid w:val="005E083C"/>
    <w:rsid w:val="005E1425"/>
    <w:rsid w:val="005E176D"/>
    <w:rsid w:val="005E1A54"/>
    <w:rsid w:val="005E2BC6"/>
    <w:rsid w:val="005E2C38"/>
    <w:rsid w:val="005E2DB0"/>
    <w:rsid w:val="005E3F15"/>
    <w:rsid w:val="005E417B"/>
    <w:rsid w:val="005E4316"/>
    <w:rsid w:val="005E4A3A"/>
    <w:rsid w:val="005E4E82"/>
    <w:rsid w:val="005E4FE6"/>
    <w:rsid w:val="005E549C"/>
    <w:rsid w:val="005E5500"/>
    <w:rsid w:val="005E65AA"/>
    <w:rsid w:val="005E6EE1"/>
    <w:rsid w:val="005E778B"/>
    <w:rsid w:val="005E784C"/>
    <w:rsid w:val="005F04E7"/>
    <w:rsid w:val="005F09F7"/>
    <w:rsid w:val="005F1389"/>
    <w:rsid w:val="005F16BB"/>
    <w:rsid w:val="005F1A58"/>
    <w:rsid w:val="005F2109"/>
    <w:rsid w:val="005F2479"/>
    <w:rsid w:val="005F2750"/>
    <w:rsid w:val="005F3343"/>
    <w:rsid w:val="005F3541"/>
    <w:rsid w:val="005F36DC"/>
    <w:rsid w:val="005F42E2"/>
    <w:rsid w:val="005F48B0"/>
    <w:rsid w:val="005F5FF5"/>
    <w:rsid w:val="005F7AD0"/>
    <w:rsid w:val="00600103"/>
    <w:rsid w:val="00605845"/>
    <w:rsid w:val="00605F2A"/>
    <w:rsid w:val="00607047"/>
    <w:rsid w:val="00607258"/>
    <w:rsid w:val="00607D4C"/>
    <w:rsid w:val="00607F0A"/>
    <w:rsid w:val="00610C37"/>
    <w:rsid w:val="00611E77"/>
    <w:rsid w:val="00612BB8"/>
    <w:rsid w:val="006142E9"/>
    <w:rsid w:val="006146A1"/>
    <w:rsid w:val="0061618F"/>
    <w:rsid w:val="00617120"/>
    <w:rsid w:val="006209AA"/>
    <w:rsid w:val="006218E6"/>
    <w:rsid w:val="0062251C"/>
    <w:rsid w:val="006238B6"/>
    <w:rsid w:val="00624268"/>
    <w:rsid w:val="0062479D"/>
    <w:rsid w:val="00625089"/>
    <w:rsid w:val="00625340"/>
    <w:rsid w:val="0062660F"/>
    <w:rsid w:val="00626BDD"/>
    <w:rsid w:val="00627E91"/>
    <w:rsid w:val="00632CDE"/>
    <w:rsid w:val="0063302D"/>
    <w:rsid w:val="00633C8F"/>
    <w:rsid w:val="00634560"/>
    <w:rsid w:val="00634573"/>
    <w:rsid w:val="00634F08"/>
    <w:rsid w:val="006351B2"/>
    <w:rsid w:val="006352C7"/>
    <w:rsid w:val="00637D31"/>
    <w:rsid w:val="00637DDC"/>
    <w:rsid w:val="00640646"/>
    <w:rsid w:val="00640A17"/>
    <w:rsid w:val="006420FE"/>
    <w:rsid w:val="00642790"/>
    <w:rsid w:val="00643C28"/>
    <w:rsid w:val="006451B4"/>
    <w:rsid w:val="006452D1"/>
    <w:rsid w:val="006455A0"/>
    <w:rsid w:val="006457F5"/>
    <w:rsid w:val="0064614C"/>
    <w:rsid w:val="00646A78"/>
    <w:rsid w:val="00646E9A"/>
    <w:rsid w:val="00647C7A"/>
    <w:rsid w:val="006518C7"/>
    <w:rsid w:val="00651DEB"/>
    <w:rsid w:val="00652830"/>
    <w:rsid w:val="00653C8C"/>
    <w:rsid w:val="0065500C"/>
    <w:rsid w:val="006553BE"/>
    <w:rsid w:val="006556D5"/>
    <w:rsid w:val="00655E3E"/>
    <w:rsid w:val="00656EC5"/>
    <w:rsid w:val="00656FAB"/>
    <w:rsid w:val="00657D58"/>
    <w:rsid w:val="00657F11"/>
    <w:rsid w:val="006608FE"/>
    <w:rsid w:val="00660A83"/>
    <w:rsid w:val="00661D74"/>
    <w:rsid w:val="0066223A"/>
    <w:rsid w:val="006647EC"/>
    <w:rsid w:val="00664E10"/>
    <w:rsid w:val="00664FA3"/>
    <w:rsid w:val="0066644D"/>
    <w:rsid w:val="0066688D"/>
    <w:rsid w:val="00670F9D"/>
    <w:rsid w:val="0067176E"/>
    <w:rsid w:val="00671AA7"/>
    <w:rsid w:val="00672E8B"/>
    <w:rsid w:val="00676B6E"/>
    <w:rsid w:val="00677A22"/>
    <w:rsid w:val="00682294"/>
    <w:rsid w:val="006828DA"/>
    <w:rsid w:val="00683114"/>
    <w:rsid w:val="006833D8"/>
    <w:rsid w:val="006851CC"/>
    <w:rsid w:val="006855E9"/>
    <w:rsid w:val="00687593"/>
    <w:rsid w:val="006876E9"/>
    <w:rsid w:val="00687D8F"/>
    <w:rsid w:val="00690E5F"/>
    <w:rsid w:val="006914B9"/>
    <w:rsid w:val="006914FB"/>
    <w:rsid w:val="00691B94"/>
    <w:rsid w:val="00692539"/>
    <w:rsid w:val="00694A19"/>
    <w:rsid w:val="00694AD0"/>
    <w:rsid w:val="00695277"/>
    <w:rsid w:val="006953AC"/>
    <w:rsid w:val="006963BF"/>
    <w:rsid w:val="006965B7"/>
    <w:rsid w:val="00696721"/>
    <w:rsid w:val="006971FA"/>
    <w:rsid w:val="006A0623"/>
    <w:rsid w:val="006A0C7E"/>
    <w:rsid w:val="006A16C9"/>
    <w:rsid w:val="006A19E2"/>
    <w:rsid w:val="006A241D"/>
    <w:rsid w:val="006A2BDD"/>
    <w:rsid w:val="006A2EA1"/>
    <w:rsid w:val="006A3C6E"/>
    <w:rsid w:val="006A59A3"/>
    <w:rsid w:val="006A5C9C"/>
    <w:rsid w:val="006A6933"/>
    <w:rsid w:val="006A6FE2"/>
    <w:rsid w:val="006A72C5"/>
    <w:rsid w:val="006A789A"/>
    <w:rsid w:val="006A7C0E"/>
    <w:rsid w:val="006B1D25"/>
    <w:rsid w:val="006B5484"/>
    <w:rsid w:val="006B680C"/>
    <w:rsid w:val="006B7518"/>
    <w:rsid w:val="006B766B"/>
    <w:rsid w:val="006B7A0F"/>
    <w:rsid w:val="006C04DB"/>
    <w:rsid w:val="006C051B"/>
    <w:rsid w:val="006C09D4"/>
    <w:rsid w:val="006C2038"/>
    <w:rsid w:val="006C35C4"/>
    <w:rsid w:val="006C37FA"/>
    <w:rsid w:val="006C65B3"/>
    <w:rsid w:val="006C74F6"/>
    <w:rsid w:val="006D11F3"/>
    <w:rsid w:val="006D13A9"/>
    <w:rsid w:val="006D2878"/>
    <w:rsid w:val="006D3283"/>
    <w:rsid w:val="006D3424"/>
    <w:rsid w:val="006D4482"/>
    <w:rsid w:val="006D4C66"/>
    <w:rsid w:val="006D540B"/>
    <w:rsid w:val="006D5FED"/>
    <w:rsid w:val="006D7A63"/>
    <w:rsid w:val="006D7D86"/>
    <w:rsid w:val="006E051F"/>
    <w:rsid w:val="006E0AB2"/>
    <w:rsid w:val="006E0AE6"/>
    <w:rsid w:val="006E12B2"/>
    <w:rsid w:val="006E237B"/>
    <w:rsid w:val="006E28CF"/>
    <w:rsid w:val="006E2A06"/>
    <w:rsid w:val="006E4500"/>
    <w:rsid w:val="006E5EDE"/>
    <w:rsid w:val="006E5FB6"/>
    <w:rsid w:val="006E6436"/>
    <w:rsid w:val="006E7D95"/>
    <w:rsid w:val="006F17AA"/>
    <w:rsid w:val="006F22CB"/>
    <w:rsid w:val="006F2B54"/>
    <w:rsid w:val="006F32D2"/>
    <w:rsid w:val="006F4F4D"/>
    <w:rsid w:val="006F5AC4"/>
    <w:rsid w:val="006F5BA7"/>
    <w:rsid w:val="006F608D"/>
    <w:rsid w:val="006F618C"/>
    <w:rsid w:val="006F7315"/>
    <w:rsid w:val="006F7618"/>
    <w:rsid w:val="006F7772"/>
    <w:rsid w:val="006F7DE6"/>
    <w:rsid w:val="00700DC9"/>
    <w:rsid w:val="00701299"/>
    <w:rsid w:val="0070149C"/>
    <w:rsid w:val="00701E2B"/>
    <w:rsid w:val="0070281F"/>
    <w:rsid w:val="00702FB7"/>
    <w:rsid w:val="00702FF0"/>
    <w:rsid w:val="00703889"/>
    <w:rsid w:val="007059AC"/>
    <w:rsid w:val="00705F63"/>
    <w:rsid w:val="0070673C"/>
    <w:rsid w:val="00707590"/>
    <w:rsid w:val="00710627"/>
    <w:rsid w:val="007112F1"/>
    <w:rsid w:val="00711AE8"/>
    <w:rsid w:val="007120AB"/>
    <w:rsid w:val="00712D63"/>
    <w:rsid w:val="007130E1"/>
    <w:rsid w:val="00713595"/>
    <w:rsid w:val="007144DB"/>
    <w:rsid w:val="007149CB"/>
    <w:rsid w:val="00716842"/>
    <w:rsid w:val="007175D7"/>
    <w:rsid w:val="00717E11"/>
    <w:rsid w:val="00720550"/>
    <w:rsid w:val="0072081A"/>
    <w:rsid w:val="00722323"/>
    <w:rsid w:val="007229F0"/>
    <w:rsid w:val="0072372A"/>
    <w:rsid w:val="00723CE9"/>
    <w:rsid w:val="00723EE0"/>
    <w:rsid w:val="00724BBF"/>
    <w:rsid w:val="0072504B"/>
    <w:rsid w:val="0072557E"/>
    <w:rsid w:val="00727F5F"/>
    <w:rsid w:val="007311FB"/>
    <w:rsid w:val="00731442"/>
    <w:rsid w:val="007319E2"/>
    <w:rsid w:val="0073216F"/>
    <w:rsid w:val="00734D94"/>
    <w:rsid w:val="00735082"/>
    <w:rsid w:val="00735CEE"/>
    <w:rsid w:val="00736432"/>
    <w:rsid w:val="00736ADC"/>
    <w:rsid w:val="007375EC"/>
    <w:rsid w:val="00737A92"/>
    <w:rsid w:val="007400EB"/>
    <w:rsid w:val="00740B9C"/>
    <w:rsid w:val="00740CBA"/>
    <w:rsid w:val="00741B29"/>
    <w:rsid w:val="0074221D"/>
    <w:rsid w:val="00742F2C"/>
    <w:rsid w:val="00743631"/>
    <w:rsid w:val="00743707"/>
    <w:rsid w:val="007445C8"/>
    <w:rsid w:val="007470BB"/>
    <w:rsid w:val="007533F6"/>
    <w:rsid w:val="00754741"/>
    <w:rsid w:val="0075554C"/>
    <w:rsid w:val="00755623"/>
    <w:rsid w:val="00755F12"/>
    <w:rsid w:val="00756885"/>
    <w:rsid w:val="00756E46"/>
    <w:rsid w:val="0075770B"/>
    <w:rsid w:val="00757BA6"/>
    <w:rsid w:val="00761D3A"/>
    <w:rsid w:val="007634D1"/>
    <w:rsid w:val="00763B93"/>
    <w:rsid w:val="00764058"/>
    <w:rsid w:val="0076571C"/>
    <w:rsid w:val="00765E90"/>
    <w:rsid w:val="00766702"/>
    <w:rsid w:val="00767693"/>
    <w:rsid w:val="00770589"/>
    <w:rsid w:val="00770E07"/>
    <w:rsid w:val="00771410"/>
    <w:rsid w:val="00772256"/>
    <w:rsid w:val="0077234B"/>
    <w:rsid w:val="0077236B"/>
    <w:rsid w:val="00773077"/>
    <w:rsid w:val="007740BE"/>
    <w:rsid w:val="007758E5"/>
    <w:rsid w:val="00776C61"/>
    <w:rsid w:val="007775D1"/>
    <w:rsid w:val="00777BD0"/>
    <w:rsid w:val="00777ED7"/>
    <w:rsid w:val="00780605"/>
    <w:rsid w:val="0078482F"/>
    <w:rsid w:val="00785B3E"/>
    <w:rsid w:val="00785C00"/>
    <w:rsid w:val="00786337"/>
    <w:rsid w:val="007869D4"/>
    <w:rsid w:val="00787633"/>
    <w:rsid w:val="00787CF5"/>
    <w:rsid w:val="00790202"/>
    <w:rsid w:val="0079035D"/>
    <w:rsid w:val="007903B4"/>
    <w:rsid w:val="00790DEE"/>
    <w:rsid w:val="007912B8"/>
    <w:rsid w:val="007918B6"/>
    <w:rsid w:val="00793275"/>
    <w:rsid w:val="00794400"/>
    <w:rsid w:val="00794814"/>
    <w:rsid w:val="0079505F"/>
    <w:rsid w:val="0079562A"/>
    <w:rsid w:val="00795BD2"/>
    <w:rsid w:val="00796030"/>
    <w:rsid w:val="007960FA"/>
    <w:rsid w:val="00796C05"/>
    <w:rsid w:val="007A0AF7"/>
    <w:rsid w:val="007A0D0C"/>
    <w:rsid w:val="007A10C8"/>
    <w:rsid w:val="007A2B09"/>
    <w:rsid w:val="007A4C54"/>
    <w:rsid w:val="007A4E33"/>
    <w:rsid w:val="007A6D08"/>
    <w:rsid w:val="007A784D"/>
    <w:rsid w:val="007B124C"/>
    <w:rsid w:val="007B1915"/>
    <w:rsid w:val="007B2750"/>
    <w:rsid w:val="007B28B1"/>
    <w:rsid w:val="007B31D6"/>
    <w:rsid w:val="007B3C43"/>
    <w:rsid w:val="007B4792"/>
    <w:rsid w:val="007B61C2"/>
    <w:rsid w:val="007C1478"/>
    <w:rsid w:val="007C1951"/>
    <w:rsid w:val="007C35C6"/>
    <w:rsid w:val="007C5A65"/>
    <w:rsid w:val="007C6567"/>
    <w:rsid w:val="007C6CE3"/>
    <w:rsid w:val="007C745B"/>
    <w:rsid w:val="007D14C8"/>
    <w:rsid w:val="007D2865"/>
    <w:rsid w:val="007D2881"/>
    <w:rsid w:val="007D3032"/>
    <w:rsid w:val="007D395E"/>
    <w:rsid w:val="007D43CF"/>
    <w:rsid w:val="007D488F"/>
    <w:rsid w:val="007D4901"/>
    <w:rsid w:val="007D4C32"/>
    <w:rsid w:val="007D5E3E"/>
    <w:rsid w:val="007D5F0B"/>
    <w:rsid w:val="007D5F7F"/>
    <w:rsid w:val="007D666F"/>
    <w:rsid w:val="007D7C5D"/>
    <w:rsid w:val="007E2F25"/>
    <w:rsid w:val="007E2F76"/>
    <w:rsid w:val="007E406E"/>
    <w:rsid w:val="007E55AF"/>
    <w:rsid w:val="007E5DE7"/>
    <w:rsid w:val="007E6114"/>
    <w:rsid w:val="007E616E"/>
    <w:rsid w:val="007E69DB"/>
    <w:rsid w:val="007E75CE"/>
    <w:rsid w:val="007E76CE"/>
    <w:rsid w:val="007F0247"/>
    <w:rsid w:val="007F03C6"/>
    <w:rsid w:val="007F1480"/>
    <w:rsid w:val="007F307F"/>
    <w:rsid w:val="007F3EFD"/>
    <w:rsid w:val="007F487B"/>
    <w:rsid w:val="007F4B89"/>
    <w:rsid w:val="007F5172"/>
    <w:rsid w:val="007F5993"/>
    <w:rsid w:val="007F625A"/>
    <w:rsid w:val="007F6726"/>
    <w:rsid w:val="007F6D88"/>
    <w:rsid w:val="007F7181"/>
    <w:rsid w:val="007F71B5"/>
    <w:rsid w:val="007F76FB"/>
    <w:rsid w:val="0080045C"/>
    <w:rsid w:val="008018D0"/>
    <w:rsid w:val="00801D6C"/>
    <w:rsid w:val="008021EC"/>
    <w:rsid w:val="00802E6A"/>
    <w:rsid w:val="008046CA"/>
    <w:rsid w:val="0080552B"/>
    <w:rsid w:val="008078F7"/>
    <w:rsid w:val="0081033B"/>
    <w:rsid w:val="00811264"/>
    <w:rsid w:val="008114DE"/>
    <w:rsid w:val="008116BD"/>
    <w:rsid w:val="008138DE"/>
    <w:rsid w:val="00815081"/>
    <w:rsid w:val="00816412"/>
    <w:rsid w:val="00816A1E"/>
    <w:rsid w:val="00817881"/>
    <w:rsid w:val="00817969"/>
    <w:rsid w:val="0082090F"/>
    <w:rsid w:val="0082183B"/>
    <w:rsid w:val="00821FFF"/>
    <w:rsid w:val="00822226"/>
    <w:rsid w:val="00822879"/>
    <w:rsid w:val="0082291D"/>
    <w:rsid w:val="0082363A"/>
    <w:rsid w:val="008236BD"/>
    <w:rsid w:val="00824DA6"/>
    <w:rsid w:val="008253AB"/>
    <w:rsid w:val="00825B9B"/>
    <w:rsid w:val="00825BAC"/>
    <w:rsid w:val="00826603"/>
    <w:rsid w:val="00826C5E"/>
    <w:rsid w:val="00830B9F"/>
    <w:rsid w:val="00831AEF"/>
    <w:rsid w:val="008324D7"/>
    <w:rsid w:val="00832758"/>
    <w:rsid w:val="008341B8"/>
    <w:rsid w:val="0083609F"/>
    <w:rsid w:val="008365B2"/>
    <w:rsid w:val="008374F0"/>
    <w:rsid w:val="00840095"/>
    <w:rsid w:val="00841741"/>
    <w:rsid w:val="00841BAE"/>
    <w:rsid w:val="008425FE"/>
    <w:rsid w:val="00842A19"/>
    <w:rsid w:val="008436A2"/>
    <w:rsid w:val="00844674"/>
    <w:rsid w:val="00844FCF"/>
    <w:rsid w:val="00845050"/>
    <w:rsid w:val="008468C8"/>
    <w:rsid w:val="00847C4E"/>
    <w:rsid w:val="00850A03"/>
    <w:rsid w:val="00850FF6"/>
    <w:rsid w:val="0085157C"/>
    <w:rsid w:val="0085188C"/>
    <w:rsid w:val="008519B9"/>
    <w:rsid w:val="00851A17"/>
    <w:rsid w:val="00852546"/>
    <w:rsid w:val="00852A4F"/>
    <w:rsid w:val="00854DC6"/>
    <w:rsid w:val="00854DC7"/>
    <w:rsid w:val="0086091F"/>
    <w:rsid w:val="0086150B"/>
    <w:rsid w:val="00862681"/>
    <w:rsid w:val="008636A7"/>
    <w:rsid w:val="00863D2F"/>
    <w:rsid w:val="0086464B"/>
    <w:rsid w:val="00864964"/>
    <w:rsid w:val="00865229"/>
    <w:rsid w:val="008654A9"/>
    <w:rsid w:val="008657B3"/>
    <w:rsid w:val="008662DB"/>
    <w:rsid w:val="0086634C"/>
    <w:rsid w:val="008674A7"/>
    <w:rsid w:val="008677CE"/>
    <w:rsid w:val="00870763"/>
    <w:rsid w:val="00870BD2"/>
    <w:rsid w:val="00870E96"/>
    <w:rsid w:val="00872BFA"/>
    <w:rsid w:val="0087369C"/>
    <w:rsid w:val="00873A8E"/>
    <w:rsid w:val="00874A1A"/>
    <w:rsid w:val="00874E47"/>
    <w:rsid w:val="00875670"/>
    <w:rsid w:val="00876687"/>
    <w:rsid w:val="00877B51"/>
    <w:rsid w:val="008805C4"/>
    <w:rsid w:val="0088127B"/>
    <w:rsid w:val="00882681"/>
    <w:rsid w:val="00882792"/>
    <w:rsid w:val="008843FC"/>
    <w:rsid w:val="00884BFA"/>
    <w:rsid w:val="008854C8"/>
    <w:rsid w:val="008865E4"/>
    <w:rsid w:val="00886D2A"/>
    <w:rsid w:val="008877C3"/>
    <w:rsid w:val="008879F1"/>
    <w:rsid w:val="008914E4"/>
    <w:rsid w:val="0089157E"/>
    <w:rsid w:val="00891636"/>
    <w:rsid w:val="00891A3C"/>
    <w:rsid w:val="00891BF0"/>
    <w:rsid w:val="00892C21"/>
    <w:rsid w:val="008934AC"/>
    <w:rsid w:val="008935F0"/>
    <w:rsid w:val="00894D6D"/>
    <w:rsid w:val="008954A6"/>
    <w:rsid w:val="00896BAF"/>
    <w:rsid w:val="00897F1C"/>
    <w:rsid w:val="008A07B9"/>
    <w:rsid w:val="008A1856"/>
    <w:rsid w:val="008A1B67"/>
    <w:rsid w:val="008A23DB"/>
    <w:rsid w:val="008A31B7"/>
    <w:rsid w:val="008A3571"/>
    <w:rsid w:val="008A35C1"/>
    <w:rsid w:val="008A4679"/>
    <w:rsid w:val="008A4982"/>
    <w:rsid w:val="008A4992"/>
    <w:rsid w:val="008A5226"/>
    <w:rsid w:val="008A52EE"/>
    <w:rsid w:val="008A5E77"/>
    <w:rsid w:val="008A66FB"/>
    <w:rsid w:val="008A67B4"/>
    <w:rsid w:val="008A7338"/>
    <w:rsid w:val="008A75DB"/>
    <w:rsid w:val="008B058C"/>
    <w:rsid w:val="008B0769"/>
    <w:rsid w:val="008B170E"/>
    <w:rsid w:val="008B3C61"/>
    <w:rsid w:val="008B3EF9"/>
    <w:rsid w:val="008B5738"/>
    <w:rsid w:val="008B5FE4"/>
    <w:rsid w:val="008B5FF4"/>
    <w:rsid w:val="008B6105"/>
    <w:rsid w:val="008B6DAC"/>
    <w:rsid w:val="008B7F1B"/>
    <w:rsid w:val="008C0B1D"/>
    <w:rsid w:val="008C2638"/>
    <w:rsid w:val="008C3750"/>
    <w:rsid w:val="008C4307"/>
    <w:rsid w:val="008C4CC4"/>
    <w:rsid w:val="008C567F"/>
    <w:rsid w:val="008C56DA"/>
    <w:rsid w:val="008C7203"/>
    <w:rsid w:val="008D1286"/>
    <w:rsid w:val="008D2205"/>
    <w:rsid w:val="008D33EF"/>
    <w:rsid w:val="008D3C2C"/>
    <w:rsid w:val="008D49B2"/>
    <w:rsid w:val="008D510D"/>
    <w:rsid w:val="008D63C0"/>
    <w:rsid w:val="008D71A8"/>
    <w:rsid w:val="008E22B3"/>
    <w:rsid w:val="008E48D2"/>
    <w:rsid w:val="008E49D5"/>
    <w:rsid w:val="008E56FF"/>
    <w:rsid w:val="008E5958"/>
    <w:rsid w:val="008E7A71"/>
    <w:rsid w:val="008F0B49"/>
    <w:rsid w:val="008F1332"/>
    <w:rsid w:val="008F265C"/>
    <w:rsid w:val="008F327B"/>
    <w:rsid w:val="008F37EC"/>
    <w:rsid w:val="008F4383"/>
    <w:rsid w:val="008F448B"/>
    <w:rsid w:val="008F6094"/>
    <w:rsid w:val="008F7CED"/>
    <w:rsid w:val="0090013C"/>
    <w:rsid w:val="00902187"/>
    <w:rsid w:val="00904380"/>
    <w:rsid w:val="009047B2"/>
    <w:rsid w:val="00904840"/>
    <w:rsid w:val="00904E0E"/>
    <w:rsid w:val="0090515E"/>
    <w:rsid w:val="009061F6"/>
    <w:rsid w:val="009061F7"/>
    <w:rsid w:val="00906726"/>
    <w:rsid w:val="00907C50"/>
    <w:rsid w:val="00910CB6"/>
    <w:rsid w:val="00912657"/>
    <w:rsid w:val="00912B80"/>
    <w:rsid w:val="00912C59"/>
    <w:rsid w:val="009138DC"/>
    <w:rsid w:val="00913D43"/>
    <w:rsid w:val="009154AF"/>
    <w:rsid w:val="00917C4E"/>
    <w:rsid w:val="00917CEA"/>
    <w:rsid w:val="00920469"/>
    <w:rsid w:val="00920BD5"/>
    <w:rsid w:val="009212B3"/>
    <w:rsid w:val="009215C6"/>
    <w:rsid w:val="00921B25"/>
    <w:rsid w:val="00921F20"/>
    <w:rsid w:val="0092218A"/>
    <w:rsid w:val="00924559"/>
    <w:rsid w:val="00924644"/>
    <w:rsid w:val="0092504D"/>
    <w:rsid w:val="00925120"/>
    <w:rsid w:val="00925B3D"/>
    <w:rsid w:val="009264E3"/>
    <w:rsid w:val="009272EC"/>
    <w:rsid w:val="00930521"/>
    <w:rsid w:val="009310F8"/>
    <w:rsid w:val="00931D4B"/>
    <w:rsid w:val="00932747"/>
    <w:rsid w:val="009328E9"/>
    <w:rsid w:val="00933019"/>
    <w:rsid w:val="00933844"/>
    <w:rsid w:val="00934E8F"/>
    <w:rsid w:val="00935950"/>
    <w:rsid w:val="00936395"/>
    <w:rsid w:val="0093722B"/>
    <w:rsid w:val="00941524"/>
    <w:rsid w:val="00941B1F"/>
    <w:rsid w:val="00943ADB"/>
    <w:rsid w:val="0094480F"/>
    <w:rsid w:val="009454D3"/>
    <w:rsid w:val="009464E9"/>
    <w:rsid w:val="009509CF"/>
    <w:rsid w:val="00950C1A"/>
    <w:rsid w:val="00950CD6"/>
    <w:rsid w:val="009539DE"/>
    <w:rsid w:val="00953E03"/>
    <w:rsid w:val="0095405B"/>
    <w:rsid w:val="009547E3"/>
    <w:rsid w:val="00955648"/>
    <w:rsid w:val="00955F6E"/>
    <w:rsid w:val="009608E7"/>
    <w:rsid w:val="009612BD"/>
    <w:rsid w:val="009612E5"/>
    <w:rsid w:val="00962975"/>
    <w:rsid w:val="00962E92"/>
    <w:rsid w:val="009630F7"/>
    <w:rsid w:val="00963701"/>
    <w:rsid w:val="00963D27"/>
    <w:rsid w:val="00963F8C"/>
    <w:rsid w:val="009641BA"/>
    <w:rsid w:val="00964A39"/>
    <w:rsid w:val="00965FBC"/>
    <w:rsid w:val="009678EE"/>
    <w:rsid w:val="00970DDA"/>
    <w:rsid w:val="00971326"/>
    <w:rsid w:val="00971BB7"/>
    <w:rsid w:val="00973B9D"/>
    <w:rsid w:val="00973D99"/>
    <w:rsid w:val="00974C80"/>
    <w:rsid w:val="009760BF"/>
    <w:rsid w:val="009762CD"/>
    <w:rsid w:val="009763B7"/>
    <w:rsid w:val="00976A4B"/>
    <w:rsid w:val="00980205"/>
    <w:rsid w:val="00980AF4"/>
    <w:rsid w:val="00980E35"/>
    <w:rsid w:val="0098158F"/>
    <w:rsid w:val="00982060"/>
    <w:rsid w:val="009827B1"/>
    <w:rsid w:val="00982856"/>
    <w:rsid w:val="009834A5"/>
    <w:rsid w:val="00983579"/>
    <w:rsid w:val="00983AD1"/>
    <w:rsid w:val="00984028"/>
    <w:rsid w:val="0098436D"/>
    <w:rsid w:val="009849E5"/>
    <w:rsid w:val="00984EB3"/>
    <w:rsid w:val="00986A1A"/>
    <w:rsid w:val="00986BDD"/>
    <w:rsid w:val="009877C9"/>
    <w:rsid w:val="00987864"/>
    <w:rsid w:val="00987A0E"/>
    <w:rsid w:val="00987A2E"/>
    <w:rsid w:val="00987D57"/>
    <w:rsid w:val="0099007F"/>
    <w:rsid w:val="009921D1"/>
    <w:rsid w:val="009925D6"/>
    <w:rsid w:val="0099344A"/>
    <w:rsid w:val="00993659"/>
    <w:rsid w:val="00994036"/>
    <w:rsid w:val="00995D3B"/>
    <w:rsid w:val="00995D3E"/>
    <w:rsid w:val="0099749B"/>
    <w:rsid w:val="009A00EF"/>
    <w:rsid w:val="009A0204"/>
    <w:rsid w:val="009A16AA"/>
    <w:rsid w:val="009A188A"/>
    <w:rsid w:val="009A1ED1"/>
    <w:rsid w:val="009A277C"/>
    <w:rsid w:val="009A2C0D"/>
    <w:rsid w:val="009A383C"/>
    <w:rsid w:val="009A5041"/>
    <w:rsid w:val="009A68F4"/>
    <w:rsid w:val="009A6C2C"/>
    <w:rsid w:val="009A70AD"/>
    <w:rsid w:val="009A7B3D"/>
    <w:rsid w:val="009B0695"/>
    <w:rsid w:val="009B1EEF"/>
    <w:rsid w:val="009B3FFD"/>
    <w:rsid w:val="009B437C"/>
    <w:rsid w:val="009B4DF1"/>
    <w:rsid w:val="009B56C8"/>
    <w:rsid w:val="009B5E6A"/>
    <w:rsid w:val="009B6384"/>
    <w:rsid w:val="009B7201"/>
    <w:rsid w:val="009B738D"/>
    <w:rsid w:val="009B7896"/>
    <w:rsid w:val="009B7B6B"/>
    <w:rsid w:val="009C07A5"/>
    <w:rsid w:val="009C0B43"/>
    <w:rsid w:val="009C0F5E"/>
    <w:rsid w:val="009C1185"/>
    <w:rsid w:val="009C13C8"/>
    <w:rsid w:val="009C24C4"/>
    <w:rsid w:val="009C3A13"/>
    <w:rsid w:val="009C4036"/>
    <w:rsid w:val="009C5330"/>
    <w:rsid w:val="009D023A"/>
    <w:rsid w:val="009D037C"/>
    <w:rsid w:val="009D0C8F"/>
    <w:rsid w:val="009D0E48"/>
    <w:rsid w:val="009D0F1F"/>
    <w:rsid w:val="009D2265"/>
    <w:rsid w:val="009D2809"/>
    <w:rsid w:val="009D2BFB"/>
    <w:rsid w:val="009D2D6E"/>
    <w:rsid w:val="009D3C45"/>
    <w:rsid w:val="009D45B9"/>
    <w:rsid w:val="009D4A2B"/>
    <w:rsid w:val="009D5023"/>
    <w:rsid w:val="009D6382"/>
    <w:rsid w:val="009D7723"/>
    <w:rsid w:val="009E1294"/>
    <w:rsid w:val="009E129D"/>
    <w:rsid w:val="009E1796"/>
    <w:rsid w:val="009E1D48"/>
    <w:rsid w:val="009E1E4D"/>
    <w:rsid w:val="009E2661"/>
    <w:rsid w:val="009E2B5B"/>
    <w:rsid w:val="009E2DB9"/>
    <w:rsid w:val="009E4AEC"/>
    <w:rsid w:val="009E4D6A"/>
    <w:rsid w:val="009E4F37"/>
    <w:rsid w:val="009E5ACE"/>
    <w:rsid w:val="009E65BD"/>
    <w:rsid w:val="009E6668"/>
    <w:rsid w:val="009E707A"/>
    <w:rsid w:val="009E770D"/>
    <w:rsid w:val="009F342D"/>
    <w:rsid w:val="009F4CFE"/>
    <w:rsid w:val="009F5E99"/>
    <w:rsid w:val="009F74FC"/>
    <w:rsid w:val="009F7719"/>
    <w:rsid w:val="009F798D"/>
    <w:rsid w:val="00A0045A"/>
    <w:rsid w:val="00A02712"/>
    <w:rsid w:val="00A04F7B"/>
    <w:rsid w:val="00A05578"/>
    <w:rsid w:val="00A05AFF"/>
    <w:rsid w:val="00A05B23"/>
    <w:rsid w:val="00A065D8"/>
    <w:rsid w:val="00A11830"/>
    <w:rsid w:val="00A11978"/>
    <w:rsid w:val="00A11A16"/>
    <w:rsid w:val="00A12A68"/>
    <w:rsid w:val="00A13525"/>
    <w:rsid w:val="00A149B0"/>
    <w:rsid w:val="00A14D2C"/>
    <w:rsid w:val="00A17590"/>
    <w:rsid w:val="00A20243"/>
    <w:rsid w:val="00A20398"/>
    <w:rsid w:val="00A20C24"/>
    <w:rsid w:val="00A20EB8"/>
    <w:rsid w:val="00A21274"/>
    <w:rsid w:val="00A22566"/>
    <w:rsid w:val="00A23753"/>
    <w:rsid w:val="00A244B0"/>
    <w:rsid w:val="00A25424"/>
    <w:rsid w:val="00A2646C"/>
    <w:rsid w:val="00A26556"/>
    <w:rsid w:val="00A2716E"/>
    <w:rsid w:val="00A2777B"/>
    <w:rsid w:val="00A3081A"/>
    <w:rsid w:val="00A338A3"/>
    <w:rsid w:val="00A34653"/>
    <w:rsid w:val="00A351DE"/>
    <w:rsid w:val="00A37152"/>
    <w:rsid w:val="00A3791B"/>
    <w:rsid w:val="00A37A6D"/>
    <w:rsid w:val="00A41BB9"/>
    <w:rsid w:val="00A4281E"/>
    <w:rsid w:val="00A42D3C"/>
    <w:rsid w:val="00A42F81"/>
    <w:rsid w:val="00A443E2"/>
    <w:rsid w:val="00A44CF1"/>
    <w:rsid w:val="00A44FB4"/>
    <w:rsid w:val="00A46E23"/>
    <w:rsid w:val="00A47FF5"/>
    <w:rsid w:val="00A50519"/>
    <w:rsid w:val="00A50C28"/>
    <w:rsid w:val="00A51905"/>
    <w:rsid w:val="00A51CBE"/>
    <w:rsid w:val="00A52951"/>
    <w:rsid w:val="00A53BB2"/>
    <w:rsid w:val="00A54001"/>
    <w:rsid w:val="00A54203"/>
    <w:rsid w:val="00A543D7"/>
    <w:rsid w:val="00A54977"/>
    <w:rsid w:val="00A5502D"/>
    <w:rsid w:val="00A5514C"/>
    <w:rsid w:val="00A55DC6"/>
    <w:rsid w:val="00A56101"/>
    <w:rsid w:val="00A604D2"/>
    <w:rsid w:val="00A60DC9"/>
    <w:rsid w:val="00A6142E"/>
    <w:rsid w:val="00A6146C"/>
    <w:rsid w:val="00A616FB"/>
    <w:rsid w:val="00A61E85"/>
    <w:rsid w:val="00A623C4"/>
    <w:rsid w:val="00A640DE"/>
    <w:rsid w:val="00A64540"/>
    <w:rsid w:val="00A6461E"/>
    <w:rsid w:val="00A650B2"/>
    <w:rsid w:val="00A666D3"/>
    <w:rsid w:val="00A6757C"/>
    <w:rsid w:val="00A6765A"/>
    <w:rsid w:val="00A707C6"/>
    <w:rsid w:val="00A70900"/>
    <w:rsid w:val="00A71EDB"/>
    <w:rsid w:val="00A725C9"/>
    <w:rsid w:val="00A727DD"/>
    <w:rsid w:val="00A72AA2"/>
    <w:rsid w:val="00A7348D"/>
    <w:rsid w:val="00A747DD"/>
    <w:rsid w:val="00A74AA5"/>
    <w:rsid w:val="00A75515"/>
    <w:rsid w:val="00A75DCA"/>
    <w:rsid w:val="00A779B7"/>
    <w:rsid w:val="00A77F77"/>
    <w:rsid w:val="00A80D87"/>
    <w:rsid w:val="00A825B6"/>
    <w:rsid w:val="00A82B4B"/>
    <w:rsid w:val="00A82C34"/>
    <w:rsid w:val="00A8304E"/>
    <w:rsid w:val="00A835A3"/>
    <w:rsid w:val="00A84039"/>
    <w:rsid w:val="00A86EE8"/>
    <w:rsid w:val="00A86F98"/>
    <w:rsid w:val="00A8711A"/>
    <w:rsid w:val="00A87DA9"/>
    <w:rsid w:val="00A87F64"/>
    <w:rsid w:val="00A907E3"/>
    <w:rsid w:val="00A93501"/>
    <w:rsid w:val="00A936D8"/>
    <w:rsid w:val="00A94024"/>
    <w:rsid w:val="00A94434"/>
    <w:rsid w:val="00A94453"/>
    <w:rsid w:val="00A9512F"/>
    <w:rsid w:val="00A9559A"/>
    <w:rsid w:val="00A956E4"/>
    <w:rsid w:val="00A9621F"/>
    <w:rsid w:val="00A96406"/>
    <w:rsid w:val="00A9647A"/>
    <w:rsid w:val="00A9769E"/>
    <w:rsid w:val="00A97816"/>
    <w:rsid w:val="00AA00AB"/>
    <w:rsid w:val="00AA0A35"/>
    <w:rsid w:val="00AA14F8"/>
    <w:rsid w:val="00AA1652"/>
    <w:rsid w:val="00AA2E59"/>
    <w:rsid w:val="00AA3C14"/>
    <w:rsid w:val="00AA3F87"/>
    <w:rsid w:val="00AA60DA"/>
    <w:rsid w:val="00AA6161"/>
    <w:rsid w:val="00AA64C8"/>
    <w:rsid w:val="00AA6897"/>
    <w:rsid w:val="00AA6F74"/>
    <w:rsid w:val="00AA7CA1"/>
    <w:rsid w:val="00AA7DE3"/>
    <w:rsid w:val="00AB0728"/>
    <w:rsid w:val="00AB1058"/>
    <w:rsid w:val="00AB1EA8"/>
    <w:rsid w:val="00AB285F"/>
    <w:rsid w:val="00AB4866"/>
    <w:rsid w:val="00AB54F3"/>
    <w:rsid w:val="00AB5AF0"/>
    <w:rsid w:val="00AB5E20"/>
    <w:rsid w:val="00AB6A8B"/>
    <w:rsid w:val="00AC066C"/>
    <w:rsid w:val="00AC2C48"/>
    <w:rsid w:val="00AC2FD1"/>
    <w:rsid w:val="00AC3503"/>
    <w:rsid w:val="00AC4535"/>
    <w:rsid w:val="00AC4E37"/>
    <w:rsid w:val="00AC5D77"/>
    <w:rsid w:val="00AC6B42"/>
    <w:rsid w:val="00AC6D94"/>
    <w:rsid w:val="00AC7182"/>
    <w:rsid w:val="00AC728B"/>
    <w:rsid w:val="00AC7A68"/>
    <w:rsid w:val="00AC7B06"/>
    <w:rsid w:val="00AC7B2D"/>
    <w:rsid w:val="00AD071F"/>
    <w:rsid w:val="00AD1D1A"/>
    <w:rsid w:val="00AD25FF"/>
    <w:rsid w:val="00AD277B"/>
    <w:rsid w:val="00AD4E9B"/>
    <w:rsid w:val="00AD61D6"/>
    <w:rsid w:val="00AD68AB"/>
    <w:rsid w:val="00AD690C"/>
    <w:rsid w:val="00AD6921"/>
    <w:rsid w:val="00AD6CF9"/>
    <w:rsid w:val="00AD6DAB"/>
    <w:rsid w:val="00AD7394"/>
    <w:rsid w:val="00AE0A85"/>
    <w:rsid w:val="00AE14B8"/>
    <w:rsid w:val="00AE243B"/>
    <w:rsid w:val="00AE3808"/>
    <w:rsid w:val="00AE47AB"/>
    <w:rsid w:val="00AE5126"/>
    <w:rsid w:val="00AE5133"/>
    <w:rsid w:val="00AE5CD6"/>
    <w:rsid w:val="00AF073B"/>
    <w:rsid w:val="00AF11D3"/>
    <w:rsid w:val="00AF179C"/>
    <w:rsid w:val="00AF2075"/>
    <w:rsid w:val="00AF24D8"/>
    <w:rsid w:val="00AF2A21"/>
    <w:rsid w:val="00AF2F06"/>
    <w:rsid w:val="00AF47E5"/>
    <w:rsid w:val="00AF4A7D"/>
    <w:rsid w:val="00AF53E1"/>
    <w:rsid w:val="00AF553C"/>
    <w:rsid w:val="00AF65AE"/>
    <w:rsid w:val="00AF6F8D"/>
    <w:rsid w:val="00AF73AC"/>
    <w:rsid w:val="00AF7609"/>
    <w:rsid w:val="00AF7FCB"/>
    <w:rsid w:val="00B00978"/>
    <w:rsid w:val="00B00AA1"/>
    <w:rsid w:val="00B01F6A"/>
    <w:rsid w:val="00B02F38"/>
    <w:rsid w:val="00B0378D"/>
    <w:rsid w:val="00B05F66"/>
    <w:rsid w:val="00B061EE"/>
    <w:rsid w:val="00B0671B"/>
    <w:rsid w:val="00B06FCB"/>
    <w:rsid w:val="00B07022"/>
    <w:rsid w:val="00B072C4"/>
    <w:rsid w:val="00B105B7"/>
    <w:rsid w:val="00B10837"/>
    <w:rsid w:val="00B10EA6"/>
    <w:rsid w:val="00B120D9"/>
    <w:rsid w:val="00B129CD"/>
    <w:rsid w:val="00B13A5C"/>
    <w:rsid w:val="00B13B9B"/>
    <w:rsid w:val="00B13D1D"/>
    <w:rsid w:val="00B14C96"/>
    <w:rsid w:val="00B156A1"/>
    <w:rsid w:val="00B15AC5"/>
    <w:rsid w:val="00B15DA4"/>
    <w:rsid w:val="00B17AB5"/>
    <w:rsid w:val="00B201C9"/>
    <w:rsid w:val="00B21BCF"/>
    <w:rsid w:val="00B23061"/>
    <w:rsid w:val="00B24DB0"/>
    <w:rsid w:val="00B250B0"/>
    <w:rsid w:val="00B25655"/>
    <w:rsid w:val="00B25E08"/>
    <w:rsid w:val="00B268A2"/>
    <w:rsid w:val="00B27714"/>
    <w:rsid w:val="00B31DE8"/>
    <w:rsid w:val="00B31EE5"/>
    <w:rsid w:val="00B32CEE"/>
    <w:rsid w:val="00B3335D"/>
    <w:rsid w:val="00B333C3"/>
    <w:rsid w:val="00B3380F"/>
    <w:rsid w:val="00B33B99"/>
    <w:rsid w:val="00B35B21"/>
    <w:rsid w:val="00B35FD2"/>
    <w:rsid w:val="00B40CB2"/>
    <w:rsid w:val="00B40E81"/>
    <w:rsid w:val="00B4363F"/>
    <w:rsid w:val="00B436F9"/>
    <w:rsid w:val="00B43E57"/>
    <w:rsid w:val="00B4419B"/>
    <w:rsid w:val="00B44C68"/>
    <w:rsid w:val="00B456EA"/>
    <w:rsid w:val="00B46070"/>
    <w:rsid w:val="00B46E55"/>
    <w:rsid w:val="00B47730"/>
    <w:rsid w:val="00B47745"/>
    <w:rsid w:val="00B47EFA"/>
    <w:rsid w:val="00B5000E"/>
    <w:rsid w:val="00B506DC"/>
    <w:rsid w:val="00B5180E"/>
    <w:rsid w:val="00B518A3"/>
    <w:rsid w:val="00B52B72"/>
    <w:rsid w:val="00B53F5A"/>
    <w:rsid w:val="00B55215"/>
    <w:rsid w:val="00B56016"/>
    <w:rsid w:val="00B5690F"/>
    <w:rsid w:val="00B5717B"/>
    <w:rsid w:val="00B57C36"/>
    <w:rsid w:val="00B57E15"/>
    <w:rsid w:val="00B60120"/>
    <w:rsid w:val="00B603BF"/>
    <w:rsid w:val="00B60958"/>
    <w:rsid w:val="00B61661"/>
    <w:rsid w:val="00B61D79"/>
    <w:rsid w:val="00B630CC"/>
    <w:rsid w:val="00B63176"/>
    <w:rsid w:val="00B65B57"/>
    <w:rsid w:val="00B662C8"/>
    <w:rsid w:val="00B66411"/>
    <w:rsid w:val="00B668CB"/>
    <w:rsid w:val="00B66C8D"/>
    <w:rsid w:val="00B67020"/>
    <w:rsid w:val="00B67FC1"/>
    <w:rsid w:val="00B70AAE"/>
    <w:rsid w:val="00B70D57"/>
    <w:rsid w:val="00B71FD7"/>
    <w:rsid w:val="00B72143"/>
    <w:rsid w:val="00B73BD9"/>
    <w:rsid w:val="00B74009"/>
    <w:rsid w:val="00B7553A"/>
    <w:rsid w:val="00B7620D"/>
    <w:rsid w:val="00B76600"/>
    <w:rsid w:val="00B76B49"/>
    <w:rsid w:val="00B76B96"/>
    <w:rsid w:val="00B82212"/>
    <w:rsid w:val="00B82AEE"/>
    <w:rsid w:val="00B84A94"/>
    <w:rsid w:val="00B84FA9"/>
    <w:rsid w:val="00B86616"/>
    <w:rsid w:val="00B869A4"/>
    <w:rsid w:val="00B86D0C"/>
    <w:rsid w:val="00B87B13"/>
    <w:rsid w:val="00B906B6"/>
    <w:rsid w:val="00B90E37"/>
    <w:rsid w:val="00B9140B"/>
    <w:rsid w:val="00B9204E"/>
    <w:rsid w:val="00B921E9"/>
    <w:rsid w:val="00B94416"/>
    <w:rsid w:val="00B95C94"/>
    <w:rsid w:val="00B968AC"/>
    <w:rsid w:val="00B968D9"/>
    <w:rsid w:val="00B96967"/>
    <w:rsid w:val="00B96CC2"/>
    <w:rsid w:val="00B9795D"/>
    <w:rsid w:val="00BA0B0F"/>
    <w:rsid w:val="00BA162C"/>
    <w:rsid w:val="00BA1BFC"/>
    <w:rsid w:val="00BA2254"/>
    <w:rsid w:val="00BA37F2"/>
    <w:rsid w:val="00BA3933"/>
    <w:rsid w:val="00BB0692"/>
    <w:rsid w:val="00BB2CCF"/>
    <w:rsid w:val="00BB3395"/>
    <w:rsid w:val="00BB3C67"/>
    <w:rsid w:val="00BB403B"/>
    <w:rsid w:val="00BB61E8"/>
    <w:rsid w:val="00BB73AB"/>
    <w:rsid w:val="00BB7CC2"/>
    <w:rsid w:val="00BC004D"/>
    <w:rsid w:val="00BC0EEA"/>
    <w:rsid w:val="00BC2712"/>
    <w:rsid w:val="00BC289D"/>
    <w:rsid w:val="00BC3E7F"/>
    <w:rsid w:val="00BC3F4D"/>
    <w:rsid w:val="00BC6AD1"/>
    <w:rsid w:val="00BC6AD7"/>
    <w:rsid w:val="00BC7677"/>
    <w:rsid w:val="00BC79EF"/>
    <w:rsid w:val="00BD0289"/>
    <w:rsid w:val="00BD03E4"/>
    <w:rsid w:val="00BD1ABF"/>
    <w:rsid w:val="00BD1D6B"/>
    <w:rsid w:val="00BD2F68"/>
    <w:rsid w:val="00BD4315"/>
    <w:rsid w:val="00BD4ACA"/>
    <w:rsid w:val="00BD4C48"/>
    <w:rsid w:val="00BD4C8A"/>
    <w:rsid w:val="00BD4F31"/>
    <w:rsid w:val="00BD6A25"/>
    <w:rsid w:val="00BD771B"/>
    <w:rsid w:val="00BD7889"/>
    <w:rsid w:val="00BE0139"/>
    <w:rsid w:val="00BE091A"/>
    <w:rsid w:val="00BE2086"/>
    <w:rsid w:val="00BE22D1"/>
    <w:rsid w:val="00BE2426"/>
    <w:rsid w:val="00BE30FB"/>
    <w:rsid w:val="00BE4C7A"/>
    <w:rsid w:val="00BE5816"/>
    <w:rsid w:val="00BE5F7F"/>
    <w:rsid w:val="00BE6DAD"/>
    <w:rsid w:val="00BE714E"/>
    <w:rsid w:val="00BE7E98"/>
    <w:rsid w:val="00BF08BB"/>
    <w:rsid w:val="00BF17F4"/>
    <w:rsid w:val="00BF18B7"/>
    <w:rsid w:val="00BF4550"/>
    <w:rsid w:val="00BF4D83"/>
    <w:rsid w:val="00BF4DB5"/>
    <w:rsid w:val="00BF555E"/>
    <w:rsid w:val="00BF5638"/>
    <w:rsid w:val="00BF7108"/>
    <w:rsid w:val="00C0072D"/>
    <w:rsid w:val="00C00A2A"/>
    <w:rsid w:val="00C01CA7"/>
    <w:rsid w:val="00C02287"/>
    <w:rsid w:val="00C0253F"/>
    <w:rsid w:val="00C0581E"/>
    <w:rsid w:val="00C05F10"/>
    <w:rsid w:val="00C0631E"/>
    <w:rsid w:val="00C0717F"/>
    <w:rsid w:val="00C07E7B"/>
    <w:rsid w:val="00C07F3F"/>
    <w:rsid w:val="00C10855"/>
    <w:rsid w:val="00C118BA"/>
    <w:rsid w:val="00C120AD"/>
    <w:rsid w:val="00C12768"/>
    <w:rsid w:val="00C12D22"/>
    <w:rsid w:val="00C135BB"/>
    <w:rsid w:val="00C13806"/>
    <w:rsid w:val="00C15107"/>
    <w:rsid w:val="00C159EA"/>
    <w:rsid w:val="00C17E6C"/>
    <w:rsid w:val="00C17E91"/>
    <w:rsid w:val="00C21AF7"/>
    <w:rsid w:val="00C21F18"/>
    <w:rsid w:val="00C2323E"/>
    <w:rsid w:val="00C24DA2"/>
    <w:rsid w:val="00C25569"/>
    <w:rsid w:val="00C256E5"/>
    <w:rsid w:val="00C26ADC"/>
    <w:rsid w:val="00C27428"/>
    <w:rsid w:val="00C27C74"/>
    <w:rsid w:val="00C27F42"/>
    <w:rsid w:val="00C305AE"/>
    <w:rsid w:val="00C3127A"/>
    <w:rsid w:val="00C31804"/>
    <w:rsid w:val="00C31B2D"/>
    <w:rsid w:val="00C32657"/>
    <w:rsid w:val="00C32BD9"/>
    <w:rsid w:val="00C33EE7"/>
    <w:rsid w:val="00C33F1C"/>
    <w:rsid w:val="00C346BA"/>
    <w:rsid w:val="00C35654"/>
    <w:rsid w:val="00C36902"/>
    <w:rsid w:val="00C37029"/>
    <w:rsid w:val="00C37A08"/>
    <w:rsid w:val="00C40474"/>
    <w:rsid w:val="00C40807"/>
    <w:rsid w:val="00C40CEE"/>
    <w:rsid w:val="00C40D03"/>
    <w:rsid w:val="00C40E9C"/>
    <w:rsid w:val="00C40EC8"/>
    <w:rsid w:val="00C424DA"/>
    <w:rsid w:val="00C424E2"/>
    <w:rsid w:val="00C43668"/>
    <w:rsid w:val="00C43D23"/>
    <w:rsid w:val="00C44FF7"/>
    <w:rsid w:val="00C450A5"/>
    <w:rsid w:val="00C45A06"/>
    <w:rsid w:val="00C45E03"/>
    <w:rsid w:val="00C471EC"/>
    <w:rsid w:val="00C476BB"/>
    <w:rsid w:val="00C47C5E"/>
    <w:rsid w:val="00C53690"/>
    <w:rsid w:val="00C53DEF"/>
    <w:rsid w:val="00C53EE1"/>
    <w:rsid w:val="00C5407E"/>
    <w:rsid w:val="00C54C95"/>
    <w:rsid w:val="00C557A6"/>
    <w:rsid w:val="00C56458"/>
    <w:rsid w:val="00C60709"/>
    <w:rsid w:val="00C611C8"/>
    <w:rsid w:val="00C61236"/>
    <w:rsid w:val="00C61691"/>
    <w:rsid w:val="00C62707"/>
    <w:rsid w:val="00C630C2"/>
    <w:rsid w:val="00C63931"/>
    <w:rsid w:val="00C6483C"/>
    <w:rsid w:val="00C65A10"/>
    <w:rsid w:val="00C7119C"/>
    <w:rsid w:val="00C715FC"/>
    <w:rsid w:val="00C71901"/>
    <w:rsid w:val="00C71946"/>
    <w:rsid w:val="00C72B9C"/>
    <w:rsid w:val="00C75158"/>
    <w:rsid w:val="00C76300"/>
    <w:rsid w:val="00C76968"/>
    <w:rsid w:val="00C77D2B"/>
    <w:rsid w:val="00C80DCD"/>
    <w:rsid w:val="00C82C9D"/>
    <w:rsid w:val="00C833F1"/>
    <w:rsid w:val="00C8364D"/>
    <w:rsid w:val="00C8396D"/>
    <w:rsid w:val="00C85294"/>
    <w:rsid w:val="00C8563A"/>
    <w:rsid w:val="00C85D59"/>
    <w:rsid w:val="00C86284"/>
    <w:rsid w:val="00C872C2"/>
    <w:rsid w:val="00C875D8"/>
    <w:rsid w:val="00C87830"/>
    <w:rsid w:val="00C904F1"/>
    <w:rsid w:val="00C90E2C"/>
    <w:rsid w:val="00C90F1D"/>
    <w:rsid w:val="00C92EEE"/>
    <w:rsid w:val="00C93158"/>
    <w:rsid w:val="00C933C6"/>
    <w:rsid w:val="00C9506C"/>
    <w:rsid w:val="00C95B75"/>
    <w:rsid w:val="00C977CF"/>
    <w:rsid w:val="00CA151C"/>
    <w:rsid w:val="00CA2129"/>
    <w:rsid w:val="00CA34C0"/>
    <w:rsid w:val="00CA35BA"/>
    <w:rsid w:val="00CA7146"/>
    <w:rsid w:val="00CA7329"/>
    <w:rsid w:val="00CB04A5"/>
    <w:rsid w:val="00CB285A"/>
    <w:rsid w:val="00CB339C"/>
    <w:rsid w:val="00CB6953"/>
    <w:rsid w:val="00CB6D16"/>
    <w:rsid w:val="00CB6EAA"/>
    <w:rsid w:val="00CC0AAD"/>
    <w:rsid w:val="00CC0D35"/>
    <w:rsid w:val="00CC2FDA"/>
    <w:rsid w:val="00CC301D"/>
    <w:rsid w:val="00CC4423"/>
    <w:rsid w:val="00CC477E"/>
    <w:rsid w:val="00CC4B05"/>
    <w:rsid w:val="00CC5624"/>
    <w:rsid w:val="00CC611B"/>
    <w:rsid w:val="00CD005F"/>
    <w:rsid w:val="00CD018C"/>
    <w:rsid w:val="00CD0344"/>
    <w:rsid w:val="00CD12D4"/>
    <w:rsid w:val="00CD157B"/>
    <w:rsid w:val="00CD193F"/>
    <w:rsid w:val="00CD1A8A"/>
    <w:rsid w:val="00CD1D04"/>
    <w:rsid w:val="00CD2728"/>
    <w:rsid w:val="00CD2B0B"/>
    <w:rsid w:val="00CD2C15"/>
    <w:rsid w:val="00CD3074"/>
    <w:rsid w:val="00CD3296"/>
    <w:rsid w:val="00CD4BDC"/>
    <w:rsid w:val="00CD4CBE"/>
    <w:rsid w:val="00CD4F95"/>
    <w:rsid w:val="00CD51F4"/>
    <w:rsid w:val="00CD6293"/>
    <w:rsid w:val="00CD6A3C"/>
    <w:rsid w:val="00CD6A62"/>
    <w:rsid w:val="00CD7102"/>
    <w:rsid w:val="00CD716E"/>
    <w:rsid w:val="00CD7463"/>
    <w:rsid w:val="00CD77F0"/>
    <w:rsid w:val="00CD7A7D"/>
    <w:rsid w:val="00CD7DF0"/>
    <w:rsid w:val="00CE17C7"/>
    <w:rsid w:val="00CE1A10"/>
    <w:rsid w:val="00CE2332"/>
    <w:rsid w:val="00CE2C5D"/>
    <w:rsid w:val="00CE2D93"/>
    <w:rsid w:val="00CE42E6"/>
    <w:rsid w:val="00CE5B04"/>
    <w:rsid w:val="00CE6547"/>
    <w:rsid w:val="00CE7471"/>
    <w:rsid w:val="00CF033E"/>
    <w:rsid w:val="00CF110C"/>
    <w:rsid w:val="00CF14C6"/>
    <w:rsid w:val="00CF1AF3"/>
    <w:rsid w:val="00CF2B90"/>
    <w:rsid w:val="00CF2BE3"/>
    <w:rsid w:val="00CF3665"/>
    <w:rsid w:val="00CF4F49"/>
    <w:rsid w:val="00CF5044"/>
    <w:rsid w:val="00CF57CB"/>
    <w:rsid w:val="00CF59FA"/>
    <w:rsid w:val="00CF657E"/>
    <w:rsid w:val="00CF6594"/>
    <w:rsid w:val="00CF7554"/>
    <w:rsid w:val="00CF7C92"/>
    <w:rsid w:val="00D0143F"/>
    <w:rsid w:val="00D018BA"/>
    <w:rsid w:val="00D02D28"/>
    <w:rsid w:val="00D02EA4"/>
    <w:rsid w:val="00D0458C"/>
    <w:rsid w:val="00D047DE"/>
    <w:rsid w:val="00D04D4D"/>
    <w:rsid w:val="00D074FC"/>
    <w:rsid w:val="00D100E9"/>
    <w:rsid w:val="00D114A1"/>
    <w:rsid w:val="00D11622"/>
    <w:rsid w:val="00D11897"/>
    <w:rsid w:val="00D13019"/>
    <w:rsid w:val="00D13BC1"/>
    <w:rsid w:val="00D13FF3"/>
    <w:rsid w:val="00D15B4B"/>
    <w:rsid w:val="00D1624B"/>
    <w:rsid w:val="00D16D25"/>
    <w:rsid w:val="00D1706A"/>
    <w:rsid w:val="00D17EA1"/>
    <w:rsid w:val="00D2210C"/>
    <w:rsid w:val="00D24ED1"/>
    <w:rsid w:val="00D256BD"/>
    <w:rsid w:val="00D2697E"/>
    <w:rsid w:val="00D26A96"/>
    <w:rsid w:val="00D30153"/>
    <w:rsid w:val="00D31632"/>
    <w:rsid w:val="00D31CD2"/>
    <w:rsid w:val="00D31DA5"/>
    <w:rsid w:val="00D32F42"/>
    <w:rsid w:val="00D3301F"/>
    <w:rsid w:val="00D33A13"/>
    <w:rsid w:val="00D34B10"/>
    <w:rsid w:val="00D3624A"/>
    <w:rsid w:val="00D36F91"/>
    <w:rsid w:val="00D37DFC"/>
    <w:rsid w:val="00D40799"/>
    <w:rsid w:val="00D40F14"/>
    <w:rsid w:val="00D414F6"/>
    <w:rsid w:val="00D41C47"/>
    <w:rsid w:val="00D45A8E"/>
    <w:rsid w:val="00D45C82"/>
    <w:rsid w:val="00D45FF8"/>
    <w:rsid w:val="00D46095"/>
    <w:rsid w:val="00D46524"/>
    <w:rsid w:val="00D467DE"/>
    <w:rsid w:val="00D472CE"/>
    <w:rsid w:val="00D509D1"/>
    <w:rsid w:val="00D51AB9"/>
    <w:rsid w:val="00D5394C"/>
    <w:rsid w:val="00D544B2"/>
    <w:rsid w:val="00D547CA"/>
    <w:rsid w:val="00D55C17"/>
    <w:rsid w:val="00D55CA7"/>
    <w:rsid w:val="00D56238"/>
    <w:rsid w:val="00D5773E"/>
    <w:rsid w:val="00D57DE5"/>
    <w:rsid w:val="00D60874"/>
    <w:rsid w:val="00D60E6B"/>
    <w:rsid w:val="00D615EC"/>
    <w:rsid w:val="00D61A71"/>
    <w:rsid w:val="00D6212D"/>
    <w:rsid w:val="00D6352C"/>
    <w:rsid w:val="00D651AA"/>
    <w:rsid w:val="00D6563C"/>
    <w:rsid w:val="00D657DB"/>
    <w:rsid w:val="00D6587F"/>
    <w:rsid w:val="00D66FDC"/>
    <w:rsid w:val="00D67902"/>
    <w:rsid w:val="00D67EBE"/>
    <w:rsid w:val="00D70956"/>
    <w:rsid w:val="00D71D63"/>
    <w:rsid w:val="00D72233"/>
    <w:rsid w:val="00D732D1"/>
    <w:rsid w:val="00D73970"/>
    <w:rsid w:val="00D73C16"/>
    <w:rsid w:val="00D74DD0"/>
    <w:rsid w:val="00D75B88"/>
    <w:rsid w:val="00D75BEA"/>
    <w:rsid w:val="00D762DC"/>
    <w:rsid w:val="00D76F18"/>
    <w:rsid w:val="00D7779C"/>
    <w:rsid w:val="00D77811"/>
    <w:rsid w:val="00D80571"/>
    <w:rsid w:val="00D80B27"/>
    <w:rsid w:val="00D81D6F"/>
    <w:rsid w:val="00D81EA7"/>
    <w:rsid w:val="00D825B2"/>
    <w:rsid w:val="00D82714"/>
    <w:rsid w:val="00D8274D"/>
    <w:rsid w:val="00D82860"/>
    <w:rsid w:val="00D8325C"/>
    <w:rsid w:val="00D83967"/>
    <w:rsid w:val="00D83A88"/>
    <w:rsid w:val="00D840DB"/>
    <w:rsid w:val="00D84367"/>
    <w:rsid w:val="00D84DE7"/>
    <w:rsid w:val="00D86946"/>
    <w:rsid w:val="00D86A67"/>
    <w:rsid w:val="00D877B5"/>
    <w:rsid w:val="00D91941"/>
    <w:rsid w:val="00D91F12"/>
    <w:rsid w:val="00D926A1"/>
    <w:rsid w:val="00D93555"/>
    <w:rsid w:val="00D93832"/>
    <w:rsid w:val="00D94048"/>
    <w:rsid w:val="00D94607"/>
    <w:rsid w:val="00D94BFF"/>
    <w:rsid w:val="00D96B78"/>
    <w:rsid w:val="00DA0D8C"/>
    <w:rsid w:val="00DA15D4"/>
    <w:rsid w:val="00DA160D"/>
    <w:rsid w:val="00DA2978"/>
    <w:rsid w:val="00DA2C50"/>
    <w:rsid w:val="00DA437A"/>
    <w:rsid w:val="00DA4B21"/>
    <w:rsid w:val="00DA539E"/>
    <w:rsid w:val="00DA5641"/>
    <w:rsid w:val="00DA5D20"/>
    <w:rsid w:val="00DA6D8F"/>
    <w:rsid w:val="00DA75F3"/>
    <w:rsid w:val="00DB02DC"/>
    <w:rsid w:val="00DB0A6E"/>
    <w:rsid w:val="00DB29B3"/>
    <w:rsid w:val="00DB2CED"/>
    <w:rsid w:val="00DB3010"/>
    <w:rsid w:val="00DB39AF"/>
    <w:rsid w:val="00DB45FD"/>
    <w:rsid w:val="00DB46E4"/>
    <w:rsid w:val="00DB53F7"/>
    <w:rsid w:val="00DB699E"/>
    <w:rsid w:val="00DB6B9E"/>
    <w:rsid w:val="00DB7237"/>
    <w:rsid w:val="00DC087D"/>
    <w:rsid w:val="00DC160B"/>
    <w:rsid w:val="00DC1700"/>
    <w:rsid w:val="00DC1722"/>
    <w:rsid w:val="00DC24A8"/>
    <w:rsid w:val="00DC25FA"/>
    <w:rsid w:val="00DC2C80"/>
    <w:rsid w:val="00DC317F"/>
    <w:rsid w:val="00DC344B"/>
    <w:rsid w:val="00DC38E1"/>
    <w:rsid w:val="00DC3EBE"/>
    <w:rsid w:val="00DC43A5"/>
    <w:rsid w:val="00DC442E"/>
    <w:rsid w:val="00DC466D"/>
    <w:rsid w:val="00DC4C6A"/>
    <w:rsid w:val="00DC5FF3"/>
    <w:rsid w:val="00DC640B"/>
    <w:rsid w:val="00DC675F"/>
    <w:rsid w:val="00DC697E"/>
    <w:rsid w:val="00DC72E5"/>
    <w:rsid w:val="00DC76CB"/>
    <w:rsid w:val="00DD01ED"/>
    <w:rsid w:val="00DD04A3"/>
    <w:rsid w:val="00DD1A97"/>
    <w:rsid w:val="00DD1C80"/>
    <w:rsid w:val="00DD34E8"/>
    <w:rsid w:val="00DD3C9D"/>
    <w:rsid w:val="00DD4B4E"/>
    <w:rsid w:val="00DD586A"/>
    <w:rsid w:val="00DE14C1"/>
    <w:rsid w:val="00DE161F"/>
    <w:rsid w:val="00DE21B9"/>
    <w:rsid w:val="00DE24B3"/>
    <w:rsid w:val="00DE2B74"/>
    <w:rsid w:val="00DE3C61"/>
    <w:rsid w:val="00DE3E75"/>
    <w:rsid w:val="00DE434A"/>
    <w:rsid w:val="00DE4C5E"/>
    <w:rsid w:val="00DE60FB"/>
    <w:rsid w:val="00DE79EA"/>
    <w:rsid w:val="00DF081F"/>
    <w:rsid w:val="00DF28C1"/>
    <w:rsid w:val="00DF37CD"/>
    <w:rsid w:val="00DF3891"/>
    <w:rsid w:val="00DF46F2"/>
    <w:rsid w:val="00DF47C1"/>
    <w:rsid w:val="00DF4CD8"/>
    <w:rsid w:val="00DF59AC"/>
    <w:rsid w:val="00DF70C1"/>
    <w:rsid w:val="00DF71F4"/>
    <w:rsid w:val="00DF7249"/>
    <w:rsid w:val="00E010B1"/>
    <w:rsid w:val="00E01AA2"/>
    <w:rsid w:val="00E01BB0"/>
    <w:rsid w:val="00E02B34"/>
    <w:rsid w:val="00E03613"/>
    <w:rsid w:val="00E04186"/>
    <w:rsid w:val="00E05835"/>
    <w:rsid w:val="00E062F2"/>
    <w:rsid w:val="00E07587"/>
    <w:rsid w:val="00E076AD"/>
    <w:rsid w:val="00E10CCC"/>
    <w:rsid w:val="00E12904"/>
    <w:rsid w:val="00E14E8C"/>
    <w:rsid w:val="00E151F4"/>
    <w:rsid w:val="00E1594D"/>
    <w:rsid w:val="00E16599"/>
    <w:rsid w:val="00E17556"/>
    <w:rsid w:val="00E20729"/>
    <w:rsid w:val="00E20B86"/>
    <w:rsid w:val="00E22FA4"/>
    <w:rsid w:val="00E23D29"/>
    <w:rsid w:val="00E23D2D"/>
    <w:rsid w:val="00E24222"/>
    <w:rsid w:val="00E24966"/>
    <w:rsid w:val="00E26104"/>
    <w:rsid w:val="00E26638"/>
    <w:rsid w:val="00E26BFC"/>
    <w:rsid w:val="00E2730C"/>
    <w:rsid w:val="00E301BC"/>
    <w:rsid w:val="00E320D2"/>
    <w:rsid w:val="00E3237B"/>
    <w:rsid w:val="00E32408"/>
    <w:rsid w:val="00E32D96"/>
    <w:rsid w:val="00E32FBF"/>
    <w:rsid w:val="00E40584"/>
    <w:rsid w:val="00E4103F"/>
    <w:rsid w:val="00E416B9"/>
    <w:rsid w:val="00E41A55"/>
    <w:rsid w:val="00E41E73"/>
    <w:rsid w:val="00E4357B"/>
    <w:rsid w:val="00E43A8E"/>
    <w:rsid w:val="00E440D9"/>
    <w:rsid w:val="00E46B88"/>
    <w:rsid w:val="00E46E5D"/>
    <w:rsid w:val="00E47067"/>
    <w:rsid w:val="00E51867"/>
    <w:rsid w:val="00E53A4C"/>
    <w:rsid w:val="00E53C67"/>
    <w:rsid w:val="00E53E55"/>
    <w:rsid w:val="00E565BA"/>
    <w:rsid w:val="00E56C65"/>
    <w:rsid w:val="00E57026"/>
    <w:rsid w:val="00E57BBB"/>
    <w:rsid w:val="00E57E46"/>
    <w:rsid w:val="00E61547"/>
    <w:rsid w:val="00E6194F"/>
    <w:rsid w:val="00E61E71"/>
    <w:rsid w:val="00E6381D"/>
    <w:rsid w:val="00E65E29"/>
    <w:rsid w:val="00E66FDB"/>
    <w:rsid w:val="00E670CC"/>
    <w:rsid w:val="00E675F9"/>
    <w:rsid w:val="00E701CF"/>
    <w:rsid w:val="00E70A1C"/>
    <w:rsid w:val="00E71BD3"/>
    <w:rsid w:val="00E72303"/>
    <w:rsid w:val="00E72B41"/>
    <w:rsid w:val="00E72BF7"/>
    <w:rsid w:val="00E72C7D"/>
    <w:rsid w:val="00E72FD2"/>
    <w:rsid w:val="00E74E59"/>
    <w:rsid w:val="00E76165"/>
    <w:rsid w:val="00E770A3"/>
    <w:rsid w:val="00E81CF5"/>
    <w:rsid w:val="00E82F35"/>
    <w:rsid w:val="00E84F1B"/>
    <w:rsid w:val="00E866BE"/>
    <w:rsid w:val="00E869CF"/>
    <w:rsid w:val="00E87633"/>
    <w:rsid w:val="00E87EE2"/>
    <w:rsid w:val="00E91551"/>
    <w:rsid w:val="00E9155D"/>
    <w:rsid w:val="00E92492"/>
    <w:rsid w:val="00E9456C"/>
    <w:rsid w:val="00E94705"/>
    <w:rsid w:val="00E9523E"/>
    <w:rsid w:val="00E953D9"/>
    <w:rsid w:val="00E95883"/>
    <w:rsid w:val="00E972F2"/>
    <w:rsid w:val="00E97CDB"/>
    <w:rsid w:val="00E97DF2"/>
    <w:rsid w:val="00EA10B3"/>
    <w:rsid w:val="00EA1B97"/>
    <w:rsid w:val="00EA207A"/>
    <w:rsid w:val="00EA2358"/>
    <w:rsid w:val="00EA2418"/>
    <w:rsid w:val="00EA794C"/>
    <w:rsid w:val="00EB071E"/>
    <w:rsid w:val="00EB26B1"/>
    <w:rsid w:val="00EB3F68"/>
    <w:rsid w:val="00EB4912"/>
    <w:rsid w:val="00EB6060"/>
    <w:rsid w:val="00EB6A0A"/>
    <w:rsid w:val="00EB70F9"/>
    <w:rsid w:val="00EB7442"/>
    <w:rsid w:val="00EB76E2"/>
    <w:rsid w:val="00EC0F75"/>
    <w:rsid w:val="00EC2927"/>
    <w:rsid w:val="00EC2CCD"/>
    <w:rsid w:val="00EC42EA"/>
    <w:rsid w:val="00EC51E5"/>
    <w:rsid w:val="00EC59B1"/>
    <w:rsid w:val="00EC5C97"/>
    <w:rsid w:val="00EC6834"/>
    <w:rsid w:val="00EC6F1C"/>
    <w:rsid w:val="00EC7C9A"/>
    <w:rsid w:val="00ED0E24"/>
    <w:rsid w:val="00ED10B6"/>
    <w:rsid w:val="00ED1653"/>
    <w:rsid w:val="00ED21AD"/>
    <w:rsid w:val="00ED2F1F"/>
    <w:rsid w:val="00ED4036"/>
    <w:rsid w:val="00ED4DFE"/>
    <w:rsid w:val="00ED54DA"/>
    <w:rsid w:val="00ED5EB5"/>
    <w:rsid w:val="00ED7C0D"/>
    <w:rsid w:val="00ED7E53"/>
    <w:rsid w:val="00EE0A79"/>
    <w:rsid w:val="00EE1074"/>
    <w:rsid w:val="00EE1628"/>
    <w:rsid w:val="00EE1755"/>
    <w:rsid w:val="00EE2193"/>
    <w:rsid w:val="00EE25C2"/>
    <w:rsid w:val="00EE2672"/>
    <w:rsid w:val="00EE2D11"/>
    <w:rsid w:val="00EE3AC7"/>
    <w:rsid w:val="00EE3FD3"/>
    <w:rsid w:val="00EE4640"/>
    <w:rsid w:val="00EE54BE"/>
    <w:rsid w:val="00EE56BF"/>
    <w:rsid w:val="00EE5749"/>
    <w:rsid w:val="00EE6854"/>
    <w:rsid w:val="00EE696F"/>
    <w:rsid w:val="00EE6DB2"/>
    <w:rsid w:val="00EE76C9"/>
    <w:rsid w:val="00EE7B10"/>
    <w:rsid w:val="00EE7F91"/>
    <w:rsid w:val="00EF017D"/>
    <w:rsid w:val="00EF2884"/>
    <w:rsid w:val="00EF5459"/>
    <w:rsid w:val="00EF588A"/>
    <w:rsid w:val="00EF6410"/>
    <w:rsid w:val="00EF7470"/>
    <w:rsid w:val="00EF7CBA"/>
    <w:rsid w:val="00F00266"/>
    <w:rsid w:val="00F002E3"/>
    <w:rsid w:val="00F00442"/>
    <w:rsid w:val="00F013BB"/>
    <w:rsid w:val="00F01F89"/>
    <w:rsid w:val="00F02EAB"/>
    <w:rsid w:val="00F030F3"/>
    <w:rsid w:val="00F0390B"/>
    <w:rsid w:val="00F048DB"/>
    <w:rsid w:val="00F052A0"/>
    <w:rsid w:val="00F058C0"/>
    <w:rsid w:val="00F06818"/>
    <w:rsid w:val="00F071BE"/>
    <w:rsid w:val="00F109E2"/>
    <w:rsid w:val="00F10A5A"/>
    <w:rsid w:val="00F10EA5"/>
    <w:rsid w:val="00F10F9F"/>
    <w:rsid w:val="00F1253B"/>
    <w:rsid w:val="00F12993"/>
    <w:rsid w:val="00F132D2"/>
    <w:rsid w:val="00F1363E"/>
    <w:rsid w:val="00F149D8"/>
    <w:rsid w:val="00F156BB"/>
    <w:rsid w:val="00F16993"/>
    <w:rsid w:val="00F17489"/>
    <w:rsid w:val="00F208F0"/>
    <w:rsid w:val="00F20B54"/>
    <w:rsid w:val="00F21B60"/>
    <w:rsid w:val="00F22DE4"/>
    <w:rsid w:val="00F23FA0"/>
    <w:rsid w:val="00F25C4B"/>
    <w:rsid w:val="00F26992"/>
    <w:rsid w:val="00F27DE2"/>
    <w:rsid w:val="00F3002E"/>
    <w:rsid w:val="00F3151A"/>
    <w:rsid w:val="00F33B4C"/>
    <w:rsid w:val="00F33ECE"/>
    <w:rsid w:val="00F33F39"/>
    <w:rsid w:val="00F34042"/>
    <w:rsid w:val="00F3482A"/>
    <w:rsid w:val="00F3676B"/>
    <w:rsid w:val="00F36FBA"/>
    <w:rsid w:val="00F40A29"/>
    <w:rsid w:val="00F41096"/>
    <w:rsid w:val="00F41440"/>
    <w:rsid w:val="00F417B2"/>
    <w:rsid w:val="00F41A63"/>
    <w:rsid w:val="00F41F42"/>
    <w:rsid w:val="00F42212"/>
    <w:rsid w:val="00F42444"/>
    <w:rsid w:val="00F4404E"/>
    <w:rsid w:val="00F440AA"/>
    <w:rsid w:val="00F44FD0"/>
    <w:rsid w:val="00F4504E"/>
    <w:rsid w:val="00F451F8"/>
    <w:rsid w:val="00F45448"/>
    <w:rsid w:val="00F4565C"/>
    <w:rsid w:val="00F45EE0"/>
    <w:rsid w:val="00F45FCD"/>
    <w:rsid w:val="00F464B6"/>
    <w:rsid w:val="00F47158"/>
    <w:rsid w:val="00F47A79"/>
    <w:rsid w:val="00F500F0"/>
    <w:rsid w:val="00F50358"/>
    <w:rsid w:val="00F51CF2"/>
    <w:rsid w:val="00F521F0"/>
    <w:rsid w:val="00F52CDF"/>
    <w:rsid w:val="00F53E6C"/>
    <w:rsid w:val="00F5552F"/>
    <w:rsid w:val="00F558EA"/>
    <w:rsid w:val="00F57AF5"/>
    <w:rsid w:val="00F57C79"/>
    <w:rsid w:val="00F57E5B"/>
    <w:rsid w:val="00F60B44"/>
    <w:rsid w:val="00F6101F"/>
    <w:rsid w:val="00F621B4"/>
    <w:rsid w:val="00F62F72"/>
    <w:rsid w:val="00F637EB"/>
    <w:rsid w:val="00F63A64"/>
    <w:rsid w:val="00F63E3C"/>
    <w:rsid w:val="00F64604"/>
    <w:rsid w:val="00F653C3"/>
    <w:rsid w:val="00F6544C"/>
    <w:rsid w:val="00F657AF"/>
    <w:rsid w:val="00F66968"/>
    <w:rsid w:val="00F66D58"/>
    <w:rsid w:val="00F704F7"/>
    <w:rsid w:val="00F707FC"/>
    <w:rsid w:val="00F70AB1"/>
    <w:rsid w:val="00F71152"/>
    <w:rsid w:val="00F71704"/>
    <w:rsid w:val="00F71FE5"/>
    <w:rsid w:val="00F72057"/>
    <w:rsid w:val="00F73E31"/>
    <w:rsid w:val="00F740ED"/>
    <w:rsid w:val="00F741D9"/>
    <w:rsid w:val="00F746E5"/>
    <w:rsid w:val="00F76368"/>
    <w:rsid w:val="00F76590"/>
    <w:rsid w:val="00F76933"/>
    <w:rsid w:val="00F76CFD"/>
    <w:rsid w:val="00F77EFB"/>
    <w:rsid w:val="00F81523"/>
    <w:rsid w:val="00F834C9"/>
    <w:rsid w:val="00F835BB"/>
    <w:rsid w:val="00F847B9"/>
    <w:rsid w:val="00F84A66"/>
    <w:rsid w:val="00F85179"/>
    <w:rsid w:val="00F85365"/>
    <w:rsid w:val="00F85C9E"/>
    <w:rsid w:val="00F864E8"/>
    <w:rsid w:val="00F87569"/>
    <w:rsid w:val="00F87F80"/>
    <w:rsid w:val="00F905D6"/>
    <w:rsid w:val="00F91A31"/>
    <w:rsid w:val="00F91DC4"/>
    <w:rsid w:val="00F91DC9"/>
    <w:rsid w:val="00F924A0"/>
    <w:rsid w:val="00F929F6"/>
    <w:rsid w:val="00F92C09"/>
    <w:rsid w:val="00F92C62"/>
    <w:rsid w:val="00F96ACB"/>
    <w:rsid w:val="00F979F4"/>
    <w:rsid w:val="00FA0B6F"/>
    <w:rsid w:val="00FA1A75"/>
    <w:rsid w:val="00FA218E"/>
    <w:rsid w:val="00FA2581"/>
    <w:rsid w:val="00FA26AE"/>
    <w:rsid w:val="00FA42D2"/>
    <w:rsid w:val="00FA47EB"/>
    <w:rsid w:val="00FA4A16"/>
    <w:rsid w:val="00FA4CE9"/>
    <w:rsid w:val="00FA5F79"/>
    <w:rsid w:val="00FA695B"/>
    <w:rsid w:val="00FA78EF"/>
    <w:rsid w:val="00FB057E"/>
    <w:rsid w:val="00FB0915"/>
    <w:rsid w:val="00FB0F0D"/>
    <w:rsid w:val="00FB0F78"/>
    <w:rsid w:val="00FB1583"/>
    <w:rsid w:val="00FB17A8"/>
    <w:rsid w:val="00FB20CE"/>
    <w:rsid w:val="00FB4237"/>
    <w:rsid w:val="00FB6FB0"/>
    <w:rsid w:val="00FB7FFC"/>
    <w:rsid w:val="00FC04BC"/>
    <w:rsid w:val="00FC0868"/>
    <w:rsid w:val="00FC0F69"/>
    <w:rsid w:val="00FC1FE2"/>
    <w:rsid w:val="00FC3C60"/>
    <w:rsid w:val="00FC3D5B"/>
    <w:rsid w:val="00FC4E18"/>
    <w:rsid w:val="00FC5002"/>
    <w:rsid w:val="00FC5E51"/>
    <w:rsid w:val="00FC631E"/>
    <w:rsid w:val="00FC6715"/>
    <w:rsid w:val="00FC7189"/>
    <w:rsid w:val="00FD0409"/>
    <w:rsid w:val="00FD1A37"/>
    <w:rsid w:val="00FD23E2"/>
    <w:rsid w:val="00FD2EEF"/>
    <w:rsid w:val="00FD51B2"/>
    <w:rsid w:val="00FD5584"/>
    <w:rsid w:val="00FD64B4"/>
    <w:rsid w:val="00FE231E"/>
    <w:rsid w:val="00FE2DB9"/>
    <w:rsid w:val="00FE459C"/>
    <w:rsid w:val="00FE48F2"/>
    <w:rsid w:val="00FE4D68"/>
    <w:rsid w:val="00FE7EC7"/>
    <w:rsid w:val="00FF03FD"/>
    <w:rsid w:val="00FF07B0"/>
    <w:rsid w:val="00FF255D"/>
    <w:rsid w:val="00FF2B93"/>
    <w:rsid w:val="00FF2FC5"/>
    <w:rsid w:val="00FF2FD8"/>
    <w:rsid w:val="00FF3241"/>
    <w:rsid w:val="00FF3366"/>
    <w:rsid w:val="00FF643D"/>
    <w:rsid w:val="00FF64ED"/>
    <w:rsid w:val="00FF700D"/>
    <w:rsid w:val="61AC0179"/>
    <w:rsid w:val="6A670E5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14472"/>
  <w15:docId w15:val="{CBDB72B2-09C6-4C99-A68F-895D52AD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EB"/>
    <w:rPr>
      <w:lang w:val="hr-HR"/>
    </w:rPr>
  </w:style>
  <w:style w:type="paragraph" w:styleId="Heading1">
    <w:name w:val="heading 1"/>
    <w:basedOn w:val="Normal"/>
    <w:next w:val="Normal"/>
    <w:link w:val="Heading1Char"/>
    <w:uiPriority w:val="9"/>
    <w:qFormat/>
    <w:rsid w:val="00B13A5C"/>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lang w:val="bs-Latn-BA"/>
    </w:rPr>
  </w:style>
  <w:style w:type="paragraph" w:styleId="Heading2">
    <w:name w:val="heading 2"/>
    <w:basedOn w:val="Normal"/>
    <w:next w:val="Normal"/>
    <w:link w:val="Heading2Char"/>
    <w:uiPriority w:val="9"/>
    <w:unhideWhenUsed/>
    <w:qFormat/>
    <w:rsid w:val="003B1D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13A5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Head3"/>
    <w:next w:val="Head3"/>
    <w:link w:val="Heading4Char"/>
    <w:autoRedefine/>
    <w:uiPriority w:val="9"/>
    <w:unhideWhenUsed/>
    <w:qFormat/>
    <w:rsid w:val="00BA0B0F"/>
    <w:pPr>
      <w:numPr>
        <w:ilvl w:val="0"/>
        <w:numId w:val="0"/>
      </w:numPr>
      <w:spacing w:before="160" w:after="120" w:line="240" w:lineRule="auto"/>
      <w:ind w:left="864"/>
      <w:outlineLvl w:val="3"/>
    </w:pPr>
    <w:rPr>
      <w:rFonts w:eastAsia="Minion Pro" w:cs="Times New Roman"/>
      <w:iCs/>
      <w:color w:val="808080"/>
      <w:sz w:val="24"/>
      <w:lang w:val="ru-RU"/>
    </w:rPr>
  </w:style>
  <w:style w:type="paragraph" w:styleId="Heading5">
    <w:name w:val="heading 5"/>
    <w:basedOn w:val="Normal"/>
    <w:next w:val="Normal"/>
    <w:link w:val="Heading5Char"/>
    <w:uiPriority w:val="9"/>
    <w:semiHidden/>
    <w:unhideWhenUsed/>
    <w:qFormat/>
    <w:rsid w:val="00B31EE5"/>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3A5C"/>
    <w:rPr>
      <w:rFonts w:asciiTheme="majorHAnsi" w:eastAsiaTheme="majorEastAsia" w:hAnsiTheme="majorHAnsi" w:cstheme="majorBidi"/>
      <w:color w:val="2F5496" w:themeColor="accent1" w:themeShade="BF"/>
      <w:sz w:val="32"/>
      <w:szCs w:val="32"/>
      <w:lang w:val="bs-Latn-BA"/>
    </w:rPr>
  </w:style>
  <w:style w:type="character" w:customStyle="1" w:styleId="Heading2Char">
    <w:name w:val="Heading 2 Char"/>
    <w:basedOn w:val="DefaultParagraphFont"/>
    <w:link w:val="Heading2"/>
    <w:uiPriority w:val="9"/>
    <w:rsid w:val="003B1D0B"/>
    <w:rPr>
      <w:rFonts w:asciiTheme="majorHAnsi" w:eastAsiaTheme="majorEastAsia" w:hAnsiTheme="majorHAnsi" w:cstheme="majorBidi"/>
      <w:color w:val="2F5496" w:themeColor="accent1" w:themeShade="BF"/>
      <w:sz w:val="26"/>
      <w:szCs w:val="26"/>
    </w:rPr>
  </w:style>
  <w:style w:type="paragraph" w:styleId="ListParagraph">
    <w:name w:val="List Paragraph"/>
    <w:aliases w:val="Graph &amp; Table tite,En tête 1,Paragrafo elenco1,List (Mannvit),Left Bullet L1,List Paragraph1,Lista Aneksa,Indent Paragraph,Lettre d'introduction,Heading 2_sj,Dot pt,List Paragraph Char Char Char,Indicator Text,Numbered Para 1,Bullet Point"/>
    <w:basedOn w:val="Normal"/>
    <w:link w:val="ListParagraphChar"/>
    <w:uiPriority w:val="34"/>
    <w:qFormat/>
    <w:rsid w:val="003B1D0B"/>
    <w:pPr>
      <w:ind w:left="720"/>
      <w:contextualSpacing/>
    </w:pPr>
  </w:style>
  <w:style w:type="paragraph" w:styleId="Title">
    <w:name w:val="Title"/>
    <w:basedOn w:val="Normal"/>
    <w:next w:val="Normal"/>
    <w:link w:val="TitleChar"/>
    <w:uiPriority w:val="10"/>
    <w:qFormat/>
    <w:rsid w:val="00213E5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E5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9464E9"/>
    <w:pPr>
      <w:outlineLvl w:val="9"/>
    </w:pPr>
    <w:rPr>
      <w:lang w:val="en-US"/>
    </w:rPr>
  </w:style>
  <w:style w:type="paragraph" w:styleId="TOC1">
    <w:name w:val="toc 1"/>
    <w:basedOn w:val="Normal"/>
    <w:next w:val="Normal"/>
    <w:autoRedefine/>
    <w:uiPriority w:val="39"/>
    <w:unhideWhenUsed/>
    <w:rsid w:val="00212907"/>
    <w:pPr>
      <w:tabs>
        <w:tab w:val="left" w:pos="440"/>
        <w:tab w:val="right" w:leader="dot" w:pos="9016"/>
      </w:tabs>
      <w:spacing w:after="100"/>
    </w:pPr>
    <w:rPr>
      <w:b/>
      <w:bCs/>
      <w:noProof/>
    </w:rPr>
  </w:style>
  <w:style w:type="paragraph" w:styleId="TOC2">
    <w:name w:val="toc 2"/>
    <w:basedOn w:val="Normal"/>
    <w:next w:val="Normal"/>
    <w:autoRedefine/>
    <w:uiPriority w:val="39"/>
    <w:unhideWhenUsed/>
    <w:rsid w:val="00ED2F1F"/>
    <w:pPr>
      <w:tabs>
        <w:tab w:val="right" w:leader="dot" w:pos="9016"/>
      </w:tabs>
      <w:spacing w:after="100"/>
      <w:ind w:left="220"/>
    </w:pPr>
    <w:rPr>
      <w:noProof/>
      <w:sz w:val="20"/>
      <w:szCs w:val="20"/>
      <w:lang w:val="bs-Latn-BA"/>
    </w:rPr>
  </w:style>
  <w:style w:type="character" w:styleId="Hyperlink">
    <w:name w:val="Hyperlink"/>
    <w:basedOn w:val="DefaultParagraphFont"/>
    <w:uiPriority w:val="99"/>
    <w:unhideWhenUsed/>
    <w:rsid w:val="009464E9"/>
    <w:rPr>
      <w:color w:val="0563C1" w:themeColor="hyperlink"/>
      <w:u w:val="single"/>
    </w:rPr>
  </w:style>
  <w:style w:type="table" w:styleId="TableGrid">
    <w:name w:val="Table Grid"/>
    <w:aliases w:val="Izvjescetablica,TABLICA_HAOP"/>
    <w:basedOn w:val="TableNormal"/>
    <w:uiPriority w:val="59"/>
    <w:rsid w:val="00F66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
    <w:name w:val="Grid Table 4 - Accent 61"/>
    <w:basedOn w:val="TableNormal"/>
    <w:uiPriority w:val="49"/>
    <w:rsid w:val="007112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CommentReference">
    <w:name w:val="annotation reference"/>
    <w:basedOn w:val="DefaultParagraphFont"/>
    <w:uiPriority w:val="99"/>
    <w:semiHidden/>
    <w:unhideWhenUsed/>
    <w:rsid w:val="00260CBD"/>
    <w:rPr>
      <w:sz w:val="16"/>
      <w:szCs w:val="16"/>
    </w:rPr>
  </w:style>
  <w:style w:type="paragraph" w:styleId="CommentText">
    <w:name w:val="annotation text"/>
    <w:basedOn w:val="Normal"/>
    <w:link w:val="CommentTextChar"/>
    <w:uiPriority w:val="99"/>
    <w:unhideWhenUsed/>
    <w:rsid w:val="00260CBD"/>
    <w:pPr>
      <w:spacing w:line="240" w:lineRule="auto"/>
    </w:pPr>
    <w:rPr>
      <w:sz w:val="20"/>
      <w:szCs w:val="20"/>
    </w:rPr>
  </w:style>
  <w:style w:type="character" w:customStyle="1" w:styleId="CommentTextChar">
    <w:name w:val="Comment Text Char"/>
    <w:basedOn w:val="DefaultParagraphFont"/>
    <w:link w:val="CommentText"/>
    <w:uiPriority w:val="99"/>
    <w:rsid w:val="00260CBD"/>
    <w:rPr>
      <w:sz w:val="20"/>
      <w:szCs w:val="20"/>
    </w:rPr>
  </w:style>
  <w:style w:type="paragraph" w:styleId="CommentSubject">
    <w:name w:val="annotation subject"/>
    <w:basedOn w:val="CommentText"/>
    <w:next w:val="CommentText"/>
    <w:link w:val="CommentSubjectChar"/>
    <w:uiPriority w:val="99"/>
    <w:semiHidden/>
    <w:unhideWhenUsed/>
    <w:rsid w:val="00260CBD"/>
    <w:rPr>
      <w:b/>
      <w:bCs/>
    </w:rPr>
  </w:style>
  <w:style w:type="character" w:customStyle="1" w:styleId="CommentSubjectChar">
    <w:name w:val="Comment Subject Char"/>
    <w:basedOn w:val="CommentTextChar"/>
    <w:link w:val="CommentSubject"/>
    <w:uiPriority w:val="99"/>
    <w:semiHidden/>
    <w:rsid w:val="00260CBD"/>
    <w:rPr>
      <w:b/>
      <w:bCs/>
      <w:sz w:val="20"/>
      <w:szCs w:val="20"/>
    </w:rPr>
  </w:style>
  <w:style w:type="paragraph" w:styleId="FootnoteText">
    <w:name w:val="footnote text"/>
    <w:aliases w:val="Footnote Text Char1,Footnote Text Blue,Footnote Text1,Char,single space,ft,footnote text,footnote text Char,Footnote Text Char Char Char,Tegn1,Tegn1 Char,Char Char Char,Footnote Text Char2 Char Char,Footnote Text Char Char2 Char Char, Char"/>
    <w:basedOn w:val="Normal"/>
    <w:link w:val="FootnoteTextChar"/>
    <w:uiPriority w:val="99"/>
    <w:unhideWhenUsed/>
    <w:qFormat/>
    <w:rsid w:val="00DD586A"/>
    <w:pPr>
      <w:spacing w:after="0" w:line="240" w:lineRule="auto"/>
    </w:pPr>
    <w:rPr>
      <w:sz w:val="20"/>
      <w:szCs w:val="20"/>
    </w:rPr>
  </w:style>
  <w:style w:type="character" w:customStyle="1" w:styleId="FootnoteTextChar">
    <w:name w:val="Footnote Text Char"/>
    <w:aliases w:val="Footnote Text Char1 Char,Footnote Text Blue Char,Footnote Text1 Char,Char Char,single space Char,ft Char,footnote text Char1,footnote text Char Char,Footnote Text Char Char Char Char,Tegn1 Char1,Tegn1 Char Char,Char Char Char Char"/>
    <w:basedOn w:val="DefaultParagraphFont"/>
    <w:link w:val="FootnoteText"/>
    <w:uiPriority w:val="99"/>
    <w:qFormat/>
    <w:rsid w:val="00DD586A"/>
    <w:rPr>
      <w:sz w:val="20"/>
      <w:szCs w:val="20"/>
    </w:rPr>
  </w:style>
  <w:style w:type="character" w:styleId="FootnoteReference">
    <w:name w:val="footnote reference"/>
    <w:aliases w:val="BVI fnr,ftref,16 Point,Superscript 6 Point,SUPERS,EN Footnote Reference,Footnote reference number,Footnote symbol,note TESI,-E Fußnotenzeichen,number,Footnote text,Footnote Reference Superscript,stylish,Footnote call,Heading 6 Cha,R,o"/>
    <w:basedOn w:val="DefaultParagraphFont"/>
    <w:link w:val="BVIfnrZchnCharZchnCharCharCharChar"/>
    <w:uiPriority w:val="99"/>
    <w:unhideWhenUsed/>
    <w:qFormat/>
    <w:rsid w:val="00DD586A"/>
    <w:rPr>
      <w:vertAlign w:val="superscript"/>
    </w:rPr>
  </w:style>
  <w:style w:type="character" w:customStyle="1" w:styleId="Heading3Char">
    <w:name w:val="Heading 3 Char"/>
    <w:basedOn w:val="DefaultParagraphFont"/>
    <w:link w:val="Heading3"/>
    <w:uiPriority w:val="9"/>
    <w:rsid w:val="00B13A5C"/>
    <w:rPr>
      <w:rFonts w:asciiTheme="majorHAnsi" w:eastAsiaTheme="majorEastAsia" w:hAnsiTheme="majorHAnsi" w:cstheme="majorBidi"/>
      <w:color w:val="1F3763" w:themeColor="accent1" w:themeShade="7F"/>
      <w:sz w:val="24"/>
      <w:szCs w:val="24"/>
    </w:rPr>
  </w:style>
  <w:style w:type="character" w:customStyle="1" w:styleId="ListParagraphChar">
    <w:name w:val="List Paragraph Char"/>
    <w:aliases w:val="Graph &amp; Table tite Char,En tête 1 Char,Paragrafo elenco1 Char,List (Mannvit) Char,Left Bullet L1 Char,List Paragraph1 Char,Lista Aneksa Char,Indent Paragraph Char,Lettre d'introduction Char,Heading 2_sj Char,Dot pt Char"/>
    <w:link w:val="ListParagraph"/>
    <w:uiPriority w:val="34"/>
    <w:qFormat/>
    <w:locked/>
    <w:rsid w:val="005C22DF"/>
  </w:style>
  <w:style w:type="paragraph" w:styleId="TOC3">
    <w:name w:val="toc 3"/>
    <w:basedOn w:val="Normal"/>
    <w:next w:val="Normal"/>
    <w:autoRedefine/>
    <w:uiPriority w:val="39"/>
    <w:unhideWhenUsed/>
    <w:rsid w:val="0078482F"/>
    <w:pPr>
      <w:tabs>
        <w:tab w:val="right" w:leader="dot" w:pos="9016"/>
      </w:tabs>
      <w:spacing w:after="100"/>
      <w:ind w:left="440"/>
    </w:pPr>
  </w:style>
  <w:style w:type="paragraph" w:styleId="Revision">
    <w:name w:val="Revision"/>
    <w:hidden/>
    <w:uiPriority w:val="99"/>
    <w:semiHidden/>
    <w:rsid w:val="00155DBC"/>
    <w:pPr>
      <w:spacing w:after="0" w:line="240" w:lineRule="auto"/>
    </w:pPr>
  </w:style>
  <w:style w:type="paragraph" w:styleId="Bibliography">
    <w:name w:val="Bibliography"/>
    <w:basedOn w:val="Normal"/>
    <w:next w:val="Normal"/>
    <w:uiPriority w:val="37"/>
    <w:unhideWhenUsed/>
    <w:rsid w:val="0011790B"/>
  </w:style>
  <w:style w:type="character" w:styleId="Emphasis">
    <w:name w:val="Emphasis"/>
    <w:basedOn w:val="DefaultParagraphFont"/>
    <w:uiPriority w:val="20"/>
    <w:qFormat/>
    <w:rsid w:val="0011790B"/>
    <w:rPr>
      <w:i/>
      <w:iCs/>
    </w:rPr>
  </w:style>
  <w:style w:type="table" w:customStyle="1" w:styleId="TableGrid1">
    <w:name w:val="Table Grid1"/>
    <w:basedOn w:val="TableNormal"/>
    <w:next w:val="TableGrid"/>
    <w:uiPriority w:val="59"/>
    <w:rsid w:val="0011790B"/>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ghtGrid-Accent5">
    <w:name w:val="Light Grid Accent 5"/>
    <w:basedOn w:val="TableNormal"/>
    <w:uiPriority w:val="62"/>
    <w:semiHidden/>
    <w:unhideWhenUsed/>
    <w:rsid w:val="0011790B"/>
    <w:pPr>
      <w:spacing w:after="0" w:line="240" w:lineRule="auto"/>
    </w:pPr>
    <w:rPr>
      <w:lang w:val="hr-H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paragraph" w:customStyle="1" w:styleId="BVIfnrZchnCharZchnCharCharCharChar">
    <w:name w:val="BVI fnr Zchn Char Zchn Char Char Char Char"/>
    <w:aliases w:val=" BVI fnr Car Car Zchn Char Zchn Char Char Char Char,BVI fnr Car Zchn Char Zchn Char Char Char Char,BVI fnr Car Car Zchn Char Zchn Char Char Char Char"/>
    <w:basedOn w:val="Normal"/>
    <w:link w:val="FootnoteReference"/>
    <w:uiPriority w:val="99"/>
    <w:rsid w:val="0011790B"/>
    <w:pPr>
      <w:spacing w:before="40" w:line="240" w:lineRule="exact"/>
    </w:pPr>
    <w:rPr>
      <w:vertAlign w:val="superscript"/>
    </w:rPr>
  </w:style>
  <w:style w:type="paragraph" w:styleId="Subtitle">
    <w:name w:val="Subtitle"/>
    <w:aliases w:val="Caption tabela i slika"/>
    <w:basedOn w:val="Normal"/>
    <w:next w:val="Normal"/>
    <w:link w:val="SubtitleChar"/>
    <w:uiPriority w:val="11"/>
    <w:qFormat/>
    <w:rsid w:val="0011790B"/>
    <w:pPr>
      <w:numPr>
        <w:ilvl w:val="1"/>
      </w:numPr>
      <w:spacing w:after="200" w:line="240" w:lineRule="auto"/>
      <w:jc w:val="center"/>
    </w:pPr>
    <w:rPr>
      <w:rFonts w:eastAsiaTheme="majorEastAsia" w:cstheme="majorBidi"/>
      <w:b/>
      <w:i/>
      <w:iCs/>
      <w:sz w:val="20"/>
      <w:szCs w:val="24"/>
    </w:rPr>
  </w:style>
  <w:style w:type="character" w:customStyle="1" w:styleId="SubtitleChar">
    <w:name w:val="Subtitle Char"/>
    <w:aliases w:val="Caption tabela i slika Char"/>
    <w:basedOn w:val="DefaultParagraphFont"/>
    <w:link w:val="Subtitle"/>
    <w:uiPriority w:val="11"/>
    <w:rsid w:val="0011790B"/>
    <w:rPr>
      <w:rFonts w:eastAsiaTheme="majorEastAsia" w:cstheme="majorBidi"/>
      <w:b/>
      <w:i/>
      <w:iCs/>
      <w:sz w:val="20"/>
      <w:szCs w:val="24"/>
    </w:rPr>
  </w:style>
  <w:style w:type="paragraph" w:styleId="Caption">
    <w:name w:val="caption"/>
    <w:aliases w:val="Caption_Tabela,Char1"/>
    <w:basedOn w:val="Normal"/>
    <w:next w:val="Normal"/>
    <w:link w:val="CaptionChar"/>
    <w:uiPriority w:val="35"/>
    <w:qFormat/>
    <w:rsid w:val="0011790B"/>
    <w:pPr>
      <w:spacing w:after="120" w:line="240" w:lineRule="auto"/>
    </w:pPr>
    <w:rPr>
      <w:iCs/>
      <w:color w:val="000000" w:themeColor="text1"/>
      <w:sz w:val="21"/>
      <w:szCs w:val="18"/>
      <w:lang w:val="en-US"/>
    </w:rPr>
  </w:style>
  <w:style w:type="character" w:customStyle="1" w:styleId="CaptionChar">
    <w:name w:val="Caption Char"/>
    <w:aliases w:val="Caption_Tabela Char,Char1 Char"/>
    <w:link w:val="Caption"/>
    <w:uiPriority w:val="35"/>
    <w:locked/>
    <w:rsid w:val="0011790B"/>
    <w:rPr>
      <w:iCs/>
      <w:color w:val="000000" w:themeColor="text1"/>
      <w:sz w:val="21"/>
      <w:szCs w:val="18"/>
      <w:lang w:val="en-US"/>
    </w:rPr>
  </w:style>
  <w:style w:type="character" w:customStyle="1" w:styleId="jlqj4b">
    <w:name w:val="jlqj4b"/>
    <w:basedOn w:val="DefaultParagraphFont"/>
    <w:rsid w:val="00E46E5D"/>
  </w:style>
  <w:style w:type="paragraph" w:customStyle="1" w:styleId="Default">
    <w:name w:val="Default"/>
    <w:link w:val="DefaultChar"/>
    <w:rsid w:val="00E46E5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E46E5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efaultChar">
    <w:name w:val="Default Char"/>
    <w:link w:val="Default"/>
    <w:rsid w:val="00E46E5D"/>
    <w:rPr>
      <w:rFonts w:ascii="Times New Roman" w:hAnsi="Times New Roman" w:cs="Times New Roman"/>
      <w:color w:val="000000"/>
      <w:sz w:val="24"/>
      <w:szCs w:val="24"/>
      <w:lang w:val="en-US"/>
    </w:rPr>
  </w:style>
  <w:style w:type="character" w:customStyle="1" w:styleId="eop">
    <w:name w:val="eop"/>
    <w:basedOn w:val="DefaultParagraphFont"/>
    <w:rsid w:val="008F4383"/>
  </w:style>
  <w:style w:type="paragraph" w:styleId="Header">
    <w:name w:val="header"/>
    <w:basedOn w:val="Normal"/>
    <w:link w:val="HeaderChar"/>
    <w:uiPriority w:val="99"/>
    <w:unhideWhenUsed/>
    <w:rsid w:val="008F1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32"/>
  </w:style>
  <w:style w:type="paragraph" w:styleId="Footer">
    <w:name w:val="footer"/>
    <w:basedOn w:val="Normal"/>
    <w:link w:val="FooterChar"/>
    <w:uiPriority w:val="99"/>
    <w:unhideWhenUsed/>
    <w:rsid w:val="008F1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32"/>
  </w:style>
  <w:style w:type="table" w:customStyle="1" w:styleId="GridTable4-Accent611">
    <w:name w:val="Grid Table 4 - Accent 611"/>
    <w:basedOn w:val="TableNormal"/>
    <w:next w:val="GridTable4-Accent61"/>
    <w:uiPriority w:val="49"/>
    <w:rsid w:val="00CE2332"/>
    <w:pPr>
      <w:spacing w:after="0" w:line="240" w:lineRule="auto"/>
    </w:pPr>
    <w:rPr>
      <w:lang w:val="bs-Latn-B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1">
    <w:name w:val="Table Grid Light1"/>
    <w:basedOn w:val="TableNormal"/>
    <w:uiPriority w:val="40"/>
    <w:rsid w:val="00FA695B"/>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
    <w:name w:val="Table Grid2"/>
    <w:basedOn w:val="TableNormal"/>
    <w:next w:val="TableGrid"/>
    <w:uiPriority w:val="59"/>
    <w:rsid w:val="003937CD"/>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basedOn w:val="DefaultParagraphFont"/>
    <w:uiPriority w:val="99"/>
    <w:semiHidden/>
    <w:unhideWhenUsed/>
    <w:rsid w:val="007D43CF"/>
    <w:rPr>
      <w:color w:val="605E5C"/>
      <w:shd w:val="clear" w:color="auto" w:fill="E1DFDD"/>
    </w:rPr>
  </w:style>
  <w:style w:type="paragraph" w:customStyle="1" w:styleId="Head1">
    <w:name w:val="Head 1"/>
    <w:basedOn w:val="Heading1"/>
    <w:next w:val="Heading1"/>
    <w:link w:val="Head1Char"/>
    <w:qFormat/>
    <w:rsid w:val="00454727"/>
    <w:pPr>
      <w:numPr>
        <w:numId w:val="3"/>
      </w:numPr>
    </w:pPr>
    <w:rPr>
      <w:rFonts w:ascii="Calibri" w:hAnsi="Calibri"/>
      <w:b/>
      <w:noProof/>
      <w:color w:val="00694D"/>
    </w:rPr>
  </w:style>
  <w:style w:type="paragraph" w:customStyle="1" w:styleId="Head2">
    <w:name w:val="Head 2"/>
    <w:basedOn w:val="Heading2"/>
    <w:link w:val="Head2Char"/>
    <w:qFormat/>
    <w:rsid w:val="00454727"/>
    <w:pPr>
      <w:numPr>
        <w:ilvl w:val="1"/>
        <w:numId w:val="3"/>
      </w:numPr>
    </w:pPr>
    <w:rPr>
      <w:rFonts w:ascii="Calibri" w:hAnsi="Calibri"/>
      <w:b/>
      <w:noProof/>
      <w:color w:val="009D73"/>
      <w:sz w:val="28"/>
    </w:rPr>
  </w:style>
  <w:style w:type="character" w:customStyle="1" w:styleId="Head1Char">
    <w:name w:val="Head 1 Char"/>
    <w:basedOn w:val="ListParagraphChar"/>
    <w:link w:val="Head1"/>
    <w:rsid w:val="002E1AC4"/>
    <w:rPr>
      <w:rFonts w:ascii="Calibri" w:eastAsiaTheme="majorEastAsia" w:hAnsi="Calibri" w:cstheme="majorBidi"/>
      <w:b/>
      <w:noProof/>
      <w:color w:val="00694D"/>
      <w:sz w:val="32"/>
      <w:szCs w:val="32"/>
      <w:lang w:val="bs-Latn-BA"/>
    </w:rPr>
  </w:style>
  <w:style w:type="paragraph" w:customStyle="1" w:styleId="Head3">
    <w:name w:val="Head 3"/>
    <w:basedOn w:val="Heading3"/>
    <w:link w:val="Head3Char"/>
    <w:qFormat/>
    <w:rsid w:val="00027F2D"/>
    <w:pPr>
      <w:numPr>
        <w:ilvl w:val="2"/>
        <w:numId w:val="3"/>
      </w:numPr>
    </w:pPr>
    <w:rPr>
      <w:rFonts w:ascii="Calibri" w:hAnsi="Calibri"/>
      <w:b/>
      <w:noProof/>
      <w:color w:val="00D29A"/>
      <w:sz w:val="26"/>
    </w:rPr>
  </w:style>
  <w:style w:type="character" w:customStyle="1" w:styleId="Head2Char">
    <w:name w:val="Head 2 Char"/>
    <w:basedOn w:val="ListParagraphChar"/>
    <w:link w:val="Head2"/>
    <w:rsid w:val="00454727"/>
    <w:rPr>
      <w:rFonts w:ascii="Calibri" w:eastAsiaTheme="majorEastAsia" w:hAnsi="Calibri" w:cstheme="majorBidi"/>
      <w:b/>
      <w:noProof/>
      <w:color w:val="009D73"/>
      <w:sz w:val="28"/>
      <w:szCs w:val="26"/>
    </w:rPr>
  </w:style>
  <w:style w:type="character" w:customStyle="1" w:styleId="Head3Char">
    <w:name w:val="Head 3 Char"/>
    <w:basedOn w:val="ListParagraphChar"/>
    <w:link w:val="Head3"/>
    <w:rsid w:val="00027F2D"/>
    <w:rPr>
      <w:rFonts w:ascii="Calibri" w:eastAsiaTheme="majorEastAsia" w:hAnsi="Calibri" w:cstheme="majorBidi"/>
      <w:b/>
      <w:noProof/>
      <w:color w:val="00D29A"/>
      <w:sz w:val="26"/>
      <w:szCs w:val="24"/>
    </w:rPr>
  </w:style>
  <w:style w:type="character" w:customStyle="1" w:styleId="Heading4Char">
    <w:name w:val="Heading 4 Char"/>
    <w:basedOn w:val="DefaultParagraphFont"/>
    <w:link w:val="Heading4"/>
    <w:uiPriority w:val="9"/>
    <w:rsid w:val="00BA0B0F"/>
    <w:rPr>
      <w:rFonts w:ascii="Calibri" w:eastAsia="Minion Pro" w:hAnsi="Calibri" w:cs="Times New Roman"/>
      <w:b/>
      <w:iCs/>
      <w:noProof/>
      <w:color w:val="808080"/>
      <w:sz w:val="24"/>
      <w:szCs w:val="24"/>
      <w:lang w:val="ru-RU"/>
    </w:rPr>
  </w:style>
  <w:style w:type="paragraph" w:customStyle="1" w:styleId="msonormal0">
    <w:name w:val="msonormal"/>
    <w:basedOn w:val="Normal"/>
    <w:rsid w:val="00463D4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463D49"/>
    <w:pPr>
      <w:spacing w:after="0" w:line="240" w:lineRule="auto"/>
      <w:jc w:val="both"/>
    </w:pPr>
    <w:rPr>
      <w:rFonts w:ascii="Segoe UI" w:eastAsia="Calibri" w:hAnsi="Segoe UI" w:cs="Segoe UI"/>
      <w:sz w:val="18"/>
      <w:szCs w:val="18"/>
      <w:lang w:val="sr-Latn-RS"/>
    </w:rPr>
  </w:style>
  <w:style w:type="character" w:customStyle="1" w:styleId="BalloonTextChar">
    <w:name w:val="Balloon Text Char"/>
    <w:basedOn w:val="DefaultParagraphFont"/>
    <w:link w:val="BalloonText"/>
    <w:uiPriority w:val="99"/>
    <w:semiHidden/>
    <w:rsid w:val="00463D49"/>
    <w:rPr>
      <w:rFonts w:ascii="Segoe UI" w:eastAsia="Calibri" w:hAnsi="Segoe UI" w:cs="Segoe UI"/>
      <w:sz w:val="18"/>
      <w:szCs w:val="18"/>
      <w:lang w:val="sr-Latn-RS"/>
    </w:rPr>
  </w:style>
  <w:style w:type="table" w:customStyle="1" w:styleId="TableGrid3">
    <w:name w:val="Table Grid3"/>
    <w:basedOn w:val="TableNormal"/>
    <w:next w:val="TableGrid"/>
    <w:uiPriority w:val="39"/>
    <w:rsid w:val="00463D49"/>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C7CB6"/>
    <w:rPr>
      <w:b/>
      <w:bCs/>
    </w:rPr>
  </w:style>
  <w:style w:type="table" w:customStyle="1" w:styleId="TableGridLight10">
    <w:name w:val="Table Grid Light10"/>
    <w:basedOn w:val="TableNormal"/>
    <w:uiPriority w:val="40"/>
    <w:rsid w:val="00F149D8"/>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2">
    <w:name w:val="Table Grid Light2"/>
    <w:basedOn w:val="TableNormal"/>
    <w:next w:val="TableGridLight1"/>
    <w:uiPriority w:val="40"/>
    <w:rsid w:val="00767693"/>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3">
    <w:name w:val="Table Grid Light3"/>
    <w:basedOn w:val="TableNormal"/>
    <w:next w:val="TableGridLight1"/>
    <w:uiPriority w:val="40"/>
    <w:rsid w:val="00112906"/>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ICAHAOP1">
    <w:name w:val="TABLICA_HAOP1"/>
    <w:basedOn w:val="TableNormal"/>
    <w:next w:val="TableGrid"/>
    <w:uiPriority w:val="59"/>
    <w:rsid w:val="007112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10">
    <w:name w:val="Grid Table 4 - Accent 610"/>
    <w:basedOn w:val="TableNormal"/>
    <w:next w:val="GridTable4-Accent61"/>
    <w:uiPriority w:val="49"/>
    <w:rsid w:val="007112F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1">
    <w:name w:val="Table Grid11"/>
    <w:basedOn w:val="TableNormal"/>
    <w:next w:val="TableGrid"/>
    <w:uiPriority w:val="59"/>
    <w:rsid w:val="007112F1"/>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1">
    <w:name w:val="Light Grid - Accent 51"/>
    <w:basedOn w:val="TableNormal"/>
    <w:next w:val="LightGrid-Accent5"/>
    <w:uiPriority w:val="62"/>
    <w:semiHidden/>
    <w:unhideWhenUsed/>
    <w:rsid w:val="007112F1"/>
    <w:pPr>
      <w:spacing w:after="0" w:line="240" w:lineRule="auto"/>
    </w:pPr>
    <w:rPr>
      <w:lang w:val="hr-H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GridTable4-Accent6111">
    <w:name w:val="Grid Table 4 - Accent 6111"/>
    <w:basedOn w:val="TableNormal"/>
    <w:next w:val="GridTable4-Accent61"/>
    <w:uiPriority w:val="49"/>
    <w:rsid w:val="007112F1"/>
    <w:pPr>
      <w:spacing w:after="0" w:line="240" w:lineRule="auto"/>
    </w:pPr>
    <w:rPr>
      <w:lang w:val="bs-Latn-B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4">
    <w:name w:val="Table Grid Light4"/>
    <w:basedOn w:val="TableNormal"/>
    <w:next w:val="TableGridLight1"/>
    <w:uiPriority w:val="40"/>
    <w:rsid w:val="007112F1"/>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1">
    <w:name w:val="Table Grid21"/>
    <w:basedOn w:val="TableNormal"/>
    <w:next w:val="TableGrid"/>
    <w:uiPriority w:val="59"/>
    <w:rsid w:val="007112F1"/>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0">
    <w:name w:val="Unresolved Mention10"/>
    <w:basedOn w:val="DefaultParagraphFont"/>
    <w:uiPriority w:val="99"/>
    <w:semiHidden/>
    <w:unhideWhenUsed/>
    <w:rsid w:val="007112F1"/>
    <w:rPr>
      <w:color w:val="605E5C"/>
      <w:shd w:val="clear" w:color="auto" w:fill="E1DFDD"/>
    </w:rPr>
  </w:style>
  <w:style w:type="table" w:customStyle="1" w:styleId="TableGrid31">
    <w:name w:val="Table Grid31"/>
    <w:basedOn w:val="TableNormal"/>
    <w:next w:val="TableGrid"/>
    <w:uiPriority w:val="39"/>
    <w:rsid w:val="007112F1"/>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7112F1"/>
    <w:pPr>
      <w:suppressAutoHyphens/>
      <w:autoSpaceDN w:val="0"/>
      <w:spacing w:after="0" w:line="240" w:lineRule="auto"/>
    </w:pPr>
    <w:rPr>
      <w:rFonts w:ascii="Liberation Serif" w:eastAsia="SimSun" w:hAnsi="Liberation Serif" w:cs="Arial"/>
      <w:kern w:val="3"/>
      <w:sz w:val="24"/>
      <w:szCs w:val="24"/>
      <w:lang w:val="en-US" w:eastAsia="zh-CN" w:bidi="hi-IN"/>
    </w:rPr>
  </w:style>
  <w:style w:type="paragraph" w:styleId="BodyText">
    <w:name w:val="Body Text"/>
    <w:basedOn w:val="Normal"/>
    <w:link w:val="BodyTextChar"/>
    <w:uiPriority w:val="1"/>
    <w:rsid w:val="007112F1"/>
    <w:pPr>
      <w:widowControl w:val="0"/>
      <w:spacing w:after="0" w:line="240" w:lineRule="auto"/>
      <w:ind w:left="118"/>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112F1"/>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7112F1"/>
    <w:rPr>
      <w:color w:val="954F72" w:themeColor="followedHyperlink"/>
      <w:u w:val="single"/>
    </w:rPr>
  </w:style>
  <w:style w:type="character" w:customStyle="1" w:styleId="Heading5Char">
    <w:name w:val="Heading 5 Char"/>
    <w:basedOn w:val="DefaultParagraphFont"/>
    <w:link w:val="Heading5"/>
    <w:uiPriority w:val="9"/>
    <w:semiHidden/>
    <w:rsid w:val="00B31EE5"/>
    <w:rPr>
      <w:rFonts w:asciiTheme="majorHAnsi" w:eastAsiaTheme="majorEastAsia" w:hAnsiTheme="majorHAnsi" w:cstheme="majorBidi"/>
      <w:color w:val="2F5496" w:themeColor="accent1" w:themeShade="BF"/>
    </w:rPr>
  </w:style>
  <w:style w:type="table" w:customStyle="1" w:styleId="TABLICAHAOP2">
    <w:name w:val="TABLICA_HAOP2"/>
    <w:basedOn w:val="TableNormal"/>
    <w:next w:val="TableGrid"/>
    <w:uiPriority w:val="59"/>
    <w:rsid w:val="00DD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2">
    <w:name w:val="Grid Table 4 - Accent 62"/>
    <w:basedOn w:val="TableNormal"/>
    <w:next w:val="GridTable4-Accent61"/>
    <w:uiPriority w:val="49"/>
    <w:rsid w:val="00DD4B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2">
    <w:name w:val="Table Grid12"/>
    <w:basedOn w:val="TableNormal"/>
    <w:next w:val="TableGrid"/>
    <w:uiPriority w:val="59"/>
    <w:rsid w:val="00DD4B4E"/>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2">
    <w:name w:val="Light Grid - Accent 52"/>
    <w:basedOn w:val="TableNormal"/>
    <w:next w:val="LightGrid-Accent5"/>
    <w:uiPriority w:val="62"/>
    <w:semiHidden/>
    <w:unhideWhenUsed/>
    <w:rsid w:val="00DD4B4E"/>
    <w:pPr>
      <w:spacing w:after="0" w:line="240" w:lineRule="auto"/>
    </w:pPr>
    <w:rPr>
      <w:lang w:val="hr-H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GridTable4-Accent6112">
    <w:name w:val="Grid Table 4 - Accent 6112"/>
    <w:basedOn w:val="TableNormal"/>
    <w:next w:val="GridTable4-Accent61"/>
    <w:uiPriority w:val="49"/>
    <w:rsid w:val="00DD4B4E"/>
    <w:pPr>
      <w:spacing w:after="0" w:line="240" w:lineRule="auto"/>
    </w:pPr>
    <w:rPr>
      <w:lang w:val="bs-Latn-B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5">
    <w:name w:val="Table Grid Light5"/>
    <w:basedOn w:val="TableNormal"/>
    <w:next w:val="TableGridLight1"/>
    <w:uiPriority w:val="40"/>
    <w:rsid w:val="00DD4B4E"/>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2">
    <w:name w:val="Table Grid22"/>
    <w:basedOn w:val="TableNormal"/>
    <w:next w:val="TableGrid"/>
    <w:uiPriority w:val="59"/>
    <w:rsid w:val="00DD4B4E"/>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2">
    <w:name w:val="Table Grid32"/>
    <w:basedOn w:val="TableNormal"/>
    <w:next w:val="TableGrid"/>
    <w:uiPriority w:val="39"/>
    <w:rsid w:val="00DD4B4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DD4B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DD4B4E"/>
    <w:rPr>
      <w:rFonts w:ascii="Courier New" w:eastAsia="Times New Roman" w:hAnsi="Courier New" w:cs="Courier New"/>
      <w:sz w:val="20"/>
      <w:szCs w:val="20"/>
      <w:lang w:val="en-US"/>
    </w:rPr>
  </w:style>
  <w:style w:type="character" w:customStyle="1" w:styleId="y2iqfc">
    <w:name w:val="y2iqfc"/>
    <w:basedOn w:val="DefaultParagraphFont"/>
    <w:rsid w:val="00DD4B4E"/>
  </w:style>
  <w:style w:type="paragraph" w:styleId="EndnoteText">
    <w:name w:val="endnote text"/>
    <w:basedOn w:val="Normal"/>
    <w:link w:val="EndnoteTextChar"/>
    <w:uiPriority w:val="99"/>
    <w:unhideWhenUsed/>
    <w:rsid w:val="00DD4B4E"/>
    <w:pPr>
      <w:spacing w:after="80" w:line="240" w:lineRule="atLeast"/>
      <w:ind w:right="284"/>
    </w:pPr>
    <w:rPr>
      <w:rFonts w:eastAsiaTheme="minorEastAsia"/>
      <w:color w:val="000000" w:themeColor="text1"/>
      <w:sz w:val="20"/>
      <w:szCs w:val="18"/>
    </w:rPr>
  </w:style>
  <w:style w:type="character" w:customStyle="1" w:styleId="EndnoteTextChar">
    <w:name w:val="Endnote Text Char"/>
    <w:basedOn w:val="DefaultParagraphFont"/>
    <w:link w:val="EndnoteText"/>
    <w:uiPriority w:val="99"/>
    <w:rsid w:val="00DD4B4E"/>
    <w:rPr>
      <w:rFonts w:eastAsiaTheme="minorEastAsia"/>
      <w:color w:val="000000" w:themeColor="text1"/>
      <w:sz w:val="20"/>
      <w:szCs w:val="18"/>
    </w:rPr>
  </w:style>
  <w:style w:type="character" w:customStyle="1" w:styleId="italic">
    <w:name w:val="italic"/>
    <w:basedOn w:val="DefaultParagraphFont"/>
    <w:rsid w:val="00DD4B4E"/>
  </w:style>
  <w:style w:type="table" w:customStyle="1" w:styleId="TABLICAHAOP3">
    <w:name w:val="TABLICA_HAOP3"/>
    <w:basedOn w:val="TableNormal"/>
    <w:next w:val="TableGrid"/>
    <w:uiPriority w:val="59"/>
    <w:rsid w:val="00DD4B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3">
    <w:name w:val="Grid Table 4 - Accent 63"/>
    <w:basedOn w:val="TableNormal"/>
    <w:next w:val="GridTable4-Accent61"/>
    <w:uiPriority w:val="49"/>
    <w:rsid w:val="00DD4B4E"/>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3">
    <w:name w:val="Table Grid13"/>
    <w:basedOn w:val="TableNormal"/>
    <w:next w:val="TableGrid"/>
    <w:uiPriority w:val="59"/>
    <w:rsid w:val="00DD4B4E"/>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3">
    <w:name w:val="Light Grid - Accent 53"/>
    <w:basedOn w:val="TableNormal"/>
    <w:next w:val="LightGrid-Accent5"/>
    <w:uiPriority w:val="62"/>
    <w:semiHidden/>
    <w:unhideWhenUsed/>
    <w:rsid w:val="00DD4B4E"/>
    <w:pPr>
      <w:spacing w:after="0" w:line="240" w:lineRule="auto"/>
    </w:pPr>
    <w:rPr>
      <w:lang w:val="hr-H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GridTable4-Accent6113">
    <w:name w:val="Grid Table 4 - Accent 6113"/>
    <w:basedOn w:val="TableNormal"/>
    <w:next w:val="GridTable4-Accent61"/>
    <w:uiPriority w:val="49"/>
    <w:rsid w:val="00DD4B4E"/>
    <w:pPr>
      <w:spacing w:after="0" w:line="240" w:lineRule="auto"/>
    </w:pPr>
    <w:rPr>
      <w:lang w:val="bs-Latn-B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6">
    <w:name w:val="Table Grid Light6"/>
    <w:basedOn w:val="TableNormal"/>
    <w:next w:val="TableGridLight1"/>
    <w:uiPriority w:val="40"/>
    <w:rsid w:val="00DD4B4E"/>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3">
    <w:name w:val="Table Grid23"/>
    <w:basedOn w:val="TableNormal"/>
    <w:next w:val="TableGrid"/>
    <w:uiPriority w:val="59"/>
    <w:rsid w:val="00DD4B4E"/>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3">
    <w:name w:val="Table Grid33"/>
    <w:basedOn w:val="TableNormal"/>
    <w:next w:val="TableGrid"/>
    <w:uiPriority w:val="39"/>
    <w:rsid w:val="00DD4B4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7">
    <w:name w:val="Table Grid Light7"/>
    <w:basedOn w:val="TableNormal"/>
    <w:next w:val="TableGridLight1"/>
    <w:uiPriority w:val="40"/>
    <w:rsid w:val="004967DF"/>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ICAHAOP4">
    <w:name w:val="TABLICA_HAOP4"/>
    <w:basedOn w:val="TableNormal"/>
    <w:next w:val="TableGrid"/>
    <w:uiPriority w:val="59"/>
    <w:rsid w:val="00D73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4">
    <w:name w:val="Grid Table 4 - Accent 64"/>
    <w:basedOn w:val="TableNormal"/>
    <w:next w:val="GridTable4-Accent61"/>
    <w:uiPriority w:val="49"/>
    <w:rsid w:val="00D7397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4">
    <w:name w:val="Table Grid14"/>
    <w:basedOn w:val="TableNormal"/>
    <w:next w:val="TableGrid"/>
    <w:uiPriority w:val="59"/>
    <w:rsid w:val="00D73970"/>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4">
    <w:name w:val="Light Grid - Accent 54"/>
    <w:basedOn w:val="TableNormal"/>
    <w:next w:val="LightGrid-Accent5"/>
    <w:uiPriority w:val="62"/>
    <w:semiHidden/>
    <w:unhideWhenUsed/>
    <w:rsid w:val="00D73970"/>
    <w:pPr>
      <w:spacing w:after="0" w:line="240" w:lineRule="auto"/>
    </w:pPr>
    <w:rPr>
      <w:lang w:val="hr-H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GridTable4-Accent6114">
    <w:name w:val="Grid Table 4 - Accent 6114"/>
    <w:basedOn w:val="TableNormal"/>
    <w:next w:val="GridTable4-Accent61"/>
    <w:uiPriority w:val="49"/>
    <w:rsid w:val="00D73970"/>
    <w:pPr>
      <w:spacing w:after="0" w:line="240" w:lineRule="auto"/>
    </w:pPr>
    <w:rPr>
      <w:lang w:val="bs-Latn-B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8">
    <w:name w:val="Table Grid Light8"/>
    <w:basedOn w:val="TableNormal"/>
    <w:next w:val="TableGridLight1"/>
    <w:uiPriority w:val="40"/>
    <w:rsid w:val="00D73970"/>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4">
    <w:name w:val="Table Grid24"/>
    <w:basedOn w:val="TableNormal"/>
    <w:next w:val="TableGrid"/>
    <w:uiPriority w:val="59"/>
    <w:rsid w:val="00D73970"/>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4">
    <w:name w:val="Table Grid34"/>
    <w:basedOn w:val="TableNormal"/>
    <w:next w:val="TableGrid"/>
    <w:uiPriority w:val="39"/>
    <w:rsid w:val="00D7397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ICAHAOP5">
    <w:name w:val="TABLICA_HAOP5"/>
    <w:basedOn w:val="TableNormal"/>
    <w:next w:val="TableGrid"/>
    <w:uiPriority w:val="59"/>
    <w:rsid w:val="00D739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65">
    <w:name w:val="Grid Table 4 - Accent 65"/>
    <w:basedOn w:val="TableNormal"/>
    <w:next w:val="GridTable4-Accent61"/>
    <w:uiPriority w:val="49"/>
    <w:rsid w:val="00D73970"/>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15">
    <w:name w:val="Table Grid15"/>
    <w:basedOn w:val="TableNormal"/>
    <w:next w:val="TableGrid"/>
    <w:uiPriority w:val="59"/>
    <w:rsid w:val="00D73970"/>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ghtGrid-Accent55">
    <w:name w:val="Light Grid - Accent 55"/>
    <w:basedOn w:val="TableNormal"/>
    <w:next w:val="LightGrid-Accent5"/>
    <w:uiPriority w:val="62"/>
    <w:semiHidden/>
    <w:unhideWhenUsed/>
    <w:rsid w:val="00D73970"/>
    <w:pPr>
      <w:spacing w:after="0" w:line="240" w:lineRule="auto"/>
    </w:pPr>
    <w:rPr>
      <w:lang w:val="hr-HR"/>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GridTable4-Accent6115">
    <w:name w:val="Grid Table 4 - Accent 6115"/>
    <w:basedOn w:val="TableNormal"/>
    <w:next w:val="GridTable4-Accent61"/>
    <w:uiPriority w:val="49"/>
    <w:rsid w:val="00D73970"/>
    <w:pPr>
      <w:spacing w:after="0" w:line="240" w:lineRule="auto"/>
    </w:pPr>
    <w:rPr>
      <w:lang w:val="bs-Latn-BA"/>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Light9">
    <w:name w:val="Table Grid Light9"/>
    <w:basedOn w:val="TableNormal"/>
    <w:next w:val="TableGridLight1"/>
    <w:uiPriority w:val="40"/>
    <w:rsid w:val="00D73970"/>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25">
    <w:name w:val="Table Grid25"/>
    <w:basedOn w:val="TableNormal"/>
    <w:next w:val="TableGrid"/>
    <w:uiPriority w:val="59"/>
    <w:rsid w:val="00D73970"/>
    <w:pPr>
      <w:spacing w:after="0" w:line="240" w:lineRule="auto"/>
      <w:ind w:left="357" w:hanging="357"/>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5">
    <w:name w:val="Table Grid35"/>
    <w:basedOn w:val="TableNormal"/>
    <w:next w:val="TableGrid"/>
    <w:uiPriority w:val="39"/>
    <w:rsid w:val="00D73970"/>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21EA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21EAE"/>
  </w:style>
  <w:style w:type="table" w:customStyle="1" w:styleId="TableGridLight100">
    <w:name w:val="Table Grid Light100"/>
    <w:basedOn w:val="TableNormal"/>
    <w:uiPriority w:val="40"/>
    <w:rsid w:val="00F149D8"/>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1">
    <w:name w:val="Table Grid Light11"/>
    <w:basedOn w:val="TableNormal"/>
    <w:next w:val="TableGridLight1"/>
    <w:uiPriority w:val="40"/>
    <w:rsid w:val="008B170E"/>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cf01">
    <w:name w:val="cf01"/>
    <w:basedOn w:val="DefaultParagraphFont"/>
    <w:rsid w:val="007F6D88"/>
    <w:rPr>
      <w:rFonts w:ascii="Segoe UI" w:hAnsi="Segoe UI" w:cs="Segoe UI" w:hint="default"/>
      <w:sz w:val="18"/>
      <w:szCs w:val="18"/>
    </w:rPr>
  </w:style>
  <w:style w:type="paragraph" w:customStyle="1" w:styleId="xl68">
    <w:name w:val="xl68"/>
    <w:basedOn w:val="Normal"/>
    <w:rsid w:val="00851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val="en-US"/>
    </w:rPr>
  </w:style>
  <w:style w:type="paragraph" w:customStyle="1" w:styleId="xl69">
    <w:name w:val="xl69"/>
    <w:basedOn w:val="Normal"/>
    <w:rsid w:val="00851A17"/>
    <w:pPr>
      <w:spacing w:before="100" w:beforeAutospacing="1" w:after="100" w:afterAutospacing="1" w:line="240" w:lineRule="auto"/>
    </w:pPr>
    <w:rPr>
      <w:rFonts w:ascii="Times New Roman" w:eastAsia="Times New Roman" w:hAnsi="Times New Roman" w:cs="Times New Roman"/>
      <w:lang w:val="en-US"/>
    </w:rPr>
  </w:style>
  <w:style w:type="paragraph" w:customStyle="1" w:styleId="xl70">
    <w:name w:val="xl70"/>
    <w:basedOn w:val="Normal"/>
    <w:rsid w:val="00851A17"/>
    <w:pPr>
      <w:pBdr>
        <w:top w:val="single" w:sz="4" w:space="0" w:color="auto"/>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71">
    <w:name w:val="xl71"/>
    <w:basedOn w:val="Normal"/>
    <w:rsid w:val="00851A17"/>
    <w:pPr>
      <w:pBdr>
        <w:top w:val="single" w:sz="4" w:space="0" w:color="auto"/>
        <w:left w:val="single" w:sz="4" w:space="0" w:color="auto"/>
        <w:bottom w:val="single" w:sz="4" w:space="0" w:color="auto"/>
        <w:right w:val="single" w:sz="4" w:space="0" w:color="auto"/>
      </w:pBdr>
      <w:shd w:val="clear" w:color="000000" w:fill="7EB0DE"/>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val="en-US"/>
    </w:rPr>
  </w:style>
  <w:style w:type="paragraph" w:customStyle="1" w:styleId="xl72">
    <w:name w:val="xl72"/>
    <w:basedOn w:val="Normal"/>
    <w:rsid w:val="00851A17"/>
    <w:pPr>
      <w:pBdr>
        <w:top w:val="single" w:sz="4" w:space="0" w:color="auto"/>
        <w:left w:val="single" w:sz="4" w:space="0" w:color="auto"/>
        <w:bottom w:val="single" w:sz="4" w:space="0" w:color="auto"/>
        <w:right w:val="single" w:sz="4" w:space="0" w:color="auto"/>
      </w:pBdr>
      <w:shd w:val="clear" w:color="000000" w:fill="7EB0DE"/>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en-US"/>
    </w:rPr>
  </w:style>
  <w:style w:type="paragraph" w:customStyle="1" w:styleId="xl73">
    <w:name w:val="xl73"/>
    <w:basedOn w:val="Normal"/>
    <w:rsid w:val="00851A17"/>
    <w:pPr>
      <w:pBdr>
        <w:top w:val="single" w:sz="4" w:space="0" w:color="auto"/>
        <w:left w:val="single" w:sz="4" w:space="0" w:color="auto"/>
        <w:bottom w:val="single" w:sz="4" w:space="0" w:color="auto"/>
        <w:right w:val="single" w:sz="4" w:space="0" w:color="auto"/>
      </w:pBdr>
      <w:shd w:val="clear" w:color="000000" w:fill="7EB0DE"/>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en-US"/>
    </w:rPr>
  </w:style>
  <w:style w:type="paragraph" w:customStyle="1" w:styleId="xl74">
    <w:name w:val="xl74"/>
    <w:basedOn w:val="Normal"/>
    <w:rsid w:val="00851A17"/>
    <w:pPr>
      <w:pBdr>
        <w:top w:val="single" w:sz="4" w:space="0" w:color="auto"/>
        <w:left w:val="single" w:sz="4" w:space="0" w:color="auto"/>
        <w:bottom w:val="single" w:sz="4" w:space="0" w:color="auto"/>
        <w:right w:val="single" w:sz="4" w:space="0" w:color="auto"/>
      </w:pBdr>
      <w:shd w:val="clear" w:color="000000" w:fill="7EB0DE"/>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5">
    <w:name w:val="xl75"/>
    <w:basedOn w:val="Normal"/>
    <w:rsid w:val="00851A17"/>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textAlignment w:val="center"/>
    </w:pPr>
    <w:rPr>
      <w:rFonts w:ascii="Times New Roman" w:eastAsia="Times New Roman" w:hAnsi="Times New Roman" w:cs="Times New Roman"/>
      <w:b/>
      <w:bCs/>
      <w:color w:val="000000"/>
      <w:sz w:val="18"/>
      <w:szCs w:val="18"/>
      <w:lang w:val="en-US"/>
    </w:rPr>
  </w:style>
  <w:style w:type="paragraph" w:customStyle="1" w:styleId="xl76">
    <w:name w:val="xl76"/>
    <w:basedOn w:val="Normal"/>
    <w:rsid w:val="00851A1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n-US"/>
    </w:rPr>
  </w:style>
  <w:style w:type="paragraph" w:customStyle="1" w:styleId="xl77">
    <w:name w:val="xl77"/>
    <w:basedOn w:val="Normal"/>
    <w:rsid w:val="00851A17"/>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n-US"/>
    </w:rPr>
  </w:style>
  <w:style w:type="paragraph" w:customStyle="1" w:styleId="xl78">
    <w:name w:val="xl78"/>
    <w:basedOn w:val="Normal"/>
    <w:rsid w:val="00851A17"/>
    <w:pPr>
      <w:pBdr>
        <w:top w:val="single" w:sz="4" w:space="0" w:color="auto"/>
        <w:left w:val="single" w:sz="4" w:space="0" w:color="auto"/>
        <w:bottom w:val="single" w:sz="4" w:space="0" w:color="auto"/>
        <w:right w:val="single" w:sz="4" w:space="0" w:color="auto"/>
      </w:pBdr>
      <w:shd w:val="clear" w:color="000000" w:fill="DEEAF6"/>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79">
    <w:name w:val="xl79"/>
    <w:basedOn w:val="Normal"/>
    <w:rsid w:val="00851A17"/>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300" w:firstLine="300"/>
      <w:textAlignment w:val="center"/>
    </w:pPr>
    <w:rPr>
      <w:rFonts w:ascii="Times New Roman" w:eastAsia="Times New Roman" w:hAnsi="Times New Roman" w:cs="Times New Roman"/>
      <w:b/>
      <w:bCs/>
      <w:color w:val="000000"/>
      <w:sz w:val="18"/>
      <w:szCs w:val="18"/>
      <w:lang w:val="en-US"/>
    </w:rPr>
  </w:style>
  <w:style w:type="paragraph" w:customStyle="1" w:styleId="xl80">
    <w:name w:val="xl80"/>
    <w:basedOn w:val="Normal"/>
    <w:rsid w:val="00851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n-US"/>
    </w:rPr>
  </w:style>
  <w:style w:type="paragraph" w:customStyle="1" w:styleId="xl81">
    <w:name w:val="xl81"/>
    <w:basedOn w:val="Normal"/>
    <w:rsid w:val="00851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n-US"/>
    </w:rPr>
  </w:style>
  <w:style w:type="paragraph" w:customStyle="1" w:styleId="xl82">
    <w:name w:val="xl82"/>
    <w:basedOn w:val="Normal"/>
    <w:rsid w:val="00851A1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18"/>
      <w:szCs w:val="18"/>
      <w:lang w:val="en-US"/>
    </w:rPr>
  </w:style>
  <w:style w:type="paragraph" w:customStyle="1" w:styleId="xl83">
    <w:name w:val="xl83"/>
    <w:basedOn w:val="Normal"/>
    <w:rsid w:val="00851A17"/>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right"/>
      <w:textAlignment w:val="center"/>
    </w:pPr>
    <w:rPr>
      <w:rFonts w:ascii="Times New Roman" w:eastAsia="Times New Roman" w:hAnsi="Times New Roman" w:cs="Times New Roman"/>
      <w:b/>
      <w:bCs/>
      <w:sz w:val="18"/>
      <w:szCs w:val="18"/>
      <w:lang w:val="en-US"/>
    </w:rPr>
  </w:style>
  <w:style w:type="paragraph" w:customStyle="1" w:styleId="xl84">
    <w:name w:val="xl84"/>
    <w:basedOn w:val="Normal"/>
    <w:rsid w:val="00851A17"/>
    <w:pPr>
      <w:pBdr>
        <w:top w:val="single" w:sz="4" w:space="0" w:color="auto"/>
        <w:left w:val="single" w:sz="4" w:space="0" w:color="auto"/>
        <w:bottom w:val="single" w:sz="4" w:space="0" w:color="auto"/>
        <w:right w:val="single" w:sz="4" w:space="0" w:color="auto"/>
      </w:pBdr>
      <w:shd w:val="clear" w:color="000000" w:fill="7EB0DE"/>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val="en-US"/>
    </w:rPr>
  </w:style>
  <w:style w:type="paragraph" w:customStyle="1" w:styleId="xl85">
    <w:name w:val="xl85"/>
    <w:basedOn w:val="Normal"/>
    <w:rsid w:val="00851A17"/>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86">
    <w:name w:val="xl86"/>
    <w:basedOn w:val="Normal"/>
    <w:rsid w:val="00851A17"/>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US"/>
    </w:rPr>
  </w:style>
  <w:style w:type="paragraph" w:customStyle="1" w:styleId="xl87">
    <w:name w:val="xl87"/>
    <w:basedOn w:val="Normal"/>
    <w:rsid w:val="00851A17"/>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jc w:val="right"/>
      <w:textAlignment w:val="center"/>
    </w:pPr>
    <w:rPr>
      <w:rFonts w:ascii="Times New Roman" w:eastAsia="Times New Roman" w:hAnsi="Times New Roman" w:cs="Times New Roman"/>
      <w:b/>
      <w:bCs/>
      <w:sz w:val="24"/>
      <w:szCs w:val="24"/>
      <w:lang w:val="en-US"/>
    </w:rPr>
  </w:style>
  <w:style w:type="paragraph" w:customStyle="1" w:styleId="xl88">
    <w:name w:val="xl88"/>
    <w:basedOn w:val="Normal"/>
    <w:rsid w:val="00851A17"/>
    <w:pPr>
      <w:pBdr>
        <w:top w:val="single" w:sz="4" w:space="0" w:color="auto"/>
        <w:left w:val="single" w:sz="4" w:space="0" w:color="auto"/>
        <w:bottom w:val="single" w:sz="4" w:space="0" w:color="auto"/>
        <w:right w:val="single" w:sz="4" w:space="0" w:color="auto"/>
      </w:pBdr>
      <w:shd w:val="clear" w:color="000000" w:fill="9CC2E5"/>
      <w:spacing w:before="100" w:beforeAutospacing="1" w:after="100" w:afterAutospacing="1" w:line="240" w:lineRule="auto"/>
      <w:textAlignment w:val="center"/>
    </w:pPr>
    <w:rPr>
      <w:rFonts w:ascii="Times New Roman" w:eastAsia="Times New Roman" w:hAnsi="Times New Roman" w:cs="Times New Roman"/>
      <w:sz w:val="20"/>
      <w:szCs w:val="20"/>
      <w:lang w:val="en-US"/>
    </w:rPr>
  </w:style>
  <w:style w:type="paragraph" w:customStyle="1" w:styleId="xl89">
    <w:name w:val="xl89"/>
    <w:basedOn w:val="Normal"/>
    <w:rsid w:val="00851A17"/>
    <w:pPr>
      <w:pBdr>
        <w:left w:val="single" w:sz="4" w:space="0" w:color="auto"/>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90">
    <w:name w:val="xl90"/>
    <w:basedOn w:val="Normal"/>
    <w:rsid w:val="00851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91">
    <w:name w:val="xl91"/>
    <w:basedOn w:val="Normal"/>
    <w:rsid w:val="00851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92">
    <w:name w:val="xl92"/>
    <w:basedOn w:val="Normal"/>
    <w:rsid w:val="00851A17"/>
    <w:pPr>
      <w:pBdr>
        <w:top w:val="single" w:sz="4" w:space="0" w:color="auto"/>
        <w:lef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93">
    <w:name w:val="xl93"/>
    <w:basedOn w:val="Normal"/>
    <w:rsid w:val="00851A17"/>
    <w:pPr>
      <w:pBdr>
        <w:top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94">
    <w:name w:val="xl94"/>
    <w:basedOn w:val="Normal"/>
    <w:rsid w:val="00851A17"/>
    <w:pPr>
      <w:pBdr>
        <w:top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95">
    <w:name w:val="xl95"/>
    <w:basedOn w:val="Normal"/>
    <w:rsid w:val="00851A17"/>
    <w:pPr>
      <w:pBdr>
        <w:left w:val="single" w:sz="4" w:space="0" w:color="auto"/>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96">
    <w:name w:val="xl96"/>
    <w:basedOn w:val="Normal"/>
    <w:rsid w:val="00851A17"/>
    <w:pPr>
      <w:pBdr>
        <w:bottom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97">
    <w:name w:val="xl97"/>
    <w:basedOn w:val="Normal"/>
    <w:rsid w:val="00851A17"/>
    <w:pPr>
      <w:pBdr>
        <w:bottom w:val="single" w:sz="4" w:space="0" w:color="auto"/>
        <w:right w:val="single" w:sz="4" w:space="0" w:color="auto"/>
      </w:pBdr>
      <w:shd w:val="clear" w:color="000000" w:fill="D9E2F3"/>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98">
    <w:name w:val="xl98"/>
    <w:basedOn w:val="Normal"/>
    <w:rsid w:val="00851A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99">
    <w:name w:val="xl99"/>
    <w:basedOn w:val="Normal"/>
    <w:rsid w:val="00851A17"/>
    <w:pPr>
      <w:pBdr>
        <w:top w:val="single" w:sz="4" w:space="0" w:color="auto"/>
        <w:left w:val="single" w:sz="4" w:space="0" w:color="auto"/>
      </w:pBdr>
      <w:shd w:val="clear" w:color="000000" w:fill="9CC2E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0">
    <w:name w:val="xl100"/>
    <w:basedOn w:val="Normal"/>
    <w:rsid w:val="00851A17"/>
    <w:pPr>
      <w:pBdr>
        <w:top w:val="single" w:sz="4" w:space="0" w:color="auto"/>
      </w:pBdr>
      <w:shd w:val="clear" w:color="000000" w:fill="9CC2E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1">
    <w:name w:val="xl101"/>
    <w:basedOn w:val="Normal"/>
    <w:rsid w:val="00851A17"/>
    <w:pPr>
      <w:pBdr>
        <w:top w:val="single" w:sz="4" w:space="0" w:color="auto"/>
        <w:right w:val="single" w:sz="4" w:space="0" w:color="auto"/>
      </w:pBdr>
      <w:shd w:val="clear" w:color="000000" w:fill="9CC2E5"/>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US"/>
    </w:rPr>
  </w:style>
  <w:style w:type="paragraph" w:customStyle="1" w:styleId="xl102">
    <w:name w:val="xl102"/>
    <w:basedOn w:val="Normal"/>
    <w:rsid w:val="00851A17"/>
    <w:pPr>
      <w:pBdr>
        <w:left w:val="single" w:sz="4" w:space="0" w:color="auto"/>
        <w:bottom w:val="single" w:sz="4" w:space="0" w:color="auto"/>
      </w:pBdr>
      <w:shd w:val="clear" w:color="000000" w:fill="9CC2E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03">
    <w:name w:val="xl103"/>
    <w:basedOn w:val="Normal"/>
    <w:rsid w:val="00851A17"/>
    <w:pPr>
      <w:pBdr>
        <w:bottom w:val="single" w:sz="4" w:space="0" w:color="auto"/>
      </w:pBdr>
      <w:shd w:val="clear" w:color="000000" w:fill="9CC2E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customStyle="1" w:styleId="xl104">
    <w:name w:val="xl104"/>
    <w:basedOn w:val="Normal"/>
    <w:rsid w:val="00851A17"/>
    <w:pPr>
      <w:pBdr>
        <w:bottom w:val="single" w:sz="4" w:space="0" w:color="auto"/>
        <w:right w:val="single" w:sz="4" w:space="0" w:color="auto"/>
      </w:pBdr>
      <w:shd w:val="clear" w:color="000000" w:fill="9CC2E5"/>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val="en-US"/>
    </w:rPr>
  </w:style>
  <w:style w:type="paragraph" w:styleId="TableofFigures">
    <w:name w:val="table of figures"/>
    <w:basedOn w:val="Normal"/>
    <w:next w:val="Normal"/>
    <w:uiPriority w:val="99"/>
    <w:unhideWhenUsed/>
    <w:rsid w:val="00090C35"/>
    <w:pPr>
      <w:spacing w:after="0"/>
    </w:pPr>
  </w:style>
  <w:style w:type="table" w:customStyle="1" w:styleId="TABLICAHAOP6">
    <w:name w:val="TABLICA_HAOP6"/>
    <w:basedOn w:val="TableNormal"/>
    <w:next w:val="TableGrid"/>
    <w:uiPriority w:val="39"/>
    <w:rsid w:val="00A75D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7D2881"/>
    <w:pPr>
      <w:spacing w:after="0" w:line="240" w:lineRule="auto"/>
    </w:pPr>
    <w:rPr>
      <w:rFonts w:eastAsia="Times New Roman"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F6594"/>
    <w:pPr>
      <w:spacing w:after="0" w:line="240" w:lineRule="auto"/>
    </w:pPr>
    <w:rPr>
      <w:rFonts w:eastAsiaTheme="minorEastAsia"/>
      <w:lang w:val="en-US" w:eastAsia="zh-TW"/>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UnresolvedMention">
    <w:name w:val="Unresolved Mention"/>
    <w:basedOn w:val="DefaultParagraphFont"/>
    <w:uiPriority w:val="99"/>
    <w:semiHidden/>
    <w:unhideWhenUsed/>
    <w:rsid w:val="00773077"/>
    <w:rPr>
      <w:color w:val="605E5C"/>
      <w:shd w:val="clear" w:color="auto" w:fill="E1DFDD"/>
    </w:rPr>
  </w:style>
  <w:style w:type="table" w:customStyle="1" w:styleId="GridTable4-Accent6100">
    <w:name w:val="Grid Table 4 - Accent 6100"/>
    <w:basedOn w:val="TableNormal"/>
    <w:next w:val="GridTable4-Accent610"/>
    <w:uiPriority w:val="49"/>
    <w:rsid w:val="00454AE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00">
    <w:name w:val="Unresolved Mention100"/>
    <w:basedOn w:val="DefaultParagraphFont"/>
    <w:uiPriority w:val="99"/>
    <w:semiHidden/>
    <w:unhideWhenUsed/>
    <w:rsid w:val="00454AE3"/>
    <w:rPr>
      <w:color w:val="605E5C"/>
      <w:shd w:val="clear" w:color="auto" w:fill="E1DFDD"/>
    </w:rPr>
  </w:style>
  <w:style w:type="table" w:customStyle="1" w:styleId="TableGridLight1000">
    <w:name w:val="Table Grid Light1000"/>
    <w:basedOn w:val="TableNormal"/>
    <w:uiPriority w:val="40"/>
    <w:rsid w:val="00F149D8"/>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61000">
    <w:name w:val="Grid Table 4 - Accent 61000"/>
    <w:basedOn w:val="TableNormal"/>
    <w:next w:val="GridTable4-Accent6100"/>
    <w:uiPriority w:val="49"/>
    <w:rsid w:val="00742F2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000">
    <w:name w:val="Unresolved Mention1000"/>
    <w:basedOn w:val="DefaultParagraphFont"/>
    <w:uiPriority w:val="99"/>
    <w:semiHidden/>
    <w:unhideWhenUsed/>
    <w:rsid w:val="00742F2C"/>
    <w:rPr>
      <w:color w:val="605E5C"/>
      <w:shd w:val="clear" w:color="auto" w:fill="E1DFDD"/>
    </w:rPr>
  </w:style>
  <w:style w:type="table" w:customStyle="1" w:styleId="TableGridLight10000">
    <w:name w:val="Table Grid Light10000"/>
    <w:basedOn w:val="TableNormal"/>
    <w:uiPriority w:val="40"/>
    <w:rsid w:val="00F149D8"/>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EndnoteReference">
    <w:name w:val="endnote reference"/>
    <w:basedOn w:val="DefaultParagraphFont"/>
    <w:uiPriority w:val="99"/>
    <w:semiHidden/>
    <w:unhideWhenUsed/>
    <w:rsid w:val="003C5AB6"/>
    <w:rPr>
      <w:vertAlign w:val="superscript"/>
    </w:rPr>
  </w:style>
  <w:style w:type="table" w:customStyle="1" w:styleId="GridTable4-Accent610000">
    <w:name w:val="Grid Table 4 - Accent 610000"/>
    <w:basedOn w:val="TableNormal"/>
    <w:next w:val="GridTable4-Accent61000"/>
    <w:uiPriority w:val="49"/>
    <w:rsid w:val="00FB7FFC"/>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0000">
    <w:name w:val="Unresolved Mention10000"/>
    <w:basedOn w:val="DefaultParagraphFont"/>
    <w:uiPriority w:val="99"/>
    <w:semiHidden/>
    <w:unhideWhenUsed/>
    <w:rsid w:val="00FB7FFC"/>
    <w:rPr>
      <w:color w:val="605E5C"/>
      <w:shd w:val="clear" w:color="auto" w:fill="E1DFDD"/>
    </w:rPr>
  </w:style>
  <w:style w:type="table" w:customStyle="1" w:styleId="TableGridLight100000">
    <w:name w:val="Table Grid Light100000"/>
    <w:basedOn w:val="TableNormal"/>
    <w:uiPriority w:val="40"/>
    <w:rsid w:val="00F149D8"/>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6100000">
    <w:name w:val="Grid Table 4 - Accent 6100000"/>
    <w:basedOn w:val="TableNormal"/>
    <w:next w:val="GridTable4-Accent610000"/>
    <w:uiPriority w:val="49"/>
    <w:rsid w:val="009B72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00000">
    <w:name w:val="Unresolved Mention100000"/>
    <w:basedOn w:val="DefaultParagraphFont"/>
    <w:uiPriority w:val="99"/>
    <w:semiHidden/>
    <w:unhideWhenUsed/>
    <w:rsid w:val="009B7201"/>
    <w:rPr>
      <w:color w:val="605E5C"/>
      <w:shd w:val="clear" w:color="auto" w:fill="E1DFDD"/>
    </w:rPr>
  </w:style>
  <w:style w:type="table" w:customStyle="1" w:styleId="TableGridLight1000000">
    <w:name w:val="Table Grid Light1000000"/>
    <w:basedOn w:val="TableNormal"/>
    <w:uiPriority w:val="40"/>
    <w:rsid w:val="009B7201"/>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61000000">
    <w:name w:val="Grid Table 4 - Accent 61000000"/>
    <w:basedOn w:val="TableNormal"/>
    <w:next w:val="GridTable4-Accent6100000"/>
    <w:uiPriority w:val="49"/>
    <w:rsid w:val="009B72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000000">
    <w:name w:val="Unresolved Mention1000000"/>
    <w:basedOn w:val="DefaultParagraphFont"/>
    <w:uiPriority w:val="99"/>
    <w:semiHidden/>
    <w:unhideWhenUsed/>
    <w:rsid w:val="009B7201"/>
    <w:rPr>
      <w:color w:val="605E5C"/>
      <w:shd w:val="clear" w:color="auto" w:fill="E1DFDD"/>
    </w:rPr>
  </w:style>
  <w:style w:type="table" w:customStyle="1" w:styleId="TableGridLight10000000">
    <w:name w:val="Table Grid Light10000000"/>
    <w:basedOn w:val="TableNormal"/>
    <w:uiPriority w:val="40"/>
    <w:rsid w:val="009B7201"/>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610000000">
    <w:name w:val="Grid Table 4 - Accent 610000000"/>
    <w:basedOn w:val="TableNormal"/>
    <w:next w:val="GridTable4-Accent61000000"/>
    <w:uiPriority w:val="49"/>
    <w:rsid w:val="009B7201"/>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0000000">
    <w:name w:val="Unresolved Mention10000000"/>
    <w:basedOn w:val="DefaultParagraphFont"/>
    <w:uiPriority w:val="99"/>
    <w:semiHidden/>
    <w:unhideWhenUsed/>
    <w:rsid w:val="009B7201"/>
    <w:rPr>
      <w:color w:val="605E5C"/>
      <w:shd w:val="clear" w:color="auto" w:fill="E1DFDD"/>
    </w:rPr>
  </w:style>
  <w:style w:type="table" w:customStyle="1" w:styleId="TableGridLight100000000">
    <w:name w:val="Table Grid Light100000000"/>
    <w:basedOn w:val="TableNormal"/>
    <w:uiPriority w:val="40"/>
    <w:rsid w:val="009B7201"/>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7">
    <w:name w:val="Pa7"/>
    <w:basedOn w:val="Default"/>
    <w:next w:val="Default"/>
    <w:uiPriority w:val="99"/>
    <w:rsid w:val="009B7201"/>
    <w:pPr>
      <w:spacing w:line="201" w:lineRule="atLeast"/>
    </w:pPr>
    <w:rPr>
      <w:rFonts w:ascii="Lora" w:hAnsi="Lora" w:cstheme="minorBidi"/>
      <w:color w:val="auto"/>
      <w:lang w:val="bs-Latn-BA"/>
    </w:rPr>
  </w:style>
  <w:style w:type="table" w:customStyle="1" w:styleId="GridTable4-Accent6100000000">
    <w:name w:val="Grid Table 4 - Accent 6100000000"/>
    <w:basedOn w:val="TableNormal"/>
    <w:next w:val="GridTable4-Accent610000000"/>
    <w:uiPriority w:val="49"/>
    <w:rsid w:val="009C13C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00000000">
    <w:name w:val="Unresolved Mention100000000"/>
    <w:basedOn w:val="DefaultParagraphFont"/>
    <w:uiPriority w:val="99"/>
    <w:semiHidden/>
    <w:unhideWhenUsed/>
    <w:rsid w:val="009C13C8"/>
    <w:rPr>
      <w:color w:val="605E5C"/>
      <w:shd w:val="clear" w:color="auto" w:fill="E1DFDD"/>
    </w:rPr>
  </w:style>
  <w:style w:type="table" w:customStyle="1" w:styleId="TableGridLight1000000000">
    <w:name w:val="Table Grid Light1000000000"/>
    <w:basedOn w:val="TableNormal"/>
    <w:uiPriority w:val="40"/>
    <w:rsid w:val="009B7201"/>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GridTable4-Accent61000000000">
    <w:name w:val="Grid Table 4 - Accent 61000000000"/>
    <w:basedOn w:val="TableNormal"/>
    <w:next w:val="GridTable4-Accent6100000000"/>
    <w:uiPriority w:val="49"/>
    <w:rsid w:val="00F3482A"/>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customStyle="1" w:styleId="UnresolvedMention1000000000">
    <w:name w:val="Unresolved Mention1000000000"/>
    <w:basedOn w:val="DefaultParagraphFont"/>
    <w:uiPriority w:val="99"/>
    <w:semiHidden/>
    <w:unhideWhenUsed/>
    <w:rsid w:val="00F3482A"/>
    <w:rPr>
      <w:color w:val="605E5C"/>
      <w:shd w:val="clear" w:color="auto" w:fill="E1DFDD"/>
    </w:rPr>
  </w:style>
  <w:style w:type="table" w:customStyle="1" w:styleId="TableGridLight10000000000">
    <w:name w:val="Table Grid Light10000000000"/>
    <w:basedOn w:val="TableNormal"/>
    <w:next w:val="TableGridLight100000000"/>
    <w:uiPriority w:val="40"/>
    <w:rsid w:val="00F3482A"/>
    <w:pPr>
      <w:spacing w:after="0" w:line="240" w:lineRule="auto"/>
    </w:pPr>
    <w:rPr>
      <w:rFonts w:ascii="Times New Roman" w:eastAsia="Times New Roman" w:hAnsi="Times New Roman" w:cs="Times New Roman"/>
      <w:sz w:val="20"/>
      <w:szCs w:val="20"/>
      <w:lang w:val="hr-HR" w:eastAsia="hr-H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009222">
      <w:bodyDiv w:val="1"/>
      <w:marLeft w:val="0"/>
      <w:marRight w:val="0"/>
      <w:marTop w:val="0"/>
      <w:marBottom w:val="0"/>
      <w:divBdr>
        <w:top w:val="none" w:sz="0" w:space="0" w:color="auto"/>
        <w:left w:val="none" w:sz="0" w:space="0" w:color="auto"/>
        <w:bottom w:val="none" w:sz="0" w:space="0" w:color="auto"/>
        <w:right w:val="none" w:sz="0" w:space="0" w:color="auto"/>
      </w:divBdr>
    </w:div>
    <w:div w:id="123426918">
      <w:bodyDiv w:val="1"/>
      <w:marLeft w:val="0"/>
      <w:marRight w:val="0"/>
      <w:marTop w:val="0"/>
      <w:marBottom w:val="0"/>
      <w:divBdr>
        <w:top w:val="none" w:sz="0" w:space="0" w:color="auto"/>
        <w:left w:val="none" w:sz="0" w:space="0" w:color="auto"/>
        <w:bottom w:val="none" w:sz="0" w:space="0" w:color="auto"/>
        <w:right w:val="none" w:sz="0" w:space="0" w:color="auto"/>
      </w:divBdr>
    </w:div>
    <w:div w:id="144048949">
      <w:bodyDiv w:val="1"/>
      <w:marLeft w:val="0"/>
      <w:marRight w:val="0"/>
      <w:marTop w:val="0"/>
      <w:marBottom w:val="0"/>
      <w:divBdr>
        <w:top w:val="none" w:sz="0" w:space="0" w:color="auto"/>
        <w:left w:val="none" w:sz="0" w:space="0" w:color="auto"/>
        <w:bottom w:val="none" w:sz="0" w:space="0" w:color="auto"/>
        <w:right w:val="none" w:sz="0" w:space="0" w:color="auto"/>
      </w:divBdr>
    </w:div>
    <w:div w:id="209265985">
      <w:bodyDiv w:val="1"/>
      <w:marLeft w:val="0"/>
      <w:marRight w:val="0"/>
      <w:marTop w:val="0"/>
      <w:marBottom w:val="0"/>
      <w:divBdr>
        <w:top w:val="none" w:sz="0" w:space="0" w:color="auto"/>
        <w:left w:val="none" w:sz="0" w:space="0" w:color="auto"/>
        <w:bottom w:val="none" w:sz="0" w:space="0" w:color="auto"/>
        <w:right w:val="none" w:sz="0" w:space="0" w:color="auto"/>
      </w:divBdr>
    </w:div>
    <w:div w:id="366028149">
      <w:bodyDiv w:val="1"/>
      <w:marLeft w:val="0"/>
      <w:marRight w:val="0"/>
      <w:marTop w:val="0"/>
      <w:marBottom w:val="0"/>
      <w:divBdr>
        <w:top w:val="none" w:sz="0" w:space="0" w:color="auto"/>
        <w:left w:val="none" w:sz="0" w:space="0" w:color="auto"/>
        <w:bottom w:val="none" w:sz="0" w:space="0" w:color="auto"/>
        <w:right w:val="none" w:sz="0" w:space="0" w:color="auto"/>
      </w:divBdr>
    </w:div>
    <w:div w:id="367032340">
      <w:bodyDiv w:val="1"/>
      <w:marLeft w:val="0"/>
      <w:marRight w:val="0"/>
      <w:marTop w:val="0"/>
      <w:marBottom w:val="0"/>
      <w:divBdr>
        <w:top w:val="none" w:sz="0" w:space="0" w:color="auto"/>
        <w:left w:val="none" w:sz="0" w:space="0" w:color="auto"/>
        <w:bottom w:val="none" w:sz="0" w:space="0" w:color="auto"/>
        <w:right w:val="none" w:sz="0" w:space="0" w:color="auto"/>
      </w:divBdr>
    </w:div>
    <w:div w:id="377749889">
      <w:bodyDiv w:val="1"/>
      <w:marLeft w:val="0"/>
      <w:marRight w:val="0"/>
      <w:marTop w:val="0"/>
      <w:marBottom w:val="0"/>
      <w:divBdr>
        <w:top w:val="none" w:sz="0" w:space="0" w:color="auto"/>
        <w:left w:val="none" w:sz="0" w:space="0" w:color="auto"/>
        <w:bottom w:val="none" w:sz="0" w:space="0" w:color="auto"/>
        <w:right w:val="none" w:sz="0" w:space="0" w:color="auto"/>
      </w:divBdr>
    </w:div>
    <w:div w:id="446197228">
      <w:bodyDiv w:val="1"/>
      <w:marLeft w:val="0"/>
      <w:marRight w:val="0"/>
      <w:marTop w:val="0"/>
      <w:marBottom w:val="0"/>
      <w:divBdr>
        <w:top w:val="none" w:sz="0" w:space="0" w:color="auto"/>
        <w:left w:val="none" w:sz="0" w:space="0" w:color="auto"/>
        <w:bottom w:val="none" w:sz="0" w:space="0" w:color="auto"/>
        <w:right w:val="none" w:sz="0" w:space="0" w:color="auto"/>
      </w:divBdr>
    </w:div>
    <w:div w:id="471412786">
      <w:bodyDiv w:val="1"/>
      <w:marLeft w:val="0"/>
      <w:marRight w:val="0"/>
      <w:marTop w:val="0"/>
      <w:marBottom w:val="0"/>
      <w:divBdr>
        <w:top w:val="none" w:sz="0" w:space="0" w:color="auto"/>
        <w:left w:val="none" w:sz="0" w:space="0" w:color="auto"/>
        <w:bottom w:val="none" w:sz="0" w:space="0" w:color="auto"/>
        <w:right w:val="none" w:sz="0" w:space="0" w:color="auto"/>
      </w:divBdr>
    </w:div>
    <w:div w:id="594290309">
      <w:bodyDiv w:val="1"/>
      <w:marLeft w:val="0"/>
      <w:marRight w:val="0"/>
      <w:marTop w:val="0"/>
      <w:marBottom w:val="0"/>
      <w:divBdr>
        <w:top w:val="none" w:sz="0" w:space="0" w:color="auto"/>
        <w:left w:val="none" w:sz="0" w:space="0" w:color="auto"/>
        <w:bottom w:val="none" w:sz="0" w:space="0" w:color="auto"/>
        <w:right w:val="none" w:sz="0" w:space="0" w:color="auto"/>
      </w:divBdr>
    </w:div>
    <w:div w:id="650138712">
      <w:bodyDiv w:val="1"/>
      <w:marLeft w:val="0"/>
      <w:marRight w:val="0"/>
      <w:marTop w:val="0"/>
      <w:marBottom w:val="0"/>
      <w:divBdr>
        <w:top w:val="none" w:sz="0" w:space="0" w:color="auto"/>
        <w:left w:val="none" w:sz="0" w:space="0" w:color="auto"/>
        <w:bottom w:val="none" w:sz="0" w:space="0" w:color="auto"/>
        <w:right w:val="none" w:sz="0" w:space="0" w:color="auto"/>
      </w:divBdr>
    </w:div>
    <w:div w:id="662508979">
      <w:bodyDiv w:val="1"/>
      <w:marLeft w:val="0"/>
      <w:marRight w:val="0"/>
      <w:marTop w:val="0"/>
      <w:marBottom w:val="0"/>
      <w:divBdr>
        <w:top w:val="none" w:sz="0" w:space="0" w:color="auto"/>
        <w:left w:val="none" w:sz="0" w:space="0" w:color="auto"/>
        <w:bottom w:val="none" w:sz="0" w:space="0" w:color="auto"/>
        <w:right w:val="none" w:sz="0" w:space="0" w:color="auto"/>
      </w:divBdr>
    </w:div>
    <w:div w:id="848181538">
      <w:bodyDiv w:val="1"/>
      <w:marLeft w:val="0"/>
      <w:marRight w:val="0"/>
      <w:marTop w:val="0"/>
      <w:marBottom w:val="0"/>
      <w:divBdr>
        <w:top w:val="none" w:sz="0" w:space="0" w:color="auto"/>
        <w:left w:val="none" w:sz="0" w:space="0" w:color="auto"/>
        <w:bottom w:val="none" w:sz="0" w:space="0" w:color="auto"/>
        <w:right w:val="none" w:sz="0" w:space="0" w:color="auto"/>
      </w:divBdr>
    </w:div>
    <w:div w:id="924262007">
      <w:bodyDiv w:val="1"/>
      <w:marLeft w:val="0"/>
      <w:marRight w:val="0"/>
      <w:marTop w:val="0"/>
      <w:marBottom w:val="0"/>
      <w:divBdr>
        <w:top w:val="none" w:sz="0" w:space="0" w:color="auto"/>
        <w:left w:val="none" w:sz="0" w:space="0" w:color="auto"/>
        <w:bottom w:val="none" w:sz="0" w:space="0" w:color="auto"/>
        <w:right w:val="none" w:sz="0" w:space="0" w:color="auto"/>
      </w:divBdr>
    </w:div>
    <w:div w:id="943267602">
      <w:bodyDiv w:val="1"/>
      <w:marLeft w:val="0"/>
      <w:marRight w:val="0"/>
      <w:marTop w:val="0"/>
      <w:marBottom w:val="0"/>
      <w:divBdr>
        <w:top w:val="none" w:sz="0" w:space="0" w:color="auto"/>
        <w:left w:val="none" w:sz="0" w:space="0" w:color="auto"/>
        <w:bottom w:val="none" w:sz="0" w:space="0" w:color="auto"/>
        <w:right w:val="none" w:sz="0" w:space="0" w:color="auto"/>
      </w:divBdr>
    </w:div>
    <w:div w:id="991445082">
      <w:bodyDiv w:val="1"/>
      <w:marLeft w:val="0"/>
      <w:marRight w:val="0"/>
      <w:marTop w:val="0"/>
      <w:marBottom w:val="0"/>
      <w:divBdr>
        <w:top w:val="none" w:sz="0" w:space="0" w:color="auto"/>
        <w:left w:val="none" w:sz="0" w:space="0" w:color="auto"/>
        <w:bottom w:val="none" w:sz="0" w:space="0" w:color="auto"/>
        <w:right w:val="none" w:sz="0" w:space="0" w:color="auto"/>
      </w:divBdr>
    </w:div>
    <w:div w:id="1032069391">
      <w:bodyDiv w:val="1"/>
      <w:marLeft w:val="0"/>
      <w:marRight w:val="0"/>
      <w:marTop w:val="0"/>
      <w:marBottom w:val="0"/>
      <w:divBdr>
        <w:top w:val="none" w:sz="0" w:space="0" w:color="auto"/>
        <w:left w:val="none" w:sz="0" w:space="0" w:color="auto"/>
        <w:bottom w:val="none" w:sz="0" w:space="0" w:color="auto"/>
        <w:right w:val="none" w:sz="0" w:space="0" w:color="auto"/>
      </w:divBdr>
    </w:div>
    <w:div w:id="1065488910">
      <w:bodyDiv w:val="1"/>
      <w:marLeft w:val="0"/>
      <w:marRight w:val="0"/>
      <w:marTop w:val="0"/>
      <w:marBottom w:val="0"/>
      <w:divBdr>
        <w:top w:val="none" w:sz="0" w:space="0" w:color="auto"/>
        <w:left w:val="none" w:sz="0" w:space="0" w:color="auto"/>
        <w:bottom w:val="none" w:sz="0" w:space="0" w:color="auto"/>
        <w:right w:val="none" w:sz="0" w:space="0" w:color="auto"/>
      </w:divBdr>
    </w:div>
    <w:div w:id="1146163683">
      <w:bodyDiv w:val="1"/>
      <w:marLeft w:val="0"/>
      <w:marRight w:val="0"/>
      <w:marTop w:val="0"/>
      <w:marBottom w:val="0"/>
      <w:divBdr>
        <w:top w:val="none" w:sz="0" w:space="0" w:color="auto"/>
        <w:left w:val="none" w:sz="0" w:space="0" w:color="auto"/>
        <w:bottom w:val="none" w:sz="0" w:space="0" w:color="auto"/>
        <w:right w:val="none" w:sz="0" w:space="0" w:color="auto"/>
      </w:divBdr>
    </w:div>
    <w:div w:id="1162551818">
      <w:bodyDiv w:val="1"/>
      <w:marLeft w:val="0"/>
      <w:marRight w:val="0"/>
      <w:marTop w:val="0"/>
      <w:marBottom w:val="0"/>
      <w:divBdr>
        <w:top w:val="none" w:sz="0" w:space="0" w:color="auto"/>
        <w:left w:val="none" w:sz="0" w:space="0" w:color="auto"/>
        <w:bottom w:val="none" w:sz="0" w:space="0" w:color="auto"/>
        <w:right w:val="none" w:sz="0" w:space="0" w:color="auto"/>
      </w:divBdr>
    </w:div>
    <w:div w:id="1350371809">
      <w:bodyDiv w:val="1"/>
      <w:marLeft w:val="0"/>
      <w:marRight w:val="0"/>
      <w:marTop w:val="0"/>
      <w:marBottom w:val="0"/>
      <w:divBdr>
        <w:top w:val="none" w:sz="0" w:space="0" w:color="auto"/>
        <w:left w:val="none" w:sz="0" w:space="0" w:color="auto"/>
        <w:bottom w:val="none" w:sz="0" w:space="0" w:color="auto"/>
        <w:right w:val="none" w:sz="0" w:space="0" w:color="auto"/>
      </w:divBdr>
    </w:div>
    <w:div w:id="1410612830">
      <w:bodyDiv w:val="1"/>
      <w:marLeft w:val="0"/>
      <w:marRight w:val="0"/>
      <w:marTop w:val="0"/>
      <w:marBottom w:val="0"/>
      <w:divBdr>
        <w:top w:val="none" w:sz="0" w:space="0" w:color="auto"/>
        <w:left w:val="none" w:sz="0" w:space="0" w:color="auto"/>
        <w:bottom w:val="none" w:sz="0" w:space="0" w:color="auto"/>
        <w:right w:val="none" w:sz="0" w:space="0" w:color="auto"/>
      </w:divBdr>
    </w:div>
    <w:div w:id="1641954045">
      <w:bodyDiv w:val="1"/>
      <w:marLeft w:val="0"/>
      <w:marRight w:val="0"/>
      <w:marTop w:val="0"/>
      <w:marBottom w:val="0"/>
      <w:divBdr>
        <w:top w:val="none" w:sz="0" w:space="0" w:color="auto"/>
        <w:left w:val="none" w:sz="0" w:space="0" w:color="auto"/>
        <w:bottom w:val="none" w:sz="0" w:space="0" w:color="auto"/>
        <w:right w:val="none" w:sz="0" w:space="0" w:color="auto"/>
      </w:divBdr>
    </w:div>
    <w:div w:id="1742295094">
      <w:bodyDiv w:val="1"/>
      <w:marLeft w:val="0"/>
      <w:marRight w:val="0"/>
      <w:marTop w:val="0"/>
      <w:marBottom w:val="0"/>
      <w:divBdr>
        <w:top w:val="none" w:sz="0" w:space="0" w:color="auto"/>
        <w:left w:val="none" w:sz="0" w:space="0" w:color="auto"/>
        <w:bottom w:val="none" w:sz="0" w:space="0" w:color="auto"/>
        <w:right w:val="none" w:sz="0" w:space="0" w:color="auto"/>
      </w:divBdr>
    </w:div>
    <w:div w:id="1785345906">
      <w:bodyDiv w:val="1"/>
      <w:marLeft w:val="0"/>
      <w:marRight w:val="0"/>
      <w:marTop w:val="0"/>
      <w:marBottom w:val="0"/>
      <w:divBdr>
        <w:top w:val="none" w:sz="0" w:space="0" w:color="auto"/>
        <w:left w:val="none" w:sz="0" w:space="0" w:color="auto"/>
        <w:bottom w:val="none" w:sz="0" w:space="0" w:color="auto"/>
        <w:right w:val="none" w:sz="0" w:space="0" w:color="auto"/>
      </w:divBdr>
    </w:div>
    <w:div w:id="1846555294">
      <w:bodyDiv w:val="1"/>
      <w:marLeft w:val="0"/>
      <w:marRight w:val="0"/>
      <w:marTop w:val="0"/>
      <w:marBottom w:val="0"/>
      <w:divBdr>
        <w:top w:val="none" w:sz="0" w:space="0" w:color="auto"/>
        <w:left w:val="none" w:sz="0" w:space="0" w:color="auto"/>
        <w:bottom w:val="none" w:sz="0" w:space="0" w:color="auto"/>
        <w:right w:val="none" w:sz="0" w:space="0" w:color="auto"/>
      </w:divBdr>
    </w:div>
    <w:div w:id="1910536848">
      <w:bodyDiv w:val="1"/>
      <w:marLeft w:val="0"/>
      <w:marRight w:val="0"/>
      <w:marTop w:val="0"/>
      <w:marBottom w:val="0"/>
      <w:divBdr>
        <w:top w:val="none" w:sz="0" w:space="0" w:color="auto"/>
        <w:left w:val="none" w:sz="0" w:space="0" w:color="auto"/>
        <w:bottom w:val="none" w:sz="0" w:space="0" w:color="auto"/>
        <w:right w:val="none" w:sz="0" w:space="0" w:color="auto"/>
      </w:divBdr>
    </w:div>
    <w:div w:id="1945383987">
      <w:bodyDiv w:val="1"/>
      <w:marLeft w:val="0"/>
      <w:marRight w:val="0"/>
      <w:marTop w:val="0"/>
      <w:marBottom w:val="0"/>
      <w:divBdr>
        <w:top w:val="none" w:sz="0" w:space="0" w:color="auto"/>
        <w:left w:val="none" w:sz="0" w:space="0" w:color="auto"/>
        <w:bottom w:val="none" w:sz="0" w:space="0" w:color="auto"/>
        <w:right w:val="none" w:sz="0" w:space="0" w:color="auto"/>
      </w:divBdr>
      <w:divsChild>
        <w:div w:id="585844757">
          <w:marLeft w:val="0"/>
          <w:marRight w:val="0"/>
          <w:marTop w:val="0"/>
          <w:marBottom w:val="0"/>
          <w:divBdr>
            <w:top w:val="none" w:sz="0" w:space="0" w:color="auto"/>
            <w:left w:val="none" w:sz="0" w:space="0" w:color="auto"/>
            <w:bottom w:val="none" w:sz="0" w:space="0" w:color="auto"/>
            <w:right w:val="none" w:sz="0" w:space="0" w:color="auto"/>
          </w:divBdr>
        </w:div>
      </w:divsChild>
    </w:div>
    <w:div w:id="1977250415">
      <w:bodyDiv w:val="1"/>
      <w:marLeft w:val="0"/>
      <w:marRight w:val="0"/>
      <w:marTop w:val="0"/>
      <w:marBottom w:val="0"/>
      <w:divBdr>
        <w:top w:val="none" w:sz="0" w:space="0" w:color="auto"/>
        <w:left w:val="none" w:sz="0" w:space="0" w:color="auto"/>
        <w:bottom w:val="none" w:sz="0" w:space="0" w:color="auto"/>
        <w:right w:val="none" w:sz="0" w:space="0" w:color="auto"/>
      </w:divBdr>
    </w:div>
    <w:div w:id="1981029600">
      <w:bodyDiv w:val="1"/>
      <w:marLeft w:val="0"/>
      <w:marRight w:val="0"/>
      <w:marTop w:val="0"/>
      <w:marBottom w:val="0"/>
      <w:divBdr>
        <w:top w:val="none" w:sz="0" w:space="0" w:color="auto"/>
        <w:left w:val="none" w:sz="0" w:space="0" w:color="auto"/>
        <w:bottom w:val="none" w:sz="0" w:space="0" w:color="auto"/>
        <w:right w:val="none" w:sz="0" w:space="0" w:color="auto"/>
      </w:divBdr>
    </w:div>
    <w:div w:id="20880689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sap.ba/b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8717A929FF2F40B6DB0558E29FF2DB" ma:contentTypeVersion="13" ma:contentTypeDescription="Create a new document." ma:contentTypeScope="" ma:versionID="4d11cf1d4ee0376087cc1fe01d898328">
  <xsd:schema xmlns:xsd="http://www.w3.org/2001/XMLSchema" xmlns:xs="http://www.w3.org/2001/XMLSchema" xmlns:p="http://schemas.microsoft.com/office/2006/metadata/properties" xmlns:ns3="f6578444-4d32-4d50-986f-86b3d83af4b9" xmlns:ns4="06aa93f8-4dc7-4e5a-9db4-c6510b41126d" targetNamespace="http://schemas.microsoft.com/office/2006/metadata/properties" ma:root="true" ma:fieldsID="989faeb8b29bb07afe7532303804928b" ns3:_="" ns4:_="">
    <xsd:import namespace="f6578444-4d32-4d50-986f-86b3d83af4b9"/>
    <xsd:import namespace="06aa93f8-4dc7-4e5a-9db4-c6510b41126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78444-4d32-4d50-986f-86b3d83af4b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aa93f8-4dc7-4e5a-9db4-c6510b41126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F5427-759E-48F5-A74A-BB4C7A955AAF}">
  <ds:schemaRefs>
    <ds:schemaRef ds:uri="http://schemas.openxmlformats.org/officeDocument/2006/bibliography"/>
  </ds:schemaRefs>
</ds:datastoreItem>
</file>

<file path=customXml/itemProps2.xml><?xml version="1.0" encoding="utf-8"?>
<ds:datastoreItem xmlns:ds="http://schemas.openxmlformats.org/officeDocument/2006/customXml" ds:itemID="{E2663F3D-7294-4578-B62F-91873062C0B7}">
  <ds:schemaRefs>
    <ds:schemaRef ds:uri="http://schemas.microsoft.com/sharepoint/v3/contenttype/forms"/>
  </ds:schemaRefs>
</ds:datastoreItem>
</file>

<file path=customXml/itemProps3.xml><?xml version="1.0" encoding="utf-8"?>
<ds:datastoreItem xmlns:ds="http://schemas.openxmlformats.org/officeDocument/2006/customXml" ds:itemID="{35E2BDAF-3F85-4C35-8037-02B979840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78444-4d32-4d50-986f-86b3d83af4b9"/>
    <ds:schemaRef ds:uri="06aa93f8-4dc7-4e5a-9db4-c6510b4112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05AFC5-31B8-4B21-BD92-695FBBA5ED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34</Pages>
  <Words>13582</Words>
  <Characters>77420</Characters>
  <Application>Microsoft Office Word</Application>
  <DocSecurity>0</DocSecurity>
  <Lines>645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90821</CharactersWithSpaces>
  <SharedDoc>false</SharedDoc>
  <HLinks>
    <vt:vector size="360" baseType="variant">
      <vt:variant>
        <vt:i4>2883689</vt:i4>
      </vt:variant>
      <vt:variant>
        <vt:i4>393</vt:i4>
      </vt:variant>
      <vt:variant>
        <vt:i4>0</vt:i4>
      </vt:variant>
      <vt:variant>
        <vt:i4>5</vt:i4>
      </vt:variant>
      <vt:variant>
        <vt:lpwstr>https://esap.ba/bs/</vt:lpwstr>
      </vt:variant>
      <vt:variant>
        <vt:lpwstr/>
      </vt:variant>
      <vt:variant>
        <vt:i4>1376317</vt:i4>
      </vt:variant>
      <vt:variant>
        <vt:i4>350</vt:i4>
      </vt:variant>
      <vt:variant>
        <vt:i4>0</vt:i4>
      </vt:variant>
      <vt:variant>
        <vt:i4>5</vt:i4>
      </vt:variant>
      <vt:variant>
        <vt:lpwstr/>
      </vt:variant>
      <vt:variant>
        <vt:lpwstr>_Toc104381005</vt:lpwstr>
      </vt:variant>
      <vt:variant>
        <vt:i4>1376317</vt:i4>
      </vt:variant>
      <vt:variant>
        <vt:i4>344</vt:i4>
      </vt:variant>
      <vt:variant>
        <vt:i4>0</vt:i4>
      </vt:variant>
      <vt:variant>
        <vt:i4>5</vt:i4>
      </vt:variant>
      <vt:variant>
        <vt:lpwstr/>
      </vt:variant>
      <vt:variant>
        <vt:lpwstr>_Toc104381004</vt:lpwstr>
      </vt:variant>
      <vt:variant>
        <vt:i4>1376317</vt:i4>
      </vt:variant>
      <vt:variant>
        <vt:i4>338</vt:i4>
      </vt:variant>
      <vt:variant>
        <vt:i4>0</vt:i4>
      </vt:variant>
      <vt:variant>
        <vt:i4>5</vt:i4>
      </vt:variant>
      <vt:variant>
        <vt:lpwstr/>
      </vt:variant>
      <vt:variant>
        <vt:lpwstr>_Toc104381003</vt:lpwstr>
      </vt:variant>
      <vt:variant>
        <vt:i4>1376317</vt:i4>
      </vt:variant>
      <vt:variant>
        <vt:i4>332</vt:i4>
      </vt:variant>
      <vt:variant>
        <vt:i4>0</vt:i4>
      </vt:variant>
      <vt:variant>
        <vt:i4>5</vt:i4>
      </vt:variant>
      <vt:variant>
        <vt:lpwstr/>
      </vt:variant>
      <vt:variant>
        <vt:lpwstr>_Toc104381002</vt:lpwstr>
      </vt:variant>
      <vt:variant>
        <vt:i4>1376317</vt:i4>
      </vt:variant>
      <vt:variant>
        <vt:i4>326</vt:i4>
      </vt:variant>
      <vt:variant>
        <vt:i4>0</vt:i4>
      </vt:variant>
      <vt:variant>
        <vt:i4>5</vt:i4>
      </vt:variant>
      <vt:variant>
        <vt:lpwstr/>
      </vt:variant>
      <vt:variant>
        <vt:lpwstr>_Toc104381001</vt:lpwstr>
      </vt:variant>
      <vt:variant>
        <vt:i4>1376317</vt:i4>
      </vt:variant>
      <vt:variant>
        <vt:i4>320</vt:i4>
      </vt:variant>
      <vt:variant>
        <vt:i4>0</vt:i4>
      </vt:variant>
      <vt:variant>
        <vt:i4>5</vt:i4>
      </vt:variant>
      <vt:variant>
        <vt:lpwstr/>
      </vt:variant>
      <vt:variant>
        <vt:lpwstr>_Toc104381000</vt:lpwstr>
      </vt:variant>
      <vt:variant>
        <vt:i4>1900596</vt:i4>
      </vt:variant>
      <vt:variant>
        <vt:i4>314</vt:i4>
      </vt:variant>
      <vt:variant>
        <vt:i4>0</vt:i4>
      </vt:variant>
      <vt:variant>
        <vt:i4>5</vt:i4>
      </vt:variant>
      <vt:variant>
        <vt:lpwstr/>
      </vt:variant>
      <vt:variant>
        <vt:lpwstr>_Toc104380999</vt:lpwstr>
      </vt:variant>
      <vt:variant>
        <vt:i4>1900596</vt:i4>
      </vt:variant>
      <vt:variant>
        <vt:i4>308</vt:i4>
      </vt:variant>
      <vt:variant>
        <vt:i4>0</vt:i4>
      </vt:variant>
      <vt:variant>
        <vt:i4>5</vt:i4>
      </vt:variant>
      <vt:variant>
        <vt:lpwstr/>
      </vt:variant>
      <vt:variant>
        <vt:lpwstr>_Toc104380998</vt:lpwstr>
      </vt:variant>
      <vt:variant>
        <vt:i4>1900596</vt:i4>
      </vt:variant>
      <vt:variant>
        <vt:i4>302</vt:i4>
      </vt:variant>
      <vt:variant>
        <vt:i4>0</vt:i4>
      </vt:variant>
      <vt:variant>
        <vt:i4>5</vt:i4>
      </vt:variant>
      <vt:variant>
        <vt:lpwstr/>
      </vt:variant>
      <vt:variant>
        <vt:lpwstr>_Toc104380997</vt:lpwstr>
      </vt:variant>
      <vt:variant>
        <vt:i4>1900596</vt:i4>
      </vt:variant>
      <vt:variant>
        <vt:i4>296</vt:i4>
      </vt:variant>
      <vt:variant>
        <vt:i4>0</vt:i4>
      </vt:variant>
      <vt:variant>
        <vt:i4>5</vt:i4>
      </vt:variant>
      <vt:variant>
        <vt:lpwstr/>
      </vt:variant>
      <vt:variant>
        <vt:lpwstr>_Toc104380996</vt:lpwstr>
      </vt:variant>
      <vt:variant>
        <vt:i4>1900596</vt:i4>
      </vt:variant>
      <vt:variant>
        <vt:i4>290</vt:i4>
      </vt:variant>
      <vt:variant>
        <vt:i4>0</vt:i4>
      </vt:variant>
      <vt:variant>
        <vt:i4>5</vt:i4>
      </vt:variant>
      <vt:variant>
        <vt:lpwstr/>
      </vt:variant>
      <vt:variant>
        <vt:lpwstr>_Toc104380995</vt:lpwstr>
      </vt:variant>
      <vt:variant>
        <vt:i4>1900596</vt:i4>
      </vt:variant>
      <vt:variant>
        <vt:i4>284</vt:i4>
      </vt:variant>
      <vt:variant>
        <vt:i4>0</vt:i4>
      </vt:variant>
      <vt:variant>
        <vt:i4>5</vt:i4>
      </vt:variant>
      <vt:variant>
        <vt:lpwstr/>
      </vt:variant>
      <vt:variant>
        <vt:lpwstr>_Toc104380994</vt:lpwstr>
      </vt:variant>
      <vt:variant>
        <vt:i4>1900596</vt:i4>
      </vt:variant>
      <vt:variant>
        <vt:i4>278</vt:i4>
      </vt:variant>
      <vt:variant>
        <vt:i4>0</vt:i4>
      </vt:variant>
      <vt:variant>
        <vt:i4>5</vt:i4>
      </vt:variant>
      <vt:variant>
        <vt:lpwstr/>
      </vt:variant>
      <vt:variant>
        <vt:lpwstr>_Toc104380993</vt:lpwstr>
      </vt:variant>
      <vt:variant>
        <vt:i4>1900596</vt:i4>
      </vt:variant>
      <vt:variant>
        <vt:i4>272</vt:i4>
      </vt:variant>
      <vt:variant>
        <vt:i4>0</vt:i4>
      </vt:variant>
      <vt:variant>
        <vt:i4>5</vt:i4>
      </vt:variant>
      <vt:variant>
        <vt:lpwstr/>
      </vt:variant>
      <vt:variant>
        <vt:lpwstr>_Toc104380992</vt:lpwstr>
      </vt:variant>
      <vt:variant>
        <vt:i4>1900596</vt:i4>
      </vt:variant>
      <vt:variant>
        <vt:i4>266</vt:i4>
      </vt:variant>
      <vt:variant>
        <vt:i4>0</vt:i4>
      </vt:variant>
      <vt:variant>
        <vt:i4>5</vt:i4>
      </vt:variant>
      <vt:variant>
        <vt:lpwstr/>
      </vt:variant>
      <vt:variant>
        <vt:lpwstr>_Toc104380991</vt:lpwstr>
      </vt:variant>
      <vt:variant>
        <vt:i4>1900596</vt:i4>
      </vt:variant>
      <vt:variant>
        <vt:i4>260</vt:i4>
      </vt:variant>
      <vt:variant>
        <vt:i4>0</vt:i4>
      </vt:variant>
      <vt:variant>
        <vt:i4>5</vt:i4>
      </vt:variant>
      <vt:variant>
        <vt:lpwstr/>
      </vt:variant>
      <vt:variant>
        <vt:lpwstr>_Toc104380990</vt:lpwstr>
      </vt:variant>
      <vt:variant>
        <vt:i4>1835060</vt:i4>
      </vt:variant>
      <vt:variant>
        <vt:i4>254</vt:i4>
      </vt:variant>
      <vt:variant>
        <vt:i4>0</vt:i4>
      </vt:variant>
      <vt:variant>
        <vt:i4>5</vt:i4>
      </vt:variant>
      <vt:variant>
        <vt:lpwstr/>
      </vt:variant>
      <vt:variant>
        <vt:lpwstr>_Toc104380989</vt:lpwstr>
      </vt:variant>
      <vt:variant>
        <vt:i4>1835060</vt:i4>
      </vt:variant>
      <vt:variant>
        <vt:i4>248</vt:i4>
      </vt:variant>
      <vt:variant>
        <vt:i4>0</vt:i4>
      </vt:variant>
      <vt:variant>
        <vt:i4>5</vt:i4>
      </vt:variant>
      <vt:variant>
        <vt:lpwstr/>
      </vt:variant>
      <vt:variant>
        <vt:lpwstr>_Toc104380988</vt:lpwstr>
      </vt:variant>
      <vt:variant>
        <vt:i4>1835060</vt:i4>
      </vt:variant>
      <vt:variant>
        <vt:i4>242</vt:i4>
      </vt:variant>
      <vt:variant>
        <vt:i4>0</vt:i4>
      </vt:variant>
      <vt:variant>
        <vt:i4>5</vt:i4>
      </vt:variant>
      <vt:variant>
        <vt:lpwstr/>
      </vt:variant>
      <vt:variant>
        <vt:lpwstr>_Toc104380987</vt:lpwstr>
      </vt:variant>
      <vt:variant>
        <vt:i4>1835060</vt:i4>
      </vt:variant>
      <vt:variant>
        <vt:i4>236</vt:i4>
      </vt:variant>
      <vt:variant>
        <vt:i4>0</vt:i4>
      </vt:variant>
      <vt:variant>
        <vt:i4>5</vt:i4>
      </vt:variant>
      <vt:variant>
        <vt:lpwstr/>
      </vt:variant>
      <vt:variant>
        <vt:lpwstr>_Toc104380986</vt:lpwstr>
      </vt:variant>
      <vt:variant>
        <vt:i4>1835060</vt:i4>
      </vt:variant>
      <vt:variant>
        <vt:i4>230</vt:i4>
      </vt:variant>
      <vt:variant>
        <vt:i4>0</vt:i4>
      </vt:variant>
      <vt:variant>
        <vt:i4>5</vt:i4>
      </vt:variant>
      <vt:variant>
        <vt:lpwstr/>
      </vt:variant>
      <vt:variant>
        <vt:lpwstr>_Toc104380985</vt:lpwstr>
      </vt:variant>
      <vt:variant>
        <vt:i4>1835060</vt:i4>
      </vt:variant>
      <vt:variant>
        <vt:i4>224</vt:i4>
      </vt:variant>
      <vt:variant>
        <vt:i4>0</vt:i4>
      </vt:variant>
      <vt:variant>
        <vt:i4>5</vt:i4>
      </vt:variant>
      <vt:variant>
        <vt:lpwstr/>
      </vt:variant>
      <vt:variant>
        <vt:lpwstr>_Toc104380984</vt:lpwstr>
      </vt:variant>
      <vt:variant>
        <vt:i4>1835060</vt:i4>
      </vt:variant>
      <vt:variant>
        <vt:i4>218</vt:i4>
      </vt:variant>
      <vt:variant>
        <vt:i4>0</vt:i4>
      </vt:variant>
      <vt:variant>
        <vt:i4>5</vt:i4>
      </vt:variant>
      <vt:variant>
        <vt:lpwstr/>
      </vt:variant>
      <vt:variant>
        <vt:lpwstr>_Toc104380983</vt:lpwstr>
      </vt:variant>
      <vt:variant>
        <vt:i4>1835060</vt:i4>
      </vt:variant>
      <vt:variant>
        <vt:i4>212</vt:i4>
      </vt:variant>
      <vt:variant>
        <vt:i4>0</vt:i4>
      </vt:variant>
      <vt:variant>
        <vt:i4>5</vt:i4>
      </vt:variant>
      <vt:variant>
        <vt:lpwstr/>
      </vt:variant>
      <vt:variant>
        <vt:lpwstr>_Toc104380982</vt:lpwstr>
      </vt:variant>
      <vt:variant>
        <vt:i4>1835060</vt:i4>
      </vt:variant>
      <vt:variant>
        <vt:i4>206</vt:i4>
      </vt:variant>
      <vt:variant>
        <vt:i4>0</vt:i4>
      </vt:variant>
      <vt:variant>
        <vt:i4>5</vt:i4>
      </vt:variant>
      <vt:variant>
        <vt:lpwstr/>
      </vt:variant>
      <vt:variant>
        <vt:lpwstr>_Toc104380981</vt:lpwstr>
      </vt:variant>
      <vt:variant>
        <vt:i4>1835060</vt:i4>
      </vt:variant>
      <vt:variant>
        <vt:i4>200</vt:i4>
      </vt:variant>
      <vt:variant>
        <vt:i4>0</vt:i4>
      </vt:variant>
      <vt:variant>
        <vt:i4>5</vt:i4>
      </vt:variant>
      <vt:variant>
        <vt:lpwstr/>
      </vt:variant>
      <vt:variant>
        <vt:lpwstr>_Toc104380980</vt:lpwstr>
      </vt:variant>
      <vt:variant>
        <vt:i4>1245236</vt:i4>
      </vt:variant>
      <vt:variant>
        <vt:i4>194</vt:i4>
      </vt:variant>
      <vt:variant>
        <vt:i4>0</vt:i4>
      </vt:variant>
      <vt:variant>
        <vt:i4>5</vt:i4>
      </vt:variant>
      <vt:variant>
        <vt:lpwstr/>
      </vt:variant>
      <vt:variant>
        <vt:lpwstr>_Toc104380979</vt:lpwstr>
      </vt:variant>
      <vt:variant>
        <vt:i4>1245236</vt:i4>
      </vt:variant>
      <vt:variant>
        <vt:i4>188</vt:i4>
      </vt:variant>
      <vt:variant>
        <vt:i4>0</vt:i4>
      </vt:variant>
      <vt:variant>
        <vt:i4>5</vt:i4>
      </vt:variant>
      <vt:variant>
        <vt:lpwstr/>
      </vt:variant>
      <vt:variant>
        <vt:lpwstr>_Toc104380978</vt:lpwstr>
      </vt:variant>
      <vt:variant>
        <vt:i4>1245236</vt:i4>
      </vt:variant>
      <vt:variant>
        <vt:i4>182</vt:i4>
      </vt:variant>
      <vt:variant>
        <vt:i4>0</vt:i4>
      </vt:variant>
      <vt:variant>
        <vt:i4>5</vt:i4>
      </vt:variant>
      <vt:variant>
        <vt:lpwstr/>
      </vt:variant>
      <vt:variant>
        <vt:lpwstr>_Toc104380977</vt:lpwstr>
      </vt:variant>
      <vt:variant>
        <vt:i4>1245236</vt:i4>
      </vt:variant>
      <vt:variant>
        <vt:i4>176</vt:i4>
      </vt:variant>
      <vt:variant>
        <vt:i4>0</vt:i4>
      </vt:variant>
      <vt:variant>
        <vt:i4>5</vt:i4>
      </vt:variant>
      <vt:variant>
        <vt:lpwstr/>
      </vt:variant>
      <vt:variant>
        <vt:lpwstr>_Toc104380976</vt:lpwstr>
      </vt:variant>
      <vt:variant>
        <vt:i4>1245236</vt:i4>
      </vt:variant>
      <vt:variant>
        <vt:i4>170</vt:i4>
      </vt:variant>
      <vt:variant>
        <vt:i4>0</vt:i4>
      </vt:variant>
      <vt:variant>
        <vt:i4>5</vt:i4>
      </vt:variant>
      <vt:variant>
        <vt:lpwstr/>
      </vt:variant>
      <vt:variant>
        <vt:lpwstr>_Toc104380975</vt:lpwstr>
      </vt:variant>
      <vt:variant>
        <vt:i4>1245236</vt:i4>
      </vt:variant>
      <vt:variant>
        <vt:i4>164</vt:i4>
      </vt:variant>
      <vt:variant>
        <vt:i4>0</vt:i4>
      </vt:variant>
      <vt:variant>
        <vt:i4>5</vt:i4>
      </vt:variant>
      <vt:variant>
        <vt:lpwstr/>
      </vt:variant>
      <vt:variant>
        <vt:lpwstr>_Toc104380974</vt:lpwstr>
      </vt:variant>
      <vt:variant>
        <vt:i4>1245236</vt:i4>
      </vt:variant>
      <vt:variant>
        <vt:i4>158</vt:i4>
      </vt:variant>
      <vt:variant>
        <vt:i4>0</vt:i4>
      </vt:variant>
      <vt:variant>
        <vt:i4>5</vt:i4>
      </vt:variant>
      <vt:variant>
        <vt:lpwstr/>
      </vt:variant>
      <vt:variant>
        <vt:lpwstr>_Toc104380973</vt:lpwstr>
      </vt:variant>
      <vt:variant>
        <vt:i4>1245236</vt:i4>
      </vt:variant>
      <vt:variant>
        <vt:i4>152</vt:i4>
      </vt:variant>
      <vt:variant>
        <vt:i4>0</vt:i4>
      </vt:variant>
      <vt:variant>
        <vt:i4>5</vt:i4>
      </vt:variant>
      <vt:variant>
        <vt:lpwstr/>
      </vt:variant>
      <vt:variant>
        <vt:lpwstr>_Toc104380972</vt:lpwstr>
      </vt:variant>
      <vt:variant>
        <vt:i4>1245236</vt:i4>
      </vt:variant>
      <vt:variant>
        <vt:i4>146</vt:i4>
      </vt:variant>
      <vt:variant>
        <vt:i4>0</vt:i4>
      </vt:variant>
      <vt:variant>
        <vt:i4>5</vt:i4>
      </vt:variant>
      <vt:variant>
        <vt:lpwstr/>
      </vt:variant>
      <vt:variant>
        <vt:lpwstr>_Toc104380971</vt:lpwstr>
      </vt:variant>
      <vt:variant>
        <vt:i4>1245236</vt:i4>
      </vt:variant>
      <vt:variant>
        <vt:i4>140</vt:i4>
      </vt:variant>
      <vt:variant>
        <vt:i4>0</vt:i4>
      </vt:variant>
      <vt:variant>
        <vt:i4>5</vt:i4>
      </vt:variant>
      <vt:variant>
        <vt:lpwstr/>
      </vt:variant>
      <vt:variant>
        <vt:lpwstr>_Toc104380970</vt:lpwstr>
      </vt:variant>
      <vt:variant>
        <vt:i4>1179700</vt:i4>
      </vt:variant>
      <vt:variant>
        <vt:i4>134</vt:i4>
      </vt:variant>
      <vt:variant>
        <vt:i4>0</vt:i4>
      </vt:variant>
      <vt:variant>
        <vt:i4>5</vt:i4>
      </vt:variant>
      <vt:variant>
        <vt:lpwstr/>
      </vt:variant>
      <vt:variant>
        <vt:lpwstr>_Toc104380969</vt:lpwstr>
      </vt:variant>
      <vt:variant>
        <vt:i4>1179700</vt:i4>
      </vt:variant>
      <vt:variant>
        <vt:i4>128</vt:i4>
      </vt:variant>
      <vt:variant>
        <vt:i4>0</vt:i4>
      </vt:variant>
      <vt:variant>
        <vt:i4>5</vt:i4>
      </vt:variant>
      <vt:variant>
        <vt:lpwstr/>
      </vt:variant>
      <vt:variant>
        <vt:lpwstr>_Toc104380968</vt:lpwstr>
      </vt:variant>
      <vt:variant>
        <vt:i4>1179700</vt:i4>
      </vt:variant>
      <vt:variant>
        <vt:i4>122</vt:i4>
      </vt:variant>
      <vt:variant>
        <vt:i4>0</vt:i4>
      </vt:variant>
      <vt:variant>
        <vt:i4>5</vt:i4>
      </vt:variant>
      <vt:variant>
        <vt:lpwstr/>
      </vt:variant>
      <vt:variant>
        <vt:lpwstr>_Toc104380967</vt:lpwstr>
      </vt:variant>
      <vt:variant>
        <vt:i4>1179700</vt:i4>
      </vt:variant>
      <vt:variant>
        <vt:i4>116</vt:i4>
      </vt:variant>
      <vt:variant>
        <vt:i4>0</vt:i4>
      </vt:variant>
      <vt:variant>
        <vt:i4>5</vt:i4>
      </vt:variant>
      <vt:variant>
        <vt:lpwstr/>
      </vt:variant>
      <vt:variant>
        <vt:lpwstr>_Toc104380966</vt:lpwstr>
      </vt:variant>
      <vt:variant>
        <vt:i4>1179700</vt:i4>
      </vt:variant>
      <vt:variant>
        <vt:i4>110</vt:i4>
      </vt:variant>
      <vt:variant>
        <vt:i4>0</vt:i4>
      </vt:variant>
      <vt:variant>
        <vt:i4>5</vt:i4>
      </vt:variant>
      <vt:variant>
        <vt:lpwstr/>
      </vt:variant>
      <vt:variant>
        <vt:lpwstr>_Toc104380965</vt:lpwstr>
      </vt:variant>
      <vt:variant>
        <vt:i4>1179700</vt:i4>
      </vt:variant>
      <vt:variant>
        <vt:i4>104</vt:i4>
      </vt:variant>
      <vt:variant>
        <vt:i4>0</vt:i4>
      </vt:variant>
      <vt:variant>
        <vt:i4>5</vt:i4>
      </vt:variant>
      <vt:variant>
        <vt:lpwstr/>
      </vt:variant>
      <vt:variant>
        <vt:lpwstr>_Toc104380964</vt:lpwstr>
      </vt:variant>
      <vt:variant>
        <vt:i4>1179700</vt:i4>
      </vt:variant>
      <vt:variant>
        <vt:i4>98</vt:i4>
      </vt:variant>
      <vt:variant>
        <vt:i4>0</vt:i4>
      </vt:variant>
      <vt:variant>
        <vt:i4>5</vt:i4>
      </vt:variant>
      <vt:variant>
        <vt:lpwstr/>
      </vt:variant>
      <vt:variant>
        <vt:lpwstr>_Toc104380963</vt:lpwstr>
      </vt:variant>
      <vt:variant>
        <vt:i4>1179700</vt:i4>
      </vt:variant>
      <vt:variant>
        <vt:i4>92</vt:i4>
      </vt:variant>
      <vt:variant>
        <vt:i4>0</vt:i4>
      </vt:variant>
      <vt:variant>
        <vt:i4>5</vt:i4>
      </vt:variant>
      <vt:variant>
        <vt:lpwstr/>
      </vt:variant>
      <vt:variant>
        <vt:lpwstr>_Toc104380962</vt:lpwstr>
      </vt:variant>
      <vt:variant>
        <vt:i4>1179700</vt:i4>
      </vt:variant>
      <vt:variant>
        <vt:i4>86</vt:i4>
      </vt:variant>
      <vt:variant>
        <vt:i4>0</vt:i4>
      </vt:variant>
      <vt:variant>
        <vt:i4>5</vt:i4>
      </vt:variant>
      <vt:variant>
        <vt:lpwstr/>
      </vt:variant>
      <vt:variant>
        <vt:lpwstr>_Toc104380961</vt:lpwstr>
      </vt:variant>
      <vt:variant>
        <vt:i4>1179700</vt:i4>
      </vt:variant>
      <vt:variant>
        <vt:i4>80</vt:i4>
      </vt:variant>
      <vt:variant>
        <vt:i4>0</vt:i4>
      </vt:variant>
      <vt:variant>
        <vt:i4>5</vt:i4>
      </vt:variant>
      <vt:variant>
        <vt:lpwstr/>
      </vt:variant>
      <vt:variant>
        <vt:lpwstr>_Toc104380960</vt:lpwstr>
      </vt:variant>
      <vt:variant>
        <vt:i4>1114164</vt:i4>
      </vt:variant>
      <vt:variant>
        <vt:i4>74</vt:i4>
      </vt:variant>
      <vt:variant>
        <vt:i4>0</vt:i4>
      </vt:variant>
      <vt:variant>
        <vt:i4>5</vt:i4>
      </vt:variant>
      <vt:variant>
        <vt:lpwstr/>
      </vt:variant>
      <vt:variant>
        <vt:lpwstr>_Toc104380959</vt:lpwstr>
      </vt:variant>
      <vt:variant>
        <vt:i4>1114164</vt:i4>
      </vt:variant>
      <vt:variant>
        <vt:i4>68</vt:i4>
      </vt:variant>
      <vt:variant>
        <vt:i4>0</vt:i4>
      </vt:variant>
      <vt:variant>
        <vt:i4>5</vt:i4>
      </vt:variant>
      <vt:variant>
        <vt:lpwstr/>
      </vt:variant>
      <vt:variant>
        <vt:lpwstr>_Toc104380958</vt:lpwstr>
      </vt:variant>
      <vt:variant>
        <vt:i4>1114164</vt:i4>
      </vt:variant>
      <vt:variant>
        <vt:i4>62</vt:i4>
      </vt:variant>
      <vt:variant>
        <vt:i4>0</vt:i4>
      </vt:variant>
      <vt:variant>
        <vt:i4>5</vt:i4>
      </vt:variant>
      <vt:variant>
        <vt:lpwstr/>
      </vt:variant>
      <vt:variant>
        <vt:lpwstr>_Toc104380957</vt:lpwstr>
      </vt:variant>
      <vt:variant>
        <vt:i4>1114164</vt:i4>
      </vt:variant>
      <vt:variant>
        <vt:i4>56</vt:i4>
      </vt:variant>
      <vt:variant>
        <vt:i4>0</vt:i4>
      </vt:variant>
      <vt:variant>
        <vt:i4>5</vt:i4>
      </vt:variant>
      <vt:variant>
        <vt:lpwstr/>
      </vt:variant>
      <vt:variant>
        <vt:lpwstr>_Toc104380956</vt:lpwstr>
      </vt:variant>
      <vt:variant>
        <vt:i4>1114164</vt:i4>
      </vt:variant>
      <vt:variant>
        <vt:i4>50</vt:i4>
      </vt:variant>
      <vt:variant>
        <vt:i4>0</vt:i4>
      </vt:variant>
      <vt:variant>
        <vt:i4>5</vt:i4>
      </vt:variant>
      <vt:variant>
        <vt:lpwstr/>
      </vt:variant>
      <vt:variant>
        <vt:lpwstr>_Toc104380955</vt:lpwstr>
      </vt:variant>
      <vt:variant>
        <vt:i4>1114164</vt:i4>
      </vt:variant>
      <vt:variant>
        <vt:i4>44</vt:i4>
      </vt:variant>
      <vt:variant>
        <vt:i4>0</vt:i4>
      </vt:variant>
      <vt:variant>
        <vt:i4>5</vt:i4>
      </vt:variant>
      <vt:variant>
        <vt:lpwstr/>
      </vt:variant>
      <vt:variant>
        <vt:lpwstr>_Toc104380954</vt:lpwstr>
      </vt:variant>
      <vt:variant>
        <vt:i4>1114164</vt:i4>
      </vt:variant>
      <vt:variant>
        <vt:i4>38</vt:i4>
      </vt:variant>
      <vt:variant>
        <vt:i4>0</vt:i4>
      </vt:variant>
      <vt:variant>
        <vt:i4>5</vt:i4>
      </vt:variant>
      <vt:variant>
        <vt:lpwstr/>
      </vt:variant>
      <vt:variant>
        <vt:lpwstr>_Toc104380953</vt:lpwstr>
      </vt:variant>
      <vt:variant>
        <vt:i4>1114164</vt:i4>
      </vt:variant>
      <vt:variant>
        <vt:i4>32</vt:i4>
      </vt:variant>
      <vt:variant>
        <vt:i4>0</vt:i4>
      </vt:variant>
      <vt:variant>
        <vt:i4>5</vt:i4>
      </vt:variant>
      <vt:variant>
        <vt:lpwstr/>
      </vt:variant>
      <vt:variant>
        <vt:lpwstr>_Toc104380952</vt:lpwstr>
      </vt:variant>
      <vt:variant>
        <vt:i4>1114164</vt:i4>
      </vt:variant>
      <vt:variant>
        <vt:i4>26</vt:i4>
      </vt:variant>
      <vt:variant>
        <vt:i4>0</vt:i4>
      </vt:variant>
      <vt:variant>
        <vt:i4>5</vt:i4>
      </vt:variant>
      <vt:variant>
        <vt:lpwstr/>
      </vt:variant>
      <vt:variant>
        <vt:lpwstr>_Toc104380951</vt:lpwstr>
      </vt:variant>
      <vt:variant>
        <vt:i4>1114164</vt:i4>
      </vt:variant>
      <vt:variant>
        <vt:i4>20</vt:i4>
      </vt:variant>
      <vt:variant>
        <vt:i4>0</vt:i4>
      </vt:variant>
      <vt:variant>
        <vt:i4>5</vt:i4>
      </vt:variant>
      <vt:variant>
        <vt:lpwstr/>
      </vt:variant>
      <vt:variant>
        <vt:lpwstr>_Toc104380950</vt:lpwstr>
      </vt:variant>
      <vt:variant>
        <vt:i4>1048628</vt:i4>
      </vt:variant>
      <vt:variant>
        <vt:i4>14</vt:i4>
      </vt:variant>
      <vt:variant>
        <vt:i4>0</vt:i4>
      </vt:variant>
      <vt:variant>
        <vt:i4>5</vt:i4>
      </vt:variant>
      <vt:variant>
        <vt:lpwstr/>
      </vt:variant>
      <vt:variant>
        <vt:lpwstr>_Toc104380949</vt:lpwstr>
      </vt:variant>
      <vt:variant>
        <vt:i4>1048628</vt:i4>
      </vt:variant>
      <vt:variant>
        <vt:i4>8</vt:i4>
      </vt:variant>
      <vt:variant>
        <vt:i4>0</vt:i4>
      </vt:variant>
      <vt:variant>
        <vt:i4>5</vt:i4>
      </vt:variant>
      <vt:variant>
        <vt:lpwstr/>
      </vt:variant>
      <vt:variant>
        <vt:lpwstr>_Toc104380948</vt:lpwstr>
      </vt:variant>
      <vt:variant>
        <vt:i4>1048628</vt:i4>
      </vt:variant>
      <vt:variant>
        <vt:i4>2</vt:i4>
      </vt:variant>
      <vt:variant>
        <vt:i4>0</vt:i4>
      </vt:variant>
      <vt:variant>
        <vt:i4>5</vt:i4>
      </vt:variant>
      <vt:variant>
        <vt:lpwstr/>
      </vt:variant>
      <vt:variant>
        <vt:lpwstr>_Toc104380947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 Misic</dc:creator>
  <cp:keywords/>
  <cp:lastModifiedBy>Andrea</cp:lastModifiedBy>
  <cp:revision>15</cp:revision>
  <cp:lastPrinted>2022-08-05T11:26:00Z</cp:lastPrinted>
  <dcterms:created xsi:type="dcterms:W3CDTF">2022-05-26T19:47:00Z</dcterms:created>
  <dcterms:modified xsi:type="dcterms:W3CDTF">2022-08-05T12:16:00Z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0x010100D68717A929FF2F40B6DB0558E29FF2DB</vt:lpwstr>
  </property>
  <property fmtid="{D5CDD505-2E9C-101B-9397-08002B2CF9AE}" pid="3" name="MSIP_Label_ea60d57e-af5b-4752-ac57-3e4f28ca11dc_Enabled">
    <vt:lpwstr>true</vt:lpwstr>
  </property>
  <property fmtid="{D5CDD505-2E9C-101B-9397-08002B2CF9AE}" pid="4" name="MSIP_Label_ea60d57e-af5b-4752-ac57-3e4f28ca11dc_SetDate">
    <vt:lpwstr>2022-02-21T13:02:44Z</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iteId">
    <vt:lpwstr>36da45f1-dd2c-4d1f-af13-5abe46b99921</vt:lpwstr>
  </property>
  <property fmtid="{D5CDD505-2E9C-101B-9397-08002B2CF9AE}" pid="8" name="MSIP_Label_ea60d57e-af5b-4752-ac57-3e4f28ca11dc_ActionId">
    <vt:lpwstr>349f6dc0-9dd5-46c0-9686-14bced3df15e</vt:lpwstr>
  </property>
  <property fmtid="{D5CDD505-2E9C-101B-9397-08002B2CF9AE}" pid="9" name="MSIP_Label_ea60d57e-af5b-4752-ac57-3e4f28ca11dc_ContentBits">
    <vt:lpwstr>0</vt:lpwstr>
  </property>
  <property fmtid="{D5CDD505-2E9C-101B-9397-08002B2CF9AE}" pid="10" name="ZOTERO_PREF_1">
    <vt:lpwstr>&lt;data data-version="3" zotero-version="6.0.8"&gt;&lt;session id="ZkqeJdnU"/&gt;&lt;style id="SEI-Style-English-Oct-2019" hasBibliography="1" bibliographyStyleHasBeenSet="0"/&gt;&lt;prefs&gt;&lt;pref name="fieldType" value="Field"/&gt;&lt;/prefs&gt;&lt;/data&gt;</vt:lpwstr>
  </property>
</Properties>
</file>