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C348" w14:textId="77777777" w:rsidR="007F395A" w:rsidRPr="00423A10" w:rsidRDefault="007F395A" w:rsidP="007F395A">
      <w:pPr>
        <w:pStyle w:val="Heading3"/>
        <w:framePr w:w="3574" w:h="904" w:wrap="auto" w:x="1198" w:y="-6"/>
        <w:ind w:hanging="142"/>
        <w:jc w:val="left"/>
        <w:rPr>
          <w:rFonts w:cs="Arial"/>
          <w:color w:val="000000" w:themeColor="text1"/>
        </w:rPr>
      </w:pPr>
      <w:r w:rsidRPr="00423A10">
        <w:rPr>
          <w:rFonts w:cs="Arial"/>
          <w:color w:val="000000" w:themeColor="text1"/>
        </w:rPr>
        <w:t>Bosna i Hercegovina</w:t>
      </w:r>
    </w:p>
    <w:p w14:paraId="2C2B8FD4" w14:textId="77777777" w:rsidR="007F395A" w:rsidRPr="00423A10" w:rsidRDefault="007F395A" w:rsidP="007F395A">
      <w:pPr>
        <w:pStyle w:val="Heading3"/>
        <w:framePr w:w="3574" w:h="904" w:wrap="auto" w:x="1198" w:y="-6"/>
        <w:ind w:hanging="142"/>
        <w:jc w:val="left"/>
        <w:rPr>
          <w:rFonts w:cs="Arial"/>
          <w:color w:val="000000" w:themeColor="text1"/>
        </w:rPr>
      </w:pPr>
      <w:r w:rsidRPr="00423A10">
        <w:rPr>
          <w:rFonts w:cs="Arial"/>
          <w:color w:val="000000" w:themeColor="text1"/>
        </w:rPr>
        <w:t>Federacija Bosne i Hercegovine</w:t>
      </w:r>
    </w:p>
    <w:p w14:paraId="1E39766F" w14:textId="77777777" w:rsidR="007F395A" w:rsidRPr="00423A10" w:rsidRDefault="007F395A" w:rsidP="007F395A">
      <w:pPr>
        <w:pStyle w:val="Heading3"/>
        <w:framePr w:w="3574" w:h="904" w:wrap="auto" w:x="1198" w:y="-6"/>
        <w:ind w:hanging="142"/>
        <w:jc w:val="left"/>
        <w:rPr>
          <w:rFonts w:cs="Arial"/>
          <w:color w:val="000000" w:themeColor="text1"/>
        </w:rPr>
      </w:pPr>
      <w:r w:rsidRPr="00423A10">
        <w:rPr>
          <w:rFonts w:cs="Arial"/>
          <w:color w:val="000000" w:themeColor="text1"/>
        </w:rPr>
        <w:t xml:space="preserve">FEDERALNO MINISTARSTVO </w:t>
      </w:r>
    </w:p>
    <w:p w14:paraId="1D813F91" w14:textId="77777777" w:rsidR="007F395A" w:rsidRPr="00423A10" w:rsidRDefault="007F395A" w:rsidP="007F395A">
      <w:pPr>
        <w:pStyle w:val="Heading3"/>
        <w:framePr w:w="3574" w:h="904" w:wrap="auto" w:x="1198" w:y="-6"/>
        <w:ind w:hanging="142"/>
        <w:jc w:val="left"/>
        <w:rPr>
          <w:rFonts w:cs="Arial"/>
          <w:color w:val="000000" w:themeColor="text1"/>
        </w:rPr>
      </w:pPr>
      <w:r w:rsidRPr="00423A10">
        <w:rPr>
          <w:rFonts w:cs="Arial"/>
          <w:color w:val="000000" w:themeColor="text1"/>
        </w:rPr>
        <w:t>OKOLIŠA I TURIZMA</w:t>
      </w:r>
    </w:p>
    <w:p w14:paraId="02705CD8" w14:textId="77777777" w:rsidR="007F395A" w:rsidRPr="00423A10" w:rsidRDefault="007F395A" w:rsidP="007F395A">
      <w:pPr>
        <w:pStyle w:val="Heading3"/>
        <w:framePr w:w="0" w:hRule="auto" w:hSpace="0" w:wrap="auto" w:vAnchor="margin" w:hAnchor="text" w:xAlign="left" w:yAlign="inline"/>
        <w:ind w:hanging="142"/>
        <w:jc w:val="right"/>
        <w:rPr>
          <w:rFonts w:cs="Arial"/>
          <w:color w:val="000000" w:themeColor="text1"/>
        </w:rPr>
      </w:pPr>
      <w:r w:rsidRPr="00423A10">
        <w:rPr>
          <w:rFonts w:cs="Arial"/>
          <w:color w:val="000000" w:themeColor="text1"/>
        </w:rPr>
        <w:t>Bosnia and Herzegovina</w:t>
      </w:r>
    </w:p>
    <w:p w14:paraId="2BA682AB" w14:textId="77777777" w:rsidR="007F395A" w:rsidRPr="00423A10" w:rsidRDefault="007F395A" w:rsidP="007F395A">
      <w:pPr>
        <w:pStyle w:val="Heading3"/>
        <w:framePr w:w="0" w:hRule="auto" w:hSpace="0" w:wrap="auto" w:vAnchor="margin" w:hAnchor="text" w:xAlign="left" w:yAlign="inline"/>
        <w:ind w:hanging="142"/>
        <w:jc w:val="right"/>
        <w:rPr>
          <w:rFonts w:cs="Arial"/>
          <w:color w:val="000000" w:themeColor="text1"/>
        </w:rPr>
      </w:pPr>
      <w:r w:rsidRPr="00423A10">
        <w:rPr>
          <w:rFonts w:cs="Arial"/>
          <w:color w:val="000000" w:themeColor="text1"/>
        </w:rPr>
        <w:t>Federation of Bosnia and Herzegovina</w:t>
      </w:r>
    </w:p>
    <w:p w14:paraId="2DEF9671" w14:textId="77777777" w:rsidR="007F395A" w:rsidRPr="00423A10" w:rsidRDefault="007F395A" w:rsidP="007F395A">
      <w:pPr>
        <w:pStyle w:val="Heading3"/>
        <w:framePr w:w="0" w:hRule="auto" w:hSpace="0" w:wrap="auto" w:vAnchor="margin" w:hAnchor="text" w:xAlign="left" w:yAlign="inline"/>
        <w:ind w:hanging="142"/>
        <w:jc w:val="right"/>
        <w:rPr>
          <w:rFonts w:cs="Arial"/>
          <w:color w:val="000000" w:themeColor="text1"/>
        </w:rPr>
      </w:pPr>
      <w:r w:rsidRPr="00423A10">
        <w:rPr>
          <w:rFonts w:cs="Arial"/>
          <w:color w:val="000000" w:themeColor="text1"/>
        </w:rPr>
        <w:t xml:space="preserve">FBiH  MINISTRY OF </w:t>
      </w:r>
    </w:p>
    <w:p w14:paraId="5B6B3FFF" w14:textId="77777777" w:rsidR="007F395A" w:rsidRPr="00423A10" w:rsidRDefault="007F395A" w:rsidP="007F395A">
      <w:pPr>
        <w:pStyle w:val="Heading3"/>
        <w:framePr w:w="0" w:hRule="auto" w:hSpace="0" w:wrap="auto" w:vAnchor="margin" w:hAnchor="text" w:xAlign="left" w:yAlign="inline"/>
        <w:ind w:hanging="142"/>
        <w:jc w:val="right"/>
        <w:rPr>
          <w:rFonts w:cs="Arial"/>
          <w:color w:val="000000" w:themeColor="text1"/>
        </w:rPr>
      </w:pPr>
      <w:r w:rsidRPr="00423A10">
        <w:rPr>
          <w:rFonts w:cs="Arial"/>
          <w:color w:val="000000" w:themeColor="text1"/>
        </w:rPr>
        <w:t>ENVIRONMENT AND TOURISM</w:t>
      </w:r>
    </w:p>
    <w:p w14:paraId="3C82F666" w14:textId="77777777" w:rsidR="007F395A" w:rsidRPr="00423A10" w:rsidRDefault="007F395A" w:rsidP="007F395A">
      <w:pPr>
        <w:rPr>
          <w:rFonts w:ascii="Arial" w:hAnsi="Arial" w:cs="Arial"/>
          <w:color w:val="000000" w:themeColor="text1"/>
          <w:lang w:eastAsia="en-US"/>
        </w:rPr>
      </w:pPr>
    </w:p>
    <w:p w14:paraId="0EC0690E" w14:textId="77777777" w:rsidR="00FB228B" w:rsidRPr="00423A10" w:rsidRDefault="00FB228B" w:rsidP="007F395A">
      <w:pPr>
        <w:ind w:left="-284"/>
        <w:jc w:val="both"/>
        <w:rPr>
          <w:rFonts w:ascii="Arial" w:hAnsi="Arial" w:cs="Arial"/>
          <w:color w:val="000000" w:themeColor="text1"/>
          <w:sz w:val="22"/>
          <w:szCs w:val="22"/>
        </w:rPr>
      </w:pPr>
    </w:p>
    <w:p w14:paraId="07337BF4" w14:textId="2719E50E" w:rsidR="007F395A" w:rsidRPr="00423A10" w:rsidRDefault="007F395A" w:rsidP="007F395A">
      <w:pPr>
        <w:ind w:left="-284"/>
        <w:jc w:val="both"/>
        <w:rPr>
          <w:rFonts w:ascii="Arial" w:hAnsi="Arial" w:cs="Arial"/>
          <w:noProof/>
          <w:color w:val="000000" w:themeColor="text1"/>
          <w:sz w:val="22"/>
          <w:szCs w:val="22"/>
          <w:lang w:val="it-IT" w:eastAsia="en-US"/>
        </w:rPr>
      </w:pPr>
      <w:r w:rsidRPr="00423A10">
        <w:rPr>
          <w:rFonts w:ascii="Arial" w:hAnsi="Arial" w:cs="Arial"/>
          <w:color w:val="000000" w:themeColor="text1"/>
          <w:sz w:val="22"/>
          <w:szCs w:val="22"/>
        </w:rPr>
        <w:t xml:space="preserve">Broj: </w:t>
      </w:r>
      <w:r w:rsidRPr="00423A10">
        <w:rPr>
          <w:rFonts w:ascii="Arial" w:hAnsi="Arial" w:cs="Arial"/>
          <w:noProof/>
          <w:color w:val="000000" w:themeColor="text1"/>
          <w:sz w:val="22"/>
          <w:szCs w:val="22"/>
          <w:lang w:val="it-IT" w:eastAsia="en-US"/>
        </w:rPr>
        <w:t>UPI 05/1-02-19-4-</w:t>
      </w:r>
      <w:r w:rsidR="001A5E36" w:rsidRPr="00423A10">
        <w:rPr>
          <w:rFonts w:ascii="Arial" w:hAnsi="Arial" w:cs="Arial"/>
          <w:noProof/>
          <w:color w:val="000000" w:themeColor="text1"/>
          <w:sz w:val="22"/>
          <w:szCs w:val="22"/>
          <w:lang w:val="it-IT" w:eastAsia="en-US"/>
        </w:rPr>
        <w:t>176</w:t>
      </w:r>
      <w:r w:rsidRPr="00423A10">
        <w:rPr>
          <w:rFonts w:ascii="Arial" w:hAnsi="Arial" w:cs="Arial"/>
          <w:noProof/>
          <w:color w:val="000000" w:themeColor="text1"/>
          <w:sz w:val="22"/>
          <w:szCs w:val="22"/>
          <w:lang w:val="it-IT" w:eastAsia="en-US"/>
        </w:rPr>
        <w:t>/23</w:t>
      </w:r>
    </w:p>
    <w:p w14:paraId="5D26EB66" w14:textId="572F9058" w:rsidR="007F395A" w:rsidRPr="00423A10" w:rsidRDefault="007F395A" w:rsidP="007F395A">
      <w:pPr>
        <w:ind w:left="-284"/>
        <w:jc w:val="both"/>
        <w:rPr>
          <w:rFonts w:ascii="Arial" w:hAnsi="Arial" w:cs="Arial"/>
          <w:color w:val="000000" w:themeColor="text1"/>
          <w:sz w:val="22"/>
          <w:szCs w:val="22"/>
        </w:rPr>
      </w:pPr>
      <w:r w:rsidRPr="00423A10">
        <w:rPr>
          <w:rFonts w:ascii="Arial" w:hAnsi="Arial" w:cs="Arial"/>
          <w:color w:val="000000" w:themeColor="text1"/>
          <w:sz w:val="22"/>
          <w:szCs w:val="22"/>
        </w:rPr>
        <w:t xml:space="preserve">Sarajevo, </w:t>
      </w:r>
      <w:r w:rsidR="00FB228B" w:rsidRPr="00423A10">
        <w:rPr>
          <w:rFonts w:ascii="Arial" w:hAnsi="Arial" w:cs="Arial"/>
          <w:color w:val="000000" w:themeColor="text1"/>
          <w:sz w:val="22"/>
          <w:szCs w:val="22"/>
        </w:rPr>
        <w:t>___________</w:t>
      </w:r>
      <w:r w:rsidRPr="00423A10">
        <w:rPr>
          <w:rFonts w:ascii="Arial" w:hAnsi="Arial" w:cs="Arial"/>
          <w:color w:val="000000" w:themeColor="text1"/>
          <w:sz w:val="22"/>
          <w:szCs w:val="22"/>
        </w:rPr>
        <w:t>2023. godine</w:t>
      </w:r>
    </w:p>
    <w:p w14:paraId="392184E4" w14:textId="77777777" w:rsidR="007F395A" w:rsidRPr="00423A10" w:rsidRDefault="007F395A" w:rsidP="007F395A">
      <w:pPr>
        <w:ind w:left="-284"/>
        <w:jc w:val="both"/>
        <w:rPr>
          <w:rFonts w:ascii="Arial" w:hAnsi="Arial" w:cs="Arial"/>
          <w:noProof/>
          <w:color w:val="000000" w:themeColor="text1"/>
          <w:sz w:val="22"/>
          <w:szCs w:val="22"/>
          <w:lang w:val="bs-Latn-BA" w:eastAsia="en-US"/>
        </w:rPr>
      </w:pPr>
    </w:p>
    <w:p w14:paraId="55F3FAB0" w14:textId="75E6029C" w:rsidR="007F395A" w:rsidRPr="00423A10" w:rsidRDefault="007F395A" w:rsidP="007F395A">
      <w:pPr>
        <w:tabs>
          <w:tab w:val="left" w:pos="1418"/>
          <w:tab w:val="left" w:pos="3402"/>
        </w:tabs>
        <w:spacing w:line="276" w:lineRule="auto"/>
        <w:jc w:val="both"/>
        <w:rPr>
          <w:rFonts w:ascii="Arial" w:hAnsi="Arial" w:cs="Arial"/>
          <w:color w:val="000000" w:themeColor="text1"/>
          <w:sz w:val="22"/>
          <w:szCs w:val="22"/>
          <w:lang w:val="bs-Latn-BA"/>
        </w:rPr>
      </w:pPr>
      <w:r w:rsidRPr="00423A10">
        <w:rPr>
          <w:rFonts w:ascii="Arial" w:hAnsi="Arial" w:cs="Arial"/>
          <w:noProof/>
          <w:color w:val="000000" w:themeColor="text1"/>
          <w:sz w:val="22"/>
          <w:szCs w:val="22"/>
          <w:lang w:val="bs-Latn-BA" w:eastAsia="en-US"/>
        </w:rPr>
        <w:t>Federalno ministarstvo okoliša i turizma, na osnovu čl. 65. i 71. Zakona o zaštiti okoliša („Službene novine Federacije BiH“, broj 15/21) i člana 7. stav (1) tačka a) Uredbe o projektima za koje je obavezna procjena uticaja na okoliš i projektima za koje se odlučuje o potrebi procjene uticaja na okoliš („Službene novine Federacije BiH“ broj 51/21, 33/22 i 104/22)</w:t>
      </w:r>
      <w:r w:rsidRPr="00423A10">
        <w:rPr>
          <w:rFonts w:ascii="Arial" w:hAnsi="Arial" w:cs="Arial"/>
          <w:noProof/>
          <w:color w:val="000000" w:themeColor="text1"/>
          <w:sz w:val="22"/>
          <w:szCs w:val="22"/>
          <w:lang w:val="en-GB" w:eastAsia="en-US"/>
        </w:rPr>
        <w:t xml:space="preserve"> </w:t>
      </w:r>
      <w:r w:rsidRPr="00423A10">
        <w:rPr>
          <w:rFonts w:ascii="Arial" w:hAnsi="Arial" w:cs="Arial"/>
          <w:noProof/>
          <w:color w:val="000000" w:themeColor="text1"/>
          <w:sz w:val="22"/>
          <w:szCs w:val="22"/>
          <w:lang w:val="bs-Latn-BA" w:eastAsia="en-US"/>
        </w:rPr>
        <w:t xml:space="preserve">i člana 200. Zakona o upravnom postupku („Službene novine Federacije BiH“ br. 2/98, 48/99 i 61/22), rješavajući po zahtjevu stranke za prethodnu procjenu uticaja na okoliš </w:t>
      </w:r>
      <w:r w:rsidR="00EA44EE" w:rsidRPr="00423A10">
        <w:rPr>
          <w:rFonts w:ascii="Arial" w:hAnsi="Arial" w:cs="Arial"/>
          <w:noProof/>
          <w:color w:val="000000" w:themeColor="text1"/>
          <w:sz w:val="22"/>
          <w:szCs w:val="22"/>
          <w:lang w:val="bs-Latn-BA" w:eastAsia="en-US"/>
        </w:rPr>
        <w:t>Proizvodno uslužnog društva "BH4" d.o.o. Jajce, Šamića Mahala bb</w:t>
      </w:r>
      <w:r w:rsidR="00EA44EE" w:rsidRPr="00423A10">
        <w:rPr>
          <w:rFonts w:ascii="Arial" w:hAnsi="Arial" w:cs="Arial"/>
          <w:noProof/>
          <w:color w:val="000000" w:themeColor="text1"/>
          <w:sz w:val="22"/>
          <w:szCs w:val="22"/>
          <w:lang w:val="bs-Latn-BA" w:eastAsia="en-US"/>
        </w:rPr>
        <w:t>,</w:t>
      </w:r>
      <w:r w:rsidRPr="00423A10">
        <w:rPr>
          <w:rFonts w:ascii="Arial" w:hAnsi="Arial" w:cs="Arial"/>
          <w:color w:val="000000" w:themeColor="text1"/>
          <w:sz w:val="22"/>
          <w:szCs w:val="22"/>
          <w:lang w:val="bs-Latn-BA"/>
        </w:rPr>
        <w:t xml:space="preserve"> </w:t>
      </w:r>
      <w:r w:rsidR="001A5E36" w:rsidRPr="00423A10">
        <w:rPr>
          <w:rFonts w:ascii="Arial" w:hAnsi="Arial" w:cs="Arial"/>
          <w:color w:val="000000" w:themeColor="text1"/>
          <w:sz w:val="22"/>
          <w:szCs w:val="22"/>
          <w:lang w:val="bs-Latn-BA"/>
        </w:rPr>
        <w:t>Jajce</w:t>
      </w:r>
      <w:r w:rsidRPr="00423A10">
        <w:rPr>
          <w:rFonts w:ascii="Arial" w:hAnsi="Arial" w:cs="Arial"/>
          <w:noProof/>
          <w:color w:val="000000" w:themeColor="text1"/>
          <w:sz w:val="22"/>
          <w:szCs w:val="22"/>
          <w:lang w:val="bs-Latn-BA" w:eastAsia="en-US"/>
        </w:rPr>
        <w:t xml:space="preserve">, </w:t>
      </w:r>
      <w:r w:rsidRPr="00423A10">
        <w:rPr>
          <w:rFonts w:ascii="Arial" w:hAnsi="Arial" w:cs="Arial"/>
          <w:b/>
          <w:i/>
          <w:noProof/>
          <w:color w:val="000000" w:themeColor="text1"/>
          <w:sz w:val="22"/>
          <w:szCs w:val="22"/>
          <w:lang w:val="bs-Latn-BA" w:eastAsia="en-US"/>
        </w:rPr>
        <w:t>d o n o s i:</w:t>
      </w:r>
    </w:p>
    <w:p w14:paraId="0BE5264E" w14:textId="77777777" w:rsidR="007F395A" w:rsidRPr="00423A10" w:rsidRDefault="007F395A" w:rsidP="007F395A">
      <w:pPr>
        <w:rPr>
          <w:rFonts w:ascii="Arial" w:hAnsi="Arial" w:cs="Arial"/>
          <w:b/>
          <w:noProof/>
          <w:color w:val="000000" w:themeColor="text1"/>
          <w:sz w:val="22"/>
          <w:szCs w:val="22"/>
          <w:lang w:val="bs-Latn-BA" w:eastAsia="en-US"/>
        </w:rPr>
      </w:pPr>
    </w:p>
    <w:p w14:paraId="70FB352E" w14:textId="77777777" w:rsidR="007F395A" w:rsidRPr="00423A10" w:rsidRDefault="007F395A" w:rsidP="007F395A">
      <w:pPr>
        <w:ind w:left="-284"/>
        <w:jc w:val="center"/>
        <w:rPr>
          <w:rFonts w:ascii="Arial" w:hAnsi="Arial" w:cs="Arial"/>
          <w:b/>
          <w:noProof/>
          <w:color w:val="000000" w:themeColor="text1"/>
          <w:sz w:val="22"/>
          <w:szCs w:val="22"/>
          <w:lang w:val="bs-Latn-BA" w:eastAsia="en-US"/>
        </w:rPr>
      </w:pPr>
    </w:p>
    <w:p w14:paraId="70342469" w14:textId="77777777" w:rsidR="007F395A" w:rsidRPr="00423A10" w:rsidRDefault="007F395A" w:rsidP="007F395A">
      <w:pPr>
        <w:ind w:left="-284"/>
        <w:jc w:val="center"/>
        <w:rPr>
          <w:rFonts w:ascii="Arial" w:hAnsi="Arial" w:cs="Arial"/>
          <w:b/>
          <w:noProof/>
          <w:color w:val="000000" w:themeColor="text1"/>
          <w:sz w:val="22"/>
          <w:szCs w:val="22"/>
          <w:lang w:val="bs-Latn-BA" w:eastAsia="en-US"/>
        </w:rPr>
      </w:pPr>
      <w:r w:rsidRPr="00423A10">
        <w:rPr>
          <w:rFonts w:ascii="Arial" w:hAnsi="Arial" w:cs="Arial"/>
          <w:b/>
          <w:noProof/>
          <w:color w:val="000000" w:themeColor="text1"/>
          <w:sz w:val="22"/>
          <w:szCs w:val="22"/>
          <w:lang w:val="bs-Latn-BA" w:eastAsia="en-US"/>
        </w:rPr>
        <w:t>RJEŠENJE</w:t>
      </w:r>
    </w:p>
    <w:p w14:paraId="1B65D658" w14:textId="77777777" w:rsidR="007F395A" w:rsidRPr="00423A10" w:rsidRDefault="007F395A" w:rsidP="007F395A">
      <w:pPr>
        <w:ind w:left="-284"/>
        <w:jc w:val="center"/>
        <w:rPr>
          <w:rFonts w:ascii="Arial" w:hAnsi="Arial" w:cs="Arial"/>
          <w:b/>
          <w:noProof/>
          <w:color w:val="000000" w:themeColor="text1"/>
          <w:sz w:val="22"/>
          <w:szCs w:val="22"/>
          <w:lang w:val="bs-Latn-BA" w:eastAsia="en-US"/>
        </w:rPr>
      </w:pPr>
    </w:p>
    <w:p w14:paraId="682F8B2B" w14:textId="5A65F1F9" w:rsidR="007F395A" w:rsidRPr="00423A10" w:rsidRDefault="007F395A" w:rsidP="004372AE">
      <w:pPr>
        <w:pStyle w:val="ListParagraph"/>
        <w:numPr>
          <w:ilvl w:val="0"/>
          <w:numId w:val="7"/>
        </w:numPr>
        <w:tabs>
          <w:tab w:val="left" w:pos="1418"/>
          <w:tab w:val="left" w:pos="3402"/>
        </w:tabs>
        <w:spacing w:line="276" w:lineRule="auto"/>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Utvrđuje se da za zahvat u prostoru/projekat </w:t>
      </w:r>
      <w:r w:rsidR="00D22333" w:rsidRPr="00423A10">
        <w:rPr>
          <w:rFonts w:ascii="Arial" w:hAnsi="Arial" w:cs="Arial"/>
          <w:noProof/>
          <w:color w:val="000000" w:themeColor="text1"/>
          <w:sz w:val="22"/>
          <w:szCs w:val="22"/>
          <w:lang w:val="bs-Latn-BA" w:eastAsia="en-US"/>
        </w:rPr>
        <w:t xml:space="preserve"> e</w:t>
      </w:r>
      <w:r w:rsidRPr="00423A10">
        <w:rPr>
          <w:rFonts w:ascii="Arial" w:hAnsi="Arial" w:cs="Arial"/>
          <w:noProof/>
          <w:color w:val="000000" w:themeColor="text1"/>
          <w:sz w:val="22"/>
          <w:szCs w:val="22"/>
          <w:lang w:val="bs-Latn-BA" w:eastAsia="en-US"/>
        </w:rPr>
        <w:t>ksploatacij</w:t>
      </w:r>
      <w:r w:rsidR="00D22333" w:rsidRPr="00423A10">
        <w:rPr>
          <w:rFonts w:ascii="Arial" w:hAnsi="Arial" w:cs="Arial"/>
          <w:noProof/>
          <w:color w:val="000000" w:themeColor="text1"/>
          <w:sz w:val="22"/>
          <w:szCs w:val="22"/>
          <w:lang w:val="bs-Latn-BA" w:eastAsia="en-US"/>
        </w:rPr>
        <w:t>e</w:t>
      </w:r>
      <w:r w:rsidRPr="00423A10">
        <w:rPr>
          <w:rFonts w:ascii="Arial" w:hAnsi="Arial" w:cs="Arial"/>
          <w:noProof/>
          <w:color w:val="000000" w:themeColor="text1"/>
          <w:sz w:val="22"/>
          <w:szCs w:val="22"/>
          <w:lang w:val="bs-Latn-BA" w:eastAsia="en-US"/>
        </w:rPr>
        <w:t xml:space="preserve"> i prerad</w:t>
      </w:r>
      <w:r w:rsidR="00D22333" w:rsidRPr="00423A10">
        <w:rPr>
          <w:rFonts w:ascii="Arial" w:hAnsi="Arial" w:cs="Arial"/>
          <w:noProof/>
          <w:color w:val="000000" w:themeColor="text1"/>
          <w:sz w:val="22"/>
          <w:szCs w:val="22"/>
          <w:lang w:val="bs-Latn-BA" w:eastAsia="en-US"/>
        </w:rPr>
        <w:t>e</w:t>
      </w:r>
      <w:r w:rsidRPr="00423A10">
        <w:rPr>
          <w:rFonts w:ascii="Arial" w:hAnsi="Arial" w:cs="Arial"/>
          <w:noProof/>
          <w:color w:val="000000" w:themeColor="text1"/>
          <w:sz w:val="22"/>
          <w:szCs w:val="22"/>
          <w:lang w:val="bs-Latn-BA" w:eastAsia="en-US"/>
        </w:rPr>
        <w:t xml:space="preserve"> mineralne sirovine </w:t>
      </w:r>
      <w:r w:rsidR="00D22333" w:rsidRPr="00423A10">
        <w:rPr>
          <w:rFonts w:ascii="Arial" w:hAnsi="Arial" w:cs="Arial"/>
          <w:noProof/>
          <w:color w:val="000000" w:themeColor="text1"/>
          <w:sz w:val="22"/>
          <w:szCs w:val="22"/>
          <w:lang w:val="bs-Latn-BA" w:eastAsia="en-US"/>
        </w:rPr>
        <w:t xml:space="preserve"> tehničko-građevinskog kamena </w:t>
      </w:r>
      <w:r w:rsidRPr="00423A10">
        <w:rPr>
          <w:rFonts w:ascii="Arial" w:hAnsi="Arial" w:cs="Arial"/>
          <w:noProof/>
          <w:color w:val="000000" w:themeColor="text1"/>
          <w:sz w:val="22"/>
          <w:szCs w:val="22"/>
          <w:lang w:val="bs-Latn-BA" w:eastAsia="en-US"/>
        </w:rPr>
        <w:t>dolomita u ležištu “Duboki Do“, područje općine Ilidža, nositelja zahvata u prostoru/projekta Proizvodno</w:t>
      </w:r>
      <w:r w:rsidR="00D22333" w:rsidRPr="00423A10">
        <w:rPr>
          <w:rFonts w:ascii="Arial" w:hAnsi="Arial" w:cs="Arial"/>
          <w:noProof/>
          <w:color w:val="000000" w:themeColor="text1"/>
          <w:sz w:val="22"/>
          <w:szCs w:val="22"/>
          <w:lang w:val="bs-Latn-BA" w:eastAsia="en-US"/>
        </w:rPr>
        <w:t xml:space="preserve"> </w:t>
      </w:r>
      <w:r w:rsidRPr="00423A10">
        <w:rPr>
          <w:rFonts w:ascii="Arial" w:hAnsi="Arial" w:cs="Arial"/>
          <w:noProof/>
          <w:color w:val="000000" w:themeColor="text1"/>
          <w:sz w:val="22"/>
          <w:szCs w:val="22"/>
          <w:lang w:val="bs-Latn-BA" w:eastAsia="en-US"/>
        </w:rPr>
        <w:t>uslužno</w:t>
      </w:r>
      <w:r w:rsidR="00D22333" w:rsidRPr="00423A10">
        <w:rPr>
          <w:rFonts w:ascii="Arial" w:hAnsi="Arial" w:cs="Arial"/>
          <w:noProof/>
          <w:color w:val="000000" w:themeColor="text1"/>
          <w:sz w:val="22"/>
          <w:szCs w:val="22"/>
          <w:lang w:val="bs-Latn-BA" w:eastAsia="en-US"/>
        </w:rPr>
        <w:t>g</w:t>
      </w:r>
      <w:r w:rsidRPr="00423A10">
        <w:rPr>
          <w:rFonts w:ascii="Arial" w:hAnsi="Arial" w:cs="Arial"/>
          <w:noProof/>
          <w:color w:val="000000" w:themeColor="text1"/>
          <w:sz w:val="22"/>
          <w:szCs w:val="22"/>
          <w:lang w:val="bs-Latn-BA" w:eastAsia="en-US"/>
        </w:rPr>
        <w:t xml:space="preserve"> društv</w:t>
      </w:r>
      <w:r w:rsidR="00D22333" w:rsidRPr="00423A10">
        <w:rPr>
          <w:rFonts w:ascii="Arial" w:hAnsi="Arial" w:cs="Arial"/>
          <w:noProof/>
          <w:color w:val="000000" w:themeColor="text1"/>
          <w:sz w:val="22"/>
          <w:szCs w:val="22"/>
          <w:lang w:val="bs-Latn-BA" w:eastAsia="en-US"/>
        </w:rPr>
        <w:t>a</w:t>
      </w:r>
      <w:r w:rsidRPr="00423A10">
        <w:rPr>
          <w:rFonts w:ascii="Arial" w:hAnsi="Arial" w:cs="Arial"/>
          <w:noProof/>
          <w:color w:val="000000" w:themeColor="text1"/>
          <w:sz w:val="22"/>
          <w:szCs w:val="22"/>
          <w:lang w:val="bs-Latn-BA" w:eastAsia="en-US"/>
        </w:rPr>
        <w:t xml:space="preserve"> "BH4" d.o.o. Jajce, Šamića Mahala bb,</w:t>
      </w:r>
      <w:r w:rsidR="001A5E36" w:rsidRPr="00423A10">
        <w:rPr>
          <w:rFonts w:ascii="Arial" w:hAnsi="Arial" w:cs="Arial"/>
          <w:noProof/>
          <w:color w:val="000000" w:themeColor="text1"/>
          <w:sz w:val="22"/>
          <w:szCs w:val="22"/>
          <w:lang w:val="bs-Latn-BA" w:eastAsia="en-US"/>
        </w:rPr>
        <w:t xml:space="preserve"> Jajce </w:t>
      </w:r>
      <w:r w:rsidRPr="00423A10">
        <w:rPr>
          <w:rFonts w:ascii="Arial" w:hAnsi="Arial" w:cs="Arial"/>
          <w:noProof/>
          <w:color w:val="000000" w:themeColor="text1"/>
          <w:sz w:val="22"/>
          <w:szCs w:val="22"/>
          <w:lang w:val="bs-Latn-BA" w:eastAsia="en-US"/>
        </w:rPr>
        <w:t>d</w:t>
      </w:r>
      <w:r w:rsidR="00D22333" w:rsidRPr="00423A10">
        <w:rPr>
          <w:rFonts w:ascii="Arial" w:hAnsi="Arial" w:cs="Arial"/>
          <w:noProof/>
          <w:color w:val="000000" w:themeColor="text1"/>
          <w:sz w:val="22"/>
          <w:szCs w:val="22"/>
          <w:lang w:val="bs-Latn-BA" w:eastAsia="en-US"/>
        </w:rPr>
        <w:t xml:space="preserve">a </w:t>
      </w:r>
      <w:r w:rsidRPr="00423A10">
        <w:rPr>
          <w:rFonts w:ascii="Arial" w:hAnsi="Arial" w:cs="Arial"/>
          <w:noProof/>
          <w:color w:val="000000" w:themeColor="text1"/>
          <w:sz w:val="22"/>
          <w:szCs w:val="22"/>
          <w:lang w:val="bs-Latn-BA" w:eastAsia="en-US"/>
        </w:rPr>
        <w:t>nije potrebno dalje provođenje procjene uticaja na okoliš putem izrade studije uticaja na okoliš iz sljedećih razloga:</w:t>
      </w:r>
    </w:p>
    <w:p w14:paraId="456A4F73" w14:textId="7BEC19C4" w:rsidR="007F395A" w:rsidRPr="00423A10" w:rsidRDefault="00D22333" w:rsidP="004372AE">
      <w:pPr>
        <w:numPr>
          <w:ilvl w:val="0"/>
          <w:numId w:val="4"/>
        </w:numPr>
        <w:contextualSpacing/>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n</w:t>
      </w:r>
      <w:r w:rsidR="007F395A" w:rsidRPr="00423A10">
        <w:rPr>
          <w:rFonts w:ascii="Arial" w:hAnsi="Arial" w:cs="Arial"/>
          <w:noProof/>
          <w:color w:val="000000" w:themeColor="text1"/>
          <w:sz w:val="22"/>
          <w:szCs w:val="22"/>
          <w:lang w:val="bs-Latn-BA" w:eastAsia="en-US"/>
        </w:rPr>
        <w:t>avedena aktivnost – izgradnja vjetroelektrana se ne nalazi u Prilogu I Uredbe o projektima za koja je obavezna procjena utjecaja na okoliš i projektima za koje se odlučuje o potrebi procjene utjecaja na okoliš („Službene novine Federacije BiH“ broj: 51/21, 33/22 i 104/22),</w:t>
      </w:r>
    </w:p>
    <w:p w14:paraId="1A76D415" w14:textId="2882AC7E" w:rsidR="007F395A" w:rsidRPr="00423A10" w:rsidRDefault="007F395A" w:rsidP="004372AE">
      <w:pPr>
        <w:numPr>
          <w:ilvl w:val="0"/>
          <w:numId w:val="4"/>
        </w:numPr>
        <w:contextualSpacing/>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prema kriterijima iz priloga IV. Uredbe o projektima za koje je obavezna procjena uticaja na okoliš i projektima za koje se odlučuje o potrebi procjene uticaja na okoliš („Službene novine Federacije BiH“ broj 51/21, 33/22 i 104/22)</w:t>
      </w:r>
      <w:r w:rsidRPr="00423A10">
        <w:rPr>
          <w:rFonts w:ascii="Arial" w:hAnsi="Arial" w:cs="Arial"/>
          <w:noProof/>
          <w:color w:val="000000" w:themeColor="text1"/>
          <w:sz w:val="22"/>
          <w:szCs w:val="22"/>
          <w:lang w:val="en-GB" w:eastAsia="en-US"/>
        </w:rPr>
        <w:t xml:space="preserve"> </w:t>
      </w:r>
      <w:r w:rsidRPr="00423A10">
        <w:rPr>
          <w:rFonts w:ascii="Arial" w:hAnsi="Arial" w:cs="Arial"/>
          <w:noProof/>
          <w:color w:val="000000" w:themeColor="text1"/>
          <w:sz w:val="22"/>
          <w:szCs w:val="22"/>
          <w:lang w:val="bs-Latn-BA" w:eastAsia="en-US"/>
        </w:rPr>
        <w:t xml:space="preserve">o karakteristikama projekta, lokaciji projekta, karakteristikama potencijalnog uticaja, te uticaja koji su navedeni u zahtjevu investitora, </w:t>
      </w:r>
    </w:p>
    <w:p w14:paraId="5BB2F348" w14:textId="0441B930" w:rsidR="007F395A" w:rsidRPr="00423A10" w:rsidRDefault="00D22333" w:rsidP="004372AE">
      <w:pPr>
        <w:numPr>
          <w:ilvl w:val="0"/>
          <w:numId w:val="4"/>
        </w:numPr>
        <w:contextualSpacing/>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u</w:t>
      </w:r>
      <w:r w:rsidR="007F395A" w:rsidRPr="00423A10">
        <w:rPr>
          <w:rFonts w:ascii="Arial" w:hAnsi="Arial" w:cs="Arial"/>
          <w:noProof/>
          <w:color w:val="000000" w:themeColor="text1"/>
          <w:sz w:val="22"/>
          <w:szCs w:val="22"/>
          <w:lang w:val="bs-Latn-BA" w:eastAsia="en-US"/>
        </w:rPr>
        <w:t>ključivanjem javnosti i zainteresirane javnosti, na osnovu primjedbi i komentara koji su dostavljeni u zakonskom roku, a sadržani su u ovom Rješenju,  konstatovano je da tokom rada neće biti značajnih uticaja na okoliš i zdravlje ljudi, a mjere zaštite okoliša tokom eksploatacije sadržane su u tački 3. dispozitiva ovog Rješenja.</w:t>
      </w:r>
    </w:p>
    <w:p w14:paraId="7B2C0032" w14:textId="77777777" w:rsidR="007F395A" w:rsidRPr="00423A10" w:rsidRDefault="007F395A" w:rsidP="007F395A">
      <w:pPr>
        <w:ind w:left="-284"/>
        <w:contextualSpacing/>
        <w:jc w:val="both"/>
        <w:rPr>
          <w:rFonts w:ascii="Arial" w:hAnsi="Arial" w:cs="Arial"/>
          <w:b/>
          <w:noProof/>
          <w:color w:val="000000" w:themeColor="text1"/>
          <w:sz w:val="22"/>
          <w:szCs w:val="22"/>
          <w:lang w:val="bs-Latn-BA" w:eastAsia="en-US"/>
        </w:rPr>
      </w:pPr>
    </w:p>
    <w:p w14:paraId="621085B5" w14:textId="3C846F0E" w:rsidR="007F395A" w:rsidRPr="00423A10" w:rsidRDefault="007F395A" w:rsidP="004372AE">
      <w:pPr>
        <w:pStyle w:val="ListParagraph"/>
        <w:numPr>
          <w:ilvl w:val="0"/>
          <w:numId w:val="7"/>
        </w:numPr>
        <w:jc w:val="both"/>
        <w:rPr>
          <w:rFonts w:ascii="Arial" w:hAnsi="Arial" w:cs="Arial"/>
          <w:b/>
          <w:noProof/>
          <w:color w:val="000000" w:themeColor="text1"/>
          <w:sz w:val="22"/>
          <w:szCs w:val="22"/>
          <w:lang w:eastAsia="en-US"/>
        </w:rPr>
      </w:pPr>
      <w:r w:rsidRPr="00423A10">
        <w:rPr>
          <w:rFonts w:ascii="Arial" w:hAnsi="Arial" w:cs="Arial"/>
          <w:b/>
          <w:noProof/>
          <w:color w:val="000000" w:themeColor="text1"/>
          <w:sz w:val="22"/>
          <w:szCs w:val="22"/>
          <w:lang w:val="bs-Latn-BA" w:eastAsia="en-US"/>
        </w:rPr>
        <w:t>Podaci o lokaciji, sažeti opis lokacije projekta i opis projekta</w:t>
      </w:r>
    </w:p>
    <w:p w14:paraId="01ECFABF" w14:textId="77777777" w:rsidR="009340CF" w:rsidRPr="00423A10" w:rsidRDefault="009340CF" w:rsidP="009340CF">
      <w:pPr>
        <w:jc w:val="both"/>
        <w:rPr>
          <w:rFonts w:ascii="Arial" w:hAnsi="Arial" w:cs="Arial"/>
          <w:noProof/>
          <w:color w:val="000000" w:themeColor="text1"/>
          <w:sz w:val="22"/>
          <w:szCs w:val="22"/>
          <w:lang w:eastAsia="en-US"/>
        </w:rPr>
      </w:pPr>
    </w:p>
    <w:p w14:paraId="1EFC8862" w14:textId="40C8F335" w:rsidR="00A070D2" w:rsidRPr="00423A10" w:rsidRDefault="00A070D2" w:rsidP="00A070D2">
      <w:pPr>
        <w:tabs>
          <w:tab w:val="left" w:pos="720"/>
        </w:tabs>
        <w:ind w:left="-62" w:right="-68"/>
        <w:jc w:val="both"/>
        <w:rPr>
          <w:rFonts w:ascii="Arial" w:hAnsi="Arial" w:cs="Arial"/>
          <w:color w:val="000000" w:themeColor="text1"/>
          <w:sz w:val="22"/>
          <w:szCs w:val="22"/>
        </w:rPr>
      </w:pPr>
      <w:r w:rsidRPr="00423A10">
        <w:rPr>
          <w:rFonts w:ascii="Arial" w:hAnsi="Arial" w:cs="Arial"/>
          <w:color w:val="000000" w:themeColor="text1"/>
          <w:sz w:val="22"/>
          <w:szCs w:val="22"/>
          <w:lang w:val="bs-Latn-BA"/>
        </w:rPr>
        <w:tab/>
      </w:r>
      <w:r w:rsidRPr="00423A10">
        <w:rPr>
          <w:rFonts w:ascii="Arial" w:hAnsi="Arial" w:cs="Arial"/>
          <w:color w:val="000000" w:themeColor="text1"/>
          <w:sz w:val="22"/>
          <w:szCs w:val="22"/>
          <w:lang w:val="bs-Latn-BA"/>
        </w:rPr>
        <w:t>Lokacija planiranog kamenoloma “Duboki Do“ se nalaze na sjevernim padinama Batalovog brda, odnosno na padini zvanoj "Suha kosa", između lokaliteta Vinjaga na sjeveru, zatim Suhe kose na istoku, Batalovog brda na jugu i Dubokog Dola na zapadu i to u hipsometrijskom intervalu između 650 i 800 m nadmorske visine. Ovaj teren pripada blago zaobljenom grebenu koji se spušta od Batalovog brda u pravcu sjevera prema Rosovom brdu i dalje prema selu Kešelj, te magistralnog puta Sarajevo - Rakovica - Kiseljak sa kojeg se pristupa lokalnim makadamskim putem dužine oko 1,5 km na lokaciju “Duboki Do“.</w:t>
      </w:r>
      <w:r w:rsidRPr="00423A10">
        <w:rPr>
          <w:rFonts w:ascii="Arial" w:hAnsi="Arial" w:cs="Arial"/>
          <w:color w:val="000000" w:themeColor="text1"/>
          <w:sz w:val="22"/>
          <w:szCs w:val="22"/>
          <w:lang w:val="bs-Latn-BA"/>
        </w:rPr>
        <w:t xml:space="preserve"> </w:t>
      </w:r>
      <w:r w:rsidRPr="00423A10">
        <w:rPr>
          <w:rFonts w:ascii="Arial" w:hAnsi="Arial" w:cs="Arial"/>
          <w:color w:val="000000" w:themeColor="text1"/>
          <w:sz w:val="22"/>
          <w:szCs w:val="22"/>
          <w:lang w:val="bs-Latn-BA"/>
        </w:rPr>
        <w:t xml:space="preserve">Lokacija eksploatacionog polja “Duboki Do“ je izvan naseljenih mjesta i to na području predviđenom prema prostorno-planskoj dokumentaciji za eksploataciju mineralnih sirovina u pojasu mješovite šume. Najbliža naselja su Stanjevac i Koselji na sjeveroistoku na udaljenosti preko 520 m i Rudnik na sjeveru na udaljenosti preko 750 m zračne linije od granica eksploatacio-nog polja i nastavljaju se dalje na području prema autoputu Vc. Ova naselja se nalaze na hipsometrijski višim nivoima od eksploatacionog polja “Duboki Do“. Na južnoj strani lokacije nastavlja se uzvišenje sa mješovitom šumom u kojoj se na jugoistočnoj strani nastavlja mala enklava sastojine četinarske šume smrče sa jelom. Na sjevernoj strani lokacije nastavlja se prostor napuštenog kamenoloma koji se planira sanirati i teren rekultivisati u cilju uklapanja u prirodni ambijent. Istočno od lokacije zastupljen je uski šumski pojas, pristupni makadamski put, šikare i prirodne livade sa šibljacima na manjim </w:t>
      </w:r>
      <w:r w:rsidRPr="00423A10">
        <w:rPr>
          <w:rFonts w:ascii="Arial" w:hAnsi="Arial" w:cs="Arial"/>
          <w:color w:val="000000" w:themeColor="text1"/>
          <w:sz w:val="22"/>
          <w:szCs w:val="22"/>
          <w:lang w:val="bs-Latn-BA"/>
        </w:rPr>
        <w:lastRenderedPageBreak/>
        <w:t>prostorima. Zapadno od granice eksploatacionog polja se nastavlja prirodno uzvišenje sa mješovitom šumom bukve i jele sa smrčom i dalje eksploataciono polje susjednog kamenoloma</w:t>
      </w:r>
      <w:r w:rsidRPr="00423A10">
        <w:rPr>
          <w:rFonts w:ascii="Arial" w:hAnsi="Arial" w:cs="Arial"/>
          <w:color w:val="000000" w:themeColor="text1"/>
          <w:sz w:val="22"/>
          <w:szCs w:val="22"/>
        </w:rPr>
        <w:t xml:space="preserve">. </w:t>
      </w:r>
      <w:r w:rsidRPr="00423A10">
        <w:rPr>
          <w:rFonts w:ascii="Arial" w:hAnsi="Arial" w:cs="Arial"/>
          <w:noProof/>
          <w:color w:val="000000" w:themeColor="text1"/>
          <w:sz w:val="22"/>
          <w:szCs w:val="22"/>
          <w:lang w:val="bs-Latn-BA"/>
        </w:rPr>
        <w:t>Krajnji sjeverni dio zemljišta u okviru planiranog eksploatacionog polja je u prethodnom periodu korišten za eksploataciju tehničko-građevinskog kamena dolomita i uključen je u koncesiono područje, a preostali dio prostora napuštenog kamenoloma će sanirati. Idejnim rudarskim projektom ovaj prostor je planiran za industrijski krug sa postrojenjem za preradu kamena, logističkim i pomoćnim objektima. Ostali, veći dio zemljišta u okviru eksploatacionog polja će se upotrijebiti za otvaranje površinskog kopa, odnosno za formiranje eksploatacionih etaža.</w:t>
      </w:r>
      <w:r w:rsidRPr="00423A10">
        <w:rPr>
          <w:rFonts w:ascii="Arial" w:hAnsi="Arial" w:cs="Arial"/>
          <w:noProof/>
          <w:color w:val="000000" w:themeColor="text1"/>
          <w:sz w:val="22"/>
          <w:szCs w:val="22"/>
          <w:lang w:val="bs-Latn-BA"/>
        </w:rPr>
        <w:t xml:space="preserve"> </w:t>
      </w:r>
      <w:r w:rsidRPr="00423A10">
        <w:rPr>
          <w:rFonts w:ascii="Arial" w:hAnsi="Arial" w:cs="Arial"/>
          <w:color w:val="000000" w:themeColor="text1"/>
          <w:sz w:val="22"/>
          <w:szCs w:val="22"/>
          <w:lang w:val="bs-Latn-BA"/>
        </w:rPr>
        <w:t xml:space="preserve">Koncesiono područje za </w:t>
      </w:r>
      <w:r w:rsidRPr="00423A10">
        <w:rPr>
          <w:rFonts w:ascii="Arial" w:hAnsi="Arial" w:cs="Arial"/>
          <w:color w:val="000000" w:themeColor="text1"/>
          <w:sz w:val="22"/>
          <w:szCs w:val="22"/>
        </w:rPr>
        <w:t>eksploataciju mineralne sirovine dolomita “Duboki Do“ je izvan naseljenih mjesta i to na području predviđenom prema prostorno-planskoj dokumentaciji za eksploataciju mineralnih sirovina. Najbliža sela su Stanjevac i Koselji na sjeveroistoku na udaljenosti preko 520 m i Rudnik na sjeveru na udaljenosti preko 750 m zračne linije od granica eksploatacionog polja i nastavljaju se dalje prema autoputu Vc. Ova sela se nalaze na višim nivoima od ek</w:t>
      </w:r>
      <w:r w:rsidRPr="00423A10">
        <w:rPr>
          <w:rFonts w:ascii="Arial" w:hAnsi="Arial" w:cs="Arial"/>
          <w:color w:val="000000" w:themeColor="text1"/>
          <w:sz w:val="22"/>
          <w:szCs w:val="22"/>
        </w:rPr>
        <w:t>sploatacionog polja “Duboki Do“</w:t>
      </w:r>
      <w:r w:rsidRPr="00423A10">
        <w:rPr>
          <w:rFonts w:ascii="Arial" w:hAnsi="Arial" w:cs="Arial"/>
          <w:color w:val="000000" w:themeColor="text1"/>
          <w:sz w:val="22"/>
          <w:szCs w:val="22"/>
          <w:lang w:val="bs-Latn-BA"/>
        </w:rPr>
        <w:t>.</w:t>
      </w:r>
    </w:p>
    <w:p w14:paraId="4C4EC561" w14:textId="16A01ED8" w:rsidR="00A070D2" w:rsidRPr="00423A10" w:rsidRDefault="00A070D2" w:rsidP="00A070D2">
      <w:pPr>
        <w:ind w:right="-52"/>
        <w:jc w:val="both"/>
        <w:rPr>
          <w:rFonts w:ascii="Arial" w:hAnsi="Arial" w:cs="Arial"/>
          <w:color w:val="000000" w:themeColor="text1"/>
          <w:sz w:val="22"/>
          <w:szCs w:val="22"/>
          <w:lang w:val="bs-Latn-BA"/>
        </w:rPr>
      </w:pPr>
    </w:p>
    <w:p w14:paraId="04F6F62E" w14:textId="77777777" w:rsidR="00A070D2" w:rsidRPr="00423A10" w:rsidRDefault="00A070D2" w:rsidP="00A070D2">
      <w:pPr>
        <w:ind w:left="-74" w:right="-52" w:firstLine="794"/>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Na području ležišta mineralne sirovine ”Duboki Do” nisu prisutni vodotoci, a nisu evidentirani ni izvori vode. Izvori se pojavljuju tek u nizinskom dijelu terena, sjeverno od ovog ležišta. Najniži vodotoci su potok Puhovik koji protiče istočno od ležišta i rijeka Rakovica sjeverno od ležišta i to izvan zone uticaja projektnih aktivnosti. Prema tome, lokacija ovog ležišta je povoljna prema hidrološkim uvjetima jer nemože uticati na površinske vode.</w:t>
      </w:r>
    </w:p>
    <w:p w14:paraId="423DAD5B" w14:textId="77777777" w:rsidR="00A070D2" w:rsidRPr="00423A10" w:rsidRDefault="00A070D2" w:rsidP="00A070D2">
      <w:pPr>
        <w:jc w:val="both"/>
        <w:rPr>
          <w:rFonts w:ascii="Arial" w:hAnsi="Arial" w:cs="Arial"/>
          <w:noProof/>
          <w:color w:val="000000" w:themeColor="text1"/>
          <w:sz w:val="22"/>
          <w:szCs w:val="22"/>
          <w:lang w:val="bs-Latn-BA"/>
        </w:rPr>
      </w:pPr>
    </w:p>
    <w:p w14:paraId="48B62099" w14:textId="79FB8C2E" w:rsidR="00A070D2" w:rsidRPr="00423A10" w:rsidRDefault="009340CF" w:rsidP="00A070D2">
      <w:pPr>
        <w:ind w:firstLine="720"/>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val="bs-Latn-BA"/>
        </w:rPr>
        <w:t xml:space="preserve">Zemljište na kojem je planiran projekt eksploatacije tehničko-građevinskog kamena dolomita na lokaciji „Duboki Do“ kod Rakovice, općina Ilidža, ukupne površine </w:t>
      </w:r>
      <w:r w:rsidRPr="00423A10">
        <w:rPr>
          <w:rFonts w:ascii="Arial" w:hAnsi="Arial" w:cs="Arial"/>
          <w:b/>
          <w:noProof/>
          <w:color w:val="000000" w:themeColor="text1"/>
          <w:sz w:val="22"/>
          <w:szCs w:val="22"/>
          <w:lang w:val="bs-Latn-BA"/>
        </w:rPr>
        <w:t>8,68 ha</w:t>
      </w:r>
      <w:r w:rsidRPr="00423A10">
        <w:rPr>
          <w:rFonts w:ascii="Arial" w:hAnsi="Arial" w:cs="Arial"/>
          <w:noProof/>
          <w:color w:val="000000" w:themeColor="text1"/>
          <w:sz w:val="22"/>
          <w:szCs w:val="22"/>
          <w:lang w:val="bs-Latn-BA"/>
        </w:rPr>
        <w:t xml:space="preserve">, državno je  vlasništvo i dato je na korištenje privrednom društvu “BH4“ d.o.o. Jajce Ugovorom o koncesiji broj: </w:t>
      </w:r>
      <w:r w:rsidRPr="00423A10">
        <w:rPr>
          <w:rFonts w:ascii="Arial" w:hAnsi="Arial" w:cs="Arial"/>
          <w:color w:val="000000" w:themeColor="text1"/>
          <w:sz w:val="22"/>
          <w:szCs w:val="22"/>
          <w:lang w:val="bs-Latn-BA"/>
        </w:rPr>
        <w:t>02-14-51322/22 od 27.12.2022.godine u svrhu eksploatacije mineralne sirovine dolomita (kao tehničko-građevinskog kamena) u ležištu “Duboki Do”, općina Ilidža</w:t>
      </w:r>
      <w:r w:rsidR="00A070D2" w:rsidRPr="00423A10">
        <w:rPr>
          <w:rFonts w:ascii="Arial" w:hAnsi="Arial" w:cs="Arial"/>
          <w:color w:val="000000" w:themeColor="text1"/>
          <w:sz w:val="22"/>
          <w:szCs w:val="22"/>
          <w:lang w:val="bs-Latn-BA"/>
        </w:rPr>
        <w:t xml:space="preserve"> </w:t>
      </w:r>
      <w:r w:rsidR="00A070D2" w:rsidRPr="00423A10">
        <w:rPr>
          <w:rFonts w:ascii="Arial" w:hAnsi="Arial" w:cs="Arial"/>
          <w:noProof/>
          <w:color w:val="000000" w:themeColor="text1"/>
          <w:sz w:val="22"/>
          <w:szCs w:val="22"/>
          <w:lang w:val="bs-Latn-BA"/>
        </w:rPr>
        <w:t>zaključenim sa Vladom Kantona Sarajevo</w:t>
      </w:r>
      <w:r w:rsidRPr="00423A10">
        <w:rPr>
          <w:rFonts w:ascii="Arial" w:hAnsi="Arial" w:cs="Arial"/>
          <w:color w:val="000000" w:themeColor="text1"/>
          <w:sz w:val="22"/>
          <w:szCs w:val="22"/>
          <w:lang w:val="bs-Latn-BA"/>
        </w:rPr>
        <w:t>, na period od 30 godina, na način i prema uvjetima definisanim ovim Ugovorom. Ugovorom o koncesiji predviđeno je korištenje šumskog zemljišta površine 8,68 ha na kojem se planira otvoriti eksploataciono polje u svrhu eksploatacije i prerade formirati mineralne sirovine dolomita</w:t>
      </w:r>
      <w:r w:rsidRPr="00423A10">
        <w:rPr>
          <w:rFonts w:ascii="Arial" w:hAnsi="Arial" w:cs="Arial"/>
          <w:noProof/>
          <w:color w:val="000000" w:themeColor="text1"/>
          <w:sz w:val="22"/>
          <w:szCs w:val="22"/>
          <w:lang w:val="bs-Latn-BA"/>
        </w:rPr>
        <w:t xml:space="preserve">, koje obuhvata parcele ili dijelove parcela označenih kao: dio k.č. 816, dio k.č. 821, dio k.č. 822, dio k.č. 978, K.O Rudnik, te dio k.č. 1610/1, k.č. 1606 i dio k.č. 1604, K.O. Rakovica, općina Ilidža, koje su državno vlasništvo.  </w:t>
      </w:r>
      <w:r w:rsidRPr="00423A10">
        <w:rPr>
          <w:rFonts w:ascii="Arial" w:hAnsi="Arial" w:cs="Arial"/>
          <w:color w:val="000000" w:themeColor="text1"/>
          <w:sz w:val="22"/>
          <w:szCs w:val="22"/>
          <w:lang w:val="bs-Latn-BA"/>
        </w:rPr>
        <w:t xml:space="preserve"> </w:t>
      </w:r>
      <w:r w:rsidR="00A070D2" w:rsidRPr="00423A10">
        <w:rPr>
          <w:rFonts w:ascii="Arial" w:hAnsi="Arial" w:cs="Arial"/>
          <w:color w:val="000000" w:themeColor="text1"/>
          <w:sz w:val="22"/>
          <w:szCs w:val="22"/>
        </w:rPr>
        <w:t>Prema Ugovoru o koncesiji Koncesionar "BH4" d.o.o. Jajce je dužan poduzimati i provoditi sve mjere zaštite okoliša, prirodnog i kulturnog nasljeđa pri izvođenju eksploatacionih radova u skladu sa zakonskom regulativom i međunarodnim standardima.</w:t>
      </w:r>
    </w:p>
    <w:p w14:paraId="2817DB4E" w14:textId="1BDF794E" w:rsidR="00CC6EB1" w:rsidRPr="00423A10" w:rsidRDefault="009340CF" w:rsidP="00A070D2">
      <w:pPr>
        <w:tabs>
          <w:tab w:val="left" w:pos="720"/>
        </w:tabs>
        <w:ind w:left="-62" w:right="-68"/>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lang w:val="bs-Latn-BA"/>
        </w:rPr>
        <w:t xml:space="preserve"> </w:t>
      </w:r>
    </w:p>
    <w:p w14:paraId="68B88019" w14:textId="683A6670" w:rsidR="009340CF" w:rsidRPr="00423A10" w:rsidRDefault="00FB228B" w:rsidP="00CC6EB1">
      <w:pPr>
        <w:tabs>
          <w:tab w:val="left" w:pos="720"/>
        </w:tabs>
        <w:ind w:left="-62" w:right="-68"/>
        <w:jc w:val="both"/>
        <w:rPr>
          <w:rFonts w:ascii="Arial" w:hAnsi="Arial" w:cs="Arial"/>
          <w:color w:val="000000" w:themeColor="text1"/>
          <w:sz w:val="22"/>
          <w:szCs w:val="22"/>
        </w:rPr>
      </w:pPr>
      <w:r w:rsidRPr="00423A10">
        <w:rPr>
          <w:rFonts w:ascii="Arial" w:hAnsi="Arial" w:cs="Arial"/>
          <w:noProof/>
          <w:color w:val="000000" w:themeColor="text1"/>
          <w:sz w:val="22"/>
          <w:szCs w:val="22"/>
          <w:lang w:val="bs-Latn-BA"/>
        </w:rPr>
        <w:tab/>
      </w:r>
      <w:r w:rsidR="009340CF" w:rsidRPr="00423A10">
        <w:rPr>
          <w:rFonts w:ascii="Arial" w:hAnsi="Arial" w:cs="Arial"/>
          <w:noProof/>
          <w:color w:val="000000" w:themeColor="text1"/>
          <w:sz w:val="22"/>
          <w:szCs w:val="22"/>
          <w:lang w:val="bs-Latn-BA"/>
        </w:rPr>
        <w:t>U svrhu korištenja šumskog zemljišta koje se vodi kao državno vlasništvo, Društvo “BH4“ d.o.o. Jajce je izhodovalo Rješenje o prethodnoj saglasnosti za prenamjenu šumskog zemljišta na parcelama označenim kao k.č. 816 (</w:t>
      </w:r>
      <w:r w:rsidR="009340CF" w:rsidRPr="00423A10">
        <w:rPr>
          <w:rFonts w:ascii="Arial" w:hAnsi="Arial" w:cs="Arial"/>
          <w:color w:val="000000" w:themeColor="text1"/>
          <w:sz w:val="22"/>
          <w:szCs w:val="22"/>
          <w:lang w:val="bs-Latn-BA"/>
        </w:rPr>
        <w:t>dio), k.č. 978 (dio), K.O. Rudnik, te k.č. 1610/1 (dio), k.č. 1606 i k.č. 1604 (dio), K.</w:t>
      </w:r>
      <w:r w:rsidR="009340CF" w:rsidRPr="00423A10">
        <w:rPr>
          <w:rFonts w:ascii="Arial" w:hAnsi="Arial" w:cs="Arial"/>
          <w:color w:val="000000" w:themeColor="text1"/>
          <w:sz w:val="22"/>
          <w:szCs w:val="22"/>
        </w:rPr>
        <w:t>O. Rakovica, općina Ilidža u svrhu eksploatacije mineralne sirovine dolomita</w:t>
      </w:r>
      <w:r w:rsidR="001A5E36" w:rsidRPr="00423A10">
        <w:rPr>
          <w:rFonts w:ascii="Arial" w:hAnsi="Arial" w:cs="Arial"/>
          <w:color w:val="000000" w:themeColor="text1"/>
          <w:sz w:val="22"/>
          <w:szCs w:val="22"/>
        </w:rPr>
        <w:t>.</w:t>
      </w:r>
      <w:r w:rsidR="009340CF" w:rsidRPr="00423A10">
        <w:rPr>
          <w:rFonts w:ascii="Arial" w:hAnsi="Arial" w:cs="Arial"/>
          <w:color w:val="000000" w:themeColor="text1"/>
          <w:sz w:val="22"/>
          <w:szCs w:val="22"/>
        </w:rPr>
        <w:t xml:space="preserve"> </w:t>
      </w:r>
    </w:p>
    <w:p w14:paraId="0FE732EF" w14:textId="77777777" w:rsidR="00CC6EB1" w:rsidRPr="00423A10" w:rsidRDefault="00CC6EB1" w:rsidP="00CC6EB1">
      <w:pPr>
        <w:tabs>
          <w:tab w:val="left" w:pos="720"/>
        </w:tabs>
        <w:ind w:left="-62" w:right="-68"/>
        <w:jc w:val="both"/>
        <w:rPr>
          <w:rFonts w:ascii="Arial" w:hAnsi="Arial" w:cs="Arial"/>
          <w:color w:val="000000" w:themeColor="text1"/>
          <w:sz w:val="22"/>
          <w:szCs w:val="22"/>
          <w:lang w:val="bs-Latn-BA"/>
        </w:rPr>
      </w:pPr>
    </w:p>
    <w:p w14:paraId="26A1589D" w14:textId="42B42A74" w:rsidR="00E52D64" w:rsidRPr="00423A10" w:rsidRDefault="00FB228B" w:rsidP="00A070D2">
      <w:pPr>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ab/>
      </w:r>
      <w:r w:rsidR="00A070D2" w:rsidRPr="00423A10">
        <w:rPr>
          <w:rFonts w:ascii="Arial" w:hAnsi="Arial" w:cs="Arial"/>
          <w:color w:val="000000" w:themeColor="text1"/>
          <w:sz w:val="22"/>
          <w:szCs w:val="22"/>
          <w:lang w:val="bs-Latn-BA"/>
        </w:rPr>
        <w:t>Prostorni plan Kantona Sarajevo za period 2003–2023 koji je usvojen Odlukom o usvajanju i provođenju i objavljen u Službenim novinama KS, broj 26/06 obuhvaćena je i predmetna lokacija „Duboki Do“, čija namjena je eksploatacija mineralne sirovine dolomita u sastavu prostorne cjeline namijenjene za eksploataciju mineralnih sirovina.</w:t>
      </w:r>
    </w:p>
    <w:p w14:paraId="2A75A980" w14:textId="77777777" w:rsidR="00CC6EB1" w:rsidRPr="00423A10" w:rsidRDefault="00CC6EB1" w:rsidP="00CC6EB1">
      <w:pPr>
        <w:tabs>
          <w:tab w:val="left" w:pos="720"/>
        </w:tabs>
        <w:ind w:left="-62" w:right="-68"/>
        <w:jc w:val="both"/>
        <w:rPr>
          <w:rFonts w:ascii="Arial" w:hAnsi="Arial" w:cs="Arial"/>
          <w:color w:val="000000" w:themeColor="text1"/>
          <w:sz w:val="22"/>
          <w:szCs w:val="22"/>
        </w:rPr>
      </w:pPr>
    </w:p>
    <w:p w14:paraId="09172FB4" w14:textId="502FA15D" w:rsidR="009340CF" w:rsidRPr="00423A10" w:rsidRDefault="00FB228B" w:rsidP="00CC6EB1">
      <w:pPr>
        <w:tabs>
          <w:tab w:val="left" w:pos="720"/>
        </w:tabs>
        <w:ind w:left="-62" w:right="-68"/>
        <w:jc w:val="both"/>
        <w:rPr>
          <w:rFonts w:ascii="Arial" w:hAnsi="Arial" w:cs="Arial"/>
          <w:color w:val="000000" w:themeColor="text1"/>
          <w:sz w:val="22"/>
          <w:szCs w:val="22"/>
        </w:rPr>
      </w:pPr>
      <w:r w:rsidRPr="00423A10">
        <w:rPr>
          <w:rFonts w:ascii="Arial" w:hAnsi="Arial" w:cs="Arial"/>
          <w:color w:val="000000" w:themeColor="text1"/>
          <w:sz w:val="22"/>
          <w:szCs w:val="22"/>
        </w:rPr>
        <w:tab/>
      </w:r>
      <w:r w:rsidR="009340CF" w:rsidRPr="00423A10">
        <w:rPr>
          <w:rFonts w:ascii="Arial" w:hAnsi="Arial" w:cs="Arial"/>
          <w:color w:val="000000" w:themeColor="text1"/>
          <w:sz w:val="22"/>
          <w:szCs w:val="22"/>
        </w:rPr>
        <w:t>Idejnim rudarskim projektom predviđena je upotreba ukupno 67.145 m</w:t>
      </w:r>
      <w:r w:rsidR="009340CF" w:rsidRPr="00423A10">
        <w:rPr>
          <w:rFonts w:ascii="Arial" w:hAnsi="Arial" w:cs="Arial"/>
          <w:color w:val="000000" w:themeColor="text1"/>
          <w:sz w:val="22"/>
          <w:szCs w:val="22"/>
          <w:vertAlign w:val="superscript"/>
        </w:rPr>
        <w:t>2</w:t>
      </w:r>
      <w:r w:rsidR="009340CF" w:rsidRPr="00423A10">
        <w:rPr>
          <w:rFonts w:ascii="Arial" w:hAnsi="Arial" w:cs="Arial"/>
          <w:color w:val="000000" w:themeColor="text1"/>
          <w:sz w:val="22"/>
          <w:szCs w:val="22"/>
        </w:rPr>
        <w:t xml:space="preserve">, odnosno cca 6,72 ha za eksploataciju tehničko-građevinskog kamena dolomita i industrijski krug u okviru kojeg je planirano postrojenje za preradu kamena te logistički i pomoćni objekti i sadržaji potrebnih za projektne aktivnosti eksploatacije i prerade tehničko-građevinskog kamena dolomita na lokaciji ”Duboki Do”. </w:t>
      </w:r>
    </w:p>
    <w:p w14:paraId="55263557" w14:textId="35E194DA" w:rsidR="00CC6EB1" w:rsidRPr="00423A10" w:rsidRDefault="00CC6EB1" w:rsidP="00A070D2">
      <w:pPr>
        <w:tabs>
          <w:tab w:val="left" w:pos="720"/>
        </w:tabs>
        <w:ind w:right="-62"/>
        <w:jc w:val="both"/>
        <w:rPr>
          <w:rFonts w:ascii="Arial" w:hAnsi="Arial" w:cs="Arial"/>
          <w:color w:val="000000" w:themeColor="text1"/>
          <w:sz w:val="22"/>
          <w:szCs w:val="22"/>
          <w:lang w:val="bs-Latn-BA"/>
        </w:rPr>
      </w:pPr>
    </w:p>
    <w:p w14:paraId="2E0F18EF" w14:textId="5FA196E2" w:rsidR="009340CF" w:rsidRPr="00423A10" w:rsidRDefault="009340CF" w:rsidP="00A070D2">
      <w:pPr>
        <w:tabs>
          <w:tab w:val="left" w:pos="720"/>
        </w:tabs>
        <w:ind w:left="-70" w:right="-62" w:firstLine="790"/>
        <w:jc w:val="both"/>
        <w:rPr>
          <w:rFonts w:ascii="Arial" w:hAnsi="Arial" w:cs="Arial"/>
          <w:color w:val="000000" w:themeColor="text1"/>
          <w:sz w:val="22"/>
          <w:szCs w:val="22"/>
          <w:lang w:val="bs-Latn-BA"/>
        </w:rPr>
      </w:pPr>
      <w:r w:rsidRPr="00423A10">
        <w:rPr>
          <w:rFonts w:ascii="Arial" w:hAnsi="Arial" w:cs="Arial"/>
          <w:noProof/>
          <w:color w:val="000000" w:themeColor="text1"/>
          <w:sz w:val="22"/>
          <w:szCs w:val="22"/>
          <w:lang w:val="en-US" w:eastAsia="en-US"/>
        </w:rPr>
        <w:drawing>
          <wp:anchor distT="0" distB="0" distL="114300" distR="114300" simplePos="0" relativeHeight="251659264" behindDoc="0" locked="0" layoutInCell="1" allowOverlap="1" wp14:anchorId="69B65B8B" wp14:editId="13E2CB0D">
            <wp:simplePos x="0" y="0"/>
            <wp:positionH relativeFrom="column">
              <wp:posOffset>3582670</wp:posOffset>
            </wp:positionH>
            <wp:positionV relativeFrom="paragraph">
              <wp:posOffset>2510790</wp:posOffset>
            </wp:positionV>
            <wp:extent cx="615950" cy="3048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 cy="304800"/>
                    </a:xfrm>
                    <a:prstGeom prst="rect">
                      <a:avLst/>
                    </a:prstGeom>
                    <a:noFill/>
                  </pic:spPr>
                </pic:pic>
              </a:graphicData>
            </a:graphic>
            <wp14:sizeRelH relativeFrom="margin">
              <wp14:pctWidth>0</wp14:pctWidth>
            </wp14:sizeRelH>
            <wp14:sizeRelV relativeFrom="margin">
              <wp14:pctHeight>0</wp14:pctHeight>
            </wp14:sizeRelV>
          </wp:anchor>
        </w:drawing>
      </w:r>
      <w:r w:rsidRPr="00423A10">
        <w:rPr>
          <w:rFonts w:ascii="Arial" w:hAnsi="Arial" w:cs="Arial"/>
          <w:color w:val="000000" w:themeColor="text1"/>
          <w:sz w:val="22"/>
          <w:szCs w:val="22"/>
          <w:lang w:val="bs-Latn-BA"/>
        </w:rPr>
        <w:t>Sav humus koji se bude uklonio nakon krčenja šume radi formiranja eksploatacionih etaža i pristupnih puteva na etaže će se odložiti na vanjsku deponiju humusa na kojoj će se čuvati sve do okončanja eksploatacije i zatvaranja ovog površinskog kopa i iskoristiti upotpunosti za sanaciju i rekultivaciju deveastiranog zemljišta.</w:t>
      </w:r>
    </w:p>
    <w:p w14:paraId="2D8D4746" w14:textId="77777777" w:rsidR="00CC6EB1" w:rsidRPr="00423A10" w:rsidRDefault="00CC6EB1" w:rsidP="00CC6EB1">
      <w:pPr>
        <w:ind w:left="-74" w:right="-52"/>
        <w:jc w:val="both"/>
        <w:rPr>
          <w:rFonts w:ascii="Arial" w:hAnsi="Arial" w:cs="Arial"/>
          <w:color w:val="000000" w:themeColor="text1"/>
          <w:sz w:val="22"/>
          <w:szCs w:val="22"/>
          <w:lang w:val="bs-Latn-BA"/>
        </w:rPr>
      </w:pPr>
    </w:p>
    <w:p w14:paraId="76B4343E" w14:textId="573BCD6A" w:rsidR="009340CF" w:rsidRPr="00423A10" w:rsidRDefault="009340CF" w:rsidP="00A070D2">
      <w:pPr>
        <w:ind w:left="-74" w:right="-52" w:firstLine="794"/>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lastRenderedPageBreak/>
        <w:t xml:space="preserve">Koncesionar "BH4" d.o.o. Jajce je nakon dobijanja koncesije izradio Idejni rudarski projekat eksploatacije tehničko-građevinskog kamena dolomita u ležištu “Duboki Do“, općina Ilidža, angažovanjem ovlaštenog privrednog društva “Rudarsko projektovanje“ d.o.o. Tuzla. </w:t>
      </w:r>
    </w:p>
    <w:p w14:paraId="6F2D7847" w14:textId="77777777" w:rsidR="00CC6EB1" w:rsidRPr="00423A10" w:rsidRDefault="00CC6EB1" w:rsidP="00CC6EB1">
      <w:pPr>
        <w:ind w:left="-74" w:right="-52"/>
        <w:jc w:val="both"/>
        <w:rPr>
          <w:rFonts w:ascii="Arial" w:hAnsi="Arial" w:cs="Arial"/>
          <w:color w:val="000000" w:themeColor="text1"/>
          <w:sz w:val="22"/>
          <w:szCs w:val="22"/>
          <w:lang w:val="bs-Latn-BA"/>
        </w:rPr>
      </w:pPr>
    </w:p>
    <w:p w14:paraId="4A71EF14" w14:textId="242098C7" w:rsidR="009340CF" w:rsidRPr="00423A10" w:rsidRDefault="009340CF" w:rsidP="00A070D2">
      <w:pPr>
        <w:ind w:left="-74" w:right="-52" w:firstLine="794"/>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Na prostoru eksploatacionog polja planirano je postrojenje za drobljenje i klasiranje kamenih agregata, koje će se montirati u industrijskom krugu u skladu sa Idejnim projektom uređenja industrijskog kruga na PK ”Duboki Do”, Instituta za zaštitu, ekologiju i obrazovanje d.o.o. Tuzla (2023). Isto tako, ovim projektom su analizirani podaci o ležištu, data je procjena o geološkim i eksploatacionim rezervama dolomita</w:t>
      </w:r>
      <w:r w:rsidR="00A070D2" w:rsidRPr="00423A10">
        <w:rPr>
          <w:rFonts w:ascii="Arial" w:hAnsi="Arial" w:cs="Arial"/>
          <w:color w:val="000000" w:themeColor="text1"/>
          <w:sz w:val="22"/>
          <w:szCs w:val="22"/>
          <w:lang w:val="bs-Latn-BA"/>
        </w:rPr>
        <w:t>,</w:t>
      </w:r>
      <w:r w:rsidRPr="00423A10">
        <w:rPr>
          <w:rFonts w:ascii="Arial" w:hAnsi="Arial" w:cs="Arial"/>
          <w:color w:val="000000" w:themeColor="text1"/>
          <w:sz w:val="22"/>
          <w:szCs w:val="22"/>
          <w:lang w:val="bs-Latn-BA"/>
        </w:rPr>
        <w:t xml:space="preserve"> te podaci o postrojenjima i objektima u industrijskom krugu i planiranoj rudarskoj mehanizaciji na kamenolomu ”Duboki Do”. </w:t>
      </w:r>
      <w:r w:rsidR="00A070D2" w:rsidRPr="00423A10">
        <w:rPr>
          <w:rFonts w:ascii="Arial" w:hAnsi="Arial" w:cs="Arial"/>
          <w:color w:val="000000" w:themeColor="text1"/>
          <w:sz w:val="22"/>
          <w:szCs w:val="22"/>
          <w:lang w:val="bs-Latn-BA"/>
        </w:rPr>
        <w:t>R</w:t>
      </w:r>
      <w:r w:rsidRPr="00423A10">
        <w:rPr>
          <w:rFonts w:ascii="Arial" w:hAnsi="Arial" w:cs="Arial"/>
          <w:color w:val="000000" w:themeColor="text1"/>
          <w:sz w:val="22"/>
          <w:szCs w:val="22"/>
          <w:lang w:val="bs-Latn-BA"/>
        </w:rPr>
        <w:t>udarskim projektima definisane su situacije prostora za eksploataciju i preradu dolomita na kamenolomu “Duboki Do“ prema odobrenoj koncesiji od Vlade Kantona Sarajevo, te geološke rezerve kamena dolomita i industrijski krug sa postrojenjima i potrebnim objektima neophodnim za ostvarivanje proizvodnje mineralnih agregata.</w:t>
      </w:r>
      <w:r w:rsidRPr="00423A10">
        <w:rPr>
          <w:rFonts w:ascii="Arial" w:hAnsi="Arial" w:cs="Arial"/>
          <w:color w:val="000000" w:themeColor="text1"/>
          <w:sz w:val="22"/>
          <w:szCs w:val="22"/>
        </w:rPr>
        <w:t xml:space="preserve"> </w:t>
      </w:r>
    </w:p>
    <w:p w14:paraId="492A00C6" w14:textId="77777777" w:rsidR="00A070D2" w:rsidRPr="00423A10" w:rsidRDefault="00A070D2" w:rsidP="00CC6EB1">
      <w:pPr>
        <w:ind w:left="-74" w:right="-52"/>
        <w:jc w:val="both"/>
        <w:rPr>
          <w:rFonts w:ascii="Arial" w:hAnsi="Arial" w:cs="Arial"/>
          <w:color w:val="000000" w:themeColor="text1"/>
          <w:sz w:val="22"/>
          <w:szCs w:val="22"/>
          <w:lang w:val="bs-Latn-BA"/>
        </w:rPr>
      </w:pPr>
    </w:p>
    <w:p w14:paraId="0DD6E46B" w14:textId="093BBC9D" w:rsidR="009340CF" w:rsidRPr="00423A10" w:rsidRDefault="00A070D2" w:rsidP="00CC6EB1">
      <w:pPr>
        <w:ind w:left="-74" w:right="-52"/>
        <w:jc w:val="both"/>
        <w:rPr>
          <w:rFonts w:ascii="Arial" w:hAnsi="Arial" w:cs="Arial"/>
          <w:color w:val="000000" w:themeColor="text1"/>
          <w:sz w:val="22"/>
          <w:szCs w:val="22"/>
        </w:rPr>
      </w:pPr>
      <w:r w:rsidRPr="00423A10">
        <w:rPr>
          <w:rFonts w:ascii="Arial" w:hAnsi="Arial" w:cs="Arial"/>
          <w:color w:val="000000" w:themeColor="text1"/>
          <w:sz w:val="22"/>
          <w:szCs w:val="22"/>
          <w:lang w:val="bs-Latn-BA"/>
        </w:rPr>
        <w:t>E</w:t>
      </w:r>
      <w:r w:rsidR="009340CF" w:rsidRPr="00423A10">
        <w:rPr>
          <w:rFonts w:ascii="Arial" w:hAnsi="Arial" w:cs="Arial"/>
          <w:color w:val="000000" w:themeColor="text1"/>
          <w:sz w:val="22"/>
          <w:szCs w:val="22"/>
          <w:lang w:val="bs-Latn-BA"/>
        </w:rPr>
        <w:t>ksploataciono polje kamenoloma ”Duboki Do” površine 8,68 ha, koji je je ograničen koordina</w:t>
      </w:r>
      <w:r w:rsidRPr="00423A10">
        <w:rPr>
          <w:rFonts w:ascii="Arial" w:hAnsi="Arial" w:cs="Arial"/>
          <w:color w:val="000000" w:themeColor="text1"/>
          <w:sz w:val="22"/>
          <w:szCs w:val="22"/>
          <w:lang w:val="bs-Latn-BA"/>
        </w:rPr>
        <w:t>tama sa prijelomnim tačakama da</w:t>
      </w:r>
      <w:r w:rsidR="009340CF" w:rsidRPr="00423A10">
        <w:rPr>
          <w:rFonts w:ascii="Arial" w:hAnsi="Arial" w:cs="Arial"/>
          <w:color w:val="000000" w:themeColor="text1"/>
          <w:sz w:val="22"/>
          <w:szCs w:val="22"/>
          <w:lang w:val="bs-Latn-BA"/>
        </w:rPr>
        <w:t>tim u Tabeli 1</w:t>
      </w:r>
      <w:r w:rsidR="009340CF" w:rsidRPr="00423A10">
        <w:rPr>
          <w:rFonts w:ascii="Arial" w:hAnsi="Arial" w:cs="Arial"/>
          <w:color w:val="000000" w:themeColor="text1"/>
          <w:sz w:val="22"/>
          <w:szCs w:val="22"/>
        </w:rPr>
        <w:t xml:space="preserve">. </w:t>
      </w:r>
    </w:p>
    <w:p w14:paraId="45C5E5B0" w14:textId="77777777" w:rsidR="00CC6EB1" w:rsidRPr="00423A10" w:rsidRDefault="00CC6EB1" w:rsidP="00CC6EB1">
      <w:pPr>
        <w:ind w:left="-74" w:right="-52"/>
        <w:jc w:val="both"/>
        <w:rPr>
          <w:rFonts w:ascii="Arial" w:hAnsi="Arial" w:cs="Arial"/>
          <w:color w:val="000000" w:themeColor="text1"/>
          <w:sz w:val="22"/>
          <w:szCs w:val="22"/>
        </w:rPr>
      </w:pPr>
    </w:p>
    <w:p w14:paraId="0805887C" w14:textId="77777777" w:rsidR="009340CF" w:rsidRPr="00423A10" w:rsidRDefault="009340CF" w:rsidP="00CC6EB1">
      <w:pPr>
        <w:autoSpaceDE w:val="0"/>
        <w:autoSpaceDN w:val="0"/>
        <w:adjustRightInd w:val="0"/>
        <w:ind w:right="-52"/>
        <w:jc w:val="both"/>
        <w:rPr>
          <w:rFonts w:ascii="Arial" w:hAnsi="Arial" w:cs="Arial"/>
          <w:color w:val="000000" w:themeColor="text1"/>
          <w:sz w:val="22"/>
          <w:szCs w:val="22"/>
        </w:rPr>
      </w:pPr>
      <w:r w:rsidRPr="00423A10">
        <w:rPr>
          <w:rFonts w:ascii="Arial" w:hAnsi="Arial" w:cs="Arial"/>
          <w:color w:val="000000" w:themeColor="text1"/>
          <w:sz w:val="22"/>
          <w:szCs w:val="22"/>
        </w:rPr>
        <w:t xml:space="preserve">Tabela 1.  Koordinate prijelomnih tačaka eksploatacionog polja ”Duboki Do” </w:t>
      </w:r>
    </w:p>
    <w:p w14:paraId="5751A595" w14:textId="77777777" w:rsidR="009340CF" w:rsidRPr="00423A10" w:rsidRDefault="009340CF" w:rsidP="00CC6EB1">
      <w:pPr>
        <w:autoSpaceDE w:val="0"/>
        <w:autoSpaceDN w:val="0"/>
        <w:adjustRightInd w:val="0"/>
        <w:ind w:left="-74" w:right="-52"/>
        <w:jc w:val="center"/>
        <w:rPr>
          <w:rFonts w:ascii="Arial" w:hAnsi="Arial" w:cs="Arial"/>
          <w:color w:val="000000" w:themeColor="text1"/>
          <w:sz w:val="22"/>
          <w:szCs w:val="22"/>
        </w:rPr>
      </w:pPr>
      <w:r w:rsidRPr="00423A10">
        <w:rPr>
          <w:rFonts w:ascii="Arial" w:hAnsi="Arial" w:cs="Arial"/>
          <w:noProof/>
          <w:color w:val="000000" w:themeColor="text1"/>
          <w:sz w:val="22"/>
          <w:szCs w:val="22"/>
          <w:lang w:val="en-US" w:eastAsia="en-US"/>
        </w:rPr>
        <w:drawing>
          <wp:inline distT="0" distB="0" distL="0" distR="0" wp14:anchorId="35082062" wp14:editId="13CF2F96">
            <wp:extent cx="2003223" cy="19675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522" cy="1992379"/>
                    </a:xfrm>
                    <a:prstGeom prst="rect">
                      <a:avLst/>
                    </a:prstGeom>
                    <a:noFill/>
                    <a:ln>
                      <a:noFill/>
                    </a:ln>
                  </pic:spPr>
                </pic:pic>
              </a:graphicData>
            </a:graphic>
          </wp:inline>
        </w:drawing>
      </w:r>
    </w:p>
    <w:p w14:paraId="221CB00D" w14:textId="19717373" w:rsidR="009340CF" w:rsidRPr="00423A10" w:rsidRDefault="009340CF" w:rsidP="00CC6EB1">
      <w:pPr>
        <w:autoSpaceDE w:val="0"/>
        <w:autoSpaceDN w:val="0"/>
        <w:adjustRightInd w:val="0"/>
        <w:ind w:left="-74" w:right="-52"/>
        <w:rPr>
          <w:rFonts w:ascii="Arial" w:hAnsi="Arial" w:cs="Arial"/>
          <w:color w:val="000000" w:themeColor="text1"/>
          <w:sz w:val="22"/>
          <w:szCs w:val="22"/>
        </w:rPr>
      </w:pPr>
    </w:p>
    <w:p w14:paraId="2AC42455" w14:textId="35E6EE60" w:rsidR="009340CF" w:rsidRPr="00423A10" w:rsidRDefault="009340CF" w:rsidP="00CC6EB1">
      <w:pPr>
        <w:ind w:left="-74" w:right="-52"/>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Sistem površinske eksploatacije dolomita na p</w:t>
      </w:r>
      <w:r w:rsidR="00A070D2" w:rsidRPr="00423A10">
        <w:rPr>
          <w:rFonts w:ascii="Arial" w:hAnsi="Arial" w:cs="Arial"/>
          <w:color w:val="000000" w:themeColor="text1"/>
          <w:sz w:val="22"/>
          <w:szCs w:val="22"/>
          <w:lang w:val="bs-Latn-BA"/>
        </w:rPr>
        <w:t>ovršinskom kopu "Duboki Do" odvijaće se kroz</w:t>
      </w:r>
      <w:r w:rsidRPr="00423A10">
        <w:rPr>
          <w:rFonts w:ascii="Arial" w:hAnsi="Arial" w:cs="Arial"/>
          <w:color w:val="000000" w:themeColor="text1"/>
          <w:sz w:val="22"/>
          <w:szCs w:val="22"/>
          <w:lang w:val="bs-Latn-BA"/>
        </w:rPr>
        <w:t xml:space="preserve"> dvije osnovne vrste rudarskih radova koje se izvode u cilju: </w:t>
      </w:r>
    </w:p>
    <w:p w14:paraId="41B28EC5" w14:textId="77777777" w:rsidR="009340CF" w:rsidRPr="00423A10" w:rsidRDefault="009340CF" w:rsidP="004372AE">
      <w:pPr>
        <w:numPr>
          <w:ilvl w:val="0"/>
          <w:numId w:val="5"/>
        </w:numPr>
        <w:ind w:left="196" w:hanging="141"/>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dobivanja stijenske mase dolomita i</w:t>
      </w:r>
    </w:p>
    <w:p w14:paraId="7A1BF6C0" w14:textId="77777777" w:rsidR="009340CF" w:rsidRPr="00423A10" w:rsidRDefault="009340CF" w:rsidP="004372AE">
      <w:pPr>
        <w:numPr>
          <w:ilvl w:val="0"/>
          <w:numId w:val="5"/>
        </w:numPr>
        <w:ind w:left="196" w:hanging="141"/>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selektivnog izdvajanja jalovine (humusno-glinoviti pokrivač) iz stijenske mase dolomita.</w:t>
      </w:r>
    </w:p>
    <w:p w14:paraId="05C8018A" w14:textId="0306AD8D" w:rsidR="009340CF" w:rsidRPr="00423A10" w:rsidRDefault="009340CF" w:rsidP="00A070D2">
      <w:pPr>
        <w:ind w:right="-66"/>
        <w:jc w:val="both"/>
        <w:rPr>
          <w:rFonts w:ascii="Arial" w:hAnsi="Arial" w:cs="Arial"/>
          <w:color w:val="000000" w:themeColor="text1"/>
          <w:sz w:val="22"/>
          <w:szCs w:val="22"/>
        </w:rPr>
      </w:pPr>
      <w:r w:rsidRPr="00423A10">
        <w:rPr>
          <w:rFonts w:ascii="Arial" w:hAnsi="Arial" w:cs="Arial"/>
          <w:color w:val="000000" w:themeColor="text1"/>
          <w:sz w:val="22"/>
          <w:szCs w:val="22"/>
        </w:rPr>
        <w:t xml:space="preserve"> </w:t>
      </w:r>
    </w:p>
    <w:p w14:paraId="64EFB88A" w14:textId="77777777" w:rsidR="009340CF" w:rsidRPr="00423A10" w:rsidRDefault="009340CF" w:rsidP="00CC6EB1">
      <w:pPr>
        <w:ind w:left="-74" w:right="-52"/>
        <w:jc w:val="both"/>
        <w:rPr>
          <w:rFonts w:ascii="Arial" w:hAnsi="Arial" w:cs="Arial"/>
          <w:color w:val="000000" w:themeColor="text1"/>
          <w:sz w:val="22"/>
          <w:szCs w:val="22"/>
        </w:rPr>
      </w:pPr>
      <w:r w:rsidRPr="00423A10">
        <w:rPr>
          <w:rFonts w:ascii="Arial" w:hAnsi="Arial" w:cs="Arial"/>
          <w:color w:val="000000" w:themeColor="text1"/>
          <w:sz w:val="22"/>
          <w:szCs w:val="22"/>
        </w:rPr>
        <w:t xml:space="preserve">U industrijskom krugu PK ”Duboli Do” predviđeni su objekti za logistiku, pomoćni i infrastrukturni sadržaji neophodni za ostvarivanje funkcija eksploatacije i prerade dolomita i to: </w:t>
      </w:r>
    </w:p>
    <w:p w14:paraId="5B8762D1"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1. </w:t>
      </w:r>
      <w:r w:rsidRPr="00423A10">
        <w:rPr>
          <w:rFonts w:ascii="Arial" w:hAnsi="Arial" w:cs="Arial"/>
          <w:b/>
          <w:bCs/>
          <w:color w:val="000000" w:themeColor="text1"/>
          <w:sz w:val="22"/>
          <w:szCs w:val="22"/>
        </w:rPr>
        <w:t>Pralište mašina i pretakalište</w:t>
      </w:r>
      <w:r w:rsidRPr="00423A10">
        <w:rPr>
          <w:rFonts w:ascii="Arial" w:hAnsi="Arial" w:cs="Arial"/>
          <w:b/>
          <w:color w:val="000000" w:themeColor="text1"/>
          <w:sz w:val="22"/>
          <w:szCs w:val="22"/>
        </w:rPr>
        <w:t xml:space="preserve"> maziva i goriva</w:t>
      </w:r>
      <w:r w:rsidRPr="00423A10">
        <w:rPr>
          <w:rFonts w:ascii="Arial" w:hAnsi="Arial" w:cs="Arial"/>
          <w:color w:val="000000" w:themeColor="text1"/>
          <w:sz w:val="22"/>
          <w:szCs w:val="22"/>
        </w:rPr>
        <w:t xml:space="preserve"> - betonski plato površine 48 m</w:t>
      </w:r>
      <w:r w:rsidRPr="00423A10">
        <w:rPr>
          <w:rFonts w:ascii="Arial" w:hAnsi="Arial" w:cs="Arial"/>
          <w:color w:val="000000" w:themeColor="text1"/>
          <w:sz w:val="22"/>
          <w:szCs w:val="22"/>
          <w:vertAlign w:val="superscript"/>
        </w:rPr>
        <w:t>2</w:t>
      </w:r>
      <w:r w:rsidRPr="00423A10">
        <w:rPr>
          <w:rFonts w:ascii="Arial" w:hAnsi="Arial" w:cs="Arial"/>
          <w:color w:val="000000" w:themeColor="text1"/>
          <w:sz w:val="22"/>
          <w:szCs w:val="22"/>
        </w:rPr>
        <w:t xml:space="preserve"> sa odvodnjom otpadnih voda u separator za odvajanje taloga, ulja i masti prije njihovog ispuštanja u okoliš;</w:t>
      </w:r>
    </w:p>
    <w:p w14:paraId="73E6E036"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2. </w:t>
      </w:r>
      <w:r w:rsidRPr="00423A10">
        <w:rPr>
          <w:rFonts w:ascii="Arial" w:hAnsi="Arial" w:cs="Arial"/>
          <w:b/>
          <w:bCs/>
          <w:color w:val="000000" w:themeColor="text1"/>
          <w:sz w:val="22"/>
          <w:szCs w:val="22"/>
        </w:rPr>
        <w:t>Separator masti i ulja</w:t>
      </w:r>
      <w:r w:rsidRPr="00423A10">
        <w:rPr>
          <w:rFonts w:ascii="Arial" w:hAnsi="Arial" w:cs="Arial"/>
          <w:bCs/>
          <w:color w:val="000000" w:themeColor="text1"/>
          <w:sz w:val="22"/>
          <w:szCs w:val="22"/>
        </w:rPr>
        <w:t xml:space="preserve"> - tipski separator kapaciteta 1,5 l/s za </w:t>
      </w:r>
      <w:r w:rsidRPr="00423A10">
        <w:rPr>
          <w:rFonts w:ascii="Arial" w:hAnsi="Arial" w:cs="Arial"/>
          <w:color w:val="000000" w:themeColor="text1"/>
          <w:sz w:val="22"/>
          <w:szCs w:val="22"/>
        </w:rPr>
        <w:t>odvajanje taloga, ulja i masti iz otpadnih voda prije njihovog ispuštanja u okoliš;</w:t>
      </w:r>
    </w:p>
    <w:p w14:paraId="7B347438" w14:textId="77777777" w:rsidR="009340CF" w:rsidRPr="00423A10" w:rsidRDefault="009340CF" w:rsidP="00CC6EB1">
      <w:pPr>
        <w:ind w:left="196" w:right="-94"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3. </w:t>
      </w:r>
      <w:r w:rsidRPr="00423A10">
        <w:rPr>
          <w:rFonts w:ascii="Arial" w:hAnsi="Arial" w:cs="Arial"/>
          <w:b/>
          <w:bCs/>
          <w:color w:val="000000" w:themeColor="text1"/>
          <w:sz w:val="22"/>
          <w:szCs w:val="22"/>
        </w:rPr>
        <w:t>Kontrolni šaht</w:t>
      </w:r>
      <w:r w:rsidRPr="00423A10">
        <w:rPr>
          <w:rFonts w:ascii="Arial" w:hAnsi="Arial" w:cs="Arial"/>
          <w:bCs/>
          <w:color w:val="000000" w:themeColor="text1"/>
          <w:sz w:val="22"/>
          <w:szCs w:val="22"/>
        </w:rPr>
        <w:t xml:space="preserve"> - dimenzija 1,6 x 1,6 m za usmjeravanje  prečišćene zauljene vode u recipijent i uzorkovanje otpadne vode radi monitoring;</w:t>
      </w:r>
    </w:p>
    <w:p w14:paraId="265B8B3F"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4. </w:t>
      </w:r>
      <w:r w:rsidRPr="00423A10">
        <w:rPr>
          <w:rFonts w:ascii="Arial" w:hAnsi="Arial" w:cs="Arial"/>
          <w:b/>
          <w:bCs/>
          <w:color w:val="000000" w:themeColor="text1"/>
          <w:sz w:val="22"/>
          <w:szCs w:val="22"/>
        </w:rPr>
        <w:t>Rezervoar industrijske vode</w:t>
      </w:r>
      <w:r w:rsidRPr="00423A10">
        <w:rPr>
          <w:rFonts w:ascii="Arial" w:hAnsi="Arial" w:cs="Arial"/>
          <w:bCs/>
          <w:color w:val="000000" w:themeColor="text1"/>
          <w:sz w:val="22"/>
          <w:szCs w:val="22"/>
        </w:rPr>
        <w:t xml:space="preserve"> - tipski, dimenzija 2,0 x 2,0 m na pralištu;</w:t>
      </w:r>
    </w:p>
    <w:p w14:paraId="20F9AFF4"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5. </w:t>
      </w:r>
      <w:r w:rsidRPr="00423A10">
        <w:rPr>
          <w:rFonts w:ascii="Arial" w:hAnsi="Arial" w:cs="Arial"/>
          <w:b/>
          <w:bCs/>
          <w:color w:val="000000" w:themeColor="text1"/>
          <w:sz w:val="22"/>
          <w:szCs w:val="22"/>
        </w:rPr>
        <w:t>Kontejner</w:t>
      </w:r>
      <w:r w:rsidRPr="00423A10">
        <w:rPr>
          <w:rFonts w:ascii="Arial" w:hAnsi="Arial" w:cs="Arial"/>
          <w:bCs/>
          <w:color w:val="000000" w:themeColor="text1"/>
          <w:sz w:val="22"/>
          <w:szCs w:val="22"/>
        </w:rPr>
        <w:t xml:space="preserve"> </w:t>
      </w:r>
      <w:r w:rsidRPr="00423A10">
        <w:rPr>
          <w:rFonts w:ascii="Arial" w:hAnsi="Arial" w:cs="Arial"/>
          <w:b/>
          <w:bCs/>
          <w:color w:val="000000" w:themeColor="text1"/>
          <w:sz w:val="22"/>
          <w:szCs w:val="22"/>
        </w:rPr>
        <w:t>za nadzorno tehničko osoblje</w:t>
      </w:r>
      <w:r w:rsidRPr="00423A10">
        <w:rPr>
          <w:rFonts w:ascii="Arial" w:hAnsi="Arial" w:cs="Arial"/>
          <w:bCs/>
          <w:color w:val="000000" w:themeColor="text1"/>
          <w:sz w:val="22"/>
          <w:szCs w:val="22"/>
        </w:rPr>
        <w:t xml:space="preserve"> - </w:t>
      </w:r>
      <w:r w:rsidRPr="00423A10">
        <w:rPr>
          <w:rFonts w:ascii="Arial" w:eastAsia="Tahoma" w:hAnsi="Arial" w:cs="Arial"/>
          <w:color w:val="000000" w:themeColor="text1"/>
          <w:sz w:val="22"/>
          <w:szCs w:val="22"/>
          <w:lang w:val="bs-Latn-BA" w:eastAsia="bs-Latn-BA"/>
        </w:rPr>
        <w:t>korisne površine 13,83 m</w:t>
      </w:r>
      <w:r w:rsidRPr="00423A10">
        <w:rPr>
          <w:rFonts w:ascii="Arial" w:eastAsia="Tahoma" w:hAnsi="Arial" w:cs="Arial"/>
          <w:color w:val="000000" w:themeColor="text1"/>
          <w:sz w:val="22"/>
          <w:szCs w:val="22"/>
          <w:vertAlign w:val="superscript"/>
          <w:lang w:val="bs-Latn-BA" w:eastAsia="bs-Latn-BA"/>
        </w:rPr>
        <w:t xml:space="preserve">2 </w:t>
      </w:r>
      <w:r w:rsidRPr="00423A10">
        <w:rPr>
          <w:rFonts w:ascii="Arial" w:eastAsia="Tahoma" w:hAnsi="Arial" w:cs="Arial"/>
          <w:color w:val="000000" w:themeColor="text1"/>
          <w:sz w:val="22"/>
          <w:szCs w:val="22"/>
          <w:lang w:val="bs-Latn-BA" w:eastAsia="bs-Latn-BA"/>
        </w:rPr>
        <w:t xml:space="preserve"> </w:t>
      </w:r>
    </w:p>
    <w:p w14:paraId="25DFE2BB"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6. </w:t>
      </w:r>
      <w:r w:rsidRPr="00423A10">
        <w:rPr>
          <w:rFonts w:ascii="Arial" w:hAnsi="Arial" w:cs="Arial"/>
          <w:b/>
          <w:bCs/>
          <w:color w:val="000000" w:themeColor="text1"/>
          <w:sz w:val="22"/>
          <w:szCs w:val="22"/>
        </w:rPr>
        <w:t>Kontejner</w:t>
      </w:r>
      <w:r w:rsidRPr="00423A10">
        <w:rPr>
          <w:rFonts w:ascii="Arial" w:hAnsi="Arial" w:cs="Arial"/>
          <w:bCs/>
          <w:color w:val="000000" w:themeColor="text1"/>
          <w:sz w:val="22"/>
          <w:szCs w:val="22"/>
        </w:rPr>
        <w:t xml:space="preserve"> </w:t>
      </w:r>
      <w:r w:rsidRPr="00423A10">
        <w:rPr>
          <w:rFonts w:ascii="Arial" w:hAnsi="Arial" w:cs="Arial"/>
          <w:b/>
          <w:bCs/>
          <w:color w:val="000000" w:themeColor="text1"/>
          <w:sz w:val="22"/>
          <w:szCs w:val="22"/>
        </w:rPr>
        <w:t>za dnevni boravak, trpezarija</w:t>
      </w:r>
      <w:r w:rsidRPr="00423A10">
        <w:rPr>
          <w:rFonts w:ascii="Arial" w:hAnsi="Arial" w:cs="Arial"/>
          <w:bCs/>
          <w:color w:val="000000" w:themeColor="text1"/>
          <w:sz w:val="22"/>
          <w:szCs w:val="22"/>
        </w:rPr>
        <w:t xml:space="preserve"> - </w:t>
      </w:r>
      <w:r w:rsidRPr="00423A10">
        <w:rPr>
          <w:rFonts w:ascii="Arial" w:eastAsia="Tahoma" w:hAnsi="Arial" w:cs="Arial"/>
          <w:color w:val="000000" w:themeColor="text1"/>
          <w:sz w:val="22"/>
          <w:szCs w:val="22"/>
          <w:lang w:val="bs-Latn-BA" w:eastAsia="bs-Latn-BA"/>
        </w:rPr>
        <w:t>korisne površine 13,83 m</w:t>
      </w:r>
      <w:r w:rsidRPr="00423A10">
        <w:rPr>
          <w:rFonts w:ascii="Arial" w:eastAsia="Tahoma" w:hAnsi="Arial" w:cs="Arial"/>
          <w:color w:val="000000" w:themeColor="text1"/>
          <w:sz w:val="22"/>
          <w:szCs w:val="22"/>
          <w:vertAlign w:val="superscript"/>
          <w:lang w:val="bs-Latn-BA" w:eastAsia="bs-Latn-BA"/>
        </w:rPr>
        <w:t xml:space="preserve">2 </w:t>
      </w:r>
      <w:r w:rsidRPr="00423A10">
        <w:rPr>
          <w:rFonts w:ascii="Arial" w:eastAsia="Tahoma" w:hAnsi="Arial" w:cs="Arial"/>
          <w:color w:val="000000" w:themeColor="text1"/>
          <w:sz w:val="22"/>
          <w:szCs w:val="22"/>
          <w:lang w:val="bs-Latn-BA" w:eastAsia="bs-Latn-BA"/>
        </w:rPr>
        <w:t xml:space="preserve"> </w:t>
      </w:r>
    </w:p>
    <w:p w14:paraId="1909F787"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7. </w:t>
      </w:r>
      <w:r w:rsidRPr="00423A10">
        <w:rPr>
          <w:rFonts w:ascii="Arial" w:hAnsi="Arial" w:cs="Arial"/>
          <w:b/>
          <w:bCs/>
          <w:color w:val="000000" w:themeColor="text1"/>
          <w:sz w:val="22"/>
          <w:szCs w:val="22"/>
        </w:rPr>
        <w:t>Kontejner</w:t>
      </w:r>
      <w:r w:rsidRPr="00423A10">
        <w:rPr>
          <w:rFonts w:ascii="Arial" w:hAnsi="Arial" w:cs="Arial"/>
          <w:bCs/>
          <w:color w:val="000000" w:themeColor="text1"/>
          <w:sz w:val="22"/>
          <w:szCs w:val="22"/>
        </w:rPr>
        <w:t xml:space="preserve"> </w:t>
      </w:r>
      <w:r w:rsidRPr="00423A10">
        <w:rPr>
          <w:rFonts w:ascii="Arial" w:hAnsi="Arial" w:cs="Arial"/>
          <w:b/>
          <w:bCs/>
          <w:color w:val="000000" w:themeColor="text1"/>
          <w:sz w:val="22"/>
          <w:szCs w:val="22"/>
        </w:rPr>
        <w:t xml:space="preserve">za garderobu, kupatilo i WC </w:t>
      </w:r>
      <w:r w:rsidRPr="00423A10">
        <w:rPr>
          <w:rFonts w:ascii="Arial" w:hAnsi="Arial" w:cs="Arial"/>
          <w:bCs/>
          <w:color w:val="000000" w:themeColor="text1"/>
          <w:sz w:val="22"/>
          <w:szCs w:val="22"/>
        </w:rPr>
        <w:t xml:space="preserve">- </w:t>
      </w:r>
      <w:r w:rsidRPr="00423A10">
        <w:rPr>
          <w:rFonts w:ascii="Arial" w:eastAsia="Tahoma" w:hAnsi="Arial" w:cs="Arial"/>
          <w:color w:val="000000" w:themeColor="text1"/>
          <w:sz w:val="22"/>
          <w:szCs w:val="22"/>
          <w:lang w:val="bs-Latn-BA" w:eastAsia="bs-Latn-BA"/>
        </w:rPr>
        <w:t>korisne površine 13,83 m</w:t>
      </w:r>
      <w:r w:rsidRPr="00423A10">
        <w:rPr>
          <w:rFonts w:ascii="Arial" w:eastAsia="Tahoma" w:hAnsi="Arial" w:cs="Arial"/>
          <w:color w:val="000000" w:themeColor="text1"/>
          <w:sz w:val="22"/>
          <w:szCs w:val="22"/>
          <w:vertAlign w:val="superscript"/>
          <w:lang w:val="bs-Latn-BA" w:eastAsia="bs-Latn-BA"/>
        </w:rPr>
        <w:t xml:space="preserve">2 </w:t>
      </w:r>
      <w:r w:rsidRPr="00423A10">
        <w:rPr>
          <w:rFonts w:ascii="Arial" w:eastAsia="Tahoma" w:hAnsi="Arial" w:cs="Arial"/>
          <w:color w:val="000000" w:themeColor="text1"/>
          <w:sz w:val="22"/>
          <w:szCs w:val="22"/>
          <w:lang w:val="bs-Latn-BA" w:eastAsia="bs-Latn-BA"/>
        </w:rPr>
        <w:t xml:space="preserve"> </w:t>
      </w:r>
    </w:p>
    <w:p w14:paraId="2E69B67C"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8. </w:t>
      </w:r>
      <w:r w:rsidRPr="00423A10">
        <w:rPr>
          <w:rFonts w:ascii="Arial" w:hAnsi="Arial" w:cs="Arial"/>
          <w:b/>
          <w:bCs/>
          <w:color w:val="000000" w:themeColor="text1"/>
          <w:sz w:val="22"/>
          <w:szCs w:val="22"/>
        </w:rPr>
        <w:t xml:space="preserve">Septička jama </w:t>
      </w:r>
      <w:r w:rsidRPr="00423A10">
        <w:rPr>
          <w:rFonts w:ascii="Arial" w:hAnsi="Arial" w:cs="Arial"/>
          <w:bCs/>
          <w:color w:val="000000" w:themeColor="text1"/>
          <w:sz w:val="22"/>
          <w:szCs w:val="22"/>
        </w:rPr>
        <w:t>- tipski uređaj za tretman sanitarno-fekalnih voda;</w:t>
      </w:r>
    </w:p>
    <w:p w14:paraId="288A6E9E" w14:textId="77777777" w:rsidR="009340CF" w:rsidRPr="00423A10" w:rsidRDefault="009340CF" w:rsidP="00CC6EB1">
      <w:pPr>
        <w:ind w:left="196" w:hanging="252"/>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9. </w:t>
      </w:r>
      <w:r w:rsidRPr="00423A10">
        <w:rPr>
          <w:rFonts w:ascii="Arial" w:hAnsi="Arial" w:cs="Arial"/>
          <w:b/>
          <w:bCs/>
          <w:color w:val="000000" w:themeColor="text1"/>
          <w:sz w:val="22"/>
          <w:szCs w:val="22"/>
        </w:rPr>
        <w:t>Kontrolni šaht</w:t>
      </w:r>
      <w:r w:rsidRPr="00423A10">
        <w:rPr>
          <w:rFonts w:ascii="Arial" w:hAnsi="Arial" w:cs="Arial"/>
          <w:bCs/>
          <w:color w:val="000000" w:themeColor="text1"/>
          <w:sz w:val="22"/>
          <w:szCs w:val="22"/>
        </w:rPr>
        <w:t xml:space="preserve"> - dimenzija 1,6 x 1,6 m za usmjeravanje prečišćene sanitarne, fekalne i zamuljene vode u recipijent;</w:t>
      </w:r>
    </w:p>
    <w:p w14:paraId="61C26662" w14:textId="77777777" w:rsidR="009340CF" w:rsidRPr="00423A10" w:rsidRDefault="009340CF" w:rsidP="00CC6EB1">
      <w:pPr>
        <w:ind w:left="280" w:right="-40" w:hanging="364"/>
        <w:jc w:val="both"/>
        <w:rPr>
          <w:rFonts w:ascii="Arial" w:hAnsi="Arial" w:cs="Arial"/>
          <w:bCs/>
          <w:color w:val="000000" w:themeColor="text1"/>
          <w:sz w:val="22"/>
          <w:szCs w:val="22"/>
        </w:rPr>
      </w:pPr>
      <w:r w:rsidRPr="00423A10">
        <w:rPr>
          <w:rFonts w:ascii="Arial" w:hAnsi="Arial" w:cs="Arial"/>
          <w:bCs/>
          <w:color w:val="000000" w:themeColor="text1"/>
          <w:sz w:val="22"/>
          <w:szCs w:val="22"/>
        </w:rPr>
        <w:t xml:space="preserve">10. </w:t>
      </w:r>
      <w:r w:rsidRPr="00423A10">
        <w:rPr>
          <w:rFonts w:ascii="Arial" w:hAnsi="Arial" w:cs="Arial"/>
          <w:b/>
          <w:bCs/>
          <w:color w:val="000000" w:themeColor="text1"/>
          <w:sz w:val="22"/>
          <w:szCs w:val="22"/>
        </w:rPr>
        <w:t xml:space="preserve">Taložnik zamuljene vode </w:t>
      </w:r>
      <w:r w:rsidRPr="00423A10">
        <w:rPr>
          <w:rFonts w:ascii="Arial" w:hAnsi="Arial" w:cs="Arial"/>
          <w:bCs/>
          <w:color w:val="000000" w:themeColor="text1"/>
          <w:sz w:val="22"/>
          <w:szCs w:val="22"/>
        </w:rPr>
        <w:t>-armiranobetonski bazen dimenzija 8,2x1,6 m ukopan u tlo za prikupjanje i tretman zamuljenih oborinskih voda.</w:t>
      </w:r>
    </w:p>
    <w:p w14:paraId="2583833E" w14:textId="77777777" w:rsidR="00CC6EB1" w:rsidRPr="00423A10" w:rsidRDefault="00CC6EB1" w:rsidP="00CC6EB1">
      <w:pPr>
        <w:ind w:left="-74" w:right="-52"/>
        <w:jc w:val="both"/>
        <w:rPr>
          <w:rFonts w:ascii="Arial" w:hAnsi="Arial" w:cs="Arial"/>
          <w:color w:val="000000" w:themeColor="text1"/>
          <w:sz w:val="22"/>
          <w:szCs w:val="22"/>
        </w:rPr>
      </w:pPr>
    </w:p>
    <w:p w14:paraId="79DEA646" w14:textId="09FC0CCB" w:rsidR="009340CF" w:rsidRPr="00423A10" w:rsidRDefault="009340CF" w:rsidP="00CC6EB1">
      <w:pPr>
        <w:ind w:left="-74" w:right="-52"/>
        <w:jc w:val="both"/>
        <w:rPr>
          <w:rFonts w:ascii="Arial" w:hAnsi="Arial" w:cs="Arial"/>
          <w:color w:val="000000" w:themeColor="text1"/>
          <w:sz w:val="22"/>
          <w:szCs w:val="22"/>
        </w:rPr>
      </w:pPr>
      <w:r w:rsidRPr="00423A10">
        <w:rPr>
          <w:rFonts w:ascii="Arial" w:hAnsi="Arial" w:cs="Arial"/>
          <w:color w:val="000000" w:themeColor="text1"/>
          <w:sz w:val="22"/>
          <w:szCs w:val="22"/>
        </w:rPr>
        <w:t xml:space="preserve">Snabdijevanje eksplozivnim sredstvima za potrebe miniranja stijenskog masiva na PK "Duboki Do" će se vršiti u skladu sa potpisanim Ugovorom sa registrovanim preduzećem za izvođenje minerskih </w:t>
      </w:r>
      <w:r w:rsidRPr="00423A10">
        <w:rPr>
          <w:rFonts w:ascii="Arial" w:hAnsi="Arial" w:cs="Arial"/>
          <w:color w:val="000000" w:themeColor="text1"/>
          <w:sz w:val="22"/>
          <w:szCs w:val="22"/>
        </w:rPr>
        <w:lastRenderedPageBreak/>
        <w:t xml:space="preserve">radova. Snabdijevanje i sve druge radnje sa eksplozivnim sredstvima regulisaće se navedenim Ugovorom. Prema tome, ugovorna organizacija će vršiti snabdijevanje i rukovanjem eksplozivnim sredstvima i odgovorna je za korištenje i manipuliranje sa eksplozivnim sredstvima u skladu sa zakonskom regulativom. Angažovano preduzeće za izvođenje minerskih radova na ovom površinskom kopu nakon završetka miniranja sva neiskorištena eksplozivna sredstva vraća u svoj magacin. U krugu površinskog kopa </w:t>
      </w:r>
      <w:r w:rsidRPr="00423A10">
        <w:rPr>
          <w:rFonts w:ascii="Arial" w:hAnsi="Arial" w:cs="Arial"/>
          <w:color w:val="000000" w:themeColor="text1"/>
          <w:sz w:val="22"/>
          <w:szCs w:val="22"/>
          <w:lang w:val="bs-Latn-BA"/>
        </w:rPr>
        <w:t xml:space="preserve">"Duboki Do" </w:t>
      </w:r>
      <w:r w:rsidRPr="00423A10">
        <w:rPr>
          <w:rFonts w:ascii="Arial" w:hAnsi="Arial" w:cs="Arial"/>
          <w:color w:val="000000" w:themeColor="text1"/>
          <w:sz w:val="22"/>
          <w:szCs w:val="22"/>
        </w:rPr>
        <w:t>nije predviđeno skadištenje nikakvih eksplozivnih sredstava.</w:t>
      </w:r>
    </w:p>
    <w:p w14:paraId="7FFEA3ED" w14:textId="77777777" w:rsidR="00CC6EB1" w:rsidRPr="00423A10" w:rsidRDefault="00CC6EB1" w:rsidP="00CC6EB1">
      <w:pPr>
        <w:ind w:left="-74" w:right="-52"/>
        <w:jc w:val="both"/>
        <w:rPr>
          <w:rFonts w:ascii="Arial" w:hAnsi="Arial" w:cs="Arial"/>
          <w:color w:val="000000" w:themeColor="text1"/>
          <w:sz w:val="22"/>
          <w:szCs w:val="22"/>
        </w:rPr>
      </w:pPr>
    </w:p>
    <w:p w14:paraId="6D9DC21D" w14:textId="77777777" w:rsidR="009340CF" w:rsidRPr="00423A10" w:rsidRDefault="009340CF" w:rsidP="00CC6EB1">
      <w:pPr>
        <w:ind w:left="-74" w:right="-52"/>
        <w:jc w:val="both"/>
        <w:rPr>
          <w:rFonts w:ascii="Arial" w:hAnsi="Arial" w:cs="Arial"/>
          <w:color w:val="000000" w:themeColor="text1"/>
          <w:sz w:val="22"/>
          <w:szCs w:val="22"/>
        </w:rPr>
      </w:pPr>
      <w:r w:rsidRPr="00423A10">
        <w:rPr>
          <w:rFonts w:ascii="Arial" w:hAnsi="Arial" w:cs="Arial"/>
          <w:color w:val="000000" w:themeColor="text1"/>
          <w:sz w:val="22"/>
          <w:szCs w:val="22"/>
        </w:rPr>
        <w:t>U krugu PK "Duboki Do" nije predviđeno skladištenje goriva i maziva. Snabdijevanje rudarsko-građevinskih mašina na PK "Duboki Do" vršiće specijalizirano preduzeće koje je registrovano za promet i distribuciju diesel goriva i maziva, sa kojim će Investitor potpisati ugovor o snabdijevanju pogonskog goriva i maziva.</w:t>
      </w:r>
    </w:p>
    <w:p w14:paraId="4819DBCA" w14:textId="77777777" w:rsidR="00CC6EB1" w:rsidRPr="00423A10" w:rsidRDefault="00CC6EB1" w:rsidP="00CC6EB1">
      <w:pPr>
        <w:ind w:left="-74" w:right="-52"/>
        <w:jc w:val="both"/>
        <w:rPr>
          <w:rFonts w:ascii="Arial" w:hAnsi="Arial" w:cs="Arial"/>
          <w:color w:val="000000" w:themeColor="text1"/>
          <w:sz w:val="22"/>
          <w:szCs w:val="22"/>
        </w:rPr>
      </w:pPr>
    </w:p>
    <w:p w14:paraId="582CC7F2" w14:textId="77777777" w:rsidR="009340CF" w:rsidRPr="00423A10" w:rsidRDefault="009340CF" w:rsidP="00CC6EB1">
      <w:pPr>
        <w:ind w:left="-74" w:right="-52"/>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 xml:space="preserve">Snabdijevanje električnom energijom potrošača na PK "Duboki Do" vršiće se u početku putem diesel-električnog agregata </w:t>
      </w:r>
      <w:r w:rsidRPr="00423A10">
        <w:rPr>
          <w:rFonts w:ascii="Arial" w:hAnsi="Arial" w:cs="Arial"/>
          <w:bCs/>
          <w:color w:val="000000" w:themeColor="text1"/>
          <w:sz w:val="22"/>
          <w:szCs w:val="22"/>
          <w:lang w:val="bs-Latn-BA"/>
        </w:rPr>
        <w:t xml:space="preserve">Dizel-električni agregat Pramac GBW/GSW 30 P </w:t>
      </w:r>
      <w:r w:rsidRPr="00423A10">
        <w:rPr>
          <w:rFonts w:ascii="Arial" w:hAnsi="Arial" w:cs="Arial"/>
          <w:color w:val="000000" w:themeColor="text1"/>
          <w:sz w:val="22"/>
          <w:szCs w:val="22"/>
          <w:lang w:val="bs-Latn-BA"/>
        </w:rPr>
        <w:t xml:space="preserve">nazivne snage </w:t>
      </w:r>
      <w:r w:rsidRPr="00423A10">
        <w:rPr>
          <w:rFonts w:ascii="Arial" w:hAnsi="Arial" w:cs="Arial"/>
          <w:bCs/>
          <w:color w:val="000000" w:themeColor="text1"/>
          <w:sz w:val="22"/>
          <w:szCs w:val="22"/>
          <w:lang w:val="bs-Latn-BA"/>
        </w:rPr>
        <w:t>30,5/24,4 kVA/kW</w:t>
      </w:r>
      <w:r w:rsidRPr="00423A10">
        <w:rPr>
          <w:rFonts w:ascii="Arial" w:hAnsi="Arial" w:cs="Arial"/>
          <w:color w:val="000000" w:themeColor="text1"/>
          <w:sz w:val="22"/>
          <w:szCs w:val="22"/>
          <w:lang w:val="bs-Latn-BA"/>
        </w:rPr>
        <w:t>. Ukoliko Investitor bude planirao preradu na stabilnom kamenolomskom postrojenju i priključak elektro potrošača na elektro-distributivnu mrežu, u tom slučaju bi se radila posebna projektno-tehnička dokumentacija za napajanje kamenoloma električnom energijom.</w:t>
      </w:r>
    </w:p>
    <w:p w14:paraId="7A581B3A" w14:textId="77777777" w:rsidR="00CC6EB1" w:rsidRPr="00423A10" w:rsidRDefault="00CC6EB1" w:rsidP="00CC6EB1">
      <w:pPr>
        <w:ind w:left="-74" w:right="-52"/>
        <w:jc w:val="both"/>
        <w:rPr>
          <w:rFonts w:ascii="Arial" w:hAnsi="Arial" w:cs="Arial"/>
          <w:color w:val="000000" w:themeColor="text1"/>
          <w:sz w:val="22"/>
          <w:szCs w:val="22"/>
          <w:lang w:val="bs-Latn-BA"/>
        </w:rPr>
      </w:pPr>
    </w:p>
    <w:p w14:paraId="48FF8108" w14:textId="4FB31EA7" w:rsidR="009340CF" w:rsidRPr="00423A10" w:rsidRDefault="009340CF" w:rsidP="00CC6EB1">
      <w:pPr>
        <w:ind w:left="-74" w:right="-52"/>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S obzirom da na lokaciji i bližoj okolini PK ”Duboki Do” ne postoji izgrađen vodovodni sistem, planirano je snabdijevanje vodom iz lokalnog rezervoara (cisterne) u koji će se voda dovozi autocisternom. Ova voda će se koristiti za sanitarne i tehnološke potrebe (obaranje prašine na svim izvorima pojavljivanja, pranje strojeva i sl.). Voda za piće će se obezbjeđivati snabdijevanjem vode u komercijalnim pakovanj</w:t>
      </w:r>
      <w:r w:rsidR="00FA68ED" w:rsidRPr="00423A10">
        <w:rPr>
          <w:rFonts w:ascii="Arial" w:hAnsi="Arial" w:cs="Arial"/>
          <w:color w:val="000000" w:themeColor="text1"/>
          <w:sz w:val="22"/>
          <w:szCs w:val="22"/>
          <w:lang w:val="bs-Latn-BA"/>
        </w:rPr>
        <w:t>ima za potrebe zaposlenika (maksimalno</w:t>
      </w:r>
      <w:r w:rsidRPr="00423A10">
        <w:rPr>
          <w:rFonts w:ascii="Arial" w:hAnsi="Arial" w:cs="Arial"/>
          <w:color w:val="000000" w:themeColor="text1"/>
          <w:sz w:val="22"/>
          <w:szCs w:val="22"/>
          <w:lang w:val="bs-Latn-BA"/>
        </w:rPr>
        <w:t xml:space="preserve"> 14).</w:t>
      </w:r>
    </w:p>
    <w:p w14:paraId="68F93F02" w14:textId="77777777" w:rsidR="00CC6EB1" w:rsidRPr="00423A10" w:rsidRDefault="00CC6EB1" w:rsidP="00CC6EB1">
      <w:pPr>
        <w:ind w:left="-74" w:right="-52"/>
        <w:jc w:val="both"/>
        <w:rPr>
          <w:rFonts w:ascii="Arial" w:hAnsi="Arial" w:cs="Arial"/>
          <w:color w:val="000000" w:themeColor="text1"/>
          <w:sz w:val="22"/>
          <w:szCs w:val="22"/>
          <w:lang w:val="bs-Latn-BA"/>
        </w:rPr>
      </w:pPr>
    </w:p>
    <w:p w14:paraId="29956980" w14:textId="65808A15" w:rsidR="009340CF" w:rsidRPr="00423A10" w:rsidRDefault="009340CF" w:rsidP="00CC6EB1">
      <w:pPr>
        <w:ind w:left="-74" w:right="-52"/>
        <w:jc w:val="both"/>
        <w:rPr>
          <w:rFonts w:ascii="Arial" w:hAnsi="Arial" w:cs="Arial"/>
          <w:color w:val="000000" w:themeColor="text1"/>
          <w:sz w:val="22"/>
          <w:szCs w:val="22"/>
          <w:lang w:val="bs-Latn-BA"/>
        </w:rPr>
      </w:pPr>
      <w:r w:rsidRPr="00423A10">
        <w:rPr>
          <w:rFonts w:ascii="Arial" w:hAnsi="Arial" w:cs="Arial"/>
          <w:color w:val="000000" w:themeColor="text1"/>
          <w:sz w:val="22"/>
          <w:szCs w:val="22"/>
          <w:lang w:val="bs-Latn-BA"/>
        </w:rPr>
        <w:t xml:space="preserve">Rudarskim projektom je predviđena tehnička i biološka rekultivacija prostora po okončanju eksploatacije mineralne sirovine i zatvaranju PK ”Duboki Do” u cilju privođenja u prvobitno stanje u skladu sa obavezama definisanim zakonskom regulativom. </w:t>
      </w:r>
    </w:p>
    <w:p w14:paraId="24FC25E3" w14:textId="77777777" w:rsidR="009340CF" w:rsidRPr="00423A10" w:rsidRDefault="009340CF" w:rsidP="00CC6EB1">
      <w:pPr>
        <w:jc w:val="both"/>
        <w:rPr>
          <w:rFonts w:ascii="Arial" w:hAnsi="Arial" w:cs="Arial"/>
          <w:noProof/>
          <w:color w:val="000000" w:themeColor="text1"/>
          <w:sz w:val="22"/>
          <w:szCs w:val="22"/>
          <w:lang w:eastAsia="en-US"/>
        </w:rPr>
      </w:pPr>
    </w:p>
    <w:p w14:paraId="2EE66139" w14:textId="77777777" w:rsidR="007F395A" w:rsidRPr="00423A10" w:rsidRDefault="007F395A" w:rsidP="00CC6EB1">
      <w:pPr>
        <w:ind w:left="-284"/>
        <w:contextualSpacing/>
        <w:jc w:val="both"/>
        <w:rPr>
          <w:rFonts w:ascii="Arial" w:hAnsi="Arial" w:cs="Arial"/>
          <w:noProof/>
          <w:color w:val="000000" w:themeColor="text1"/>
          <w:sz w:val="22"/>
          <w:szCs w:val="22"/>
          <w:lang w:eastAsia="en-US"/>
        </w:rPr>
      </w:pPr>
    </w:p>
    <w:p w14:paraId="380E0E5C" w14:textId="5A0BF633" w:rsidR="007F395A" w:rsidRPr="00423A10" w:rsidRDefault="007F395A" w:rsidP="004372AE">
      <w:pPr>
        <w:pStyle w:val="ListParagraph"/>
        <w:numPr>
          <w:ilvl w:val="0"/>
          <w:numId w:val="7"/>
        </w:numPr>
        <w:jc w:val="both"/>
        <w:rPr>
          <w:rFonts w:ascii="Arial" w:hAnsi="Arial" w:cs="Arial"/>
          <w:b/>
          <w:noProof/>
          <w:color w:val="000000" w:themeColor="text1"/>
          <w:sz w:val="22"/>
          <w:szCs w:val="22"/>
          <w:lang w:val="it-IT" w:eastAsia="en-US"/>
        </w:rPr>
      </w:pPr>
      <w:r w:rsidRPr="00423A10">
        <w:rPr>
          <w:rFonts w:ascii="Arial" w:hAnsi="Arial" w:cs="Arial"/>
          <w:b/>
          <w:noProof/>
          <w:color w:val="000000" w:themeColor="text1"/>
          <w:sz w:val="22"/>
          <w:szCs w:val="22"/>
          <w:lang w:val="bs-Latn-BA" w:eastAsia="en-US"/>
        </w:rPr>
        <w:t xml:space="preserve">Mjere zaštite okoliša </w:t>
      </w:r>
    </w:p>
    <w:p w14:paraId="0E49C374" w14:textId="77777777" w:rsidR="007F395A" w:rsidRPr="00423A10" w:rsidRDefault="007F395A" w:rsidP="00CC6EB1">
      <w:pPr>
        <w:ind w:left="-284"/>
        <w:contextualSpacing/>
        <w:jc w:val="both"/>
        <w:rPr>
          <w:rFonts w:ascii="Arial" w:hAnsi="Arial" w:cs="Arial"/>
          <w:b/>
          <w:noProof/>
          <w:color w:val="000000" w:themeColor="text1"/>
          <w:sz w:val="22"/>
          <w:szCs w:val="22"/>
          <w:lang w:val="it-IT" w:eastAsia="en-US"/>
        </w:rPr>
      </w:pPr>
    </w:p>
    <w:p w14:paraId="617C4EB1" w14:textId="77777777" w:rsidR="00E52D64" w:rsidRPr="00423A10" w:rsidRDefault="00E52D64" w:rsidP="00FA68ED">
      <w:pPr>
        <w:ind w:left="-52" w:right="-57" w:firstLine="772"/>
        <w:jc w:val="both"/>
        <w:rPr>
          <w:rFonts w:ascii="Arial" w:hAnsi="Arial" w:cs="Arial"/>
          <w:color w:val="000000" w:themeColor="text1"/>
          <w:sz w:val="22"/>
          <w:szCs w:val="22"/>
          <w:lang w:val="bs-Latn-BA"/>
        </w:rPr>
      </w:pPr>
      <w:r w:rsidRPr="00423A10">
        <w:rPr>
          <w:rFonts w:ascii="Arial" w:hAnsi="Arial" w:cs="Arial"/>
          <w:noProof/>
          <w:color w:val="000000" w:themeColor="text1"/>
          <w:sz w:val="22"/>
          <w:szCs w:val="22"/>
          <w:lang w:val="bs-Latn-BA"/>
        </w:rPr>
        <w:t xml:space="preserve">Smanjivanje/ublažavanje i minimiziranje uticaja projektnih aktivnosti na okoliš </w:t>
      </w:r>
      <w:r w:rsidRPr="00423A10">
        <w:rPr>
          <w:rFonts w:ascii="Arial" w:hAnsi="Arial" w:cs="Arial"/>
          <w:color w:val="000000" w:themeColor="text1"/>
          <w:sz w:val="22"/>
          <w:szCs w:val="22"/>
          <w:lang w:val="bs-Latn-BA"/>
        </w:rPr>
        <w:t xml:space="preserve">moguće je postići primjenom mjera ublažavanja i minimiziranja negativnih uticaja za sve komponenete okoliša, koje su predložene u ovom dokumentu. U cilju smanjivanja i minimiziranja uticaja projekta na okoliš predlaže se primjena sljedeće hijerarhije mjera: </w:t>
      </w:r>
    </w:p>
    <w:p w14:paraId="78E3B89C" w14:textId="77777777" w:rsidR="00E52D64" w:rsidRPr="00423A10" w:rsidRDefault="00E52D64" w:rsidP="004372AE">
      <w:pPr>
        <w:pStyle w:val="ListParagraph"/>
        <w:numPr>
          <w:ilvl w:val="0"/>
          <w:numId w:val="6"/>
        </w:numPr>
        <w:ind w:left="196" w:right="-57" w:hanging="196"/>
        <w:contextualSpacing w:val="0"/>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lang w:val="bs-Latn-BA"/>
        </w:rPr>
        <w:t xml:space="preserve">izbjeći, smanjiti i minimizirati uticaje kroz izradu projektne dokumentacije, </w:t>
      </w:r>
    </w:p>
    <w:p w14:paraId="532E307B" w14:textId="77777777" w:rsidR="00E52D64" w:rsidRPr="00423A10" w:rsidRDefault="00E52D64" w:rsidP="004372AE">
      <w:pPr>
        <w:pStyle w:val="ListParagraph"/>
        <w:numPr>
          <w:ilvl w:val="0"/>
          <w:numId w:val="6"/>
        </w:numPr>
        <w:ind w:left="196" w:right="-57" w:hanging="196"/>
        <w:contextualSpacing w:val="0"/>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lang w:val="bs-Latn-BA"/>
        </w:rPr>
        <w:t>izbjeći, smanjiti i minimizirati uticaje u fazi pripreme i građenja primjenom adekvatnih tehnika i planiranih mjera,</w:t>
      </w:r>
    </w:p>
    <w:p w14:paraId="2E06C99C" w14:textId="77777777" w:rsidR="00E52D64" w:rsidRPr="00423A10" w:rsidRDefault="00E52D64" w:rsidP="004372AE">
      <w:pPr>
        <w:pStyle w:val="ListParagraph"/>
        <w:numPr>
          <w:ilvl w:val="0"/>
          <w:numId w:val="6"/>
        </w:numPr>
        <w:ind w:left="196" w:right="-57" w:hanging="196"/>
        <w:contextualSpacing w:val="0"/>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lang w:val="bs-Latn-BA"/>
        </w:rPr>
        <w:t xml:space="preserve">sanacija, obnova ili ponovna uspostava kakvo je bilo prije implementacije projekta radi rješavanja privremenih uticaja pripreme i građenja, </w:t>
      </w:r>
    </w:p>
    <w:p w14:paraId="557120DD" w14:textId="77777777" w:rsidR="00E52D64" w:rsidRPr="00423A10" w:rsidRDefault="00E52D64" w:rsidP="004372AE">
      <w:pPr>
        <w:pStyle w:val="ListParagraph"/>
        <w:numPr>
          <w:ilvl w:val="0"/>
          <w:numId w:val="6"/>
        </w:numPr>
        <w:ind w:left="196" w:right="-57" w:hanging="196"/>
        <w:contextualSpacing w:val="0"/>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lang w:val="bs-Latn-BA"/>
        </w:rPr>
        <w:t>kompenzacija i naknada gubitaka ili štetu uzrokovanu projektom</w:t>
      </w:r>
      <w:r w:rsidRPr="00423A10">
        <w:rPr>
          <w:rFonts w:ascii="Arial" w:hAnsi="Arial" w:cs="Arial"/>
          <w:noProof/>
          <w:color w:val="000000" w:themeColor="text1"/>
          <w:sz w:val="22"/>
          <w:szCs w:val="22"/>
          <w:lang w:val="bs-Latn-BA"/>
        </w:rPr>
        <w:t xml:space="preserve"> u cilju ostvarivanja okolinskih standarda i zahtjeva zakonske regulative.</w:t>
      </w:r>
    </w:p>
    <w:p w14:paraId="53EAE407" w14:textId="77777777" w:rsidR="00CC6EB1" w:rsidRPr="00423A10" w:rsidRDefault="00CC6EB1" w:rsidP="00CC6EB1">
      <w:pPr>
        <w:ind w:left="-52" w:right="-57"/>
        <w:jc w:val="both"/>
        <w:rPr>
          <w:rFonts w:ascii="Arial" w:hAnsi="Arial" w:cs="Arial"/>
          <w:noProof/>
          <w:color w:val="000000" w:themeColor="text1"/>
          <w:sz w:val="22"/>
          <w:szCs w:val="22"/>
          <w:lang w:val="bs-Latn-BA"/>
        </w:rPr>
      </w:pPr>
    </w:p>
    <w:p w14:paraId="331FCE5A" w14:textId="77777777" w:rsidR="00CC6EB1" w:rsidRPr="00423A10" w:rsidRDefault="00E52D64" w:rsidP="00CC6EB1">
      <w:pPr>
        <w:ind w:left="-52" w:right="-57"/>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Na osnovu analize projektne i druge dokumentacije i detaljne terenske opservacije definisanog eksploatacionog postora na lokaciji „Doboki Do“ kod Rakovice, planirane su mjere i aktivnosti za izbjegavanje, smanjivanje i minimiziranje emisija i negativnih uticaja projekta na okoliš za fazu pripreme i građenja i fazu rada (operativna faza) u cilju smanjivanja/kontrole emisija i usklađivanja sa okolinskim standardima i zahtjevima zakonske regulative.</w:t>
      </w:r>
    </w:p>
    <w:p w14:paraId="7006AB27" w14:textId="0DDEB058" w:rsidR="00E52D64" w:rsidRPr="00423A10" w:rsidRDefault="00E52D64" w:rsidP="00CC6EB1">
      <w:pPr>
        <w:tabs>
          <w:tab w:val="left" w:pos="142"/>
        </w:tabs>
        <w:ind w:left="-52" w:right="-57"/>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 </w:t>
      </w:r>
    </w:p>
    <w:p w14:paraId="4AE0F473" w14:textId="6BCBE072" w:rsidR="00E52D64" w:rsidRPr="00423A10" w:rsidRDefault="00E52D64" w:rsidP="004372AE">
      <w:pPr>
        <w:pStyle w:val="ListParagraph"/>
        <w:numPr>
          <w:ilvl w:val="0"/>
          <w:numId w:val="8"/>
        </w:numPr>
        <w:ind w:right="-57"/>
        <w:jc w:val="both"/>
        <w:rPr>
          <w:rFonts w:ascii="Arial" w:hAnsi="Arial" w:cs="Arial"/>
          <w:b/>
          <w:noProof/>
          <w:color w:val="000000" w:themeColor="text1"/>
          <w:sz w:val="22"/>
          <w:szCs w:val="22"/>
          <w:lang w:val="bs-Latn-BA"/>
        </w:rPr>
      </w:pPr>
      <w:r w:rsidRPr="00423A10">
        <w:rPr>
          <w:rFonts w:ascii="Arial" w:hAnsi="Arial" w:cs="Arial"/>
          <w:b/>
          <w:noProof/>
          <w:color w:val="000000" w:themeColor="text1"/>
          <w:sz w:val="22"/>
          <w:szCs w:val="22"/>
          <w:lang w:val="bs-Latn-BA"/>
        </w:rPr>
        <w:t>Faza građenja i pripreme:</w:t>
      </w:r>
    </w:p>
    <w:p w14:paraId="719A85C7" w14:textId="77777777" w:rsidR="00FA68ED" w:rsidRPr="00423A10" w:rsidRDefault="00FA68ED" w:rsidP="00FA68ED">
      <w:pPr>
        <w:ind w:left="242" w:right="-57"/>
        <w:jc w:val="both"/>
        <w:rPr>
          <w:rFonts w:ascii="Arial" w:hAnsi="Arial" w:cs="Arial"/>
          <w:b/>
          <w:noProof/>
          <w:color w:val="000000" w:themeColor="text1"/>
          <w:sz w:val="22"/>
          <w:szCs w:val="22"/>
          <w:lang w:val="bs-Latn-BA"/>
        </w:rPr>
      </w:pPr>
    </w:p>
    <w:p w14:paraId="330EAE3A" w14:textId="73246A2E"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Sve radove prostorno ograničiti i izvoditi unutar ograničenog eksploatacionog polja na lokacij PK „Duboki Do“ u cilju sprečavanja dodatne devastacije okolne šumske vegetacije i šumskog zemljišta;</w:t>
      </w:r>
    </w:p>
    <w:p w14:paraId="553EC7BA" w14:textId="77777777"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lastRenderedPageBreak/>
        <w:t xml:space="preserve">Sječu i uklanjanje stabala i šumske vegetacije ograničiti na prostor eksploatacionog polja i internih puteva na lokaciji PK „Doboki Do“ u skladu sa GRP-om, te izbjeći sječu svakog stabla koje ne ometa realizaciju projektnih aktivnosti i obavezno ostaviti/zadržati pojas drveća na granici koncesionog područja u cilju sprečavanja i preveniranja uticaja emisija i radnih aktivnosti na okoliš; </w:t>
      </w:r>
    </w:p>
    <w:p w14:paraId="6481108C" w14:textId="77777777"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 sušnom, sunčanom i vjetrovitom periodu obavezno vršiti prskanje svih puteva, radnog platoa i odlagališta jalovine i sitnih frakcija umjerenom količinom vode u cilju sprečavanja/ublažavanja nekontrolisanih emisija čestica prašine i njihovog uticaja na kvalitet zraka i vegetaciju u okolini; </w:t>
      </w:r>
    </w:p>
    <w:p w14:paraId="4664ACDE" w14:textId="77777777"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Manipulisanje i upravljanje otpadom se mora vršiti tako da ne uzrokuje negativne uticaje na okoliš, poduzimanjem mjera predviđenih u planu za upravljanje otpadom;</w:t>
      </w:r>
    </w:p>
    <w:p w14:paraId="1F488A9B" w14:textId="77777777"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Otkrivku i humusni materijal odložiti/odlagati na posebno mjesto na dijelu odlagališta jalovine i iskoristiti za rekultivaciju napuštenih dijelova eksploatacionih prostora i nakon prestanka rada; </w:t>
      </w:r>
    </w:p>
    <w:p w14:paraId="3CFA1A80" w14:textId="77777777"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Otpadni materijal od iskopa, izgradnje radnih etaža i pristupnih puteva na radne etaže te uređenja radnog platoa i industrijskog kruga (jalovina) iskoristiti za uređenje ovih objekata i sadržaja u skladu sa Glavnim rudarskim projektom kao i za saniranje i uređenje devastiranog prostora napuštenog površinskog kopa na lokaciji, a humus iskoristiti za uređenje slobodnih površina i dijelova prostora napuštenog površinskog kopa;Odlagalište jalovine treba uskladiti sa odredbama Zakona o upravljanju otpadom i Zakona o zaštiti okoliša u cilju sprečavanja bilo kakvih uticaja na okoliš;</w:t>
      </w:r>
    </w:p>
    <w:p w14:paraId="61D77132" w14:textId="77777777"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Otpadni jalovinski materijal obavezno odlagati na odlagalište jalovine predviđeno prema GRPu na dijelu osnovne radne etaže i stvarati uvjete za njegovo iskorištavanje za nasipe i slično na lokaciji i izvan lokacije; </w:t>
      </w:r>
    </w:p>
    <w:p w14:paraId="211E7D0F" w14:textId="70C3FB11" w:rsidR="00E52D64"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Odlagalište jalovine </w:t>
      </w:r>
      <w:r w:rsidR="00FA68ED" w:rsidRPr="00423A10">
        <w:rPr>
          <w:rFonts w:ascii="Arial" w:hAnsi="Arial" w:cs="Arial"/>
          <w:noProof/>
          <w:color w:val="000000" w:themeColor="text1"/>
          <w:sz w:val="22"/>
          <w:szCs w:val="22"/>
          <w:lang w:val="bs-Latn-BA"/>
        </w:rPr>
        <w:t>mora se</w:t>
      </w:r>
      <w:r w:rsidRPr="00423A10">
        <w:rPr>
          <w:rFonts w:ascii="Arial" w:hAnsi="Arial" w:cs="Arial"/>
          <w:noProof/>
          <w:color w:val="000000" w:themeColor="text1"/>
          <w:sz w:val="22"/>
          <w:szCs w:val="22"/>
          <w:lang w:val="bs-Latn-BA"/>
        </w:rPr>
        <w:t xml:space="preserve"> uskladiti sa odredbama Zakona o upravljanju otpadom i Zakona o zaštiti okoliša u cilju sprečavanja bilo kakvih negativnih uticaja na okoliš; </w:t>
      </w:r>
    </w:p>
    <w:p w14:paraId="2518F109" w14:textId="77777777" w:rsidR="00CC6EB1" w:rsidRPr="00423A10" w:rsidRDefault="00E52D64" w:rsidP="004372AE">
      <w:pPr>
        <w:pStyle w:val="ListParagraph"/>
        <w:numPr>
          <w:ilvl w:val="0"/>
          <w:numId w:val="9"/>
        </w:numPr>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Sav iskoristiv otpadni materijal (jalovina, humus, otpad od drveta) treba iskoristiti za uređenje lokacije, industrijskog platoa i internih puteva ili druge potrebe (unutrašnja reciklaža) ili ga otpremati ovlaštenim operaterima u svrhu iskorištavanja (vanjska reciklaža)</w:t>
      </w:r>
    </w:p>
    <w:p w14:paraId="1AA68DD4"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Obezbijediti redovno kvalitetno održavanje rudarske mehanizacije u cilju sprečavanja/preveniranja nekontrolisanog rasipanja i curenja ulja i goriva i onečišćenja zemljišta i oborinske vode; </w:t>
      </w:r>
    </w:p>
    <w:p w14:paraId="6E13CF77" w14:textId="0740FC93"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 slučaju curenja ulja i/ili gorva iz rudarske mehanizacije obavezno treba korištenjem piljevine ili sitnog pijeska ili drugog prikladnog materijala pokupiti svo rasuto ulje/mazivo zajedno sa onečišćenim slojem zemlje do dubine do koje je ulje ili gorivo prodrlo i zbrinuti ga kao opasni otpad u skladu sa mjerama definiranim Planom upravljanja otpadom; </w:t>
      </w:r>
    </w:p>
    <w:p w14:paraId="2E3FDD98"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Obezbijediti uvjete za kontrolisano utakanje goriva i izmjenu motornog ulja u rudarskoj mehanizaciji kao i manipulisanje gorivom i uljem na lokaciji na način da se spriječi svako njihovo rasipanje i onečišćivanje zemljišta i oborinske vode; </w:t>
      </w:r>
    </w:p>
    <w:p w14:paraId="5F6615A3"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Izgraditi armiranobetonski taložnik dimenzija min. 8,2 x 1,6 m za prikupjanje i tretman zamuljenih oborinskih voda za prihvat na najnižoj koti PK „Duboki Do“ u skladu sa projektnim rješenjem i uvjetima iz vodne saglasnosti u cilju sprečavanja ispuštanja zamuljene vode u okoliš i njihovog uticaja na tlo, vodu i vegetaciju; </w:t>
      </w:r>
    </w:p>
    <w:p w14:paraId="2339D417"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Betonirati i opremiti pralište rudarskih mašina i ograditi ga betonskim ivičnjacima u cilju sprečavanja oticanja otpadnih voda sa prališta, koje treba odvesti na tipski separator u cilju prečišćavanja i ponovnog korištenja za prskanje radnih površina i pranje kamenih agregata; </w:t>
      </w:r>
    </w:p>
    <w:p w14:paraId="1CEB6605"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Ugraditi tipski separator kapaciteta min. 1,5 l/s za odvajanje taloga, ulja i masti iz otpadnih voda prije njihovog ispuštanja u okoliš; </w:t>
      </w:r>
    </w:p>
    <w:p w14:paraId="778B2853" w14:textId="3096F309"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Ugraditi rezervoar industrijske vode na pralištu zapremine min. 4 m</w:t>
      </w:r>
      <w:r w:rsidRPr="00423A10">
        <w:rPr>
          <w:rFonts w:ascii="Arial" w:hAnsi="Arial" w:cs="Arial"/>
          <w:noProof/>
          <w:color w:val="000000" w:themeColor="text1"/>
          <w:sz w:val="22"/>
          <w:szCs w:val="22"/>
          <w:vertAlign w:val="superscript"/>
          <w:lang w:val="bs-Latn-BA"/>
        </w:rPr>
        <w:t>3</w:t>
      </w:r>
      <w:r w:rsidRPr="00423A10">
        <w:rPr>
          <w:rFonts w:ascii="Arial" w:hAnsi="Arial" w:cs="Arial"/>
          <w:noProof/>
          <w:color w:val="000000" w:themeColor="text1"/>
          <w:sz w:val="22"/>
          <w:szCs w:val="22"/>
          <w:lang w:val="bs-Latn-BA"/>
        </w:rPr>
        <w:t xml:space="preserve">; </w:t>
      </w:r>
    </w:p>
    <w:p w14:paraId="68177EB5"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Instaliranje vodenih mlaznica na mjesta nastanka emituje prašine na drobilici, klasirnici i presipnim mjestima kamenih agregata u cilju ublažavanja emisija prašine i uticaja na kvalitet zraka i vegetaciju;</w:t>
      </w:r>
    </w:p>
    <w:p w14:paraId="61C93868"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Prečišćenu otpadnu vodu iz separatora usmjeravati u sabirni bazen i iskorištavati za prskanje radnog platoa i odlagališta u cilju sprečavanja nekontrolisane emisije prašine; </w:t>
      </w:r>
    </w:p>
    <w:p w14:paraId="5512296A"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Urediti prostor za smještaj rudarske mehanizacije, utakanje goriva i pranje sa odvodnjom zauljenih voda u separator i nakon tretmana u bazen u cilju iskorištavanja za preveniranje nekontrolisane emisije prašine; </w:t>
      </w:r>
    </w:p>
    <w:p w14:paraId="22DCDCB6"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lastRenderedPageBreak/>
        <w:t xml:space="preserve">Tečna goriva i maziva (ukoliko se skladište na lokaciji) skladištiti isključivo u skladištu koje se nalazi u objektu u okviru radnog platoa na lokaciji u cilju sprečavanja incidentnih rasipanja i uticaja na tlo i vode; </w:t>
      </w:r>
    </w:p>
    <w:p w14:paraId="5E539333" w14:textId="77777777" w:rsidR="00CC6EB1"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Angažovati stručno lice za vršenje nadzora (praćenja i kontrole) nad izvođenjem projektnih aktivnosti na istražno-eksploatacionom prostoru, koje je dužno voditi zapise i pripremati izvještaje u cilju izvještavanja nadležnog ministarstva o svakoj incidentnoj situaciji i značajnijim promjenama u skladu sa vodnim aktom i izdatom okolinskom dozvolom; </w:t>
      </w:r>
    </w:p>
    <w:p w14:paraId="0D909587" w14:textId="0C637386" w:rsidR="00E52D64" w:rsidRPr="00423A10" w:rsidRDefault="00E52D64" w:rsidP="004372AE">
      <w:pPr>
        <w:pStyle w:val="ListParagraph"/>
        <w:numPr>
          <w:ilvl w:val="0"/>
          <w:numId w:val="9"/>
        </w:numPr>
        <w:tabs>
          <w:tab w:val="left" w:pos="426"/>
        </w:tabs>
        <w:ind w:right="-63"/>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Nakon provedenih istraživanja sve istražne prostore na kojima se ne planira eksploatacija i vršenje drugih projektnih aktivnosti obavezno treba sanirati i dovesti u prvobitno stanje u skladu sa izgledom okoline; </w:t>
      </w:r>
    </w:p>
    <w:p w14:paraId="3BAF5F65" w14:textId="23049695" w:rsidR="00FA68ED" w:rsidRPr="00423A10" w:rsidRDefault="00FA68ED" w:rsidP="00CC6EB1">
      <w:pPr>
        <w:pStyle w:val="ListParagraph"/>
        <w:tabs>
          <w:tab w:val="left" w:pos="426"/>
        </w:tabs>
        <w:ind w:left="224" w:right="-63"/>
        <w:contextualSpacing w:val="0"/>
        <w:jc w:val="both"/>
        <w:rPr>
          <w:rFonts w:ascii="Arial" w:hAnsi="Arial" w:cs="Arial"/>
          <w:noProof/>
          <w:color w:val="000000" w:themeColor="text1"/>
          <w:sz w:val="22"/>
          <w:szCs w:val="22"/>
          <w:lang w:val="bs-Latn-BA"/>
        </w:rPr>
      </w:pPr>
    </w:p>
    <w:p w14:paraId="7EC51FED" w14:textId="669876E2" w:rsidR="00E52D64" w:rsidRPr="00423A10" w:rsidRDefault="00E52D64" w:rsidP="004372AE">
      <w:pPr>
        <w:pStyle w:val="ListParagraph"/>
        <w:numPr>
          <w:ilvl w:val="0"/>
          <w:numId w:val="8"/>
        </w:numPr>
        <w:ind w:right="-57"/>
        <w:jc w:val="both"/>
        <w:rPr>
          <w:rFonts w:ascii="Arial" w:hAnsi="Arial" w:cs="Arial"/>
          <w:b/>
          <w:noProof/>
          <w:color w:val="000000" w:themeColor="text1"/>
          <w:sz w:val="22"/>
          <w:szCs w:val="22"/>
          <w:lang w:val="bs-Latn-BA"/>
        </w:rPr>
      </w:pPr>
      <w:r w:rsidRPr="00423A10">
        <w:rPr>
          <w:rFonts w:ascii="Arial" w:hAnsi="Arial" w:cs="Arial"/>
          <w:b/>
          <w:noProof/>
          <w:color w:val="000000" w:themeColor="text1"/>
          <w:sz w:val="22"/>
          <w:szCs w:val="22"/>
          <w:lang w:val="bs-Latn-BA"/>
        </w:rPr>
        <w:t>Operativna faza</w:t>
      </w:r>
      <w:r w:rsidR="00FA68ED" w:rsidRPr="00423A10">
        <w:rPr>
          <w:rFonts w:ascii="Arial" w:hAnsi="Arial" w:cs="Arial"/>
          <w:b/>
          <w:noProof/>
          <w:color w:val="000000" w:themeColor="text1"/>
          <w:sz w:val="22"/>
          <w:szCs w:val="22"/>
          <w:lang w:val="bs-Latn-BA"/>
        </w:rPr>
        <w:t>/faza eksploatacije</w:t>
      </w:r>
    </w:p>
    <w:p w14:paraId="3835BB56" w14:textId="77777777" w:rsidR="00FA68ED" w:rsidRPr="00423A10" w:rsidRDefault="00FA68ED" w:rsidP="00FA68ED">
      <w:pPr>
        <w:pStyle w:val="ListParagraph"/>
        <w:ind w:left="602" w:right="-57"/>
        <w:jc w:val="both"/>
        <w:rPr>
          <w:rFonts w:ascii="Arial" w:hAnsi="Arial" w:cs="Arial"/>
          <w:b/>
          <w:noProof/>
          <w:color w:val="000000" w:themeColor="text1"/>
          <w:sz w:val="22"/>
          <w:szCs w:val="22"/>
          <w:lang w:val="bs-Latn-BA"/>
        </w:rPr>
      </w:pPr>
    </w:p>
    <w:p w14:paraId="6B66B6AA"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Bušaća garnitura mora biti opremljene uređajem za sakupljanje prašine (otprašivač), koji mora biti u ispravnom i funkcionalnom stanju pri svakom njenom radu; </w:t>
      </w:r>
    </w:p>
    <w:p w14:paraId="5E7A836E"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Održavanje vodenih instalacija i mlaznica na postrojenju za drobljenje i klasiranje kamenih agregata u cilju za ublažavanje, odnosno smanjivanje emisija prašine i njihovog uticaja na kvalitet zraka i vegetaciju; </w:t>
      </w:r>
    </w:p>
    <w:p w14:paraId="1D10ED8D"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Obezbijediti uvjete za kontrolisano utakanje goriva i izmjenu motornog ulja u rudarskoj mehanizaciji te skladištenje i manipulisanje gorivom i uljem na lokaciji na način da se spriječi svako njihovo rasipanje i onečišćivanje tla i vode na lokaciji; </w:t>
      </w:r>
    </w:p>
    <w:p w14:paraId="2D7604DA"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Utakanje goriva u rezervoare rudarske mehanizacije i zamjena ulja može se vršiti isključivo na namjenskom i uvjetnom prostoru sa kojeg se oborinska voda odvodi u separator ulje/voda. Za ovu namjenu, može se koristiti pralište sa kojeg se otpadne vode odvode u ugrađeni separator. Izvan ovakvog uvjetnog prostora nije dozvoljeno pretakanje goriva i zamjena ulja; </w:t>
      </w:r>
    </w:p>
    <w:p w14:paraId="23A4F5BD"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Tečna goriva i maziva skladištiti isključivo u skladište koje osigurava da ne može doći do incidentnog rasipanja i uticaja na tlo, vodu i vegetaciju; </w:t>
      </w:r>
    </w:p>
    <w:p w14:paraId="0A7425A3"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 slučaju curenja ulja i/ili gorva iz rudarske mehanizacije ili prilikom pretakanja, korištenjem piljevine ili sitnog pijeska ili drugog prikladnog materijala, obavezno treba pokupiti svo rasuto ulje zajedno sa slojem zemlje do dubine do koje je ulje ili gorivo prodrlo i zbrinuti ga kao opasni otpad u skladu sa mjerama definiranim Planom upravljanja otpadom; </w:t>
      </w:r>
    </w:p>
    <w:p w14:paraId="24D486C1"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 sušnom, sunčanom i vjetrovitom periodu obavezno vršiti prskanje svih transportnih puteva, radnog platoa i odlagališta jalovine umjerenom količinom vode u cilju sprečavanja, odnosno ublažavanja nekontrolisanih emisija čestica prašine i njihovog uticaja na kvalitet zraka i vegetaciju; </w:t>
      </w:r>
    </w:p>
    <w:p w14:paraId="084257DC"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Bušenje i miniranje vršiti isključivo u skladu sa Glavnim rudarskim projektom u cilju izbjegavanja uticaja seizmičkih efekata i buke na okoliš; </w:t>
      </w:r>
    </w:p>
    <w:p w14:paraId="743139CF"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Izvesti i održavati kanale i bedeme za odvodnju oborinskih voda u svrhu sprečavanja erozije i stvaranja odrona/klizišta; </w:t>
      </w:r>
    </w:p>
    <w:p w14:paraId="1F839E75"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Sve oborinske vode sa prostora površinskog kopa odvoditi kanalima u taložnik, čiji kapacitet treba da zadovolji prijem maksimalne količine oborinskih voda sa prostora površinskog kopa; </w:t>
      </w:r>
    </w:p>
    <w:p w14:paraId="1762A37B"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Mulj iz taložnika treba odlagati zajedno sa jalovinom ili zbrinjavati na drugi okolinski prikladan način kako bi se spriječilo njegovo nekontroli-sano ispuštanje i odlaganje na neprekladna mjesta zbog zaštite okoliša;</w:t>
      </w:r>
    </w:p>
    <w:p w14:paraId="3E266945"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Obezbijediti redovno održavanje taložnika za prihvat i tretman oborinskih zamuljenih voda u cilju sprečavanja njihovog ispuštanja sa eksploatacionog prostora i njihovog uticaja na okoliš; </w:t>
      </w:r>
    </w:p>
    <w:p w14:paraId="62A14FC2"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Održavati pralište rudarskih mašina u cilju odvodnje otpadnih voda na tipski separator na prečišćavanje i ponovno korištenje za prskanje radnih površina i u cilju sprečavanja nekontrolisanog oticanja otpadnih voda sa prališta u okoliš; </w:t>
      </w:r>
    </w:p>
    <w:p w14:paraId="617DC18E"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Pranje rudarske mehanizacije treba vršiti isključivo na uređenom pralištu u industrijskom krugu površinskog kopa, uz uvjet da je separator za odvajanje taloga i ulja u ispravnom i funkcionalnom stanju; </w:t>
      </w:r>
    </w:p>
    <w:p w14:paraId="30775CFF"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Obezbijediti redovno održavanje i čišćenje separatora angažovanjem ovlaštenog operatera koji preuzima sakupljeni opasni otpad na konačno zbrinjavanje; </w:t>
      </w:r>
    </w:p>
    <w:p w14:paraId="6E377881"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lastRenderedPageBreak/>
        <w:t xml:space="preserve">Prečišćenu otpadnu vodu iz separatora za odvajanje ulja iz vode usmjeravati u sabirni bazen i iskorištavati za prskanje radnog platoa i odlagališta u cilju sprečavanja nekontrolisane emisije prašine; </w:t>
      </w:r>
    </w:p>
    <w:p w14:paraId="6116CCD8"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Vršiti redovno održavanje rudarske mehanizacije i to na namjenskom prostoru sa betonskom podlogom i odvodnjom oborinskih voda u tipski separator u cilju sprečavanja/preveniranja nekontrolisanog rasipanja i curenja ulja i goriva i onečišćenja zemljišta i vode; </w:t>
      </w:r>
    </w:p>
    <w:p w14:paraId="42BD6E88"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Vršiti redovno održavanje i servisiranje postrojenja za drobljenje i klasiranje kamenih agregata u cilju osiguranja njegovog optimalnog rada i smanjivanja, odnosno ublažavanja emisija i negativnih uticaja na okoliš (smanjivanje buke, smanjenje emisije prašine, smanjenje produkcije otpada i dr.); </w:t>
      </w:r>
    </w:p>
    <w:p w14:paraId="78463F1B"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 cilju smanjivanja i minimiziranja uticaja buke na okoliš sve radove i projektne aktivnosti, uključujući rad rudarske mehanizacije i postrojenja za drobljenje i klasiranje, treba izvoditi u dnevnom periodu i na način da se buka ublažava; </w:t>
      </w:r>
    </w:p>
    <w:p w14:paraId="39EFD7A2"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Vršiti dnevni monitoring i kontrolu nastanka, privremenog odlaganja i iskorištavanja otpada na lokaciji, otpreme otpada ovlaštenim operaterima na zbrinjavanje i voditi evidenciju o vrstama i količinama otpada korištenjem prikladnog obrasca u skladu sa Planom o upravljanju otpadom i zakonskom regulativom, te pripremati i dostavljati izvještaje o otpadu Fondu za zaštitu okoliša FBiH i Federalnom ministarstvu okoliša i turizma u okviru postojećeg sistema upravljanja otpadom; </w:t>
      </w:r>
    </w:p>
    <w:p w14:paraId="41304030"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Odvojeno skupljanje pojedinih vrsta istrošenih ulja u odgovarajuće zatvorene bačve ili kanistere, te istrošenih uljnih filtera i zauljenih krpa, akumulatora i drugog sličnog otpada u nepropusne plastične ili limene kontejnere koji odgovaraju uslovima transporta izvan lokacije ili konačne destinacije za njihovo zbrinjavanje, koji se skladište u kontrolisanom skladištu opasnog otpada na lokaciji „Duboki Do“ do otpreme ovlaštenom operateru na zbrinjavanje; </w:t>
      </w:r>
    </w:p>
    <w:p w14:paraId="731B3F36" w14:textId="77777777" w:rsidR="00E52D64" w:rsidRPr="00423A10" w:rsidRDefault="00E52D64" w:rsidP="004372AE">
      <w:pPr>
        <w:pStyle w:val="ListParagraph"/>
        <w:numPr>
          <w:ilvl w:val="0"/>
          <w:numId w:val="10"/>
        </w:numPr>
        <w:tabs>
          <w:tab w:val="left" w:pos="284"/>
        </w:tabs>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Sav opasni otpad (otpadna ulja, akumulatori, uljni filteri i sl.) obavezno treba sakupljati u opremljeno i kontrolirano skladište u industrijskom krugu PK „Duboki Do“ i otpremati ga ovlaštenom operateru u okviru postojećeg sistema upravljanja otpadom; </w:t>
      </w:r>
    </w:p>
    <w:p w14:paraId="7754E949"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Jalovinu i inertni otpadni materijal odlagati na odlagalište jalovine predviđeno eksploatacionih prostora GRP-om i stvarati uvjete za njegovo iskorištavanje za nisipe, održavanje radnog platoa, puteva, industrijskog kruga i druge potrebe na lokaciji i izvan lokacije; </w:t>
      </w:r>
    </w:p>
    <w:p w14:paraId="0F867A4D"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Sanitarno-fekalne otpadne vode odvoditi i vodonepropusnu septičku jamu (tipski bioseptik), koju treba čistiti angažovanjem lokalnog komunalnog preduzeća u cilju adekvatnog zbrinjavanja ovog otpada; </w:t>
      </w:r>
    </w:p>
    <w:p w14:paraId="350E9B4A"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Imenovati odgovorno lice koje će vršiti poslove upravljanja otpadom i zaštite okoliša u skladu sa odredbama Zakona o zaštiti okoliša i Zakona o upravljanju otpadom; </w:t>
      </w:r>
    </w:p>
    <w:p w14:paraId="0C682C05"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Odgovorno lice za upravljanje otpadom je dužno vršiti nadzor i kontrolu provođenja mjera iz Plana upravljanja otpadom; </w:t>
      </w:r>
    </w:p>
    <w:p w14:paraId="136D6FE5"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Pratiti i kontrolisati/nadzirati provođenje propisanih mjera iz okolinske dozvole u planiranim rokovima; </w:t>
      </w:r>
    </w:p>
    <w:p w14:paraId="686A60E2"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Redovno pripremati i dostavljati izvještaje Federalnom ministarstvu okoliša i turizma o rezulatatima monitoringa, provođenja mjera iz okolinske dozvole i pojavi incidentnog zagađenja okoliša; </w:t>
      </w:r>
    </w:p>
    <w:p w14:paraId="54139CE3"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Poduzimati i provoditi sve odgovarajuće preventivne mjere za sprječavanje i preveniranje nastanka emisija prašine, te produkcije otpada i buke i zaštite okoliša; </w:t>
      </w:r>
    </w:p>
    <w:p w14:paraId="0F7681B1"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Periodični monitoring lebdećih čestica, taložne prašine i buke na minimalno dva mjerna mjesta na sjevernoj i istočnoj granici eksploatacionog polja, jedanput godišnje u cilju ocjene uticaja emisija na okoliš u skladu sa zakonskom regulativom; </w:t>
      </w:r>
    </w:p>
    <w:p w14:paraId="505A12E1" w14:textId="77777777"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Vršiti periodičnu edukaciju svih zaposelnika o poduzimanju mjera zaštite okoliša i upravljanja otpadom svake godine, prema posebnom planu edukacije prilagođenom prirodi pogona i postrojenja te mogućim emisijama i uticajima na okoliš kao i mjerama zaštite okoliša; </w:t>
      </w:r>
    </w:p>
    <w:p w14:paraId="38420DBA" w14:textId="77777777" w:rsidR="0016751B"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Nakon prestanka rada i zatvaranja PK “Duboki Do“ obavezno poduzeti i proversti sve potrebne mjere za izbjegavanje rizika od zagađenja i za povrat lokacije na kojoj se nalazi postrojenje u zakonom propisano stanje okoliša u skladu sa odredbama člana 84. Zakona o zaštiti okoliša; </w:t>
      </w:r>
    </w:p>
    <w:p w14:paraId="0368AB32" w14:textId="09BD2506" w:rsidR="00E52D64" w:rsidRPr="00423A10" w:rsidRDefault="00E52D64" w:rsidP="004372AE">
      <w:pPr>
        <w:pStyle w:val="ListParagraph"/>
        <w:numPr>
          <w:ilvl w:val="0"/>
          <w:numId w:val="10"/>
        </w:numPr>
        <w:ind w:right="6"/>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Izvršiti sanaciju, tehničku i biološku rekultivaciju svih devastiranih prostora u skladu sa GRP-om i zakonskom regulativom Po prestanku eksploatacije i zatvaranju PK “Duboki Do“ u najkraćem realnom roku.</w:t>
      </w:r>
    </w:p>
    <w:p w14:paraId="34E35973" w14:textId="77777777" w:rsidR="007F395A" w:rsidRPr="00423A10" w:rsidRDefault="007F395A" w:rsidP="00CC6EB1">
      <w:pPr>
        <w:jc w:val="both"/>
        <w:rPr>
          <w:rFonts w:ascii="Arial" w:hAnsi="Arial" w:cs="Arial"/>
          <w:b/>
          <w:noProof/>
          <w:color w:val="000000" w:themeColor="text1"/>
          <w:sz w:val="22"/>
          <w:szCs w:val="22"/>
          <w:lang w:val="it-IT" w:eastAsia="en-US"/>
        </w:rPr>
      </w:pPr>
    </w:p>
    <w:p w14:paraId="10EB4FA5" w14:textId="1BD3F934" w:rsidR="007F395A" w:rsidRPr="00423A10" w:rsidRDefault="007F395A" w:rsidP="004372AE">
      <w:pPr>
        <w:pStyle w:val="ListParagraph"/>
        <w:numPr>
          <w:ilvl w:val="0"/>
          <w:numId w:val="7"/>
        </w:numPr>
        <w:ind w:left="0" w:hanging="284"/>
        <w:jc w:val="both"/>
        <w:rPr>
          <w:rFonts w:ascii="Arial" w:hAnsi="Arial" w:cs="Arial"/>
          <w:b/>
          <w:bCs/>
          <w:noProof/>
          <w:color w:val="000000" w:themeColor="text1"/>
          <w:sz w:val="22"/>
          <w:szCs w:val="22"/>
          <w:lang w:eastAsia="en-US"/>
        </w:rPr>
      </w:pPr>
      <w:r w:rsidRPr="00423A10">
        <w:rPr>
          <w:rFonts w:ascii="Arial" w:hAnsi="Arial" w:cs="Arial"/>
          <w:b/>
          <w:bCs/>
          <w:noProof/>
          <w:color w:val="000000" w:themeColor="text1"/>
          <w:sz w:val="22"/>
          <w:szCs w:val="22"/>
          <w:lang w:eastAsia="en-US"/>
        </w:rPr>
        <w:t xml:space="preserve">Zahtjev za prethodnu procjenu utjecaja na okoliš – ovlaštena konsultantska kuća </w:t>
      </w:r>
      <w:r w:rsidR="00E52D64" w:rsidRPr="00423A10">
        <w:rPr>
          <w:rFonts w:ascii="Arial" w:hAnsi="Arial" w:cs="Arial"/>
          <w:b/>
          <w:bCs/>
          <w:noProof/>
          <w:color w:val="000000" w:themeColor="text1"/>
          <w:sz w:val="22"/>
          <w:szCs w:val="22"/>
          <w:lang w:eastAsia="en-US"/>
        </w:rPr>
        <w:t>Institut „Kemal Kapetanović“ u Zenici</w:t>
      </w:r>
      <w:r w:rsidRPr="00423A10">
        <w:rPr>
          <w:rFonts w:ascii="Arial" w:hAnsi="Arial" w:cs="Arial"/>
          <w:b/>
          <w:bCs/>
          <w:noProof/>
          <w:color w:val="000000" w:themeColor="text1"/>
          <w:sz w:val="22"/>
          <w:szCs w:val="22"/>
          <w:lang w:eastAsia="en-US"/>
        </w:rPr>
        <w:t>, smatra se sastavnim dijelom ovog Rješenja.</w:t>
      </w:r>
    </w:p>
    <w:p w14:paraId="2E0C0640" w14:textId="77777777" w:rsidR="00FA68ED" w:rsidRPr="00423A10" w:rsidRDefault="00FA68ED" w:rsidP="00FA68ED">
      <w:pPr>
        <w:pStyle w:val="ListParagraph"/>
        <w:ind w:left="0"/>
        <w:jc w:val="both"/>
        <w:rPr>
          <w:rFonts w:ascii="Arial" w:hAnsi="Arial" w:cs="Arial"/>
          <w:b/>
          <w:bCs/>
          <w:noProof/>
          <w:color w:val="000000" w:themeColor="text1"/>
          <w:sz w:val="22"/>
          <w:szCs w:val="22"/>
          <w:lang w:eastAsia="en-US"/>
        </w:rPr>
      </w:pPr>
    </w:p>
    <w:p w14:paraId="2E5B2FA1" w14:textId="6E4E2168" w:rsidR="007F395A" w:rsidRPr="00423A10" w:rsidRDefault="007F395A" w:rsidP="004372AE">
      <w:pPr>
        <w:numPr>
          <w:ilvl w:val="0"/>
          <w:numId w:val="7"/>
        </w:numPr>
        <w:ind w:left="0" w:hanging="284"/>
        <w:jc w:val="both"/>
        <w:rPr>
          <w:rFonts w:ascii="Arial" w:hAnsi="Arial" w:cs="Arial"/>
          <w:b/>
          <w:bCs/>
          <w:noProof/>
          <w:color w:val="000000" w:themeColor="text1"/>
          <w:sz w:val="22"/>
          <w:szCs w:val="22"/>
          <w:lang w:eastAsia="en-US"/>
        </w:rPr>
      </w:pPr>
      <w:r w:rsidRPr="00423A10">
        <w:rPr>
          <w:rFonts w:ascii="Arial" w:hAnsi="Arial" w:cs="Arial"/>
          <w:b/>
          <w:bCs/>
          <w:noProof/>
          <w:color w:val="000000" w:themeColor="text1"/>
          <w:sz w:val="22"/>
          <w:szCs w:val="22"/>
          <w:lang w:eastAsia="en-US"/>
        </w:rPr>
        <w:t xml:space="preserve">U slučaju promjena na planiranom projektu, investitor je dužan u vezi sa istim obratiti se Federalnom ministarstvu okoliša i turizma, kako bi se primjenile odredbe Poglavlja IX. Zakona (Procjena uticaja na okoliš) i Uredbe o projektima za koje je obavezna procjena uticaja na okoliš i projektima za koje se odlučuje o potrebi procjene uticaja na okoliš („Službene novine Federacije BiH", broj: 51/21 i 33/22 i 104/22). </w:t>
      </w:r>
    </w:p>
    <w:p w14:paraId="5D11A1BF" w14:textId="77777777" w:rsidR="00FA68ED" w:rsidRPr="00423A10" w:rsidRDefault="00FA68ED" w:rsidP="00FA68ED">
      <w:pPr>
        <w:pStyle w:val="ListParagraph"/>
        <w:rPr>
          <w:rFonts w:ascii="Arial" w:hAnsi="Arial" w:cs="Arial"/>
          <w:b/>
          <w:bCs/>
          <w:noProof/>
          <w:color w:val="000000" w:themeColor="text1"/>
          <w:sz w:val="22"/>
          <w:szCs w:val="22"/>
          <w:lang w:eastAsia="en-US"/>
        </w:rPr>
      </w:pPr>
    </w:p>
    <w:p w14:paraId="466475D6" w14:textId="77777777" w:rsidR="00FA68ED" w:rsidRPr="00423A10" w:rsidRDefault="00FA68ED" w:rsidP="00FA68ED">
      <w:pPr>
        <w:jc w:val="both"/>
        <w:rPr>
          <w:rFonts w:ascii="Arial" w:hAnsi="Arial" w:cs="Arial"/>
          <w:b/>
          <w:bCs/>
          <w:noProof/>
          <w:color w:val="000000" w:themeColor="text1"/>
          <w:sz w:val="22"/>
          <w:szCs w:val="22"/>
          <w:lang w:eastAsia="en-US"/>
        </w:rPr>
      </w:pPr>
    </w:p>
    <w:p w14:paraId="7B3F0049" w14:textId="0D2E5A31" w:rsidR="007F395A" w:rsidRPr="00423A10" w:rsidRDefault="007F395A" w:rsidP="004372AE">
      <w:pPr>
        <w:numPr>
          <w:ilvl w:val="0"/>
          <w:numId w:val="7"/>
        </w:numPr>
        <w:ind w:left="0" w:hanging="284"/>
        <w:jc w:val="both"/>
        <w:rPr>
          <w:rFonts w:ascii="Arial" w:hAnsi="Arial" w:cs="Arial"/>
          <w:b/>
          <w:noProof/>
          <w:color w:val="000000" w:themeColor="text1"/>
          <w:sz w:val="22"/>
          <w:szCs w:val="22"/>
          <w:lang w:val="sr-Cyrl-RS" w:eastAsia="en-US"/>
        </w:rPr>
      </w:pPr>
      <w:r w:rsidRPr="00423A10">
        <w:rPr>
          <w:rFonts w:ascii="Arial" w:hAnsi="Arial" w:cs="Arial"/>
          <w:b/>
          <w:noProof/>
          <w:color w:val="000000" w:themeColor="text1"/>
          <w:sz w:val="22"/>
          <w:szCs w:val="22"/>
          <w:lang w:val="sr-Cyrl-RS" w:eastAsia="en-US"/>
        </w:rPr>
        <w:t xml:space="preserve">Pravomoćno rješenje </w:t>
      </w:r>
      <w:r w:rsidRPr="00423A10">
        <w:rPr>
          <w:rFonts w:ascii="Arial" w:hAnsi="Arial" w:cs="Arial"/>
          <w:b/>
          <w:noProof/>
          <w:color w:val="000000" w:themeColor="text1"/>
          <w:sz w:val="22"/>
          <w:szCs w:val="22"/>
          <w:lang w:val="hr-BA" w:eastAsia="en-US"/>
        </w:rPr>
        <w:t xml:space="preserve">da </w:t>
      </w:r>
      <w:r w:rsidRPr="00423A10">
        <w:rPr>
          <w:rFonts w:ascii="Arial" w:hAnsi="Arial" w:cs="Arial"/>
          <w:b/>
          <w:noProof/>
          <w:color w:val="000000" w:themeColor="text1"/>
          <w:sz w:val="22"/>
          <w:szCs w:val="22"/>
          <w:lang w:val="bs-Latn-BA" w:eastAsia="en-US"/>
        </w:rPr>
        <w:t>nije potrebno dalje provođenje procjene uticaja na okoliš putem izrade Studije uticaja na okoliš</w:t>
      </w:r>
      <w:r w:rsidRPr="00423A10">
        <w:rPr>
          <w:rFonts w:ascii="Arial" w:hAnsi="Arial" w:cs="Arial"/>
          <w:b/>
          <w:noProof/>
          <w:color w:val="000000" w:themeColor="text1"/>
          <w:sz w:val="22"/>
          <w:szCs w:val="22"/>
          <w:lang w:val="sr-Cyrl-RS" w:eastAsia="en-US"/>
        </w:rPr>
        <w:t>, dostavlja se</w:t>
      </w:r>
      <w:r w:rsidRPr="00423A10">
        <w:rPr>
          <w:rFonts w:ascii="Arial" w:hAnsi="Arial" w:cs="Arial"/>
          <w:b/>
          <w:noProof/>
          <w:color w:val="000000" w:themeColor="text1"/>
          <w:sz w:val="22"/>
          <w:szCs w:val="22"/>
          <w:lang w:val="hr-BA" w:eastAsia="en-US"/>
        </w:rPr>
        <w:t xml:space="preserve"> </w:t>
      </w:r>
      <w:r w:rsidRPr="00423A10">
        <w:rPr>
          <w:rFonts w:ascii="Arial" w:hAnsi="Arial" w:cs="Arial"/>
          <w:b/>
          <w:noProof/>
          <w:color w:val="000000" w:themeColor="text1"/>
          <w:sz w:val="22"/>
          <w:szCs w:val="22"/>
          <w:lang w:val="sr-Cyrl-RS" w:eastAsia="en-US"/>
        </w:rPr>
        <w:t>nadležnom organu kod podnošenja zahtjeva za</w:t>
      </w:r>
      <w:r w:rsidRPr="00423A10">
        <w:rPr>
          <w:rFonts w:ascii="Arial" w:hAnsi="Arial" w:cs="Arial"/>
          <w:b/>
          <w:noProof/>
          <w:color w:val="000000" w:themeColor="text1"/>
          <w:sz w:val="22"/>
          <w:szCs w:val="22"/>
          <w:lang w:val="hr-BA" w:eastAsia="en-US"/>
        </w:rPr>
        <w:t xml:space="preserve"> </w:t>
      </w:r>
      <w:r w:rsidRPr="00423A10">
        <w:rPr>
          <w:rFonts w:ascii="Arial" w:hAnsi="Arial" w:cs="Arial"/>
          <w:b/>
          <w:noProof/>
          <w:color w:val="000000" w:themeColor="text1"/>
          <w:sz w:val="22"/>
          <w:szCs w:val="22"/>
          <w:lang w:val="sr-Cyrl-RS" w:eastAsia="en-US"/>
        </w:rPr>
        <w:t>izdavanje urbanističke saglasnosti u skladu sa</w:t>
      </w:r>
      <w:r w:rsidRPr="00423A10">
        <w:rPr>
          <w:rFonts w:ascii="Arial" w:hAnsi="Arial" w:cs="Arial"/>
          <w:b/>
          <w:noProof/>
          <w:color w:val="000000" w:themeColor="text1"/>
          <w:sz w:val="22"/>
          <w:szCs w:val="22"/>
          <w:lang w:val="hr-BA" w:eastAsia="en-US"/>
        </w:rPr>
        <w:t xml:space="preserve"> </w:t>
      </w:r>
      <w:r w:rsidRPr="00423A10">
        <w:rPr>
          <w:rFonts w:ascii="Arial" w:hAnsi="Arial" w:cs="Arial"/>
          <w:b/>
          <w:noProof/>
          <w:color w:val="000000" w:themeColor="text1"/>
          <w:sz w:val="22"/>
          <w:szCs w:val="22"/>
          <w:lang w:val="sr-Cyrl-RS" w:eastAsia="en-US"/>
        </w:rPr>
        <w:t>posebnim propisom iz oblasti građen</w:t>
      </w:r>
      <w:r w:rsidRPr="00423A10">
        <w:rPr>
          <w:rFonts w:ascii="Arial" w:hAnsi="Arial" w:cs="Arial"/>
          <w:b/>
          <w:noProof/>
          <w:color w:val="000000" w:themeColor="text1"/>
          <w:sz w:val="22"/>
          <w:szCs w:val="22"/>
          <w:lang w:eastAsia="en-US"/>
        </w:rPr>
        <w:t>ja</w:t>
      </w:r>
      <w:r w:rsidRPr="00423A10">
        <w:rPr>
          <w:rFonts w:ascii="Arial" w:hAnsi="Arial" w:cs="Arial"/>
          <w:b/>
          <w:noProof/>
          <w:color w:val="000000" w:themeColor="text1"/>
          <w:sz w:val="22"/>
          <w:szCs w:val="22"/>
          <w:lang w:val="hr-BA" w:eastAsia="en-US"/>
        </w:rPr>
        <w:t xml:space="preserve"> (član 1. Uredbe o izmjenama i dopunama </w:t>
      </w:r>
      <w:r w:rsidRPr="00423A10">
        <w:rPr>
          <w:rFonts w:ascii="Arial" w:hAnsi="Arial" w:cs="Arial"/>
          <w:b/>
          <w:bCs/>
          <w:noProof/>
          <w:color w:val="000000" w:themeColor="text1"/>
          <w:sz w:val="22"/>
          <w:szCs w:val="22"/>
          <w:lang w:eastAsia="en-US"/>
        </w:rPr>
        <w:t>Uredbe o projektima za koje je obavezna procjena uticaja na okoliš i projektima za koje se odlučuje o potrebi procjene uticaja na okoliš (</w:t>
      </w:r>
      <w:r w:rsidRPr="00423A10">
        <w:rPr>
          <w:rFonts w:ascii="Arial" w:hAnsi="Arial" w:cs="Arial"/>
          <w:b/>
          <w:noProof/>
          <w:color w:val="000000" w:themeColor="text1"/>
          <w:sz w:val="22"/>
          <w:szCs w:val="22"/>
          <w:lang w:eastAsia="en-US"/>
        </w:rPr>
        <w:t>"Službene novine</w:t>
      </w:r>
      <w:r w:rsidRPr="00423A10">
        <w:rPr>
          <w:rFonts w:ascii="Arial" w:hAnsi="Arial" w:cs="Arial"/>
          <w:b/>
          <w:bCs/>
          <w:noProof/>
          <w:color w:val="000000" w:themeColor="text1"/>
          <w:sz w:val="22"/>
          <w:szCs w:val="22"/>
          <w:lang w:eastAsia="en-US"/>
        </w:rPr>
        <w:t xml:space="preserve"> </w:t>
      </w:r>
      <w:r w:rsidRPr="00423A10">
        <w:rPr>
          <w:rFonts w:ascii="Arial" w:hAnsi="Arial" w:cs="Arial"/>
          <w:b/>
          <w:noProof/>
          <w:color w:val="000000" w:themeColor="text1"/>
          <w:sz w:val="22"/>
          <w:szCs w:val="22"/>
          <w:lang w:eastAsia="en-US"/>
        </w:rPr>
        <w:t>Federacije BiH"</w:t>
      </w:r>
      <w:r w:rsidRPr="00423A10">
        <w:rPr>
          <w:rFonts w:ascii="Arial" w:hAnsi="Arial" w:cs="Arial"/>
          <w:b/>
          <w:bCs/>
          <w:noProof/>
          <w:color w:val="000000" w:themeColor="text1"/>
          <w:sz w:val="22"/>
          <w:szCs w:val="22"/>
          <w:lang w:eastAsia="en-US"/>
        </w:rPr>
        <w:t>,</w:t>
      </w:r>
      <w:r w:rsidRPr="00423A10">
        <w:rPr>
          <w:rFonts w:ascii="Arial" w:hAnsi="Arial" w:cs="Arial"/>
          <w:b/>
          <w:noProof/>
          <w:color w:val="000000" w:themeColor="text1"/>
          <w:sz w:val="22"/>
          <w:szCs w:val="22"/>
          <w:lang w:eastAsia="en-US"/>
        </w:rPr>
        <w:t xml:space="preserve"> broj: </w:t>
      </w:r>
      <w:hyperlink r:id="rId9" w:history="1">
        <w:r w:rsidRPr="00423A10">
          <w:rPr>
            <w:rStyle w:val="Hyperlink"/>
            <w:rFonts w:ascii="Arial" w:hAnsi="Arial" w:cs="Arial"/>
            <w:b/>
            <w:noProof/>
            <w:color w:val="000000" w:themeColor="text1"/>
            <w:sz w:val="22"/>
            <w:szCs w:val="22"/>
            <w:lang w:eastAsia="en-US"/>
          </w:rPr>
          <w:t>33/22</w:t>
        </w:r>
      </w:hyperlink>
      <w:hyperlink r:id="rId10" w:history="1">
        <w:r w:rsidRPr="00423A10">
          <w:rPr>
            <w:rStyle w:val="Hyperlink"/>
            <w:rFonts w:ascii="Arial" w:hAnsi="Arial" w:cs="Arial"/>
            <w:b/>
            <w:noProof/>
            <w:color w:val="000000" w:themeColor="text1"/>
            <w:sz w:val="22"/>
            <w:szCs w:val="22"/>
            <w:lang w:eastAsia="en-US"/>
          </w:rPr>
          <w:t>)</w:t>
        </w:r>
      </w:hyperlink>
      <w:r w:rsidRPr="00423A10">
        <w:rPr>
          <w:rFonts w:ascii="Arial" w:hAnsi="Arial" w:cs="Arial"/>
          <w:b/>
          <w:noProof/>
          <w:color w:val="000000" w:themeColor="text1"/>
          <w:sz w:val="22"/>
          <w:szCs w:val="22"/>
          <w:lang w:val="sr-Cyrl-RS" w:eastAsia="en-US"/>
        </w:rPr>
        <w:t>.</w:t>
      </w:r>
    </w:p>
    <w:p w14:paraId="4646B5A2" w14:textId="77777777" w:rsidR="00FA68ED" w:rsidRPr="00423A10" w:rsidRDefault="00FA68ED" w:rsidP="00FA68ED">
      <w:pPr>
        <w:jc w:val="both"/>
        <w:rPr>
          <w:rFonts w:ascii="Arial" w:hAnsi="Arial" w:cs="Arial"/>
          <w:b/>
          <w:noProof/>
          <w:color w:val="000000" w:themeColor="text1"/>
          <w:sz w:val="22"/>
          <w:szCs w:val="22"/>
          <w:lang w:val="sr-Cyrl-RS" w:eastAsia="en-US"/>
        </w:rPr>
      </w:pPr>
    </w:p>
    <w:p w14:paraId="3AFAF7B1" w14:textId="3C7DD8B2" w:rsidR="007F395A" w:rsidRPr="00423A10" w:rsidRDefault="007F395A" w:rsidP="004372AE">
      <w:pPr>
        <w:numPr>
          <w:ilvl w:val="0"/>
          <w:numId w:val="7"/>
        </w:numPr>
        <w:ind w:left="0" w:hanging="284"/>
        <w:jc w:val="both"/>
        <w:rPr>
          <w:rFonts w:ascii="Arial" w:hAnsi="Arial" w:cs="Arial"/>
          <w:b/>
          <w:noProof/>
          <w:color w:val="000000" w:themeColor="text1"/>
          <w:sz w:val="22"/>
          <w:szCs w:val="22"/>
          <w:lang w:eastAsia="en-US"/>
        </w:rPr>
      </w:pPr>
      <w:r w:rsidRPr="00423A10">
        <w:rPr>
          <w:rFonts w:ascii="Arial" w:hAnsi="Arial" w:cs="Arial"/>
          <w:b/>
          <w:noProof/>
          <w:color w:val="000000" w:themeColor="text1"/>
          <w:sz w:val="22"/>
          <w:szCs w:val="22"/>
          <w:lang w:val="en-US" w:eastAsia="en-US"/>
        </w:rPr>
        <w:t xml:space="preserve">Za predmetni projekat prema </w:t>
      </w:r>
      <w:r w:rsidRPr="00423A10">
        <w:rPr>
          <w:rFonts w:ascii="Arial" w:hAnsi="Arial" w:cs="Arial"/>
          <w:b/>
          <w:bCs/>
          <w:noProof/>
          <w:color w:val="000000" w:themeColor="text1"/>
          <w:sz w:val="22"/>
          <w:szCs w:val="22"/>
          <w:lang w:eastAsia="en-US"/>
        </w:rPr>
        <w:t>Uredbi kojom se utvrđuju pogoni i postrojenja koja moraju imati okolišnu dozvolu </w:t>
      </w:r>
      <w:r w:rsidRPr="00423A10">
        <w:rPr>
          <w:rFonts w:ascii="Arial" w:hAnsi="Arial" w:cs="Arial"/>
          <w:b/>
          <w:noProof/>
          <w:color w:val="000000" w:themeColor="text1"/>
          <w:sz w:val="22"/>
          <w:szCs w:val="22"/>
          <w:lang w:eastAsia="en-US"/>
        </w:rPr>
        <w:t xml:space="preserve">("Službene novine Federacije BiH", </w:t>
      </w:r>
      <w:hyperlink r:id="rId11" w:history="1">
        <w:r w:rsidRPr="00423A10">
          <w:rPr>
            <w:rStyle w:val="Hyperlink"/>
            <w:rFonts w:ascii="Arial" w:hAnsi="Arial" w:cs="Arial"/>
            <w:b/>
            <w:noProof/>
            <w:color w:val="000000" w:themeColor="text1"/>
            <w:sz w:val="22"/>
            <w:szCs w:val="22"/>
            <w:lang w:eastAsia="en-US"/>
          </w:rPr>
          <w:t>broj: 51/21</w:t>
        </w:r>
      </w:hyperlink>
      <w:r w:rsidRPr="00423A10">
        <w:rPr>
          <w:rFonts w:ascii="Arial" w:hAnsi="Arial" w:cs="Arial"/>
          <w:b/>
          <w:noProof/>
          <w:color w:val="000000" w:themeColor="text1"/>
          <w:sz w:val="22"/>
          <w:szCs w:val="22"/>
          <w:lang w:eastAsia="en-US"/>
        </w:rPr>
        <w:t xml:space="preserve">, </w:t>
      </w:r>
      <w:hyperlink r:id="rId12" w:history="1">
        <w:r w:rsidRPr="00423A10">
          <w:rPr>
            <w:rStyle w:val="Hyperlink"/>
            <w:rFonts w:ascii="Arial" w:hAnsi="Arial" w:cs="Arial"/>
            <w:b/>
            <w:noProof/>
            <w:color w:val="000000" w:themeColor="text1"/>
            <w:sz w:val="22"/>
            <w:szCs w:val="22"/>
            <w:lang w:eastAsia="en-US"/>
          </w:rPr>
          <w:t>74/22</w:t>
        </w:r>
      </w:hyperlink>
      <w:r w:rsidRPr="00423A10">
        <w:rPr>
          <w:rFonts w:ascii="Arial" w:hAnsi="Arial" w:cs="Arial"/>
          <w:b/>
          <w:noProof/>
          <w:color w:val="000000" w:themeColor="text1"/>
          <w:sz w:val="22"/>
          <w:szCs w:val="22"/>
          <w:lang w:eastAsia="en-US"/>
        </w:rPr>
        <w:t xml:space="preserve">) i Pravilniku o pogonima, postrojenjima i skladištima u kojima su prisutne opasne supstance koje mogu dovesti do nesreća većih razmjera ("Službene novine Federacije BiH", </w:t>
      </w:r>
      <w:hyperlink r:id="rId13" w:history="1">
        <w:r w:rsidRPr="00423A10">
          <w:rPr>
            <w:rStyle w:val="Hyperlink"/>
            <w:rFonts w:ascii="Arial" w:hAnsi="Arial" w:cs="Arial"/>
            <w:b/>
            <w:noProof/>
            <w:color w:val="000000" w:themeColor="text1"/>
            <w:sz w:val="22"/>
            <w:szCs w:val="22"/>
            <w:lang w:eastAsia="en-US"/>
          </w:rPr>
          <w:t>broj: 51/21</w:t>
        </w:r>
      </w:hyperlink>
      <w:r w:rsidRPr="00423A10">
        <w:rPr>
          <w:rFonts w:ascii="Arial" w:hAnsi="Arial" w:cs="Arial"/>
          <w:b/>
          <w:noProof/>
          <w:color w:val="000000" w:themeColor="text1"/>
          <w:sz w:val="22"/>
          <w:szCs w:val="22"/>
          <w:lang w:eastAsia="en-US"/>
        </w:rPr>
        <w:t xml:space="preserve"> i  </w:t>
      </w:r>
      <w:hyperlink r:id="rId14" w:history="1">
        <w:r w:rsidRPr="00423A10">
          <w:rPr>
            <w:rStyle w:val="Hyperlink"/>
            <w:rFonts w:ascii="Arial" w:hAnsi="Arial" w:cs="Arial"/>
            <w:b/>
            <w:noProof/>
            <w:color w:val="000000" w:themeColor="text1"/>
            <w:sz w:val="22"/>
            <w:szCs w:val="22"/>
            <w:lang w:eastAsia="en-US"/>
          </w:rPr>
          <w:t>96/22</w:t>
        </w:r>
      </w:hyperlink>
      <w:r w:rsidRPr="00423A10">
        <w:rPr>
          <w:rFonts w:ascii="Arial" w:hAnsi="Arial" w:cs="Arial"/>
          <w:b/>
          <w:noProof/>
          <w:color w:val="000000" w:themeColor="text1"/>
          <w:sz w:val="22"/>
          <w:szCs w:val="22"/>
          <w:lang w:eastAsia="en-US"/>
        </w:rPr>
        <w:t>) nije potrebno pribaviti okolišnu dozvolu.</w:t>
      </w:r>
    </w:p>
    <w:p w14:paraId="42EEF19E" w14:textId="15C11461" w:rsidR="00FA68ED" w:rsidRPr="00423A10" w:rsidRDefault="00FA68ED" w:rsidP="00FA68ED">
      <w:pPr>
        <w:jc w:val="both"/>
        <w:rPr>
          <w:rFonts w:ascii="Arial" w:hAnsi="Arial" w:cs="Arial"/>
          <w:b/>
          <w:noProof/>
          <w:color w:val="000000" w:themeColor="text1"/>
          <w:sz w:val="22"/>
          <w:szCs w:val="22"/>
          <w:lang w:eastAsia="en-US"/>
        </w:rPr>
      </w:pPr>
    </w:p>
    <w:p w14:paraId="48FD0EDA" w14:textId="1149AE98" w:rsidR="007F395A" w:rsidRPr="00423A10" w:rsidRDefault="007F395A" w:rsidP="004372AE">
      <w:pPr>
        <w:numPr>
          <w:ilvl w:val="0"/>
          <w:numId w:val="7"/>
        </w:numPr>
        <w:ind w:left="0" w:hanging="284"/>
        <w:jc w:val="both"/>
        <w:rPr>
          <w:rFonts w:ascii="Arial" w:hAnsi="Arial" w:cs="Arial"/>
          <w:b/>
          <w:noProof/>
          <w:color w:val="000000" w:themeColor="text1"/>
          <w:sz w:val="22"/>
          <w:szCs w:val="22"/>
          <w:lang w:eastAsia="en-US"/>
        </w:rPr>
      </w:pPr>
      <w:r w:rsidRPr="00423A10">
        <w:rPr>
          <w:rFonts w:ascii="Arial" w:hAnsi="Arial" w:cs="Arial"/>
          <w:b/>
          <w:noProof/>
          <w:color w:val="000000" w:themeColor="text1"/>
          <w:sz w:val="22"/>
          <w:szCs w:val="22"/>
          <w:lang w:val="en-GB" w:eastAsia="en-US"/>
        </w:rPr>
        <w:t xml:space="preserve">U skladu sa članom 84. Zakona o zaštiti okoliša FBiH, za pogone i postrojenja za koje nije potrebno pribaviti okolišnu dozvolu, opšte obaveze operatora u vezi sa zaštitom okoliša propisuju se i kroz druge potrebne dozvole.  Mjere zaštite okoliša moraju se poštovati tokom izgradnje, rada, održavanja i prestanka rada pogona i postrojenja. </w:t>
      </w:r>
    </w:p>
    <w:p w14:paraId="52BBB231" w14:textId="4D9F9EC9" w:rsidR="00FA68ED" w:rsidRPr="00423A10" w:rsidRDefault="00FA68ED" w:rsidP="00FA68ED">
      <w:pPr>
        <w:jc w:val="both"/>
        <w:rPr>
          <w:rFonts w:ascii="Arial" w:hAnsi="Arial" w:cs="Arial"/>
          <w:b/>
          <w:noProof/>
          <w:color w:val="000000" w:themeColor="text1"/>
          <w:sz w:val="22"/>
          <w:szCs w:val="22"/>
          <w:lang w:eastAsia="en-US"/>
        </w:rPr>
      </w:pPr>
    </w:p>
    <w:p w14:paraId="2F2F9AF6" w14:textId="2C1E4392" w:rsidR="007F395A" w:rsidRPr="00423A10" w:rsidRDefault="007F395A" w:rsidP="004372AE">
      <w:pPr>
        <w:numPr>
          <w:ilvl w:val="0"/>
          <w:numId w:val="7"/>
        </w:numPr>
        <w:ind w:left="0" w:hanging="284"/>
        <w:jc w:val="both"/>
        <w:rPr>
          <w:rFonts w:ascii="Arial" w:hAnsi="Arial" w:cs="Arial"/>
          <w:b/>
          <w:noProof/>
          <w:color w:val="000000" w:themeColor="text1"/>
          <w:sz w:val="22"/>
          <w:szCs w:val="22"/>
          <w:lang w:eastAsia="en-US"/>
        </w:rPr>
      </w:pPr>
      <w:r w:rsidRPr="00423A10">
        <w:rPr>
          <w:rFonts w:ascii="Arial" w:hAnsi="Arial" w:cs="Arial"/>
          <w:b/>
          <w:noProof/>
          <w:color w:val="000000" w:themeColor="text1"/>
          <w:sz w:val="22"/>
          <w:szCs w:val="22"/>
          <w:lang w:eastAsia="en-US"/>
        </w:rPr>
        <w:t>Inspekcijski nadzor nad provođenjem mjera zaštite okoliša u skladu sa ovim Rješenjem nadležna je Federalna uprava za inspekcijske poslove.</w:t>
      </w:r>
    </w:p>
    <w:p w14:paraId="20130F55" w14:textId="6D07D402" w:rsidR="00FA68ED" w:rsidRPr="00423A10" w:rsidRDefault="00FA68ED" w:rsidP="00FA68ED">
      <w:pPr>
        <w:jc w:val="both"/>
        <w:rPr>
          <w:rFonts w:ascii="Arial" w:hAnsi="Arial" w:cs="Arial"/>
          <w:b/>
          <w:noProof/>
          <w:color w:val="000000" w:themeColor="text1"/>
          <w:sz w:val="22"/>
          <w:szCs w:val="22"/>
          <w:lang w:eastAsia="en-US"/>
        </w:rPr>
      </w:pPr>
    </w:p>
    <w:p w14:paraId="50589A12" w14:textId="3C181C47" w:rsidR="007F395A" w:rsidRPr="00423A10" w:rsidRDefault="007F395A" w:rsidP="004372AE">
      <w:pPr>
        <w:pStyle w:val="ListParagraph"/>
        <w:numPr>
          <w:ilvl w:val="0"/>
          <w:numId w:val="7"/>
        </w:numPr>
        <w:jc w:val="both"/>
        <w:rPr>
          <w:rFonts w:ascii="Arial" w:hAnsi="Arial" w:cs="Arial"/>
          <w:b/>
          <w:noProof/>
          <w:color w:val="000000" w:themeColor="text1"/>
          <w:sz w:val="22"/>
          <w:szCs w:val="22"/>
          <w:lang w:val="en-GB" w:eastAsia="en-US"/>
        </w:rPr>
      </w:pPr>
      <w:r w:rsidRPr="00423A10">
        <w:rPr>
          <w:rFonts w:ascii="Arial" w:hAnsi="Arial" w:cs="Arial"/>
          <w:b/>
          <w:noProof/>
          <w:color w:val="000000" w:themeColor="text1"/>
          <w:sz w:val="22"/>
          <w:szCs w:val="22"/>
          <w:lang w:val="en-GB" w:eastAsia="en-US"/>
        </w:rPr>
        <w:t xml:space="preserve">Nastale količine svih vrsta otpada u fazi izgradnje, rada ili prestanka rada postrojenja potrebno je prijaviti u bazu podataka u skladu sa Zakonom o upravljanju otpadom („Službene novine FBiH“, 33/03, 72/09, 92/17) i pripadajućim podzakonskim aktima koju uspostavlja i ažurira Fond za zaštitu okoliša, lin: </w:t>
      </w:r>
      <w:hyperlink r:id="rId15" w:history="1">
        <w:r w:rsidRPr="00423A10">
          <w:rPr>
            <w:rStyle w:val="Hyperlink"/>
            <w:rFonts w:ascii="Arial" w:hAnsi="Arial" w:cs="Arial"/>
            <w:b/>
            <w:noProof/>
            <w:color w:val="000000" w:themeColor="text1"/>
            <w:sz w:val="22"/>
            <w:szCs w:val="22"/>
            <w:lang w:val="en-GB" w:eastAsia="en-US"/>
          </w:rPr>
          <w:t>https://www.otpadfbih.ba/login</w:t>
        </w:r>
      </w:hyperlink>
      <w:r w:rsidRPr="00423A10">
        <w:rPr>
          <w:rFonts w:ascii="Arial" w:hAnsi="Arial" w:cs="Arial"/>
          <w:b/>
          <w:noProof/>
          <w:color w:val="000000" w:themeColor="text1"/>
          <w:sz w:val="22"/>
          <w:szCs w:val="22"/>
          <w:lang w:val="en-GB" w:eastAsia="en-US"/>
        </w:rPr>
        <w:t>.</w:t>
      </w:r>
    </w:p>
    <w:p w14:paraId="451A8CC6" w14:textId="6D56BA14" w:rsidR="00FA68ED" w:rsidRPr="00423A10" w:rsidRDefault="00FA68ED" w:rsidP="00FA68ED">
      <w:pPr>
        <w:jc w:val="both"/>
        <w:rPr>
          <w:rFonts w:ascii="Arial" w:hAnsi="Arial" w:cs="Arial"/>
          <w:b/>
          <w:noProof/>
          <w:color w:val="000000" w:themeColor="text1"/>
          <w:sz w:val="22"/>
          <w:szCs w:val="22"/>
          <w:lang w:val="en-GB" w:eastAsia="en-US"/>
        </w:rPr>
      </w:pPr>
    </w:p>
    <w:p w14:paraId="721B820C" w14:textId="77777777" w:rsidR="007F395A" w:rsidRPr="00423A10" w:rsidRDefault="007F395A" w:rsidP="00CC6EB1">
      <w:pPr>
        <w:ind w:hanging="284"/>
        <w:jc w:val="both"/>
        <w:rPr>
          <w:rFonts w:ascii="Arial" w:hAnsi="Arial" w:cs="Arial"/>
          <w:b/>
          <w:noProof/>
          <w:color w:val="000000" w:themeColor="text1"/>
          <w:sz w:val="22"/>
          <w:szCs w:val="22"/>
          <w:lang w:val="bs-Latn-BA" w:eastAsia="en-US"/>
        </w:rPr>
      </w:pPr>
      <w:r w:rsidRPr="00423A10">
        <w:rPr>
          <w:rFonts w:ascii="Arial" w:hAnsi="Arial" w:cs="Arial"/>
          <w:b/>
          <w:noProof/>
          <w:color w:val="000000" w:themeColor="text1"/>
          <w:sz w:val="22"/>
          <w:szCs w:val="22"/>
          <w:lang w:val="bs-Latn-BA" w:eastAsia="en-US"/>
        </w:rPr>
        <w:t>11. Ovo rješenje prestaje važiti ukoliko se promijene uslovi u skladu s kojima je izdato.</w:t>
      </w:r>
    </w:p>
    <w:p w14:paraId="2458FA93" w14:textId="77777777" w:rsidR="007F395A" w:rsidRPr="00423A10" w:rsidRDefault="007F395A" w:rsidP="00CC6EB1">
      <w:pPr>
        <w:ind w:hanging="284"/>
        <w:jc w:val="both"/>
        <w:rPr>
          <w:rFonts w:ascii="Arial" w:hAnsi="Arial" w:cs="Arial"/>
          <w:b/>
          <w:noProof/>
          <w:color w:val="000000" w:themeColor="text1"/>
          <w:sz w:val="22"/>
          <w:szCs w:val="22"/>
          <w:lang w:val="it-IT" w:eastAsia="en-US"/>
        </w:rPr>
      </w:pPr>
    </w:p>
    <w:p w14:paraId="0491A8C1" w14:textId="77777777" w:rsidR="007F395A" w:rsidRPr="00423A10" w:rsidRDefault="007F395A" w:rsidP="00CC6EB1">
      <w:pPr>
        <w:ind w:left="-284"/>
        <w:jc w:val="center"/>
        <w:rPr>
          <w:rFonts w:ascii="Arial" w:hAnsi="Arial" w:cs="Arial"/>
          <w:b/>
          <w:noProof/>
          <w:color w:val="000000" w:themeColor="text1"/>
          <w:sz w:val="22"/>
          <w:szCs w:val="22"/>
          <w:lang w:val="bs-Latn-BA" w:eastAsia="en-US"/>
        </w:rPr>
      </w:pPr>
      <w:r w:rsidRPr="00423A10">
        <w:rPr>
          <w:rFonts w:ascii="Arial" w:hAnsi="Arial" w:cs="Arial"/>
          <w:b/>
          <w:noProof/>
          <w:color w:val="000000" w:themeColor="text1"/>
          <w:sz w:val="22"/>
          <w:szCs w:val="22"/>
          <w:lang w:val="bs-Latn-BA" w:eastAsia="en-US"/>
        </w:rPr>
        <w:t>O b r a z l o ž e nj e</w:t>
      </w:r>
    </w:p>
    <w:p w14:paraId="7BDFC59B" w14:textId="77777777" w:rsidR="0016751B" w:rsidRPr="00423A10" w:rsidRDefault="0016751B" w:rsidP="00CC6EB1">
      <w:pPr>
        <w:ind w:left="-284"/>
        <w:jc w:val="center"/>
        <w:rPr>
          <w:rFonts w:ascii="Arial" w:hAnsi="Arial" w:cs="Arial"/>
          <w:b/>
          <w:noProof/>
          <w:color w:val="000000" w:themeColor="text1"/>
          <w:sz w:val="22"/>
          <w:szCs w:val="22"/>
          <w:lang w:val="bs-Latn-BA" w:eastAsia="en-US"/>
        </w:rPr>
      </w:pPr>
    </w:p>
    <w:p w14:paraId="6303B54D" w14:textId="174F76DB" w:rsidR="007F395A" w:rsidRPr="00423A10" w:rsidRDefault="007F395A" w:rsidP="00CC6EB1">
      <w:pPr>
        <w:ind w:left="-284" w:firstLine="992"/>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 xml:space="preserve">Nositelj projekta </w:t>
      </w:r>
      <w:r w:rsidR="00D22333" w:rsidRPr="00423A10">
        <w:rPr>
          <w:rFonts w:ascii="Arial" w:hAnsi="Arial" w:cs="Arial"/>
          <w:noProof/>
          <w:color w:val="000000" w:themeColor="text1"/>
          <w:sz w:val="22"/>
          <w:szCs w:val="22"/>
          <w:lang w:val="bs-Latn-BA" w:eastAsia="en-US"/>
        </w:rPr>
        <w:t xml:space="preserve">Proizvodno uslužno društvo "BH4" d.o.o. Jajce </w:t>
      </w:r>
      <w:r w:rsidRPr="00423A10">
        <w:rPr>
          <w:rFonts w:ascii="Arial" w:hAnsi="Arial" w:cs="Arial"/>
          <w:noProof/>
          <w:color w:val="000000" w:themeColor="text1"/>
          <w:sz w:val="22"/>
          <w:szCs w:val="22"/>
          <w:lang w:val="bs-Latn-BA" w:eastAsia="en-US"/>
        </w:rPr>
        <w:t xml:space="preserve">obratio se dana </w:t>
      </w:r>
      <w:r w:rsidR="00FA68ED" w:rsidRPr="00423A10">
        <w:rPr>
          <w:rFonts w:ascii="Arial" w:hAnsi="Arial" w:cs="Arial"/>
          <w:noProof/>
          <w:color w:val="000000" w:themeColor="text1"/>
          <w:sz w:val="22"/>
          <w:szCs w:val="22"/>
          <w:lang w:val="bs-Latn-BA" w:eastAsia="en-US"/>
        </w:rPr>
        <w:t>20.10</w:t>
      </w:r>
      <w:r w:rsidRPr="00423A10">
        <w:rPr>
          <w:rFonts w:ascii="Arial" w:hAnsi="Arial" w:cs="Arial"/>
          <w:noProof/>
          <w:color w:val="000000" w:themeColor="text1"/>
          <w:sz w:val="22"/>
          <w:szCs w:val="22"/>
          <w:lang w:val="bs-Latn-BA" w:eastAsia="en-US"/>
        </w:rPr>
        <w:t xml:space="preserve">.2023. godine Federalnom ministarstvu okoliša i turizma sa zahtjevom za prethodnu procjenu uticaja na okoliš za projekat </w:t>
      </w:r>
      <w:r w:rsidR="00D22333" w:rsidRPr="00423A10">
        <w:rPr>
          <w:rFonts w:ascii="Arial" w:hAnsi="Arial" w:cs="Arial"/>
          <w:noProof/>
          <w:color w:val="000000" w:themeColor="text1"/>
          <w:sz w:val="22"/>
          <w:szCs w:val="22"/>
          <w:lang w:val="bs-Latn-BA" w:eastAsia="en-US"/>
        </w:rPr>
        <w:t>eksploatacije i prerade mineralne sirovine  tehničko-građevinskog kamena dolomita u ležištu “Duboki Do“, područje općine Ilidža</w:t>
      </w:r>
      <w:r w:rsidR="00FA68ED" w:rsidRPr="00423A10">
        <w:rPr>
          <w:rFonts w:ascii="Arial" w:hAnsi="Arial" w:cs="Arial"/>
          <w:noProof/>
          <w:color w:val="000000" w:themeColor="text1"/>
          <w:sz w:val="22"/>
          <w:szCs w:val="22"/>
          <w:lang w:eastAsia="en-US"/>
        </w:rPr>
        <w:t>.</w:t>
      </w:r>
      <w:r w:rsidRPr="00423A10">
        <w:rPr>
          <w:rFonts w:ascii="Arial" w:hAnsi="Arial" w:cs="Arial"/>
          <w:noProof/>
          <w:color w:val="000000" w:themeColor="text1"/>
          <w:sz w:val="22"/>
          <w:szCs w:val="22"/>
          <w:lang w:val="bs-Latn-BA" w:eastAsia="en-US"/>
        </w:rPr>
        <w:t xml:space="preserve">. Zahtjev je predat u formi koju nalaže Uredba o projektima za koje je obavezna procjena uticaja na okoliš i projektima za koje se odlučuje o potrebi procjene uticaja na okoliš („Službene novine Federacije BiH“ broj 51/21, 33/22 i 104/22) (u daljem tekstu Uredba), na obrascu iz Priloga III. Uredbe, izrađen od strane ovlaštene konzultantske kuće </w:t>
      </w:r>
      <w:r w:rsidR="00D22333" w:rsidRPr="00423A10">
        <w:rPr>
          <w:rFonts w:ascii="Arial" w:hAnsi="Arial" w:cs="Arial"/>
          <w:b/>
          <w:bCs/>
          <w:noProof/>
          <w:color w:val="000000" w:themeColor="text1"/>
          <w:sz w:val="22"/>
          <w:szCs w:val="22"/>
          <w:lang w:eastAsia="en-US"/>
        </w:rPr>
        <w:t>Institut „Kemal Kapetanović“ u Zenici</w:t>
      </w:r>
      <w:r w:rsidR="00D22333" w:rsidRPr="00423A10">
        <w:rPr>
          <w:rFonts w:ascii="Arial" w:hAnsi="Arial" w:cs="Arial"/>
          <w:noProof/>
          <w:color w:val="000000" w:themeColor="text1"/>
          <w:sz w:val="22"/>
          <w:szCs w:val="22"/>
          <w:lang w:val="bs-Latn-BA" w:eastAsia="en-US"/>
        </w:rPr>
        <w:t xml:space="preserve"> </w:t>
      </w:r>
      <w:r w:rsidRPr="00423A10">
        <w:rPr>
          <w:rFonts w:ascii="Arial" w:hAnsi="Arial" w:cs="Arial"/>
          <w:noProof/>
          <w:color w:val="000000" w:themeColor="text1"/>
          <w:sz w:val="22"/>
          <w:szCs w:val="22"/>
          <w:lang w:val="bs-Latn-BA" w:eastAsia="en-US"/>
        </w:rPr>
        <w:t>iz oktobra 2023. godine.</w:t>
      </w:r>
    </w:p>
    <w:p w14:paraId="204F25DD" w14:textId="77777777" w:rsidR="007F395A" w:rsidRPr="00423A10" w:rsidRDefault="007F395A" w:rsidP="00CC6EB1">
      <w:pPr>
        <w:ind w:left="-284"/>
        <w:jc w:val="both"/>
        <w:rPr>
          <w:rFonts w:ascii="Arial" w:hAnsi="Arial" w:cs="Arial"/>
          <w:noProof/>
          <w:color w:val="000000" w:themeColor="text1"/>
          <w:sz w:val="22"/>
          <w:szCs w:val="22"/>
          <w:lang w:val="bs-Latn-BA" w:eastAsia="en-US"/>
        </w:rPr>
      </w:pPr>
    </w:p>
    <w:p w14:paraId="312FCEA8" w14:textId="4CCC5E3A" w:rsidR="007F395A" w:rsidRPr="00423A10" w:rsidRDefault="00D84A10" w:rsidP="00D84A10">
      <w:pPr>
        <w:ind w:left="-284" w:firstLine="992"/>
        <w:jc w:val="both"/>
        <w:rPr>
          <w:rFonts w:ascii="Arial" w:hAnsi="Arial" w:cs="Arial"/>
          <w:color w:val="000000" w:themeColor="text1"/>
        </w:rPr>
      </w:pPr>
      <w:r w:rsidRPr="00423A10">
        <w:rPr>
          <w:rFonts w:ascii="Arial" w:hAnsi="Arial" w:cs="Arial"/>
          <w:color w:val="000000" w:themeColor="text1"/>
        </w:rPr>
        <w:t xml:space="preserve">Pravni osnov za postupanje po podnesenom zahtjevu za </w:t>
      </w:r>
      <w:r w:rsidR="007F395A" w:rsidRPr="00423A10">
        <w:rPr>
          <w:rFonts w:ascii="Arial" w:hAnsi="Arial" w:cs="Arial"/>
          <w:noProof/>
          <w:color w:val="000000" w:themeColor="text1"/>
          <w:sz w:val="22"/>
          <w:szCs w:val="22"/>
          <w:lang w:val="bs-Latn-BA" w:eastAsia="en-US"/>
        </w:rPr>
        <w:t>prethodn</w:t>
      </w:r>
      <w:r w:rsidRPr="00423A10">
        <w:rPr>
          <w:rFonts w:ascii="Arial" w:hAnsi="Arial" w:cs="Arial"/>
          <w:noProof/>
          <w:color w:val="000000" w:themeColor="text1"/>
          <w:sz w:val="22"/>
          <w:szCs w:val="22"/>
          <w:lang w:val="bs-Latn-BA" w:eastAsia="en-US"/>
        </w:rPr>
        <w:t xml:space="preserve">u </w:t>
      </w:r>
      <w:r w:rsidR="007F395A" w:rsidRPr="00423A10">
        <w:rPr>
          <w:rFonts w:ascii="Arial" w:hAnsi="Arial" w:cs="Arial"/>
          <w:noProof/>
          <w:color w:val="000000" w:themeColor="text1"/>
          <w:sz w:val="22"/>
          <w:szCs w:val="22"/>
          <w:lang w:val="bs-Latn-BA" w:eastAsia="en-US"/>
        </w:rPr>
        <w:t>procjen</w:t>
      </w:r>
      <w:r w:rsidRPr="00423A10">
        <w:rPr>
          <w:rFonts w:ascii="Arial" w:hAnsi="Arial" w:cs="Arial"/>
          <w:noProof/>
          <w:color w:val="000000" w:themeColor="text1"/>
          <w:sz w:val="22"/>
          <w:szCs w:val="22"/>
          <w:lang w:val="bs-Latn-BA" w:eastAsia="en-US"/>
        </w:rPr>
        <w:t>u</w:t>
      </w:r>
      <w:r w:rsidR="007F395A" w:rsidRPr="00423A10">
        <w:rPr>
          <w:rFonts w:ascii="Arial" w:hAnsi="Arial" w:cs="Arial"/>
          <w:noProof/>
          <w:color w:val="000000" w:themeColor="text1"/>
          <w:sz w:val="22"/>
          <w:szCs w:val="22"/>
          <w:lang w:val="bs-Latn-BA" w:eastAsia="en-US"/>
        </w:rPr>
        <w:t xml:space="preserve"> uticaja na okoliš su odredbe člana 65., 68. i 71. Zakona o zaštiti okoliša i član 7. stav (1) tačka a) Uredbe</w:t>
      </w:r>
      <w:r w:rsidRPr="00423A10">
        <w:rPr>
          <w:rFonts w:ascii="Arial" w:hAnsi="Arial" w:cs="Arial"/>
          <w:noProof/>
          <w:color w:val="000000" w:themeColor="text1"/>
          <w:sz w:val="22"/>
          <w:szCs w:val="22"/>
          <w:lang w:val="bs-Latn-BA" w:eastAsia="en-US"/>
        </w:rPr>
        <w:t xml:space="preserve"> </w:t>
      </w:r>
      <w:r w:rsidRPr="00423A10">
        <w:rPr>
          <w:rFonts w:ascii="Arial" w:hAnsi="Arial" w:cs="Arial"/>
          <w:color w:val="000000" w:themeColor="text1"/>
        </w:rPr>
        <w:t>o projektima za koje je obavezna procjena uticaja na okoliš i projektima za koje se odlučuje o potrebi procjene uticaja na okoliš ("Službene novine Federacije BiH", broj:</w:t>
      </w:r>
      <w:hyperlink r:id="rId16" w:history="1">
        <w:r w:rsidRPr="00423A10">
          <w:rPr>
            <w:rStyle w:val="Hyperlink"/>
            <w:rFonts w:ascii="Arial" w:hAnsi="Arial" w:cs="Arial"/>
            <w:color w:val="000000" w:themeColor="text1"/>
          </w:rPr>
          <w:t xml:space="preserve"> 51/21, 33/22 i 104/22)</w:t>
        </w:r>
      </w:hyperlink>
      <w:r w:rsidRPr="00423A10">
        <w:rPr>
          <w:rFonts w:ascii="Arial" w:hAnsi="Arial" w:cs="Arial"/>
          <w:color w:val="000000" w:themeColor="text1"/>
        </w:rPr>
        <w:t>, tačka 2. Ekstraktivna industrija (a) Kamenolomi i površinski kopovi površine, te vađenje treseta (projekti koj</w:t>
      </w:r>
      <w:r w:rsidR="00FA68ED" w:rsidRPr="00423A10">
        <w:rPr>
          <w:rFonts w:ascii="Arial" w:hAnsi="Arial" w:cs="Arial"/>
          <w:color w:val="000000" w:themeColor="text1"/>
        </w:rPr>
        <w:t>i nisu uključeni u Prilog I. U</w:t>
      </w:r>
      <w:r w:rsidRPr="00423A10">
        <w:rPr>
          <w:rFonts w:ascii="Arial" w:hAnsi="Arial" w:cs="Arial"/>
          <w:color w:val="000000" w:themeColor="text1"/>
        </w:rPr>
        <w:t>redbe).</w:t>
      </w:r>
    </w:p>
    <w:p w14:paraId="5507ED68" w14:textId="77777777" w:rsidR="00D84A10" w:rsidRPr="00423A10" w:rsidRDefault="00D84A10" w:rsidP="00D84A10">
      <w:pPr>
        <w:ind w:left="-284" w:firstLine="992"/>
        <w:jc w:val="both"/>
        <w:rPr>
          <w:rFonts w:ascii="Arial" w:hAnsi="Arial" w:cs="Arial"/>
          <w:color w:val="000000" w:themeColor="text1"/>
        </w:rPr>
      </w:pPr>
    </w:p>
    <w:p w14:paraId="1217D681" w14:textId="68DBF110" w:rsidR="007F395A" w:rsidRPr="00423A10" w:rsidRDefault="00D02384" w:rsidP="00CC6EB1">
      <w:pPr>
        <w:ind w:left="-284"/>
        <w:jc w:val="both"/>
        <w:rPr>
          <w:rFonts w:ascii="Arial" w:hAnsi="Arial" w:cs="Arial"/>
          <w:noProof/>
          <w:color w:val="000000" w:themeColor="text1"/>
          <w:sz w:val="22"/>
          <w:szCs w:val="22"/>
          <w:lang w:val="bs-Latn-BA" w:eastAsia="en-US"/>
        </w:rPr>
      </w:pPr>
      <w:r>
        <w:rPr>
          <w:rFonts w:ascii="Arial" w:hAnsi="Arial" w:cs="Arial"/>
          <w:noProof/>
          <w:color w:val="000000" w:themeColor="text1"/>
          <w:sz w:val="22"/>
          <w:szCs w:val="22"/>
          <w:lang w:val="bs-Latn-BA" w:eastAsia="en-US"/>
        </w:rPr>
        <w:t>Nositelj projekta</w:t>
      </w:r>
      <w:bookmarkStart w:id="0" w:name="_GoBack"/>
      <w:bookmarkEnd w:id="0"/>
      <w:r w:rsidR="007F395A" w:rsidRPr="00423A10">
        <w:rPr>
          <w:rFonts w:ascii="Arial" w:hAnsi="Arial" w:cs="Arial"/>
          <w:noProof/>
          <w:color w:val="000000" w:themeColor="text1"/>
          <w:sz w:val="22"/>
          <w:szCs w:val="22"/>
          <w:lang w:val="bs-Latn-BA" w:eastAsia="en-US"/>
        </w:rPr>
        <w:t xml:space="preserve"> je uz zahtjev za prethodnu procjenu uticaja na okoliš dostavio: </w:t>
      </w:r>
    </w:p>
    <w:p w14:paraId="1BB23E1E" w14:textId="77777777" w:rsidR="00D84A10" w:rsidRPr="00423A10" w:rsidRDefault="00D84A10" w:rsidP="00CC6EB1">
      <w:pPr>
        <w:ind w:left="-284"/>
        <w:jc w:val="both"/>
        <w:rPr>
          <w:rFonts w:ascii="Arial" w:hAnsi="Arial" w:cs="Arial"/>
          <w:noProof/>
          <w:color w:val="000000" w:themeColor="text1"/>
          <w:sz w:val="22"/>
          <w:szCs w:val="22"/>
          <w:lang w:val="bs-Latn-BA" w:eastAsia="en-US"/>
        </w:rPr>
      </w:pPr>
    </w:p>
    <w:p w14:paraId="2808DFAC" w14:textId="77777777" w:rsidR="00E52D64" w:rsidRPr="00423A10" w:rsidRDefault="00E52D64" w:rsidP="004372AE">
      <w:pPr>
        <w:pStyle w:val="ListParagraph"/>
        <w:numPr>
          <w:ilvl w:val="0"/>
          <w:numId w:val="3"/>
        </w:numPr>
        <w:contextualSpacing w:val="0"/>
        <w:jc w:val="both"/>
        <w:rPr>
          <w:rFonts w:ascii="Arial" w:hAnsi="Arial" w:cs="Arial"/>
          <w:noProof/>
          <w:color w:val="000000" w:themeColor="text1"/>
          <w:sz w:val="22"/>
          <w:szCs w:val="22"/>
          <w:lang w:val="bs-Latn-BA"/>
        </w:rPr>
      </w:pPr>
      <w:bookmarkStart w:id="1" w:name="_Hlk146787352"/>
      <w:r w:rsidRPr="00423A10">
        <w:rPr>
          <w:rFonts w:ascii="Arial" w:hAnsi="Arial" w:cs="Arial"/>
          <w:color w:val="000000" w:themeColor="text1"/>
          <w:sz w:val="22"/>
          <w:szCs w:val="22"/>
          <w:lang w:val="bs-Latn-BA"/>
        </w:rPr>
        <w:t>Idejni rudarski projekat eksploatacije tehničko-građevinskog kamena dolomita na PK „Duboki Do“, općina Ilidža (Rudarsko-tehnološki dio, Mašinski dio i Arhitektonski dio);</w:t>
      </w:r>
    </w:p>
    <w:p w14:paraId="7779A12F"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lang w:val="bs-Latn-BA"/>
        </w:rPr>
        <w:t>Idejni projekat uređenja industrijskog kruga na PK ”Duboki Do”, Instituta za zaštitu, ekologiju i obrazovanje d.o.o. Tuzla</w:t>
      </w:r>
      <w:r w:rsidRPr="00423A10">
        <w:rPr>
          <w:rFonts w:ascii="Arial" w:hAnsi="Arial" w:cs="Arial"/>
          <w:noProof/>
          <w:color w:val="000000" w:themeColor="text1"/>
          <w:sz w:val="22"/>
          <w:szCs w:val="22"/>
          <w:lang w:val="bs-Latn-BA"/>
        </w:rPr>
        <w:t xml:space="preserve"> </w:t>
      </w:r>
    </w:p>
    <w:p w14:paraId="10298C83"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Ugovor o koncesiji zaključen sa Vladom Kantona Sarajevo broj: 02-14-51322/22 od 27.12.2022. godine; </w:t>
      </w:r>
    </w:p>
    <w:p w14:paraId="25004633" w14:textId="579BF690"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Situacioni plan površinskog kopa sa pregledom parcela unutar eksploatacionog polja izrađen od strane </w:t>
      </w:r>
      <w:r w:rsidR="00FA68ED" w:rsidRPr="00423A10">
        <w:rPr>
          <w:rFonts w:ascii="Arial" w:hAnsi="Arial" w:cs="Arial"/>
          <w:noProof/>
          <w:color w:val="000000" w:themeColor="text1"/>
          <w:sz w:val="22"/>
          <w:szCs w:val="22"/>
          <w:lang w:val="bs-Latn-BA"/>
        </w:rPr>
        <w:t xml:space="preserve">Rudarsko projektovanje </w:t>
      </w:r>
      <w:r w:rsidRPr="00423A10">
        <w:rPr>
          <w:rFonts w:ascii="Arial" w:hAnsi="Arial" w:cs="Arial"/>
          <w:noProof/>
          <w:color w:val="000000" w:themeColor="text1"/>
          <w:sz w:val="22"/>
          <w:szCs w:val="22"/>
          <w:lang w:val="bs-Latn-BA"/>
        </w:rPr>
        <w:t>d.o.o Tuzla;</w:t>
      </w:r>
    </w:p>
    <w:p w14:paraId="1691C661"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Ažurirani situacioni plan izrađen od strane „ZEDIS“ Zenica</w:t>
      </w:r>
    </w:p>
    <w:p w14:paraId="71744563" w14:textId="77777777" w:rsidR="00E52D64" w:rsidRPr="00423A10" w:rsidRDefault="00E52D64" w:rsidP="004372AE">
      <w:pPr>
        <w:pStyle w:val="ListParagraph"/>
        <w:numPr>
          <w:ilvl w:val="0"/>
          <w:numId w:val="3"/>
        </w:numPr>
        <w:contextualSpacing w:val="0"/>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Izvod iz prostornog plana Kantona Sarajevo za period od 2003 do 2023;</w:t>
      </w:r>
    </w:p>
    <w:p w14:paraId="1496D21E"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Kopija katastarskog plana, sa koordinatama istražno-eksploatacionog prostora;</w:t>
      </w:r>
    </w:p>
    <w:p w14:paraId="790772C8" w14:textId="77777777" w:rsidR="00E52D64" w:rsidRPr="00423A10" w:rsidRDefault="00E52D64" w:rsidP="004372AE">
      <w:pPr>
        <w:pStyle w:val="ListParagraph"/>
        <w:numPr>
          <w:ilvl w:val="0"/>
          <w:numId w:val="3"/>
        </w:numPr>
        <w:contextualSpacing w:val="0"/>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Dokaz o vlasništvu nad zemljištem i/ili objektom – Zemljišnoknjižni izvadak;</w:t>
      </w:r>
    </w:p>
    <w:p w14:paraId="2DCB511A" w14:textId="385687D9"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Rješenje o vodnoj dozvoli izdato od strane „</w:t>
      </w:r>
      <w:r w:rsidR="00FA68ED" w:rsidRPr="00423A10">
        <w:rPr>
          <w:rFonts w:ascii="Arial" w:hAnsi="Arial" w:cs="Arial"/>
          <w:noProof/>
          <w:color w:val="000000" w:themeColor="text1"/>
          <w:sz w:val="22"/>
          <w:szCs w:val="22"/>
          <w:lang w:val="bs-Latn-BA"/>
        </w:rPr>
        <w:t>Agencija za vodno područje rijeke Save</w:t>
      </w:r>
      <w:r w:rsidRPr="00423A10">
        <w:rPr>
          <w:rFonts w:ascii="Arial" w:hAnsi="Arial" w:cs="Arial"/>
          <w:noProof/>
          <w:color w:val="000000" w:themeColor="text1"/>
          <w:sz w:val="22"/>
          <w:szCs w:val="22"/>
          <w:lang w:val="bs-Latn-BA"/>
        </w:rPr>
        <w:t xml:space="preserve">“ Sarajevo br. UP-1/21-3-40-024-3/23 od 15.02.2023. godine; </w:t>
      </w:r>
    </w:p>
    <w:p w14:paraId="6BF32264"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Prethodna saglasnost za krčenje šume na PK „Duboki Do“ broj: 07-06-22-4405/23 od 08.06.2023. godine izdata od strane Ministarstva privrede Kantona Sarajevo;</w:t>
      </w:r>
    </w:p>
    <w:p w14:paraId="697B4F43"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Stručno mišljenje za izvođenje radova eksploatacije mineralne sirovine na kamenolomu “Duboki Do“, općina Ilidža Zavoda za zaštitu spomenika Federalnog ministarstva kulture i sporta, broj: 07-36-4-1917-1/23 od 27.03.2023. godine; </w:t>
      </w:r>
    </w:p>
    <w:p w14:paraId="3A9C9DC6"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Saglasnost zavoda za zaštitu kulturno-historijskog i prirodnog naslijeđa Sarajevo Kantonalnog zavoda za zaštitu kulturno-historijskog i prirodnog naslijeđa Sarajevo, broj: 678/23-ZE-16-08 od 29.04.2023. godine; </w:t>
      </w:r>
    </w:p>
    <w:bookmarkEnd w:id="1"/>
    <w:p w14:paraId="255D8601"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 xml:space="preserve">Netehnički rezime informacija iz tačaka A., B. i C. ovog priloga, </w:t>
      </w:r>
    </w:p>
    <w:p w14:paraId="0FEA9C5F"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color w:val="000000" w:themeColor="text1"/>
          <w:sz w:val="22"/>
          <w:szCs w:val="22"/>
          <w:shd w:val="clear" w:color="auto" w:fill="FFFFFF"/>
          <w:lang w:val="bs-Latn-BA"/>
        </w:rPr>
        <w:t xml:space="preserve">Informacije o mogućim teškoćama podnosioc zahtjeva pri prikupljanju podataka; </w:t>
      </w:r>
    </w:p>
    <w:p w14:paraId="367DB158" w14:textId="77777777" w:rsidR="00E52D64" w:rsidRPr="00423A10" w:rsidRDefault="00E52D64" w:rsidP="004372AE">
      <w:pPr>
        <w:pStyle w:val="ListParagraph"/>
        <w:numPr>
          <w:ilvl w:val="0"/>
          <w:numId w:val="3"/>
        </w:numPr>
        <w:ind w:right="-36"/>
        <w:contextualSpacing w:val="0"/>
        <w:jc w:val="both"/>
        <w:rPr>
          <w:rFonts w:ascii="Arial" w:hAnsi="Arial" w:cs="Arial"/>
          <w:noProof/>
          <w:color w:val="000000" w:themeColor="text1"/>
          <w:sz w:val="22"/>
          <w:szCs w:val="22"/>
          <w:lang w:val="bs-Latn-BA"/>
        </w:rPr>
      </w:pPr>
      <w:r w:rsidRPr="00423A10">
        <w:rPr>
          <w:rFonts w:ascii="Arial" w:hAnsi="Arial" w:cs="Arial"/>
          <w:noProof/>
          <w:color w:val="000000" w:themeColor="text1"/>
          <w:sz w:val="22"/>
          <w:szCs w:val="22"/>
          <w:lang w:val="bs-Latn-BA"/>
        </w:rPr>
        <w:t>Referetni popis u kojem se navode izvori korišteni za opise i procjene uključene u zahtjev za prethodnu procjenu uticaja na okoliš;</w:t>
      </w:r>
    </w:p>
    <w:p w14:paraId="0F0945BA" w14:textId="093E8F07" w:rsidR="00E52D64" w:rsidRPr="00423A10" w:rsidRDefault="00E52D64" w:rsidP="004372AE">
      <w:pPr>
        <w:pStyle w:val="ListParagraph"/>
        <w:numPr>
          <w:ilvl w:val="0"/>
          <w:numId w:val="3"/>
        </w:numPr>
        <w:ind w:right="-51"/>
        <w:contextualSpacing w:val="0"/>
        <w:jc w:val="both"/>
        <w:rPr>
          <w:rFonts w:ascii="Arial" w:hAnsi="Arial" w:cs="Arial"/>
          <w:color w:val="000000" w:themeColor="text1"/>
          <w:sz w:val="22"/>
          <w:szCs w:val="22"/>
        </w:rPr>
      </w:pPr>
      <w:r w:rsidRPr="00423A10">
        <w:rPr>
          <w:rFonts w:ascii="Arial" w:hAnsi="Arial" w:cs="Arial"/>
          <w:noProof/>
          <w:color w:val="000000" w:themeColor="text1"/>
          <w:sz w:val="22"/>
          <w:szCs w:val="22"/>
          <w:lang w:val="bs-Latn-BA"/>
        </w:rPr>
        <w:t>Izjava o istinitosti, tačnosti i potpunosti podataka sadržanih u zahtjevu</w:t>
      </w:r>
      <w:r w:rsidR="00D22333" w:rsidRPr="00423A10">
        <w:rPr>
          <w:rFonts w:ascii="Arial" w:hAnsi="Arial" w:cs="Arial"/>
          <w:noProof/>
          <w:color w:val="000000" w:themeColor="text1"/>
          <w:sz w:val="22"/>
          <w:szCs w:val="22"/>
          <w:lang w:val="bs-Latn-BA"/>
        </w:rPr>
        <w:t>.</w:t>
      </w:r>
    </w:p>
    <w:p w14:paraId="61E9FDFB" w14:textId="2679C1B4" w:rsidR="007F395A" w:rsidRPr="00423A10" w:rsidRDefault="007F395A" w:rsidP="00E52D64">
      <w:pPr>
        <w:rPr>
          <w:rFonts w:ascii="Arial" w:hAnsi="Arial" w:cs="Arial"/>
          <w:color w:val="000000" w:themeColor="text1"/>
          <w:sz w:val="22"/>
          <w:szCs w:val="22"/>
        </w:rPr>
      </w:pPr>
    </w:p>
    <w:p w14:paraId="1E21F3F2" w14:textId="166EABC1" w:rsidR="007F395A" w:rsidRPr="00423A10" w:rsidRDefault="007F395A" w:rsidP="007F395A">
      <w:pPr>
        <w:ind w:left="-284" w:firstLine="992"/>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 xml:space="preserve">Razmatrajući podneseni zahtjev i uvidom u priloženu dokumentaciju, utvrđeno je da je zahtjev podnešen na način propisan na obrascu iz Priloga III, </w:t>
      </w:r>
      <w:r w:rsidR="00FA68ED" w:rsidRPr="00423A10">
        <w:rPr>
          <w:rFonts w:ascii="Arial" w:hAnsi="Arial" w:cs="Arial"/>
          <w:noProof/>
          <w:color w:val="000000" w:themeColor="text1"/>
          <w:sz w:val="22"/>
          <w:szCs w:val="22"/>
          <w:lang w:val="bs-Latn-BA" w:eastAsia="en-US"/>
        </w:rPr>
        <w:t xml:space="preserve">nakon čega je Ministarstvo pristupilo provjeri zahtjeva </w:t>
      </w:r>
      <w:r w:rsidRPr="00423A10">
        <w:rPr>
          <w:rFonts w:ascii="Arial" w:hAnsi="Arial" w:cs="Arial"/>
          <w:color w:val="000000" w:themeColor="text1"/>
          <w:sz w:val="22"/>
          <w:szCs w:val="22"/>
          <w:lang w:val="hr-BA"/>
        </w:rPr>
        <w:t>popunj</w:t>
      </w:r>
      <w:r w:rsidR="00FA68ED" w:rsidRPr="00423A10">
        <w:rPr>
          <w:rFonts w:ascii="Arial" w:hAnsi="Arial" w:cs="Arial"/>
          <w:color w:val="000000" w:themeColor="text1"/>
          <w:sz w:val="22"/>
          <w:szCs w:val="22"/>
          <w:lang w:val="hr-BA"/>
        </w:rPr>
        <w:t>avanjem</w:t>
      </w:r>
      <w:r w:rsidRPr="00423A10">
        <w:rPr>
          <w:rFonts w:ascii="Arial" w:hAnsi="Arial" w:cs="Arial"/>
          <w:color w:val="000000" w:themeColor="text1"/>
          <w:sz w:val="22"/>
          <w:szCs w:val="22"/>
          <w:lang w:val="hr-BA"/>
        </w:rPr>
        <w:t xml:space="preserve"> je ček list</w:t>
      </w:r>
      <w:r w:rsidR="00FA68ED" w:rsidRPr="00423A10">
        <w:rPr>
          <w:rFonts w:ascii="Arial" w:hAnsi="Arial" w:cs="Arial"/>
          <w:color w:val="000000" w:themeColor="text1"/>
          <w:sz w:val="22"/>
          <w:szCs w:val="22"/>
          <w:lang w:val="hr-BA"/>
        </w:rPr>
        <w:t>e</w:t>
      </w:r>
      <w:r w:rsidRPr="00423A10">
        <w:rPr>
          <w:rFonts w:ascii="Arial" w:hAnsi="Arial" w:cs="Arial"/>
          <w:color w:val="000000" w:themeColor="text1"/>
          <w:sz w:val="22"/>
          <w:szCs w:val="22"/>
          <w:lang w:val="hr-BA"/>
        </w:rPr>
        <w:t xml:space="preserve"> </w:t>
      </w:r>
      <w:hyperlink r:id="rId17" w:history="1">
        <w:r w:rsidRPr="00423A10">
          <w:rPr>
            <w:rStyle w:val="Hyperlink"/>
            <w:rFonts w:ascii="Arial" w:hAnsi="Arial" w:cs="Arial"/>
            <w:color w:val="000000" w:themeColor="text1"/>
            <w:sz w:val="22"/>
            <w:szCs w:val="22"/>
          </w:rPr>
          <w:t>PRILOGA VI. Ček lista za provjeru zahtjeva za prethodnu procjenu uticaja na okoliš</w:t>
        </w:r>
      </w:hyperlink>
      <w:r w:rsidRPr="00423A10">
        <w:rPr>
          <w:rStyle w:val="Hyperlink"/>
          <w:rFonts w:ascii="Arial" w:hAnsi="Arial" w:cs="Arial"/>
          <w:color w:val="000000" w:themeColor="text1"/>
          <w:sz w:val="22"/>
          <w:szCs w:val="22"/>
        </w:rPr>
        <w:t xml:space="preserve">, </w:t>
      </w:r>
      <w:r w:rsidR="00FA68ED" w:rsidRPr="00423A10">
        <w:rPr>
          <w:rStyle w:val="Hyperlink"/>
          <w:rFonts w:ascii="Arial" w:hAnsi="Arial" w:cs="Arial"/>
          <w:color w:val="000000" w:themeColor="text1"/>
          <w:sz w:val="22"/>
          <w:szCs w:val="22"/>
        </w:rPr>
        <w:t>i evidentiranja da</w:t>
      </w:r>
      <w:r w:rsidRPr="00423A10">
        <w:rPr>
          <w:rStyle w:val="Hyperlink"/>
          <w:rFonts w:ascii="Arial" w:hAnsi="Arial" w:cs="Arial"/>
          <w:color w:val="000000" w:themeColor="text1"/>
          <w:sz w:val="22"/>
          <w:szCs w:val="22"/>
        </w:rPr>
        <w:t xml:space="preserve"> </w:t>
      </w:r>
      <w:r w:rsidRPr="00423A10">
        <w:rPr>
          <w:rFonts w:ascii="Arial" w:hAnsi="Arial" w:cs="Arial"/>
          <w:color w:val="000000" w:themeColor="text1"/>
          <w:sz w:val="22"/>
          <w:szCs w:val="22"/>
          <w:lang w:val="sr-Cyrl-RS"/>
        </w:rPr>
        <w:t xml:space="preserve">zahtjev </w:t>
      </w:r>
      <w:r w:rsidRPr="00423A10">
        <w:rPr>
          <w:rFonts w:ascii="Arial" w:hAnsi="Arial" w:cs="Arial"/>
          <w:color w:val="000000" w:themeColor="text1"/>
          <w:sz w:val="22"/>
          <w:szCs w:val="22"/>
          <w:lang w:val="hr-BA"/>
        </w:rPr>
        <w:t xml:space="preserve">sadrži sve priloge kako u originalu ili ovjerenoj kopiji, tako da su stečeni uslovi da se </w:t>
      </w:r>
      <w:r w:rsidR="00FA68ED" w:rsidRPr="00423A10">
        <w:rPr>
          <w:rFonts w:ascii="Arial" w:hAnsi="Arial" w:cs="Arial"/>
          <w:color w:val="000000" w:themeColor="text1"/>
          <w:sz w:val="22"/>
          <w:szCs w:val="22"/>
          <w:lang w:val="sr-Cyrl-RS"/>
        </w:rPr>
        <w:t>isti uz</w:t>
      </w:r>
      <w:r w:rsidRPr="00423A10">
        <w:rPr>
          <w:rFonts w:ascii="Arial" w:hAnsi="Arial" w:cs="Arial"/>
          <w:color w:val="000000" w:themeColor="text1"/>
          <w:sz w:val="22"/>
          <w:szCs w:val="22"/>
          <w:lang w:val="sr-Cyrl-RS"/>
        </w:rPr>
        <w:t>m</w:t>
      </w:r>
      <w:r w:rsidRPr="00423A10">
        <w:rPr>
          <w:rFonts w:ascii="Arial" w:hAnsi="Arial" w:cs="Arial"/>
          <w:color w:val="000000" w:themeColor="text1"/>
          <w:sz w:val="22"/>
          <w:szCs w:val="22"/>
          <w:lang w:val="hr-BA"/>
        </w:rPr>
        <w:t>e</w:t>
      </w:r>
      <w:r w:rsidRPr="00423A10">
        <w:rPr>
          <w:rFonts w:ascii="Arial" w:hAnsi="Arial" w:cs="Arial"/>
          <w:color w:val="000000" w:themeColor="text1"/>
          <w:sz w:val="22"/>
          <w:szCs w:val="22"/>
          <w:lang w:val="sr-Cyrl-RS"/>
        </w:rPr>
        <w:t xml:space="preserve"> u razmatranje i pokre</w:t>
      </w:r>
      <w:r w:rsidRPr="00423A10">
        <w:rPr>
          <w:rFonts w:ascii="Arial" w:hAnsi="Arial" w:cs="Arial"/>
          <w:color w:val="000000" w:themeColor="text1"/>
          <w:sz w:val="22"/>
          <w:szCs w:val="22"/>
          <w:lang w:val="hr-BA"/>
        </w:rPr>
        <w:t>ne</w:t>
      </w:r>
      <w:r w:rsidRPr="00423A10">
        <w:rPr>
          <w:rFonts w:ascii="Arial" w:hAnsi="Arial" w:cs="Arial"/>
          <w:color w:val="000000" w:themeColor="text1"/>
          <w:sz w:val="22"/>
          <w:szCs w:val="22"/>
          <w:lang w:val="sr-Cyrl-RS"/>
        </w:rPr>
        <w:t xml:space="preserve"> </w:t>
      </w:r>
      <w:r w:rsidRPr="00423A10">
        <w:rPr>
          <w:rFonts w:ascii="Arial" w:hAnsi="Arial" w:cs="Arial"/>
          <w:color w:val="000000" w:themeColor="text1"/>
          <w:sz w:val="22"/>
          <w:szCs w:val="22"/>
          <w:lang w:val="hr-BA"/>
        </w:rPr>
        <w:t>upravna</w:t>
      </w:r>
      <w:r w:rsidRPr="00423A10">
        <w:rPr>
          <w:rFonts w:ascii="Arial" w:hAnsi="Arial" w:cs="Arial"/>
          <w:color w:val="000000" w:themeColor="text1"/>
          <w:sz w:val="22"/>
          <w:szCs w:val="22"/>
          <w:lang w:val="sr-Cyrl-RS"/>
        </w:rPr>
        <w:t xml:space="preserve"> procedura prethodne </w:t>
      </w:r>
      <w:proofErr w:type="spellStart"/>
      <w:r w:rsidR="00FA68ED" w:rsidRPr="00423A10">
        <w:rPr>
          <w:rFonts w:ascii="Arial" w:hAnsi="Arial" w:cs="Arial"/>
          <w:color w:val="000000" w:themeColor="text1"/>
          <w:sz w:val="22"/>
          <w:szCs w:val="22"/>
          <w:lang w:val="en-US"/>
        </w:rPr>
        <w:t>procejne</w:t>
      </w:r>
      <w:proofErr w:type="spellEnd"/>
      <w:r w:rsidR="00FA68ED" w:rsidRPr="00423A10">
        <w:rPr>
          <w:rFonts w:ascii="Arial" w:hAnsi="Arial" w:cs="Arial"/>
          <w:color w:val="000000" w:themeColor="text1"/>
          <w:sz w:val="22"/>
          <w:szCs w:val="22"/>
          <w:lang w:val="en-US"/>
        </w:rPr>
        <w:t xml:space="preserve"> </w:t>
      </w:r>
      <w:proofErr w:type="spellStart"/>
      <w:r w:rsidR="00FA68ED" w:rsidRPr="00423A10">
        <w:rPr>
          <w:rFonts w:ascii="Arial" w:hAnsi="Arial" w:cs="Arial"/>
          <w:color w:val="000000" w:themeColor="text1"/>
          <w:sz w:val="22"/>
          <w:szCs w:val="22"/>
          <w:lang w:val="en-US"/>
        </w:rPr>
        <w:t>uticaja</w:t>
      </w:r>
      <w:proofErr w:type="spellEnd"/>
      <w:r w:rsidR="00FA68ED" w:rsidRPr="00423A10">
        <w:rPr>
          <w:rFonts w:ascii="Arial" w:hAnsi="Arial" w:cs="Arial"/>
          <w:color w:val="000000" w:themeColor="text1"/>
          <w:sz w:val="22"/>
          <w:szCs w:val="22"/>
          <w:lang w:val="en-US"/>
        </w:rPr>
        <w:t xml:space="preserve"> </w:t>
      </w:r>
      <w:proofErr w:type="spellStart"/>
      <w:r w:rsidR="00FA68ED" w:rsidRPr="00423A10">
        <w:rPr>
          <w:rFonts w:ascii="Arial" w:hAnsi="Arial" w:cs="Arial"/>
          <w:color w:val="000000" w:themeColor="text1"/>
          <w:sz w:val="22"/>
          <w:szCs w:val="22"/>
          <w:lang w:val="en-US"/>
        </w:rPr>
        <w:t>na</w:t>
      </w:r>
      <w:proofErr w:type="spellEnd"/>
      <w:r w:rsidR="00FA68ED" w:rsidRPr="00423A10">
        <w:rPr>
          <w:rFonts w:ascii="Arial" w:hAnsi="Arial" w:cs="Arial"/>
          <w:color w:val="000000" w:themeColor="text1"/>
          <w:sz w:val="22"/>
          <w:szCs w:val="22"/>
          <w:lang w:val="en-US"/>
        </w:rPr>
        <w:t xml:space="preserve"> okoliš (P</w:t>
      </w:r>
      <w:r w:rsidRPr="00423A10">
        <w:rPr>
          <w:rFonts w:ascii="Arial" w:hAnsi="Arial" w:cs="Arial"/>
          <w:color w:val="000000" w:themeColor="text1"/>
          <w:sz w:val="22"/>
          <w:szCs w:val="22"/>
          <w:lang w:val="sr-Cyrl-RS"/>
        </w:rPr>
        <w:t>PUO</w:t>
      </w:r>
      <w:r w:rsidR="00FA68ED" w:rsidRPr="00423A10">
        <w:rPr>
          <w:rFonts w:ascii="Arial" w:hAnsi="Arial" w:cs="Arial"/>
          <w:color w:val="000000" w:themeColor="text1"/>
          <w:sz w:val="22"/>
          <w:szCs w:val="22"/>
          <w:lang w:val="en-US"/>
        </w:rPr>
        <w:t>)</w:t>
      </w:r>
      <w:r w:rsidRPr="00423A10">
        <w:rPr>
          <w:rFonts w:ascii="Arial" w:hAnsi="Arial" w:cs="Arial"/>
          <w:noProof/>
          <w:color w:val="000000" w:themeColor="text1"/>
          <w:sz w:val="22"/>
          <w:szCs w:val="22"/>
          <w:lang w:val="bs-Latn-BA" w:eastAsia="en-US"/>
        </w:rPr>
        <w:t xml:space="preserve">. </w:t>
      </w:r>
    </w:p>
    <w:p w14:paraId="17985565" w14:textId="77777777" w:rsidR="007F395A" w:rsidRPr="00423A10" w:rsidRDefault="007F395A" w:rsidP="007F395A">
      <w:pPr>
        <w:jc w:val="both"/>
        <w:rPr>
          <w:rFonts w:ascii="Arial" w:hAnsi="Arial" w:cs="Arial"/>
          <w:strike/>
          <w:noProof/>
          <w:color w:val="000000" w:themeColor="text1"/>
          <w:sz w:val="22"/>
          <w:szCs w:val="22"/>
          <w:lang w:val="bs-Latn-BA" w:eastAsia="en-US"/>
        </w:rPr>
      </w:pPr>
    </w:p>
    <w:p w14:paraId="4A10CC4C" w14:textId="0EB157E4" w:rsidR="007F395A" w:rsidRPr="00423A10" w:rsidRDefault="007F395A" w:rsidP="007F395A">
      <w:pPr>
        <w:ind w:left="-284" w:firstLine="644"/>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 xml:space="preserve">U skladu sa članom 40. i 70.  Zakona o zaštiti okoliša („Službene novine Federacije BiH“, broj 15/21), ovo Ministarstvo  je dužno  osigurati učešće javnosti u postupcima prethodne procjene uticaja na okoliš, tako da je dokumentacija vezano za namjeravani zahvat u protoru/projekat postavljena na web stranicu Ministarstva </w:t>
      </w:r>
      <w:hyperlink r:id="rId18" w:history="1">
        <w:r w:rsidRPr="00423A10">
          <w:rPr>
            <w:rStyle w:val="Hyperlink"/>
            <w:rFonts w:ascii="Arial" w:hAnsi="Arial" w:cs="Arial"/>
            <w:noProof/>
            <w:color w:val="000000" w:themeColor="text1"/>
            <w:sz w:val="22"/>
            <w:szCs w:val="22"/>
            <w:lang w:eastAsia="en-US"/>
          </w:rPr>
          <w:t>www.fmoit.gov.ba/Okolišne</w:t>
        </w:r>
      </w:hyperlink>
      <w:r w:rsidRPr="00423A10">
        <w:rPr>
          <w:rFonts w:ascii="Arial" w:hAnsi="Arial" w:cs="Arial"/>
          <w:noProof/>
          <w:color w:val="000000" w:themeColor="text1"/>
          <w:sz w:val="22"/>
          <w:szCs w:val="22"/>
          <w:lang w:eastAsia="en-US"/>
        </w:rPr>
        <w:t xml:space="preserve"> dozvole/J</w:t>
      </w:r>
      <w:r w:rsidR="00E52D64" w:rsidRPr="00423A10">
        <w:rPr>
          <w:rFonts w:ascii="Arial" w:hAnsi="Arial" w:cs="Arial"/>
          <w:noProof/>
          <w:color w:val="000000" w:themeColor="text1"/>
          <w:sz w:val="22"/>
          <w:szCs w:val="22"/>
          <w:lang w:eastAsia="en-US"/>
        </w:rPr>
        <w:t>a</w:t>
      </w:r>
      <w:r w:rsidRPr="00423A10">
        <w:rPr>
          <w:rFonts w:ascii="Arial" w:hAnsi="Arial" w:cs="Arial"/>
          <w:noProof/>
          <w:color w:val="000000" w:themeColor="text1"/>
          <w:sz w:val="22"/>
          <w:szCs w:val="22"/>
          <w:lang w:eastAsia="en-US"/>
        </w:rPr>
        <w:t>vne rasprave i Javni uvidi dana 2</w:t>
      </w:r>
      <w:r w:rsidR="00E52D64" w:rsidRPr="00423A10">
        <w:rPr>
          <w:rFonts w:ascii="Arial" w:hAnsi="Arial" w:cs="Arial"/>
          <w:noProof/>
          <w:color w:val="000000" w:themeColor="text1"/>
          <w:sz w:val="22"/>
          <w:szCs w:val="22"/>
          <w:lang w:eastAsia="en-US"/>
        </w:rPr>
        <w:t>1</w:t>
      </w:r>
      <w:r w:rsidRPr="00423A10">
        <w:rPr>
          <w:rFonts w:ascii="Arial" w:hAnsi="Arial" w:cs="Arial"/>
          <w:noProof/>
          <w:color w:val="000000" w:themeColor="text1"/>
          <w:sz w:val="22"/>
          <w:szCs w:val="22"/>
          <w:lang w:eastAsia="en-US"/>
        </w:rPr>
        <w:t>.11.2023 godine. Obavještenje o pokrenutom postupku radi informisanja i uključivanja javnosti u postupak donošenja odluka i javnom uvidu u dostavljenu dokumentaciju, dostavljen je uz dopis ovog Ministarstva od</w:t>
      </w:r>
      <w:r w:rsidR="00FB228B" w:rsidRPr="00423A10">
        <w:rPr>
          <w:rFonts w:ascii="Arial" w:hAnsi="Arial" w:cs="Arial"/>
          <w:noProof/>
          <w:color w:val="000000" w:themeColor="text1"/>
          <w:sz w:val="22"/>
          <w:szCs w:val="22"/>
          <w:lang w:eastAsia="en-US"/>
        </w:rPr>
        <w:t xml:space="preserve"> 2</w:t>
      </w:r>
      <w:r w:rsidR="00FA68ED" w:rsidRPr="00423A10">
        <w:rPr>
          <w:rFonts w:ascii="Arial" w:hAnsi="Arial" w:cs="Arial"/>
          <w:noProof/>
          <w:color w:val="000000" w:themeColor="text1"/>
          <w:sz w:val="22"/>
          <w:szCs w:val="22"/>
          <w:lang w:eastAsia="en-US"/>
        </w:rPr>
        <w:t>2</w:t>
      </w:r>
      <w:r w:rsidR="00FB228B" w:rsidRPr="00423A10">
        <w:rPr>
          <w:rFonts w:ascii="Arial" w:hAnsi="Arial" w:cs="Arial"/>
          <w:noProof/>
          <w:color w:val="000000" w:themeColor="text1"/>
          <w:sz w:val="22"/>
          <w:szCs w:val="22"/>
          <w:lang w:eastAsia="en-US"/>
        </w:rPr>
        <w:t>.11. 2023.</w:t>
      </w:r>
      <w:r w:rsidRPr="00423A10">
        <w:rPr>
          <w:rFonts w:ascii="Arial" w:hAnsi="Arial" w:cs="Arial"/>
          <w:noProof/>
          <w:color w:val="000000" w:themeColor="text1"/>
          <w:sz w:val="22"/>
          <w:szCs w:val="22"/>
          <w:lang w:eastAsia="en-US"/>
        </w:rPr>
        <w:t xml:space="preserve"> sljedećim zainteresovanim subjektima: </w:t>
      </w:r>
    </w:p>
    <w:p w14:paraId="5C3114A3"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Općina Ilidža, Butmirska cesta 12 71210 Ilidža</w:t>
      </w:r>
    </w:p>
    <w:p w14:paraId="61F1905F"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Općna Ilidža, MZ Rakovica 71 210 Ilidža</w:t>
      </w:r>
    </w:p>
    <w:p w14:paraId="0B3C8094"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Ministarstvo komunalne privrede, infrastrukture, prostornog uređenja, građenja i zaštite okoliša, Reisa Džemaludina Čauševića 1, 71 000 Sarajevo</w:t>
      </w:r>
    </w:p>
    <w:p w14:paraId="2B1D6F1B" w14:textId="170DAD8A"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 xml:space="preserve">Agencija za vodno područje rijeke Save, Ul. Grbavička 4/III 71 000 </w:t>
      </w:r>
      <w:r w:rsidR="00FA68ED" w:rsidRPr="00423A10">
        <w:rPr>
          <w:rFonts w:ascii="Arial" w:hAnsi="Arial" w:cs="Arial"/>
          <w:noProof/>
          <w:color w:val="000000" w:themeColor="text1"/>
          <w:sz w:val="22"/>
          <w:szCs w:val="22"/>
          <w:lang w:eastAsia="en-US"/>
        </w:rPr>
        <w:t>Sarajevo</w:t>
      </w:r>
    </w:p>
    <w:p w14:paraId="233C2146"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Federalno ministarstvo poljoprivrede, vodoprivrede i šumarstva, Hamdije Čemerlića 2, 71 000 Sarajevo</w:t>
      </w:r>
    </w:p>
    <w:p w14:paraId="54D53253"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Federalno ministarstvo prostornog uređenja, Hamdije Čemerlića 2, 71 000 Sarajevo</w:t>
      </w:r>
    </w:p>
    <w:p w14:paraId="11F88753"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Federalno ministarstvo kulture i sporta, Zavod za zaštitu spomenika, Obala Maka Dizdara 2, 71 000 Sarajevo</w:t>
      </w:r>
    </w:p>
    <w:p w14:paraId="066C4795" w14:textId="77777777" w:rsidR="001A5E36" w:rsidRPr="00423A10" w:rsidRDefault="001A5E36" w:rsidP="004372AE">
      <w:pPr>
        <w:pStyle w:val="ListParagraph"/>
        <w:numPr>
          <w:ilvl w:val="0"/>
          <w:numId w:val="11"/>
        </w:numPr>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lastRenderedPageBreak/>
        <w:t xml:space="preserve">JU Zavod za </w:t>
      </w:r>
      <w:proofErr w:type="spellStart"/>
      <w:r w:rsidRPr="00423A10">
        <w:rPr>
          <w:rFonts w:ascii="Arial" w:hAnsi="Arial" w:cs="Arial"/>
          <w:noProof/>
          <w:color w:val="000000" w:themeColor="text1"/>
          <w:sz w:val="22"/>
          <w:szCs w:val="22"/>
          <w:lang w:eastAsia="en-US"/>
        </w:rPr>
        <w:t>javno</w:t>
      </w:r>
      <w:proofErr w:type="spellEnd"/>
      <w:r w:rsidRPr="00423A10">
        <w:rPr>
          <w:rFonts w:ascii="Arial" w:hAnsi="Arial" w:cs="Arial"/>
          <w:noProof/>
          <w:color w:val="000000" w:themeColor="text1"/>
          <w:sz w:val="22"/>
          <w:szCs w:val="22"/>
          <w:lang w:eastAsia="en-US"/>
        </w:rPr>
        <w:t xml:space="preserve"> </w:t>
      </w:r>
      <w:proofErr w:type="spellStart"/>
      <w:r w:rsidRPr="00423A10">
        <w:rPr>
          <w:rFonts w:ascii="Arial" w:hAnsi="Arial" w:cs="Arial"/>
          <w:noProof/>
          <w:color w:val="000000" w:themeColor="text1"/>
          <w:sz w:val="22"/>
          <w:szCs w:val="22"/>
          <w:lang w:eastAsia="en-US"/>
        </w:rPr>
        <w:t>zdravstvo</w:t>
      </w:r>
      <w:proofErr w:type="spellEnd"/>
      <w:r w:rsidRPr="00423A10">
        <w:rPr>
          <w:rFonts w:ascii="Arial" w:hAnsi="Arial" w:cs="Arial"/>
          <w:noProof/>
          <w:color w:val="000000" w:themeColor="text1"/>
          <w:sz w:val="22"/>
          <w:szCs w:val="22"/>
          <w:lang w:eastAsia="en-US"/>
        </w:rPr>
        <w:t xml:space="preserve"> </w:t>
      </w:r>
      <w:proofErr w:type="spellStart"/>
      <w:r w:rsidRPr="00423A10">
        <w:rPr>
          <w:rFonts w:ascii="Arial" w:hAnsi="Arial" w:cs="Arial"/>
          <w:noProof/>
          <w:color w:val="000000" w:themeColor="text1"/>
          <w:sz w:val="22"/>
          <w:szCs w:val="22"/>
          <w:lang w:eastAsia="en-US"/>
        </w:rPr>
        <w:t>Kantona</w:t>
      </w:r>
      <w:proofErr w:type="spellEnd"/>
      <w:r w:rsidRPr="00423A10">
        <w:rPr>
          <w:rFonts w:ascii="Arial" w:hAnsi="Arial" w:cs="Arial"/>
          <w:noProof/>
          <w:color w:val="000000" w:themeColor="text1"/>
          <w:sz w:val="22"/>
          <w:szCs w:val="22"/>
          <w:lang w:eastAsia="en-US"/>
        </w:rPr>
        <w:t xml:space="preserve"> Sarajevo, </w:t>
      </w:r>
      <w:proofErr w:type="spellStart"/>
      <w:r w:rsidRPr="00423A10">
        <w:rPr>
          <w:rFonts w:ascii="Arial" w:hAnsi="Arial" w:cs="Arial"/>
          <w:noProof/>
          <w:color w:val="000000" w:themeColor="text1"/>
          <w:sz w:val="22"/>
          <w:szCs w:val="22"/>
          <w:lang w:eastAsia="en-US"/>
        </w:rPr>
        <w:t>Mustafe</w:t>
      </w:r>
      <w:proofErr w:type="spellEnd"/>
      <w:r w:rsidRPr="00423A10">
        <w:rPr>
          <w:rFonts w:ascii="Arial" w:hAnsi="Arial" w:cs="Arial"/>
          <w:noProof/>
          <w:color w:val="000000" w:themeColor="text1"/>
          <w:sz w:val="22"/>
          <w:szCs w:val="22"/>
          <w:lang w:eastAsia="en-US"/>
        </w:rPr>
        <w:t xml:space="preserve"> </w:t>
      </w:r>
      <w:proofErr w:type="spellStart"/>
      <w:r w:rsidRPr="00423A10">
        <w:rPr>
          <w:rFonts w:ascii="Arial" w:hAnsi="Arial" w:cs="Arial"/>
          <w:noProof/>
          <w:color w:val="000000" w:themeColor="text1"/>
          <w:sz w:val="22"/>
          <w:szCs w:val="22"/>
          <w:lang w:eastAsia="en-US"/>
        </w:rPr>
        <w:t>Pintola</w:t>
      </w:r>
      <w:proofErr w:type="spellEnd"/>
      <w:r w:rsidRPr="00423A10">
        <w:rPr>
          <w:rFonts w:ascii="Arial" w:hAnsi="Arial" w:cs="Arial"/>
          <w:noProof/>
          <w:color w:val="000000" w:themeColor="text1"/>
          <w:sz w:val="22"/>
          <w:szCs w:val="22"/>
          <w:lang w:eastAsia="en-US"/>
        </w:rPr>
        <w:t xml:space="preserve"> 1/III, 71 210 </w:t>
      </w:r>
      <w:proofErr w:type="spellStart"/>
      <w:r w:rsidRPr="00423A10">
        <w:rPr>
          <w:rFonts w:ascii="Arial" w:hAnsi="Arial" w:cs="Arial"/>
          <w:noProof/>
          <w:color w:val="000000" w:themeColor="text1"/>
          <w:sz w:val="22"/>
          <w:szCs w:val="22"/>
          <w:lang w:eastAsia="en-US"/>
        </w:rPr>
        <w:t>Ilidža</w:t>
      </w:r>
      <w:proofErr w:type="spellEnd"/>
      <w:r w:rsidRPr="00423A10">
        <w:rPr>
          <w:rFonts w:ascii="Arial" w:hAnsi="Arial" w:cs="Arial"/>
          <w:noProof/>
          <w:color w:val="000000" w:themeColor="text1"/>
          <w:sz w:val="22"/>
          <w:szCs w:val="22"/>
          <w:lang w:eastAsia="en-US"/>
        </w:rPr>
        <w:t>, Sarajevo</w:t>
      </w:r>
    </w:p>
    <w:p w14:paraId="531BB951" w14:textId="77777777" w:rsidR="007F395A" w:rsidRPr="00423A10" w:rsidRDefault="007F395A" w:rsidP="007F395A">
      <w:pPr>
        <w:contextualSpacing/>
        <w:jc w:val="both"/>
        <w:rPr>
          <w:rFonts w:ascii="Arial" w:hAnsi="Arial" w:cs="Arial"/>
          <w:noProof/>
          <w:color w:val="000000" w:themeColor="text1"/>
          <w:sz w:val="22"/>
          <w:szCs w:val="22"/>
          <w:lang w:eastAsia="en-US"/>
        </w:rPr>
      </w:pPr>
    </w:p>
    <w:p w14:paraId="69A13629" w14:textId="265FA0B3" w:rsidR="007F395A" w:rsidRPr="00423A10" w:rsidRDefault="007F395A" w:rsidP="00FA68ED">
      <w:pPr>
        <w:ind w:firstLine="360"/>
        <w:contextualSpacing/>
        <w:jc w:val="both"/>
        <w:rPr>
          <w:rFonts w:ascii="Arial" w:hAnsi="Arial" w:cs="Arial"/>
          <w:noProof/>
          <w:color w:val="000000" w:themeColor="text1"/>
          <w:sz w:val="22"/>
          <w:szCs w:val="22"/>
          <w:lang w:eastAsia="en-US"/>
        </w:rPr>
      </w:pPr>
      <w:r w:rsidRPr="00423A10">
        <w:rPr>
          <w:rFonts w:ascii="Arial" w:hAnsi="Arial" w:cs="Arial"/>
          <w:noProof/>
          <w:color w:val="000000" w:themeColor="text1"/>
          <w:sz w:val="22"/>
          <w:szCs w:val="22"/>
          <w:lang w:eastAsia="en-US"/>
        </w:rPr>
        <w:t xml:space="preserve">Cjelokupna javnost obavještena je putem objave </w:t>
      </w:r>
      <w:r w:rsidR="00FB228B" w:rsidRPr="00423A10">
        <w:rPr>
          <w:rFonts w:ascii="Arial" w:hAnsi="Arial" w:cs="Arial"/>
          <w:noProof/>
          <w:color w:val="000000" w:themeColor="text1"/>
          <w:sz w:val="22"/>
          <w:szCs w:val="22"/>
          <w:lang w:eastAsia="en-US"/>
        </w:rPr>
        <w:t xml:space="preserve">obavještenja o javnom uvidu </w:t>
      </w:r>
      <w:r w:rsidRPr="00423A10">
        <w:rPr>
          <w:rFonts w:ascii="Arial" w:hAnsi="Arial" w:cs="Arial"/>
          <w:noProof/>
          <w:color w:val="000000" w:themeColor="text1"/>
          <w:sz w:val="22"/>
          <w:szCs w:val="22"/>
          <w:lang w:eastAsia="en-US"/>
        </w:rPr>
        <w:t>na web stranici</w:t>
      </w:r>
      <w:r w:rsidR="00FB228B" w:rsidRPr="00423A10">
        <w:rPr>
          <w:rFonts w:ascii="Arial" w:hAnsi="Arial" w:cs="Arial"/>
          <w:noProof/>
          <w:color w:val="000000" w:themeColor="text1"/>
          <w:sz w:val="22"/>
          <w:szCs w:val="22"/>
          <w:lang w:eastAsia="en-US"/>
        </w:rPr>
        <w:t xml:space="preserve"> Ministarstva </w:t>
      </w:r>
      <w:hyperlink r:id="rId19" w:history="1">
        <w:r w:rsidR="00FB228B" w:rsidRPr="00423A10">
          <w:rPr>
            <w:rStyle w:val="Hyperlink"/>
            <w:rFonts w:ascii="Arial" w:hAnsi="Arial" w:cs="Arial"/>
            <w:noProof/>
            <w:color w:val="000000" w:themeColor="text1"/>
            <w:sz w:val="22"/>
            <w:szCs w:val="22"/>
            <w:lang w:eastAsia="en-US"/>
          </w:rPr>
          <w:t>www.fmoit.gov.ba/Okolišne</w:t>
        </w:r>
      </w:hyperlink>
      <w:r w:rsidR="00FB228B" w:rsidRPr="00423A10">
        <w:rPr>
          <w:rFonts w:ascii="Arial" w:hAnsi="Arial" w:cs="Arial"/>
          <w:noProof/>
          <w:color w:val="000000" w:themeColor="text1"/>
          <w:sz w:val="22"/>
          <w:szCs w:val="22"/>
          <w:lang w:eastAsia="en-US"/>
        </w:rPr>
        <w:t xml:space="preserve"> dozvole/Javni</w:t>
      </w:r>
      <w:r w:rsidR="00FA68ED" w:rsidRPr="00423A10">
        <w:rPr>
          <w:rFonts w:ascii="Arial" w:hAnsi="Arial" w:cs="Arial"/>
          <w:noProof/>
          <w:color w:val="000000" w:themeColor="text1"/>
          <w:sz w:val="22"/>
          <w:szCs w:val="22"/>
          <w:lang w:eastAsia="en-US"/>
        </w:rPr>
        <w:t xml:space="preserve"> </w:t>
      </w:r>
      <w:r w:rsidR="00FB228B" w:rsidRPr="00423A10">
        <w:rPr>
          <w:rFonts w:ascii="Arial" w:hAnsi="Arial" w:cs="Arial"/>
          <w:noProof/>
          <w:color w:val="000000" w:themeColor="text1"/>
          <w:sz w:val="22"/>
          <w:szCs w:val="22"/>
          <w:lang w:eastAsia="en-US"/>
        </w:rPr>
        <w:t>uvidi i Javne rasprave</w:t>
      </w:r>
      <w:r w:rsidRPr="00423A10">
        <w:rPr>
          <w:rFonts w:ascii="Arial" w:hAnsi="Arial" w:cs="Arial"/>
          <w:noProof/>
          <w:color w:val="000000" w:themeColor="text1"/>
          <w:sz w:val="22"/>
          <w:szCs w:val="22"/>
          <w:lang w:eastAsia="en-US"/>
        </w:rPr>
        <w:t xml:space="preserve">, a zainteresovani subjekti putem </w:t>
      </w:r>
      <w:r w:rsidR="00FB228B" w:rsidRPr="00423A10">
        <w:rPr>
          <w:rFonts w:ascii="Arial" w:hAnsi="Arial" w:cs="Arial"/>
          <w:noProof/>
          <w:color w:val="000000" w:themeColor="text1"/>
          <w:sz w:val="22"/>
          <w:szCs w:val="22"/>
          <w:lang w:eastAsia="en-US"/>
        </w:rPr>
        <w:t xml:space="preserve">pisanog </w:t>
      </w:r>
      <w:r w:rsidRPr="00423A10">
        <w:rPr>
          <w:rFonts w:ascii="Arial" w:hAnsi="Arial" w:cs="Arial"/>
          <w:noProof/>
          <w:color w:val="000000" w:themeColor="text1"/>
          <w:sz w:val="22"/>
          <w:szCs w:val="22"/>
          <w:lang w:eastAsia="en-US"/>
        </w:rPr>
        <w:t>obavještenja da mogu izvršiti javni uvid u spis predmeta sa dostavljenom dokumentacijom svakog radnog dana od 8-16 sati u prostorijama Ministarstva, ul. Hamdije Čemerlića br. 2 u Sarajevu.</w:t>
      </w:r>
    </w:p>
    <w:p w14:paraId="68A7A5A6" w14:textId="77777777" w:rsidR="007F395A" w:rsidRPr="00423A10" w:rsidRDefault="007F395A" w:rsidP="007F395A">
      <w:pPr>
        <w:contextualSpacing/>
        <w:jc w:val="both"/>
        <w:rPr>
          <w:rFonts w:ascii="Arial" w:hAnsi="Arial" w:cs="Arial"/>
          <w:noProof/>
          <w:color w:val="000000" w:themeColor="text1"/>
          <w:sz w:val="22"/>
          <w:szCs w:val="22"/>
          <w:lang w:eastAsia="en-US"/>
        </w:rPr>
      </w:pPr>
    </w:p>
    <w:p w14:paraId="028ABA95" w14:textId="6E16962E" w:rsidR="007F395A" w:rsidRPr="00423A10" w:rsidRDefault="007F395A" w:rsidP="007F395A">
      <w:pPr>
        <w:ind w:firstLine="360"/>
        <w:contextualSpacing/>
        <w:jc w:val="both"/>
        <w:rPr>
          <w:rFonts w:ascii="Arial" w:hAnsi="Arial" w:cs="Arial"/>
          <w:noProof/>
          <w:color w:val="000000" w:themeColor="text1"/>
          <w:sz w:val="22"/>
          <w:szCs w:val="22"/>
          <w:lang w:eastAsia="en-US"/>
        </w:rPr>
      </w:pPr>
      <w:r w:rsidRPr="00423A10">
        <w:rPr>
          <w:rFonts w:ascii="Arial" w:hAnsi="Arial" w:cs="Arial"/>
          <w:color w:val="000000" w:themeColor="text1"/>
          <w:sz w:val="22"/>
          <w:szCs w:val="22"/>
        </w:rPr>
        <w:t>Mišljenja u vezi prethodne procjene uticaja na okoliš</w:t>
      </w:r>
      <w:r w:rsidR="00FB228B" w:rsidRPr="00423A10">
        <w:rPr>
          <w:rFonts w:ascii="Arial" w:hAnsi="Arial" w:cs="Arial"/>
          <w:color w:val="000000" w:themeColor="text1"/>
          <w:sz w:val="22"/>
          <w:szCs w:val="22"/>
        </w:rPr>
        <w:t xml:space="preserve"> zainteresovana javnost </w:t>
      </w:r>
      <w:r w:rsidR="00FA68ED" w:rsidRPr="00423A10">
        <w:rPr>
          <w:rFonts w:ascii="Arial" w:hAnsi="Arial" w:cs="Arial"/>
          <w:color w:val="000000" w:themeColor="text1"/>
          <w:sz w:val="22"/>
          <w:szCs w:val="22"/>
        </w:rPr>
        <w:t xml:space="preserve">je bila </w:t>
      </w:r>
      <w:r w:rsidR="00FB228B" w:rsidRPr="00423A10">
        <w:rPr>
          <w:rFonts w:ascii="Arial" w:hAnsi="Arial" w:cs="Arial"/>
          <w:color w:val="000000" w:themeColor="text1"/>
          <w:sz w:val="22"/>
          <w:szCs w:val="22"/>
        </w:rPr>
        <w:t>u obave</w:t>
      </w:r>
      <w:r w:rsidRPr="00423A10">
        <w:rPr>
          <w:rFonts w:ascii="Arial" w:hAnsi="Arial" w:cs="Arial"/>
          <w:color w:val="000000" w:themeColor="text1"/>
          <w:sz w:val="22"/>
          <w:szCs w:val="22"/>
        </w:rPr>
        <w:t>zi dostaviti Federalnom ministarstvu u roku od 30 dana od dana prijema obavještenja o javnom uvidu u pisanoj formi, koje se moraju prilikom donošenja odluke uzeti u obzir i njihovo prihvatanje ili neprihvatanje obrazložiti (član 40. stav (7) Zakona).</w:t>
      </w:r>
    </w:p>
    <w:p w14:paraId="1F24A179" w14:textId="77777777" w:rsidR="007F395A" w:rsidRPr="00423A10" w:rsidRDefault="007F395A" w:rsidP="007F395A">
      <w:pPr>
        <w:contextualSpacing/>
        <w:jc w:val="both"/>
        <w:rPr>
          <w:rFonts w:ascii="Arial" w:hAnsi="Arial" w:cs="Arial"/>
          <w:iCs/>
          <w:noProof/>
          <w:color w:val="000000" w:themeColor="text1"/>
          <w:sz w:val="22"/>
          <w:szCs w:val="22"/>
          <w:lang w:val="bs-Latn-BA" w:eastAsia="en-US"/>
        </w:rPr>
      </w:pPr>
    </w:p>
    <w:p w14:paraId="5B537367" w14:textId="21FB214A" w:rsidR="007F395A" w:rsidRPr="00423A10" w:rsidRDefault="007F395A" w:rsidP="007F395A">
      <w:pPr>
        <w:ind w:left="-284" w:firstLine="284"/>
        <w:contextualSpacing/>
        <w:jc w:val="both"/>
        <w:rPr>
          <w:rFonts w:ascii="Arial" w:hAnsi="Arial" w:cs="Arial"/>
          <w:iCs/>
          <w:noProof/>
          <w:color w:val="000000" w:themeColor="text1"/>
          <w:sz w:val="22"/>
          <w:szCs w:val="22"/>
          <w:lang w:val="bs-Latn-BA" w:eastAsia="en-US"/>
        </w:rPr>
      </w:pPr>
      <w:r w:rsidRPr="00423A10">
        <w:rPr>
          <w:rFonts w:ascii="Arial" w:hAnsi="Arial" w:cs="Arial"/>
          <w:iCs/>
          <w:noProof/>
          <w:color w:val="000000" w:themeColor="text1"/>
          <w:sz w:val="22"/>
          <w:szCs w:val="22"/>
          <w:lang w:val="bs-Latn-BA" w:eastAsia="en-US"/>
        </w:rPr>
        <w:t>Do dana izdavanja izrade nacrta ovog rješenja, nije bilo pristiglih primjedbi na predloženi zahvat u pros</w:t>
      </w:r>
      <w:r w:rsidR="00E52D64" w:rsidRPr="00423A10">
        <w:rPr>
          <w:rFonts w:ascii="Arial" w:hAnsi="Arial" w:cs="Arial"/>
          <w:iCs/>
          <w:noProof/>
          <w:color w:val="000000" w:themeColor="text1"/>
          <w:sz w:val="22"/>
          <w:szCs w:val="22"/>
          <w:lang w:val="bs-Latn-BA" w:eastAsia="en-US"/>
        </w:rPr>
        <w:t>to</w:t>
      </w:r>
      <w:r w:rsidRPr="00423A10">
        <w:rPr>
          <w:rFonts w:ascii="Arial" w:hAnsi="Arial" w:cs="Arial"/>
          <w:iCs/>
          <w:noProof/>
          <w:color w:val="000000" w:themeColor="text1"/>
          <w:sz w:val="22"/>
          <w:szCs w:val="22"/>
          <w:lang w:val="bs-Latn-BA" w:eastAsia="en-US"/>
        </w:rPr>
        <w:t xml:space="preserve">ru/projekat </w:t>
      </w:r>
      <w:r w:rsidR="00D22333" w:rsidRPr="00423A10">
        <w:rPr>
          <w:rFonts w:ascii="Arial" w:hAnsi="Arial" w:cs="Arial"/>
          <w:noProof/>
          <w:color w:val="000000" w:themeColor="text1"/>
          <w:sz w:val="22"/>
          <w:szCs w:val="22"/>
          <w:lang w:val="bs-Latn-BA" w:eastAsia="en-US"/>
        </w:rPr>
        <w:t>eksploatacije i prerade mineralne sirovine  tehničko-građevinskog kamena dolomita u ležištu “Duboki Do“, područje općine Ilidž</w:t>
      </w:r>
      <w:r w:rsidR="00D22333" w:rsidRPr="00D02384">
        <w:rPr>
          <w:rFonts w:ascii="Arial" w:hAnsi="Arial" w:cs="Arial"/>
          <w:noProof/>
          <w:color w:val="000000" w:themeColor="text1"/>
          <w:sz w:val="22"/>
          <w:szCs w:val="22"/>
          <w:lang w:val="bs-Latn-BA" w:eastAsia="en-US"/>
        </w:rPr>
        <w:t>a</w:t>
      </w:r>
      <w:r w:rsidRPr="00D02384">
        <w:rPr>
          <w:rFonts w:ascii="Arial" w:hAnsi="Arial" w:cs="Arial"/>
          <w:iCs/>
          <w:noProof/>
          <w:color w:val="000000" w:themeColor="text1"/>
          <w:sz w:val="22"/>
          <w:szCs w:val="22"/>
          <w:lang w:val="bs-Latn-BA" w:eastAsia="en-US"/>
        </w:rPr>
        <w:t>.</w:t>
      </w:r>
    </w:p>
    <w:p w14:paraId="2B7F1C19" w14:textId="77777777" w:rsidR="007F395A" w:rsidRPr="00423A10" w:rsidRDefault="007F395A" w:rsidP="007F395A">
      <w:pPr>
        <w:jc w:val="both"/>
        <w:rPr>
          <w:rFonts w:ascii="Arial" w:hAnsi="Arial" w:cs="Arial"/>
          <w:bCs/>
          <w:noProof/>
          <w:color w:val="000000" w:themeColor="text1"/>
          <w:sz w:val="22"/>
          <w:szCs w:val="22"/>
          <w:lang w:val="en-GB" w:eastAsia="en-US"/>
        </w:rPr>
      </w:pPr>
    </w:p>
    <w:p w14:paraId="4665B137" w14:textId="11F56034" w:rsidR="007F395A" w:rsidRPr="00423A10" w:rsidRDefault="007F395A" w:rsidP="007F395A">
      <w:pPr>
        <w:ind w:left="-284" w:firstLine="284"/>
        <w:jc w:val="both"/>
        <w:rPr>
          <w:rFonts w:ascii="Arial" w:hAnsi="Arial" w:cs="Arial"/>
          <w:bCs/>
          <w:noProof/>
          <w:color w:val="000000" w:themeColor="text1"/>
          <w:sz w:val="22"/>
          <w:szCs w:val="22"/>
          <w:lang w:val="en-GB" w:eastAsia="en-US"/>
        </w:rPr>
      </w:pPr>
      <w:r w:rsidRPr="00423A10">
        <w:rPr>
          <w:rFonts w:ascii="Arial" w:hAnsi="Arial" w:cs="Arial"/>
          <w:bCs/>
          <w:noProof/>
          <w:color w:val="000000" w:themeColor="text1"/>
          <w:sz w:val="22"/>
          <w:szCs w:val="22"/>
          <w:lang w:val="en-GB" w:eastAsia="en-US"/>
        </w:rPr>
        <w:t xml:space="preserve">Nacrt rješenja o prethodnoj procjeni uticaja na okoliš za </w:t>
      </w:r>
      <w:r w:rsidR="00D22333" w:rsidRPr="00423A10">
        <w:rPr>
          <w:rFonts w:ascii="Arial" w:hAnsi="Arial" w:cs="Arial"/>
          <w:bCs/>
          <w:noProof/>
          <w:color w:val="000000" w:themeColor="text1"/>
          <w:sz w:val="22"/>
          <w:szCs w:val="22"/>
          <w:lang w:val="hr-BA" w:eastAsia="en-US"/>
        </w:rPr>
        <w:t>p</w:t>
      </w:r>
      <w:r w:rsidRPr="00423A10">
        <w:rPr>
          <w:rFonts w:ascii="Arial" w:hAnsi="Arial" w:cs="Arial"/>
          <w:bCs/>
          <w:noProof/>
          <w:color w:val="000000" w:themeColor="text1"/>
          <w:sz w:val="22"/>
          <w:szCs w:val="22"/>
          <w:lang w:val="hr-BA" w:eastAsia="en-US"/>
        </w:rPr>
        <w:t xml:space="preserve">rojekat </w:t>
      </w:r>
      <w:r w:rsidR="00D22333" w:rsidRPr="00423A10">
        <w:rPr>
          <w:rFonts w:ascii="Arial" w:hAnsi="Arial" w:cs="Arial"/>
          <w:noProof/>
          <w:color w:val="000000" w:themeColor="text1"/>
          <w:sz w:val="22"/>
          <w:szCs w:val="22"/>
          <w:lang w:val="bs-Latn-BA" w:eastAsia="en-US"/>
        </w:rPr>
        <w:t>eksploatacije i prerade mineralne sirovine  tehničko-građevinskog kamena dolomita u ležištu “Duboki Do“, područje općine Ilidža,</w:t>
      </w:r>
      <w:r w:rsidR="00D22333" w:rsidRPr="00423A10">
        <w:rPr>
          <w:rFonts w:ascii="Arial" w:hAnsi="Arial" w:cs="Arial"/>
          <w:bCs/>
          <w:noProof/>
          <w:color w:val="000000" w:themeColor="text1"/>
          <w:sz w:val="22"/>
          <w:szCs w:val="22"/>
          <w:lang w:val="en-GB" w:eastAsia="en-US"/>
        </w:rPr>
        <w:t xml:space="preserve"> </w:t>
      </w:r>
      <w:r w:rsidRPr="00423A10">
        <w:rPr>
          <w:rFonts w:ascii="Arial" w:hAnsi="Arial" w:cs="Arial"/>
          <w:bCs/>
          <w:noProof/>
          <w:color w:val="000000" w:themeColor="text1"/>
          <w:sz w:val="22"/>
          <w:szCs w:val="22"/>
          <w:lang w:val="en-GB" w:eastAsia="en-US"/>
        </w:rPr>
        <w:t xml:space="preserve">kojim je odlučeno da nije potrebno provođenje procjene uticaja na okoliš izradom studije uticaja na okoliš je </w:t>
      </w:r>
      <w:r w:rsidR="00A82ED5" w:rsidRPr="00423A10">
        <w:rPr>
          <w:rFonts w:ascii="Arial" w:hAnsi="Arial" w:cs="Arial"/>
          <w:bCs/>
          <w:noProof/>
          <w:color w:val="000000" w:themeColor="text1"/>
          <w:sz w:val="22"/>
          <w:szCs w:val="22"/>
          <w:lang w:val="en-GB" w:eastAsia="en-US"/>
        </w:rPr>
        <w:t>ovo Ministarstvo učinilo dostupnim</w:t>
      </w:r>
      <w:r w:rsidRPr="00423A10">
        <w:rPr>
          <w:rFonts w:ascii="Arial" w:hAnsi="Arial" w:cs="Arial"/>
          <w:bCs/>
          <w:noProof/>
          <w:color w:val="000000" w:themeColor="text1"/>
          <w:sz w:val="22"/>
          <w:szCs w:val="22"/>
          <w:lang w:val="en-GB" w:eastAsia="en-US"/>
        </w:rPr>
        <w:t xml:space="preserve"> na web stranicu Federalnog m</w:t>
      </w:r>
      <w:r w:rsidR="00A82ED5" w:rsidRPr="00423A10">
        <w:rPr>
          <w:rFonts w:ascii="Arial" w:hAnsi="Arial" w:cs="Arial"/>
          <w:bCs/>
          <w:noProof/>
          <w:color w:val="000000" w:themeColor="text1"/>
          <w:sz w:val="22"/>
          <w:szCs w:val="22"/>
          <w:lang w:val="en-GB" w:eastAsia="en-US"/>
        </w:rPr>
        <w:t>inistarstva okoliša i turizma</w:t>
      </w:r>
      <w:r w:rsidRPr="00423A10">
        <w:rPr>
          <w:rFonts w:ascii="Arial" w:hAnsi="Arial" w:cs="Arial"/>
          <w:bCs/>
          <w:noProof/>
          <w:color w:val="000000" w:themeColor="text1"/>
          <w:sz w:val="22"/>
          <w:szCs w:val="22"/>
          <w:lang w:val="en-GB" w:eastAsia="en-US"/>
        </w:rPr>
        <w:t xml:space="preserve"> dana 29.12.2023. godine, na koji se cjelokupna javnost može izjasniti u roku  od 8 dana, odnosno dostaviti mišljenja, sugestije i primjedbe</w:t>
      </w:r>
      <w:r w:rsidR="00A82ED5" w:rsidRPr="00423A10">
        <w:rPr>
          <w:rFonts w:ascii="Arial" w:hAnsi="Arial" w:cs="Arial"/>
          <w:bCs/>
          <w:noProof/>
          <w:color w:val="000000" w:themeColor="text1"/>
          <w:sz w:val="22"/>
          <w:szCs w:val="22"/>
          <w:lang w:val="en-GB" w:eastAsia="en-US"/>
        </w:rPr>
        <w:t xml:space="preserve"> na adresu Fedelanog ministarstva okoliša I turizma, ul. Hamdije Čemerlića 2, 71 000 Sarajevo</w:t>
      </w:r>
      <w:r w:rsidRPr="00423A10">
        <w:rPr>
          <w:rFonts w:ascii="Arial" w:hAnsi="Arial" w:cs="Arial"/>
          <w:bCs/>
          <w:noProof/>
          <w:color w:val="000000" w:themeColor="text1"/>
          <w:sz w:val="22"/>
          <w:szCs w:val="22"/>
          <w:lang w:val="en-GB" w:eastAsia="en-US"/>
        </w:rPr>
        <w:t>.</w:t>
      </w:r>
    </w:p>
    <w:p w14:paraId="464C656B" w14:textId="77777777" w:rsidR="007F395A" w:rsidRPr="00423A10" w:rsidRDefault="007F395A" w:rsidP="007F395A">
      <w:pPr>
        <w:ind w:left="-284"/>
        <w:jc w:val="both"/>
        <w:rPr>
          <w:rFonts w:ascii="Arial" w:hAnsi="Arial" w:cs="Arial"/>
          <w:bCs/>
          <w:noProof/>
          <w:color w:val="000000" w:themeColor="text1"/>
          <w:sz w:val="22"/>
          <w:szCs w:val="22"/>
          <w:lang w:val="en-GB" w:eastAsia="en-US"/>
        </w:rPr>
      </w:pPr>
    </w:p>
    <w:p w14:paraId="7BDB9CEC" w14:textId="30E3B3E6" w:rsidR="007F395A" w:rsidRPr="00423A10" w:rsidRDefault="007F395A" w:rsidP="007F395A">
      <w:pPr>
        <w:spacing w:after="200"/>
        <w:ind w:left="-284"/>
        <w:jc w:val="both"/>
        <w:rPr>
          <w:rFonts w:ascii="Arial" w:hAnsi="Arial" w:cs="Arial"/>
          <w:b/>
          <w:bCs/>
          <w:noProof/>
          <w:color w:val="000000" w:themeColor="text1"/>
          <w:sz w:val="22"/>
          <w:szCs w:val="22"/>
          <w:lang w:val="en-GB" w:eastAsia="en-US"/>
        </w:rPr>
      </w:pPr>
      <w:r w:rsidRPr="00423A10">
        <w:rPr>
          <w:rFonts w:ascii="Arial" w:hAnsi="Arial" w:cs="Arial"/>
          <w:b/>
          <w:bCs/>
          <w:noProof/>
          <w:color w:val="000000" w:themeColor="text1"/>
          <w:sz w:val="22"/>
          <w:szCs w:val="22"/>
          <w:lang w:val="en-GB" w:eastAsia="en-US"/>
        </w:rPr>
        <w:t>Do dana izdavanja ovog rješenja _____________________ zaprimljeni komentari i primjedbe na nacrt predmetnog rješenja</w:t>
      </w:r>
      <w:r w:rsidR="00D22333" w:rsidRPr="00423A10">
        <w:rPr>
          <w:rFonts w:ascii="Arial" w:hAnsi="Arial" w:cs="Arial"/>
          <w:b/>
          <w:bCs/>
          <w:noProof/>
          <w:color w:val="000000" w:themeColor="text1"/>
          <w:sz w:val="22"/>
          <w:szCs w:val="22"/>
          <w:lang w:val="en-GB" w:eastAsia="en-US"/>
        </w:rPr>
        <w:t>_________________</w:t>
      </w:r>
    </w:p>
    <w:p w14:paraId="33200EE2"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b/>
          <w:noProof/>
          <w:color w:val="000000" w:themeColor="text1"/>
          <w:sz w:val="22"/>
          <w:szCs w:val="22"/>
          <w:lang w:val="bs-Latn-BA" w:eastAsia="en-US"/>
        </w:rPr>
        <w:t>Razlozi zbog kojih nije potrebno dalje provoditi postupak procjene uticaja na okoliš su sljedeći:</w:t>
      </w:r>
      <w:r w:rsidRPr="00423A10">
        <w:rPr>
          <w:rFonts w:ascii="Arial" w:hAnsi="Arial" w:cs="Arial"/>
          <w:noProof/>
          <w:color w:val="000000" w:themeColor="text1"/>
          <w:sz w:val="22"/>
          <w:szCs w:val="22"/>
          <w:lang w:val="bs-Latn-BA" w:eastAsia="en-US"/>
        </w:rPr>
        <w:t xml:space="preserve"> </w:t>
      </w:r>
    </w:p>
    <w:p w14:paraId="6FE7C565" w14:textId="77777777" w:rsidR="007F395A" w:rsidRPr="00423A10" w:rsidRDefault="007F395A" w:rsidP="004372AE">
      <w:pPr>
        <w:pStyle w:val="ListParagraph"/>
        <w:numPr>
          <w:ilvl w:val="0"/>
          <w:numId w:val="1"/>
        </w:numPr>
        <w:spacing w:after="200"/>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nakon provedenog postupka i utvrđenog činjeničnog stanja, izvršena je ocjena svih dokaza koji su priloženi uz zahtjev,</w:t>
      </w:r>
    </w:p>
    <w:p w14:paraId="298CB6F8" w14:textId="77777777" w:rsidR="007F395A" w:rsidRPr="00423A10" w:rsidRDefault="007F395A" w:rsidP="004372AE">
      <w:pPr>
        <w:pStyle w:val="ListParagraph"/>
        <w:numPr>
          <w:ilvl w:val="0"/>
          <w:numId w:val="1"/>
        </w:numPr>
        <w:spacing w:after="200"/>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 xml:space="preserve">analizirajući kriterije iz Priloga IV. Uredbe i aplicirajjući ih na predmetni zahvat u prostoru, utvrđeno je da primjenom mjera iz tačke 3. dispozitiva, </w:t>
      </w:r>
      <w:r w:rsidRPr="00423A10">
        <w:rPr>
          <w:rFonts w:ascii="Arial" w:hAnsi="Arial" w:cs="Arial"/>
          <w:b/>
          <w:noProof/>
          <w:color w:val="000000" w:themeColor="text1"/>
          <w:sz w:val="22"/>
          <w:szCs w:val="22"/>
          <w:lang w:val="bs-Latn-BA" w:eastAsia="en-US"/>
        </w:rPr>
        <w:t>predmetni zahvat u prostoru neće imati značajan uticaj na okoliš</w:t>
      </w:r>
      <w:r w:rsidRPr="00423A10">
        <w:rPr>
          <w:rFonts w:ascii="Arial" w:hAnsi="Arial" w:cs="Arial"/>
          <w:noProof/>
          <w:color w:val="000000" w:themeColor="text1"/>
          <w:sz w:val="22"/>
          <w:szCs w:val="22"/>
          <w:lang w:val="bs-Latn-BA" w:eastAsia="en-US"/>
        </w:rPr>
        <w:t>,</w:t>
      </w:r>
    </w:p>
    <w:p w14:paraId="16540490" w14:textId="77777777" w:rsidR="007F395A" w:rsidRPr="00423A10" w:rsidRDefault="007F395A" w:rsidP="007F395A">
      <w:pPr>
        <w:spacing w:after="200"/>
        <w:ind w:left="-284"/>
        <w:jc w:val="both"/>
        <w:rPr>
          <w:rFonts w:ascii="Arial" w:hAnsi="Arial" w:cs="Arial"/>
          <w:b/>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Tačka 1. ovog rješenja zasnovana je na tome da je ovo Ministarstvo u skladu sa članom 71. Zakona o zaštiti okoliša, ocijenilo na osnovu dostavljene dokumentacije i mišljenja nadležnih organa, a prema kriterijima iz Priloga IV. Uredbe, da planirani projekat neće imati značajan negativan uticaj na okoliš, te zbog toga nije potrebno provoditi postupak procjene uticaj na okoliš izradom Studije uticaja na okoliš.</w:t>
      </w:r>
    </w:p>
    <w:p w14:paraId="303FD231"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Tačka 2. ovog rješenja, propisana je u skladu sa članom 7. stav (2) Uredbe o projektima za koje je obavezna procjena uticaja na okoliš i projektima za koje se odlučuje o potrebi procjene uticaja na okoliš, kojim je propisan sadržaj rješenja.</w:t>
      </w:r>
    </w:p>
    <w:p w14:paraId="1B6F7F64"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 xml:space="preserve">Tačka 3. ovog rješenja, propisana je u skladu sa članom 7. stav (3) Uredbe o projektima za koje je obavezna procjena uticaja na okoliš i projektima za koje se odlučuje o potrebi procjene uticaja na okoliš, kojim je propisano da rješenje o prethodnoj procjeni uticaja na okoliš, na osnovu provedenog postupka prethodne procjene uticaja na okoliš, može sadržavati i mjere zaštite okoliša. </w:t>
      </w:r>
    </w:p>
    <w:p w14:paraId="1F76CDC9"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Tačka 5. upućuje na obaveze investitora ukoliko dođe do promjena na planiranom projektu.</w:t>
      </w:r>
    </w:p>
    <w:p w14:paraId="2BC1632D"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Tačka 6. upućuje investitora na dalje postupanje u pribavljanju neophodnih saglasnosti i dozvola.</w:t>
      </w:r>
    </w:p>
    <w:p w14:paraId="35066FF1"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Tačkom 7. daje se tumačenje da za predmetni projekat nije potrebno pribaviti okolišnu dozvolu.</w:t>
      </w:r>
    </w:p>
    <w:p w14:paraId="53014C0A"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lastRenderedPageBreak/>
        <w:t>Tačkom 8. propisane su obaveze drugih organa u vezi sa općim obavezama zaštite okoliša u skladu sa članom 84. Zakona o zaštiti okoliša, prema kojem nadležni organ postupa pri izdavanju drugih saglasnosti i dozvola, a koje  operator mora ispuniti tokom izgradnje, rada, održavanja i prestanka rada pogona  i postrojenja.</w:t>
      </w:r>
    </w:p>
    <w:p w14:paraId="73CEED27"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Tačka 9. ovog rješenje definiše nadležnost za inspekcijski nadzor prema ovom rješenju.</w:t>
      </w:r>
    </w:p>
    <w:p w14:paraId="646CE2FB"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Tačka 10. ovog rješenja propisana je u skladu načelima i obavezama propisanim Zakonom o upravljanju otpadom („Službene novine Federacije BiH“, broj: 33/03, 72/09 i 92/17) i Pravilnikom o upravljanju otpadnim uljima ("Službene novine Federacije BiH", broj: 94/21) i izvještavanja o količinama nastalog otpada.</w:t>
      </w:r>
    </w:p>
    <w:p w14:paraId="404CB417" w14:textId="77777777" w:rsidR="007F395A" w:rsidRPr="00423A10" w:rsidRDefault="007F395A" w:rsidP="007F395A">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Tačkom 11. Definisani su uslovi važenja ovog Rješenja.</w:t>
      </w:r>
    </w:p>
    <w:p w14:paraId="5A4C82DF" w14:textId="77777777" w:rsidR="00A82ED5" w:rsidRPr="00423A10" w:rsidRDefault="00A82ED5" w:rsidP="00A82ED5">
      <w:pPr>
        <w:spacing w:after="200"/>
        <w:ind w:left="-284" w:firstLine="1004"/>
        <w:jc w:val="both"/>
        <w:rPr>
          <w:rFonts w:ascii="Arial" w:hAnsi="Arial" w:cs="Arial"/>
          <w:noProof/>
          <w:color w:val="000000" w:themeColor="text1"/>
          <w:sz w:val="22"/>
          <w:szCs w:val="22"/>
          <w:lang w:val="bs-Latn-BA" w:eastAsia="en-US"/>
        </w:rPr>
      </w:pPr>
    </w:p>
    <w:p w14:paraId="2B7BC528" w14:textId="77777777" w:rsidR="00A82ED5" w:rsidRPr="00423A10" w:rsidRDefault="00A82ED5" w:rsidP="00A82ED5">
      <w:pPr>
        <w:spacing w:after="200"/>
        <w:ind w:left="-284" w:firstLine="1004"/>
        <w:jc w:val="both"/>
        <w:rPr>
          <w:rFonts w:ascii="Arial" w:hAnsi="Arial" w:cs="Arial"/>
          <w:noProof/>
          <w:color w:val="000000" w:themeColor="text1"/>
          <w:sz w:val="22"/>
          <w:szCs w:val="22"/>
          <w:lang w:val="bs-Latn-BA" w:eastAsia="en-US"/>
        </w:rPr>
      </w:pPr>
    </w:p>
    <w:p w14:paraId="59A5A853" w14:textId="6BFEF457" w:rsidR="007F395A" w:rsidRPr="00423A10" w:rsidRDefault="007F395A" w:rsidP="00A82ED5">
      <w:pPr>
        <w:spacing w:after="200"/>
        <w:ind w:left="-284" w:firstLine="100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Polazeći od izloženog činjeničnog stanja i izvršene ocjene izvedenih dokaza,  na osnovu člana 71. Zakona i člana 7. stav (1) tačka a) i stava (3) Uredbe, riješeno je kao u dispozitivu ovog rješenja.</w:t>
      </w:r>
    </w:p>
    <w:p w14:paraId="2EF097EE" w14:textId="77777777" w:rsidR="00A82ED5" w:rsidRPr="00423A10" w:rsidRDefault="00A82ED5" w:rsidP="00A82ED5">
      <w:pPr>
        <w:spacing w:after="200"/>
        <w:ind w:left="-284" w:firstLine="1004"/>
        <w:jc w:val="both"/>
        <w:rPr>
          <w:rFonts w:ascii="Arial" w:hAnsi="Arial" w:cs="Arial"/>
          <w:noProof/>
          <w:color w:val="000000" w:themeColor="text1"/>
          <w:sz w:val="22"/>
          <w:szCs w:val="22"/>
          <w:lang w:val="bs-Latn-BA" w:eastAsia="en-US"/>
        </w:rPr>
      </w:pPr>
    </w:p>
    <w:p w14:paraId="4247DB31" w14:textId="77777777" w:rsidR="00A82ED5" w:rsidRPr="00423A10" w:rsidRDefault="007F395A" w:rsidP="007F395A">
      <w:pPr>
        <w:spacing w:after="200"/>
        <w:ind w:left="-284"/>
        <w:jc w:val="both"/>
        <w:rPr>
          <w:rFonts w:ascii="Arial" w:hAnsi="Arial" w:cs="Arial"/>
          <w:b/>
          <w:noProof/>
          <w:color w:val="000000" w:themeColor="text1"/>
          <w:sz w:val="22"/>
          <w:szCs w:val="22"/>
          <w:lang w:val="bs-Latn-BA" w:eastAsia="en-US"/>
        </w:rPr>
      </w:pPr>
      <w:r w:rsidRPr="00423A10">
        <w:rPr>
          <w:rFonts w:ascii="Arial" w:hAnsi="Arial" w:cs="Arial"/>
          <w:b/>
          <w:noProof/>
          <w:color w:val="000000" w:themeColor="text1"/>
          <w:sz w:val="22"/>
          <w:szCs w:val="22"/>
          <w:lang w:val="bs-Latn-BA" w:eastAsia="en-US"/>
        </w:rPr>
        <w:t xml:space="preserve">Uputa o pravnom lijeku: </w:t>
      </w:r>
    </w:p>
    <w:p w14:paraId="43376D6A" w14:textId="6E50F0FE" w:rsidR="007F395A" w:rsidRPr="00423A10" w:rsidRDefault="007F395A" w:rsidP="00A82ED5">
      <w:pPr>
        <w:spacing w:after="200"/>
        <w:ind w:left="-284"/>
        <w:jc w:val="both"/>
        <w:rPr>
          <w:rFonts w:ascii="Arial" w:hAnsi="Arial" w:cs="Arial"/>
          <w:noProof/>
          <w:color w:val="000000" w:themeColor="text1"/>
          <w:sz w:val="22"/>
          <w:szCs w:val="22"/>
          <w:lang w:val="bs-Latn-BA" w:eastAsia="en-US"/>
        </w:rPr>
      </w:pPr>
      <w:r w:rsidRPr="00423A10">
        <w:rPr>
          <w:rFonts w:ascii="Arial" w:hAnsi="Arial" w:cs="Arial"/>
          <w:noProof/>
          <w:color w:val="000000" w:themeColor="text1"/>
          <w:sz w:val="22"/>
          <w:szCs w:val="22"/>
          <w:lang w:val="bs-Latn-BA" w:eastAsia="en-US"/>
        </w:rPr>
        <w:t>Ovo rješenje je konačno u upravnom postupku i protiv njega nije dopuštena žalba, ali se može pokrenuti upravni spor tužbom pred Kantonalnim sudom u Sarajevu u roku od 30 dana od dana prijema ovog rješenja.</w:t>
      </w:r>
      <w:r w:rsidRPr="00423A10">
        <w:rPr>
          <w:rFonts w:ascii="Arial" w:hAnsi="Arial" w:cs="Arial"/>
          <w:noProof/>
          <w:color w:val="000000" w:themeColor="text1"/>
          <w:sz w:val="22"/>
          <w:szCs w:val="22"/>
          <w:lang w:val="en-GB" w:eastAsia="en-US"/>
        </w:rPr>
        <w:t xml:space="preserve"> </w:t>
      </w:r>
      <w:r w:rsidRPr="00423A10">
        <w:rPr>
          <w:rFonts w:ascii="Arial" w:hAnsi="Arial" w:cs="Arial"/>
          <w:noProof/>
          <w:color w:val="000000" w:themeColor="text1"/>
          <w:sz w:val="22"/>
          <w:szCs w:val="22"/>
          <w:lang w:val="bs-Latn-BA" w:eastAsia="en-US"/>
        </w:rPr>
        <w:t>Tužba se podnosi u dva istovjetna primjerka i sudu se dostavlja neposredno ili mu se šalje preporučeno poštom. Uz tužbu se prilaže ovo rješenje u originalu ili prepisu.</w:t>
      </w:r>
    </w:p>
    <w:p w14:paraId="406D5F9D" w14:textId="77777777" w:rsidR="007F395A" w:rsidRPr="00423A10" w:rsidRDefault="007F395A" w:rsidP="007F395A">
      <w:pPr>
        <w:spacing w:after="200"/>
        <w:jc w:val="both"/>
        <w:rPr>
          <w:rFonts w:ascii="Arial" w:hAnsi="Arial" w:cs="Arial"/>
          <w:b/>
          <w:bCs/>
          <w:noProof/>
          <w:color w:val="000000" w:themeColor="text1"/>
          <w:sz w:val="22"/>
          <w:szCs w:val="22"/>
          <w:lang w:val="hr-BA" w:eastAsia="en-US"/>
        </w:rPr>
      </w:pPr>
    </w:p>
    <w:p w14:paraId="3EF9D749" w14:textId="77777777" w:rsidR="007F395A" w:rsidRPr="00423A10" w:rsidRDefault="007F395A" w:rsidP="007F395A">
      <w:pPr>
        <w:spacing w:after="200"/>
        <w:ind w:left="-284"/>
        <w:jc w:val="center"/>
        <w:rPr>
          <w:rFonts w:ascii="Arial" w:hAnsi="Arial" w:cs="Arial"/>
          <w:b/>
          <w:bCs/>
          <w:noProof/>
          <w:color w:val="000000" w:themeColor="text1"/>
          <w:sz w:val="22"/>
          <w:szCs w:val="22"/>
          <w:lang w:val="hr-BA" w:eastAsia="en-US"/>
        </w:rPr>
      </w:pPr>
      <w:r w:rsidRPr="00423A10">
        <w:rPr>
          <w:rFonts w:ascii="Arial" w:hAnsi="Arial" w:cs="Arial"/>
          <w:b/>
          <w:bCs/>
          <w:noProof/>
          <w:color w:val="000000" w:themeColor="text1"/>
          <w:sz w:val="22"/>
          <w:szCs w:val="22"/>
          <w:lang w:val="hr-BA" w:eastAsia="en-US"/>
        </w:rPr>
        <w:t xml:space="preserve">                                                                                                       M I N I S T R I C A</w:t>
      </w:r>
    </w:p>
    <w:p w14:paraId="11C4EFC7" w14:textId="77777777" w:rsidR="007F395A" w:rsidRPr="00423A10" w:rsidRDefault="007F395A" w:rsidP="007F395A">
      <w:pPr>
        <w:spacing w:after="200"/>
        <w:ind w:left="-284"/>
        <w:jc w:val="center"/>
        <w:rPr>
          <w:rFonts w:ascii="Arial" w:hAnsi="Arial" w:cs="Arial"/>
          <w:b/>
          <w:bCs/>
          <w:noProof/>
          <w:color w:val="000000" w:themeColor="text1"/>
          <w:sz w:val="22"/>
          <w:szCs w:val="22"/>
          <w:lang w:val="hr-BA" w:eastAsia="en-US"/>
        </w:rPr>
      </w:pPr>
      <w:r w:rsidRPr="00423A10">
        <w:rPr>
          <w:rFonts w:ascii="Arial" w:hAnsi="Arial" w:cs="Arial"/>
          <w:b/>
          <w:bCs/>
          <w:noProof/>
          <w:color w:val="000000" w:themeColor="text1"/>
          <w:sz w:val="22"/>
          <w:szCs w:val="22"/>
          <w:lang w:val="hr-BA" w:eastAsia="en-US"/>
        </w:rPr>
        <w:t xml:space="preserve">                                                                                                        dr. sc. Nasiha Pozder</w:t>
      </w:r>
    </w:p>
    <w:p w14:paraId="4B2F5A1E" w14:textId="77777777" w:rsidR="007F395A" w:rsidRPr="00423A10" w:rsidRDefault="007F395A" w:rsidP="007F395A">
      <w:pPr>
        <w:spacing w:after="200"/>
        <w:rPr>
          <w:rFonts w:ascii="Arial" w:hAnsi="Arial" w:cs="Arial"/>
          <w:b/>
          <w:bCs/>
          <w:noProof/>
          <w:color w:val="000000" w:themeColor="text1"/>
          <w:lang w:val="hr-BA" w:eastAsia="en-US"/>
        </w:rPr>
      </w:pPr>
    </w:p>
    <w:p w14:paraId="72A10CE8" w14:textId="77777777" w:rsidR="007F395A" w:rsidRPr="00423A10" w:rsidRDefault="007F395A" w:rsidP="007F395A">
      <w:pPr>
        <w:jc w:val="both"/>
        <w:rPr>
          <w:rFonts w:ascii="Arial" w:hAnsi="Arial" w:cs="Arial"/>
          <w:b/>
          <w:i/>
          <w:iCs/>
          <w:noProof/>
          <w:color w:val="000000" w:themeColor="text1"/>
          <w:sz w:val="22"/>
          <w:szCs w:val="22"/>
          <w:lang w:val="bs-Latn-BA" w:eastAsia="en-US"/>
        </w:rPr>
      </w:pPr>
      <w:r w:rsidRPr="00423A10">
        <w:rPr>
          <w:rFonts w:ascii="Arial" w:hAnsi="Arial" w:cs="Arial"/>
          <w:b/>
          <w:i/>
          <w:iCs/>
          <w:noProof/>
          <w:color w:val="000000" w:themeColor="text1"/>
          <w:sz w:val="22"/>
          <w:szCs w:val="22"/>
          <w:lang w:val="bs-Latn-BA" w:eastAsia="en-US"/>
        </w:rPr>
        <w:t>Dostaviti:</w:t>
      </w:r>
    </w:p>
    <w:p w14:paraId="4627F8B9" w14:textId="62F99081" w:rsidR="00A82ED5" w:rsidRPr="00423A10" w:rsidRDefault="00A82ED5" w:rsidP="004372AE">
      <w:pPr>
        <w:numPr>
          <w:ilvl w:val="0"/>
          <w:numId w:val="2"/>
        </w:numPr>
        <w:spacing w:after="200" w:line="276" w:lineRule="auto"/>
        <w:contextualSpacing/>
        <w:jc w:val="both"/>
        <w:rPr>
          <w:rFonts w:ascii="Arial" w:hAnsi="Arial" w:cs="Arial"/>
          <w:i/>
          <w:iCs/>
          <w:noProof/>
          <w:color w:val="000000" w:themeColor="text1"/>
          <w:sz w:val="22"/>
          <w:szCs w:val="22"/>
          <w:lang w:val="bs-Latn-BA" w:eastAsia="en-US"/>
        </w:rPr>
      </w:pPr>
      <w:r w:rsidRPr="00423A10">
        <w:rPr>
          <w:rFonts w:ascii="Arial" w:hAnsi="Arial" w:cs="Arial"/>
          <w:i/>
          <w:iCs/>
          <w:noProof/>
          <w:color w:val="000000" w:themeColor="text1"/>
          <w:sz w:val="22"/>
          <w:szCs w:val="22"/>
          <w:lang w:val="bs-Latn-BA" w:eastAsia="en-US"/>
        </w:rPr>
        <w:t xml:space="preserve">Proizvodno uslužnog društva "BH4" d.o.o. Jajce, Šamića Mahala bb, </w:t>
      </w:r>
      <w:r w:rsidRPr="00423A10">
        <w:rPr>
          <w:rFonts w:ascii="Arial" w:hAnsi="Arial" w:cs="Arial"/>
          <w:i/>
          <w:iCs/>
          <w:noProof/>
          <w:color w:val="000000" w:themeColor="text1"/>
          <w:sz w:val="22"/>
          <w:szCs w:val="22"/>
          <w:lang w:val="bs-Latn-BA" w:eastAsia="en-US"/>
        </w:rPr>
        <w:t xml:space="preserve">70101 </w:t>
      </w:r>
      <w:r w:rsidRPr="00423A10">
        <w:rPr>
          <w:rFonts w:ascii="Arial" w:hAnsi="Arial" w:cs="Arial"/>
          <w:i/>
          <w:iCs/>
          <w:noProof/>
          <w:color w:val="000000" w:themeColor="text1"/>
          <w:sz w:val="22"/>
          <w:szCs w:val="22"/>
          <w:lang w:val="bs-Latn-BA" w:eastAsia="en-US"/>
        </w:rPr>
        <w:t>Jajce</w:t>
      </w:r>
      <w:r w:rsidRPr="00423A10">
        <w:rPr>
          <w:rFonts w:ascii="Arial" w:hAnsi="Arial" w:cs="Arial"/>
          <w:i/>
          <w:iCs/>
          <w:noProof/>
          <w:color w:val="000000" w:themeColor="text1"/>
          <w:sz w:val="22"/>
          <w:szCs w:val="22"/>
          <w:lang w:val="bs-Latn-BA" w:eastAsia="en-US"/>
        </w:rPr>
        <w:t xml:space="preserve"> </w:t>
      </w:r>
    </w:p>
    <w:p w14:paraId="23A32D52" w14:textId="77777777" w:rsidR="00A82ED5" w:rsidRPr="00423A10" w:rsidRDefault="00A82ED5" w:rsidP="004372AE">
      <w:pPr>
        <w:numPr>
          <w:ilvl w:val="0"/>
          <w:numId w:val="2"/>
        </w:numPr>
        <w:spacing w:after="200" w:line="276" w:lineRule="auto"/>
        <w:contextualSpacing/>
        <w:jc w:val="both"/>
        <w:rPr>
          <w:rFonts w:ascii="Arial" w:hAnsi="Arial" w:cs="Arial"/>
          <w:i/>
          <w:iCs/>
          <w:noProof/>
          <w:color w:val="000000" w:themeColor="text1"/>
          <w:sz w:val="22"/>
          <w:szCs w:val="22"/>
          <w:lang w:val="bs-Latn-BA" w:eastAsia="en-US"/>
        </w:rPr>
      </w:pPr>
      <w:r w:rsidRPr="00423A10">
        <w:rPr>
          <w:rFonts w:ascii="Arial" w:hAnsi="Arial" w:cs="Arial"/>
          <w:i/>
          <w:iCs/>
          <w:noProof/>
          <w:color w:val="000000" w:themeColor="text1"/>
          <w:sz w:val="22"/>
          <w:szCs w:val="22"/>
          <w:lang w:val="bs-Latn-BA" w:eastAsia="en-US"/>
        </w:rPr>
        <w:t>Općina Ilidža, Butmirska cesta 12, 71210 Ilidža</w:t>
      </w:r>
    </w:p>
    <w:p w14:paraId="460E74B0" w14:textId="77777777" w:rsidR="00A82ED5" w:rsidRPr="00423A10" w:rsidRDefault="00A82ED5" w:rsidP="004372AE">
      <w:pPr>
        <w:numPr>
          <w:ilvl w:val="0"/>
          <w:numId w:val="2"/>
        </w:numPr>
        <w:spacing w:after="200" w:line="276" w:lineRule="auto"/>
        <w:contextualSpacing/>
        <w:jc w:val="both"/>
        <w:rPr>
          <w:rFonts w:ascii="Arial" w:hAnsi="Arial" w:cs="Arial"/>
          <w:i/>
          <w:iCs/>
          <w:noProof/>
          <w:color w:val="000000" w:themeColor="text1"/>
          <w:sz w:val="22"/>
          <w:szCs w:val="22"/>
          <w:lang w:val="bs-Latn-BA" w:eastAsia="en-US"/>
        </w:rPr>
      </w:pPr>
      <w:r w:rsidRPr="00423A10">
        <w:rPr>
          <w:rFonts w:ascii="Arial" w:hAnsi="Arial" w:cs="Arial"/>
          <w:i/>
          <w:iCs/>
          <w:noProof/>
          <w:color w:val="000000" w:themeColor="text1"/>
          <w:sz w:val="22"/>
          <w:szCs w:val="22"/>
          <w:lang w:val="bs-Latn-BA" w:eastAsia="en-US"/>
        </w:rPr>
        <w:t>Ministarstvo komunalne privrede,  infrastrukture, prostornog uređenja, građenja i zaštite okoliša, Reisa Džemaludina Čauševića 1, 71 000 Sarajevo</w:t>
      </w:r>
    </w:p>
    <w:p w14:paraId="339F4BDF" w14:textId="77777777" w:rsidR="00A82ED5" w:rsidRPr="00423A10" w:rsidRDefault="00A82ED5" w:rsidP="004372AE">
      <w:pPr>
        <w:numPr>
          <w:ilvl w:val="0"/>
          <w:numId w:val="2"/>
        </w:numPr>
        <w:spacing w:after="200" w:line="276" w:lineRule="auto"/>
        <w:contextualSpacing/>
        <w:jc w:val="both"/>
        <w:rPr>
          <w:rFonts w:ascii="Arial" w:hAnsi="Arial" w:cs="Arial"/>
          <w:i/>
          <w:iCs/>
          <w:noProof/>
          <w:color w:val="000000" w:themeColor="text1"/>
          <w:sz w:val="22"/>
          <w:szCs w:val="22"/>
          <w:lang w:val="bs-Latn-BA" w:eastAsia="en-US"/>
        </w:rPr>
      </w:pPr>
      <w:r w:rsidRPr="00423A10">
        <w:rPr>
          <w:rFonts w:ascii="Arial" w:hAnsi="Arial" w:cs="Arial"/>
          <w:i/>
          <w:iCs/>
          <w:noProof/>
          <w:color w:val="000000" w:themeColor="text1"/>
          <w:sz w:val="22"/>
          <w:szCs w:val="22"/>
          <w:lang w:val="bs-Latn-BA" w:eastAsia="en-US"/>
        </w:rPr>
        <w:t>Federalna uprava za inspekcijske poslove, Fehima ef. Čurčića 6, 71000 Sarajevo</w:t>
      </w:r>
    </w:p>
    <w:p w14:paraId="012E6BE1" w14:textId="77777777" w:rsidR="00A82ED5" w:rsidRPr="00423A10" w:rsidRDefault="00A82ED5" w:rsidP="004372AE">
      <w:pPr>
        <w:numPr>
          <w:ilvl w:val="0"/>
          <w:numId w:val="2"/>
        </w:numPr>
        <w:spacing w:after="200" w:line="276" w:lineRule="auto"/>
        <w:contextualSpacing/>
        <w:jc w:val="both"/>
        <w:rPr>
          <w:rFonts w:ascii="Arial" w:hAnsi="Arial" w:cs="Arial"/>
          <w:i/>
          <w:iCs/>
          <w:noProof/>
          <w:color w:val="000000" w:themeColor="text1"/>
          <w:sz w:val="22"/>
          <w:szCs w:val="22"/>
          <w:lang w:val="bs-Latn-BA" w:eastAsia="en-US"/>
        </w:rPr>
      </w:pPr>
      <w:r w:rsidRPr="00423A10">
        <w:rPr>
          <w:rFonts w:ascii="Arial" w:hAnsi="Arial" w:cs="Arial"/>
          <w:i/>
          <w:iCs/>
          <w:noProof/>
          <w:color w:val="000000" w:themeColor="text1"/>
          <w:sz w:val="22"/>
          <w:szCs w:val="22"/>
          <w:lang w:val="bs-Latn-BA" w:eastAsia="en-US"/>
        </w:rPr>
        <w:t>Sektor okolišnih dozvola, procjenu utjecaja na okoliš, registar i čiste tehnologije</w:t>
      </w:r>
    </w:p>
    <w:p w14:paraId="6CED3D40" w14:textId="77777777" w:rsidR="00A82ED5" w:rsidRPr="00423A10" w:rsidRDefault="00A82ED5" w:rsidP="004372AE">
      <w:pPr>
        <w:numPr>
          <w:ilvl w:val="0"/>
          <w:numId w:val="2"/>
        </w:numPr>
        <w:spacing w:after="200" w:line="276" w:lineRule="auto"/>
        <w:contextualSpacing/>
        <w:jc w:val="both"/>
        <w:rPr>
          <w:rFonts w:ascii="Arial" w:hAnsi="Arial" w:cs="Arial"/>
          <w:i/>
          <w:iCs/>
          <w:noProof/>
          <w:color w:val="000000" w:themeColor="text1"/>
          <w:sz w:val="22"/>
          <w:szCs w:val="22"/>
          <w:lang w:val="bs-Latn-BA" w:eastAsia="en-US"/>
        </w:rPr>
      </w:pPr>
      <w:r w:rsidRPr="00423A10">
        <w:rPr>
          <w:rFonts w:ascii="Arial" w:hAnsi="Arial" w:cs="Arial"/>
          <w:i/>
          <w:iCs/>
          <w:noProof/>
          <w:color w:val="000000" w:themeColor="text1"/>
          <w:sz w:val="22"/>
          <w:szCs w:val="22"/>
          <w:lang w:val="bs-Latn-BA" w:eastAsia="en-US"/>
        </w:rPr>
        <w:t>arhiva</w:t>
      </w:r>
    </w:p>
    <w:p w14:paraId="5062FEDA" w14:textId="77777777" w:rsidR="007F395A" w:rsidRPr="00423A10" w:rsidRDefault="007F395A" w:rsidP="007F395A">
      <w:pPr>
        <w:tabs>
          <w:tab w:val="left" w:pos="3465"/>
        </w:tabs>
        <w:spacing w:line="276" w:lineRule="auto"/>
        <w:ind w:left="-284"/>
        <w:jc w:val="both"/>
        <w:rPr>
          <w:rFonts w:ascii="Arial" w:hAnsi="Arial" w:cs="Arial"/>
          <w:noProof/>
          <w:color w:val="000000" w:themeColor="text1"/>
          <w:lang w:val="bs-Latn-BA" w:eastAsia="en-US"/>
        </w:rPr>
      </w:pPr>
    </w:p>
    <w:p w14:paraId="00D7D78D" w14:textId="77777777" w:rsidR="007F395A" w:rsidRPr="00423A10" w:rsidRDefault="007F395A" w:rsidP="007F395A">
      <w:pPr>
        <w:tabs>
          <w:tab w:val="left" w:pos="3465"/>
        </w:tabs>
        <w:spacing w:line="276" w:lineRule="auto"/>
        <w:ind w:left="-284"/>
        <w:jc w:val="both"/>
        <w:rPr>
          <w:rFonts w:ascii="Arial" w:hAnsi="Arial" w:cs="Arial"/>
          <w:noProof/>
          <w:color w:val="000000" w:themeColor="text1"/>
          <w:lang w:val="bs-Latn-BA" w:eastAsia="en-US"/>
        </w:rPr>
      </w:pPr>
    </w:p>
    <w:p w14:paraId="7374F457" w14:textId="77777777" w:rsidR="007F395A" w:rsidRPr="00423A10" w:rsidRDefault="007F395A" w:rsidP="007F395A">
      <w:pPr>
        <w:tabs>
          <w:tab w:val="left" w:pos="3465"/>
        </w:tabs>
        <w:spacing w:line="276" w:lineRule="auto"/>
        <w:ind w:left="-284"/>
        <w:jc w:val="both"/>
        <w:rPr>
          <w:rFonts w:ascii="Arial" w:hAnsi="Arial" w:cs="Arial"/>
          <w:noProof/>
          <w:color w:val="000000" w:themeColor="text1"/>
          <w:lang w:val="bs-Latn-BA" w:eastAsia="en-US"/>
        </w:rPr>
      </w:pPr>
    </w:p>
    <w:p w14:paraId="68CEAFAE" w14:textId="77777777" w:rsidR="007F395A" w:rsidRPr="00423A10" w:rsidRDefault="007F395A" w:rsidP="007F395A">
      <w:pPr>
        <w:tabs>
          <w:tab w:val="left" w:pos="3465"/>
        </w:tabs>
        <w:spacing w:line="276" w:lineRule="auto"/>
        <w:ind w:left="-284"/>
        <w:jc w:val="both"/>
        <w:rPr>
          <w:rFonts w:ascii="Arial" w:hAnsi="Arial" w:cs="Arial"/>
          <w:noProof/>
          <w:color w:val="000000" w:themeColor="text1"/>
          <w:lang w:val="bs-Latn-BA" w:eastAsia="en-US"/>
        </w:rPr>
      </w:pPr>
      <w:r w:rsidRPr="00423A10">
        <w:rPr>
          <w:rFonts w:ascii="Arial" w:hAnsi="Arial" w:cs="Arial"/>
          <w:noProof/>
          <w:color w:val="000000" w:themeColor="text1"/>
          <w:lang w:val="bs-Latn-BA" w:eastAsia="en-US"/>
        </w:rPr>
        <w:t>Rješenje izradio:____________</w:t>
      </w:r>
    </w:p>
    <w:p w14:paraId="5C36982D" w14:textId="77777777" w:rsidR="007F395A" w:rsidRPr="00423A10" w:rsidRDefault="007F395A" w:rsidP="007F395A">
      <w:pPr>
        <w:tabs>
          <w:tab w:val="left" w:pos="3465"/>
        </w:tabs>
        <w:spacing w:line="276" w:lineRule="auto"/>
        <w:ind w:left="-284"/>
        <w:jc w:val="both"/>
        <w:rPr>
          <w:rFonts w:ascii="Arial" w:hAnsi="Arial" w:cs="Arial"/>
          <w:noProof/>
          <w:color w:val="000000" w:themeColor="text1"/>
          <w:lang w:val="bs-Latn-BA" w:eastAsia="en-US"/>
        </w:rPr>
      </w:pPr>
      <w:r w:rsidRPr="00423A10">
        <w:rPr>
          <w:rFonts w:ascii="Arial" w:hAnsi="Arial" w:cs="Arial"/>
          <w:noProof/>
          <w:color w:val="000000" w:themeColor="text1"/>
          <w:lang w:val="bs-Latn-BA" w:eastAsia="en-US"/>
        </w:rPr>
        <w:t xml:space="preserve">Rješenje pregledao:__________                                   </w:t>
      </w:r>
    </w:p>
    <w:p w14:paraId="3578DAC1" w14:textId="77777777" w:rsidR="007F395A" w:rsidRPr="00423A10" w:rsidRDefault="007F395A" w:rsidP="007F395A">
      <w:pPr>
        <w:tabs>
          <w:tab w:val="left" w:pos="3465"/>
        </w:tabs>
        <w:spacing w:line="276" w:lineRule="auto"/>
        <w:ind w:left="-284"/>
        <w:jc w:val="both"/>
        <w:rPr>
          <w:rFonts w:ascii="Arial" w:hAnsi="Arial" w:cs="Arial"/>
          <w:noProof/>
          <w:color w:val="000000" w:themeColor="text1"/>
          <w:lang w:val="bs-Latn-BA" w:eastAsia="en-US"/>
        </w:rPr>
      </w:pPr>
      <w:r w:rsidRPr="00423A10">
        <w:rPr>
          <w:rFonts w:ascii="Arial" w:hAnsi="Arial" w:cs="Arial"/>
          <w:noProof/>
          <w:color w:val="000000" w:themeColor="text1"/>
          <w:lang w:val="bs-Latn-BA" w:eastAsia="en-US"/>
        </w:rPr>
        <w:t xml:space="preserve">Rješenje pregledao:__________                                   </w:t>
      </w:r>
    </w:p>
    <w:p w14:paraId="786CE0DF" w14:textId="77777777" w:rsidR="007F395A" w:rsidRPr="00423A10" w:rsidRDefault="007F395A" w:rsidP="007F395A">
      <w:pPr>
        <w:tabs>
          <w:tab w:val="left" w:pos="3750"/>
        </w:tabs>
        <w:rPr>
          <w:rFonts w:ascii="Arial" w:hAnsi="Arial" w:cs="Arial"/>
          <w:color w:val="000000" w:themeColor="text1"/>
        </w:rPr>
      </w:pPr>
    </w:p>
    <w:p w14:paraId="409575B7" w14:textId="77777777" w:rsidR="007F395A" w:rsidRPr="00423A10" w:rsidRDefault="007F395A">
      <w:pPr>
        <w:rPr>
          <w:rFonts w:ascii="Arial" w:hAnsi="Arial" w:cs="Arial"/>
          <w:color w:val="000000" w:themeColor="text1"/>
        </w:rPr>
      </w:pPr>
    </w:p>
    <w:sectPr w:rsidR="007F395A" w:rsidRPr="00423A10" w:rsidSect="009340CF">
      <w:headerReference w:type="even" r:id="rId20"/>
      <w:headerReference w:type="default" r:id="rId21"/>
      <w:footerReference w:type="even" r:id="rId22"/>
      <w:footerReference w:type="default" r:id="rId23"/>
      <w:headerReference w:type="first" r:id="rId24"/>
      <w:footerReference w:type="first" r:id="rId25"/>
      <w:pgSz w:w="11906" w:h="16838"/>
      <w:pgMar w:top="851" w:right="991" w:bottom="1530" w:left="1254"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31F42" w14:textId="77777777" w:rsidR="004372AE" w:rsidRDefault="004372AE" w:rsidP="00E52D64">
      <w:r>
        <w:separator/>
      </w:r>
    </w:p>
  </w:endnote>
  <w:endnote w:type="continuationSeparator" w:id="0">
    <w:p w14:paraId="5D7AB5A5" w14:textId="77777777" w:rsidR="004372AE" w:rsidRDefault="004372AE" w:rsidP="00E5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E17C" w14:textId="77777777" w:rsidR="00A82ED5" w:rsidRDefault="00A82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4203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187C5551" w14:textId="77777777" w:rsidR="00E52D64" w:rsidRPr="002C67A9" w:rsidRDefault="00E52D64" w:rsidP="00E52D64">
            <w:pPr>
              <w:jc w:val="center"/>
              <w:rPr>
                <w:rFonts w:ascii="Arial" w:hAnsi="Arial" w:cs="Arial"/>
                <w:i/>
                <w:sz w:val="16"/>
                <w:szCs w:val="16"/>
                <w:lang w:val="hr-BA"/>
              </w:rPr>
            </w:pPr>
            <w:r w:rsidRPr="002C67A9">
              <w:rPr>
                <w:rFonts w:ascii="Arial" w:hAnsi="Arial" w:cs="Arial"/>
                <w:i/>
                <w:sz w:val="16"/>
                <w:szCs w:val="16"/>
                <w:lang w:val="hr-BA"/>
              </w:rPr>
              <w:t>Ul. Hamdije Čemerlića br.2, 71 000 Sarajevo, telefon   00 387 33 726 700, telefax 00 387 33 726 747,</w:t>
            </w:r>
          </w:p>
          <w:p w14:paraId="74E1C41D" w14:textId="77777777" w:rsidR="00E52D64" w:rsidRPr="002C67A9" w:rsidRDefault="00E52D64" w:rsidP="00E52D64">
            <w:pPr>
              <w:jc w:val="center"/>
              <w:rPr>
                <w:rFonts w:ascii="Arial" w:hAnsi="Arial" w:cs="Arial"/>
                <w:i/>
                <w:sz w:val="16"/>
                <w:szCs w:val="16"/>
                <w:lang w:val="hr-BA"/>
              </w:rPr>
            </w:pPr>
            <w:r w:rsidRPr="002C67A9">
              <w:rPr>
                <w:rFonts w:ascii="Arial" w:hAnsi="Arial" w:cs="Arial"/>
                <w:i/>
                <w:sz w:val="16"/>
                <w:szCs w:val="16"/>
                <w:lang w:val="hr-BA"/>
              </w:rPr>
              <w:t xml:space="preserve">e-mail: </w:t>
            </w:r>
            <w:hyperlink r:id="rId1" w:history="1">
              <w:r w:rsidRPr="002C67A9">
                <w:rPr>
                  <w:rStyle w:val="Hyperlink"/>
                  <w:rFonts w:ascii="Arial" w:hAnsi="Arial" w:cs="Arial"/>
                  <w:i/>
                  <w:sz w:val="16"/>
                  <w:szCs w:val="16"/>
                  <w:lang w:val="hr-BA"/>
                </w:rPr>
                <w:t>fmoit@fmoit.gov.ba</w:t>
              </w:r>
            </w:hyperlink>
            <w:r w:rsidRPr="002C67A9">
              <w:rPr>
                <w:rFonts w:ascii="Arial" w:hAnsi="Arial" w:cs="Arial"/>
                <w:i/>
                <w:sz w:val="16"/>
                <w:szCs w:val="16"/>
                <w:lang w:val="hr-BA"/>
              </w:rPr>
              <w:t>,  www.fmoit.gov.ba</w:t>
            </w:r>
          </w:p>
          <w:p w14:paraId="0A7F1F38" w14:textId="2A75AF73" w:rsidR="00E52D64" w:rsidRPr="002C67A9" w:rsidRDefault="00E52D64">
            <w:pPr>
              <w:pStyle w:val="Footer"/>
              <w:jc w:val="right"/>
              <w:rPr>
                <w:rFonts w:ascii="Arial" w:hAnsi="Arial" w:cs="Arial"/>
              </w:rPr>
            </w:pPr>
            <w:r w:rsidRPr="002C67A9">
              <w:rPr>
                <w:rFonts w:ascii="Arial" w:hAnsi="Arial" w:cs="Arial"/>
                <w:sz w:val="20"/>
                <w:szCs w:val="20"/>
              </w:rPr>
              <w:t xml:space="preserve">Page </w:t>
            </w:r>
            <w:r w:rsidRPr="002C67A9">
              <w:rPr>
                <w:rFonts w:ascii="Arial" w:hAnsi="Arial" w:cs="Arial"/>
                <w:b/>
                <w:bCs/>
                <w:sz w:val="20"/>
                <w:szCs w:val="20"/>
              </w:rPr>
              <w:fldChar w:fldCharType="begin"/>
            </w:r>
            <w:r w:rsidRPr="002C67A9">
              <w:rPr>
                <w:rFonts w:ascii="Arial" w:hAnsi="Arial" w:cs="Arial"/>
                <w:b/>
                <w:bCs/>
                <w:sz w:val="20"/>
                <w:szCs w:val="20"/>
              </w:rPr>
              <w:instrText xml:space="preserve"> PAGE </w:instrText>
            </w:r>
            <w:r w:rsidRPr="002C67A9">
              <w:rPr>
                <w:rFonts w:ascii="Arial" w:hAnsi="Arial" w:cs="Arial"/>
                <w:b/>
                <w:bCs/>
                <w:sz w:val="20"/>
                <w:szCs w:val="20"/>
              </w:rPr>
              <w:fldChar w:fldCharType="separate"/>
            </w:r>
            <w:r w:rsidR="00D02384">
              <w:rPr>
                <w:rFonts w:ascii="Arial" w:hAnsi="Arial" w:cs="Arial"/>
                <w:b/>
                <w:bCs/>
                <w:noProof/>
                <w:sz w:val="20"/>
                <w:szCs w:val="20"/>
              </w:rPr>
              <w:t>11</w:t>
            </w:r>
            <w:r w:rsidRPr="002C67A9">
              <w:rPr>
                <w:rFonts w:ascii="Arial" w:hAnsi="Arial" w:cs="Arial"/>
                <w:b/>
                <w:bCs/>
                <w:sz w:val="20"/>
                <w:szCs w:val="20"/>
              </w:rPr>
              <w:fldChar w:fldCharType="end"/>
            </w:r>
            <w:r w:rsidRPr="002C67A9">
              <w:rPr>
                <w:rFonts w:ascii="Arial" w:hAnsi="Arial" w:cs="Arial"/>
                <w:sz w:val="20"/>
                <w:szCs w:val="20"/>
              </w:rPr>
              <w:t xml:space="preserve"> of </w:t>
            </w:r>
            <w:r w:rsidRPr="002C67A9">
              <w:rPr>
                <w:rFonts w:ascii="Arial" w:hAnsi="Arial" w:cs="Arial"/>
                <w:b/>
                <w:bCs/>
                <w:sz w:val="20"/>
                <w:szCs w:val="20"/>
              </w:rPr>
              <w:fldChar w:fldCharType="begin"/>
            </w:r>
            <w:r w:rsidRPr="002C67A9">
              <w:rPr>
                <w:rFonts w:ascii="Arial" w:hAnsi="Arial" w:cs="Arial"/>
                <w:b/>
                <w:bCs/>
                <w:sz w:val="20"/>
                <w:szCs w:val="20"/>
              </w:rPr>
              <w:instrText xml:space="preserve"> NUMPAGES  </w:instrText>
            </w:r>
            <w:r w:rsidRPr="002C67A9">
              <w:rPr>
                <w:rFonts w:ascii="Arial" w:hAnsi="Arial" w:cs="Arial"/>
                <w:b/>
                <w:bCs/>
                <w:sz w:val="20"/>
                <w:szCs w:val="20"/>
              </w:rPr>
              <w:fldChar w:fldCharType="separate"/>
            </w:r>
            <w:r w:rsidR="00D02384">
              <w:rPr>
                <w:rFonts w:ascii="Arial" w:hAnsi="Arial" w:cs="Arial"/>
                <w:b/>
                <w:bCs/>
                <w:noProof/>
                <w:sz w:val="20"/>
                <w:szCs w:val="20"/>
              </w:rPr>
              <w:t>11</w:t>
            </w:r>
            <w:r w:rsidRPr="002C67A9">
              <w:rPr>
                <w:rFonts w:ascii="Arial" w:hAnsi="Arial" w:cs="Arial"/>
                <w:b/>
                <w:bCs/>
                <w:sz w:val="20"/>
                <w:szCs w:val="20"/>
              </w:rPr>
              <w:fldChar w:fldCharType="end"/>
            </w:r>
          </w:p>
        </w:sdtContent>
      </w:sdt>
    </w:sdtContent>
  </w:sdt>
  <w:p w14:paraId="74482E26" w14:textId="77777777" w:rsidR="00E52D64" w:rsidRDefault="00E52D64">
    <w:pPr>
      <w:pStyle w:val="Footer"/>
    </w:pPr>
  </w:p>
  <w:p w14:paraId="23929868" w14:textId="77777777" w:rsidR="00000000" w:rsidRDefault="004372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782A" w14:textId="77777777" w:rsidR="00A82ED5" w:rsidRDefault="00A8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BA74" w14:textId="77777777" w:rsidR="004372AE" w:rsidRDefault="004372AE" w:rsidP="00E52D64">
      <w:r>
        <w:separator/>
      </w:r>
    </w:p>
  </w:footnote>
  <w:footnote w:type="continuationSeparator" w:id="0">
    <w:p w14:paraId="6B87643B" w14:textId="77777777" w:rsidR="004372AE" w:rsidRDefault="004372AE" w:rsidP="00E5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B65D" w14:textId="77777777" w:rsidR="00A82ED5" w:rsidRDefault="00A82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20399"/>
      <w:docPartObj>
        <w:docPartGallery w:val="Watermarks"/>
        <w:docPartUnique/>
      </w:docPartObj>
    </w:sdtPr>
    <w:sdtContent>
      <w:p w14:paraId="42A0BB1B" w14:textId="1F93152B" w:rsidR="00A82ED5" w:rsidRDefault="00A82ED5">
        <w:pPr>
          <w:pStyle w:val="Header"/>
        </w:pPr>
        <w:r>
          <w:rPr>
            <w:noProof/>
          </w:rPr>
          <w:pict w14:anchorId="0C221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30CB" w14:textId="77777777" w:rsidR="00A82ED5" w:rsidRDefault="00A8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803"/>
    <w:multiLevelType w:val="hybridMultilevel"/>
    <w:tmpl w:val="18165FC8"/>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 w15:restartNumberingAfterBreak="0">
    <w:nsid w:val="076E2F72"/>
    <w:multiLevelType w:val="hybridMultilevel"/>
    <w:tmpl w:val="998E50D6"/>
    <w:lvl w:ilvl="0" w:tplc="A7A6F948">
      <w:start w:val="1"/>
      <w:numFmt w:val="lowerLetter"/>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2" w15:restartNumberingAfterBreak="0">
    <w:nsid w:val="0B8F0C2A"/>
    <w:multiLevelType w:val="hybridMultilevel"/>
    <w:tmpl w:val="CAF6B828"/>
    <w:lvl w:ilvl="0" w:tplc="0409000F">
      <w:start w:val="1"/>
      <w:numFmt w:val="decimal"/>
      <w:lvlText w:val="%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 w15:restartNumberingAfterBreak="0">
    <w:nsid w:val="1E211428"/>
    <w:multiLevelType w:val="hybridMultilevel"/>
    <w:tmpl w:val="0BE48AC6"/>
    <w:lvl w:ilvl="0" w:tplc="5DF4F538">
      <w:start w:val="1"/>
      <w:numFmt w:val="bullet"/>
      <w:lvlText w:val="­"/>
      <w:lvlJc w:val="left"/>
      <w:pPr>
        <w:ind w:left="27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E0EC4"/>
    <w:multiLevelType w:val="hybridMultilevel"/>
    <w:tmpl w:val="59DCE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20171A"/>
    <w:multiLevelType w:val="hybridMultilevel"/>
    <w:tmpl w:val="49746ABC"/>
    <w:lvl w:ilvl="0" w:tplc="7212B3C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F74091E"/>
    <w:multiLevelType w:val="hybridMultilevel"/>
    <w:tmpl w:val="89F4BF18"/>
    <w:lvl w:ilvl="0" w:tplc="A45E1CA4">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171B50"/>
    <w:multiLevelType w:val="hybridMultilevel"/>
    <w:tmpl w:val="F4727A38"/>
    <w:lvl w:ilvl="0" w:tplc="8FA29FDA">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C36A81"/>
    <w:multiLevelType w:val="hybridMultilevel"/>
    <w:tmpl w:val="E7B8453A"/>
    <w:lvl w:ilvl="0" w:tplc="8FA29F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44E08"/>
    <w:multiLevelType w:val="hybridMultilevel"/>
    <w:tmpl w:val="AC3C29D4"/>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E876272"/>
    <w:multiLevelType w:val="hybridMultilevel"/>
    <w:tmpl w:val="33965BAE"/>
    <w:lvl w:ilvl="0" w:tplc="8FA29FDA">
      <w:numFmt w:val="bullet"/>
      <w:lvlText w:val="-"/>
      <w:lvlJc w:val="left"/>
      <w:pPr>
        <w:ind w:left="720" w:hanging="360"/>
      </w:pPr>
      <w:rPr>
        <w:rFonts w:ascii="Arial" w:eastAsia="Times New Roman" w:hAnsi="Arial"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4"/>
  </w:num>
  <w:num w:numId="4">
    <w:abstractNumId w:val="6"/>
  </w:num>
  <w:num w:numId="5">
    <w:abstractNumId w:val="9"/>
  </w:num>
  <w:num w:numId="6">
    <w:abstractNumId w:val="3"/>
  </w:num>
  <w:num w:numId="7">
    <w:abstractNumId w:val="5"/>
  </w:num>
  <w:num w:numId="8">
    <w:abstractNumId w:val="1"/>
  </w:num>
  <w:num w:numId="9">
    <w:abstractNumId w:val="0"/>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16751B"/>
    <w:rsid w:val="001A5E36"/>
    <w:rsid w:val="002C67A9"/>
    <w:rsid w:val="00423A10"/>
    <w:rsid w:val="004372AE"/>
    <w:rsid w:val="00473D97"/>
    <w:rsid w:val="00641708"/>
    <w:rsid w:val="007F395A"/>
    <w:rsid w:val="009340CF"/>
    <w:rsid w:val="00A070D2"/>
    <w:rsid w:val="00A82ED5"/>
    <w:rsid w:val="00CC6EB1"/>
    <w:rsid w:val="00D02384"/>
    <w:rsid w:val="00D22333"/>
    <w:rsid w:val="00D84A10"/>
    <w:rsid w:val="00E52D64"/>
    <w:rsid w:val="00EA44EE"/>
    <w:rsid w:val="00FA68ED"/>
    <w:rsid w:val="00FB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019CD"/>
  <w15:chartTrackingRefBased/>
  <w15:docId w15:val="{4BCBC513-CF70-46D6-895A-D9567CC5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0" w:line="240" w:lineRule="auto"/>
    </w:pPr>
    <w:rPr>
      <w:rFonts w:ascii="Times New Roman" w:eastAsia="Times New Roman" w:hAnsi="Times New Roman" w:cs="Times New Roman"/>
      <w:kern w:val="0"/>
      <w:sz w:val="24"/>
      <w:szCs w:val="24"/>
      <w:lang w:val="hr-HR" w:eastAsia="hr-HR"/>
      <w14:ligatures w14:val="none"/>
    </w:rPr>
  </w:style>
  <w:style w:type="paragraph" w:styleId="Heading2">
    <w:name w:val="heading 2"/>
    <w:basedOn w:val="Normal"/>
    <w:next w:val="Normal"/>
    <w:link w:val="Heading2Char"/>
    <w:uiPriority w:val="9"/>
    <w:unhideWhenUsed/>
    <w:qFormat/>
    <w:rsid w:val="00FB22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F395A"/>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395A"/>
    <w:rPr>
      <w:rFonts w:ascii="Arial" w:eastAsia="Times New Roman" w:hAnsi="Arial" w:cs="Times New Roman"/>
      <w:b/>
      <w:kern w:val="0"/>
      <w:sz w:val="18"/>
      <w:szCs w:val="24"/>
      <w:lang w:val="hr-HR"/>
      <w14:ligatures w14:val="none"/>
    </w:rPr>
  </w:style>
  <w:style w:type="paragraph" w:styleId="Footer">
    <w:name w:val="footer"/>
    <w:basedOn w:val="Normal"/>
    <w:link w:val="FooterChar"/>
    <w:uiPriority w:val="99"/>
    <w:rsid w:val="007F395A"/>
    <w:pPr>
      <w:tabs>
        <w:tab w:val="center" w:pos="4536"/>
        <w:tab w:val="right" w:pos="9072"/>
      </w:tabs>
    </w:pPr>
  </w:style>
  <w:style w:type="character" w:customStyle="1" w:styleId="FooterChar">
    <w:name w:val="Footer Char"/>
    <w:basedOn w:val="DefaultParagraphFont"/>
    <w:link w:val="Footer"/>
    <w:uiPriority w:val="99"/>
    <w:rsid w:val="007F395A"/>
    <w:rPr>
      <w:rFonts w:ascii="Times New Roman" w:eastAsia="Times New Roman" w:hAnsi="Times New Roman" w:cs="Times New Roman"/>
      <w:kern w:val="0"/>
      <w:sz w:val="24"/>
      <w:szCs w:val="24"/>
      <w:lang w:val="hr-HR" w:eastAsia="hr-HR"/>
      <w14:ligatures w14:val="none"/>
    </w:rPr>
  </w:style>
  <w:style w:type="paragraph" w:styleId="BalloonText">
    <w:name w:val="Balloon Text"/>
    <w:basedOn w:val="Normal"/>
    <w:link w:val="BalloonTextChar"/>
    <w:semiHidden/>
    <w:rsid w:val="007F395A"/>
    <w:rPr>
      <w:rFonts w:ascii="Tahoma" w:hAnsi="Tahoma" w:cs="Tahoma"/>
      <w:sz w:val="16"/>
      <w:szCs w:val="16"/>
    </w:rPr>
  </w:style>
  <w:style w:type="character" w:customStyle="1" w:styleId="BalloonTextChar">
    <w:name w:val="Balloon Text Char"/>
    <w:basedOn w:val="DefaultParagraphFont"/>
    <w:link w:val="BalloonText"/>
    <w:semiHidden/>
    <w:rsid w:val="007F395A"/>
    <w:rPr>
      <w:rFonts w:ascii="Tahoma" w:eastAsia="Times New Roman" w:hAnsi="Tahoma" w:cs="Tahoma"/>
      <w:kern w:val="0"/>
      <w:sz w:val="16"/>
      <w:szCs w:val="16"/>
      <w:lang w:val="hr-HR" w:eastAsia="hr-HR"/>
      <w14:ligatures w14:val="none"/>
    </w:rPr>
  </w:style>
  <w:style w:type="paragraph" w:styleId="Header">
    <w:name w:val="header"/>
    <w:basedOn w:val="Normal"/>
    <w:link w:val="HeaderChar"/>
    <w:rsid w:val="007F395A"/>
    <w:pPr>
      <w:tabs>
        <w:tab w:val="center" w:pos="4320"/>
        <w:tab w:val="right" w:pos="8640"/>
      </w:tabs>
    </w:pPr>
  </w:style>
  <w:style w:type="character" w:customStyle="1" w:styleId="HeaderChar">
    <w:name w:val="Header Char"/>
    <w:basedOn w:val="DefaultParagraphFont"/>
    <w:link w:val="Header"/>
    <w:rsid w:val="007F395A"/>
    <w:rPr>
      <w:rFonts w:ascii="Times New Roman" w:eastAsia="Times New Roman" w:hAnsi="Times New Roman" w:cs="Times New Roman"/>
      <w:kern w:val="0"/>
      <w:sz w:val="24"/>
      <w:szCs w:val="24"/>
      <w:lang w:val="hr-HR" w:eastAsia="hr-HR"/>
      <w14:ligatures w14:val="none"/>
    </w:rPr>
  </w:style>
  <w:style w:type="character" w:styleId="Hyperlink">
    <w:name w:val="Hyperlink"/>
    <w:uiPriority w:val="99"/>
    <w:rsid w:val="007F395A"/>
    <w:rPr>
      <w:color w:val="0000FF"/>
      <w:u w:val="single"/>
    </w:rPr>
  </w:style>
  <w:style w:type="paragraph" w:styleId="ListParagraph">
    <w:name w:val="List Paragraph"/>
    <w:basedOn w:val="Normal"/>
    <w:link w:val="ListParagraphChar"/>
    <w:uiPriority w:val="34"/>
    <w:qFormat/>
    <w:rsid w:val="007F395A"/>
    <w:pPr>
      <w:ind w:left="720"/>
      <w:contextualSpacing/>
    </w:pPr>
  </w:style>
  <w:style w:type="table" w:customStyle="1" w:styleId="TableGrid1">
    <w:name w:val="Table Grid1"/>
    <w:basedOn w:val="TableNormal"/>
    <w:next w:val="TableGrid"/>
    <w:uiPriority w:val="39"/>
    <w:rsid w:val="007F395A"/>
    <w:pPr>
      <w:spacing w:after="0" w:line="240" w:lineRule="auto"/>
    </w:pPr>
    <w:rPr>
      <w:rFonts w:ascii="Calibri" w:eastAsia="Times New Roman" w:hAnsi="Calibri" w:cs="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395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395A"/>
    <w:pPr>
      <w:spacing w:after="0" w:line="240" w:lineRule="auto"/>
    </w:pPr>
    <w:rPr>
      <w:rFonts w:ascii="Times New Roman" w:eastAsia="Times New Roman" w:hAnsi="Times New Roman" w:cs="Times New Roman"/>
      <w:kern w:val="0"/>
      <w:sz w:val="24"/>
      <w:szCs w:val="24"/>
      <w:lang w:val="hr-HR" w:eastAsia="hr-HR"/>
      <w14:ligatures w14:val="none"/>
    </w:rPr>
  </w:style>
  <w:style w:type="character" w:styleId="CommentReference">
    <w:name w:val="annotation reference"/>
    <w:rsid w:val="007F395A"/>
    <w:rPr>
      <w:sz w:val="16"/>
      <w:szCs w:val="16"/>
    </w:rPr>
  </w:style>
  <w:style w:type="paragraph" w:styleId="CommentText">
    <w:name w:val="annotation text"/>
    <w:basedOn w:val="Normal"/>
    <w:link w:val="CommentTextChar"/>
    <w:rsid w:val="007F395A"/>
    <w:rPr>
      <w:sz w:val="20"/>
      <w:szCs w:val="20"/>
    </w:rPr>
  </w:style>
  <w:style w:type="character" w:customStyle="1" w:styleId="CommentTextChar">
    <w:name w:val="Comment Text Char"/>
    <w:basedOn w:val="DefaultParagraphFont"/>
    <w:link w:val="CommentText"/>
    <w:rsid w:val="007F395A"/>
    <w:rPr>
      <w:rFonts w:ascii="Times New Roman" w:eastAsia="Times New Roman" w:hAnsi="Times New Roman" w:cs="Times New Roman"/>
      <w:kern w:val="0"/>
      <w:sz w:val="20"/>
      <w:szCs w:val="20"/>
      <w:lang w:val="hr-HR" w:eastAsia="hr-HR"/>
      <w14:ligatures w14:val="none"/>
    </w:rPr>
  </w:style>
  <w:style w:type="paragraph" w:styleId="CommentSubject">
    <w:name w:val="annotation subject"/>
    <w:basedOn w:val="CommentText"/>
    <w:next w:val="CommentText"/>
    <w:link w:val="CommentSubjectChar"/>
    <w:rsid w:val="007F395A"/>
    <w:rPr>
      <w:b/>
      <w:bCs/>
    </w:rPr>
  </w:style>
  <w:style w:type="character" w:customStyle="1" w:styleId="CommentSubjectChar">
    <w:name w:val="Comment Subject Char"/>
    <w:basedOn w:val="CommentTextChar"/>
    <w:link w:val="CommentSubject"/>
    <w:rsid w:val="007F395A"/>
    <w:rPr>
      <w:rFonts w:ascii="Times New Roman" w:eastAsia="Times New Roman" w:hAnsi="Times New Roman" w:cs="Times New Roman"/>
      <w:b/>
      <w:bCs/>
      <w:kern w:val="0"/>
      <w:sz w:val="20"/>
      <w:szCs w:val="20"/>
      <w:lang w:val="hr-HR" w:eastAsia="hr-HR"/>
      <w14:ligatures w14:val="none"/>
    </w:rPr>
  </w:style>
  <w:style w:type="table" w:customStyle="1" w:styleId="TableGrid11">
    <w:name w:val="Table Grid11"/>
    <w:basedOn w:val="TableNormal"/>
    <w:next w:val="TableGrid"/>
    <w:uiPriority w:val="39"/>
    <w:rsid w:val="007F395A"/>
    <w:pPr>
      <w:spacing w:after="0" w:line="240" w:lineRule="auto"/>
    </w:pPr>
    <w:rPr>
      <w:rFonts w:ascii="Times New Roman" w:eastAsia="Times New Roman" w:hAnsi="Times New Roman" w:cs="Times New Roman"/>
      <w:kern w:val="0"/>
      <w:sz w:val="20"/>
      <w:szCs w:val="20"/>
      <w:lang w:val="bs-Latn-BA" w:eastAsia="bs-Latn-B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395A"/>
    <w:pPr>
      <w:autoSpaceDE w:val="0"/>
      <w:autoSpaceDN w:val="0"/>
      <w:adjustRightInd w:val="0"/>
      <w:spacing w:after="0" w:line="240" w:lineRule="auto"/>
    </w:pPr>
    <w:rPr>
      <w:rFonts w:ascii="Arial" w:hAnsi="Arial" w:cs="Arial"/>
      <w:color w:val="000000"/>
      <w:kern w:val="0"/>
      <w:sz w:val="24"/>
      <w:szCs w:val="24"/>
      <w14:ligatures w14:val="none"/>
    </w:rPr>
  </w:style>
  <w:style w:type="paragraph" w:styleId="Caption">
    <w:name w:val="caption"/>
    <w:basedOn w:val="Normal"/>
    <w:next w:val="Normal"/>
    <w:uiPriority w:val="35"/>
    <w:unhideWhenUsed/>
    <w:qFormat/>
    <w:rsid w:val="007F395A"/>
    <w:pPr>
      <w:spacing w:after="200"/>
    </w:pPr>
    <w:rPr>
      <w:rFonts w:asciiTheme="minorHAnsi" w:eastAsiaTheme="minorHAnsi" w:hAnsiTheme="minorHAnsi" w:cstheme="minorBidi"/>
      <w:i/>
      <w:iCs/>
      <w:color w:val="44546A" w:themeColor="text2"/>
      <w:sz w:val="18"/>
      <w:szCs w:val="18"/>
      <w:lang w:val="en-US" w:eastAsia="en-US"/>
    </w:rPr>
  </w:style>
  <w:style w:type="character" w:customStyle="1" w:styleId="UnresolvedMention">
    <w:name w:val="Unresolved Mention"/>
    <w:basedOn w:val="DefaultParagraphFont"/>
    <w:uiPriority w:val="99"/>
    <w:semiHidden/>
    <w:unhideWhenUsed/>
    <w:rsid w:val="007F395A"/>
    <w:rPr>
      <w:color w:val="605E5C"/>
      <w:shd w:val="clear" w:color="auto" w:fill="E1DFDD"/>
    </w:rPr>
  </w:style>
  <w:style w:type="paragraph" w:customStyle="1" w:styleId="Normal1">
    <w:name w:val="Normal1"/>
    <w:basedOn w:val="Normal"/>
    <w:rsid w:val="007F395A"/>
    <w:pPr>
      <w:spacing w:before="100" w:beforeAutospacing="1" w:after="100" w:afterAutospacing="1"/>
    </w:pPr>
    <w:rPr>
      <w:lang w:val="en-US" w:eastAsia="en-US"/>
    </w:rPr>
  </w:style>
  <w:style w:type="character" w:styleId="Strong">
    <w:name w:val="Strong"/>
    <w:basedOn w:val="DefaultParagraphFont"/>
    <w:uiPriority w:val="22"/>
    <w:qFormat/>
    <w:rsid w:val="007F395A"/>
    <w:rPr>
      <w:b/>
      <w:bCs/>
    </w:rPr>
  </w:style>
  <w:style w:type="character" w:customStyle="1" w:styleId="ListParagraphChar">
    <w:name w:val="List Paragraph Char"/>
    <w:link w:val="ListParagraph"/>
    <w:uiPriority w:val="34"/>
    <w:qFormat/>
    <w:rsid w:val="009340CF"/>
    <w:rPr>
      <w:rFonts w:ascii="Times New Roman" w:eastAsia="Times New Roman" w:hAnsi="Times New Roman" w:cs="Times New Roman"/>
      <w:kern w:val="0"/>
      <w:sz w:val="24"/>
      <w:szCs w:val="24"/>
      <w:lang w:val="hr-HR" w:eastAsia="hr-HR"/>
      <w14:ligatures w14:val="none"/>
    </w:rPr>
  </w:style>
  <w:style w:type="character" w:customStyle="1" w:styleId="Heading2Char">
    <w:name w:val="Heading 2 Char"/>
    <w:basedOn w:val="DefaultParagraphFont"/>
    <w:link w:val="Heading2"/>
    <w:uiPriority w:val="9"/>
    <w:rsid w:val="00FB228B"/>
    <w:rPr>
      <w:rFonts w:asciiTheme="majorHAnsi" w:eastAsiaTheme="majorEastAsia" w:hAnsiTheme="majorHAnsi" w:cstheme="majorBidi"/>
      <w:color w:val="2F5496" w:themeColor="accent1" w:themeShade="BF"/>
      <w:kern w:val="0"/>
      <w:sz w:val="26"/>
      <w:szCs w:val="26"/>
      <w:lang w:val="hr-HR" w:eastAsia="hr-HR"/>
      <w14:ligatures w14:val="none"/>
    </w:rPr>
  </w:style>
  <w:style w:type="paragraph" w:styleId="BodyText">
    <w:name w:val="Body Text"/>
    <w:basedOn w:val="Normal"/>
    <w:link w:val="BodyTextChar"/>
    <w:rsid w:val="00FB228B"/>
    <w:pPr>
      <w:jc w:val="both"/>
    </w:pPr>
    <w:rPr>
      <w:sz w:val="22"/>
      <w:szCs w:val="20"/>
      <w:lang w:val="en-US" w:eastAsia="en-US"/>
    </w:rPr>
  </w:style>
  <w:style w:type="character" w:customStyle="1" w:styleId="BodyTextChar">
    <w:name w:val="Body Text Char"/>
    <w:basedOn w:val="DefaultParagraphFont"/>
    <w:link w:val="BodyText"/>
    <w:rsid w:val="00FB228B"/>
    <w:rPr>
      <w:rFonts w:ascii="Times New Roman" w:eastAsia="Times New Roman" w:hAnsi="Times New Roman" w:cs="Times New Roman"/>
      <w:kern w:val="0"/>
      <w:szCs w:val="20"/>
      <w14:ligatures w14:val="none"/>
    </w:rPr>
  </w:style>
  <w:style w:type="paragraph" w:customStyle="1" w:styleId="Normal2">
    <w:name w:val="Normal 2"/>
    <w:basedOn w:val="Normal"/>
    <w:rsid w:val="00FB228B"/>
    <w:pPr>
      <w:tabs>
        <w:tab w:val="left" w:pos="284"/>
        <w:tab w:val="left" w:pos="567"/>
        <w:tab w:val="left" w:pos="851"/>
        <w:tab w:val="left" w:pos="1134"/>
        <w:tab w:val="left" w:pos="2835"/>
        <w:tab w:val="left" w:pos="5670"/>
        <w:tab w:val="right" w:pos="9072"/>
      </w:tabs>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fmoit.gov.ba/upload/file/Pravilnik%20Sevesso-1-28.pdf" TargetMode="External"/><Relationship Id="rId18" Type="http://schemas.openxmlformats.org/officeDocument/2006/relationships/hyperlink" Target="http://www.fmoit.gov.ba/Okoli&#353;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fmoit.gov.ba/upload/file/2020/Okoli%C5%A1ne%20dozvole/izmjena%20uredbe%20OD-1-11.pdf" TargetMode="External"/><Relationship Id="rId17" Type="http://schemas.openxmlformats.org/officeDocument/2006/relationships/hyperlink" Target="https://www.fmoit.gov.ba/upload/file/PRILOG%20VI%20CEK%20LISTA%20ZA%20PROVJERU%20ZAHTJEVA%20ZA%20PRETHODNU%20PROCJENU%20UTICAJA%20NA%20OKOLI%C5%A0.doc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fmoit.gov.ba/upload/file/PdfDownload-uredba%20procjena.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moit.gov.ba/upload/file/Uredba%20kojom%20se%20utvrdjuju%20pogoni%20i%20postrojenja%20koja%20moraju%20imati%20okolinsku%20dozvolu.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otpadfbih.ba/login" TargetMode="External"/><Relationship Id="rId23" Type="http://schemas.openxmlformats.org/officeDocument/2006/relationships/footer" Target="footer2.xml"/><Relationship Id="rId10" Type="http://schemas.openxmlformats.org/officeDocument/2006/relationships/hyperlink" Target="https://www.fmoit.gov.ba/upload/file/2021/Izmjena%20Uredbe%20EIA%20%20104_22.docx" TargetMode="External"/><Relationship Id="rId19" Type="http://schemas.openxmlformats.org/officeDocument/2006/relationships/hyperlink" Target="http://www.fmoit.gov.ba/Okoli&#353;ne" TargetMode="External"/><Relationship Id="rId4" Type="http://schemas.openxmlformats.org/officeDocument/2006/relationships/webSettings" Target="webSettings.xml"/><Relationship Id="rId9" Type="http://schemas.openxmlformats.org/officeDocument/2006/relationships/hyperlink" Target="https://www.fmoit.gov.ba/upload/file/IZMJENA%20UREDBE%20EIA-3-6.pdf" TargetMode="External"/><Relationship Id="rId14" Type="http://schemas.openxmlformats.org/officeDocument/2006/relationships/hyperlink" Target="https://www.fmoit.gov.ba/upload/file/Slu%C5%BEbene%20novine%20Federacije%20BiH%2096_22.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moit@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6307</Words>
  <Characters>35953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Suada</cp:lastModifiedBy>
  <cp:revision>4</cp:revision>
  <dcterms:created xsi:type="dcterms:W3CDTF">2023-12-29T10:01:00Z</dcterms:created>
  <dcterms:modified xsi:type="dcterms:W3CDTF">2023-12-29T10:03:00Z</dcterms:modified>
</cp:coreProperties>
</file>