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B64F1" w14:textId="77777777" w:rsidR="006E1C0D" w:rsidRPr="00736FE6" w:rsidRDefault="006E1C0D" w:rsidP="0030497D">
      <w:pPr>
        <w:pStyle w:val="Heading3"/>
        <w:framePr w:w="3574" w:h="904" w:wrap="auto" w:x="1198" w:y="-6"/>
        <w:ind w:hanging="142"/>
        <w:jc w:val="left"/>
        <w:rPr>
          <w:rFonts w:cs="Arial"/>
          <w:color w:val="000000" w:themeColor="text1"/>
        </w:rPr>
      </w:pPr>
      <w:r w:rsidRPr="00736FE6">
        <w:rPr>
          <w:rFonts w:cs="Arial"/>
          <w:color w:val="000000" w:themeColor="text1"/>
        </w:rPr>
        <w:t>Bosna i Hercegovina</w:t>
      </w:r>
    </w:p>
    <w:p w14:paraId="1C2C4D0B" w14:textId="77777777" w:rsidR="006E1C0D" w:rsidRPr="00736FE6" w:rsidRDefault="006E1C0D" w:rsidP="0030497D">
      <w:pPr>
        <w:pStyle w:val="Heading3"/>
        <w:framePr w:w="3574" w:h="904" w:wrap="auto" w:x="1198" w:y="-6"/>
        <w:ind w:hanging="142"/>
        <w:jc w:val="left"/>
        <w:rPr>
          <w:rFonts w:cs="Arial"/>
          <w:color w:val="000000" w:themeColor="text1"/>
        </w:rPr>
      </w:pPr>
      <w:r w:rsidRPr="00736FE6">
        <w:rPr>
          <w:rFonts w:cs="Arial"/>
          <w:color w:val="000000" w:themeColor="text1"/>
        </w:rPr>
        <w:t>Federacija Bosne i Hercegovine</w:t>
      </w:r>
    </w:p>
    <w:p w14:paraId="6A9457F0" w14:textId="77777777" w:rsidR="00E20FAC" w:rsidRPr="00736FE6" w:rsidRDefault="006E1C0D" w:rsidP="0030497D">
      <w:pPr>
        <w:pStyle w:val="Heading3"/>
        <w:framePr w:w="3574" w:h="904" w:wrap="auto" w:x="1198" w:y="-6"/>
        <w:ind w:hanging="142"/>
        <w:jc w:val="left"/>
        <w:rPr>
          <w:rFonts w:cs="Arial"/>
          <w:color w:val="000000" w:themeColor="text1"/>
        </w:rPr>
      </w:pPr>
      <w:r w:rsidRPr="00736FE6">
        <w:rPr>
          <w:rFonts w:cs="Arial"/>
          <w:color w:val="000000" w:themeColor="text1"/>
        </w:rPr>
        <w:t xml:space="preserve">FEDERALNO MINISTARSTVO </w:t>
      </w:r>
    </w:p>
    <w:p w14:paraId="57FE9430" w14:textId="77777777" w:rsidR="006E1C0D" w:rsidRPr="00736FE6" w:rsidRDefault="006E1C0D" w:rsidP="0030497D">
      <w:pPr>
        <w:pStyle w:val="Heading3"/>
        <w:framePr w:w="3574" w:h="904" w:wrap="auto" w:x="1198" w:y="-6"/>
        <w:ind w:hanging="142"/>
        <w:jc w:val="left"/>
        <w:rPr>
          <w:rFonts w:cs="Arial"/>
          <w:color w:val="000000" w:themeColor="text1"/>
        </w:rPr>
      </w:pPr>
      <w:r w:rsidRPr="00736FE6">
        <w:rPr>
          <w:rFonts w:cs="Arial"/>
          <w:color w:val="000000" w:themeColor="text1"/>
        </w:rPr>
        <w:t>OKOLIŠA I TURIZMA</w:t>
      </w:r>
    </w:p>
    <w:p w14:paraId="5C87D4E5" w14:textId="77777777" w:rsidR="006E1C0D" w:rsidRPr="00736FE6" w:rsidRDefault="006E1C0D" w:rsidP="0030497D">
      <w:pPr>
        <w:pStyle w:val="Heading3"/>
        <w:framePr w:w="0" w:hRule="auto" w:hSpace="0" w:wrap="auto" w:vAnchor="margin" w:hAnchor="text" w:xAlign="left" w:yAlign="inline"/>
        <w:ind w:hanging="142"/>
        <w:jc w:val="right"/>
        <w:rPr>
          <w:rFonts w:cs="Arial"/>
          <w:color w:val="000000" w:themeColor="text1"/>
        </w:rPr>
      </w:pPr>
      <w:r w:rsidRPr="00736FE6">
        <w:rPr>
          <w:rFonts w:cs="Arial"/>
          <w:color w:val="000000" w:themeColor="text1"/>
        </w:rPr>
        <w:t>Bosnia and Herzegovina</w:t>
      </w:r>
    </w:p>
    <w:p w14:paraId="61FF3EC3" w14:textId="77777777" w:rsidR="006E1C0D" w:rsidRPr="00736FE6" w:rsidRDefault="006E1C0D" w:rsidP="0030497D">
      <w:pPr>
        <w:pStyle w:val="Heading3"/>
        <w:framePr w:w="0" w:hRule="auto" w:hSpace="0" w:wrap="auto" w:vAnchor="margin" w:hAnchor="text" w:xAlign="left" w:yAlign="inline"/>
        <w:ind w:hanging="142"/>
        <w:jc w:val="right"/>
        <w:rPr>
          <w:rFonts w:cs="Arial"/>
          <w:color w:val="000000" w:themeColor="text1"/>
        </w:rPr>
      </w:pPr>
      <w:r w:rsidRPr="00736FE6">
        <w:rPr>
          <w:rFonts w:cs="Arial"/>
          <w:color w:val="000000" w:themeColor="text1"/>
        </w:rPr>
        <w:t>Federation of Bosnia and Herzegovina</w:t>
      </w:r>
    </w:p>
    <w:p w14:paraId="1817BC6C" w14:textId="77777777" w:rsidR="006E1C0D" w:rsidRPr="00736FE6" w:rsidRDefault="003B03ED" w:rsidP="0030497D">
      <w:pPr>
        <w:pStyle w:val="Heading3"/>
        <w:framePr w:w="0" w:hRule="auto" w:hSpace="0" w:wrap="auto" w:vAnchor="margin" w:hAnchor="text" w:xAlign="left" w:yAlign="inline"/>
        <w:ind w:hanging="142"/>
        <w:jc w:val="right"/>
        <w:rPr>
          <w:rFonts w:cs="Arial"/>
          <w:color w:val="000000" w:themeColor="text1"/>
        </w:rPr>
      </w:pPr>
      <w:r w:rsidRPr="00736FE6">
        <w:rPr>
          <w:rFonts w:cs="Arial"/>
          <w:color w:val="000000" w:themeColor="text1"/>
        </w:rPr>
        <w:t xml:space="preserve">FBiH  </w:t>
      </w:r>
      <w:r w:rsidR="006E1C0D" w:rsidRPr="00736FE6">
        <w:rPr>
          <w:rFonts w:cs="Arial"/>
          <w:color w:val="000000" w:themeColor="text1"/>
        </w:rPr>
        <w:t xml:space="preserve">MINISTRY OF </w:t>
      </w:r>
    </w:p>
    <w:p w14:paraId="61A43F31" w14:textId="77777777" w:rsidR="00804F49" w:rsidRPr="00736FE6" w:rsidRDefault="006E1C0D" w:rsidP="0030497D">
      <w:pPr>
        <w:pStyle w:val="Heading3"/>
        <w:framePr w:w="0" w:hRule="auto" w:hSpace="0" w:wrap="auto" w:vAnchor="margin" w:hAnchor="text" w:xAlign="left" w:yAlign="inline"/>
        <w:ind w:hanging="142"/>
        <w:jc w:val="right"/>
        <w:rPr>
          <w:rFonts w:cs="Arial"/>
          <w:color w:val="000000" w:themeColor="text1"/>
        </w:rPr>
      </w:pPr>
      <w:r w:rsidRPr="00736FE6">
        <w:rPr>
          <w:rFonts w:cs="Arial"/>
          <w:color w:val="000000" w:themeColor="text1"/>
        </w:rPr>
        <w:t>ENVIRONMENT AND TOURISM</w:t>
      </w:r>
    </w:p>
    <w:p w14:paraId="75193156" w14:textId="77777777" w:rsidR="00CE0D7F" w:rsidRPr="00736FE6" w:rsidRDefault="00CE0D7F" w:rsidP="00CE0D7F">
      <w:pPr>
        <w:rPr>
          <w:rFonts w:ascii="Arial" w:hAnsi="Arial" w:cs="Arial"/>
          <w:color w:val="000000" w:themeColor="text1"/>
          <w:lang w:eastAsia="en-US"/>
        </w:rPr>
      </w:pPr>
    </w:p>
    <w:p w14:paraId="628697B7" w14:textId="4AD3A6A6" w:rsidR="006F4CD2" w:rsidRPr="00736FE6" w:rsidRDefault="0030497D" w:rsidP="0030497D">
      <w:pPr>
        <w:ind w:left="-284"/>
        <w:jc w:val="both"/>
        <w:rPr>
          <w:rFonts w:ascii="Arial" w:hAnsi="Arial" w:cs="Arial"/>
          <w:noProof/>
          <w:color w:val="000000" w:themeColor="text1"/>
          <w:sz w:val="22"/>
          <w:szCs w:val="22"/>
          <w:lang w:val="it-IT" w:eastAsia="en-US"/>
        </w:rPr>
      </w:pPr>
      <w:r w:rsidRPr="00736FE6">
        <w:rPr>
          <w:rFonts w:ascii="Arial" w:hAnsi="Arial" w:cs="Arial"/>
          <w:color w:val="000000" w:themeColor="text1"/>
          <w:sz w:val="22"/>
          <w:szCs w:val="22"/>
        </w:rPr>
        <w:t xml:space="preserve">Broj: </w:t>
      </w:r>
      <w:r w:rsidR="005E0D9E" w:rsidRPr="00736FE6">
        <w:rPr>
          <w:rFonts w:ascii="Arial" w:hAnsi="Arial" w:cs="Arial"/>
          <w:noProof/>
          <w:color w:val="000000" w:themeColor="text1"/>
          <w:sz w:val="22"/>
          <w:szCs w:val="22"/>
          <w:lang w:val="it-IT" w:eastAsia="en-US"/>
        </w:rPr>
        <w:t>UPI 05/1-02-19-4-</w:t>
      </w:r>
      <w:r w:rsidR="002234CC" w:rsidRPr="00736FE6">
        <w:rPr>
          <w:rFonts w:ascii="Arial" w:hAnsi="Arial" w:cs="Arial"/>
          <w:noProof/>
          <w:color w:val="000000" w:themeColor="text1"/>
          <w:sz w:val="22"/>
          <w:szCs w:val="22"/>
          <w:lang w:val="it-IT" w:eastAsia="en-US"/>
        </w:rPr>
        <w:t>189</w:t>
      </w:r>
      <w:r w:rsidR="005E0D9E" w:rsidRPr="00736FE6">
        <w:rPr>
          <w:rFonts w:ascii="Arial" w:hAnsi="Arial" w:cs="Arial"/>
          <w:noProof/>
          <w:color w:val="000000" w:themeColor="text1"/>
          <w:sz w:val="22"/>
          <w:szCs w:val="22"/>
          <w:lang w:val="it-IT" w:eastAsia="en-US"/>
        </w:rPr>
        <w:t>/23</w:t>
      </w:r>
    </w:p>
    <w:p w14:paraId="607741D6" w14:textId="1E27134A" w:rsidR="0030497D" w:rsidRPr="00736FE6" w:rsidRDefault="0030497D" w:rsidP="0030497D">
      <w:pPr>
        <w:ind w:left="-284"/>
        <w:jc w:val="both"/>
        <w:rPr>
          <w:rFonts w:ascii="Arial" w:hAnsi="Arial" w:cs="Arial"/>
          <w:color w:val="000000" w:themeColor="text1"/>
          <w:sz w:val="22"/>
          <w:szCs w:val="22"/>
        </w:rPr>
      </w:pPr>
      <w:r w:rsidRPr="00736FE6">
        <w:rPr>
          <w:rFonts w:ascii="Arial" w:hAnsi="Arial" w:cs="Arial"/>
          <w:color w:val="000000" w:themeColor="text1"/>
          <w:sz w:val="22"/>
          <w:szCs w:val="22"/>
        </w:rPr>
        <w:t xml:space="preserve">Sarajevo, </w:t>
      </w:r>
      <w:r w:rsidR="004A5921" w:rsidRPr="00736FE6">
        <w:rPr>
          <w:rFonts w:ascii="Arial" w:hAnsi="Arial" w:cs="Arial"/>
          <w:color w:val="000000" w:themeColor="text1"/>
          <w:sz w:val="22"/>
          <w:szCs w:val="22"/>
        </w:rPr>
        <w:t>2</w:t>
      </w:r>
      <w:r w:rsidR="002234CC" w:rsidRPr="00736FE6">
        <w:rPr>
          <w:rFonts w:ascii="Arial" w:hAnsi="Arial" w:cs="Arial"/>
          <w:color w:val="000000" w:themeColor="text1"/>
          <w:sz w:val="22"/>
          <w:szCs w:val="22"/>
        </w:rPr>
        <w:t>8</w:t>
      </w:r>
      <w:r w:rsidRPr="00736FE6">
        <w:rPr>
          <w:rFonts w:ascii="Arial" w:hAnsi="Arial" w:cs="Arial"/>
          <w:color w:val="000000" w:themeColor="text1"/>
          <w:sz w:val="22"/>
          <w:szCs w:val="22"/>
        </w:rPr>
        <w:t>.</w:t>
      </w:r>
      <w:r w:rsidR="002234CC" w:rsidRPr="00736FE6">
        <w:rPr>
          <w:rFonts w:ascii="Arial" w:hAnsi="Arial" w:cs="Arial"/>
          <w:color w:val="000000" w:themeColor="text1"/>
          <w:sz w:val="22"/>
          <w:szCs w:val="22"/>
        </w:rPr>
        <w:t>12</w:t>
      </w:r>
      <w:r w:rsidRPr="00736FE6">
        <w:rPr>
          <w:rFonts w:ascii="Arial" w:hAnsi="Arial" w:cs="Arial"/>
          <w:color w:val="000000" w:themeColor="text1"/>
          <w:sz w:val="22"/>
          <w:szCs w:val="22"/>
        </w:rPr>
        <w:t>.2023. godine</w:t>
      </w:r>
    </w:p>
    <w:p w14:paraId="5A25A055" w14:textId="77777777" w:rsidR="0030497D" w:rsidRPr="00736FE6" w:rsidRDefault="0030497D" w:rsidP="0030497D">
      <w:pPr>
        <w:ind w:left="-284"/>
        <w:jc w:val="both"/>
        <w:rPr>
          <w:rFonts w:ascii="Arial" w:hAnsi="Arial" w:cs="Arial"/>
          <w:noProof/>
          <w:color w:val="000000" w:themeColor="text1"/>
          <w:sz w:val="22"/>
          <w:szCs w:val="22"/>
          <w:lang w:val="bs-Latn-BA" w:eastAsia="en-US"/>
        </w:rPr>
      </w:pPr>
    </w:p>
    <w:p w14:paraId="7084C4CD" w14:textId="159D55B5" w:rsidR="0030497D" w:rsidRPr="00736FE6" w:rsidRDefault="0030497D" w:rsidP="0005354F">
      <w:pPr>
        <w:tabs>
          <w:tab w:val="left" w:pos="1418"/>
          <w:tab w:val="left" w:pos="3402"/>
        </w:tabs>
        <w:spacing w:line="276" w:lineRule="auto"/>
        <w:jc w:val="both"/>
        <w:rPr>
          <w:rFonts w:ascii="Arial" w:hAnsi="Arial" w:cs="Arial"/>
          <w:color w:val="000000" w:themeColor="text1"/>
          <w:sz w:val="22"/>
          <w:szCs w:val="22"/>
          <w:lang w:val="bs-Latn-BA"/>
        </w:rPr>
      </w:pPr>
      <w:r w:rsidRPr="00736FE6">
        <w:rPr>
          <w:rFonts w:ascii="Arial" w:hAnsi="Arial" w:cs="Arial"/>
          <w:noProof/>
          <w:color w:val="000000" w:themeColor="text1"/>
          <w:sz w:val="22"/>
          <w:szCs w:val="22"/>
          <w:lang w:val="bs-Latn-BA" w:eastAsia="en-US"/>
        </w:rPr>
        <w:t>Federalno ministarstvo okoliša i turizma, na osnovu čl. 65. i 71. Zakona o zaštiti okoliša („Službene novine Federacije BiH“, broj 15/21) i člana 7. stav (1) tačka a) Uredbe o projektima za koje je obavezna procjena uticaja na okoliš i projektima za koje se odlučuje o potrebi procjene uticaja na okoliš („Službene novine Federacije BiH“ broj 51/21, 33/22 i 104/22)</w:t>
      </w:r>
      <w:r w:rsidRPr="00736FE6">
        <w:rPr>
          <w:rFonts w:ascii="Arial" w:hAnsi="Arial" w:cs="Arial"/>
          <w:noProof/>
          <w:color w:val="000000" w:themeColor="text1"/>
          <w:sz w:val="22"/>
          <w:szCs w:val="22"/>
          <w:lang w:val="en-GB" w:eastAsia="en-US"/>
        </w:rPr>
        <w:t xml:space="preserve"> </w:t>
      </w:r>
      <w:r w:rsidRPr="00736FE6">
        <w:rPr>
          <w:rFonts w:ascii="Arial" w:hAnsi="Arial" w:cs="Arial"/>
          <w:noProof/>
          <w:color w:val="000000" w:themeColor="text1"/>
          <w:sz w:val="22"/>
          <w:szCs w:val="22"/>
          <w:lang w:val="bs-Latn-BA" w:eastAsia="en-US"/>
        </w:rPr>
        <w:t>i člana 200. Zakona o upravnom postupku („Službene novine Fede</w:t>
      </w:r>
      <w:r w:rsidR="004A5921" w:rsidRPr="00736FE6">
        <w:rPr>
          <w:rFonts w:ascii="Arial" w:hAnsi="Arial" w:cs="Arial"/>
          <w:noProof/>
          <w:color w:val="000000" w:themeColor="text1"/>
          <w:sz w:val="22"/>
          <w:szCs w:val="22"/>
          <w:lang w:val="bs-Latn-BA" w:eastAsia="en-US"/>
        </w:rPr>
        <w:t>racije BiH“ br</w:t>
      </w:r>
      <w:r w:rsidR="003946AE" w:rsidRPr="00736FE6">
        <w:rPr>
          <w:rFonts w:ascii="Arial" w:hAnsi="Arial" w:cs="Arial"/>
          <w:noProof/>
          <w:color w:val="000000" w:themeColor="text1"/>
          <w:sz w:val="22"/>
          <w:szCs w:val="22"/>
          <w:lang w:val="bs-Latn-BA" w:eastAsia="en-US"/>
        </w:rPr>
        <w:t>.</w:t>
      </w:r>
      <w:r w:rsidR="004A5921" w:rsidRPr="00736FE6">
        <w:rPr>
          <w:rFonts w:ascii="Arial" w:hAnsi="Arial" w:cs="Arial"/>
          <w:noProof/>
          <w:color w:val="000000" w:themeColor="text1"/>
          <w:sz w:val="22"/>
          <w:szCs w:val="22"/>
          <w:lang w:val="bs-Latn-BA" w:eastAsia="en-US"/>
        </w:rPr>
        <w:t xml:space="preserve"> 2/98, 48/99 i 61</w:t>
      </w:r>
      <w:r w:rsidRPr="00736FE6">
        <w:rPr>
          <w:rFonts w:ascii="Arial" w:hAnsi="Arial" w:cs="Arial"/>
          <w:noProof/>
          <w:color w:val="000000" w:themeColor="text1"/>
          <w:sz w:val="22"/>
          <w:szCs w:val="22"/>
          <w:lang w:val="bs-Latn-BA" w:eastAsia="en-US"/>
        </w:rPr>
        <w:t>/22), rješavajući po zahtjevu stranke</w:t>
      </w:r>
      <w:r w:rsidR="003946AE" w:rsidRPr="00736FE6">
        <w:rPr>
          <w:rFonts w:ascii="Arial" w:hAnsi="Arial" w:cs="Arial"/>
          <w:noProof/>
          <w:color w:val="000000" w:themeColor="text1"/>
          <w:sz w:val="22"/>
          <w:szCs w:val="22"/>
          <w:lang w:val="bs-Latn-BA" w:eastAsia="en-US"/>
        </w:rPr>
        <w:t xml:space="preserve"> za prethodnu procjenu uticaja na okoliš</w:t>
      </w:r>
      <w:r w:rsidRPr="00736FE6">
        <w:rPr>
          <w:rFonts w:ascii="Arial" w:hAnsi="Arial" w:cs="Arial"/>
          <w:noProof/>
          <w:color w:val="000000" w:themeColor="text1"/>
          <w:sz w:val="22"/>
          <w:szCs w:val="22"/>
          <w:lang w:val="bs-Latn-BA" w:eastAsia="en-US"/>
        </w:rPr>
        <w:t xml:space="preserve"> </w:t>
      </w:r>
      <w:r w:rsidR="00865B3C" w:rsidRPr="00736FE6">
        <w:rPr>
          <w:rFonts w:ascii="Arial" w:hAnsi="Arial" w:cs="Arial"/>
          <w:color w:val="000000" w:themeColor="text1"/>
          <w:sz w:val="22"/>
          <w:szCs w:val="22"/>
          <w:lang w:val="bs-Latn-BA"/>
        </w:rPr>
        <w:t xml:space="preserve">„ENERGOKUL“ d.o.o. Travnik, </w:t>
      </w:r>
      <w:r w:rsidR="00865B3C" w:rsidRPr="00736FE6">
        <w:rPr>
          <w:rFonts w:ascii="Arial" w:hAnsi="Arial" w:cs="Arial"/>
          <w:color w:val="000000" w:themeColor="text1"/>
          <w:sz w:val="22"/>
          <w:szCs w:val="22"/>
        </w:rPr>
        <w:t>Stanična bb, Travnik</w:t>
      </w:r>
      <w:r w:rsidRPr="00736FE6">
        <w:rPr>
          <w:rFonts w:ascii="Arial" w:hAnsi="Arial" w:cs="Arial"/>
          <w:noProof/>
          <w:color w:val="000000" w:themeColor="text1"/>
          <w:sz w:val="22"/>
          <w:szCs w:val="22"/>
          <w:lang w:val="bs-Latn-BA" w:eastAsia="en-US"/>
        </w:rPr>
        <w:t xml:space="preserve">, </w:t>
      </w:r>
      <w:r w:rsidR="003946AE" w:rsidRPr="00736FE6">
        <w:rPr>
          <w:rFonts w:ascii="Arial" w:hAnsi="Arial" w:cs="Arial"/>
          <w:noProof/>
          <w:color w:val="000000" w:themeColor="text1"/>
          <w:sz w:val="22"/>
          <w:szCs w:val="22"/>
          <w:lang w:val="bs-Latn-BA" w:eastAsia="en-US"/>
        </w:rPr>
        <w:t>za zahvat</w:t>
      </w:r>
      <w:r w:rsidR="00865B3C" w:rsidRPr="00736FE6">
        <w:rPr>
          <w:rFonts w:ascii="Arial" w:hAnsi="Arial" w:cs="Arial"/>
          <w:noProof/>
          <w:color w:val="000000" w:themeColor="text1"/>
          <w:sz w:val="22"/>
          <w:szCs w:val="22"/>
          <w:lang w:val="bs-Latn-BA" w:eastAsia="en-US"/>
        </w:rPr>
        <w:t xml:space="preserve"> </w:t>
      </w:r>
      <w:r w:rsidR="003946AE" w:rsidRPr="00736FE6">
        <w:rPr>
          <w:rFonts w:ascii="Arial" w:hAnsi="Arial" w:cs="Arial"/>
          <w:noProof/>
          <w:color w:val="000000" w:themeColor="text1"/>
          <w:sz w:val="22"/>
          <w:szCs w:val="22"/>
          <w:lang w:val="bs-Latn-BA" w:eastAsia="en-US"/>
        </w:rPr>
        <w:t>prostoru/</w:t>
      </w:r>
      <w:r w:rsidR="0005354F" w:rsidRPr="00736FE6">
        <w:rPr>
          <w:rFonts w:ascii="Arial" w:hAnsi="Arial" w:cs="Arial"/>
          <w:noProof/>
          <w:color w:val="000000" w:themeColor="text1"/>
          <w:sz w:val="22"/>
          <w:szCs w:val="22"/>
          <w:lang w:val="bs-Latn-BA" w:eastAsia="en-US"/>
        </w:rPr>
        <w:t xml:space="preserve"> </w:t>
      </w:r>
      <w:r w:rsidR="003946AE" w:rsidRPr="00736FE6">
        <w:rPr>
          <w:rFonts w:ascii="Arial" w:hAnsi="Arial" w:cs="Arial"/>
          <w:noProof/>
          <w:color w:val="000000" w:themeColor="text1"/>
          <w:sz w:val="22"/>
          <w:szCs w:val="22"/>
          <w:lang w:val="bs-Latn-BA" w:eastAsia="en-US"/>
        </w:rPr>
        <w:t>p</w:t>
      </w:r>
      <w:r w:rsidR="004A5921" w:rsidRPr="00736FE6">
        <w:rPr>
          <w:rFonts w:ascii="Arial" w:hAnsi="Arial" w:cs="Arial"/>
          <w:noProof/>
          <w:color w:val="000000" w:themeColor="text1"/>
          <w:sz w:val="22"/>
          <w:szCs w:val="22"/>
          <w:lang w:eastAsia="en-US"/>
        </w:rPr>
        <w:t xml:space="preserve">rojekat izgradnje </w:t>
      </w:r>
      <w:r w:rsidR="0005354F" w:rsidRPr="00736FE6">
        <w:rPr>
          <w:rFonts w:ascii="Arial" w:hAnsi="Arial" w:cs="Arial"/>
          <w:color w:val="000000" w:themeColor="text1"/>
          <w:sz w:val="22"/>
          <w:szCs w:val="22"/>
          <w:lang w:val="bs-Latn-BA"/>
        </w:rPr>
        <w:t xml:space="preserve">Vjetroelektrane „ENERGOKUL“, </w:t>
      </w:r>
      <w:r w:rsidR="0005354F" w:rsidRPr="00736FE6">
        <w:rPr>
          <w:rFonts w:ascii="Arial" w:hAnsi="Arial" w:cs="Arial"/>
          <w:color w:val="000000" w:themeColor="text1"/>
          <w:sz w:val="22"/>
          <w:szCs w:val="22"/>
        </w:rPr>
        <w:t>Ranča – Dobretići - Vitovlje malo, općine Jajce, Dobretići, Travnik</w:t>
      </w:r>
      <w:r w:rsidR="0005354F" w:rsidRPr="00736FE6">
        <w:rPr>
          <w:rFonts w:ascii="Arial" w:hAnsi="Arial" w:cs="Arial"/>
          <w:color w:val="000000" w:themeColor="text1"/>
          <w:sz w:val="22"/>
          <w:szCs w:val="22"/>
          <w:lang w:val="bs-Latn-BA"/>
        </w:rPr>
        <w:t xml:space="preserve">, ukupne </w:t>
      </w:r>
      <w:r w:rsidR="004A5921" w:rsidRPr="00736FE6">
        <w:rPr>
          <w:rFonts w:ascii="Arial" w:hAnsi="Arial" w:cs="Arial"/>
          <w:noProof/>
          <w:color w:val="000000" w:themeColor="text1"/>
          <w:sz w:val="22"/>
          <w:szCs w:val="22"/>
          <w:lang w:eastAsia="en-US"/>
        </w:rPr>
        <w:t xml:space="preserve">instalirane snage do </w:t>
      </w:r>
      <w:r w:rsidR="0005354F" w:rsidRPr="00736FE6">
        <w:rPr>
          <w:rFonts w:ascii="Arial" w:hAnsi="Arial" w:cs="Arial"/>
          <w:noProof/>
          <w:color w:val="000000" w:themeColor="text1"/>
          <w:sz w:val="22"/>
          <w:szCs w:val="22"/>
          <w:lang w:eastAsia="en-US"/>
        </w:rPr>
        <w:t>20</w:t>
      </w:r>
      <w:r w:rsidR="004A5921" w:rsidRPr="00736FE6">
        <w:rPr>
          <w:rFonts w:ascii="Arial" w:hAnsi="Arial" w:cs="Arial"/>
          <w:noProof/>
          <w:color w:val="000000" w:themeColor="text1"/>
          <w:sz w:val="22"/>
          <w:szCs w:val="22"/>
          <w:lang w:eastAsia="en-US"/>
        </w:rPr>
        <w:t>0 MW</w:t>
      </w:r>
      <w:r w:rsidRPr="00736FE6">
        <w:rPr>
          <w:rFonts w:ascii="Arial" w:hAnsi="Arial" w:cs="Arial"/>
          <w:noProof/>
          <w:color w:val="000000" w:themeColor="text1"/>
          <w:sz w:val="22"/>
          <w:szCs w:val="22"/>
          <w:lang w:val="bs-Latn-BA" w:eastAsia="en-US"/>
        </w:rPr>
        <w:t xml:space="preserve">, </w:t>
      </w:r>
      <w:r w:rsidRPr="00736FE6">
        <w:rPr>
          <w:rFonts w:ascii="Arial" w:hAnsi="Arial" w:cs="Arial"/>
          <w:b/>
          <w:i/>
          <w:noProof/>
          <w:color w:val="000000" w:themeColor="text1"/>
          <w:sz w:val="22"/>
          <w:szCs w:val="22"/>
          <w:lang w:val="bs-Latn-BA" w:eastAsia="en-US"/>
        </w:rPr>
        <w:t>d o n o s i</w:t>
      </w:r>
      <w:r w:rsidR="0005354F" w:rsidRPr="00736FE6">
        <w:rPr>
          <w:rFonts w:ascii="Arial" w:hAnsi="Arial" w:cs="Arial"/>
          <w:b/>
          <w:i/>
          <w:noProof/>
          <w:color w:val="000000" w:themeColor="text1"/>
          <w:sz w:val="22"/>
          <w:szCs w:val="22"/>
          <w:lang w:val="bs-Latn-BA" w:eastAsia="en-US"/>
        </w:rPr>
        <w:t>:</w:t>
      </w:r>
    </w:p>
    <w:p w14:paraId="307EEA34" w14:textId="77777777" w:rsidR="0030497D" w:rsidRPr="00736FE6" w:rsidRDefault="0030497D" w:rsidP="0030497D">
      <w:pPr>
        <w:rPr>
          <w:rFonts w:ascii="Arial" w:hAnsi="Arial" w:cs="Arial"/>
          <w:b/>
          <w:noProof/>
          <w:color w:val="000000" w:themeColor="text1"/>
          <w:sz w:val="22"/>
          <w:szCs w:val="22"/>
          <w:lang w:val="bs-Latn-BA" w:eastAsia="en-US"/>
        </w:rPr>
      </w:pPr>
    </w:p>
    <w:p w14:paraId="0FEB9EF1" w14:textId="77777777" w:rsidR="0030497D" w:rsidRPr="00736FE6" w:rsidRDefault="0030497D" w:rsidP="0030497D">
      <w:pPr>
        <w:ind w:left="-284"/>
        <w:jc w:val="center"/>
        <w:rPr>
          <w:rFonts w:ascii="Arial" w:hAnsi="Arial" w:cs="Arial"/>
          <w:b/>
          <w:noProof/>
          <w:color w:val="000000" w:themeColor="text1"/>
          <w:sz w:val="22"/>
          <w:szCs w:val="22"/>
          <w:lang w:val="bs-Latn-BA" w:eastAsia="en-US"/>
        </w:rPr>
      </w:pPr>
    </w:p>
    <w:p w14:paraId="5D3D330E" w14:textId="77777777" w:rsidR="0030497D" w:rsidRPr="00736FE6" w:rsidRDefault="0030497D" w:rsidP="0030497D">
      <w:pPr>
        <w:ind w:left="-284"/>
        <w:jc w:val="center"/>
        <w:rPr>
          <w:rFonts w:ascii="Arial" w:hAnsi="Arial" w:cs="Arial"/>
          <w:b/>
          <w:noProof/>
          <w:color w:val="000000" w:themeColor="text1"/>
          <w:sz w:val="22"/>
          <w:szCs w:val="22"/>
          <w:lang w:val="bs-Latn-BA" w:eastAsia="en-US"/>
        </w:rPr>
      </w:pPr>
      <w:r w:rsidRPr="00736FE6">
        <w:rPr>
          <w:rFonts w:ascii="Arial" w:hAnsi="Arial" w:cs="Arial"/>
          <w:b/>
          <w:noProof/>
          <w:color w:val="000000" w:themeColor="text1"/>
          <w:sz w:val="22"/>
          <w:szCs w:val="22"/>
          <w:lang w:val="bs-Latn-BA" w:eastAsia="en-US"/>
        </w:rPr>
        <w:t>RJEŠENJE</w:t>
      </w:r>
    </w:p>
    <w:p w14:paraId="192A002B" w14:textId="77777777" w:rsidR="0030497D" w:rsidRPr="00736FE6" w:rsidRDefault="0030497D" w:rsidP="0030497D">
      <w:pPr>
        <w:rPr>
          <w:rFonts w:ascii="Arial" w:hAnsi="Arial" w:cs="Arial"/>
          <w:b/>
          <w:noProof/>
          <w:color w:val="000000" w:themeColor="text1"/>
          <w:sz w:val="22"/>
          <w:szCs w:val="22"/>
          <w:lang w:val="bs-Latn-BA" w:eastAsia="en-US"/>
        </w:rPr>
      </w:pPr>
    </w:p>
    <w:p w14:paraId="0D8575DC" w14:textId="1D0BCE95" w:rsidR="0030497D" w:rsidRPr="00736FE6" w:rsidRDefault="0030497D">
      <w:pPr>
        <w:numPr>
          <w:ilvl w:val="0"/>
          <w:numId w:val="1"/>
        </w:numPr>
        <w:ind w:left="-284" w:firstLine="0"/>
        <w:contextualSpacing/>
        <w:jc w:val="both"/>
        <w:rPr>
          <w:rFonts w:ascii="Arial" w:hAnsi="Arial" w:cs="Arial"/>
          <w:b/>
          <w:noProof/>
          <w:color w:val="000000" w:themeColor="text1"/>
          <w:sz w:val="22"/>
          <w:szCs w:val="22"/>
          <w:lang w:val="bs-Latn-BA" w:eastAsia="en-US"/>
        </w:rPr>
      </w:pPr>
      <w:r w:rsidRPr="00736FE6">
        <w:rPr>
          <w:rFonts w:ascii="Arial" w:hAnsi="Arial" w:cs="Arial"/>
          <w:b/>
          <w:noProof/>
          <w:color w:val="000000" w:themeColor="text1"/>
          <w:sz w:val="22"/>
          <w:szCs w:val="22"/>
          <w:lang w:val="bs-Latn-BA" w:eastAsia="en-US"/>
        </w:rPr>
        <w:t xml:space="preserve">Utvrđuje se da za </w:t>
      </w:r>
      <w:r w:rsidR="003946AE" w:rsidRPr="00736FE6">
        <w:rPr>
          <w:rFonts w:ascii="Arial" w:hAnsi="Arial" w:cs="Arial"/>
          <w:b/>
          <w:noProof/>
          <w:color w:val="000000" w:themeColor="text1"/>
          <w:sz w:val="22"/>
          <w:szCs w:val="22"/>
          <w:lang w:val="bs-Latn-BA" w:eastAsia="en-US"/>
        </w:rPr>
        <w:t>zahvat u prostoru/p</w:t>
      </w:r>
      <w:r w:rsidR="004A5921" w:rsidRPr="00736FE6">
        <w:rPr>
          <w:rFonts w:ascii="Arial" w:hAnsi="Arial" w:cs="Arial"/>
          <w:b/>
          <w:noProof/>
          <w:color w:val="000000" w:themeColor="text1"/>
          <w:sz w:val="22"/>
          <w:szCs w:val="22"/>
          <w:lang w:eastAsia="en-US"/>
        </w:rPr>
        <w:t xml:space="preserve">rojekat izgradnje </w:t>
      </w:r>
      <w:r w:rsidR="001078CD" w:rsidRPr="00736FE6">
        <w:rPr>
          <w:rFonts w:ascii="Arial" w:hAnsi="Arial" w:cs="Arial"/>
          <w:color w:val="000000" w:themeColor="text1"/>
          <w:sz w:val="22"/>
          <w:szCs w:val="22"/>
          <w:lang w:val="bs-Latn-BA"/>
        </w:rPr>
        <w:t xml:space="preserve">Vjetroelektrane „ENERGOKUL“, </w:t>
      </w:r>
      <w:r w:rsidR="001078CD" w:rsidRPr="00736FE6">
        <w:rPr>
          <w:rFonts w:ascii="Arial" w:hAnsi="Arial" w:cs="Arial"/>
          <w:color w:val="000000" w:themeColor="text1"/>
          <w:sz w:val="22"/>
          <w:szCs w:val="22"/>
        </w:rPr>
        <w:t>Ranča – Dobretići - Vitovlje malo, općine Jajce, Dobretići, Travnik</w:t>
      </w:r>
      <w:r w:rsidR="001078CD" w:rsidRPr="00736FE6">
        <w:rPr>
          <w:rFonts w:ascii="Arial" w:hAnsi="Arial" w:cs="Arial"/>
          <w:b/>
          <w:noProof/>
          <w:color w:val="000000" w:themeColor="text1"/>
          <w:sz w:val="22"/>
          <w:szCs w:val="22"/>
          <w:lang w:eastAsia="en-US"/>
        </w:rPr>
        <w:t xml:space="preserve"> ukupne</w:t>
      </w:r>
      <w:r w:rsidR="004A5921" w:rsidRPr="00736FE6">
        <w:rPr>
          <w:rFonts w:ascii="Arial" w:hAnsi="Arial" w:cs="Arial"/>
          <w:b/>
          <w:noProof/>
          <w:color w:val="000000" w:themeColor="text1"/>
          <w:sz w:val="22"/>
          <w:szCs w:val="22"/>
          <w:lang w:eastAsia="en-US"/>
        </w:rPr>
        <w:t xml:space="preserve"> instalirane snage do </w:t>
      </w:r>
      <w:r w:rsidR="001078CD" w:rsidRPr="00736FE6">
        <w:rPr>
          <w:rFonts w:ascii="Arial" w:hAnsi="Arial" w:cs="Arial"/>
          <w:b/>
          <w:noProof/>
          <w:color w:val="000000" w:themeColor="text1"/>
          <w:sz w:val="22"/>
          <w:szCs w:val="22"/>
          <w:lang w:eastAsia="en-US"/>
        </w:rPr>
        <w:t>200</w:t>
      </w:r>
      <w:r w:rsidR="004A5921" w:rsidRPr="00736FE6">
        <w:rPr>
          <w:rFonts w:ascii="Arial" w:hAnsi="Arial" w:cs="Arial"/>
          <w:b/>
          <w:noProof/>
          <w:color w:val="000000" w:themeColor="text1"/>
          <w:sz w:val="22"/>
          <w:szCs w:val="22"/>
          <w:lang w:eastAsia="en-US"/>
        </w:rPr>
        <w:t>0 MW u općini Travnik</w:t>
      </w:r>
      <w:r w:rsidRPr="00736FE6">
        <w:rPr>
          <w:rFonts w:ascii="Arial" w:hAnsi="Arial" w:cs="Arial"/>
          <w:b/>
          <w:noProof/>
          <w:color w:val="000000" w:themeColor="text1"/>
          <w:sz w:val="22"/>
          <w:szCs w:val="22"/>
          <w:lang w:val="bs-Latn-BA" w:eastAsia="en-US"/>
        </w:rPr>
        <w:t xml:space="preserve">, </w:t>
      </w:r>
      <w:r w:rsidR="003946AE" w:rsidRPr="00736FE6">
        <w:rPr>
          <w:rFonts w:ascii="Arial" w:hAnsi="Arial" w:cs="Arial"/>
          <w:b/>
          <w:noProof/>
          <w:color w:val="000000" w:themeColor="text1"/>
          <w:sz w:val="22"/>
          <w:szCs w:val="22"/>
          <w:lang w:val="bs-Latn-BA" w:eastAsia="en-US"/>
        </w:rPr>
        <w:t>nositelja zahvata u prostoru</w:t>
      </w:r>
      <w:r w:rsidR="001078CD" w:rsidRPr="00736FE6">
        <w:rPr>
          <w:rFonts w:ascii="Arial" w:hAnsi="Arial" w:cs="Arial"/>
          <w:b/>
          <w:noProof/>
          <w:color w:val="000000" w:themeColor="text1"/>
          <w:sz w:val="22"/>
          <w:szCs w:val="22"/>
          <w:lang w:val="bs-Latn-BA" w:eastAsia="en-US"/>
        </w:rPr>
        <w:t>/projekta</w:t>
      </w:r>
      <w:r w:rsidR="003946AE" w:rsidRPr="00736FE6">
        <w:rPr>
          <w:rFonts w:ascii="Arial" w:hAnsi="Arial" w:cs="Arial"/>
          <w:b/>
          <w:noProof/>
          <w:color w:val="000000" w:themeColor="text1"/>
          <w:sz w:val="22"/>
          <w:szCs w:val="22"/>
          <w:lang w:val="bs-Latn-BA" w:eastAsia="en-US"/>
        </w:rPr>
        <w:t xml:space="preserve"> </w:t>
      </w:r>
      <w:r w:rsidR="001078CD" w:rsidRPr="00736FE6">
        <w:rPr>
          <w:rFonts w:ascii="Arial" w:hAnsi="Arial" w:cs="Arial"/>
          <w:color w:val="000000" w:themeColor="text1"/>
          <w:sz w:val="22"/>
          <w:szCs w:val="22"/>
          <w:lang w:val="bs-Latn-BA"/>
        </w:rPr>
        <w:t xml:space="preserve">„ENERGOKUL“ d.o.o. Travnik, </w:t>
      </w:r>
      <w:r w:rsidR="001078CD" w:rsidRPr="00736FE6">
        <w:rPr>
          <w:rFonts w:ascii="Arial" w:hAnsi="Arial" w:cs="Arial"/>
          <w:color w:val="000000" w:themeColor="text1"/>
          <w:sz w:val="22"/>
          <w:szCs w:val="22"/>
        </w:rPr>
        <w:t>Stanična bb, Travnik</w:t>
      </w:r>
      <w:r w:rsidR="003946AE" w:rsidRPr="00736FE6">
        <w:rPr>
          <w:rFonts w:ascii="Arial" w:hAnsi="Arial" w:cs="Arial"/>
          <w:b/>
          <w:noProof/>
          <w:color w:val="000000" w:themeColor="text1"/>
          <w:sz w:val="22"/>
          <w:szCs w:val="22"/>
          <w:lang w:val="bs-Latn-BA" w:eastAsia="en-US"/>
        </w:rPr>
        <w:t xml:space="preserve"> </w:t>
      </w:r>
      <w:r w:rsidRPr="00736FE6">
        <w:rPr>
          <w:rFonts w:ascii="Arial" w:hAnsi="Arial" w:cs="Arial"/>
          <w:b/>
          <w:noProof/>
          <w:color w:val="000000" w:themeColor="text1"/>
          <w:sz w:val="22"/>
          <w:szCs w:val="22"/>
          <w:lang w:val="bs-Latn-BA" w:eastAsia="en-US"/>
        </w:rPr>
        <w:t xml:space="preserve">nije potrebno dalje provođenje procjene uticaja na okoliš putem izrade </w:t>
      </w:r>
      <w:r w:rsidR="005345DB" w:rsidRPr="00736FE6">
        <w:rPr>
          <w:rFonts w:ascii="Arial" w:hAnsi="Arial" w:cs="Arial"/>
          <w:b/>
          <w:noProof/>
          <w:color w:val="000000" w:themeColor="text1"/>
          <w:sz w:val="22"/>
          <w:szCs w:val="22"/>
          <w:lang w:val="bs-Latn-BA" w:eastAsia="en-US"/>
        </w:rPr>
        <w:t>s</w:t>
      </w:r>
      <w:r w:rsidRPr="00736FE6">
        <w:rPr>
          <w:rFonts w:ascii="Arial" w:hAnsi="Arial" w:cs="Arial"/>
          <w:b/>
          <w:noProof/>
          <w:color w:val="000000" w:themeColor="text1"/>
          <w:sz w:val="22"/>
          <w:szCs w:val="22"/>
          <w:lang w:val="bs-Latn-BA" w:eastAsia="en-US"/>
        </w:rPr>
        <w:t>tudije uticaja na okoliš</w:t>
      </w:r>
      <w:r w:rsidR="003946AE" w:rsidRPr="00736FE6">
        <w:rPr>
          <w:rFonts w:ascii="Arial" w:hAnsi="Arial" w:cs="Arial"/>
          <w:b/>
          <w:noProof/>
          <w:color w:val="000000" w:themeColor="text1"/>
          <w:sz w:val="22"/>
          <w:szCs w:val="22"/>
          <w:lang w:val="bs-Latn-BA" w:eastAsia="en-US"/>
        </w:rPr>
        <w:t xml:space="preserve"> </w:t>
      </w:r>
      <w:r w:rsidRPr="00736FE6">
        <w:rPr>
          <w:rFonts w:ascii="Arial" w:hAnsi="Arial" w:cs="Arial"/>
          <w:b/>
          <w:noProof/>
          <w:color w:val="000000" w:themeColor="text1"/>
          <w:sz w:val="22"/>
          <w:szCs w:val="22"/>
          <w:lang w:val="bs-Latn-BA" w:eastAsia="en-US"/>
        </w:rPr>
        <w:t>iz sljedećih razloga:</w:t>
      </w:r>
    </w:p>
    <w:p w14:paraId="54073098" w14:textId="14B1DDD0" w:rsidR="0030497D" w:rsidRPr="00736FE6" w:rsidRDefault="0030497D">
      <w:pPr>
        <w:numPr>
          <w:ilvl w:val="0"/>
          <w:numId w:val="3"/>
        </w:numPr>
        <w:contextualSpacing/>
        <w:jc w:val="both"/>
        <w:rPr>
          <w:rFonts w:ascii="Arial" w:hAnsi="Arial" w:cs="Arial"/>
          <w:noProof/>
          <w:color w:val="000000" w:themeColor="text1"/>
          <w:sz w:val="22"/>
          <w:szCs w:val="22"/>
          <w:lang w:val="bs-Latn-BA" w:eastAsia="en-US"/>
        </w:rPr>
      </w:pPr>
      <w:r w:rsidRPr="00736FE6">
        <w:rPr>
          <w:rFonts w:ascii="Arial" w:hAnsi="Arial" w:cs="Arial"/>
          <w:noProof/>
          <w:color w:val="000000" w:themeColor="text1"/>
          <w:sz w:val="22"/>
          <w:szCs w:val="22"/>
          <w:lang w:val="bs-Latn-BA" w:eastAsia="en-US"/>
        </w:rPr>
        <w:t xml:space="preserve">Navedena aktivnost </w:t>
      </w:r>
      <w:r w:rsidR="003946AE" w:rsidRPr="00736FE6">
        <w:rPr>
          <w:rFonts w:ascii="Arial" w:hAnsi="Arial" w:cs="Arial"/>
          <w:noProof/>
          <w:color w:val="000000" w:themeColor="text1"/>
          <w:sz w:val="22"/>
          <w:szCs w:val="22"/>
          <w:lang w:val="bs-Latn-BA" w:eastAsia="en-US"/>
        </w:rPr>
        <w:t xml:space="preserve">– izgradnja vjetroelektrana </w:t>
      </w:r>
      <w:r w:rsidRPr="00736FE6">
        <w:rPr>
          <w:rFonts w:ascii="Arial" w:hAnsi="Arial" w:cs="Arial"/>
          <w:noProof/>
          <w:color w:val="000000" w:themeColor="text1"/>
          <w:sz w:val="22"/>
          <w:szCs w:val="22"/>
          <w:lang w:val="bs-Latn-BA" w:eastAsia="en-US"/>
        </w:rPr>
        <w:t>se ne nalazi u Prilogu I Uredbe o projektima za koja je obavezna procjena utjecaja na okoliš i projektima za koje se odlučuje o potrebi procjene utjecaja na okoliš („Službene novine Federacije BiH“ broj: 51/21, 33/22 i 104/22),</w:t>
      </w:r>
    </w:p>
    <w:p w14:paraId="32E00F7C" w14:textId="7C61D482" w:rsidR="0030497D" w:rsidRPr="00736FE6" w:rsidRDefault="006342B3">
      <w:pPr>
        <w:numPr>
          <w:ilvl w:val="0"/>
          <w:numId w:val="3"/>
        </w:numPr>
        <w:contextualSpacing/>
        <w:jc w:val="both"/>
        <w:rPr>
          <w:rFonts w:ascii="Arial" w:hAnsi="Arial" w:cs="Arial"/>
          <w:noProof/>
          <w:color w:val="000000" w:themeColor="text1"/>
          <w:sz w:val="22"/>
          <w:szCs w:val="22"/>
          <w:lang w:val="bs-Latn-BA" w:eastAsia="en-US"/>
        </w:rPr>
      </w:pPr>
      <w:r w:rsidRPr="00736FE6">
        <w:rPr>
          <w:rFonts w:ascii="Arial" w:hAnsi="Arial" w:cs="Arial"/>
          <w:noProof/>
          <w:color w:val="000000" w:themeColor="text1"/>
          <w:sz w:val="22"/>
          <w:szCs w:val="22"/>
          <w:lang w:val="bs-Latn-BA" w:eastAsia="en-US"/>
        </w:rPr>
        <w:t xml:space="preserve">prema kriterijima iz priloga iv. uredbe o karakteristikama projekta, lokaciji projekta, karakteristikama potencijalnog uticaja, te uticaja koji su navedeni u zahtjevu investitora, </w:t>
      </w:r>
    </w:p>
    <w:p w14:paraId="58BEE0D6" w14:textId="77777777" w:rsidR="0030497D" w:rsidRPr="00736FE6" w:rsidRDefault="0030497D">
      <w:pPr>
        <w:numPr>
          <w:ilvl w:val="0"/>
          <w:numId w:val="3"/>
        </w:numPr>
        <w:contextualSpacing/>
        <w:jc w:val="both"/>
        <w:rPr>
          <w:rFonts w:ascii="Arial" w:hAnsi="Arial" w:cs="Arial"/>
          <w:noProof/>
          <w:color w:val="000000" w:themeColor="text1"/>
          <w:sz w:val="22"/>
          <w:szCs w:val="22"/>
          <w:lang w:val="bs-Latn-BA" w:eastAsia="en-US"/>
        </w:rPr>
      </w:pPr>
      <w:r w:rsidRPr="00736FE6">
        <w:rPr>
          <w:rFonts w:ascii="Arial" w:hAnsi="Arial" w:cs="Arial"/>
          <w:noProof/>
          <w:color w:val="000000" w:themeColor="text1"/>
          <w:sz w:val="22"/>
          <w:szCs w:val="22"/>
          <w:lang w:val="bs-Latn-BA" w:eastAsia="en-US"/>
        </w:rPr>
        <w:t>Uključivanjem javnosti i zainteresirane javnosti,</w:t>
      </w:r>
      <w:r w:rsidR="003313B2" w:rsidRPr="00736FE6">
        <w:rPr>
          <w:rFonts w:ascii="Arial" w:hAnsi="Arial" w:cs="Arial"/>
          <w:noProof/>
          <w:color w:val="000000" w:themeColor="text1"/>
          <w:sz w:val="22"/>
          <w:szCs w:val="22"/>
          <w:lang w:val="bs-Latn-BA" w:eastAsia="en-US"/>
        </w:rPr>
        <w:t xml:space="preserve"> na osnovu primjedbi i komentara koji su dostavljeni u zakonskom roku, a sadržani su u ovom Rješenju, </w:t>
      </w:r>
      <w:r w:rsidRPr="00736FE6">
        <w:rPr>
          <w:rFonts w:ascii="Arial" w:hAnsi="Arial" w:cs="Arial"/>
          <w:noProof/>
          <w:color w:val="000000" w:themeColor="text1"/>
          <w:sz w:val="22"/>
          <w:szCs w:val="22"/>
          <w:lang w:val="bs-Latn-BA" w:eastAsia="en-US"/>
        </w:rPr>
        <w:t xml:space="preserve"> konstatovano je da tokom rada neće biti značajnih uticaja na okoliš i zdravlje ljudi, a mjere zaštite okoliša tokom eksploatacije sadržane su u tački 3. dispozitiva ovog Rješenja.</w:t>
      </w:r>
    </w:p>
    <w:p w14:paraId="2DC454F3" w14:textId="77777777" w:rsidR="0030497D" w:rsidRPr="00736FE6" w:rsidRDefault="0030497D" w:rsidP="0030497D">
      <w:pPr>
        <w:ind w:left="-284"/>
        <w:contextualSpacing/>
        <w:jc w:val="both"/>
        <w:rPr>
          <w:rFonts w:ascii="Arial" w:hAnsi="Arial" w:cs="Arial"/>
          <w:b/>
          <w:noProof/>
          <w:color w:val="000000" w:themeColor="text1"/>
          <w:sz w:val="22"/>
          <w:szCs w:val="22"/>
          <w:lang w:val="bs-Latn-BA" w:eastAsia="en-US"/>
        </w:rPr>
      </w:pPr>
    </w:p>
    <w:p w14:paraId="71CC0540" w14:textId="7A42FA4E" w:rsidR="0030497D" w:rsidRPr="00736FE6" w:rsidRDefault="0030497D">
      <w:pPr>
        <w:pStyle w:val="ListParagraph"/>
        <w:numPr>
          <w:ilvl w:val="0"/>
          <w:numId w:val="1"/>
        </w:numPr>
        <w:jc w:val="both"/>
        <w:rPr>
          <w:rFonts w:ascii="Arial" w:hAnsi="Arial" w:cs="Arial"/>
          <w:noProof/>
          <w:color w:val="000000" w:themeColor="text1"/>
          <w:sz w:val="22"/>
          <w:szCs w:val="22"/>
          <w:lang w:eastAsia="en-US"/>
        </w:rPr>
      </w:pPr>
      <w:r w:rsidRPr="00736FE6">
        <w:rPr>
          <w:rFonts w:ascii="Arial" w:hAnsi="Arial" w:cs="Arial"/>
          <w:b/>
          <w:noProof/>
          <w:color w:val="000000" w:themeColor="text1"/>
          <w:sz w:val="22"/>
          <w:szCs w:val="22"/>
          <w:lang w:val="bs-Latn-BA" w:eastAsia="en-US"/>
        </w:rPr>
        <w:t>Podaci o lokaciji</w:t>
      </w:r>
      <w:r w:rsidR="006342B3" w:rsidRPr="00736FE6">
        <w:rPr>
          <w:rFonts w:ascii="Arial" w:hAnsi="Arial" w:cs="Arial"/>
          <w:b/>
          <w:noProof/>
          <w:color w:val="000000" w:themeColor="text1"/>
          <w:sz w:val="22"/>
          <w:szCs w:val="22"/>
          <w:lang w:val="bs-Latn-BA" w:eastAsia="en-US"/>
        </w:rPr>
        <w:t xml:space="preserve">, </w:t>
      </w:r>
      <w:r w:rsidRPr="00736FE6">
        <w:rPr>
          <w:rFonts w:ascii="Arial" w:hAnsi="Arial" w:cs="Arial"/>
          <w:b/>
          <w:noProof/>
          <w:color w:val="000000" w:themeColor="text1"/>
          <w:sz w:val="22"/>
          <w:szCs w:val="22"/>
          <w:lang w:val="bs-Latn-BA" w:eastAsia="en-US"/>
        </w:rPr>
        <w:t xml:space="preserve">sažeti opis lokacije projekta </w:t>
      </w:r>
      <w:r w:rsidR="006342B3" w:rsidRPr="00736FE6">
        <w:rPr>
          <w:rFonts w:ascii="Arial" w:hAnsi="Arial" w:cs="Arial"/>
          <w:b/>
          <w:noProof/>
          <w:color w:val="000000" w:themeColor="text1"/>
          <w:sz w:val="22"/>
          <w:szCs w:val="22"/>
          <w:lang w:val="bs-Latn-BA" w:eastAsia="en-US"/>
        </w:rPr>
        <w:t>i opis projekta</w:t>
      </w:r>
    </w:p>
    <w:p w14:paraId="188B9B62" w14:textId="77777777" w:rsidR="003946AE" w:rsidRPr="00736FE6" w:rsidRDefault="003946AE" w:rsidP="003946AE">
      <w:pPr>
        <w:ind w:left="-284"/>
        <w:contextualSpacing/>
        <w:jc w:val="both"/>
        <w:rPr>
          <w:rFonts w:ascii="Arial" w:hAnsi="Arial" w:cs="Arial"/>
          <w:noProof/>
          <w:color w:val="000000" w:themeColor="text1"/>
          <w:sz w:val="22"/>
          <w:szCs w:val="22"/>
          <w:lang w:eastAsia="en-US"/>
        </w:rPr>
      </w:pPr>
    </w:p>
    <w:tbl>
      <w:tblPr>
        <w:tblW w:w="4989" w:type="pct"/>
        <w:tblLook w:val="04A0" w:firstRow="1" w:lastRow="0" w:firstColumn="1" w:lastColumn="0" w:noHBand="0" w:noVBand="1"/>
      </w:tblPr>
      <w:tblGrid>
        <w:gridCol w:w="9781"/>
      </w:tblGrid>
      <w:tr w:rsidR="0060186F" w:rsidRPr="00736FE6" w14:paraId="0D990C3B" w14:textId="77777777" w:rsidTr="006814CA">
        <w:trPr>
          <w:trHeight w:val="699"/>
        </w:trPr>
        <w:tc>
          <w:tcPr>
            <w:tcW w:w="5000" w:type="pct"/>
          </w:tcPr>
          <w:p w14:paraId="0AA64A92" w14:textId="3B41056F" w:rsidR="0060186F" w:rsidRPr="00736FE6" w:rsidRDefault="006342B3">
            <w:pPr>
              <w:pStyle w:val="ListParagraph"/>
              <w:numPr>
                <w:ilvl w:val="1"/>
                <w:numId w:val="1"/>
              </w:numPr>
              <w:jc w:val="both"/>
              <w:rPr>
                <w:rFonts w:ascii="Arial" w:hAnsi="Arial" w:cs="Arial"/>
                <w:b/>
                <w:color w:val="000000" w:themeColor="text1"/>
                <w:sz w:val="22"/>
                <w:szCs w:val="22"/>
              </w:rPr>
            </w:pPr>
            <w:r w:rsidRPr="00736FE6">
              <w:rPr>
                <w:rFonts w:ascii="Arial" w:hAnsi="Arial" w:cs="Arial"/>
                <w:b/>
                <w:color w:val="000000" w:themeColor="text1"/>
                <w:sz w:val="22"/>
                <w:szCs w:val="22"/>
              </w:rPr>
              <w:t>Lokacija</w:t>
            </w:r>
            <w:r w:rsidR="002234CC" w:rsidRPr="00736FE6">
              <w:rPr>
                <w:rFonts w:ascii="Arial" w:hAnsi="Arial" w:cs="Arial"/>
                <w:b/>
                <w:color w:val="000000" w:themeColor="text1"/>
                <w:sz w:val="22"/>
                <w:szCs w:val="22"/>
              </w:rPr>
              <w:t xml:space="preserve"> planiranog projekta</w:t>
            </w:r>
            <w:r w:rsidR="00987FCC" w:rsidRPr="00736FE6">
              <w:rPr>
                <w:rFonts w:ascii="Arial" w:hAnsi="Arial" w:cs="Arial"/>
                <w:b/>
                <w:color w:val="000000" w:themeColor="text1"/>
                <w:sz w:val="22"/>
                <w:szCs w:val="22"/>
              </w:rPr>
              <w:t xml:space="preserve"> i sažeti opis lokacije</w:t>
            </w:r>
          </w:p>
          <w:p w14:paraId="0F3CB3B3" w14:textId="196EF7A4" w:rsidR="002234CC" w:rsidRPr="00736FE6" w:rsidRDefault="002234CC" w:rsidP="0060186F">
            <w:pPr>
              <w:tabs>
                <w:tab w:val="left" w:pos="720"/>
              </w:tabs>
              <w:contextualSpacing/>
              <w:jc w:val="both"/>
              <w:rPr>
                <w:rFonts w:ascii="Arial" w:hAnsi="Arial" w:cs="Arial"/>
                <w:noProof/>
                <w:color w:val="000000" w:themeColor="text1"/>
                <w:sz w:val="22"/>
                <w:szCs w:val="22"/>
                <w:lang w:val="bs-Latn-BA"/>
              </w:rPr>
            </w:pPr>
          </w:p>
          <w:p w14:paraId="317FBBB5" w14:textId="6CA562AD" w:rsidR="0060186F" w:rsidRPr="00736FE6" w:rsidRDefault="00987FCC" w:rsidP="00987FCC">
            <w:pPr>
              <w:spacing w:after="200" w:line="276" w:lineRule="auto"/>
              <w:jc w:val="both"/>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t xml:space="preserve">             Izgradnja VE Energokul planirana je u Srednjobosanskom kantonu/Kantonu središnja Bosna, na planini Vlašić, a koncesioni prostor obuhvata općine Travnik, Jajce i Dobretići, </w:t>
            </w:r>
            <w:r w:rsidR="0060186F" w:rsidRPr="00736FE6">
              <w:rPr>
                <w:rFonts w:ascii="Arial" w:hAnsi="Arial" w:cs="Arial"/>
                <w:noProof/>
                <w:color w:val="000000" w:themeColor="text1"/>
                <w:sz w:val="22"/>
                <w:szCs w:val="22"/>
                <w:lang w:val="bs-Latn-BA"/>
              </w:rPr>
              <w:t xml:space="preserve">na zemljištu koje je označeno kao: </w:t>
            </w:r>
          </w:p>
          <w:p w14:paraId="0C50EE5E" w14:textId="77777777" w:rsidR="0060186F" w:rsidRPr="00736FE6" w:rsidRDefault="0060186F">
            <w:pPr>
              <w:pStyle w:val="ListParagraph"/>
              <w:numPr>
                <w:ilvl w:val="0"/>
                <w:numId w:val="7"/>
              </w:numPr>
              <w:ind w:left="121" w:hanging="187"/>
              <w:jc w:val="both"/>
              <w:rPr>
                <w:rFonts w:ascii="Arial" w:hAnsi="Arial" w:cs="Arial"/>
                <w:noProof/>
                <w:color w:val="000000" w:themeColor="text1"/>
                <w:sz w:val="22"/>
                <w:szCs w:val="22"/>
                <w:lang w:val="bs-Latn-BA"/>
              </w:rPr>
            </w:pPr>
            <w:bookmarkStart w:id="0" w:name="_Hlk147078294"/>
            <w:r w:rsidRPr="00736FE6">
              <w:rPr>
                <w:rFonts w:ascii="Arial" w:hAnsi="Arial" w:cs="Arial"/>
                <w:color w:val="000000" w:themeColor="text1"/>
                <w:sz w:val="22"/>
                <w:szCs w:val="22"/>
                <w:lang w:val="bs-Latn-BA"/>
              </w:rPr>
              <w:t>k.č.1089/1, k.o. Brnjići, općina Dobretići, vlasništvo ŠGD “Šume Središnje Bosne“/ŠPD „Srednjobosanske šume“ d.o.o. Donji Vakuf;</w:t>
            </w:r>
          </w:p>
          <w:p w14:paraId="17D536EF" w14:textId="77777777" w:rsidR="0060186F" w:rsidRPr="00736FE6" w:rsidRDefault="0060186F">
            <w:pPr>
              <w:pStyle w:val="ListParagraph"/>
              <w:numPr>
                <w:ilvl w:val="0"/>
                <w:numId w:val="7"/>
              </w:numPr>
              <w:ind w:left="121" w:hanging="187"/>
              <w:jc w:val="both"/>
              <w:rPr>
                <w:rFonts w:ascii="Arial" w:hAnsi="Arial" w:cs="Arial"/>
                <w:noProof/>
                <w:color w:val="000000" w:themeColor="text1"/>
                <w:sz w:val="22"/>
                <w:szCs w:val="22"/>
                <w:lang w:val="bs-Latn-BA"/>
              </w:rPr>
            </w:pPr>
            <w:r w:rsidRPr="00736FE6">
              <w:rPr>
                <w:rFonts w:ascii="Arial" w:hAnsi="Arial" w:cs="Arial"/>
                <w:color w:val="000000" w:themeColor="text1"/>
                <w:sz w:val="22"/>
                <w:szCs w:val="22"/>
                <w:lang w:val="bs-Latn-BA"/>
              </w:rPr>
              <w:t>k.č.1090/1, k.o. Brnjići, općina Dobretići, vlasništvo ŠGD “Šume Središnje Bosne“/ŠPD „Srednjobosanske šume“ d.o.o. Donji Vakuf;</w:t>
            </w:r>
          </w:p>
          <w:p w14:paraId="69A93DCC" w14:textId="77777777" w:rsidR="0060186F" w:rsidRPr="00736FE6" w:rsidRDefault="0060186F">
            <w:pPr>
              <w:pStyle w:val="ListParagraph"/>
              <w:numPr>
                <w:ilvl w:val="0"/>
                <w:numId w:val="7"/>
              </w:numPr>
              <w:ind w:left="121" w:hanging="187"/>
              <w:jc w:val="both"/>
              <w:rPr>
                <w:rFonts w:ascii="Arial" w:hAnsi="Arial" w:cs="Arial"/>
                <w:noProof/>
                <w:color w:val="000000" w:themeColor="text1"/>
                <w:sz w:val="22"/>
                <w:szCs w:val="22"/>
                <w:lang w:val="bs-Latn-BA"/>
              </w:rPr>
            </w:pPr>
            <w:r w:rsidRPr="00736FE6">
              <w:rPr>
                <w:rFonts w:ascii="Arial" w:hAnsi="Arial" w:cs="Arial"/>
                <w:color w:val="000000" w:themeColor="text1"/>
                <w:sz w:val="22"/>
                <w:szCs w:val="22"/>
                <w:lang w:val="bs-Latn-BA"/>
              </w:rPr>
              <w:t xml:space="preserve">k.č.1144, k.o. Brnjići, općina Dobretići, Javno dobro-putevi, </w:t>
            </w:r>
            <w:bookmarkStart w:id="1" w:name="_Hlk147078134"/>
            <w:r w:rsidRPr="00736FE6">
              <w:rPr>
                <w:rFonts w:ascii="Arial" w:hAnsi="Arial" w:cs="Arial"/>
                <w:color w:val="000000" w:themeColor="text1"/>
                <w:sz w:val="22"/>
                <w:szCs w:val="22"/>
                <w:lang w:val="bs-Latn-BA"/>
              </w:rPr>
              <w:t>Općina Dobretići</w:t>
            </w:r>
            <w:bookmarkEnd w:id="1"/>
            <w:r w:rsidRPr="00736FE6">
              <w:rPr>
                <w:rFonts w:ascii="Arial" w:hAnsi="Arial" w:cs="Arial"/>
                <w:color w:val="000000" w:themeColor="text1"/>
                <w:sz w:val="22"/>
                <w:szCs w:val="22"/>
                <w:lang w:val="bs-Latn-BA"/>
              </w:rPr>
              <w:t>;</w:t>
            </w:r>
          </w:p>
          <w:p w14:paraId="1CB4A62F" w14:textId="77777777" w:rsidR="0060186F" w:rsidRPr="00736FE6" w:rsidRDefault="0060186F">
            <w:pPr>
              <w:pStyle w:val="ListParagraph"/>
              <w:numPr>
                <w:ilvl w:val="0"/>
                <w:numId w:val="7"/>
              </w:numPr>
              <w:ind w:left="121" w:hanging="187"/>
              <w:jc w:val="both"/>
              <w:rPr>
                <w:rFonts w:ascii="Arial" w:hAnsi="Arial" w:cs="Arial"/>
                <w:noProof/>
                <w:color w:val="000000" w:themeColor="text1"/>
                <w:sz w:val="22"/>
                <w:szCs w:val="22"/>
                <w:lang w:val="bs-Latn-BA"/>
              </w:rPr>
            </w:pPr>
            <w:r w:rsidRPr="00736FE6">
              <w:rPr>
                <w:rFonts w:ascii="Arial" w:hAnsi="Arial" w:cs="Arial"/>
                <w:color w:val="000000" w:themeColor="text1"/>
                <w:sz w:val="22"/>
                <w:szCs w:val="22"/>
                <w:lang w:val="bs-Latn-BA"/>
              </w:rPr>
              <w:t>k.č.1117/1, k.o. Brnjići, općina Dobretići, vlasništvo ŠGD “Šume Središnje Bosne“/ŠPD „Srednjobosanske šume“ d.o.o. Donji Vakuf;</w:t>
            </w:r>
          </w:p>
          <w:p w14:paraId="59582234" w14:textId="77777777" w:rsidR="0060186F" w:rsidRPr="00736FE6" w:rsidRDefault="0060186F">
            <w:pPr>
              <w:pStyle w:val="ListParagraph"/>
              <w:numPr>
                <w:ilvl w:val="0"/>
                <w:numId w:val="7"/>
              </w:numPr>
              <w:ind w:left="121" w:hanging="187"/>
              <w:jc w:val="both"/>
              <w:rPr>
                <w:rFonts w:ascii="Arial" w:hAnsi="Arial" w:cs="Arial"/>
                <w:noProof/>
                <w:color w:val="000000" w:themeColor="text1"/>
                <w:sz w:val="22"/>
                <w:szCs w:val="22"/>
                <w:lang w:val="bs-Latn-BA"/>
              </w:rPr>
            </w:pPr>
            <w:r w:rsidRPr="00736FE6">
              <w:rPr>
                <w:rFonts w:ascii="Arial" w:hAnsi="Arial" w:cs="Arial"/>
                <w:color w:val="000000" w:themeColor="text1"/>
                <w:sz w:val="22"/>
                <w:szCs w:val="22"/>
                <w:lang w:val="bs-Latn-BA"/>
              </w:rPr>
              <w:t xml:space="preserve">k.č.784/1, k.o. Zubovići općina Dobretići, vlasništvo </w:t>
            </w:r>
            <w:bookmarkStart w:id="2" w:name="_Hlk147078103"/>
            <w:r w:rsidRPr="00736FE6">
              <w:rPr>
                <w:rFonts w:ascii="Arial" w:hAnsi="Arial" w:cs="Arial"/>
                <w:color w:val="000000" w:themeColor="text1"/>
                <w:sz w:val="22"/>
                <w:szCs w:val="22"/>
                <w:lang w:val="bs-Latn-BA"/>
              </w:rPr>
              <w:t>ŠGD “Šume Središnje Bosne“/ŠPD „Srednjobosanske šume“ d.o.o. Donji Vakuf;</w:t>
            </w:r>
          </w:p>
          <w:bookmarkEnd w:id="2"/>
          <w:p w14:paraId="25250985" w14:textId="77777777" w:rsidR="0060186F" w:rsidRPr="00736FE6" w:rsidRDefault="0060186F">
            <w:pPr>
              <w:pStyle w:val="ListParagraph"/>
              <w:numPr>
                <w:ilvl w:val="0"/>
                <w:numId w:val="7"/>
              </w:numPr>
              <w:ind w:left="121" w:hanging="187"/>
              <w:jc w:val="both"/>
              <w:rPr>
                <w:rFonts w:ascii="Arial" w:hAnsi="Arial" w:cs="Arial"/>
                <w:noProof/>
                <w:color w:val="000000" w:themeColor="text1"/>
                <w:sz w:val="22"/>
                <w:szCs w:val="22"/>
                <w:lang w:val="bs-Latn-BA"/>
              </w:rPr>
            </w:pPr>
            <w:r w:rsidRPr="00736FE6">
              <w:rPr>
                <w:rFonts w:ascii="Arial" w:hAnsi="Arial" w:cs="Arial"/>
                <w:color w:val="000000" w:themeColor="text1"/>
                <w:sz w:val="22"/>
                <w:szCs w:val="22"/>
                <w:lang w:val="bs-Latn-BA"/>
              </w:rPr>
              <w:t>k</w:t>
            </w:r>
            <w:r w:rsidRPr="00736FE6">
              <w:rPr>
                <w:rFonts w:ascii="Arial" w:hAnsi="Arial" w:cs="Arial"/>
                <w:noProof/>
                <w:color w:val="000000" w:themeColor="text1"/>
                <w:sz w:val="22"/>
                <w:szCs w:val="22"/>
                <w:lang w:val="bs-Latn-BA"/>
              </w:rPr>
              <w:t xml:space="preserve">.č. 538/1, k.o. Hamamdžići, općina Travnik, vlasništvo  </w:t>
            </w:r>
            <w:bookmarkStart w:id="3" w:name="_Hlk147078171"/>
            <w:r w:rsidRPr="00736FE6">
              <w:rPr>
                <w:rFonts w:ascii="Arial" w:hAnsi="Arial" w:cs="Arial"/>
                <w:noProof/>
                <w:color w:val="000000" w:themeColor="text1"/>
                <w:sz w:val="22"/>
                <w:szCs w:val="22"/>
                <w:lang w:val="bs-Latn-BA"/>
              </w:rPr>
              <w:t>ŠIPAD „Sarajevo“ ZOOUR Sebešić</w:t>
            </w:r>
          </w:p>
          <w:bookmarkEnd w:id="3"/>
          <w:p w14:paraId="18EB0AFC" w14:textId="77777777" w:rsidR="0060186F" w:rsidRPr="00736FE6" w:rsidRDefault="0060186F">
            <w:pPr>
              <w:pStyle w:val="ListParagraph"/>
              <w:numPr>
                <w:ilvl w:val="0"/>
                <w:numId w:val="7"/>
              </w:numPr>
              <w:ind w:left="121" w:hanging="187"/>
              <w:jc w:val="both"/>
              <w:rPr>
                <w:rFonts w:ascii="Arial" w:hAnsi="Arial" w:cs="Arial"/>
                <w:noProof/>
                <w:color w:val="000000" w:themeColor="text1"/>
                <w:sz w:val="22"/>
                <w:szCs w:val="22"/>
                <w:lang w:val="bs-Latn-BA"/>
              </w:rPr>
            </w:pPr>
            <w:r w:rsidRPr="00736FE6">
              <w:rPr>
                <w:rFonts w:ascii="Arial" w:hAnsi="Arial" w:cs="Arial"/>
                <w:color w:val="000000" w:themeColor="text1"/>
                <w:sz w:val="22"/>
                <w:szCs w:val="22"/>
                <w:lang w:val="bs-Latn-BA"/>
              </w:rPr>
              <w:t>k.č.3656, k.o.Lendići;</w:t>
            </w:r>
          </w:p>
          <w:p w14:paraId="0C112CF5" w14:textId="77777777" w:rsidR="0060186F" w:rsidRPr="00736FE6" w:rsidRDefault="0060186F">
            <w:pPr>
              <w:pStyle w:val="ListParagraph"/>
              <w:numPr>
                <w:ilvl w:val="0"/>
                <w:numId w:val="7"/>
              </w:numPr>
              <w:ind w:left="121" w:hanging="187"/>
              <w:jc w:val="both"/>
              <w:rPr>
                <w:rFonts w:ascii="Arial" w:hAnsi="Arial" w:cs="Arial"/>
                <w:noProof/>
                <w:color w:val="000000" w:themeColor="text1"/>
                <w:sz w:val="22"/>
                <w:szCs w:val="22"/>
                <w:lang w:val="bs-Latn-BA"/>
              </w:rPr>
            </w:pPr>
            <w:r w:rsidRPr="00736FE6">
              <w:rPr>
                <w:rFonts w:ascii="Arial" w:hAnsi="Arial" w:cs="Arial"/>
                <w:color w:val="000000" w:themeColor="text1"/>
                <w:sz w:val="22"/>
                <w:szCs w:val="22"/>
                <w:lang w:val="bs-Latn-BA"/>
              </w:rPr>
              <w:t xml:space="preserve">k.č. 13/32 k.o. Krušćica, općina Jajce, vlasništvo </w:t>
            </w:r>
            <w:bookmarkStart w:id="4" w:name="_Hlk147078209"/>
            <w:r w:rsidRPr="00736FE6">
              <w:rPr>
                <w:rFonts w:ascii="Arial" w:hAnsi="Arial" w:cs="Arial"/>
                <w:color w:val="000000" w:themeColor="text1"/>
                <w:sz w:val="22"/>
                <w:szCs w:val="22"/>
                <w:lang w:val="bs-Latn-BA"/>
              </w:rPr>
              <w:t>Šumsko privredno preduzeće Gorica, Šipovo;</w:t>
            </w:r>
          </w:p>
          <w:bookmarkEnd w:id="4"/>
          <w:p w14:paraId="09F66A74" w14:textId="77777777" w:rsidR="0060186F" w:rsidRPr="00736FE6" w:rsidRDefault="0060186F">
            <w:pPr>
              <w:pStyle w:val="ListParagraph"/>
              <w:numPr>
                <w:ilvl w:val="0"/>
                <w:numId w:val="7"/>
              </w:numPr>
              <w:ind w:left="121" w:hanging="187"/>
              <w:jc w:val="both"/>
              <w:rPr>
                <w:rFonts w:ascii="Arial" w:hAnsi="Arial" w:cs="Arial"/>
                <w:noProof/>
                <w:color w:val="000000" w:themeColor="text1"/>
                <w:sz w:val="22"/>
                <w:szCs w:val="22"/>
                <w:lang w:val="bs-Latn-BA"/>
              </w:rPr>
            </w:pPr>
            <w:r w:rsidRPr="00736FE6">
              <w:rPr>
                <w:rFonts w:ascii="Arial" w:hAnsi="Arial" w:cs="Arial"/>
                <w:color w:val="000000" w:themeColor="text1"/>
                <w:sz w:val="22"/>
                <w:szCs w:val="22"/>
                <w:lang w:val="bs-Latn-BA"/>
              </w:rPr>
              <w:lastRenderedPageBreak/>
              <w:t>k.č.10/1, k.o. Milaševci; općina Dobretići, vlasništvo ŠGD “Šume Središnje Bosne“/ŠPD „Srednjobosanske šume“ d.o.o. Donji Vakuf;</w:t>
            </w:r>
          </w:p>
          <w:p w14:paraId="4D5EA780" w14:textId="77777777" w:rsidR="0060186F" w:rsidRPr="00736FE6" w:rsidRDefault="0060186F">
            <w:pPr>
              <w:pStyle w:val="ListParagraph"/>
              <w:numPr>
                <w:ilvl w:val="0"/>
                <w:numId w:val="7"/>
              </w:numPr>
              <w:ind w:left="121" w:hanging="187"/>
              <w:jc w:val="both"/>
              <w:rPr>
                <w:rFonts w:ascii="Arial" w:hAnsi="Arial" w:cs="Arial"/>
                <w:noProof/>
                <w:color w:val="000000" w:themeColor="text1"/>
                <w:sz w:val="22"/>
                <w:szCs w:val="22"/>
                <w:lang w:val="bs-Latn-BA"/>
              </w:rPr>
            </w:pPr>
            <w:r w:rsidRPr="00736FE6">
              <w:rPr>
                <w:rFonts w:ascii="Arial" w:hAnsi="Arial" w:cs="Arial"/>
                <w:color w:val="000000" w:themeColor="text1"/>
                <w:sz w:val="22"/>
                <w:szCs w:val="22"/>
                <w:lang w:val="bs-Latn-BA"/>
              </w:rPr>
              <w:t>k.č. 3/97, k.o. Seoci, općina Jajce, vlasništvo ŠGD “Šume Središnje Bosne“/ŠPD „Srednjobosanske šume“ d.o.o. Donji Vakuf;</w:t>
            </w:r>
          </w:p>
          <w:p w14:paraId="3385DD18" w14:textId="434CBEA7" w:rsidR="0060186F" w:rsidRPr="00736FE6" w:rsidRDefault="0060186F" w:rsidP="0060186F">
            <w:pPr>
              <w:jc w:val="both"/>
              <w:rPr>
                <w:rFonts w:ascii="Arial" w:hAnsi="Arial" w:cs="Arial"/>
                <w:color w:val="000000" w:themeColor="text1"/>
                <w:sz w:val="22"/>
                <w:szCs w:val="22"/>
              </w:rPr>
            </w:pPr>
            <w:r w:rsidRPr="00736FE6">
              <w:rPr>
                <w:rFonts w:ascii="Arial" w:hAnsi="Arial" w:cs="Arial"/>
                <w:color w:val="000000" w:themeColor="text1"/>
                <w:sz w:val="22"/>
                <w:szCs w:val="22"/>
                <w:lang w:val="bs-Latn-BA"/>
              </w:rPr>
              <w:t>k.č. 1/1, k.o. Bešpelj Gornji, općina Jajce, vlasništvo O.N.I. Šumsko privredno preduzeće Gorica, Šipovo.</w:t>
            </w:r>
            <w:bookmarkEnd w:id="0"/>
          </w:p>
          <w:p w14:paraId="39EDDA48" w14:textId="04DACD9E" w:rsidR="0060186F" w:rsidRPr="00736FE6" w:rsidRDefault="0060186F" w:rsidP="002234CC">
            <w:pPr>
              <w:jc w:val="both"/>
              <w:rPr>
                <w:rFonts w:ascii="Arial" w:hAnsi="Arial" w:cs="Arial"/>
                <w:color w:val="000000" w:themeColor="text1"/>
                <w:sz w:val="22"/>
                <w:szCs w:val="22"/>
              </w:rPr>
            </w:pPr>
          </w:p>
          <w:p w14:paraId="20D2AF27" w14:textId="6DAEDA04" w:rsidR="00BA5F6F" w:rsidRPr="00736FE6" w:rsidRDefault="00736FE6" w:rsidP="00736FE6">
            <w:pPr>
              <w:tabs>
                <w:tab w:val="left" w:pos="720"/>
              </w:tabs>
              <w:spacing w:line="276" w:lineRule="auto"/>
              <w:contextualSpacing/>
              <w:jc w:val="both"/>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t>Prema idejnom projektu VE Energokul sa svim objektima (vjetroagregatima, platoima, pristupnim cestama, trafostanicom TS 220/35 kV) smještena je na većem od dva izdužena dijela koncesionog obuhvata površine 28,28 km2, a manji dio koncesionog obuhvata površine 7,01 km2 nije obuhvaćen u idejnom projektu. Ukupna dužina većeg obuhvata vjetroelektrane Energokul iznosi 16.6 km, a manjeg obuhvata 6,50 km u smjeru jugoistok-severozapad.</w:t>
            </w:r>
            <w:r w:rsidRPr="00736FE6">
              <w:rPr>
                <w:rFonts w:ascii="Arial" w:hAnsi="Arial" w:cs="Arial"/>
                <w:noProof/>
                <w:color w:val="000000" w:themeColor="text1"/>
                <w:sz w:val="22"/>
                <w:szCs w:val="22"/>
                <w:lang w:val="bs-Latn-BA"/>
              </w:rPr>
              <w:t xml:space="preserve"> </w:t>
            </w:r>
            <w:r w:rsidR="00BA5F6F" w:rsidRPr="00736FE6">
              <w:rPr>
                <w:rFonts w:ascii="Arial" w:hAnsi="Arial" w:cs="Arial"/>
                <w:noProof/>
                <w:color w:val="000000" w:themeColor="text1"/>
                <w:sz w:val="22"/>
                <w:szCs w:val="22"/>
                <w:lang w:val="bs-Latn-BA"/>
              </w:rPr>
              <w:t xml:space="preserve">Postojeća namjena zemljišta na kojem se planira izgraditi VE Energokul Travnik je šumsko zemljište, planinske livade i pašnjaci. Prema Prostornom planu KSB/SBK 2021-2027, objavljenom u Službenim novinama SBK/KSB br. 10, 18.09.2023. god., predmetna lokacija je predviđena za izgradnju vjetroelektrane. </w:t>
            </w:r>
          </w:p>
          <w:p w14:paraId="1F8791D4" w14:textId="5B6975BE" w:rsidR="00BA5F6F" w:rsidRPr="00736FE6" w:rsidRDefault="00BA5F6F" w:rsidP="006814CA">
            <w:pPr>
              <w:jc w:val="both"/>
              <w:rPr>
                <w:rFonts w:ascii="Arial" w:hAnsi="Arial" w:cs="Arial"/>
                <w:color w:val="000000" w:themeColor="text1"/>
                <w:sz w:val="22"/>
                <w:szCs w:val="22"/>
              </w:rPr>
            </w:pPr>
          </w:p>
          <w:p w14:paraId="4E60DE5A" w14:textId="3ACA8526" w:rsidR="006814CA" w:rsidRPr="00736FE6" w:rsidRDefault="00BA5F6F" w:rsidP="00BA5F6F">
            <w:pPr>
              <w:tabs>
                <w:tab w:val="left" w:pos="720"/>
              </w:tabs>
              <w:spacing w:line="276" w:lineRule="auto"/>
              <w:contextualSpacing/>
              <w:jc w:val="both"/>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t>Stanovnici na koje bi projekat mogao uticati su u naseljenim mjestima čiji dijelovi pripadaju koncesionom području. To su stanovnici naselja Brnjići, Zubovići, Milaševci, Hamamdžići, Lendići, Kruščica, Seoci i Gornji Bešpelj. Ukupan broj stanovnika u ovim mjestima prema popisu iz 2013. godine je 2551. Najbliža kuća stubu T1 udaljena je 465 m zračne linije u naselju Bunar, a najbliža kuća stubu T3 je na udaljenosti 306 m zračne linije. Svi ostali stubovi nalaze se na većoj udaljenosti od stambenih objekata.</w:t>
            </w:r>
          </w:p>
          <w:p w14:paraId="0662D06F" w14:textId="77777777" w:rsidR="00BA5F6F" w:rsidRPr="00736FE6" w:rsidRDefault="00BA5F6F" w:rsidP="00BA5F6F">
            <w:pPr>
              <w:tabs>
                <w:tab w:val="left" w:pos="720"/>
              </w:tabs>
              <w:spacing w:line="276" w:lineRule="auto"/>
              <w:contextualSpacing/>
              <w:jc w:val="both"/>
              <w:rPr>
                <w:rFonts w:ascii="Arial" w:hAnsi="Arial" w:cs="Arial"/>
                <w:noProof/>
                <w:color w:val="000000" w:themeColor="text1"/>
                <w:sz w:val="22"/>
                <w:szCs w:val="22"/>
                <w:lang w:val="bs-Latn-BA"/>
              </w:rPr>
            </w:pPr>
          </w:p>
          <w:p w14:paraId="75C46EBD" w14:textId="0F4C7889" w:rsidR="0060186F" w:rsidRPr="00736FE6" w:rsidRDefault="0060186F" w:rsidP="002234CC">
            <w:pPr>
              <w:pStyle w:val="Caption"/>
              <w:keepNext/>
              <w:ind w:left="845" w:hanging="845"/>
              <w:rPr>
                <w:rFonts w:ascii="Arial" w:hAnsi="Arial" w:cs="Arial"/>
                <w:i w:val="0"/>
                <w:iCs w:val="0"/>
                <w:color w:val="000000" w:themeColor="text1"/>
                <w:sz w:val="22"/>
                <w:szCs w:val="22"/>
              </w:rPr>
            </w:pPr>
            <w:bookmarkStart w:id="5" w:name="_Toc146781849"/>
            <w:r w:rsidRPr="00736FE6">
              <w:rPr>
                <w:rFonts w:ascii="Arial" w:hAnsi="Arial" w:cs="Arial"/>
                <w:i w:val="0"/>
                <w:iCs w:val="0"/>
                <w:color w:val="000000" w:themeColor="text1"/>
                <w:sz w:val="22"/>
                <w:szCs w:val="22"/>
              </w:rPr>
              <w:t xml:space="preserve">Tabela </w:t>
            </w:r>
            <w:r w:rsidRPr="00736FE6">
              <w:rPr>
                <w:rFonts w:ascii="Arial" w:hAnsi="Arial" w:cs="Arial"/>
                <w:i w:val="0"/>
                <w:iCs w:val="0"/>
                <w:color w:val="000000" w:themeColor="text1"/>
                <w:sz w:val="22"/>
                <w:szCs w:val="22"/>
              </w:rPr>
              <w:fldChar w:fldCharType="begin"/>
            </w:r>
            <w:r w:rsidRPr="00736FE6">
              <w:rPr>
                <w:rFonts w:ascii="Arial" w:hAnsi="Arial" w:cs="Arial"/>
                <w:i w:val="0"/>
                <w:iCs w:val="0"/>
                <w:color w:val="000000" w:themeColor="text1"/>
                <w:sz w:val="22"/>
                <w:szCs w:val="22"/>
              </w:rPr>
              <w:instrText xml:space="preserve"> SEQ Tabela \* ARABIC </w:instrText>
            </w:r>
            <w:r w:rsidRPr="00736FE6">
              <w:rPr>
                <w:rFonts w:ascii="Arial" w:hAnsi="Arial" w:cs="Arial"/>
                <w:i w:val="0"/>
                <w:iCs w:val="0"/>
                <w:color w:val="000000" w:themeColor="text1"/>
                <w:sz w:val="22"/>
                <w:szCs w:val="22"/>
              </w:rPr>
              <w:fldChar w:fldCharType="separate"/>
            </w:r>
            <w:r w:rsidRPr="00736FE6">
              <w:rPr>
                <w:rFonts w:ascii="Arial" w:hAnsi="Arial" w:cs="Arial"/>
                <w:i w:val="0"/>
                <w:iCs w:val="0"/>
                <w:noProof/>
                <w:color w:val="000000" w:themeColor="text1"/>
                <w:sz w:val="22"/>
                <w:szCs w:val="22"/>
              </w:rPr>
              <w:t>1</w:t>
            </w:r>
            <w:r w:rsidRPr="00736FE6">
              <w:rPr>
                <w:rFonts w:ascii="Arial" w:hAnsi="Arial" w:cs="Arial"/>
                <w:i w:val="0"/>
                <w:iCs w:val="0"/>
                <w:color w:val="000000" w:themeColor="text1"/>
                <w:sz w:val="22"/>
                <w:szCs w:val="22"/>
              </w:rPr>
              <w:fldChar w:fldCharType="end"/>
            </w:r>
            <w:r w:rsidRPr="00736FE6">
              <w:rPr>
                <w:rFonts w:ascii="Arial" w:hAnsi="Arial" w:cs="Arial"/>
                <w:i w:val="0"/>
                <w:iCs w:val="0"/>
                <w:color w:val="000000" w:themeColor="text1"/>
                <w:sz w:val="22"/>
                <w:szCs w:val="22"/>
              </w:rPr>
              <w:t>:Tačke linij</w:t>
            </w:r>
            <w:r w:rsidR="00BA5F6F" w:rsidRPr="00736FE6">
              <w:rPr>
                <w:rFonts w:ascii="Arial" w:hAnsi="Arial" w:cs="Arial"/>
                <w:i w:val="0"/>
                <w:iCs w:val="0"/>
                <w:color w:val="000000" w:themeColor="text1"/>
                <w:sz w:val="22"/>
                <w:szCs w:val="22"/>
              </w:rPr>
              <w:t>a</w:t>
            </w:r>
            <w:r w:rsidRPr="00736FE6">
              <w:rPr>
                <w:rFonts w:ascii="Arial" w:hAnsi="Arial" w:cs="Arial"/>
                <w:i w:val="0"/>
                <w:iCs w:val="0"/>
                <w:color w:val="000000" w:themeColor="text1"/>
                <w:sz w:val="22"/>
                <w:szCs w:val="22"/>
              </w:rPr>
              <w:t xml:space="preserve"> obuhvata koncesionog podru</w:t>
            </w:r>
            <w:r w:rsidR="00BA5F6F" w:rsidRPr="00736FE6">
              <w:rPr>
                <w:rFonts w:ascii="Arial" w:hAnsi="Arial" w:cs="Arial"/>
                <w:i w:val="0"/>
                <w:iCs w:val="0"/>
                <w:color w:val="000000" w:themeColor="text1"/>
                <w:sz w:val="22"/>
                <w:szCs w:val="22"/>
              </w:rPr>
              <w:t xml:space="preserve">čja VE Energokul u Gauss-Kruger </w:t>
            </w:r>
            <w:r w:rsidRPr="00736FE6">
              <w:rPr>
                <w:rFonts w:ascii="Arial" w:hAnsi="Arial" w:cs="Arial"/>
                <w:i w:val="0"/>
                <w:iCs w:val="0"/>
                <w:color w:val="000000" w:themeColor="text1"/>
                <w:sz w:val="22"/>
                <w:szCs w:val="22"/>
              </w:rPr>
              <w:t>koordinatnom sistemu</w:t>
            </w:r>
            <w:bookmarkEnd w:id="5"/>
          </w:p>
          <w:tbl>
            <w:tblPr>
              <w:tblStyle w:val="TableGrid"/>
              <w:tblW w:w="0" w:type="auto"/>
              <w:tblInd w:w="1001" w:type="dxa"/>
              <w:tblLook w:val="04A0" w:firstRow="1" w:lastRow="0" w:firstColumn="1" w:lastColumn="0" w:noHBand="0" w:noVBand="1"/>
            </w:tblPr>
            <w:tblGrid>
              <w:gridCol w:w="1004"/>
              <w:gridCol w:w="2679"/>
              <w:gridCol w:w="1275"/>
              <w:gridCol w:w="1309"/>
            </w:tblGrid>
            <w:tr w:rsidR="0060186F" w:rsidRPr="00736FE6" w14:paraId="283AAA24" w14:textId="77777777" w:rsidTr="002234CC">
              <w:trPr>
                <w:trHeight w:val="340"/>
              </w:trPr>
              <w:tc>
                <w:tcPr>
                  <w:tcW w:w="6267" w:type="dxa"/>
                  <w:gridSpan w:val="4"/>
                </w:tcPr>
                <w:p w14:paraId="0BD93E60" w14:textId="77777777" w:rsidR="0060186F" w:rsidRPr="00736FE6" w:rsidRDefault="0060186F" w:rsidP="002234CC">
                  <w:pPr>
                    <w:pStyle w:val="Default"/>
                    <w:jc w:val="center"/>
                    <w:rPr>
                      <w:color w:val="000000" w:themeColor="text1"/>
                      <w:sz w:val="20"/>
                      <w:szCs w:val="20"/>
                    </w:rPr>
                  </w:pPr>
                  <w:r w:rsidRPr="00736FE6">
                    <w:rPr>
                      <w:color w:val="000000" w:themeColor="text1"/>
                      <w:sz w:val="20"/>
                      <w:szCs w:val="20"/>
                    </w:rPr>
                    <w:t>TABELA SA KOORDINATAMA TAČAKA OBUHVATA</w:t>
                  </w:r>
                </w:p>
              </w:tc>
            </w:tr>
            <w:tr w:rsidR="0060186F" w:rsidRPr="00736FE6" w14:paraId="3D634D00" w14:textId="77777777" w:rsidTr="002234CC">
              <w:trPr>
                <w:trHeight w:val="340"/>
              </w:trPr>
              <w:tc>
                <w:tcPr>
                  <w:tcW w:w="1004" w:type="dxa"/>
                  <w:vMerge w:val="restart"/>
                </w:tcPr>
                <w:p w14:paraId="6D9DE292" w14:textId="77777777" w:rsidR="0060186F" w:rsidRPr="00736FE6" w:rsidRDefault="0060186F" w:rsidP="002234CC">
                  <w:pPr>
                    <w:jc w:val="both"/>
                    <w:rPr>
                      <w:rFonts w:ascii="Arial" w:hAnsi="Arial" w:cs="Arial"/>
                      <w:color w:val="000000" w:themeColor="text1"/>
                      <w:sz w:val="20"/>
                      <w:szCs w:val="20"/>
                    </w:rPr>
                  </w:pPr>
                  <w:r w:rsidRPr="00736FE6">
                    <w:rPr>
                      <w:rFonts w:ascii="Arial" w:hAnsi="Arial" w:cs="Arial"/>
                      <w:color w:val="000000" w:themeColor="text1"/>
                      <w:sz w:val="20"/>
                      <w:szCs w:val="20"/>
                    </w:rPr>
                    <w:t>Red.br.</w:t>
                  </w:r>
                </w:p>
              </w:tc>
              <w:tc>
                <w:tcPr>
                  <w:tcW w:w="2679" w:type="dxa"/>
                  <w:vMerge w:val="restart"/>
                </w:tcPr>
                <w:p w14:paraId="5D09DD6B"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Oznaka tačke</w:t>
                  </w:r>
                </w:p>
                <w:p w14:paraId="5E803EBE"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obuhvata koncesije</w:t>
                  </w:r>
                </w:p>
              </w:tc>
              <w:tc>
                <w:tcPr>
                  <w:tcW w:w="2584" w:type="dxa"/>
                  <w:gridSpan w:val="2"/>
                </w:tcPr>
                <w:p w14:paraId="78F3D5F0"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Koordinate</w:t>
                  </w:r>
                </w:p>
              </w:tc>
            </w:tr>
            <w:tr w:rsidR="0060186F" w:rsidRPr="00736FE6" w14:paraId="291F572D" w14:textId="77777777" w:rsidTr="002234CC">
              <w:trPr>
                <w:trHeight w:val="340"/>
              </w:trPr>
              <w:tc>
                <w:tcPr>
                  <w:tcW w:w="1004" w:type="dxa"/>
                  <w:vMerge/>
                </w:tcPr>
                <w:p w14:paraId="258DD9BC" w14:textId="77777777" w:rsidR="0060186F" w:rsidRPr="00736FE6" w:rsidRDefault="0060186F" w:rsidP="002234CC">
                  <w:pPr>
                    <w:jc w:val="both"/>
                    <w:rPr>
                      <w:rFonts w:ascii="Arial" w:hAnsi="Arial" w:cs="Arial"/>
                      <w:color w:val="000000" w:themeColor="text1"/>
                      <w:sz w:val="20"/>
                      <w:szCs w:val="20"/>
                    </w:rPr>
                  </w:pPr>
                </w:p>
              </w:tc>
              <w:tc>
                <w:tcPr>
                  <w:tcW w:w="2679" w:type="dxa"/>
                  <w:vMerge/>
                </w:tcPr>
                <w:p w14:paraId="4DE6C7E1" w14:textId="77777777" w:rsidR="0060186F" w:rsidRPr="00736FE6" w:rsidRDefault="0060186F" w:rsidP="002234CC">
                  <w:pPr>
                    <w:jc w:val="both"/>
                    <w:rPr>
                      <w:rFonts w:ascii="Arial" w:hAnsi="Arial" w:cs="Arial"/>
                      <w:color w:val="000000" w:themeColor="text1"/>
                      <w:sz w:val="20"/>
                      <w:szCs w:val="20"/>
                    </w:rPr>
                  </w:pPr>
                </w:p>
              </w:tc>
              <w:tc>
                <w:tcPr>
                  <w:tcW w:w="1275" w:type="dxa"/>
                </w:tcPr>
                <w:p w14:paraId="298EE0A0"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Y</w:t>
                  </w:r>
                </w:p>
              </w:tc>
              <w:tc>
                <w:tcPr>
                  <w:tcW w:w="1309" w:type="dxa"/>
                </w:tcPr>
                <w:p w14:paraId="694C2474"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X</w:t>
                  </w:r>
                </w:p>
              </w:tc>
            </w:tr>
            <w:tr w:rsidR="0060186F" w:rsidRPr="00736FE6" w14:paraId="2C086B65" w14:textId="77777777" w:rsidTr="00BA5F6F">
              <w:trPr>
                <w:trHeight w:val="237"/>
              </w:trPr>
              <w:tc>
                <w:tcPr>
                  <w:tcW w:w="1004" w:type="dxa"/>
                </w:tcPr>
                <w:p w14:paraId="32601571" w14:textId="77777777" w:rsidR="0060186F" w:rsidRPr="00736FE6" w:rsidRDefault="0060186F">
                  <w:pPr>
                    <w:pStyle w:val="ListParagraph"/>
                    <w:numPr>
                      <w:ilvl w:val="0"/>
                      <w:numId w:val="6"/>
                    </w:numPr>
                    <w:jc w:val="both"/>
                    <w:rPr>
                      <w:rFonts w:ascii="Arial" w:hAnsi="Arial" w:cs="Arial"/>
                      <w:color w:val="000000" w:themeColor="text1"/>
                      <w:sz w:val="20"/>
                      <w:szCs w:val="20"/>
                    </w:rPr>
                  </w:pPr>
                </w:p>
              </w:tc>
              <w:tc>
                <w:tcPr>
                  <w:tcW w:w="2679" w:type="dxa"/>
                </w:tcPr>
                <w:p w14:paraId="2B235D74"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A</w:t>
                  </w:r>
                </w:p>
              </w:tc>
              <w:tc>
                <w:tcPr>
                  <w:tcW w:w="1275" w:type="dxa"/>
                </w:tcPr>
                <w:p w14:paraId="06C4F6F9"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 xml:space="preserve">6446627 </w:t>
                  </w:r>
                </w:p>
              </w:tc>
              <w:tc>
                <w:tcPr>
                  <w:tcW w:w="1309" w:type="dxa"/>
                </w:tcPr>
                <w:p w14:paraId="4D435B0A"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 xml:space="preserve">4920396 </w:t>
                  </w:r>
                </w:p>
              </w:tc>
            </w:tr>
            <w:tr w:rsidR="0060186F" w:rsidRPr="00736FE6" w14:paraId="10AFBA61" w14:textId="77777777" w:rsidTr="00BA5F6F">
              <w:trPr>
                <w:trHeight w:val="255"/>
              </w:trPr>
              <w:tc>
                <w:tcPr>
                  <w:tcW w:w="1004" w:type="dxa"/>
                </w:tcPr>
                <w:p w14:paraId="5A0CD695" w14:textId="77777777" w:rsidR="0060186F" w:rsidRPr="00736FE6" w:rsidRDefault="0060186F">
                  <w:pPr>
                    <w:pStyle w:val="ListParagraph"/>
                    <w:numPr>
                      <w:ilvl w:val="0"/>
                      <w:numId w:val="6"/>
                    </w:numPr>
                    <w:jc w:val="both"/>
                    <w:rPr>
                      <w:rFonts w:ascii="Arial" w:hAnsi="Arial" w:cs="Arial"/>
                      <w:color w:val="000000" w:themeColor="text1"/>
                      <w:sz w:val="20"/>
                      <w:szCs w:val="20"/>
                    </w:rPr>
                  </w:pPr>
                </w:p>
              </w:tc>
              <w:tc>
                <w:tcPr>
                  <w:tcW w:w="2679" w:type="dxa"/>
                </w:tcPr>
                <w:p w14:paraId="39910A9D"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B</w:t>
                  </w:r>
                </w:p>
              </w:tc>
              <w:tc>
                <w:tcPr>
                  <w:tcW w:w="1275" w:type="dxa"/>
                </w:tcPr>
                <w:p w14:paraId="0C5105E0"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 xml:space="preserve">6448575 </w:t>
                  </w:r>
                </w:p>
              </w:tc>
              <w:tc>
                <w:tcPr>
                  <w:tcW w:w="1309" w:type="dxa"/>
                </w:tcPr>
                <w:p w14:paraId="1B5B17E0"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 xml:space="preserve">4921015 </w:t>
                  </w:r>
                </w:p>
              </w:tc>
            </w:tr>
            <w:tr w:rsidR="0060186F" w:rsidRPr="00736FE6" w14:paraId="66EB8EB4" w14:textId="77777777" w:rsidTr="00BA5F6F">
              <w:trPr>
                <w:trHeight w:val="165"/>
              </w:trPr>
              <w:tc>
                <w:tcPr>
                  <w:tcW w:w="1004" w:type="dxa"/>
                </w:tcPr>
                <w:p w14:paraId="408DD216" w14:textId="77777777" w:rsidR="0060186F" w:rsidRPr="00736FE6" w:rsidRDefault="0060186F">
                  <w:pPr>
                    <w:pStyle w:val="ListParagraph"/>
                    <w:numPr>
                      <w:ilvl w:val="0"/>
                      <w:numId w:val="6"/>
                    </w:numPr>
                    <w:jc w:val="both"/>
                    <w:rPr>
                      <w:rFonts w:ascii="Arial" w:hAnsi="Arial" w:cs="Arial"/>
                      <w:color w:val="000000" w:themeColor="text1"/>
                      <w:sz w:val="20"/>
                      <w:szCs w:val="20"/>
                    </w:rPr>
                  </w:pPr>
                </w:p>
              </w:tc>
              <w:tc>
                <w:tcPr>
                  <w:tcW w:w="2679" w:type="dxa"/>
                </w:tcPr>
                <w:p w14:paraId="1BC16E56"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C</w:t>
                  </w:r>
                </w:p>
              </w:tc>
              <w:tc>
                <w:tcPr>
                  <w:tcW w:w="1275" w:type="dxa"/>
                </w:tcPr>
                <w:p w14:paraId="66B292A3"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 xml:space="preserve">6449627 </w:t>
                  </w:r>
                </w:p>
              </w:tc>
              <w:tc>
                <w:tcPr>
                  <w:tcW w:w="1309" w:type="dxa"/>
                </w:tcPr>
                <w:p w14:paraId="6BB0564C"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 xml:space="preserve">4919012 </w:t>
                  </w:r>
                </w:p>
              </w:tc>
            </w:tr>
            <w:tr w:rsidR="0060186F" w:rsidRPr="00736FE6" w14:paraId="3A65B135" w14:textId="77777777" w:rsidTr="00BA5F6F">
              <w:trPr>
                <w:trHeight w:val="183"/>
              </w:trPr>
              <w:tc>
                <w:tcPr>
                  <w:tcW w:w="1004" w:type="dxa"/>
                </w:tcPr>
                <w:p w14:paraId="75CE7B36" w14:textId="77777777" w:rsidR="0060186F" w:rsidRPr="00736FE6" w:rsidRDefault="0060186F">
                  <w:pPr>
                    <w:pStyle w:val="ListParagraph"/>
                    <w:numPr>
                      <w:ilvl w:val="0"/>
                      <w:numId w:val="6"/>
                    </w:numPr>
                    <w:jc w:val="both"/>
                    <w:rPr>
                      <w:rFonts w:ascii="Arial" w:hAnsi="Arial" w:cs="Arial"/>
                      <w:color w:val="000000" w:themeColor="text1"/>
                      <w:sz w:val="20"/>
                      <w:szCs w:val="20"/>
                    </w:rPr>
                  </w:pPr>
                </w:p>
              </w:tc>
              <w:tc>
                <w:tcPr>
                  <w:tcW w:w="2679" w:type="dxa"/>
                </w:tcPr>
                <w:p w14:paraId="0D59AF12"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D</w:t>
                  </w:r>
                </w:p>
              </w:tc>
              <w:tc>
                <w:tcPr>
                  <w:tcW w:w="1275" w:type="dxa"/>
                </w:tcPr>
                <w:p w14:paraId="449E011B"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 xml:space="preserve">6449720 </w:t>
                  </w:r>
                </w:p>
              </w:tc>
              <w:tc>
                <w:tcPr>
                  <w:tcW w:w="1309" w:type="dxa"/>
                </w:tcPr>
                <w:p w14:paraId="7C9D5228"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 xml:space="preserve">4917529 </w:t>
                  </w:r>
                </w:p>
              </w:tc>
            </w:tr>
            <w:tr w:rsidR="0060186F" w:rsidRPr="00736FE6" w14:paraId="11FBB8CE" w14:textId="77777777" w:rsidTr="00BA5F6F">
              <w:trPr>
                <w:trHeight w:val="192"/>
              </w:trPr>
              <w:tc>
                <w:tcPr>
                  <w:tcW w:w="1004" w:type="dxa"/>
                </w:tcPr>
                <w:p w14:paraId="6A4C0EA6" w14:textId="77777777" w:rsidR="0060186F" w:rsidRPr="00736FE6" w:rsidRDefault="0060186F">
                  <w:pPr>
                    <w:pStyle w:val="ListParagraph"/>
                    <w:numPr>
                      <w:ilvl w:val="0"/>
                      <w:numId w:val="6"/>
                    </w:numPr>
                    <w:jc w:val="both"/>
                    <w:rPr>
                      <w:rFonts w:ascii="Arial" w:hAnsi="Arial" w:cs="Arial"/>
                      <w:color w:val="000000" w:themeColor="text1"/>
                      <w:sz w:val="20"/>
                      <w:szCs w:val="20"/>
                    </w:rPr>
                  </w:pPr>
                </w:p>
              </w:tc>
              <w:tc>
                <w:tcPr>
                  <w:tcW w:w="2679" w:type="dxa"/>
                </w:tcPr>
                <w:p w14:paraId="02DAF2B1"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E</w:t>
                  </w:r>
                </w:p>
              </w:tc>
              <w:tc>
                <w:tcPr>
                  <w:tcW w:w="1275" w:type="dxa"/>
                </w:tcPr>
                <w:p w14:paraId="249D117F"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 xml:space="preserve">6453275 </w:t>
                  </w:r>
                </w:p>
              </w:tc>
              <w:tc>
                <w:tcPr>
                  <w:tcW w:w="1309" w:type="dxa"/>
                </w:tcPr>
                <w:p w14:paraId="38B4FA86"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 xml:space="preserve">4911753 </w:t>
                  </w:r>
                </w:p>
              </w:tc>
            </w:tr>
            <w:tr w:rsidR="0060186F" w:rsidRPr="00736FE6" w14:paraId="64C92CF4" w14:textId="77777777" w:rsidTr="00BA5F6F">
              <w:trPr>
                <w:trHeight w:val="183"/>
              </w:trPr>
              <w:tc>
                <w:tcPr>
                  <w:tcW w:w="1004" w:type="dxa"/>
                </w:tcPr>
                <w:p w14:paraId="00ED6D50" w14:textId="77777777" w:rsidR="0060186F" w:rsidRPr="00736FE6" w:rsidRDefault="0060186F">
                  <w:pPr>
                    <w:pStyle w:val="ListParagraph"/>
                    <w:numPr>
                      <w:ilvl w:val="0"/>
                      <w:numId w:val="6"/>
                    </w:numPr>
                    <w:jc w:val="both"/>
                    <w:rPr>
                      <w:rFonts w:ascii="Arial" w:hAnsi="Arial" w:cs="Arial"/>
                      <w:color w:val="000000" w:themeColor="text1"/>
                      <w:sz w:val="20"/>
                      <w:szCs w:val="20"/>
                    </w:rPr>
                  </w:pPr>
                </w:p>
              </w:tc>
              <w:tc>
                <w:tcPr>
                  <w:tcW w:w="2679" w:type="dxa"/>
                </w:tcPr>
                <w:p w14:paraId="2F874B90"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F</w:t>
                  </w:r>
                </w:p>
              </w:tc>
              <w:tc>
                <w:tcPr>
                  <w:tcW w:w="1275" w:type="dxa"/>
                </w:tcPr>
                <w:p w14:paraId="746AA150"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 xml:space="preserve">6454051 </w:t>
                  </w:r>
                </w:p>
              </w:tc>
              <w:tc>
                <w:tcPr>
                  <w:tcW w:w="1309" w:type="dxa"/>
                </w:tcPr>
                <w:p w14:paraId="39BB62C7"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 xml:space="preserve">4909699 </w:t>
                  </w:r>
                </w:p>
              </w:tc>
            </w:tr>
            <w:tr w:rsidR="0060186F" w:rsidRPr="00736FE6" w14:paraId="421709EB" w14:textId="77777777" w:rsidTr="00BA5F6F">
              <w:trPr>
                <w:trHeight w:val="210"/>
              </w:trPr>
              <w:tc>
                <w:tcPr>
                  <w:tcW w:w="1004" w:type="dxa"/>
                </w:tcPr>
                <w:p w14:paraId="14CE837B" w14:textId="77777777" w:rsidR="0060186F" w:rsidRPr="00736FE6" w:rsidRDefault="0060186F">
                  <w:pPr>
                    <w:pStyle w:val="ListParagraph"/>
                    <w:numPr>
                      <w:ilvl w:val="0"/>
                      <w:numId w:val="6"/>
                    </w:numPr>
                    <w:jc w:val="both"/>
                    <w:rPr>
                      <w:rFonts w:ascii="Arial" w:hAnsi="Arial" w:cs="Arial"/>
                      <w:color w:val="000000" w:themeColor="text1"/>
                      <w:sz w:val="20"/>
                      <w:szCs w:val="20"/>
                    </w:rPr>
                  </w:pPr>
                </w:p>
              </w:tc>
              <w:tc>
                <w:tcPr>
                  <w:tcW w:w="2679" w:type="dxa"/>
                </w:tcPr>
                <w:p w14:paraId="5196BC4E"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G</w:t>
                  </w:r>
                </w:p>
              </w:tc>
              <w:tc>
                <w:tcPr>
                  <w:tcW w:w="1275" w:type="dxa"/>
                </w:tcPr>
                <w:p w14:paraId="1EC2E623"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 xml:space="preserve">6452164 </w:t>
                  </w:r>
                </w:p>
              </w:tc>
              <w:tc>
                <w:tcPr>
                  <w:tcW w:w="1309" w:type="dxa"/>
                </w:tcPr>
                <w:p w14:paraId="36039279"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 xml:space="preserve">4907761 </w:t>
                  </w:r>
                </w:p>
              </w:tc>
            </w:tr>
            <w:tr w:rsidR="0060186F" w:rsidRPr="00736FE6" w14:paraId="3F8E82B8" w14:textId="77777777" w:rsidTr="00BA5F6F">
              <w:trPr>
                <w:trHeight w:val="138"/>
              </w:trPr>
              <w:tc>
                <w:tcPr>
                  <w:tcW w:w="1004" w:type="dxa"/>
                </w:tcPr>
                <w:p w14:paraId="08E44DAC" w14:textId="77777777" w:rsidR="0060186F" w:rsidRPr="00736FE6" w:rsidRDefault="0060186F">
                  <w:pPr>
                    <w:pStyle w:val="ListParagraph"/>
                    <w:numPr>
                      <w:ilvl w:val="0"/>
                      <w:numId w:val="6"/>
                    </w:numPr>
                    <w:jc w:val="both"/>
                    <w:rPr>
                      <w:rFonts w:ascii="Arial" w:hAnsi="Arial" w:cs="Arial"/>
                      <w:color w:val="000000" w:themeColor="text1"/>
                      <w:sz w:val="20"/>
                      <w:szCs w:val="20"/>
                    </w:rPr>
                  </w:pPr>
                </w:p>
              </w:tc>
              <w:tc>
                <w:tcPr>
                  <w:tcW w:w="2679" w:type="dxa"/>
                </w:tcPr>
                <w:p w14:paraId="39847608"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H</w:t>
                  </w:r>
                </w:p>
              </w:tc>
              <w:tc>
                <w:tcPr>
                  <w:tcW w:w="1275" w:type="dxa"/>
                </w:tcPr>
                <w:p w14:paraId="29B0F3BD"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 xml:space="preserve">6455899 </w:t>
                  </w:r>
                </w:p>
              </w:tc>
              <w:tc>
                <w:tcPr>
                  <w:tcW w:w="1309" w:type="dxa"/>
                </w:tcPr>
                <w:p w14:paraId="0483638B"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 xml:space="preserve">4907643 </w:t>
                  </w:r>
                </w:p>
              </w:tc>
            </w:tr>
            <w:tr w:rsidR="0060186F" w:rsidRPr="00736FE6" w14:paraId="03BD6EDA" w14:textId="77777777" w:rsidTr="00BA5F6F">
              <w:trPr>
                <w:trHeight w:val="228"/>
              </w:trPr>
              <w:tc>
                <w:tcPr>
                  <w:tcW w:w="1004" w:type="dxa"/>
                </w:tcPr>
                <w:p w14:paraId="5939A1A9" w14:textId="77777777" w:rsidR="0060186F" w:rsidRPr="00736FE6" w:rsidRDefault="0060186F">
                  <w:pPr>
                    <w:pStyle w:val="ListParagraph"/>
                    <w:numPr>
                      <w:ilvl w:val="0"/>
                      <w:numId w:val="6"/>
                    </w:numPr>
                    <w:jc w:val="both"/>
                    <w:rPr>
                      <w:rFonts w:ascii="Arial" w:hAnsi="Arial" w:cs="Arial"/>
                      <w:color w:val="000000" w:themeColor="text1"/>
                      <w:sz w:val="20"/>
                      <w:szCs w:val="20"/>
                    </w:rPr>
                  </w:pPr>
                </w:p>
              </w:tc>
              <w:tc>
                <w:tcPr>
                  <w:tcW w:w="2679" w:type="dxa"/>
                </w:tcPr>
                <w:p w14:paraId="12FBC1EA"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I</w:t>
                  </w:r>
                </w:p>
              </w:tc>
              <w:tc>
                <w:tcPr>
                  <w:tcW w:w="1275" w:type="dxa"/>
                </w:tcPr>
                <w:p w14:paraId="5F4AE89A"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 xml:space="preserve">6455415 </w:t>
                  </w:r>
                </w:p>
              </w:tc>
              <w:tc>
                <w:tcPr>
                  <w:tcW w:w="1309" w:type="dxa"/>
                </w:tcPr>
                <w:p w14:paraId="57CA376E"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 xml:space="preserve">4908554 </w:t>
                  </w:r>
                </w:p>
              </w:tc>
            </w:tr>
            <w:tr w:rsidR="0060186F" w:rsidRPr="00736FE6" w14:paraId="3B7B1C46" w14:textId="77777777" w:rsidTr="00BA5F6F">
              <w:trPr>
                <w:trHeight w:val="165"/>
              </w:trPr>
              <w:tc>
                <w:tcPr>
                  <w:tcW w:w="1004" w:type="dxa"/>
                </w:tcPr>
                <w:p w14:paraId="1552464A" w14:textId="77777777" w:rsidR="0060186F" w:rsidRPr="00736FE6" w:rsidRDefault="0060186F">
                  <w:pPr>
                    <w:pStyle w:val="ListParagraph"/>
                    <w:numPr>
                      <w:ilvl w:val="0"/>
                      <w:numId w:val="6"/>
                    </w:numPr>
                    <w:jc w:val="both"/>
                    <w:rPr>
                      <w:rFonts w:ascii="Arial" w:hAnsi="Arial" w:cs="Arial"/>
                      <w:color w:val="000000" w:themeColor="text1"/>
                      <w:sz w:val="20"/>
                      <w:szCs w:val="20"/>
                    </w:rPr>
                  </w:pPr>
                </w:p>
              </w:tc>
              <w:tc>
                <w:tcPr>
                  <w:tcW w:w="2679" w:type="dxa"/>
                </w:tcPr>
                <w:p w14:paraId="105F34FD"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J</w:t>
                  </w:r>
                </w:p>
              </w:tc>
              <w:tc>
                <w:tcPr>
                  <w:tcW w:w="1275" w:type="dxa"/>
                </w:tcPr>
                <w:p w14:paraId="2F8098EA"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 xml:space="preserve">6455511 </w:t>
                  </w:r>
                </w:p>
              </w:tc>
              <w:tc>
                <w:tcPr>
                  <w:tcW w:w="1309" w:type="dxa"/>
                </w:tcPr>
                <w:p w14:paraId="73771C07"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 xml:space="preserve">4911181 </w:t>
                  </w:r>
                </w:p>
              </w:tc>
            </w:tr>
            <w:tr w:rsidR="0060186F" w:rsidRPr="00736FE6" w14:paraId="68501C88" w14:textId="77777777" w:rsidTr="00BA5F6F">
              <w:trPr>
                <w:trHeight w:val="255"/>
              </w:trPr>
              <w:tc>
                <w:tcPr>
                  <w:tcW w:w="1004" w:type="dxa"/>
                </w:tcPr>
                <w:p w14:paraId="7CF87A46" w14:textId="77777777" w:rsidR="0060186F" w:rsidRPr="00736FE6" w:rsidRDefault="0060186F">
                  <w:pPr>
                    <w:pStyle w:val="ListParagraph"/>
                    <w:numPr>
                      <w:ilvl w:val="0"/>
                      <w:numId w:val="6"/>
                    </w:numPr>
                    <w:jc w:val="both"/>
                    <w:rPr>
                      <w:rFonts w:ascii="Arial" w:hAnsi="Arial" w:cs="Arial"/>
                      <w:color w:val="000000" w:themeColor="text1"/>
                      <w:sz w:val="20"/>
                      <w:szCs w:val="20"/>
                    </w:rPr>
                  </w:pPr>
                </w:p>
              </w:tc>
              <w:tc>
                <w:tcPr>
                  <w:tcW w:w="2679" w:type="dxa"/>
                </w:tcPr>
                <w:p w14:paraId="6377CF41"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K</w:t>
                  </w:r>
                </w:p>
              </w:tc>
              <w:tc>
                <w:tcPr>
                  <w:tcW w:w="1275" w:type="dxa"/>
                </w:tcPr>
                <w:p w14:paraId="0656EC53"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 xml:space="preserve">6452409 </w:t>
                  </w:r>
                </w:p>
              </w:tc>
              <w:tc>
                <w:tcPr>
                  <w:tcW w:w="1309" w:type="dxa"/>
                </w:tcPr>
                <w:p w14:paraId="4FB4DB5B"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 xml:space="preserve">4915697 </w:t>
                  </w:r>
                </w:p>
              </w:tc>
            </w:tr>
            <w:tr w:rsidR="0060186F" w:rsidRPr="00736FE6" w14:paraId="7D35E629" w14:textId="77777777" w:rsidTr="00BA5F6F">
              <w:trPr>
                <w:trHeight w:val="255"/>
              </w:trPr>
              <w:tc>
                <w:tcPr>
                  <w:tcW w:w="1004" w:type="dxa"/>
                </w:tcPr>
                <w:p w14:paraId="64636B84" w14:textId="77777777" w:rsidR="0060186F" w:rsidRPr="00736FE6" w:rsidRDefault="0060186F">
                  <w:pPr>
                    <w:pStyle w:val="ListParagraph"/>
                    <w:numPr>
                      <w:ilvl w:val="0"/>
                      <w:numId w:val="6"/>
                    </w:numPr>
                    <w:jc w:val="both"/>
                    <w:rPr>
                      <w:rFonts w:ascii="Arial" w:hAnsi="Arial" w:cs="Arial"/>
                      <w:color w:val="000000" w:themeColor="text1"/>
                      <w:sz w:val="20"/>
                      <w:szCs w:val="20"/>
                    </w:rPr>
                  </w:pPr>
                </w:p>
              </w:tc>
              <w:tc>
                <w:tcPr>
                  <w:tcW w:w="2679" w:type="dxa"/>
                </w:tcPr>
                <w:p w14:paraId="55208630"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L</w:t>
                  </w:r>
                </w:p>
              </w:tc>
              <w:tc>
                <w:tcPr>
                  <w:tcW w:w="1275" w:type="dxa"/>
                </w:tcPr>
                <w:p w14:paraId="5BC8B41B"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 xml:space="preserve">6451803 </w:t>
                  </w:r>
                </w:p>
              </w:tc>
              <w:tc>
                <w:tcPr>
                  <w:tcW w:w="1309" w:type="dxa"/>
                </w:tcPr>
                <w:p w14:paraId="3DB25364"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 xml:space="preserve">4917682 </w:t>
                  </w:r>
                </w:p>
              </w:tc>
            </w:tr>
            <w:tr w:rsidR="0060186F" w:rsidRPr="00736FE6" w14:paraId="1D2CBD7C" w14:textId="77777777" w:rsidTr="00BA5F6F">
              <w:trPr>
                <w:trHeight w:val="273"/>
              </w:trPr>
              <w:tc>
                <w:tcPr>
                  <w:tcW w:w="1004" w:type="dxa"/>
                </w:tcPr>
                <w:p w14:paraId="17CBB400" w14:textId="77777777" w:rsidR="0060186F" w:rsidRPr="00736FE6" w:rsidRDefault="0060186F">
                  <w:pPr>
                    <w:pStyle w:val="ListParagraph"/>
                    <w:numPr>
                      <w:ilvl w:val="0"/>
                      <w:numId w:val="6"/>
                    </w:numPr>
                    <w:jc w:val="both"/>
                    <w:rPr>
                      <w:rFonts w:ascii="Arial" w:hAnsi="Arial" w:cs="Arial"/>
                      <w:color w:val="000000" w:themeColor="text1"/>
                      <w:sz w:val="20"/>
                      <w:szCs w:val="20"/>
                    </w:rPr>
                  </w:pPr>
                </w:p>
              </w:tc>
              <w:tc>
                <w:tcPr>
                  <w:tcW w:w="2679" w:type="dxa"/>
                </w:tcPr>
                <w:p w14:paraId="7CC51646"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M</w:t>
                  </w:r>
                </w:p>
              </w:tc>
              <w:tc>
                <w:tcPr>
                  <w:tcW w:w="1275" w:type="dxa"/>
                </w:tcPr>
                <w:p w14:paraId="2FF47710"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 xml:space="preserve">6450977 </w:t>
                  </w:r>
                </w:p>
              </w:tc>
              <w:tc>
                <w:tcPr>
                  <w:tcW w:w="1309" w:type="dxa"/>
                </w:tcPr>
                <w:p w14:paraId="50886F90"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 xml:space="preserve">4919210 </w:t>
                  </w:r>
                </w:p>
              </w:tc>
            </w:tr>
            <w:tr w:rsidR="0060186F" w:rsidRPr="00736FE6" w14:paraId="11929BB3" w14:textId="77777777" w:rsidTr="00BA5F6F">
              <w:trPr>
                <w:trHeight w:val="192"/>
              </w:trPr>
              <w:tc>
                <w:tcPr>
                  <w:tcW w:w="1004" w:type="dxa"/>
                </w:tcPr>
                <w:p w14:paraId="586DED2D" w14:textId="77777777" w:rsidR="0060186F" w:rsidRPr="00736FE6" w:rsidRDefault="0060186F">
                  <w:pPr>
                    <w:pStyle w:val="ListParagraph"/>
                    <w:numPr>
                      <w:ilvl w:val="0"/>
                      <w:numId w:val="6"/>
                    </w:numPr>
                    <w:jc w:val="both"/>
                    <w:rPr>
                      <w:rFonts w:ascii="Arial" w:hAnsi="Arial" w:cs="Arial"/>
                      <w:color w:val="000000" w:themeColor="text1"/>
                      <w:sz w:val="20"/>
                      <w:szCs w:val="20"/>
                    </w:rPr>
                  </w:pPr>
                </w:p>
              </w:tc>
              <w:tc>
                <w:tcPr>
                  <w:tcW w:w="2679" w:type="dxa"/>
                </w:tcPr>
                <w:p w14:paraId="0C30BADB"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N</w:t>
                  </w:r>
                </w:p>
              </w:tc>
              <w:tc>
                <w:tcPr>
                  <w:tcW w:w="1275" w:type="dxa"/>
                </w:tcPr>
                <w:p w14:paraId="447D1F6D"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 xml:space="preserve">6450059 </w:t>
                  </w:r>
                </w:p>
              </w:tc>
              <w:tc>
                <w:tcPr>
                  <w:tcW w:w="1309" w:type="dxa"/>
                </w:tcPr>
                <w:p w14:paraId="0F2B7776"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 xml:space="preserve">4921239 </w:t>
                  </w:r>
                </w:p>
              </w:tc>
            </w:tr>
            <w:tr w:rsidR="0060186F" w:rsidRPr="00736FE6" w14:paraId="5EAA9688" w14:textId="77777777" w:rsidTr="00BA5F6F">
              <w:trPr>
                <w:trHeight w:val="282"/>
              </w:trPr>
              <w:tc>
                <w:tcPr>
                  <w:tcW w:w="1004" w:type="dxa"/>
                </w:tcPr>
                <w:p w14:paraId="406BCD7C" w14:textId="77777777" w:rsidR="0060186F" w:rsidRPr="00736FE6" w:rsidRDefault="0060186F">
                  <w:pPr>
                    <w:pStyle w:val="ListParagraph"/>
                    <w:numPr>
                      <w:ilvl w:val="0"/>
                      <w:numId w:val="6"/>
                    </w:numPr>
                    <w:jc w:val="both"/>
                    <w:rPr>
                      <w:rFonts w:ascii="Arial" w:hAnsi="Arial" w:cs="Arial"/>
                      <w:color w:val="000000" w:themeColor="text1"/>
                      <w:sz w:val="20"/>
                      <w:szCs w:val="20"/>
                    </w:rPr>
                  </w:pPr>
                </w:p>
              </w:tc>
              <w:tc>
                <w:tcPr>
                  <w:tcW w:w="2679" w:type="dxa"/>
                </w:tcPr>
                <w:p w14:paraId="02B6F561"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O</w:t>
                  </w:r>
                </w:p>
              </w:tc>
              <w:tc>
                <w:tcPr>
                  <w:tcW w:w="1275" w:type="dxa"/>
                </w:tcPr>
                <w:p w14:paraId="3FF029DC"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 xml:space="preserve">6447512 </w:t>
                  </w:r>
                </w:p>
              </w:tc>
              <w:tc>
                <w:tcPr>
                  <w:tcW w:w="1309" w:type="dxa"/>
                </w:tcPr>
                <w:p w14:paraId="7B82A96C"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 xml:space="preserve">4922379 </w:t>
                  </w:r>
                </w:p>
              </w:tc>
            </w:tr>
            <w:tr w:rsidR="0060186F" w:rsidRPr="00736FE6" w14:paraId="0C39C972" w14:textId="77777777" w:rsidTr="00BA5F6F">
              <w:trPr>
                <w:trHeight w:val="210"/>
              </w:trPr>
              <w:tc>
                <w:tcPr>
                  <w:tcW w:w="1004" w:type="dxa"/>
                </w:tcPr>
                <w:p w14:paraId="515DDAD0" w14:textId="77777777" w:rsidR="0060186F" w:rsidRPr="00736FE6" w:rsidRDefault="0060186F">
                  <w:pPr>
                    <w:pStyle w:val="ListParagraph"/>
                    <w:numPr>
                      <w:ilvl w:val="0"/>
                      <w:numId w:val="6"/>
                    </w:numPr>
                    <w:jc w:val="both"/>
                    <w:rPr>
                      <w:rFonts w:ascii="Arial" w:hAnsi="Arial" w:cs="Arial"/>
                      <w:color w:val="000000" w:themeColor="text1"/>
                      <w:sz w:val="20"/>
                      <w:szCs w:val="20"/>
                    </w:rPr>
                  </w:pPr>
                </w:p>
              </w:tc>
              <w:tc>
                <w:tcPr>
                  <w:tcW w:w="2679" w:type="dxa"/>
                </w:tcPr>
                <w:p w14:paraId="18A03DA0"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P</w:t>
                  </w:r>
                </w:p>
              </w:tc>
              <w:tc>
                <w:tcPr>
                  <w:tcW w:w="1275" w:type="dxa"/>
                </w:tcPr>
                <w:p w14:paraId="5668D15B"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 xml:space="preserve">6446101 </w:t>
                  </w:r>
                </w:p>
              </w:tc>
              <w:tc>
                <w:tcPr>
                  <w:tcW w:w="1309" w:type="dxa"/>
                </w:tcPr>
                <w:p w14:paraId="0E346CAC" w14:textId="77777777" w:rsidR="0060186F" w:rsidRPr="00736FE6" w:rsidRDefault="0060186F" w:rsidP="002234CC">
                  <w:pPr>
                    <w:jc w:val="center"/>
                    <w:rPr>
                      <w:rFonts w:ascii="Arial" w:hAnsi="Arial" w:cs="Arial"/>
                      <w:color w:val="000000" w:themeColor="text1"/>
                      <w:sz w:val="20"/>
                      <w:szCs w:val="20"/>
                    </w:rPr>
                  </w:pPr>
                  <w:r w:rsidRPr="00736FE6">
                    <w:rPr>
                      <w:rFonts w:ascii="Arial" w:hAnsi="Arial" w:cs="Arial"/>
                      <w:color w:val="000000" w:themeColor="text1"/>
                      <w:sz w:val="20"/>
                      <w:szCs w:val="20"/>
                    </w:rPr>
                    <w:t xml:space="preserve">4921445 </w:t>
                  </w:r>
                </w:p>
              </w:tc>
            </w:tr>
          </w:tbl>
          <w:p w14:paraId="1FF1CE6B" w14:textId="77777777" w:rsidR="0060186F" w:rsidRPr="00736FE6" w:rsidRDefault="0060186F" w:rsidP="002234CC">
            <w:pPr>
              <w:jc w:val="both"/>
              <w:rPr>
                <w:rFonts w:ascii="Arial" w:hAnsi="Arial" w:cs="Arial"/>
                <w:color w:val="000000" w:themeColor="text1"/>
                <w:sz w:val="22"/>
                <w:szCs w:val="22"/>
              </w:rPr>
            </w:pPr>
          </w:p>
          <w:p w14:paraId="4D626A16" w14:textId="77777777" w:rsidR="00BA5F6F" w:rsidRPr="00736FE6" w:rsidRDefault="00BA5F6F" w:rsidP="00BA5F6F">
            <w:pPr>
              <w:spacing w:after="200" w:line="276" w:lineRule="auto"/>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t>Područje planiranog prostora vjetroparka trenutno nije dio zaštićenih područja FBiH (</w:t>
            </w:r>
            <w:hyperlink r:id="rId7" w:history="1">
              <w:r w:rsidRPr="00736FE6">
                <w:rPr>
                  <w:rStyle w:val="Hyperlink"/>
                  <w:rFonts w:ascii="Arial" w:hAnsi="Arial" w:cs="Arial"/>
                  <w:noProof/>
                  <w:color w:val="000000" w:themeColor="text1"/>
                  <w:sz w:val="22"/>
                  <w:szCs w:val="22"/>
                  <w:lang w:val="bs-Latn-BA"/>
                </w:rPr>
                <w:t>http://eprirodafbih.ba/en/protectedsites/</w:t>
              </w:r>
            </w:hyperlink>
            <w:r w:rsidRPr="00736FE6">
              <w:rPr>
                <w:rFonts w:ascii="Arial" w:hAnsi="Arial" w:cs="Arial"/>
                <w:noProof/>
                <w:color w:val="000000" w:themeColor="text1"/>
                <w:sz w:val="22"/>
                <w:szCs w:val="22"/>
                <w:lang w:val="bs-Latn-BA"/>
              </w:rPr>
              <w:t>).</w:t>
            </w:r>
          </w:p>
          <w:p w14:paraId="107F9089" w14:textId="0959E797" w:rsidR="006342B3" w:rsidRPr="00736FE6" w:rsidRDefault="006342B3" w:rsidP="00987FCC">
            <w:pPr>
              <w:jc w:val="both"/>
              <w:rPr>
                <w:rFonts w:ascii="Arial" w:hAnsi="Arial" w:cs="Arial"/>
                <w:color w:val="000000" w:themeColor="text1"/>
                <w:sz w:val="22"/>
                <w:szCs w:val="22"/>
              </w:rPr>
            </w:pPr>
          </w:p>
          <w:p w14:paraId="3FC2FE67" w14:textId="5A903072" w:rsidR="006342B3" w:rsidRPr="00736FE6" w:rsidRDefault="006342B3">
            <w:pPr>
              <w:pStyle w:val="ListParagraph"/>
              <w:numPr>
                <w:ilvl w:val="1"/>
                <w:numId w:val="1"/>
              </w:numPr>
              <w:jc w:val="both"/>
              <w:rPr>
                <w:rFonts w:ascii="Arial" w:hAnsi="Arial" w:cs="Arial"/>
                <w:b/>
                <w:color w:val="000000" w:themeColor="text1"/>
                <w:sz w:val="22"/>
                <w:szCs w:val="22"/>
              </w:rPr>
            </w:pPr>
            <w:bookmarkStart w:id="6" w:name="_Hlk147077406"/>
            <w:r w:rsidRPr="00736FE6">
              <w:rPr>
                <w:rFonts w:ascii="Arial" w:hAnsi="Arial" w:cs="Arial"/>
                <w:b/>
                <w:color w:val="000000" w:themeColor="text1"/>
                <w:sz w:val="22"/>
                <w:szCs w:val="22"/>
              </w:rPr>
              <w:t>Opis projekta</w:t>
            </w:r>
          </w:p>
          <w:p w14:paraId="48158FC1" w14:textId="77777777" w:rsidR="006342B3" w:rsidRPr="00736FE6" w:rsidRDefault="006342B3" w:rsidP="006342B3">
            <w:pPr>
              <w:jc w:val="both"/>
              <w:rPr>
                <w:rFonts w:ascii="Arial" w:hAnsi="Arial" w:cs="Arial"/>
                <w:b/>
                <w:color w:val="000000" w:themeColor="text1"/>
                <w:sz w:val="22"/>
                <w:szCs w:val="22"/>
              </w:rPr>
            </w:pPr>
          </w:p>
          <w:p w14:paraId="2B4C62B6" w14:textId="5F1A5F56" w:rsidR="00437101" w:rsidRPr="00736FE6" w:rsidRDefault="006342B3" w:rsidP="006342B3">
            <w:pPr>
              <w:jc w:val="both"/>
              <w:rPr>
                <w:rFonts w:ascii="Arial" w:hAnsi="Arial" w:cs="Arial"/>
                <w:b/>
                <w:color w:val="000000" w:themeColor="text1"/>
                <w:sz w:val="22"/>
                <w:szCs w:val="22"/>
              </w:rPr>
            </w:pPr>
            <w:r w:rsidRPr="00736FE6">
              <w:rPr>
                <w:rFonts w:ascii="Arial" w:hAnsi="Arial" w:cs="Arial"/>
                <w:b/>
                <w:color w:val="000000" w:themeColor="text1"/>
                <w:sz w:val="22"/>
                <w:szCs w:val="22"/>
              </w:rPr>
              <w:t>2.</w:t>
            </w:r>
            <w:r w:rsidR="00987FCC" w:rsidRPr="00736FE6">
              <w:rPr>
                <w:rFonts w:ascii="Arial" w:hAnsi="Arial" w:cs="Arial"/>
                <w:b/>
                <w:color w:val="000000" w:themeColor="text1"/>
                <w:sz w:val="22"/>
                <w:szCs w:val="22"/>
              </w:rPr>
              <w:t>2</w:t>
            </w:r>
            <w:r w:rsidRPr="00736FE6">
              <w:rPr>
                <w:rFonts w:ascii="Arial" w:hAnsi="Arial" w:cs="Arial"/>
                <w:b/>
                <w:color w:val="000000" w:themeColor="text1"/>
                <w:sz w:val="22"/>
                <w:szCs w:val="22"/>
              </w:rPr>
              <w:t xml:space="preserve">.1 </w:t>
            </w:r>
            <w:r w:rsidR="00437101" w:rsidRPr="00736FE6">
              <w:rPr>
                <w:rFonts w:ascii="Arial" w:hAnsi="Arial" w:cs="Arial"/>
                <w:b/>
                <w:color w:val="000000" w:themeColor="text1"/>
                <w:sz w:val="22"/>
                <w:szCs w:val="22"/>
              </w:rPr>
              <w:t>Faze izgradnje vjetroelektrane</w:t>
            </w:r>
          </w:p>
          <w:p w14:paraId="1BEF2434" w14:textId="77777777" w:rsidR="00437101" w:rsidRPr="00736FE6" w:rsidRDefault="00437101" w:rsidP="00437101">
            <w:pPr>
              <w:pStyle w:val="ListParagraph"/>
              <w:jc w:val="both"/>
              <w:rPr>
                <w:rFonts w:ascii="Arial" w:hAnsi="Arial" w:cs="Arial"/>
                <w:color w:val="000000" w:themeColor="text1"/>
                <w:sz w:val="22"/>
                <w:szCs w:val="22"/>
              </w:rPr>
            </w:pPr>
          </w:p>
          <w:p w14:paraId="1A889499" w14:textId="346593C3" w:rsidR="0060186F" w:rsidRPr="00736FE6" w:rsidRDefault="0060186F" w:rsidP="002234CC">
            <w:pPr>
              <w:jc w:val="both"/>
              <w:rPr>
                <w:rFonts w:ascii="Arial" w:hAnsi="Arial" w:cs="Arial"/>
                <w:color w:val="000000" w:themeColor="text1"/>
                <w:sz w:val="22"/>
                <w:szCs w:val="22"/>
              </w:rPr>
            </w:pPr>
            <w:r w:rsidRPr="00736FE6">
              <w:rPr>
                <w:rFonts w:ascii="Arial" w:hAnsi="Arial" w:cs="Arial"/>
                <w:color w:val="000000" w:themeColor="text1"/>
                <w:sz w:val="22"/>
                <w:szCs w:val="22"/>
              </w:rPr>
              <w:t>Vjetroelektrana Energokul, gradit će se u dvije faze</w:t>
            </w:r>
            <w:r w:rsidR="00437101" w:rsidRPr="00736FE6">
              <w:rPr>
                <w:rFonts w:ascii="Arial" w:hAnsi="Arial" w:cs="Arial"/>
                <w:color w:val="000000" w:themeColor="text1"/>
                <w:sz w:val="22"/>
                <w:szCs w:val="22"/>
              </w:rPr>
              <w:t>: I. faza do 140 MW i II faza do 60 MW</w:t>
            </w:r>
            <w:r w:rsidRPr="00736FE6">
              <w:rPr>
                <w:rFonts w:ascii="Arial" w:hAnsi="Arial" w:cs="Arial"/>
                <w:color w:val="000000" w:themeColor="text1"/>
                <w:sz w:val="22"/>
                <w:szCs w:val="22"/>
              </w:rPr>
              <w:t xml:space="preserve">. </w:t>
            </w:r>
          </w:p>
          <w:bookmarkEnd w:id="6"/>
          <w:p w14:paraId="04B96E21" w14:textId="77777777" w:rsidR="0060186F" w:rsidRPr="00736FE6" w:rsidRDefault="0060186F" w:rsidP="002234CC">
            <w:pPr>
              <w:jc w:val="both"/>
              <w:rPr>
                <w:rFonts w:ascii="Arial" w:hAnsi="Arial" w:cs="Arial"/>
                <w:color w:val="000000" w:themeColor="text1"/>
                <w:sz w:val="22"/>
                <w:szCs w:val="22"/>
              </w:rPr>
            </w:pPr>
          </w:p>
          <w:p w14:paraId="58C29279" w14:textId="77777777" w:rsidR="0060186F" w:rsidRPr="00736FE6" w:rsidRDefault="0060186F" w:rsidP="002234CC">
            <w:pPr>
              <w:jc w:val="both"/>
              <w:rPr>
                <w:rFonts w:ascii="Arial" w:hAnsi="Arial" w:cs="Arial"/>
                <w:color w:val="000000" w:themeColor="text1"/>
                <w:sz w:val="22"/>
                <w:szCs w:val="22"/>
              </w:rPr>
            </w:pPr>
            <w:bookmarkStart w:id="7" w:name="_Hlk147077542"/>
            <w:r w:rsidRPr="00736FE6">
              <w:rPr>
                <w:rFonts w:ascii="Arial" w:hAnsi="Arial" w:cs="Arial"/>
                <w:color w:val="000000" w:themeColor="text1"/>
                <w:sz w:val="22"/>
                <w:szCs w:val="22"/>
              </w:rPr>
              <w:t>Prva faza će obuhvatiti izgradnju:</w:t>
            </w:r>
          </w:p>
          <w:p w14:paraId="3B7A056C" w14:textId="77777777" w:rsidR="0060186F" w:rsidRPr="00736FE6" w:rsidRDefault="0060186F">
            <w:pPr>
              <w:pStyle w:val="ListParagraph"/>
              <w:numPr>
                <w:ilvl w:val="0"/>
                <w:numId w:val="5"/>
              </w:numPr>
              <w:ind w:left="285"/>
              <w:jc w:val="both"/>
              <w:rPr>
                <w:rFonts w:ascii="Arial" w:hAnsi="Arial" w:cs="Arial"/>
                <w:color w:val="000000" w:themeColor="text1"/>
                <w:sz w:val="22"/>
                <w:szCs w:val="22"/>
              </w:rPr>
            </w:pPr>
            <w:r w:rsidRPr="00736FE6">
              <w:rPr>
                <w:rFonts w:ascii="Arial" w:hAnsi="Arial" w:cs="Arial"/>
                <w:color w:val="000000" w:themeColor="text1"/>
                <w:sz w:val="22"/>
                <w:szCs w:val="22"/>
              </w:rPr>
              <w:t xml:space="preserve">Pristupne ceste oznake os P1 dužine 1810 m i os P2 dužine 1448 m, </w:t>
            </w:r>
          </w:p>
          <w:p w14:paraId="532ED56D" w14:textId="77777777" w:rsidR="0060186F" w:rsidRPr="00736FE6" w:rsidRDefault="0060186F">
            <w:pPr>
              <w:pStyle w:val="ListParagraph"/>
              <w:numPr>
                <w:ilvl w:val="0"/>
                <w:numId w:val="5"/>
              </w:numPr>
              <w:ind w:left="285"/>
              <w:jc w:val="both"/>
              <w:rPr>
                <w:rFonts w:ascii="Arial" w:hAnsi="Arial" w:cs="Arial"/>
                <w:color w:val="000000" w:themeColor="text1"/>
                <w:sz w:val="22"/>
                <w:szCs w:val="22"/>
              </w:rPr>
            </w:pPr>
            <w:r w:rsidRPr="00736FE6">
              <w:rPr>
                <w:rFonts w:ascii="Arial" w:hAnsi="Arial" w:cs="Arial"/>
                <w:color w:val="000000" w:themeColor="text1"/>
                <w:sz w:val="22"/>
                <w:szCs w:val="22"/>
              </w:rPr>
              <w:t xml:space="preserve">Gradilišne ceste oznake os1 do os17 ukupne dužine 13687 m, </w:t>
            </w:r>
          </w:p>
          <w:p w14:paraId="46BEA498" w14:textId="77777777" w:rsidR="0060186F" w:rsidRPr="00736FE6" w:rsidRDefault="0060186F">
            <w:pPr>
              <w:pStyle w:val="ListParagraph"/>
              <w:numPr>
                <w:ilvl w:val="0"/>
                <w:numId w:val="5"/>
              </w:numPr>
              <w:ind w:left="285"/>
              <w:jc w:val="both"/>
              <w:rPr>
                <w:rFonts w:ascii="Arial" w:hAnsi="Arial" w:cs="Arial"/>
                <w:color w:val="000000" w:themeColor="text1"/>
                <w:sz w:val="22"/>
                <w:szCs w:val="22"/>
              </w:rPr>
            </w:pPr>
            <w:r w:rsidRPr="00736FE6">
              <w:rPr>
                <w:rFonts w:ascii="Arial" w:hAnsi="Arial" w:cs="Arial"/>
                <w:color w:val="000000" w:themeColor="text1"/>
                <w:sz w:val="22"/>
                <w:szCs w:val="22"/>
              </w:rPr>
              <w:t xml:space="preserve">24 gradilišna manipulativna platoa za montažu vjetroagregata i vjetroagregati oznake od T1 do T24, </w:t>
            </w:r>
          </w:p>
          <w:p w14:paraId="1ABD2793" w14:textId="77777777" w:rsidR="0060186F" w:rsidRPr="00736FE6" w:rsidRDefault="0060186F">
            <w:pPr>
              <w:pStyle w:val="ListParagraph"/>
              <w:numPr>
                <w:ilvl w:val="0"/>
                <w:numId w:val="5"/>
              </w:numPr>
              <w:ind w:left="285"/>
              <w:jc w:val="both"/>
              <w:rPr>
                <w:rFonts w:ascii="Arial" w:hAnsi="Arial" w:cs="Arial"/>
                <w:color w:val="000000" w:themeColor="text1"/>
                <w:sz w:val="22"/>
                <w:szCs w:val="22"/>
              </w:rPr>
            </w:pPr>
            <w:r w:rsidRPr="00736FE6">
              <w:rPr>
                <w:rFonts w:ascii="Arial" w:hAnsi="Arial" w:cs="Arial"/>
                <w:color w:val="000000" w:themeColor="text1"/>
                <w:sz w:val="22"/>
                <w:szCs w:val="22"/>
              </w:rPr>
              <w:t>Srednjenaponski 35 kV i DTK kabeli uz rub pristupnog i gradilišnog puta od vjetroaregata T1 do vetroaregata T24</w:t>
            </w:r>
          </w:p>
          <w:p w14:paraId="5C3DD455" w14:textId="590ED9B9" w:rsidR="0060186F" w:rsidRPr="00736FE6" w:rsidRDefault="0060186F" w:rsidP="002234CC">
            <w:pPr>
              <w:jc w:val="both"/>
              <w:rPr>
                <w:rFonts w:ascii="Arial" w:hAnsi="Arial" w:cs="Arial"/>
                <w:color w:val="000000" w:themeColor="text1"/>
                <w:sz w:val="22"/>
                <w:szCs w:val="22"/>
              </w:rPr>
            </w:pPr>
          </w:p>
          <w:p w14:paraId="4B079865" w14:textId="77777777" w:rsidR="0060186F" w:rsidRPr="00736FE6" w:rsidRDefault="0060186F" w:rsidP="002234CC">
            <w:pPr>
              <w:jc w:val="both"/>
              <w:rPr>
                <w:rFonts w:ascii="Arial" w:hAnsi="Arial" w:cs="Arial"/>
                <w:color w:val="000000" w:themeColor="text1"/>
                <w:sz w:val="22"/>
                <w:szCs w:val="22"/>
              </w:rPr>
            </w:pPr>
            <w:r w:rsidRPr="00736FE6">
              <w:rPr>
                <w:rFonts w:ascii="Arial" w:hAnsi="Arial" w:cs="Arial"/>
                <w:color w:val="000000" w:themeColor="text1"/>
                <w:sz w:val="22"/>
                <w:szCs w:val="22"/>
              </w:rPr>
              <w:t>Druga faza će obuhvatiti izgradnju:</w:t>
            </w:r>
          </w:p>
          <w:p w14:paraId="7D6E3A85" w14:textId="77777777" w:rsidR="0060186F" w:rsidRPr="00736FE6" w:rsidRDefault="0060186F">
            <w:pPr>
              <w:pStyle w:val="ListParagraph"/>
              <w:numPr>
                <w:ilvl w:val="0"/>
                <w:numId w:val="5"/>
              </w:numPr>
              <w:ind w:left="285"/>
              <w:jc w:val="both"/>
              <w:rPr>
                <w:rFonts w:ascii="Arial" w:hAnsi="Arial" w:cs="Arial"/>
                <w:color w:val="000000" w:themeColor="text1"/>
                <w:sz w:val="22"/>
                <w:szCs w:val="22"/>
              </w:rPr>
            </w:pPr>
            <w:r w:rsidRPr="00736FE6">
              <w:rPr>
                <w:rFonts w:ascii="Arial" w:hAnsi="Arial" w:cs="Arial"/>
                <w:color w:val="000000" w:themeColor="text1"/>
                <w:sz w:val="22"/>
                <w:szCs w:val="22"/>
              </w:rPr>
              <w:t xml:space="preserve">Pristupne ceste oznake os P3 i os P4 ukupne dužine 1002 m, </w:t>
            </w:r>
          </w:p>
          <w:p w14:paraId="08C80CBC" w14:textId="77777777" w:rsidR="0060186F" w:rsidRPr="00736FE6" w:rsidRDefault="0060186F">
            <w:pPr>
              <w:pStyle w:val="ListParagraph"/>
              <w:numPr>
                <w:ilvl w:val="0"/>
                <w:numId w:val="5"/>
              </w:numPr>
              <w:ind w:left="285"/>
              <w:jc w:val="both"/>
              <w:rPr>
                <w:rFonts w:ascii="Arial" w:hAnsi="Arial" w:cs="Arial"/>
                <w:color w:val="000000" w:themeColor="text1"/>
                <w:sz w:val="22"/>
                <w:szCs w:val="22"/>
              </w:rPr>
            </w:pPr>
            <w:r w:rsidRPr="00736FE6">
              <w:rPr>
                <w:rFonts w:ascii="Arial" w:hAnsi="Arial" w:cs="Arial"/>
                <w:color w:val="000000" w:themeColor="text1"/>
                <w:sz w:val="22"/>
                <w:szCs w:val="22"/>
              </w:rPr>
              <w:t xml:space="preserve">Gradilišne ceste oznake os18 do os24 ukupne dužine 5153 m, </w:t>
            </w:r>
          </w:p>
          <w:p w14:paraId="7D9D4B0E" w14:textId="77777777" w:rsidR="0060186F" w:rsidRPr="00736FE6" w:rsidRDefault="0060186F">
            <w:pPr>
              <w:pStyle w:val="ListParagraph"/>
              <w:numPr>
                <w:ilvl w:val="0"/>
                <w:numId w:val="5"/>
              </w:numPr>
              <w:ind w:left="285"/>
              <w:jc w:val="both"/>
              <w:rPr>
                <w:rFonts w:ascii="Arial" w:hAnsi="Arial" w:cs="Arial"/>
                <w:color w:val="000000" w:themeColor="text1"/>
                <w:sz w:val="22"/>
                <w:szCs w:val="22"/>
              </w:rPr>
            </w:pPr>
            <w:r w:rsidRPr="00736FE6">
              <w:rPr>
                <w:rFonts w:ascii="Arial" w:hAnsi="Arial" w:cs="Arial"/>
                <w:color w:val="000000" w:themeColor="text1"/>
                <w:sz w:val="22"/>
                <w:szCs w:val="22"/>
              </w:rPr>
              <w:t>10 manipulativnih platoa za montažu vjetroagregata i vjetroagregati oznake od T25 do  T34,</w:t>
            </w:r>
          </w:p>
          <w:p w14:paraId="16555239" w14:textId="77777777" w:rsidR="0060186F" w:rsidRPr="00736FE6" w:rsidRDefault="0060186F">
            <w:pPr>
              <w:pStyle w:val="ListParagraph"/>
              <w:numPr>
                <w:ilvl w:val="0"/>
                <w:numId w:val="5"/>
              </w:numPr>
              <w:ind w:left="285"/>
              <w:jc w:val="both"/>
              <w:rPr>
                <w:rFonts w:ascii="Arial" w:hAnsi="Arial" w:cs="Arial"/>
                <w:color w:val="000000" w:themeColor="text1"/>
                <w:sz w:val="22"/>
                <w:szCs w:val="22"/>
              </w:rPr>
            </w:pPr>
            <w:r w:rsidRPr="00736FE6">
              <w:rPr>
                <w:rFonts w:ascii="Arial" w:hAnsi="Arial" w:cs="Arial"/>
                <w:color w:val="000000" w:themeColor="text1"/>
                <w:sz w:val="22"/>
                <w:szCs w:val="22"/>
              </w:rPr>
              <w:t xml:space="preserve">Srednjenaponski 35 kV i DTK kabeli uz rub gradilišnog puta od vjetroagregata T25 do vjetroagregata T34, uključivo i kabelsku trasu koja se proteže od vjetroagragata T25 prema vjetroagregatu T34, </w:t>
            </w:r>
          </w:p>
          <w:p w14:paraId="62400B2E" w14:textId="77777777" w:rsidR="0060186F" w:rsidRPr="00736FE6" w:rsidRDefault="0060186F">
            <w:pPr>
              <w:pStyle w:val="ListParagraph"/>
              <w:numPr>
                <w:ilvl w:val="0"/>
                <w:numId w:val="5"/>
              </w:numPr>
              <w:ind w:left="285"/>
              <w:jc w:val="both"/>
              <w:rPr>
                <w:rFonts w:ascii="Arial" w:hAnsi="Arial" w:cs="Arial"/>
                <w:color w:val="000000" w:themeColor="text1"/>
                <w:sz w:val="22"/>
                <w:szCs w:val="22"/>
              </w:rPr>
            </w:pPr>
            <w:r w:rsidRPr="00736FE6">
              <w:rPr>
                <w:rFonts w:ascii="Arial" w:hAnsi="Arial" w:cs="Arial"/>
                <w:color w:val="000000" w:themeColor="text1"/>
                <w:sz w:val="22"/>
                <w:szCs w:val="22"/>
              </w:rPr>
              <w:t xml:space="preserve">Trafostanica TS 220/35 kV s priključkom na 220 kV dalekovod HE Jajce 2– Prijedor. </w:t>
            </w:r>
          </w:p>
          <w:bookmarkEnd w:id="7"/>
          <w:p w14:paraId="4AEB29F8" w14:textId="77777777" w:rsidR="00437101" w:rsidRPr="00736FE6" w:rsidRDefault="00437101" w:rsidP="002234CC">
            <w:pPr>
              <w:jc w:val="both"/>
              <w:rPr>
                <w:rFonts w:ascii="Arial" w:hAnsi="Arial" w:cs="Arial"/>
                <w:color w:val="000000" w:themeColor="text1"/>
                <w:sz w:val="22"/>
                <w:szCs w:val="22"/>
              </w:rPr>
            </w:pPr>
          </w:p>
          <w:p w14:paraId="3E7BA4A1" w14:textId="6B3D4848" w:rsidR="0060186F" w:rsidRPr="00736FE6" w:rsidRDefault="0060186F" w:rsidP="002234CC">
            <w:pPr>
              <w:jc w:val="both"/>
              <w:rPr>
                <w:rFonts w:ascii="Arial" w:hAnsi="Arial" w:cs="Arial"/>
                <w:color w:val="000000" w:themeColor="text1"/>
                <w:sz w:val="22"/>
                <w:szCs w:val="22"/>
              </w:rPr>
            </w:pPr>
            <w:r w:rsidRPr="00736FE6">
              <w:rPr>
                <w:rFonts w:ascii="Arial" w:hAnsi="Arial" w:cs="Arial"/>
                <w:color w:val="000000" w:themeColor="text1"/>
                <w:sz w:val="22"/>
                <w:szCs w:val="22"/>
              </w:rPr>
              <w:t>Vjetroagregati (34 komada) su optimalno prostorno raspoređeni. Svaki vjetroagregat je autonomna proizvodna jedinica koja kinetičku energiju vjetra pretvara u mehaničku energiju za pogon električnog generatora.</w:t>
            </w:r>
            <w:bookmarkStart w:id="8" w:name="_Hlk147077590"/>
            <w:r w:rsidR="006814CA" w:rsidRPr="00736FE6">
              <w:rPr>
                <w:rFonts w:ascii="Arial" w:hAnsi="Arial" w:cs="Arial"/>
                <w:color w:val="000000" w:themeColor="text1"/>
                <w:sz w:val="22"/>
                <w:szCs w:val="22"/>
              </w:rPr>
              <w:t xml:space="preserve"> </w:t>
            </w:r>
            <w:r w:rsidRPr="00736FE6">
              <w:rPr>
                <w:rFonts w:ascii="Arial" w:hAnsi="Arial" w:cs="Arial"/>
                <w:color w:val="000000" w:themeColor="text1"/>
                <w:sz w:val="22"/>
                <w:szCs w:val="22"/>
              </w:rPr>
              <w:t xml:space="preserve">Vjetroagregat se sastoji od gondole s ugrađenom opremom, koja se učvršćuje na vrhu trodjelnog koničnog stuba visine 102,5 m, te rotora s lopaticama promjera 155 m montiranog na gondolu vjetroagregata. </w:t>
            </w:r>
          </w:p>
          <w:p w14:paraId="28678CD5" w14:textId="6DDB9FD5" w:rsidR="0060186F" w:rsidRPr="00736FE6" w:rsidRDefault="0060186F" w:rsidP="002234CC">
            <w:pPr>
              <w:jc w:val="both"/>
              <w:rPr>
                <w:rFonts w:ascii="Arial" w:hAnsi="Arial" w:cs="Arial"/>
                <w:color w:val="000000" w:themeColor="text1"/>
                <w:sz w:val="22"/>
                <w:szCs w:val="22"/>
              </w:rPr>
            </w:pPr>
          </w:p>
          <w:p w14:paraId="1D8FA392" w14:textId="39E86514" w:rsidR="00437101" w:rsidRPr="00736FE6" w:rsidRDefault="006814CA" w:rsidP="00987FCC">
            <w:pPr>
              <w:pStyle w:val="ListParagraph"/>
              <w:numPr>
                <w:ilvl w:val="2"/>
                <w:numId w:val="13"/>
              </w:numPr>
              <w:jc w:val="both"/>
              <w:rPr>
                <w:rFonts w:ascii="Arial" w:hAnsi="Arial" w:cs="Arial"/>
                <w:b/>
                <w:color w:val="000000" w:themeColor="text1"/>
                <w:sz w:val="22"/>
                <w:szCs w:val="22"/>
              </w:rPr>
            </w:pPr>
            <w:r w:rsidRPr="00736FE6">
              <w:rPr>
                <w:rFonts w:ascii="Arial" w:hAnsi="Arial" w:cs="Arial"/>
                <w:b/>
                <w:color w:val="000000" w:themeColor="text1"/>
                <w:sz w:val="22"/>
                <w:szCs w:val="22"/>
              </w:rPr>
              <w:t>Stubna mjesta</w:t>
            </w:r>
            <w:r w:rsidR="00437101" w:rsidRPr="00736FE6">
              <w:rPr>
                <w:rFonts w:ascii="Arial" w:hAnsi="Arial" w:cs="Arial"/>
                <w:b/>
                <w:color w:val="000000" w:themeColor="text1"/>
                <w:sz w:val="22"/>
                <w:szCs w:val="22"/>
              </w:rPr>
              <w:t xml:space="preserve"> vjetroagregata</w:t>
            </w:r>
          </w:p>
          <w:bookmarkEnd w:id="8"/>
          <w:p w14:paraId="7156D388" w14:textId="74E08526" w:rsidR="0060186F" w:rsidRPr="00736FE6" w:rsidRDefault="0060186F" w:rsidP="002234CC">
            <w:pPr>
              <w:jc w:val="both"/>
              <w:rPr>
                <w:rFonts w:ascii="Arial" w:hAnsi="Arial" w:cs="Arial"/>
                <w:color w:val="000000" w:themeColor="text1"/>
                <w:sz w:val="22"/>
                <w:szCs w:val="22"/>
              </w:rPr>
            </w:pPr>
          </w:p>
          <w:p w14:paraId="2AFDE9F7" w14:textId="27E8FDDE" w:rsidR="0060186F" w:rsidRPr="00736FE6" w:rsidRDefault="0060186F" w:rsidP="002234CC">
            <w:pPr>
              <w:pStyle w:val="Caption"/>
              <w:keepNext/>
              <w:rPr>
                <w:rFonts w:ascii="Arial" w:hAnsi="Arial" w:cs="Arial"/>
                <w:i w:val="0"/>
                <w:iCs w:val="0"/>
                <w:color w:val="000000" w:themeColor="text1"/>
                <w:sz w:val="22"/>
                <w:szCs w:val="22"/>
              </w:rPr>
            </w:pPr>
            <w:bookmarkStart w:id="9" w:name="_Toc146781850"/>
            <w:bookmarkStart w:id="10" w:name="_Hlk147077619"/>
            <w:r w:rsidRPr="00736FE6">
              <w:rPr>
                <w:rFonts w:ascii="Arial" w:hAnsi="Arial" w:cs="Arial"/>
                <w:i w:val="0"/>
                <w:iCs w:val="0"/>
                <w:color w:val="000000" w:themeColor="text1"/>
                <w:sz w:val="22"/>
                <w:szCs w:val="22"/>
              </w:rPr>
              <w:t xml:space="preserve">Tabela </w:t>
            </w:r>
            <w:r w:rsidRPr="00736FE6">
              <w:rPr>
                <w:rFonts w:ascii="Arial" w:hAnsi="Arial" w:cs="Arial"/>
                <w:i w:val="0"/>
                <w:iCs w:val="0"/>
                <w:color w:val="000000" w:themeColor="text1"/>
                <w:sz w:val="22"/>
                <w:szCs w:val="22"/>
              </w:rPr>
              <w:fldChar w:fldCharType="begin"/>
            </w:r>
            <w:r w:rsidRPr="00736FE6">
              <w:rPr>
                <w:rFonts w:ascii="Arial" w:hAnsi="Arial" w:cs="Arial"/>
                <w:i w:val="0"/>
                <w:iCs w:val="0"/>
                <w:color w:val="000000" w:themeColor="text1"/>
                <w:sz w:val="22"/>
                <w:szCs w:val="22"/>
              </w:rPr>
              <w:instrText xml:space="preserve"> SEQ Tabela \* ARABIC </w:instrText>
            </w:r>
            <w:r w:rsidRPr="00736FE6">
              <w:rPr>
                <w:rFonts w:ascii="Arial" w:hAnsi="Arial" w:cs="Arial"/>
                <w:i w:val="0"/>
                <w:iCs w:val="0"/>
                <w:color w:val="000000" w:themeColor="text1"/>
                <w:sz w:val="22"/>
                <w:szCs w:val="22"/>
              </w:rPr>
              <w:fldChar w:fldCharType="separate"/>
            </w:r>
            <w:r w:rsidRPr="00736FE6">
              <w:rPr>
                <w:rFonts w:ascii="Arial" w:hAnsi="Arial" w:cs="Arial"/>
                <w:i w:val="0"/>
                <w:iCs w:val="0"/>
                <w:noProof/>
                <w:color w:val="000000" w:themeColor="text1"/>
                <w:sz w:val="22"/>
                <w:szCs w:val="22"/>
              </w:rPr>
              <w:t>2</w:t>
            </w:r>
            <w:r w:rsidRPr="00736FE6">
              <w:rPr>
                <w:rFonts w:ascii="Arial" w:hAnsi="Arial" w:cs="Arial"/>
                <w:i w:val="0"/>
                <w:iCs w:val="0"/>
                <w:color w:val="000000" w:themeColor="text1"/>
                <w:sz w:val="22"/>
                <w:szCs w:val="22"/>
              </w:rPr>
              <w:fldChar w:fldCharType="end"/>
            </w:r>
            <w:r w:rsidRPr="00736FE6">
              <w:rPr>
                <w:rFonts w:ascii="Arial" w:hAnsi="Arial" w:cs="Arial"/>
                <w:i w:val="0"/>
                <w:iCs w:val="0"/>
                <w:color w:val="000000" w:themeColor="text1"/>
                <w:sz w:val="22"/>
                <w:szCs w:val="22"/>
              </w:rPr>
              <w:t>:Identifikacija stubnih mjesta vjetroagregata po Gauss-Kruger koordinatama</w:t>
            </w:r>
            <w:bookmarkEnd w:id="9"/>
          </w:p>
          <w:tbl>
            <w:tblPr>
              <w:tblStyle w:val="TableGrid"/>
              <w:tblW w:w="8083" w:type="dxa"/>
              <w:jc w:val="center"/>
              <w:tblLook w:val="04A0" w:firstRow="1" w:lastRow="0" w:firstColumn="1" w:lastColumn="0" w:noHBand="0" w:noVBand="1"/>
            </w:tblPr>
            <w:tblGrid>
              <w:gridCol w:w="1510"/>
              <w:gridCol w:w="1257"/>
              <w:gridCol w:w="1318"/>
              <w:gridCol w:w="1475"/>
              <w:gridCol w:w="1295"/>
              <w:gridCol w:w="1228"/>
            </w:tblGrid>
            <w:tr w:rsidR="0060186F" w:rsidRPr="00736FE6" w14:paraId="69989002" w14:textId="77777777" w:rsidTr="00437101">
              <w:trPr>
                <w:trHeight w:val="340"/>
                <w:jc w:val="center"/>
              </w:trPr>
              <w:tc>
                <w:tcPr>
                  <w:tcW w:w="1376" w:type="dxa"/>
                  <w:vMerge w:val="restart"/>
                  <w:vAlign w:val="center"/>
                </w:tcPr>
                <w:p w14:paraId="6A056F63" w14:textId="77777777" w:rsidR="0060186F" w:rsidRPr="00736FE6" w:rsidRDefault="0060186F" w:rsidP="002234CC">
                  <w:pPr>
                    <w:ind w:left="-113" w:right="-156"/>
                    <w:jc w:val="center"/>
                    <w:rPr>
                      <w:rFonts w:ascii="Arial" w:hAnsi="Arial" w:cs="Arial"/>
                      <w:color w:val="000000" w:themeColor="text1"/>
                      <w:sz w:val="22"/>
                      <w:szCs w:val="22"/>
                    </w:rPr>
                  </w:pPr>
                  <w:bookmarkStart w:id="11" w:name="_Hlk145546873"/>
                  <w:r w:rsidRPr="00736FE6">
                    <w:rPr>
                      <w:rFonts w:ascii="Arial" w:hAnsi="Arial" w:cs="Arial"/>
                      <w:color w:val="000000" w:themeColor="text1"/>
                      <w:sz w:val="22"/>
                      <w:szCs w:val="22"/>
                    </w:rPr>
                    <w:t>Oznaka vjetroagregata</w:t>
                  </w:r>
                </w:p>
              </w:tc>
              <w:tc>
                <w:tcPr>
                  <w:tcW w:w="1284" w:type="dxa"/>
                  <w:vMerge w:val="restart"/>
                  <w:vAlign w:val="center"/>
                </w:tcPr>
                <w:p w14:paraId="6D8F0DD1"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Općina</w:t>
                  </w:r>
                </w:p>
              </w:tc>
              <w:tc>
                <w:tcPr>
                  <w:tcW w:w="1359" w:type="dxa"/>
                  <w:vMerge w:val="restart"/>
                  <w:vAlign w:val="center"/>
                </w:tcPr>
                <w:p w14:paraId="2411F780"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Smještaj na k.č.</w:t>
                  </w:r>
                </w:p>
              </w:tc>
              <w:tc>
                <w:tcPr>
                  <w:tcW w:w="1482" w:type="dxa"/>
                  <w:vMerge w:val="restart"/>
                  <w:vAlign w:val="center"/>
                </w:tcPr>
                <w:p w14:paraId="6050A49E" w14:textId="77777777" w:rsidR="0060186F" w:rsidRPr="00736FE6" w:rsidRDefault="0060186F" w:rsidP="002234CC">
                  <w:pPr>
                    <w:ind w:left="-125" w:right="-114"/>
                    <w:jc w:val="center"/>
                    <w:rPr>
                      <w:rFonts w:ascii="Arial" w:hAnsi="Arial" w:cs="Arial"/>
                      <w:color w:val="000000" w:themeColor="text1"/>
                      <w:sz w:val="22"/>
                      <w:szCs w:val="22"/>
                    </w:rPr>
                  </w:pPr>
                  <w:r w:rsidRPr="00736FE6">
                    <w:rPr>
                      <w:rFonts w:ascii="Arial" w:hAnsi="Arial" w:cs="Arial"/>
                      <w:color w:val="000000" w:themeColor="text1"/>
                      <w:sz w:val="22"/>
                      <w:szCs w:val="22"/>
                    </w:rPr>
                    <w:t>Katastarska općina</w:t>
                  </w:r>
                </w:p>
              </w:tc>
              <w:tc>
                <w:tcPr>
                  <w:tcW w:w="2582" w:type="dxa"/>
                  <w:gridSpan w:val="2"/>
                  <w:vAlign w:val="center"/>
                </w:tcPr>
                <w:p w14:paraId="10C8274E"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Gauss-Kruger</w:t>
                  </w:r>
                </w:p>
              </w:tc>
            </w:tr>
            <w:tr w:rsidR="0060186F" w:rsidRPr="00736FE6" w14:paraId="0080E33E" w14:textId="77777777" w:rsidTr="00437101">
              <w:trPr>
                <w:trHeight w:val="340"/>
                <w:jc w:val="center"/>
              </w:trPr>
              <w:tc>
                <w:tcPr>
                  <w:tcW w:w="1376" w:type="dxa"/>
                  <w:vMerge/>
                  <w:vAlign w:val="center"/>
                </w:tcPr>
                <w:p w14:paraId="1CD9912B" w14:textId="77777777" w:rsidR="0060186F" w:rsidRPr="00736FE6" w:rsidRDefault="0060186F" w:rsidP="002234CC">
                  <w:pPr>
                    <w:jc w:val="center"/>
                    <w:rPr>
                      <w:rFonts w:ascii="Arial" w:hAnsi="Arial" w:cs="Arial"/>
                      <w:color w:val="000000" w:themeColor="text1"/>
                      <w:sz w:val="22"/>
                      <w:szCs w:val="22"/>
                    </w:rPr>
                  </w:pPr>
                </w:p>
              </w:tc>
              <w:tc>
                <w:tcPr>
                  <w:tcW w:w="1284" w:type="dxa"/>
                  <w:vMerge/>
                  <w:vAlign w:val="center"/>
                </w:tcPr>
                <w:p w14:paraId="61A2DC6F" w14:textId="77777777" w:rsidR="0060186F" w:rsidRPr="00736FE6" w:rsidRDefault="0060186F" w:rsidP="002234CC">
                  <w:pPr>
                    <w:jc w:val="center"/>
                    <w:rPr>
                      <w:rFonts w:ascii="Arial" w:hAnsi="Arial" w:cs="Arial"/>
                      <w:color w:val="000000" w:themeColor="text1"/>
                      <w:sz w:val="22"/>
                      <w:szCs w:val="22"/>
                    </w:rPr>
                  </w:pPr>
                </w:p>
              </w:tc>
              <w:tc>
                <w:tcPr>
                  <w:tcW w:w="1359" w:type="dxa"/>
                  <w:vMerge/>
                  <w:vAlign w:val="center"/>
                </w:tcPr>
                <w:p w14:paraId="3FEF88E8" w14:textId="77777777" w:rsidR="0060186F" w:rsidRPr="00736FE6" w:rsidRDefault="0060186F" w:rsidP="002234CC">
                  <w:pPr>
                    <w:jc w:val="center"/>
                    <w:rPr>
                      <w:rFonts w:ascii="Arial" w:hAnsi="Arial" w:cs="Arial"/>
                      <w:color w:val="000000" w:themeColor="text1"/>
                      <w:sz w:val="22"/>
                      <w:szCs w:val="22"/>
                    </w:rPr>
                  </w:pPr>
                </w:p>
              </w:tc>
              <w:tc>
                <w:tcPr>
                  <w:tcW w:w="1482" w:type="dxa"/>
                  <w:vMerge/>
                  <w:vAlign w:val="center"/>
                </w:tcPr>
                <w:p w14:paraId="63640C6A" w14:textId="77777777" w:rsidR="0060186F" w:rsidRPr="00736FE6" w:rsidRDefault="0060186F" w:rsidP="002234CC">
                  <w:pPr>
                    <w:jc w:val="center"/>
                    <w:rPr>
                      <w:rFonts w:ascii="Arial" w:hAnsi="Arial" w:cs="Arial"/>
                      <w:color w:val="000000" w:themeColor="text1"/>
                      <w:sz w:val="22"/>
                      <w:szCs w:val="22"/>
                    </w:rPr>
                  </w:pPr>
                </w:p>
              </w:tc>
              <w:tc>
                <w:tcPr>
                  <w:tcW w:w="1330" w:type="dxa"/>
                  <w:vAlign w:val="center"/>
                </w:tcPr>
                <w:p w14:paraId="103D1A13"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Y</w:t>
                  </w:r>
                </w:p>
              </w:tc>
              <w:tc>
                <w:tcPr>
                  <w:tcW w:w="1252" w:type="dxa"/>
                  <w:vAlign w:val="center"/>
                </w:tcPr>
                <w:p w14:paraId="131DFD08"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X</w:t>
                  </w:r>
                </w:p>
              </w:tc>
            </w:tr>
            <w:tr w:rsidR="0060186F" w:rsidRPr="00736FE6" w14:paraId="377BFDE5" w14:textId="77777777" w:rsidTr="00437101">
              <w:trPr>
                <w:trHeight w:val="340"/>
                <w:jc w:val="center"/>
              </w:trPr>
              <w:tc>
                <w:tcPr>
                  <w:tcW w:w="1376" w:type="dxa"/>
                  <w:vAlign w:val="center"/>
                </w:tcPr>
                <w:p w14:paraId="6B9A7200"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T1</w:t>
                  </w:r>
                </w:p>
              </w:tc>
              <w:tc>
                <w:tcPr>
                  <w:tcW w:w="1284" w:type="dxa"/>
                  <w:vAlign w:val="center"/>
                </w:tcPr>
                <w:p w14:paraId="1F1457D9"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Dobretići</w:t>
                  </w:r>
                </w:p>
              </w:tc>
              <w:tc>
                <w:tcPr>
                  <w:tcW w:w="1359" w:type="dxa"/>
                  <w:vAlign w:val="center"/>
                </w:tcPr>
                <w:p w14:paraId="6A7AE9C9"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1089/1</w:t>
                  </w:r>
                </w:p>
              </w:tc>
              <w:tc>
                <w:tcPr>
                  <w:tcW w:w="1482" w:type="dxa"/>
                  <w:vAlign w:val="center"/>
                </w:tcPr>
                <w:p w14:paraId="0867A894"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Brnjići</w:t>
                  </w:r>
                </w:p>
              </w:tc>
              <w:tc>
                <w:tcPr>
                  <w:tcW w:w="1330" w:type="dxa"/>
                  <w:vAlign w:val="center"/>
                </w:tcPr>
                <w:p w14:paraId="0BBAE01B"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6451880</w:t>
                  </w:r>
                </w:p>
              </w:tc>
              <w:tc>
                <w:tcPr>
                  <w:tcW w:w="1252" w:type="dxa"/>
                  <w:vAlign w:val="center"/>
                </w:tcPr>
                <w:p w14:paraId="1B3410FA"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4916456</w:t>
                  </w:r>
                </w:p>
              </w:tc>
            </w:tr>
            <w:tr w:rsidR="0060186F" w:rsidRPr="00736FE6" w14:paraId="0E4995F4" w14:textId="77777777" w:rsidTr="00437101">
              <w:trPr>
                <w:trHeight w:val="340"/>
                <w:jc w:val="center"/>
              </w:trPr>
              <w:tc>
                <w:tcPr>
                  <w:tcW w:w="1376" w:type="dxa"/>
                  <w:vAlign w:val="center"/>
                </w:tcPr>
                <w:p w14:paraId="2AC80113"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T2</w:t>
                  </w:r>
                </w:p>
              </w:tc>
              <w:tc>
                <w:tcPr>
                  <w:tcW w:w="1284" w:type="dxa"/>
                </w:tcPr>
                <w:p w14:paraId="55DE094C"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Dobretići</w:t>
                  </w:r>
                </w:p>
              </w:tc>
              <w:tc>
                <w:tcPr>
                  <w:tcW w:w="1359" w:type="dxa"/>
                  <w:vAlign w:val="center"/>
                </w:tcPr>
                <w:p w14:paraId="421788D1"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1090/1</w:t>
                  </w:r>
                </w:p>
              </w:tc>
              <w:tc>
                <w:tcPr>
                  <w:tcW w:w="1482" w:type="dxa"/>
                  <w:vAlign w:val="center"/>
                </w:tcPr>
                <w:p w14:paraId="1BE89C76"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Brnjići</w:t>
                  </w:r>
                </w:p>
              </w:tc>
              <w:tc>
                <w:tcPr>
                  <w:tcW w:w="1330" w:type="dxa"/>
                  <w:vAlign w:val="center"/>
                </w:tcPr>
                <w:p w14:paraId="45C708E0"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6451959</w:t>
                  </w:r>
                </w:p>
              </w:tc>
              <w:tc>
                <w:tcPr>
                  <w:tcW w:w="1252" w:type="dxa"/>
                  <w:vAlign w:val="center"/>
                </w:tcPr>
                <w:p w14:paraId="7FAC4114"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4916059</w:t>
                  </w:r>
                </w:p>
              </w:tc>
            </w:tr>
            <w:tr w:rsidR="0060186F" w:rsidRPr="00736FE6" w14:paraId="6D60435F" w14:textId="77777777" w:rsidTr="00437101">
              <w:trPr>
                <w:trHeight w:val="340"/>
                <w:jc w:val="center"/>
              </w:trPr>
              <w:tc>
                <w:tcPr>
                  <w:tcW w:w="1376" w:type="dxa"/>
                  <w:vAlign w:val="center"/>
                </w:tcPr>
                <w:p w14:paraId="380A6485"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T3</w:t>
                  </w:r>
                </w:p>
              </w:tc>
              <w:tc>
                <w:tcPr>
                  <w:tcW w:w="1284" w:type="dxa"/>
                </w:tcPr>
                <w:p w14:paraId="01BF029C"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Dobretići</w:t>
                  </w:r>
                </w:p>
              </w:tc>
              <w:tc>
                <w:tcPr>
                  <w:tcW w:w="1359" w:type="dxa"/>
                  <w:vAlign w:val="center"/>
                </w:tcPr>
                <w:p w14:paraId="17D3C84E"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1117/1</w:t>
                  </w:r>
                </w:p>
              </w:tc>
              <w:tc>
                <w:tcPr>
                  <w:tcW w:w="1482" w:type="dxa"/>
                  <w:vAlign w:val="center"/>
                </w:tcPr>
                <w:p w14:paraId="32B82391"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Brnjići,</w:t>
                  </w:r>
                </w:p>
              </w:tc>
              <w:tc>
                <w:tcPr>
                  <w:tcW w:w="1330" w:type="dxa"/>
                  <w:vAlign w:val="center"/>
                </w:tcPr>
                <w:p w14:paraId="5D394A3D"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6452962</w:t>
                  </w:r>
                </w:p>
              </w:tc>
              <w:tc>
                <w:tcPr>
                  <w:tcW w:w="1252" w:type="dxa"/>
                  <w:vAlign w:val="center"/>
                </w:tcPr>
                <w:p w14:paraId="79E1FAD2"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4913838</w:t>
                  </w:r>
                </w:p>
              </w:tc>
            </w:tr>
            <w:tr w:rsidR="0060186F" w:rsidRPr="00736FE6" w14:paraId="6B00EEDC" w14:textId="77777777" w:rsidTr="00437101">
              <w:trPr>
                <w:trHeight w:val="340"/>
                <w:jc w:val="center"/>
              </w:trPr>
              <w:tc>
                <w:tcPr>
                  <w:tcW w:w="1376" w:type="dxa"/>
                  <w:vAlign w:val="center"/>
                </w:tcPr>
                <w:p w14:paraId="210581BC"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T4</w:t>
                  </w:r>
                </w:p>
              </w:tc>
              <w:tc>
                <w:tcPr>
                  <w:tcW w:w="1284" w:type="dxa"/>
                </w:tcPr>
                <w:p w14:paraId="6B4EC443"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Dobretići</w:t>
                  </w:r>
                </w:p>
              </w:tc>
              <w:tc>
                <w:tcPr>
                  <w:tcW w:w="1359" w:type="dxa"/>
                  <w:vAlign w:val="center"/>
                </w:tcPr>
                <w:p w14:paraId="47CC3CAB"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784/1</w:t>
                  </w:r>
                </w:p>
              </w:tc>
              <w:tc>
                <w:tcPr>
                  <w:tcW w:w="1482" w:type="dxa"/>
                  <w:vAlign w:val="center"/>
                </w:tcPr>
                <w:p w14:paraId="01404F8E"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Zubovići</w:t>
                  </w:r>
                </w:p>
              </w:tc>
              <w:tc>
                <w:tcPr>
                  <w:tcW w:w="1330" w:type="dxa"/>
                  <w:vAlign w:val="center"/>
                </w:tcPr>
                <w:p w14:paraId="1B38AF7D"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6453146</w:t>
                  </w:r>
                </w:p>
              </w:tc>
              <w:tc>
                <w:tcPr>
                  <w:tcW w:w="1252" w:type="dxa"/>
                  <w:vAlign w:val="center"/>
                </w:tcPr>
                <w:p w14:paraId="68B10B07"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4913358</w:t>
                  </w:r>
                </w:p>
              </w:tc>
            </w:tr>
            <w:tr w:rsidR="0060186F" w:rsidRPr="00736FE6" w14:paraId="6393BED8" w14:textId="77777777" w:rsidTr="00437101">
              <w:trPr>
                <w:trHeight w:val="340"/>
                <w:jc w:val="center"/>
              </w:trPr>
              <w:tc>
                <w:tcPr>
                  <w:tcW w:w="1376" w:type="dxa"/>
                  <w:vAlign w:val="center"/>
                </w:tcPr>
                <w:p w14:paraId="1DD851E1"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T5</w:t>
                  </w:r>
                </w:p>
              </w:tc>
              <w:tc>
                <w:tcPr>
                  <w:tcW w:w="1284" w:type="dxa"/>
                </w:tcPr>
                <w:p w14:paraId="0EC9E435"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Dobretići</w:t>
                  </w:r>
                </w:p>
              </w:tc>
              <w:tc>
                <w:tcPr>
                  <w:tcW w:w="1359" w:type="dxa"/>
                  <w:vAlign w:val="center"/>
                </w:tcPr>
                <w:p w14:paraId="724472F5"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784/1</w:t>
                  </w:r>
                </w:p>
              </w:tc>
              <w:tc>
                <w:tcPr>
                  <w:tcW w:w="1482" w:type="dxa"/>
                  <w:vAlign w:val="center"/>
                </w:tcPr>
                <w:p w14:paraId="46FB1990"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Zubovići</w:t>
                  </w:r>
                </w:p>
              </w:tc>
              <w:tc>
                <w:tcPr>
                  <w:tcW w:w="1330" w:type="dxa"/>
                  <w:vAlign w:val="center"/>
                </w:tcPr>
                <w:p w14:paraId="2A108D32"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6453199</w:t>
                  </w:r>
                </w:p>
              </w:tc>
              <w:tc>
                <w:tcPr>
                  <w:tcW w:w="1252" w:type="dxa"/>
                  <w:vAlign w:val="center"/>
                </w:tcPr>
                <w:p w14:paraId="58056F82"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4912804</w:t>
                  </w:r>
                </w:p>
              </w:tc>
            </w:tr>
            <w:tr w:rsidR="0060186F" w:rsidRPr="00736FE6" w14:paraId="7A078E6C" w14:textId="77777777" w:rsidTr="00437101">
              <w:trPr>
                <w:trHeight w:val="340"/>
                <w:jc w:val="center"/>
              </w:trPr>
              <w:tc>
                <w:tcPr>
                  <w:tcW w:w="1376" w:type="dxa"/>
                  <w:vAlign w:val="center"/>
                </w:tcPr>
                <w:p w14:paraId="360D3E89"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T6</w:t>
                  </w:r>
                </w:p>
              </w:tc>
              <w:tc>
                <w:tcPr>
                  <w:tcW w:w="1284" w:type="dxa"/>
                </w:tcPr>
                <w:p w14:paraId="3524CDFC"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Dobretići</w:t>
                  </w:r>
                </w:p>
              </w:tc>
              <w:tc>
                <w:tcPr>
                  <w:tcW w:w="1359" w:type="dxa"/>
                  <w:vAlign w:val="center"/>
                </w:tcPr>
                <w:p w14:paraId="5FFF0992"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784/1</w:t>
                  </w:r>
                </w:p>
              </w:tc>
              <w:tc>
                <w:tcPr>
                  <w:tcW w:w="1482" w:type="dxa"/>
                  <w:vAlign w:val="center"/>
                </w:tcPr>
                <w:p w14:paraId="561F1BC0"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Zubovići</w:t>
                  </w:r>
                </w:p>
              </w:tc>
              <w:tc>
                <w:tcPr>
                  <w:tcW w:w="1330" w:type="dxa"/>
                  <w:vAlign w:val="center"/>
                </w:tcPr>
                <w:p w14:paraId="02787C4E"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6453419</w:t>
                  </w:r>
                </w:p>
              </w:tc>
              <w:tc>
                <w:tcPr>
                  <w:tcW w:w="1252" w:type="dxa"/>
                  <w:vAlign w:val="center"/>
                </w:tcPr>
                <w:p w14:paraId="634570DC"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4912385</w:t>
                  </w:r>
                </w:p>
              </w:tc>
            </w:tr>
            <w:tr w:rsidR="0060186F" w:rsidRPr="00736FE6" w14:paraId="02211CA4" w14:textId="77777777" w:rsidTr="00437101">
              <w:trPr>
                <w:trHeight w:val="340"/>
                <w:jc w:val="center"/>
              </w:trPr>
              <w:tc>
                <w:tcPr>
                  <w:tcW w:w="1376" w:type="dxa"/>
                  <w:vAlign w:val="center"/>
                </w:tcPr>
                <w:p w14:paraId="0EEFC8A9"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T7</w:t>
                  </w:r>
                </w:p>
              </w:tc>
              <w:tc>
                <w:tcPr>
                  <w:tcW w:w="1284" w:type="dxa"/>
                </w:tcPr>
                <w:p w14:paraId="1FF1C5F3"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Dobretići</w:t>
                  </w:r>
                </w:p>
              </w:tc>
              <w:tc>
                <w:tcPr>
                  <w:tcW w:w="1359" w:type="dxa"/>
                  <w:vAlign w:val="center"/>
                </w:tcPr>
                <w:p w14:paraId="1943CADB"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784/1</w:t>
                  </w:r>
                </w:p>
              </w:tc>
              <w:tc>
                <w:tcPr>
                  <w:tcW w:w="1482" w:type="dxa"/>
                  <w:vAlign w:val="center"/>
                </w:tcPr>
                <w:p w14:paraId="58C9E349"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Zubovići</w:t>
                  </w:r>
                </w:p>
              </w:tc>
              <w:tc>
                <w:tcPr>
                  <w:tcW w:w="1330" w:type="dxa"/>
                  <w:vAlign w:val="center"/>
                </w:tcPr>
                <w:p w14:paraId="54215C68"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6454303</w:t>
                  </w:r>
                </w:p>
              </w:tc>
              <w:tc>
                <w:tcPr>
                  <w:tcW w:w="1252" w:type="dxa"/>
                  <w:vAlign w:val="center"/>
                </w:tcPr>
                <w:p w14:paraId="1EE2E969"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4911559</w:t>
                  </w:r>
                </w:p>
              </w:tc>
            </w:tr>
            <w:tr w:rsidR="0060186F" w:rsidRPr="00736FE6" w14:paraId="059A97C1" w14:textId="77777777" w:rsidTr="00437101">
              <w:trPr>
                <w:trHeight w:val="340"/>
                <w:jc w:val="center"/>
              </w:trPr>
              <w:tc>
                <w:tcPr>
                  <w:tcW w:w="1376" w:type="dxa"/>
                  <w:vAlign w:val="center"/>
                </w:tcPr>
                <w:p w14:paraId="4B547B98"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T8</w:t>
                  </w:r>
                </w:p>
              </w:tc>
              <w:tc>
                <w:tcPr>
                  <w:tcW w:w="1284" w:type="dxa"/>
                  <w:vAlign w:val="center"/>
                </w:tcPr>
                <w:p w14:paraId="03166305"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Dobretići</w:t>
                  </w:r>
                </w:p>
              </w:tc>
              <w:tc>
                <w:tcPr>
                  <w:tcW w:w="1359" w:type="dxa"/>
                  <w:vAlign w:val="center"/>
                </w:tcPr>
                <w:p w14:paraId="0CE17768"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784/1</w:t>
                  </w:r>
                </w:p>
              </w:tc>
              <w:tc>
                <w:tcPr>
                  <w:tcW w:w="1482" w:type="dxa"/>
                  <w:vAlign w:val="center"/>
                </w:tcPr>
                <w:p w14:paraId="40AE9A4A"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Zubovići</w:t>
                  </w:r>
                </w:p>
              </w:tc>
              <w:tc>
                <w:tcPr>
                  <w:tcW w:w="1330" w:type="dxa"/>
                  <w:vAlign w:val="center"/>
                </w:tcPr>
                <w:p w14:paraId="0561DAA0"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6454657</w:t>
                  </w:r>
                </w:p>
              </w:tc>
              <w:tc>
                <w:tcPr>
                  <w:tcW w:w="1252" w:type="dxa"/>
                  <w:vAlign w:val="center"/>
                </w:tcPr>
                <w:p w14:paraId="160CD6D6"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4911916</w:t>
                  </w:r>
                </w:p>
              </w:tc>
            </w:tr>
            <w:tr w:rsidR="0060186F" w:rsidRPr="00736FE6" w14:paraId="5728B7D2" w14:textId="77777777" w:rsidTr="00437101">
              <w:trPr>
                <w:trHeight w:val="340"/>
                <w:jc w:val="center"/>
              </w:trPr>
              <w:tc>
                <w:tcPr>
                  <w:tcW w:w="1376" w:type="dxa"/>
                  <w:vAlign w:val="center"/>
                </w:tcPr>
                <w:p w14:paraId="16BC6995"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T9</w:t>
                  </w:r>
                </w:p>
              </w:tc>
              <w:tc>
                <w:tcPr>
                  <w:tcW w:w="1284" w:type="dxa"/>
                  <w:vAlign w:val="center"/>
                </w:tcPr>
                <w:p w14:paraId="552B41E2"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Dobretići</w:t>
                  </w:r>
                </w:p>
              </w:tc>
              <w:tc>
                <w:tcPr>
                  <w:tcW w:w="1359" w:type="dxa"/>
                  <w:vAlign w:val="center"/>
                </w:tcPr>
                <w:p w14:paraId="778B6340"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784/1</w:t>
                  </w:r>
                </w:p>
              </w:tc>
              <w:tc>
                <w:tcPr>
                  <w:tcW w:w="1482" w:type="dxa"/>
                  <w:vAlign w:val="center"/>
                </w:tcPr>
                <w:p w14:paraId="396B7A86"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Zubovići</w:t>
                  </w:r>
                </w:p>
              </w:tc>
              <w:tc>
                <w:tcPr>
                  <w:tcW w:w="1330" w:type="dxa"/>
                  <w:vAlign w:val="center"/>
                </w:tcPr>
                <w:p w14:paraId="6B482C49"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6455025</w:t>
                  </w:r>
                </w:p>
              </w:tc>
              <w:tc>
                <w:tcPr>
                  <w:tcW w:w="1252" w:type="dxa"/>
                  <w:vAlign w:val="center"/>
                </w:tcPr>
                <w:p w14:paraId="4AD7E2E8"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4911625</w:t>
                  </w:r>
                </w:p>
              </w:tc>
            </w:tr>
            <w:tr w:rsidR="0060186F" w:rsidRPr="00736FE6" w14:paraId="6ECC418A" w14:textId="77777777" w:rsidTr="00437101">
              <w:trPr>
                <w:trHeight w:val="340"/>
                <w:jc w:val="center"/>
              </w:trPr>
              <w:tc>
                <w:tcPr>
                  <w:tcW w:w="1376" w:type="dxa"/>
                  <w:vAlign w:val="center"/>
                </w:tcPr>
                <w:p w14:paraId="5020CF73"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T10</w:t>
                  </w:r>
                </w:p>
              </w:tc>
              <w:tc>
                <w:tcPr>
                  <w:tcW w:w="1284" w:type="dxa"/>
                  <w:vAlign w:val="center"/>
                </w:tcPr>
                <w:p w14:paraId="15C358A7"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Dobretići</w:t>
                  </w:r>
                </w:p>
              </w:tc>
              <w:tc>
                <w:tcPr>
                  <w:tcW w:w="1359" w:type="dxa"/>
                  <w:vAlign w:val="center"/>
                </w:tcPr>
                <w:p w14:paraId="022CCB66"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784/1</w:t>
                  </w:r>
                </w:p>
              </w:tc>
              <w:tc>
                <w:tcPr>
                  <w:tcW w:w="1482" w:type="dxa"/>
                  <w:vAlign w:val="center"/>
                </w:tcPr>
                <w:p w14:paraId="0B83BB89"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Zubovići</w:t>
                  </w:r>
                </w:p>
              </w:tc>
              <w:tc>
                <w:tcPr>
                  <w:tcW w:w="1330" w:type="dxa"/>
                  <w:vAlign w:val="center"/>
                </w:tcPr>
                <w:p w14:paraId="57BE2214"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6455253</w:t>
                  </w:r>
                </w:p>
              </w:tc>
              <w:tc>
                <w:tcPr>
                  <w:tcW w:w="1252" w:type="dxa"/>
                  <w:vAlign w:val="center"/>
                </w:tcPr>
                <w:p w14:paraId="342E49A6"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4911198</w:t>
                  </w:r>
                </w:p>
              </w:tc>
            </w:tr>
            <w:tr w:rsidR="0060186F" w:rsidRPr="00736FE6" w14:paraId="6A6FE9CA" w14:textId="77777777" w:rsidTr="00437101">
              <w:trPr>
                <w:trHeight w:val="340"/>
                <w:jc w:val="center"/>
              </w:trPr>
              <w:tc>
                <w:tcPr>
                  <w:tcW w:w="1376" w:type="dxa"/>
                  <w:vAlign w:val="center"/>
                </w:tcPr>
                <w:p w14:paraId="2CFB3BFA"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T11</w:t>
                  </w:r>
                </w:p>
              </w:tc>
              <w:tc>
                <w:tcPr>
                  <w:tcW w:w="1284" w:type="dxa"/>
                  <w:vAlign w:val="center"/>
                </w:tcPr>
                <w:p w14:paraId="3D38AE94"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Dobretići</w:t>
                  </w:r>
                </w:p>
              </w:tc>
              <w:tc>
                <w:tcPr>
                  <w:tcW w:w="1359" w:type="dxa"/>
                  <w:vAlign w:val="center"/>
                </w:tcPr>
                <w:p w14:paraId="428E258E"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784/1</w:t>
                  </w:r>
                </w:p>
              </w:tc>
              <w:tc>
                <w:tcPr>
                  <w:tcW w:w="1482" w:type="dxa"/>
                  <w:vAlign w:val="center"/>
                </w:tcPr>
                <w:p w14:paraId="62437E7E"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Zubovići</w:t>
                  </w:r>
                </w:p>
              </w:tc>
              <w:tc>
                <w:tcPr>
                  <w:tcW w:w="1330" w:type="dxa"/>
                  <w:vAlign w:val="center"/>
                </w:tcPr>
                <w:p w14:paraId="525893AB"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6455362</w:t>
                  </w:r>
                </w:p>
              </w:tc>
              <w:tc>
                <w:tcPr>
                  <w:tcW w:w="1252" w:type="dxa"/>
                  <w:vAlign w:val="center"/>
                </w:tcPr>
                <w:p w14:paraId="2B25F68B"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4910742</w:t>
                  </w:r>
                </w:p>
              </w:tc>
            </w:tr>
            <w:tr w:rsidR="0060186F" w:rsidRPr="00736FE6" w14:paraId="720764DA" w14:textId="77777777" w:rsidTr="00437101">
              <w:trPr>
                <w:trHeight w:val="340"/>
                <w:jc w:val="center"/>
              </w:trPr>
              <w:tc>
                <w:tcPr>
                  <w:tcW w:w="1376" w:type="dxa"/>
                  <w:vAlign w:val="center"/>
                </w:tcPr>
                <w:p w14:paraId="6268EC88"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T12</w:t>
                  </w:r>
                </w:p>
              </w:tc>
              <w:tc>
                <w:tcPr>
                  <w:tcW w:w="1284" w:type="dxa"/>
                  <w:vAlign w:val="center"/>
                </w:tcPr>
                <w:p w14:paraId="6E470ACD"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Dobretići</w:t>
                  </w:r>
                </w:p>
              </w:tc>
              <w:tc>
                <w:tcPr>
                  <w:tcW w:w="1359" w:type="dxa"/>
                  <w:vAlign w:val="center"/>
                </w:tcPr>
                <w:p w14:paraId="36763BCE"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784/1</w:t>
                  </w:r>
                </w:p>
              </w:tc>
              <w:tc>
                <w:tcPr>
                  <w:tcW w:w="1482" w:type="dxa"/>
                  <w:vAlign w:val="center"/>
                </w:tcPr>
                <w:p w14:paraId="70E125E0"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Zubovići</w:t>
                  </w:r>
                </w:p>
              </w:tc>
              <w:tc>
                <w:tcPr>
                  <w:tcW w:w="1330" w:type="dxa"/>
                  <w:vAlign w:val="center"/>
                </w:tcPr>
                <w:p w14:paraId="0876ECA1"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6454740</w:t>
                  </w:r>
                </w:p>
              </w:tc>
              <w:tc>
                <w:tcPr>
                  <w:tcW w:w="1252" w:type="dxa"/>
                  <w:vAlign w:val="center"/>
                </w:tcPr>
                <w:p w14:paraId="55607F7B"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4911029</w:t>
                  </w:r>
                </w:p>
              </w:tc>
            </w:tr>
            <w:tr w:rsidR="0060186F" w:rsidRPr="00736FE6" w14:paraId="67AD7E25" w14:textId="77777777" w:rsidTr="00437101">
              <w:trPr>
                <w:trHeight w:val="340"/>
                <w:jc w:val="center"/>
              </w:trPr>
              <w:tc>
                <w:tcPr>
                  <w:tcW w:w="1376" w:type="dxa"/>
                  <w:vAlign w:val="center"/>
                </w:tcPr>
                <w:p w14:paraId="20B4F0DD"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T13</w:t>
                  </w:r>
                </w:p>
              </w:tc>
              <w:tc>
                <w:tcPr>
                  <w:tcW w:w="1284" w:type="dxa"/>
                  <w:vAlign w:val="center"/>
                </w:tcPr>
                <w:p w14:paraId="588916E4"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Dobretići</w:t>
                  </w:r>
                </w:p>
              </w:tc>
              <w:tc>
                <w:tcPr>
                  <w:tcW w:w="1359" w:type="dxa"/>
                  <w:vAlign w:val="center"/>
                </w:tcPr>
                <w:p w14:paraId="1E40030B"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784/1</w:t>
                  </w:r>
                </w:p>
              </w:tc>
              <w:tc>
                <w:tcPr>
                  <w:tcW w:w="1482" w:type="dxa"/>
                  <w:vAlign w:val="center"/>
                </w:tcPr>
                <w:p w14:paraId="18C18B26"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Zubovići</w:t>
                  </w:r>
                </w:p>
              </w:tc>
              <w:tc>
                <w:tcPr>
                  <w:tcW w:w="1330" w:type="dxa"/>
                  <w:vAlign w:val="center"/>
                </w:tcPr>
                <w:p w14:paraId="5403F597"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6454294</w:t>
                  </w:r>
                </w:p>
              </w:tc>
              <w:tc>
                <w:tcPr>
                  <w:tcW w:w="1252" w:type="dxa"/>
                  <w:vAlign w:val="center"/>
                </w:tcPr>
                <w:p w14:paraId="36F171F4"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4911120</w:t>
                  </w:r>
                </w:p>
              </w:tc>
            </w:tr>
            <w:tr w:rsidR="0060186F" w:rsidRPr="00736FE6" w14:paraId="6BFD0DA6" w14:textId="77777777" w:rsidTr="00437101">
              <w:trPr>
                <w:trHeight w:val="340"/>
                <w:jc w:val="center"/>
              </w:trPr>
              <w:tc>
                <w:tcPr>
                  <w:tcW w:w="1376" w:type="dxa"/>
                  <w:vAlign w:val="center"/>
                </w:tcPr>
                <w:p w14:paraId="05CD4FD9"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T14</w:t>
                  </w:r>
                </w:p>
              </w:tc>
              <w:tc>
                <w:tcPr>
                  <w:tcW w:w="1284" w:type="dxa"/>
                  <w:vAlign w:val="center"/>
                </w:tcPr>
                <w:p w14:paraId="307CFBB8"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Dobretići</w:t>
                  </w:r>
                </w:p>
              </w:tc>
              <w:tc>
                <w:tcPr>
                  <w:tcW w:w="1359" w:type="dxa"/>
                  <w:vAlign w:val="center"/>
                </w:tcPr>
                <w:p w14:paraId="45D18B0C"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784/1</w:t>
                  </w:r>
                </w:p>
              </w:tc>
              <w:tc>
                <w:tcPr>
                  <w:tcW w:w="1482" w:type="dxa"/>
                  <w:vAlign w:val="center"/>
                </w:tcPr>
                <w:p w14:paraId="12D036F6"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Zubovići</w:t>
                  </w:r>
                </w:p>
              </w:tc>
              <w:tc>
                <w:tcPr>
                  <w:tcW w:w="1330" w:type="dxa"/>
                  <w:vAlign w:val="center"/>
                </w:tcPr>
                <w:p w14:paraId="58D9288C"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6454578</w:t>
                  </w:r>
                </w:p>
              </w:tc>
              <w:tc>
                <w:tcPr>
                  <w:tcW w:w="1252" w:type="dxa"/>
                  <w:vAlign w:val="center"/>
                </w:tcPr>
                <w:p w14:paraId="1DF57102"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4910594</w:t>
                  </w:r>
                </w:p>
              </w:tc>
            </w:tr>
            <w:tr w:rsidR="0060186F" w:rsidRPr="00736FE6" w14:paraId="7D235C35" w14:textId="77777777" w:rsidTr="00437101">
              <w:trPr>
                <w:trHeight w:val="340"/>
                <w:jc w:val="center"/>
              </w:trPr>
              <w:tc>
                <w:tcPr>
                  <w:tcW w:w="1376" w:type="dxa"/>
                  <w:vAlign w:val="center"/>
                </w:tcPr>
                <w:p w14:paraId="660194C9"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T15</w:t>
                  </w:r>
                </w:p>
              </w:tc>
              <w:tc>
                <w:tcPr>
                  <w:tcW w:w="1284" w:type="dxa"/>
                  <w:vAlign w:val="center"/>
                </w:tcPr>
                <w:p w14:paraId="65B5CA0B"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Dobretići</w:t>
                  </w:r>
                </w:p>
              </w:tc>
              <w:tc>
                <w:tcPr>
                  <w:tcW w:w="1359" w:type="dxa"/>
                  <w:vAlign w:val="center"/>
                </w:tcPr>
                <w:p w14:paraId="0A14FED6"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784/1</w:t>
                  </w:r>
                </w:p>
              </w:tc>
              <w:tc>
                <w:tcPr>
                  <w:tcW w:w="1482" w:type="dxa"/>
                  <w:vAlign w:val="center"/>
                </w:tcPr>
                <w:p w14:paraId="62810E5D"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Zubovići</w:t>
                  </w:r>
                </w:p>
              </w:tc>
              <w:tc>
                <w:tcPr>
                  <w:tcW w:w="1330" w:type="dxa"/>
                  <w:vAlign w:val="center"/>
                </w:tcPr>
                <w:p w14:paraId="0C10EF96"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6454952</w:t>
                  </w:r>
                </w:p>
              </w:tc>
              <w:tc>
                <w:tcPr>
                  <w:tcW w:w="1252" w:type="dxa"/>
                  <w:vAlign w:val="center"/>
                </w:tcPr>
                <w:p w14:paraId="00C41341"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4910502</w:t>
                  </w:r>
                </w:p>
              </w:tc>
            </w:tr>
            <w:tr w:rsidR="0060186F" w:rsidRPr="00736FE6" w14:paraId="36CE29A3" w14:textId="77777777" w:rsidTr="00437101">
              <w:trPr>
                <w:trHeight w:val="340"/>
                <w:jc w:val="center"/>
              </w:trPr>
              <w:tc>
                <w:tcPr>
                  <w:tcW w:w="1376" w:type="dxa"/>
                  <w:vAlign w:val="center"/>
                </w:tcPr>
                <w:p w14:paraId="509554EA"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T16</w:t>
                  </w:r>
                </w:p>
              </w:tc>
              <w:tc>
                <w:tcPr>
                  <w:tcW w:w="1284" w:type="dxa"/>
                  <w:vAlign w:val="center"/>
                </w:tcPr>
                <w:p w14:paraId="0BE77D89"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Dobretići</w:t>
                  </w:r>
                </w:p>
              </w:tc>
              <w:tc>
                <w:tcPr>
                  <w:tcW w:w="1359" w:type="dxa"/>
                  <w:vAlign w:val="center"/>
                </w:tcPr>
                <w:p w14:paraId="4AC7B328"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784/1</w:t>
                  </w:r>
                </w:p>
              </w:tc>
              <w:tc>
                <w:tcPr>
                  <w:tcW w:w="1482" w:type="dxa"/>
                  <w:vAlign w:val="center"/>
                </w:tcPr>
                <w:p w14:paraId="6A30DCD2"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Zubovići</w:t>
                  </w:r>
                </w:p>
              </w:tc>
              <w:tc>
                <w:tcPr>
                  <w:tcW w:w="1330" w:type="dxa"/>
                  <w:vAlign w:val="center"/>
                </w:tcPr>
                <w:p w14:paraId="6F945594"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6455358</w:t>
                  </w:r>
                </w:p>
              </w:tc>
              <w:tc>
                <w:tcPr>
                  <w:tcW w:w="1252" w:type="dxa"/>
                  <w:vAlign w:val="center"/>
                </w:tcPr>
                <w:p w14:paraId="28A4012F"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4910273</w:t>
                  </w:r>
                </w:p>
              </w:tc>
            </w:tr>
            <w:tr w:rsidR="0060186F" w:rsidRPr="00736FE6" w14:paraId="6E5BF083" w14:textId="77777777" w:rsidTr="00437101">
              <w:trPr>
                <w:trHeight w:val="340"/>
                <w:jc w:val="center"/>
              </w:trPr>
              <w:tc>
                <w:tcPr>
                  <w:tcW w:w="1376" w:type="dxa"/>
                  <w:vAlign w:val="center"/>
                </w:tcPr>
                <w:p w14:paraId="1E202995"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lastRenderedPageBreak/>
                    <w:t>T17</w:t>
                  </w:r>
                </w:p>
              </w:tc>
              <w:tc>
                <w:tcPr>
                  <w:tcW w:w="1284" w:type="dxa"/>
                  <w:vAlign w:val="center"/>
                </w:tcPr>
                <w:p w14:paraId="52E80B06"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Jajce</w:t>
                  </w:r>
                </w:p>
              </w:tc>
              <w:tc>
                <w:tcPr>
                  <w:tcW w:w="1359" w:type="dxa"/>
                  <w:vAlign w:val="center"/>
                </w:tcPr>
                <w:p w14:paraId="2AFBD37A"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13/32</w:t>
                  </w:r>
                </w:p>
              </w:tc>
              <w:tc>
                <w:tcPr>
                  <w:tcW w:w="1482" w:type="dxa"/>
                  <w:vAlign w:val="center"/>
                </w:tcPr>
                <w:p w14:paraId="19ECB12F"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Kruščica</w:t>
                  </w:r>
                </w:p>
              </w:tc>
              <w:tc>
                <w:tcPr>
                  <w:tcW w:w="1330" w:type="dxa"/>
                  <w:vAlign w:val="center"/>
                </w:tcPr>
                <w:p w14:paraId="285624F4"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6454099</w:t>
                  </w:r>
                </w:p>
              </w:tc>
              <w:tc>
                <w:tcPr>
                  <w:tcW w:w="1252" w:type="dxa"/>
                  <w:vAlign w:val="center"/>
                </w:tcPr>
                <w:p w14:paraId="0BD4660E"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4909351</w:t>
                  </w:r>
                </w:p>
              </w:tc>
            </w:tr>
            <w:tr w:rsidR="0060186F" w:rsidRPr="00736FE6" w14:paraId="3789227C" w14:textId="77777777" w:rsidTr="00437101">
              <w:trPr>
                <w:trHeight w:val="340"/>
                <w:jc w:val="center"/>
              </w:trPr>
              <w:tc>
                <w:tcPr>
                  <w:tcW w:w="1376" w:type="dxa"/>
                  <w:vAlign w:val="center"/>
                </w:tcPr>
                <w:p w14:paraId="5826D217"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T18</w:t>
                  </w:r>
                </w:p>
              </w:tc>
              <w:tc>
                <w:tcPr>
                  <w:tcW w:w="1284" w:type="dxa"/>
                  <w:vAlign w:val="center"/>
                </w:tcPr>
                <w:p w14:paraId="6456A9F9"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Jajce</w:t>
                  </w:r>
                </w:p>
              </w:tc>
              <w:tc>
                <w:tcPr>
                  <w:tcW w:w="1359" w:type="dxa"/>
                  <w:vAlign w:val="center"/>
                </w:tcPr>
                <w:p w14:paraId="6BC3ABB1"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13/32</w:t>
                  </w:r>
                </w:p>
              </w:tc>
              <w:tc>
                <w:tcPr>
                  <w:tcW w:w="1482" w:type="dxa"/>
                  <w:vAlign w:val="center"/>
                </w:tcPr>
                <w:p w14:paraId="4C9E9744"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Kruščica</w:t>
                  </w:r>
                </w:p>
              </w:tc>
              <w:tc>
                <w:tcPr>
                  <w:tcW w:w="1330" w:type="dxa"/>
                  <w:vAlign w:val="center"/>
                </w:tcPr>
                <w:p w14:paraId="7B1DF02E"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6454525</w:t>
                  </w:r>
                </w:p>
              </w:tc>
              <w:tc>
                <w:tcPr>
                  <w:tcW w:w="1252" w:type="dxa"/>
                  <w:vAlign w:val="center"/>
                </w:tcPr>
                <w:p w14:paraId="469404CE"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4909166</w:t>
                  </w:r>
                </w:p>
              </w:tc>
            </w:tr>
            <w:tr w:rsidR="0060186F" w:rsidRPr="00736FE6" w14:paraId="68265D0E" w14:textId="77777777" w:rsidTr="00437101">
              <w:trPr>
                <w:trHeight w:val="340"/>
                <w:jc w:val="center"/>
              </w:trPr>
              <w:tc>
                <w:tcPr>
                  <w:tcW w:w="1376" w:type="dxa"/>
                  <w:vAlign w:val="center"/>
                </w:tcPr>
                <w:p w14:paraId="22FCCC1C"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T19</w:t>
                  </w:r>
                </w:p>
              </w:tc>
              <w:tc>
                <w:tcPr>
                  <w:tcW w:w="1284" w:type="dxa"/>
                  <w:vAlign w:val="center"/>
                </w:tcPr>
                <w:p w14:paraId="572F1893"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Jajce</w:t>
                  </w:r>
                </w:p>
              </w:tc>
              <w:tc>
                <w:tcPr>
                  <w:tcW w:w="1359" w:type="dxa"/>
                  <w:vAlign w:val="center"/>
                </w:tcPr>
                <w:p w14:paraId="44CEA767"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13/32</w:t>
                  </w:r>
                </w:p>
              </w:tc>
              <w:tc>
                <w:tcPr>
                  <w:tcW w:w="1482" w:type="dxa"/>
                  <w:vAlign w:val="center"/>
                </w:tcPr>
                <w:p w14:paraId="46F8F8C1"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Kruščica</w:t>
                  </w:r>
                </w:p>
              </w:tc>
              <w:tc>
                <w:tcPr>
                  <w:tcW w:w="1330" w:type="dxa"/>
                  <w:vAlign w:val="center"/>
                </w:tcPr>
                <w:p w14:paraId="586BD1E3"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6454900</w:t>
                  </w:r>
                </w:p>
              </w:tc>
              <w:tc>
                <w:tcPr>
                  <w:tcW w:w="1252" w:type="dxa"/>
                  <w:vAlign w:val="center"/>
                </w:tcPr>
                <w:p w14:paraId="3B5FE022"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4908886</w:t>
                  </w:r>
                </w:p>
              </w:tc>
            </w:tr>
            <w:tr w:rsidR="0060186F" w:rsidRPr="00736FE6" w14:paraId="2DD2FC47" w14:textId="77777777" w:rsidTr="00437101">
              <w:trPr>
                <w:trHeight w:val="340"/>
                <w:jc w:val="center"/>
              </w:trPr>
              <w:tc>
                <w:tcPr>
                  <w:tcW w:w="1376" w:type="dxa"/>
                  <w:vAlign w:val="center"/>
                </w:tcPr>
                <w:p w14:paraId="22CCC0B9"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T20</w:t>
                  </w:r>
                </w:p>
              </w:tc>
              <w:tc>
                <w:tcPr>
                  <w:tcW w:w="1284" w:type="dxa"/>
                  <w:vAlign w:val="center"/>
                </w:tcPr>
                <w:p w14:paraId="240A3C7F"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Travnik</w:t>
                  </w:r>
                </w:p>
              </w:tc>
              <w:tc>
                <w:tcPr>
                  <w:tcW w:w="1359" w:type="dxa"/>
                  <w:vAlign w:val="center"/>
                </w:tcPr>
                <w:p w14:paraId="37BF8BF6"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538/1</w:t>
                  </w:r>
                </w:p>
              </w:tc>
              <w:tc>
                <w:tcPr>
                  <w:tcW w:w="1482" w:type="dxa"/>
                  <w:vAlign w:val="center"/>
                </w:tcPr>
                <w:p w14:paraId="4A691C35"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Hamamdžići</w:t>
                  </w:r>
                </w:p>
              </w:tc>
              <w:tc>
                <w:tcPr>
                  <w:tcW w:w="1330" w:type="dxa"/>
                  <w:vAlign w:val="center"/>
                </w:tcPr>
                <w:p w14:paraId="3D6BEDCD"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6455216</w:t>
                  </w:r>
                </w:p>
              </w:tc>
              <w:tc>
                <w:tcPr>
                  <w:tcW w:w="1252" w:type="dxa"/>
                  <w:vAlign w:val="center"/>
                </w:tcPr>
                <w:p w14:paraId="708EB56D"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4908417</w:t>
                  </w:r>
                </w:p>
              </w:tc>
            </w:tr>
            <w:tr w:rsidR="0060186F" w:rsidRPr="00736FE6" w14:paraId="07BEC462" w14:textId="77777777" w:rsidTr="00437101">
              <w:trPr>
                <w:trHeight w:val="340"/>
                <w:jc w:val="center"/>
              </w:trPr>
              <w:tc>
                <w:tcPr>
                  <w:tcW w:w="1376" w:type="dxa"/>
                  <w:vAlign w:val="center"/>
                </w:tcPr>
                <w:p w14:paraId="1224F601"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T21</w:t>
                  </w:r>
                </w:p>
              </w:tc>
              <w:tc>
                <w:tcPr>
                  <w:tcW w:w="1284" w:type="dxa"/>
                  <w:vAlign w:val="center"/>
                </w:tcPr>
                <w:p w14:paraId="2EFE3F68"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Jajce</w:t>
                  </w:r>
                </w:p>
              </w:tc>
              <w:tc>
                <w:tcPr>
                  <w:tcW w:w="1359" w:type="dxa"/>
                  <w:vAlign w:val="center"/>
                </w:tcPr>
                <w:p w14:paraId="6AD357B7"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13/32</w:t>
                  </w:r>
                </w:p>
              </w:tc>
              <w:tc>
                <w:tcPr>
                  <w:tcW w:w="1482" w:type="dxa"/>
                  <w:vAlign w:val="center"/>
                </w:tcPr>
                <w:p w14:paraId="48D8E6A4"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Kruščica</w:t>
                  </w:r>
                </w:p>
              </w:tc>
              <w:tc>
                <w:tcPr>
                  <w:tcW w:w="1330" w:type="dxa"/>
                  <w:vAlign w:val="center"/>
                </w:tcPr>
                <w:p w14:paraId="4414EF6E"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6455182</w:t>
                  </w:r>
                </w:p>
              </w:tc>
              <w:tc>
                <w:tcPr>
                  <w:tcW w:w="1252" w:type="dxa"/>
                  <w:vAlign w:val="center"/>
                </w:tcPr>
                <w:p w14:paraId="72321E3B"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4907941</w:t>
                  </w:r>
                </w:p>
              </w:tc>
            </w:tr>
            <w:tr w:rsidR="0060186F" w:rsidRPr="00736FE6" w14:paraId="24329403" w14:textId="77777777" w:rsidTr="00437101">
              <w:trPr>
                <w:trHeight w:val="340"/>
                <w:jc w:val="center"/>
              </w:trPr>
              <w:tc>
                <w:tcPr>
                  <w:tcW w:w="1376" w:type="dxa"/>
                  <w:vAlign w:val="center"/>
                </w:tcPr>
                <w:p w14:paraId="3C809C53"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T22</w:t>
                  </w:r>
                </w:p>
              </w:tc>
              <w:tc>
                <w:tcPr>
                  <w:tcW w:w="1284" w:type="dxa"/>
                  <w:vAlign w:val="center"/>
                </w:tcPr>
                <w:p w14:paraId="2CF9E2E3"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Jajce</w:t>
                  </w:r>
                </w:p>
              </w:tc>
              <w:tc>
                <w:tcPr>
                  <w:tcW w:w="1359" w:type="dxa"/>
                  <w:vAlign w:val="center"/>
                </w:tcPr>
                <w:p w14:paraId="0981E3ED"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13/32</w:t>
                  </w:r>
                </w:p>
              </w:tc>
              <w:tc>
                <w:tcPr>
                  <w:tcW w:w="1482" w:type="dxa"/>
                  <w:vAlign w:val="center"/>
                </w:tcPr>
                <w:p w14:paraId="5711BD2F"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Kruščica</w:t>
                  </w:r>
                </w:p>
              </w:tc>
              <w:tc>
                <w:tcPr>
                  <w:tcW w:w="1330" w:type="dxa"/>
                  <w:vAlign w:val="center"/>
                </w:tcPr>
                <w:p w14:paraId="5E9395DB"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6453725</w:t>
                  </w:r>
                </w:p>
              </w:tc>
              <w:tc>
                <w:tcPr>
                  <w:tcW w:w="1252" w:type="dxa"/>
                  <w:vAlign w:val="center"/>
                </w:tcPr>
                <w:p w14:paraId="5EE8CDF8"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4909073</w:t>
                  </w:r>
                </w:p>
              </w:tc>
            </w:tr>
            <w:tr w:rsidR="0060186F" w:rsidRPr="00736FE6" w14:paraId="7403FA11" w14:textId="77777777" w:rsidTr="00437101">
              <w:trPr>
                <w:trHeight w:val="340"/>
                <w:jc w:val="center"/>
              </w:trPr>
              <w:tc>
                <w:tcPr>
                  <w:tcW w:w="1376" w:type="dxa"/>
                  <w:vAlign w:val="center"/>
                </w:tcPr>
                <w:p w14:paraId="436506AA"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T23</w:t>
                  </w:r>
                </w:p>
              </w:tc>
              <w:tc>
                <w:tcPr>
                  <w:tcW w:w="1284" w:type="dxa"/>
                  <w:vAlign w:val="center"/>
                </w:tcPr>
                <w:p w14:paraId="15BD7DDA"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Jajce</w:t>
                  </w:r>
                </w:p>
              </w:tc>
              <w:tc>
                <w:tcPr>
                  <w:tcW w:w="1359" w:type="dxa"/>
                  <w:vAlign w:val="center"/>
                </w:tcPr>
                <w:p w14:paraId="2191E2B9"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13/32</w:t>
                  </w:r>
                </w:p>
              </w:tc>
              <w:tc>
                <w:tcPr>
                  <w:tcW w:w="1482" w:type="dxa"/>
                  <w:vAlign w:val="center"/>
                </w:tcPr>
                <w:p w14:paraId="74B39477"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Kruščica</w:t>
                  </w:r>
                </w:p>
              </w:tc>
              <w:tc>
                <w:tcPr>
                  <w:tcW w:w="1330" w:type="dxa"/>
                  <w:vAlign w:val="center"/>
                </w:tcPr>
                <w:p w14:paraId="2853A174"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6453465</w:t>
                  </w:r>
                </w:p>
              </w:tc>
              <w:tc>
                <w:tcPr>
                  <w:tcW w:w="1252" w:type="dxa"/>
                  <w:vAlign w:val="center"/>
                </w:tcPr>
                <w:p w14:paraId="2B659B4F"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4908688</w:t>
                  </w:r>
                </w:p>
              </w:tc>
            </w:tr>
            <w:tr w:rsidR="0060186F" w:rsidRPr="00736FE6" w14:paraId="5A0DAD3F" w14:textId="77777777" w:rsidTr="00437101">
              <w:trPr>
                <w:trHeight w:val="340"/>
                <w:jc w:val="center"/>
              </w:trPr>
              <w:tc>
                <w:tcPr>
                  <w:tcW w:w="1376" w:type="dxa"/>
                  <w:vAlign w:val="center"/>
                </w:tcPr>
                <w:p w14:paraId="579D4C3F"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T24</w:t>
                  </w:r>
                </w:p>
              </w:tc>
              <w:tc>
                <w:tcPr>
                  <w:tcW w:w="1284" w:type="dxa"/>
                  <w:vAlign w:val="center"/>
                </w:tcPr>
                <w:p w14:paraId="4882E048"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Jajce</w:t>
                  </w:r>
                </w:p>
              </w:tc>
              <w:tc>
                <w:tcPr>
                  <w:tcW w:w="1359" w:type="dxa"/>
                  <w:vAlign w:val="center"/>
                </w:tcPr>
                <w:p w14:paraId="5FE30A5D"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13/32</w:t>
                  </w:r>
                </w:p>
              </w:tc>
              <w:tc>
                <w:tcPr>
                  <w:tcW w:w="1482" w:type="dxa"/>
                  <w:vAlign w:val="center"/>
                </w:tcPr>
                <w:p w14:paraId="24117451"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Kruščica</w:t>
                  </w:r>
                </w:p>
              </w:tc>
              <w:tc>
                <w:tcPr>
                  <w:tcW w:w="1330" w:type="dxa"/>
                  <w:vAlign w:val="center"/>
                </w:tcPr>
                <w:p w14:paraId="4CA81BCB"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6453126</w:t>
                  </w:r>
                </w:p>
              </w:tc>
              <w:tc>
                <w:tcPr>
                  <w:tcW w:w="1252" w:type="dxa"/>
                  <w:vAlign w:val="center"/>
                </w:tcPr>
                <w:p w14:paraId="683F28D0"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4908368</w:t>
                  </w:r>
                </w:p>
              </w:tc>
            </w:tr>
            <w:tr w:rsidR="0060186F" w:rsidRPr="00736FE6" w14:paraId="3B35A42D" w14:textId="77777777" w:rsidTr="00437101">
              <w:trPr>
                <w:trHeight w:val="340"/>
                <w:jc w:val="center"/>
              </w:trPr>
              <w:tc>
                <w:tcPr>
                  <w:tcW w:w="1376" w:type="dxa"/>
                  <w:vAlign w:val="center"/>
                </w:tcPr>
                <w:p w14:paraId="59BC2320"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T25</w:t>
                  </w:r>
                </w:p>
              </w:tc>
              <w:tc>
                <w:tcPr>
                  <w:tcW w:w="1284" w:type="dxa"/>
                  <w:vAlign w:val="center"/>
                </w:tcPr>
                <w:p w14:paraId="219C6947"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Dobretići</w:t>
                  </w:r>
                </w:p>
              </w:tc>
              <w:tc>
                <w:tcPr>
                  <w:tcW w:w="1359" w:type="dxa"/>
                  <w:vAlign w:val="center"/>
                </w:tcPr>
                <w:p w14:paraId="087F9CCB"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10/1</w:t>
                  </w:r>
                </w:p>
              </w:tc>
              <w:tc>
                <w:tcPr>
                  <w:tcW w:w="1482" w:type="dxa"/>
                  <w:vAlign w:val="center"/>
                </w:tcPr>
                <w:p w14:paraId="22AEBC9D"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Milaševci</w:t>
                  </w:r>
                </w:p>
              </w:tc>
              <w:tc>
                <w:tcPr>
                  <w:tcW w:w="1330" w:type="dxa"/>
                  <w:vAlign w:val="center"/>
                </w:tcPr>
                <w:p w14:paraId="24869499"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6449371</w:t>
                  </w:r>
                </w:p>
              </w:tc>
              <w:tc>
                <w:tcPr>
                  <w:tcW w:w="1252" w:type="dxa"/>
                  <w:vAlign w:val="center"/>
                </w:tcPr>
                <w:p w14:paraId="59FF88F2"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4921190</w:t>
                  </w:r>
                </w:p>
              </w:tc>
            </w:tr>
            <w:tr w:rsidR="0060186F" w:rsidRPr="00736FE6" w14:paraId="0DF6F405" w14:textId="77777777" w:rsidTr="00437101">
              <w:trPr>
                <w:trHeight w:val="340"/>
                <w:jc w:val="center"/>
              </w:trPr>
              <w:tc>
                <w:tcPr>
                  <w:tcW w:w="1376" w:type="dxa"/>
                  <w:vAlign w:val="center"/>
                </w:tcPr>
                <w:p w14:paraId="13E81A48"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T26</w:t>
                  </w:r>
                </w:p>
              </w:tc>
              <w:tc>
                <w:tcPr>
                  <w:tcW w:w="1284" w:type="dxa"/>
                  <w:vAlign w:val="center"/>
                </w:tcPr>
                <w:p w14:paraId="4A44FE05"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Dobretići</w:t>
                  </w:r>
                </w:p>
              </w:tc>
              <w:tc>
                <w:tcPr>
                  <w:tcW w:w="1359" w:type="dxa"/>
                  <w:vAlign w:val="center"/>
                </w:tcPr>
                <w:p w14:paraId="53D1D2B1"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10/1</w:t>
                  </w:r>
                </w:p>
              </w:tc>
              <w:tc>
                <w:tcPr>
                  <w:tcW w:w="1482" w:type="dxa"/>
                  <w:vAlign w:val="center"/>
                </w:tcPr>
                <w:p w14:paraId="338CB814"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Milaševci</w:t>
                  </w:r>
                </w:p>
              </w:tc>
              <w:tc>
                <w:tcPr>
                  <w:tcW w:w="1330" w:type="dxa"/>
                  <w:vAlign w:val="center"/>
                </w:tcPr>
                <w:p w14:paraId="387EA0B2"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6449586</w:t>
                  </w:r>
                </w:p>
              </w:tc>
              <w:tc>
                <w:tcPr>
                  <w:tcW w:w="1252" w:type="dxa"/>
                  <w:vAlign w:val="center"/>
                </w:tcPr>
                <w:p w14:paraId="6CE7A6CD"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4921320</w:t>
                  </w:r>
                </w:p>
              </w:tc>
            </w:tr>
            <w:tr w:rsidR="0060186F" w:rsidRPr="00736FE6" w14:paraId="39AD6B0E" w14:textId="77777777" w:rsidTr="00437101">
              <w:trPr>
                <w:trHeight w:val="340"/>
                <w:jc w:val="center"/>
              </w:trPr>
              <w:tc>
                <w:tcPr>
                  <w:tcW w:w="1376" w:type="dxa"/>
                  <w:vAlign w:val="center"/>
                </w:tcPr>
                <w:p w14:paraId="55FC2CDF"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T27</w:t>
                  </w:r>
                </w:p>
              </w:tc>
              <w:tc>
                <w:tcPr>
                  <w:tcW w:w="1284" w:type="dxa"/>
                  <w:vAlign w:val="center"/>
                </w:tcPr>
                <w:p w14:paraId="465244AC"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Dobretići</w:t>
                  </w:r>
                </w:p>
              </w:tc>
              <w:tc>
                <w:tcPr>
                  <w:tcW w:w="1359" w:type="dxa"/>
                  <w:vAlign w:val="center"/>
                </w:tcPr>
                <w:p w14:paraId="5D215645"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10/1</w:t>
                  </w:r>
                </w:p>
              </w:tc>
              <w:tc>
                <w:tcPr>
                  <w:tcW w:w="1482" w:type="dxa"/>
                  <w:vAlign w:val="center"/>
                </w:tcPr>
                <w:p w14:paraId="62F78276"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Milaševci</w:t>
                  </w:r>
                </w:p>
              </w:tc>
              <w:tc>
                <w:tcPr>
                  <w:tcW w:w="1330" w:type="dxa"/>
                  <w:vAlign w:val="center"/>
                </w:tcPr>
                <w:p w14:paraId="4C54CA33"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6449998</w:t>
                  </w:r>
                </w:p>
              </w:tc>
              <w:tc>
                <w:tcPr>
                  <w:tcW w:w="1252" w:type="dxa"/>
                  <w:vAlign w:val="center"/>
                </w:tcPr>
                <w:p w14:paraId="6BDDDE7E"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4921001</w:t>
                  </w:r>
                </w:p>
              </w:tc>
            </w:tr>
            <w:tr w:rsidR="0060186F" w:rsidRPr="00736FE6" w14:paraId="76975EB1" w14:textId="77777777" w:rsidTr="00437101">
              <w:trPr>
                <w:trHeight w:val="340"/>
                <w:jc w:val="center"/>
              </w:trPr>
              <w:tc>
                <w:tcPr>
                  <w:tcW w:w="1376" w:type="dxa"/>
                  <w:vAlign w:val="center"/>
                </w:tcPr>
                <w:p w14:paraId="4CF0C57D"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T28</w:t>
                  </w:r>
                </w:p>
              </w:tc>
              <w:tc>
                <w:tcPr>
                  <w:tcW w:w="1284" w:type="dxa"/>
                  <w:vAlign w:val="center"/>
                </w:tcPr>
                <w:p w14:paraId="4BD5183D"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Jajce</w:t>
                  </w:r>
                </w:p>
              </w:tc>
              <w:tc>
                <w:tcPr>
                  <w:tcW w:w="1359" w:type="dxa"/>
                  <w:vAlign w:val="center"/>
                </w:tcPr>
                <w:p w14:paraId="490FAF1B"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3/97</w:t>
                  </w:r>
                </w:p>
              </w:tc>
              <w:tc>
                <w:tcPr>
                  <w:tcW w:w="1482" w:type="dxa"/>
                  <w:vAlign w:val="center"/>
                </w:tcPr>
                <w:p w14:paraId="79BD7B91"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Seoci</w:t>
                  </w:r>
                </w:p>
              </w:tc>
              <w:tc>
                <w:tcPr>
                  <w:tcW w:w="1330" w:type="dxa"/>
                  <w:vAlign w:val="center"/>
                </w:tcPr>
                <w:p w14:paraId="753A64EE"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6449496</w:t>
                  </w:r>
                </w:p>
              </w:tc>
              <w:tc>
                <w:tcPr>
                  <w:tcW w:w="1252" w:type="dxa"/>
                  <w:vAlign w:val="center"/>
                </w:tcPr>
                <w:p w14:paraId="5C3EF705"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4920720</w:t>
                  </w:r>
                </w:p>
              </w:tc>
            </w:tr>
            <w:tr w:rsidR="0060186F" w:rsidRPr="00736FE6" w14:paraId="4DAE7AE2" w14:textId="77777777" w:rsidTr="00437101">
              <w:trPr>
                <w:trHeight w:val="340"/>
                <w:jc w:val="center"/>
              </w:trPr>
              <w:tc>
                <w:tcPr>
                  <w:tcW w:w="1376" w:type="dxa"/>
                  <w:vAlign w:val="center"/>
                </w:tcPr>
                <w:p w14:paraId="2818B160"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T29</w:t>
                  </w:r>
                </w:p>
              </w:tc>
              <w:tc>
                <w:tcPr>
                  <w:tcW w:w="1284" w:type="dxa"/>
                  <w:vAlign w:val="center"/>
                </w:tcPr>
                <w:p w14:paraId="56597A21"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Jajce</w:t>
                  </w:r>
                </w:p>
              </w:tc>
              <w:tc>
                <w:tcPr>
                  <w:tcW w:w="1359" w:type="dxa"/>
                  <w:vAlign w:val="center"/>
                </w:tcPr>
                <w:p w14:paraId="41AF1E0D"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1/1</w:t>
                  </w:r>
                </w:p>
              </w:tc>
              <w:tc>
                <w:tcPr>
                  <w:tcW w:w="1482" w:type="dxa"/>
                  <w:vAlign w:val="center"/>
                </w:tcPr>
                <w:p w14:paraId="7620BF4C"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G. Bešpelj</w:t>
                  </w:r>
                </w:p>
              </w:tc>
              <w:tc>
                <w:tcPr>
                  <w:tcW w:w="1330" w:type="dxa"/>
                  <w:vAlign w:val="center"/>
                </w:tcPr>
                <w:p w14:paraId="6157B9FF"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6447821</w:t>
                  </w:r>
                </w:p>
              </w:tc>
              <w:tc>
                <w:tcPr>
                  <w:tcW w:w="1252" w:type="dxa"/>
                  <w:vAlign w:val="center"/>
                </w:tcPr>
                <w:p w14:paraId="7D876158"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4921167</w:t>
                  </w:r>
                </w:p>
              </w:tc>
            </w:tr>
            <w:tr w:rsidR="0060186F" w:rsidRPr="00736FE6" w14:paraId="4D4DD340" w14:textId="77777777" w:rsidTr="00437101">
              <w:trPr>
                <w:trHeight w:val="340"/>
                <w:jc w:val="center"/>
              </w:trPr>
              <w:tc>
                <w:tcPr>
                  <w:tcW w:w="1376" w:type="dxa"/>
                  <w:vAlign w:val="center"/>
                </w:tcPr>
                <w:p w14:paraId="39AD0B24"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T30</w:t>
                  </w:r>
                </w:p>
              </w:tc>
              <w:tc>
                <w:tcPr>
                  <w:tcW w:w="1284" w:type="dxa"/>
                  <w:vAlign w:val="center"/>
                </w:tcPr>
                <w:p w14:paraId="3E913227"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Jajce</w:t>
                  </w:r>
                </w:p>
              </w:tc>
              <w:tc>
                <w:tcPr>
                  <w:tcW w:w="1359" w:type="dxa"/>
                  <w:vAlign w:val="center"/>
                </w:tcPr>
                <w:p w14:paraId="633DE658"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1/1</w:t>
                  </w:r>
                </w:p>
              </w:tc>
              <w:tc>
                <w:tcPr>
                  <w:tcW w:w="1482" w:type="dxa"/>
                  <w:vAlign w:val="center"/>
                </w:tcPr>
                <w:p w14:paraId="58BAB88D"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G. Bešpelj</w:t>
                  </w:r>
                </w:p>
              </w:tc>
              <w:tc>
                <w:tcPr>
                  <w:tcW w:w="1330" w:type="dxa"/>
                  <w:vAlign w:val="center"/>
                </w:tcPr>
                <w:p w14:paraId="0E46D95C"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6447755</w:t>
                  </w:r>
                </w:p>
              </w:tc>
              <w:tc>
                <w:tcPr>
                  <w:tcW w:w="1252" w:type="dxa"/>
                  <w:vAlign w:val="center"/>
                </w:tcPr>
                <w:p w14:paraId="4F0D539F"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4921635</w:t>
                  </w:r>
                </w:p>
              </w:tc>
            </w:tr>
            <w:tr w:rsidR="0060186F" w:rsidRPr="00736FE6" w14:paraId="65D3FB6C" w14:textId="77777777" w:rsidTr="00437101">
              <w:trPr>
                <w:trHeight w:val="340"/>
                <w:jc w:val="center"/>
              </w:trPr>
              <w:tc>
                <w:tcPr>
                  <w:tcW w:w="1376" w:type="dxa"/>
                  <w:vAlign w:val="center"/>
                </w:tcPr>
                <w:p w14:paraId="3DAE2BF2"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T31</w:t>
                  </w:r>
                </w:p>
              </w:tc>
              <w:tc>
                <w:tcPr>
                  <w:tcW w:w="1284" w:type="dxa"/>
                  <w:vAlign w:val="center"/>
                </w:tcPr>
                <w:p w14:paraId="5DD8B9C1"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Jajce</w:t>
                  </w:r>
                </w:p>
              </w:tc>
              <w:tc>
                <w:tcPr>
                  <w:tcW w:w="1359" w:type="dxa"/>
                  <w:vAlign w:val="center"/>
                </w:tcPr>
                <w:p w14:paraId="5E5B0EF5"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1/1</w:t>
                  </w:r>
                </w:p>
              </w:tc>
              <w:tc>
                <w:tcPr>
                  <w:tcW w:w="1482" w:type="dxa"/>
                  <w:vAlign w:val="center"/>
                </w:tcPr>
                <w:p w14:paraId="6659B1C8"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G. Bešpelj</w:t>
                  </w:r>
                </w:p>
              </w:tc>
              <w:tc>
                <w:tcPr>
                  <w:tcW w:w="1330" w:type="dxa"/>
                  <w:vAlign w:val="center"/>
                </w:tcPr>
                <w:p w14:paraId="1A062B43"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6447333</w:t>
                  </w:r>
                </w:p>
              </w:tc>
              <w:tc>
                <w:tcPr>
                  <w:tcW w:w="1252" w:type="dxa"/>
                  <w:vAlign w:val="center"/>
                </w:tcPr>
                <w:p w14:paraId="79B66880"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4922123</w:t>
                  </w:r>
                </w:p>
              </w:tc>
            </w:tr>
            <w:tr w:rsidR="0060186F" w:rsidRPr="00736FE6" w14:paraId="3DC654D7" w14:textId="77777777" w:rsidTr="00437101">
              <w:trPr>
                <w:trHeight w:val="340"/>
                <w:jc w:val="center"/>
              </w:trPr>
              <w:tc>
                <w:tcPr>
                  <w:tcW w:w="1376" w:type="dxa"/>
                  <w:vAlign w:val="center"/>
                </w:tcPr>
                <w:p w14:paraId="10614111"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T32</w:t>
                  </w:r>
                </w:p>
              </w:tc>
              <w:tc>
                <w:tcPr>
                  <w:tcW w:w="1284" w:type="dxa"/>
                  <w:vAlign w:val="center"/>
                </w:tcPr>
                <w:p w14:paraId="7E09F30D"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Jajce</w:t>
                  </w:r>
                </w:p>
              </w:tc>
              <w:tc>
                <w:tcPr>
                  <w:tcW w:w="1359" w:type="dxa"/>
                  <w:vAlign w:val="center"/>
                </w:tcPr>
                <w:p w14:paraId="5EBE3DAB"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1/1</w:t>
                  </w:r>
                </w:p>
              </w:tc>
              <w:tc>
                <w:tcPr>
                  <w:tcW w:w="1482" w:type="dxa"/>
                  <w:vAlign w:val="center"/>
                </w:tcPr>
                <w:p w14:paraId="4350C461"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G. Bešpelj</w:t>
                  </w:r>
                </w:p>
              </w:tc>
              <w:tc>
                <w:tcPr>
                  <w:tcW w:w="1330" w:type="dxa"/>
                  <w:vAlign w:val="center"/>
                </w:tcPr>
                <w:p w14:paraId="0C8A8F5D"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6446846</w:t>
                  </w:r>
                </w:p>
              </w:tc>
              <w:tc>
                <w:tcPr>
                  <w:tcW w:w="1252" w:type="dxa"/>
                  <w:vAlign w:val="center"/>
                </w:tcPr>
                <w:p w14:paraId="3AAA9942"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4921805</w:t>
                  </w:r>
                </w:p>
              </w:tc>
            </w:tr>
            <w:tr w:rsidR="0060186F" w:rsidRPr="00736FE6" w14:paraId="6AEAB479" w14:textId="77777777" w:rsidTr="00437101">
              <w:trPr>
                <w:trHeight w:val="340"/>
                <w:jc w:val="center"/>
              </w:trPr>
              <w:tc>
                <w:tcPr>
                  <w:tcW w:w="1376" w:type="dxa"/>
                  <w:tcBorders>
                    <w:bottom w:val="single" w:sz="4" w:space="0" w:color="auto"/>
                  </w:tcBorders>
                  <w:vAlign w:val="center"/>
                </w:tcPr>
                <w:p w14:paraId="7CB18A1A"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T33</w:t>
                  </w:r>
                </w:p>
              </w:tc>
              <w:tc>
                <w:tcPr>
                  <w:tcW w:w="1284" w:type="dxa"/>
                  <w:tcBorders>
                    <w:bottom w:val="single" w:sz="4" w:space="0" w:color="auto"/>
                  </w:tcBorders>
                  <w:vAlign w:val="center"/>
                </w:tcPr>
                <w:p w14:paraId="420C0B05"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Jajce</w:t>
                  </w:r>
                </w:p>
              </w:tc>
              <w:tc>
                <w:tcPr>
                  <w:tcW w:w="1359" w:type="dxa"/>
                  <w:tcBorders>
                    <w:bottom w:val="single" w:sz="4" w:space="0" w:color="auto"/>
                  </w:tcBorders>
                  <w:vAlign w:val="center"/>
                </w:tcPr>
                <w:p w14:paraId="630F9728"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1/1</w:t>
                  </w:r>
                </w:p>
              </w:tc>
              <w:tc>
                <w:tcPr>
                  <w:tcW w:w="1482" w:type="dxa"/>
                  <w:tcBorders>
                    <w:bottom w:val="single" w:sz="4" w:space="0" w:color="auto"/>
                  </w:tcBorders>
                  <w:vAlign w:val="center"/>
                </w:tcPr>
                <w:p w14:paraId="6826B94A"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G. Bešpelj</w:t>
                  </w:r>
                </w:p>
              </w:tc>
              <w:tc>
                <w:tcPr>
                  <w:tcW w:w="1330" w:type="dxa"/>
                  <w:tcBorders>
                    <w:bottom w:val="single" w:sz="4" w:space="0" w:color="auto"/>
                  </w:tcBorders>
                  <w:vAlign w:val="center"/>
                </w:tcPr>
                <w:p w14:paraId="309F2AF8"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6446861</w:t>
                  </w:r>
                </w:p>
              </w:tc>
              <w:tc>
                <w:tcPr>
                  <w:tcW w:w="1252" w:type="dxa"/>
                  <w:tcBorders>
                    <w:bottom w:val="single" w:sz="4" w:space="0" w:color="auto"/>
                  </w:tcBorders>
                  <w:vAlign w:val="center"/>
                </w:tcPr>
                <w:p w14:paraId="654032D3"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4921194</w:t>
                  </w:r>
                </w:p>
              </w:tc>
            </w:tr>
            <w:tr w:rsidR="0060186F" w:rsidRPr="00736FE6" w14:paraId="63D3072C" w14:textId="77777777" w:rsidTr="00437101">
              <w:trPr>
                <w:trHeight w:val="340"/>
                <w:jc w:val="center"/>
              </w:trPr>
              <w:tc>
                <w:tcPr>
                  <w:tcW w:w="1376" w:type="dxa"/>
                  <w:tcBorders>
                    <w:bottom w:val="single" w:sz="4" w:space="0" w:color="auto"/>
                  </w:tcBorders>
                  <w:vAlign w:val="center"/>
                </w:tcPr>
                <w:p w14:paraId="491A6E68"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T34</w:t>
                  </w:r>
                </w:p>
              </w:tc>
              <w:tc>
                <w:tcPr>
                  <w:tcW w:w="1284" w:type="dxa"/>
                  <w:tcBorders>
                    <w:bottom w:val="single" w:sz="4" w:space="0" w:color="auto"/>
                  </w:tcBorders>
                  <w:vAlign w:val="center"/>
                </w:tcPr>
                <w:p w14:paraId="160A6DB7"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Jajce</w:t>
                  </w:r>
                </w:p>
              </w:tc>
              <w:tc>
                <w:tcPr>
                  <w:tcW w:w="1359" w:type="dxa"/>
                  <w:tcBorders>
                    <w:bottom w:val="single" w:sz="4" w:space="0" w:color="auto"/>
                  </w:tcBorders>
                  <w:vAlign w:val="center"/>
                </w:tcPr>
                <w:p w14:paraId="291FC878"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1/1</w:t>
                  </w:r>
                </w:p>
              </w:tc>
              <w:tc>
                <w:tcPr>
                  <w:tcW w:w="1482" w:type="dxa"/>
                  <w:tcBorders>
                    <w:bottom w:val="single" w:sz="4" w:space="0" w:color="auto"/>
                  </w:tcBorders>
                  <w:vAlign w:val="center"/>
                </w:tcPr>
                <w:p w14:paraId="435A65E8"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G. Bešpelj</w:t>
                  </w:r>
                </w:p>
              </w:tc>
              <w:tc>
                <w:tcPr>
                  <w:tcW w:w="1330" w:type="dxa"/>
                  <w:tcBorders>
                    <w:bottom w:val="single" w:sz="4" w:space="0" w:color="auto"/>
                  </w:tcBorders>
                  <w:vAlign w:val="center"/>
                </w:tcPr>
                <w:p w14:paraId="7E04459A"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6447274</w:t>
                  </w:r>
                </w:p>
              </w:tc>
              <w:tc>
                <w:tcPr>
                  <w:tcW w:w="1252" w:type="dxa"/>
                  <w:tcBorders>
                    <w:bottom w:val="single" w:sz="4" w:space="0" w:color="auto"/>
                  </w:tcBorders>
                  <w:vAlign w:val="center"/>
                </w:tcPr>
                <w:p w14:paraId="04EF1A5D" w14:textId="77777777" w:rsidR="0060186F" w:rsidRPr="00736FE6" w:rsidRDefault="0060186F" w:rsidP="002234CC">
                  <w:pPr>
                    <w:jc w:val="center"/>
                    <w:rPr>
                      <w:rFonts w:ascii="Arial" w:hAnsi="Arial" w:cs="Arial"/>
                      <w:color w:val="000000" w:themeColor="text1"/>
                      <w:sz w:val="22"/>
                      <w:szCs w:val="22"/>
                    </w:rPr>
                  </w:pPr>
                  <w:r w:rsidRPr="00736FE6">
                    <w:rPr>
                      <w:rFonts w:ascii="Arial" w:hAnsi="Arial" w:cs="Arial"/>
                      <w:color w:val="000000" w:themeColor="text1"/>
                      <w:sz w:val="22"/>
                      <w:szCs w:val="22"/>
                    </w:rPr>
                    <w:t>4921492</w:t>
                  </w:r>
                </w:p>
              </w:tc>
            </w:tr>
            <w:bookmarkEnd w:id="10"/>
            <w:bookmarkEnd w:id="11"/>
          </w:tbl>
          <w:p w14:paraId="31C71553" w14:textId="77777777" w:rsidR="0060186F" w:rsidRPr="00736FE6" w:rsidRDefault="0060186F" w:rsidP="002234CC">
            <w:pPr>
              <w:jc w:val="both"/>
              <w:rPr>
                <w:rFonts w:ascii="Arial" w:hAnsi="Arial" w:cs="Arial"/>
                <w:color w:val="000000" w:themeColor="text1"/>
                <w:sz w:val="22"/>
                <w:szCs w:val="22"/>
              </w:rPr>
            </w:pPr>
          </w:p>
          <w:p w14:paraId="40F87607" w14:textId="77777777" w:rsidR="0060186F" w:rsidRPr="00736FE6" w:rsidRDefault="0060186F" w:rsidP="002234CC">
            <w:pPr>
              <w:jc w:val="both"/>
              <w:rPr>
                <w:rFonts w:ascii="Arial" w:hAnsi="Arial" w:cs="Arial"/>
                <w:color w:val="000000" w:themeColor="text1"/>
                <w:sz w:val="22"/>
                <w:szCs w:val="22"/>
              </w:rPr>
            </w:pPr>
            <w:bookmarkStart w:id="12" w:name="_Hlk147077942"/>
            <w:r w:rsidRPr="00736FE6">
              <w:rPr>
                <w:rFonts w:ascii="Arial" w:hAnsi="Arial" w:cs="Arial"/>
                <w:color w:val="000000" w:themeColor="text1"/>
                <w:sz w:val="22"/>
                <w:szCs w:val="22"/>
              </w:rPr>
              <w:t>Trafostanica TS 220/35 kV, izvodi se na ravnijem predjelu oblasti Čitluk na Ranči, južno od vrha Glavica, na udaljenosti cca 690m od naselja Kočanovica. Transformatorska stanica u sklopu vjetroelektrane VE Energokul, izgradit će se u svrhu transformacije i odvoda električne energije proizvedene iz vjetroagregata, u elektroenergetski sistemu Bosne i Hercegovine, u skladu sa zakonima koji uređuju područje energetike i obnovljivih izvora energije. Proizvedena električna energija će se dalekovodom 220 kV, HE Jajce 2-Prijedor prenijeti u elektroenergetsku prijenosnu mrežu elektroenergetskog sistema Bosne i Hercegovine. Navedeni dalekovod je o trafostanice udaljen 11 km.</w:t>
            </w:r>
          </w:p>
          <w:bookmarkEnd w:id="12"/>
          <w:p w14:paraId="16D4B5B3" w14:textId="77777777" w:rsidR="0060186F" w:rsidRPr="00736FE6" w:rsidRDefault="0060186F" w:rsidP="002234CC">
            <w:pPr>
              <w:jc w:val="both"/>
              <w:rPr>
                <w:rFonts w:ascii="Arial" w:hAnsi="Arial" w:cs="Arial"/>
                <w:color w:val="000000" w:themeColor="text1"/>
                <w:sz w:val="22"/>
                <w:szCs w:val="22"/>
              </w:rPr>
            </w:pPr>
          </w:p>
          <w:p w14:paraId="794B4E9E" w14:textId="49C3F9D2" w:rsidR="0060186F" w:rsidRPr="00736FE6" w:rsidRDefault="0060186F" w:rsidP="00987FCC">
            <w:pPr>
              <w:pStyle w:val="ListParagraph"/>
              <w:numPr>
                <w:ilvl w:val="2"/>
                <w:numId w:val="13"/>
              </w:numPr>
              <w:jc w:val="both"/>
              <w:rPr>
                <w:rFonts w:ascii="Arial" w:hAnsi="Arial" w:cs="Arial"/>
                <w:b/>
                <w:bCs/>
                <w:color w:val="000000" w:themeColor="text1"/>
                <w:sz w:val="22"/>
                <w:szCs w:val="22"/>
              </w:rPr>
            </w:pPr>
            <w:bookmarkStart w:id="13" w:name="_Hlk146030876"/>
            <w:r w:rsidRPr="00736FE6">
              <w:rPr>
                <w:rFonts w:ascii="Arial" w:hAnsi="Arial" w:cs="Arial"/>
                <w:b/>
                <w:bCs/>
                <w:color w:val="000000" w:themeColor="text1"/>
                <w:sz w:val="22"/>
                <w:szCs w:val="22"/>
              </w:rPr>
              <w:t xml:space="preserve">Zauzimanje zemljišta – </w:t>
            </w:r>
            <w:r w:rsidR="00437101" w:rsidRPr="00736FE6">
              <w:rPr>
                <w:rFonts w:ascii="Arial" w:hAnsi="Arial" w:cs="Arial"/>
                <w:b/>
                <w:bCs/>
                <w:color w:val="000000" w:themeColor="text1"/>
                <w:sz w:val="22"/>
                <w:szCs w:val="22"/>
              </w:rPr>
              <w:t>v</w:t>
            </w:r>
            <w:r w:rsidRPr="00736FE6">
              <w:rPr>
                <w:rFonts w:ascii="Arial" w:hAnsi="Arial" w:cs="Arial"/>
                <w:b/>
                <w:bCs/>
                <w:color w:val="000000" w:themeColor="text1"/>
                <w:sz w:val="22"/>
                <w:szCs w:val="22"/>
              </w:rPr>
              <w:t>eličine i površina građevina</w:t>
            </w:r>
          </w:p>
          <w:p w14:paraId="6B2C64B2" w14:textId="77777777" w:rsidR="0060186F" w:rsidRPr="00736FE6" w:rsidRDefault="0060186F" w:rsidP="002234CC">
            <w:pPr>
              <w:jc w:val="both"/>
              <w:rPr>
                <w:rFonts w:ascii="Arial" w:hAnsi="Arial" w:cs="Arial"/>
                <w:color w:val="000000" w:themeColor="text1"/>
                <w:sz w:val="22"/>
                <w:szCs w:val="22"/>
              </w:rPr>
            </w:pPr>
          </w:p>
          <w:p w14:paraId="5914053F" w14:textId="77777777" w:rsidR="0060186F" w:rsidRPr="00736FE6" w:rsidRDefault="0060186F" w:rsidP="002234CC">
            <w:pPr>
              <w:pStyle w:val="Default"/>
              <w:jc w:val="both"/>
              <w:rPr>
                <w:color w:val="000000" w:themeColor="text1"/>
                <w:sz w:val="22"/>
                <w:szCs w:val="22"/>
              </w:rPr>
            </w:pPr>
            <w:r w:rsidRPr="00736FE6">
              <w:rPr>
                <w:color w:val="000000" w:themeColor="text1"/>
                <w:sz w:val="22"/>
                <w:szCs w:val="22"/>
              </w:rPr>
              <w:t>Prema navedenom projektu VE Energokul sa svim objektima (vjetroagregatima, platoima, pristupnim cestama, trafostanicom TS 220/35 kV) smještena je na većem od dva izdužena dijela koncesionog obuhvata površine 28,28 km</w:t>
            </w:r>
            <w:r w:rsidRPr="00736FE6">
              <w:rPr>
                <w:color w:val="000000" w:themeColor="text1"/>
                <w:sz w:val="22"/>
                <w:szCs w:val="22"/>
                <w:vertAlign w:val="superscript"/>
              </w:rPr>
              <w:t>2</w:t>
            </w:r>
            <w:r w:rsidRPr="00736FE6">
              <w:rPr>
                <w:color w:val="000000" w:themeColor="text1"/>
                <w:sz w:val="22"/>
                <w:szCs w:val="22"/>
              </w:rPr>
              <w:t>, a manji dio koncesionog obuhvata površine 7,01 km2 nije obuhvaćen u idejnom projektu. Ukupna dužina većeg obuhvata vjetroelektrane Energokul iznosi 16.6 km, a manjeg obuhvata 6,50 km u smjeru jugoistok-severozapad.</w:t>
            </w:r>
          </w:p>
          <w:p w14:paraId="0C022BA4" w14:textId="77777777" w:rsidR="00437101" w:rsidRPr="00736FE6" w:rsidRDefault="00437101" w:rsidP="00437101">
            <w:pPr>
              <w:jc w:val="both"/>
              <w:rPr>
                <w:rFonts w:ascii="Arial" w:hAnsi="Arial" w:cs="Arial"/>
                <w:color w:val="000000" w:themeColor="text1"/>
                <w:sz w:val="22"/>
                <w:szCs w:val="22"/>
              </w:rPr>
            </w:pPr>
          </w:p>
          <w:p w14:paraId="392A0C41" w14:textId="757F7747" w:rsidR="0060186F" w:rsidRPr="00736FE6" w:rsidRDefault="0060186F" w:rsidP="00987FCC">
            <w:pPr>
              <w:pStyle w:val="ListParagraph"/>
              <w:numPr>
                <w:ilvl w:val="2"/>
                <w:numId w:val="13"/>
              </w:numPr>
              <w:jc w:val="both"/>
              <w:rPr>
                <w:rFonts w:ascii="Arial" w:hAnsi="Arial" w:cs="Arial"/>
                <w:b/>
                <w:bCs/>
                <w:color w:val="000000" w:themeColor="text1"/>
                <w:sz w:val="22"/>
                <w:szCs w:val="22"/>
              </w:rPr>
            </w:pPr>
            <w:r w:rsidRPr="00736FE6">
              <w:rPr>
                <w:rFonts w:ascii="Arial" w:hAnsi="Arial" w:cs="Arial"/>
                <w:b/>
                <w:bCs/>
                <w:color w:val="000000" w:themeColor="text1"/>
                <w:sz w:val="22"/>
                <w:szCs w:val="22"/>
              </w:rPr>
              <w:t>Vjetroagregati i platoi</w:t>
            </w:r>
          </w:p>
          <w:p w14:paraId="621D8DBE" w14:textId="77777777" w:rsidR="005345DB" w:rsidRPr="00736FE6" w:rsidRDefault="005345DB" w:rsidP="002234CC">
            <w:pPr>
              <w:jc w:val="both"/>
              <w:rPr>
                <w:rFonts w:ascii="Arial" w:hAnsi="Arial" w:cs="Arial"/>
                <w:color w:val="000000" w:themeColor="text1"/>
                <w:sz w:val="22"/>
                <w:szCs w:val="22"/>
              </w:rPr>
            </w:pPr>
          </w:p>
          <w:p w14:paraId="1D24EBF6" w14:textId="76BD9582" w:rsidR="0060186F" w:rsidRPr="00736FE6" w:rsidRDefault="0060186F" w:rsidP="002234CC">
            <w:pPr>
              <w:jc w:val="both"/>
              <w:rPr>
                <w:rFonts w:ascii="Arial" w:hAnsi="Arial" w:cs="Arial"/>
                <w:color w:val="000000" w:themeColor="text1"/>
                <w:sz w:val="22"/>
                <w:szCs w:val="22"/>
              </w:rPr>
            </w:pPr>
            <w:r w:rsidRPr="00736FE6">
              <w:rPr>
                <w:rFonts w:ascii="Arial" w:hAnsi="Arial" w:cs="Arial"/>
                <w:color w:val="000000" w:themeColor="text1"/>
                <w:sz w:val="22"/>
                <w:szCs w:val="22"/>
              </w:rPr>
              <w:t xml:space="preserve">Maksimalna visina stuba vjetroagregata iznosi 102,5 metara, promjer lopatica vjetroagregata je 155 metara, a maksimalna visina od tla do vrha lopatice rotora na stubu iznosi 180 metara. Temelji stubova vjetroagregata su kružnog tlocrta, dijametra 21,7 m, debljine 4,6 m. </w:t>
            </w:r>
          </w:p>
          <w:p w14:paraId="2C7D07BF" w14:textId="77777777" w:rsidR="0060186F" w:rsidRPr="00736FE6" w:rsidRDefault="0060186F" w:rsidP="002234CC">
            <w:pPr>
              <w:jc w:val="both"/>
              <w:rPr>
                <w:rFonts w:ascii="Arial" w:hAnsi="Arial" w:cs="Arial"/>
                <w:color w:val="000000" w:themeColor="text1"/>
                <w:sz w:val="22"/>
                <w:szCs w:val="22"/>
              </w:rPr>
            </w:pPr>
          </w:p>
          <w:p w14:paraId="539EF9E3" w14:textId="77777777" w:rsidR="0060186F" w:rsidRPr="00736FE6" w:rsidRDefault="0060186F" w:rsidP="002234CC">
            <w:pPr>
              <w:pStyle w:val="Default"/>
              <w:jc w:val="both"/>
              <w:rPr>
                <w:color w:val="000000" w:themeColor="text1"/>
                <w:sz w:val="22"/>
                <w:szCs w:val="22"/>
              </w:rPr>
            </w:pPr>
            <w:r w:rsidRPr="00736FE6">
              <w:rPr>
                <w:color w:val="000000" w:themeColor="text1"/>
                <w:sz w:val="22"/>
                <w:szCs w:val="22"/>
              </w:rPr>
              <w:t xml:space="preserve">Uz svaki vjetroagregat smješten je plato.Tipski plato dimenzioniran je u skladu s tehnološkim potrebama montaže vjetroagregata (prema saznanjima od proizvođača opreme) koji uključuju slijedeće radove: </w:t>
            </w:r>
          </w:p>
          <w:p w14:paraId="14E54898" w14:textId="77777777" w:rsidR="0060186F" w:rsidRPr="00736FE6" w:rsidRDefault="0060186F">
            <w:pPr>
              <w:pStyle w:val="ListParagraph"/>
              <w:numPr>
                <w:ilvl w:val="0"/>
                <w:numId w:val="5"/>
              </w:numPr>
              <w:ind w:left="482"/>
              <w:jc w:val="both"/>
              <w:rPr>
                <w:rFonts w:ascii="Arial" w:hAnsi="Arial" w:cs="Arial"/>
                <w:color w:val="000000" w:themeColor="text1"/>
                <w:sz w:val="22"/>
                <w:szCs w:val="22"/>
              </w:rPr>
            </w:pPr>
            <w:r w:rsidRPr="00736FE6">
              <w:rPr>
                <w:rFonts w:ascii="Arial" w:hAnsi="Arial" w:cs="Arial"/>
                <w:color w:val="000000" w:themeColor="text1"/>
                <w:sz w:val="22"/>
                <w:szCs w:val="22"/>
              </w:rPr>
              <w:t xml:space="preserve">izvedba temelja stuba vjetroagregata, </w:t>
            </w:r>
          </w:p>
          <w:p w14:paraId="3B1E9B81" w14:textId="77777777" w:rsidR="0060186F" w:rsidRPr="00736FE6" w:rsidRDefault="0060186F">
            <w:pPr>
              <w:pStyle w:val="ListParagraph"/>
              <w:numPr>
                <w:ilvl w:val="0"/>
                <w:numId w:val="5"/>
              </w:numPr>
              <w:ind w:left="482"/>
              <w:jc w:val="both"/>
              <w:rPr>
                <w:rFonts w:ascii="Arial" w:hAnsi="Arial" w:cs="Arial"/>
                <w:color w:val="000000" w:themeColor="text1"/>
                <w:sz w:val="22"/>
                <w:szCs w:val="22"/>
              </w:rPr>
            </w:pPr>
            <w:r w:rsidRPr="00736FE6">
              <w:rPr>
                <w:rFonts w:ascii="Arial" w:hAnsi="Arial" w:cs="Arial"/>
                <w:color w:val="000000" w:themeColor="text1"/>
                <w:sz w:val="22"/>
                <w:szCs w:val="22"/>
              </w:rPr>
              <w:t xml:space="preserve">doprema i skladištenje dijelova vjetroagregata (elementi stuba, elise, rotora, gondola), </w:t>
            </w:r>
          </w:p>
          <w:p w14:paraId="204064C1" w14:textId="77777777" w:rsidR="0060186F" w:rsidRPr="00736FE6" w:rsidRDefault="0060186F">
            <w:pPr>
              <w:pStyle w:val="ListParagraph"/>
              <w:numPr>
                <w:ilvl w:val="0"/>
                <w:numId w:val="5"/>
              </w:numPr>
              <w:ind w:left="482"/>
              <w:jc w:val="both"/>
              <w:rPr>
                <w:rFonts w:ascii="Arial" w:hAnsi="Arial" w:cs="Arial"/>
                <w:color w:val="000000" w:themeColor="text1"/>
                <w:sz w:val="22"/>
                <w:szCs w:val="22"/>
              </w:rPr>
            </w:pPr>
            <w:r w:rsidRPr="00736FE6">
              <w:rPr>
                <w:rFonts w:ascii="Arial" w:hAnsi="Arial" w:cs="Arial"/>
                <w:color w:val="000000" w:themeColor="text1"/>
                <w:sz w:val="22"/>
                <w:szCs w:val="22"/>
              </w:rPr>
              <w:t xml:space="preserve">smještaj strojeva (dizalica glavna i pomoćna) tokom montaže, </w:t>
            </w:r>
          </w:p>
          <w:p w14:paraId="6165FF20" w14:textId="77777777" w:rsidR="0060186F" w:rsidRPr="00736FE6" w:rsidRDefault="0060186F">
            <w:pPr>
              <w:pStyle w:val="ListParagraph"/>
              <w:numPr>
                <w:ilvl w:val="0"/>
                <w:numId w:val="5"/>
              </w:numPr>
              <w:ind w:left="482"/>
              <w:jc w:val="both"/>
              <w:rPr>
                <w:rFonts w:ascii="Arial" w:hAnsi="Arial" w:cs="Arial"/>
                <w:color w:val="000000" w:themeColor="text1"/>
                <w:sz w:val="22"/>
                <w:szCs w:val="22"/>
              </w:rPr>
            </w:pPr>
            <w:r w:rsidRPr="00736FE6">
              <w:rPr>
                <w:rFonts w:ascii="Arial" w:hAnsi="Arial" w:cs="Arial"/>
                <w:color w:val="000000" w:themeColor="text1"/>
                <w:sz w:val="22"/>
                <w:szCs w:val="22"/>
              </w:rPr>
              <w:t xml:space="preserve">prostor za montažu rotora (elisa na rotoru), prije podizanja i montaže na stub, </w:t>
            </w:r>
          </w:p>
          <w:p w14:paraId="20F9659D" w14:textId="77777777" w:rsidR="0060186F" w:rsidRPr="00736FE6" w:rsidRDefault="0060186F">
            <w:pPr>
              <w:pStyle w:val="ListParagraph"/>
              <w:numPr>
                <w:ilvl w:val="0"/>
                <w:numId w:val="5"/>
              </w:numPr>
              <w:ind w:left="482"/>
              <w:jc w:val="both"/>
              <w:rPr>
                <w:rFonts w:ascii="Arial" w:hAnsi="Arial" w:cs="Arial"/>
                <w:color w:val="000000" w:themeColor="text1"/>
                <w:sz w:val="22"/>
                <w:szCs w:val="22"/>
              </w:rPr>
            </w:pPr>
            <w:r w:rsidRPr="00736FE6">
              <w:rPr>
                <w:rFonts w:ascii="Arial" w:hAnsi="Arial" w:cs="Arial"/>
                <w:color w:val="000000" w:themeColor="text1"/>
                <w:sz w:val="22"/>
                <w:szCs w:val="22"/>
              </w:rPr>
              <w:lastRenderedPageBreak/>
              <w:t xml:space="preserve">manipulativni prostor tokom radova montaže. </w:t>
            </w:r>
          </w:p>
          <w:p w14:paraId="1ABBFC99" w14:textId="77777777" w:rsidR="0060186F" w:rsidRPr="00736FE6" w:rsidRDefault="0060186F" w:rsidP="002234CC">
            <w:pPr>
              <w:pStyle w:val="Default"/>
              <w:rPr>
                <w:color w:val="000000" w:themeColor="text1"/>
                <w:sz w:val="22"/>
                <w:szCs w:val="22"/>
              </w:rPr>
            </w:pPr>
          </w:p>
          <w:p w14:paraId="1F83AE70" w14:textId="09D89F60" w:rsidR="0060186F" w:rsidRPr="00736FE6" w:rsidRDefault="0060186F" w:rsidP="006342B3">
            <w:pPr>
              <w:jc w:val="both"/>
              <w:rPr>
                <w:rFonts w:ascii="Arial" w:hAnsi="Arial" w:cs="Arial"/>
                <w:color w:val="000000" w:themeColor="text1"/>
                <w:sz w:val="22"/>
                <w:szCs w:val="22"/>
              </w:rPr>
            </w:pPr>
            <w:r w:rsidRPr="00736FE6">
              <w:rPr>
                <w:rFonts w:ascii="Arial" w:hAnsi="Arial" w:cs="Arial"/>
                <w:color w:val="000000" w:themeColor="text1"/>
                <w:sz w:val="22"/>
                <w:szCs w:val="22"/>
              </w:rPr>
              <w:t>Dimenzije platoa su cca 190x50 m. Prosječna površina zone zahvata platoa sa usjecima i nasipima iznosi 6420 m</w:t>
            </w:r>
            <w:r w:rsidRPr="00736FE6">
              <w:rPr>
                <w:rFonts w:ascii="Arial" w:hAnsi="Arial" w:cs="Arial"/>
                <w:color w:val="000000" w:themeColor="text1"/>
                <w:sz w:val="22"/>
                <w:szCs w:val="22"/>
                <w:vertAlign w:val="superscript"/>
              </w:rPr>
              <w:t>2</w:t>
            </w:r>
            <w:r w:rsidRPr="00736FE6">
              <w:rPr>
                <w:rFonts w:ascii="Arial" w:hAnsi="Arial" w:cs="Arial"/>
                <w:color w:val="000000" w:themeColor="text1"/>
                <w:sz w:val="22"/>
                <w:szCs w:val="22"/>
              </w:rPr>
              <w:t>, unutar kojih se izvode manji platoi u dimenzijama cca 50x40 m za kasnije servisiranje vjetroagregata. Kota platoa određena je na način da temelj vjetroagregata bude u cijelosti ukopan u sraslo tlo.</w:t>
            </w:r>
            <w:r w:rsidR="006342B3" w:rsidRPr="00736FE6">
              <w:rPr>
                <w:rFonts w:ascii="Arial" w:hAnsi="Arial" w:cs="Arial"/>
                <w:color w:val="000000" w:themeColor="text1"/>
                <w:sz w:val="22"/>
                <w:szCs w:val="22"/>
              </w:rPr>
              <w:t xml:space="preserve"> </w:t>
            </w:r>
            <w:r w:rsidRPr="00736FE6">
              <w:rPr>
                <w:rFonts w:ascii="Arial" w:hAnsi="Arial" w:cs="Arial"/>
                <w:color w:val="000000" w:themeColor="text1"/>
                <w:sz w:val="22"/>
                <w:szCs w:val="22"/>
              </w:rPr>
              <w:t>Platoi za 34 vjetroagregata će zauzimati ukupno 218.280 m</w:t>
            </w:r>
            <w:r w:rsidRPr="00736FE6">
              <w:rPr>
                <w:rFonts w:ascii="Arial" w:hAnsi="Arial" w:cs="Arial"/>
                <w:color w:val="000000" w:themeColor="text1"/>
                <w:sz w:val="22"/>
                <w:szCs w:val="22"/>
                <w:vertAlign w:val="superscript"/>
              </w:rPr>
              <w:t>2</w:t>
            </w:r>
            <w:r w:rsidRPr="00736FE6">
              <w:rPr>
                <w:rFonts w:ascii="Arial" w:hAnsi="Arial" w:cs="Arial"/>
                <w:color w:val="000000" w:themeColor="text1"/>
                <w:sz w:val="22"/>
                <w:szCs w:val="22"/>
              </w:rPr>
              <w:t>.</w:t>
            </w:r>
          </w:p>
          <w:p w14:paraId="19C7C75F" w14:textId="77777777" w:rsidR="0060186F" w:rsidRPr="00736FE6" w:rsidRDefault="0060186F" w:rsidP="002234CC">
            <w:pPr>
              <w:jc w:val="both"/>
              <w:rPr>
                <w:rFonts w:ascii="Arial" w:hAnsi="Arial" w:cs="Arial"/>
                <w:color w:val="000000" w:themeColor="text1"/>
                <w:sz w:val="22"/>
                <w:szCs w:val="22"/>
              </w:rPr>
            </w:pPr>
          </w:p>
          <w:p w14:paraId="20384255" w14:textId="734F49D8" w:rsidR="0060186F" w:rsidRPr="00736FE6" w:rsidRDefault="0060186F" w:rsidP="00987FCC">
            <w:pPr>
              <w:pStyle w:val="ListParagraph"/>
              <w:numPr>
                <w:ilvl w:val="2"/>
                <w:numId w:val="13"/>
              </w:numPr>
              <w:jc w:val="both"/>
              <w:rPr>
                <w:rFonts w:ascii="Arial" w:hAnsi="Arial" w:cs="Arial"/>
                <w:b/>
                <w:bCs/>
                <w:color w:val="000000" w:themeColor="text1"/>
                <w:sz w:val="22"/>
                <w:szCs w:val="22"/>
              </w:rPr>
            </w:pPr>
            <w:r w:rsidRPr="00736FE6">
              <w:rPr>
                <w:rFonts w:ascii="Arial" w:hAnsi="Arial" w:cs="Arial"/>
                <w:b/>
                <w:bCs/>
                <w:color w:val="000000" w:themeColor="text1"/>
                <w:sz w:val="22"/>
                <w:szCs w:val="22"/>
              </w:rPr>
              <w:t>Gradilišne ceste</w:t>
            </w:r>
          </w:p>
          <w:p w14:paraId="7C237C5D" w14:textId="77777777" w:rsidR="001875D0" w:rsidRPr="00736FE6" w:rsidRDefault="001875D0" w:rsidP="001875D0">
            <w:pPr>
              <w:pStyle w:val="ListParagraph"/>
              <w:ind w:left="1080"/>
              <w:jc w:val="both"/>
              <w:rPr>
                <w:rFonts w:ascii="Arial" w:hAnsi="Arial" w:cs="Arial"/>
                <w:b/>
                <w:bCs/>
                <w:color w:val="000000" w:themeColor="text1"/>
                <w:sz w:val="22"/>
                <w:szCs w:val="22"/>
              </w:rPr>
            </w:pPr>
          </w:p>
          <w:p w14:paraId="295580E9" w14:textId="30DE0A04" w:rsidR="0060186F" w:rsidRPr="00736FE6" w:rsidRDefault="001875D0" w:rsidP="002234CC">
            <w:pPr>
              <w:pStyle w:val="Default"/>
              <w:jc w:val="both"/>
              <w:rPr>
                <w:color w:val="000000" w:themeColor="text1"/>
                <w:sz w:val="22"/>
                <w:szCs w:val="22"/>
              </w:rPr>
            </w:pPr>
            <w:r w:rsidRPr="00736FE6">
              <w:rPr>
                <w:color w:val="000000" w:themeColor="text1"/>
                <w:sz w:val="22"/>
                <w:szCs w:val="22"/>
              </w:rPr>
              <w:t xml:space="preserve">            </w:t>
            </w:r>
            <w:r w:rsidR="0060186F" w:rsidRPr="00736FE6">
              <w:rPr>
                <w:color w:val="000000" w:themeColor="text1"/>
                <w:sz w:val="22"/>
                <w:szCs w:val="22"/>
              </w:rPr>
              <w:t xml:space="preserve">Tehnički elementi prometne infrastrukture prilagođeni su prometovanju vozila, tereta i tehnologiji korisnika. Prometnice vjetroelektrane dimenzionirane su na kritičnu fazu – fazu izgradnje vjetroelektrane, kada služe za dopremu građevinskih strojeva, građevinskog materijala i prefabriciranih elemenata za izgradnju vjetroelektrane (materijala za izvođenje građevinskih radova, elemenata stupova, lopatica, gondole vjetroagregata i ostalih manjih sklopova). </w:t>
            </w:r>
          </w:p>
          <w:p w14:paraId="4BD8C848" w14:textId="77777777" w:rsidR="001875D0" w:rsidRPr="00736FE6" w:rsidRDefault="001875D0" w:rsidP="002234CC">
            <w:pPr>
              <w:pStyle w:val="Default"/>
              <w:jc w:val="both"/>
              <w:rPr>
                <w:color w:val="000000" w:themeColor="text1"/>
                <w:sz w:val="22"/>
                <w:szCs w:val="22"/>
              </w:rPr>
            </w:pPr>
          </w:p>
          <w:p w14:paraId="503F2FCD" w14:textId="7ADCE787" w:rsidR="0060186F" w:rsidRPr="00736FE6" w:rsidRDefault="001875D0" w:rsidP="002234CC">
            <w:pPr>
              <w:pStyle w:val="Default"/>
              <w:jc w:val="both"/>
              <w:rPr>
                <w:color w:val="000000" w:themeColor="text1"/>
                <w:sz w:val="22"/>
                <w:szCs w:val="22"/>
              </w:rPr>
            </w:pPr>
            <w:r w:rsidRPr="00736FE6">
              <w:rPr>
                <w:color w:val="000000" w:themeColor="text1"/>
                <w:sz w:val="22"/>
                <w:szCs w:val="22"/>
              </w:rPr>
              <w:t xml:space="preserve">        </w:t>
            </w:r>
            <w:r w:rsidR="0060186F" w:rsidRPr="00736FE6">
              <w:rPr>
                <w:color w:val="000000" w:themeColor="text1"/>
                <w:sz w:val="22"/>
                <w:szCs w:val="22"/>
              </w:rPr>
              <w:t xml:space="preserve">Tokom izgradnje transport prefabriciranih elemenata vjetroagregata obavlja se specijalnim vozilom za prijevoz vangabaritnih tereta, dugačkim kamionom – labudicom. Zahtjevne tehničke karakteristike ovog vozila mjerodavne su za trasiranje prometnica i dimenzioniranje prometne mreže vjetroelektrane. </w:t>
            </w:r>
          </w:p>
          <w:p w14:paraId="2319BE6A" w14:textId="77777777" w:rsidR="0060186F" w:rsidRPr="00736FE6" w:rsidRDefault="0060186F" w:rsidP="002234CC">
            <w:pPr>
              <w:jc w:val="both"/>
              <w:rPr>
                <w:rFonts w:ascii="Arial" w:hAnsi="Arial" w:cs="Arial"/>
                <w:color w:val="000000" w:themeColor="text1"/>
                <w:sz w:val="22"/>
                <w:szCs w:val="22"/>
              </w:rPr>
            </w:pPr>
            <w:r w:rsidRPr="00736FE6">
              <w:rPr>
                <w:rFonts w:ascii="Arial" w:hAnsi="Arial" w:cs="Arial"/>
                <w:color w:val="000000" w:themeColor="text1"/>
                <w:sz w:val="22"/>
                <w:szCs w:val="22"/>
              </w:rPr>
              <w:t>Nakon završetka izgradnje vjetroelektrane prometna mreža koristi se za održavanje, pri čemu se koriste uobičajena cestovna vozila.</w:t>
            </w:r>
          </w:p>
          <w:p w14:paraId="2DAAB469" w14:textId="77777777" w:rsidR="0060186F" w:rsidRPr="00736FE6" w:rsidRDefault="0060186F" w:rsidP="002234CC">
            <w:pPr>
              <w:jc w:val="both"/>
              <w:rPr>
                <w:rFonts w:ascii="Arial" w:hAnsi="Arial" w:cs="Arial"/>
                <w:color w:val="000000" w:themeColor="text1"/>
                <w:sz w:val="22"/>
                <w:szCs w:val="22"/>
              </w:rPr>
            </w:pPr>
          </w:p>
          <w:p w14:paraId="184149A0" w14:textId="5F598C0E" w:rsidR="0060186F" w:rsidRPr="00736FE6" w:rsidRDefault="001875D0" w:rsidP="002234CC">
            <w:pPr>
              <w:jc w:val="both"/>
              <w:rPr>
                <w:rFonts w:ascii="Arial" w:hAnsi="Arial" w:cs="Arial"/>
                <w:color w:val="000000" w:themeColor="text1"/>
                <w:sz w:val="22"/>
                <w:szCs w:val="22"/>
              </w:rPr>
            </w:pPr>
            <w:r w:rsidRPr="00736FE6">
              <w:rPr>
                <w:rFonts w:ascii="Arial" w:hAnsi="Arial" w:cs="Arial"/>
                <w:color w:val="000000" w:themeColor="text1"/>
                <w:sz w:val="22"/>
                <w:szCs w:val="22"/>
              </w:rPr>
              <w:t xml:space="preserve">             </w:t>
            </w:r>
            <w:r w:rsidR="0060186F" w:rsidRPr="00736FE6">
              <w:rPr>
                <w:rFonts w:ascii="Arial" w:hAnsi="Arial" w:cs="Arial"/>
                <w:color w:val="000000" w:themeColor="text1"/>
                <w:sz w:val="22"/>
                <w:szCs w:val="22"/>
              </w:rPr>
              <w:t xml:space="preserve">Lokaciji VE Energokul pristupat će se preko nekoliko postojećih lokalnih makadamskih puteva. Do platoa T1 i T2 se dolazi preko gradilišne ceste oznake os P1 koja je priključena na postojeći put za naselje Kruščicu. Do platoa T3,T4,T5 i T6 se dolazi preko gradilišne ceste oznake osP2 koja je priključena na postojeći lokalni put za naselje Zubovići. Na os P2 priključena je unutrašnja gradilišna cesta os 5 koja je priključena na drugoj strani na postojeći lokalni put koji povezuje naselja Zubovići i Kruščica. Platoi od T6 do T16 su povezani svojim odvojcima koji su priključeni na os 5. Na postojeći lokalni put Zubovići-Kruščica priključena je i gradilišna cesta oznake osi 14, a koja povezuje platoe T17,T18 i T19. </w:t>
            </w:r>
            <w:r w:rsidRPr="00736FE6">
              <w:rPr>
                <w:rFonts w:ascii="Arial" w:hAnsi="Arial" w:cs="Arial"/>
                <w:color w:val="000000" w:themeColor="text1"/>
                <w:sz w:val="22"/>
                <w:szCs w:val="22"/>
              </w:rPr>
              <w:t xml:space="preserve"> </w:t>
            </w:r>
            <w:r w:rsidR="0060186F" w:rsidRPr="00736FE6">
              <w:rPr>
                <w:rFonts w:ascii="Arial" w:hAnsi="Arial" w:cs="Arial"/>
                <w:color w:val="000000" w:themeColor="text1"/>
                <w:sz w:val="22"/>
                <w:szCs w:val="22"/>
              </w:rPr>
              <w:t xml:space="preserve">Na gradilišnu cestu os 15 kojom se dolazi do platoa T20 priključena je trasa osi 16 kojom se dolazi do platoa T21. </w:t>
            </w:r>
            <w:r w:rsidRPr="00736FE6">
              <w:rPr>
                <w:rFonts w:ascii="Arial" w:hAnsi="Arial" w:cs="Arial"/>
                <w:color w:val="000000" w:themeColor="text1"/>
                <w:sz w:val="22"/>
                <w:szCs w:val="22"/>
              </w:rPr>
              <w:t>N</w:t>
            </w:r>
            <w:r w:rsidR="0060186F" w:rsidRPr="00736FE6">
              <w:rPr>
                <w:rFonts w:ascii="Arial" w:hAnsi="Arial" w:cs="Arial"/>
                <w:color w:val="000000" w:themeColor="text1"/>
                <w:sz w:val="22"/>
                <w:szCs w:val="22"/>
              </w:rPr>
              <w:t xml:space="preserve">a gradilišnu cestu os 14 je priključena je i cesta os 17 kojom se dolazi do platoa T22,T23 i T24. </w:t>
            </w:r>
          </w:p>
          <w:p w14:paraId="1A56D0AC" w14:textId="77777777" w:rsidR="001875D0" w:rsidRPr="00736FE6" w:rsidRDefault="001875D0" w:rsidP="002234CC">
            <w:pPr>
              <w:jc w:val="both"/>
              <w:rPr>
                <w:rFonts w:ascii="Arial" w:hAnsi="Arial" w:cs="Arial"/>
                <w:color w:val="000000" w:themeColor="text1"/>
                <w:sz w:val="22"/>
                <w:szCs w:val="22"/>
              </w:rPr>
            </w:pPr>
          </w:p>
          <w:p w14:paraId="2F07F203" w14:textId="10CE178B" w:rsidR="0060186F" w:rsidRPr="00736FE6" w:rsidRDefault="001875D0" w:rsidP="002234CC">
            <w:pPr>
              <w:jc w:val="both"/>
              <w:rPr>
                <w:rFonts w:ascii="Arial" w:hAnsi="Arial" w:cs="Arial"/>
                <w:color w:val="000000" w:themeColor="text1"/>
                <w:sz w:val="22"/>
                <w:szCs w:val="22"/>
              </w:rPr>
            </w:pPr>
            <w:r w:rsidRPr="00736FE6">
              <w:rPr>
                <w:rFonts w:ascii="Arial" w:hAnsi="Arial" w:cs="Arial"/>
                <w:color w:val="000000" w:themeColor="text1"/>
                <w:sz w:val="22"/>
                <w:szCs w:val="22"/>
              </w:rPr>
              <w:t xml:space="preserve">          </w:t>
            </w:r>
            <w:r w:rsidR="0060186F" w:rsidRPr="00736FE6">
              <w:rPr>
                <w:rFonts w:ascii="Arial" w:hAnsi="Arial" w:cs="Arial"/>
                <w:color w:val="000000" w:themeColor="text1"/>
                <w:sz w:val="22"/>
                <w:szCs w:val="22"/>
              </w:rPr>
              <w:t>U fazi II predviđena je izgradnja trafostanice TS 220/35 do koje se dolazi gradilišnom cestom oznake osi P3, a koja je priključena na postojeći lokalni put Kuprešani-Kočanovica.</w:t>
            </w:r>
            <w:r w:rsidRPr="00736FE6">
              <w:rPr>
                <w:rFonts w:ascii="Arial" w:hAnsi="Arial" w:cs="Arial"/>
                <w:color w:val="000000" w:themeColor="text1"/>
                <w:sz w:val="22"/>
                <w:szCs w:val="22"/>
              </w:rPr>
              <w:t xml:space="preserve"> </w:t>
            </w:r>
            <w:r w:rsidR="0060186F" w:rsidRPr="00736FE6">
              <w:rPr>
                <w:rFonts w:ascii="Arial" w:hAnsi="Arial" w:cs="Arial"/>
                <w:color w:val="000000" w:themeColor="text1"/>
                <w:sz w:val="22"/>
                <w:szCs w:val="22"/>
              </w:rPr>
              <w:t xml:space="preserve">Do platoa T25,T26,T27 i T28 se dolazi preko gradilišne ceste os18 i os P4 koja je priključena na postojeći lokalni put Lučići-Prisika. Do platoa T29,T30,T31,T32,T33 i T34 se dolazi gradilišnom cestom oznake os 21 koja je priključena na postojeći asfaltni put Seoci-Gornji Bešpelj. U zoni vetroelektrane Energokul je planirana izgradnja gradilišnih (a u fazi eksploatacije servisnih) 24 prometnice označenih sa osi 1-24. </w:t>
            </w:r>
          </w:p>
          <w:p w14:paraId="76FB0633" w14:textId="77777777" w:rsidR="006342B3" w:rsidRPr="00736FE6" w:rsidRDefault="006342B3" w:rsidP="001875D0">
            <w:pPr>
              <w:pStyle w:val="Default"/>
              <w:jc w:val="both"/>
              <w:rPr>
                <w:color w:val="000000" w:themeColor="text1"/>
                <w:sz w:val="22"/>
                <w:szCs w:val="22"/>
              </w:rPr>
            </w:pPr>
          </w:p>
          <w:p w14:paraId="38566034" w14:textId="0A6B2AB3" w:rsidR="0060186F" w:rsidRPr="00736FE6" w:rsidRDefault="006342B3" w:rsidP="001875D0">
            <w:pPr>
              <w:pStyle w:val="Default"/>
              <w:jc w:val="both"/>
              <w:rPr>
                <w:color w:val="000000" w:themeColor="text1"/>
                <w:sz w:val="22"/>
                <w:szCs w:val="22"/>
              </w:rPr>
            </w:pPr>
            <w:r w:rsidRPr="00736FE6">
              <w:rPr>
                <w:color w:val="000000" w:themeColor="text1"/>
                <w:sz w:val="22"/>
                <w:szCs w:val="22"/>
              </w:rPr>
              <w:t xml:space="preserve">          </w:t>
            </w:r>
            <w:r w:rsidR="0060186F" w:rsidRPr="00736FE6">
              <w:rPr>
                <w:color w:val="000000" w:themeColor="text1"/>
                <w:sz w:val="22"/>
                <w:szCs w:val="22"/>
              </w:rPr>
              <w:t>Pristupni put izvodi se u širini kolničkog trupa od 4,5 m, i bankinama širine 1.0 m, odnosno ukupne širine od 6,5 m. Prosječna širina zone zahvata (koridora) trase pristupnih puteva sa usjecima i nasipima iznosi 10 m. Planirani zahvat u prostoru uključuje stvarno potrebne površine za izgradnju prometnica, te površine za formiranje pokosa nasipa i usjeka. Pri tome granica obuhvata vjetroelektrane Energokul, uključuje stvarno potrebnu površinu za izgradnju navedenih objekata, kao i određenu rezervu potrebnu za eventualne korekcije trasa prometnica što će se definirati glavnim projektom.</w:t>
            </w:r>
            <w:r w:rsidR="001875D0" w:rsidRPr="00736FE6">
              <w:rPr>
                <w:color w:val="000000" w:themeColor="text1"/>
                <w:sz w:val="22"/>
                <w:szCs w:val="22"/>
              </w:rPr>
              <w:t xml:space="preserve"> </w:t>
            </w:r>
            <w:r w:rsidR="0060186F" w:rsidRPr="00736FE6">
              <w:rPr>
                <w:color w:val="000000" w:themeColor="text1"/>
                <w:sz w:val="22"/>
                <w:szCs w:val="22"/>
              </w:rPr>
              <w:t>Ukupna dužina pristupnih cesta je 23.100 m odnosno 23,1 km. Ukupna površina koju će zauzimati gradilišne i pristupne ceste je:</w:t>
            </w:r>
            <w:r w:rsidR="001875D0" w:rsidRPr="00736FE6">
              <w:rPr>
                <w:color w:val="000000" w:themeColor="text1"/>
                <w:sz w:val="22"/>
                <w:szCs w:val="22"/>
              </w:rPr>
              <w:t xml:space="preserve"> </w:t>
            </w:r>
            <w:r w:rsidR="0060186F" w:rsidRPr="00736FE6">
              <w:rPr>
                <w:color w:val="000000" w:themeColor="text1"/>
                <w:sz w:val="22"/>
                <w:szCs w:val="22"/>
              </w:rPr>
              <w:t>23.100 m x 10 m = 231.000 m</w:t>
            </w:r>
            <w:r w:rsidR="0060186F" w:rsidRPr="00736FE6">
              <w:rPr>
                <w:color w:val="000000" w:themeColor="text1"/>
                <w:sz w:val="22"/>
                <w:szCs w:val="22"/>
                <w:vertAlign w:val="superscript"/>
              </w:rPr>
              <w:t>2</w:t>
            </w:r>
            <w:r w:rsidR="0060186F" w:rsidRPr="00736FE6">
              <w:rPr>
                <w:color w:val="000000" w:themeColor="text1"/>
                <w:sz w:val="22"/>
                <w:szCs w:val="22"/>
              </w:rPr>
              <w:t xml:space="preserve"> odnosno 0,231 km</w:t>
            </w:r>
            <w:r w:rsidR="0060186F" w:rsidRPr="00736FE6">
              <w:rPr>
                <w:color w:val="000000" w:themeColor="text1"/>
                <w:sz w:val="22"/>
                <w:szCs w:val="22"/>
                <w:vertAlign w:val="superscript"/>
              </w:rPr>
              <w:t>2</w:t>
            </w:r>
            <w:r w:rsidR="0060186F" w:rsidRPr="00736FE6">
              <w:rPr>
                <w:color w:val="000000" w:themeColor="text1"/>
                <w:sz w:val="22"/>
                <w:szCs w:val="22"/>
              </w:rPr>
              <w:t>.</w:t>
            </w:r>
          </w:p>
          <w:p w14:paraId="64B57A17" w14:textId="77777777" w:rsidR="0060186F" w:rsidRPr="00736FE6" w:rsidRDefault="0060186F" w:rsidP="002234CC">
            <w:pPr>
              <w:jc w:val="both"/>
              <w:rPr>
                <w:rFonts w:ascii="Arial" w:hAnsi="Arial" w:cs="Arial"/>
                <w:color w:val="000000" w:themeColor="text1"/>
                <w:sz w:val="22"/>
                <w:szCs w:val="22"/>
              </w:rPr>
            </w:pPr>
          </w:p>
          <w:p w14:paraId="21199DF9" w14:textId="7C456F2B" w:rsidR="0060186F" w:rsidRPr="00736FE6" w:rsidRDefault="0060186F" w:rsidP="00987FCC">
            <w:pPr>
              <w:pStyle w:val="ListParagraph"/>
              <w:numPr>
                <w:ilvl w:val="2"/>
                <w:numId w:val="13"/>
              </w:numPr>
              <w:jc w:val="both"/>
              <w:rPr>
                <w:rFonts w:ascii="Arial" w:hAnsi="Arial" w:cs="Arial"/>
                <w:b/>
                <w:bCs/>
                <w:iCs/>
                <w:color w:val="000000" w:themeColor="text1"/>
                <w:sz w:val="22"/>
                <w:szCs w:val="22"/>
              </w:rPr>
            </w:pPr>
            <w:r w:rsidRPr="00736FE6">
              <w:rPr>
                <w:rFonts w:ascii="Arial" w:hAnsi="Arial" w:cs="Arial"/>
                <w:b/>
                <w:bCs/>
                <w:iCs/>
                <w:color w:val="000000" w:themeColor="text1"/>
                <w:sz w:val="22"/>
                <w:szCs w:val="22"/>
              </w:rPr>
              <w:t>Trafostanica i kabelska mreža</w:t>
            </w:r>
          </w:p>
          <w:p w14:paraId="0DAB8AE0" w14:textId="77777777" w:rsidR="001875D0" w:rsidRPr="00736FE6" w:rsidRDefault="001875D0" w:rsidP="002234CC">
            <w:pPr>
              <w:jc w:val="both"/>
              <w:rPr>
                <w:rFonts w:ascii="Arial" w:hAnsi="Arial" w:cs="Arial"/>
                <w:color w:val="000000" w:themeColor="text1"/>
                <w:sz w:val="22"/>
                <w:szCs w:val="22"/>
              </w:rPr>
            </w:pPr>
          </w:p>
          <w:p w14:paraId="3095721F" w14:textId="35DF6692" w:rsidR="0060186F" w:rsidRPr="00736FE6" w:rsidRDefault="001875D0" w:rsidP="002234CC">
            <w:pPr>
              <w:jc w:val="both"/>
              <w:rPr>
                <w:rFonts w:ascii="Arial" w:hAnsi="Arial" w:cs="Arial"/>
                <w:color w:val="000000" w:themeColor="text1"/>
                <w:sz w:val="22"/>
                <w:szCs w:val="22"/>
              </w:rPr>
            </w:pPr>
            <w:r w:rsidRPr="00736FE6">
              <w:rPr>
                <w:rFonts w:ascii="Arial" w:hAnsi="Arial" w:cs="Arial"/>
                <w:color w:val="000000" w:themeColor="text1"/>
                <w:sz w:val="22"/>
                <w:szCs w:val="22"/>
              </w:rPr>
              <w:t xml:space="preserve">             </w:t>
            </w:r>
            <w:r w:rsidR="0060186F" w:rsidRPr="00736FE6">
              <w:rPr>
                <w:rFonts w:ascii="Arial" w:hAnsi="Arial" w:cs="Arial"/>
                <w:color w:val="000000" w:themeColor="text1"/>
                <w:sz w:val="22"/>
                <w:szCs w:val="22"/>
              </w:rPr>
              <w:t>Površina zahvata za trafostanicu TS 220/35 kV, dimenzija 72x 74 m, iznosi 5328 m</w:t>
            </w:r>
            <w:r w:rsidR="0060186F" w:rsidRPr="00736FE6">
              <w:rPr>
                <w:rFonts w:ascii="Arial" w:hAnsi="Arial" w:cs="Arial"/>
                <w:color w:val="000000" w:themeColor="text1"/>
                <w:sz w:val="22"/>
                <w:szCs w:val="22"/>
                <w:vertAlign w:val="superscript"/>
              </w:rPr>
              <w:t>2</w:t>
            </w:r>
            <w:r w:rsidR="0060186F" w:rsidRPr="00736FE6">
              <w:rPr>
                <w:rFonts w:ascii="Arial" w:hAnsi="Arial" w:cs="Arial"/>
                <w:color w:val="000000" w:themeColor="text1"/>
                <w:sz w:val="22"/>
                <w:szCs w:val="22"/>
              </w:rPr>
              <w:t xml:space="preserve">. Sve proizvodne jedinice vjetroelektrane Energokul (vjetroagregati), biti će povezane internom SN (srednjenaponskom) kabelskom mrežom napona 35 kV, ukopanom u rov dubine 1,20 m dubine, koja se polaže u „tvrđoj“ strani pristupnog puta, odnosno na mjestu usjeka. Svih 34 proizvodnih </w:t>
            </w:r>
            <w:r w:rsidR="0060186F" w:rsidRPr="00736FE6">
              <w:rPr>
                <w:rFonts w:ascii="Arial" w:hAnsi="Arial" w:cs="Arial"/>
                <w:color w:val="000000" w:themeColor="text1"/>
                <w:sz w:val="22"/>
                <w:szCs w:val="22"/>
              </w:rPr>
              <w:lastRenderedPageBreak/>
              <w:t>jedinica - vjetroelektrane Energokul biti će, također, međusobno povezane internom DTK mrežom, ukopanom na 1,20 m dubine u istom rovu, koja služi za prenos podataka vezanih uz rad postrojenja vjetroagregata. Prosječna širina zone zahvata za kabelsku trasu, iznosi 7 m.</w:t>
            </w:r>
            <w:bookmarkEnd w:id="13"/>
          </w:p>
          <w:p w14:paraId="7047CD3A" w14:textId="77777777" w:rsidR="0060186F" w:rsidRPr="00736FE6" w:rsidRDefault="0060186F" w:rsidP="002234CC">
            <w:pPr>
              <w:jc w:val="both"/>
              <w:rPr>
                <w:rFonts w:ascii="Arial" w:hAnsi="Arial" w:cs="Arial"/>
                <w:color w:val="000000" w:themeColor="text1"/>
                <w:sz w:val="22"/>
                <w:szCs w:val="22"/>
              </w:rPr>
            </w:pPr>
          </w:p>
        </w:tc>
      </w:tr>
    </w:tbl>
    <w:p w14:paraId="1F74D8D8" w14:textId="6E06B2DE" w:rsidR="00853AF4" w:rsidRPr="00736FE6" w:rsidRDefault="0030497D" w:rsidP="00987FCC">
      <w:pPr>
        <w:numPr>
          <w:ilvl w:val="0"/>
          <w:numId w:val="13"/>
        </w:numPr>
        <w:ind w:left="-284" w:firstLine="0"/>
        <w:contextualSpacing/>
        <w:jc w:val="both"/>
        <w:rPr>
          <w:rFonts w:ascii="Arial" w:hAnsi="Arial" w:cs="Arial"/>
          <w:b/>
          <w:noProof/>
          <w:color w:val="000000" w:themeColor="text1"/>
          <w:sz w:val="22"/>
          <w:szCs w:val="22"/>
          <w:lang w:val="it-IT" w:eastAsia="en-US"/>
        </w:rPr>
      </w:pPr>
      <w:r w:rsidRPr="00736FE6">
        <w:rPr>
          <w:rFonts w:ascii="Arial" w:hAnsi="Arial" w:cs="Arial"/>
          <w:b/>
          <w:noProof/>
          <w:color w:val="000000" w:themeColor="text1"/>
          <w:sz w:val="22"/>
          <w:szCs w:val="22"/>
          <w:lang w:val="bs-Latn-BA" w:eastAsia="en-US"/>
        </w:rPr>
        <w:lastRenderedPageBreak/>
        <w:t xml:space="preserve">Mjere zaštite okoliša </w:t>
      </w:r>
    </w:p>
    <w:p w14:paraId="76F48A16" w14:textId="77777777" w:rsidR="005345DB" w:rsidRPr="00736FE6" w:rsidRDefault="005345DB" w:rsidP="005345DB">
      <w:pPr>
        <w:ind w:left="-284"/>
        <w:contextualSpacing/>
        <w:jc w:val="both"/>
        <w:rPr>
          <w:rFonts w:ascii="Arial" w:hAnsi="Arial" w:cs="Arial"/>
          <w:b/>
          <w:noProof/>
          <w:color w:val="000000" w:themeColor="text1"/>
          <w:sz w:val="22"/>
          <w:szCs w:val="22"/>
          <w:lang w:val="it-IT" w:eastAsia="en-US"/>
        </w:rPr>
      </w:pPr>
    </w:p>
    <w:p w14:paraId="4A6B4DA7" w14:textId="0922012B" w:rsidR="00947FC8" w:rsidRPr="00736FE6" w:rsidRDefault="00947FC8" w:rsidP="00437101">
      <w:pPr>
        <w:ind w:left="-284"/>
        <w:contextualSpacing/>
        <w:jc w:val="both"/>
        <w:rPr>
          <w:rFonts w:ascii="Arial" w:hAnsi="Arial" w:cs="Arial"/>
          <w:noProof/>
          <w:color w:val="000000" w:themeColor="text1"/>
          <w:sz w:val="22"/>
          <w:szCs w:val="22"/>
          <w:lang w:val="it-IT" w:eastAsia="en-US"/>
        </w:rPr>
      </w:pPr>
      <w:r w:rsidRPr="00736FE6">
        <w:rPr>
          <w:rFonts w:ascii="Arial" w:hAnsi="Arial" w:cs="Arial"/>
          <w:noProof/>
          <w:color w:val="000000" w:themeColor="text1"/>
          <w:sz w:val="22"/>
          <w:szCs w:val="22"/>
          <w:lang w:val="it-IT" w:eastAsia="en-US"/>
        </w:rPr>
        <w:t>Djelotvorno smanj</w:t>
      </w:r>
      <w:r w:rsidR="00437101" w:rsidRPr="00736FE6">
        <w:rPr>
          <w:rFonts w:ascii="Arial" w:hAnsi="Arial" w:cs="Arial"/>
          <w:noProof/>
          <w:color w:val="000000" w:themeColor="text1"/>
          <w:sz w:val="22"/>
          <w:szCs w:val="22"/>
          <w:lang w:val="it-IT" w:eastAsia="en-US"/>
        </w:rPr>
        <w:t>enje</w:t>
      </w:r>
      <w:r w:rsidRPr="00736FE6">
        <w:rPr>
          <w:rFonts w:ascii="Arial" w:hAnsi="Arial" w:cs="Arial"/>
          <w:noProof/>
          <w:color w:val="000000" w:themeColor="text1"/>
          <w:sz w:val="22"/>
          <w:szCs w:val="22"/>
          <w:lang w:val="it-IT" w:eastAsia="en-US"/>
        </w:rPr>
        <w:t xml:space="preserve"> uticaja</w:t>
      </w:r>
      <w:r w:rsidR="00437101" w:rsidRPr="00736FE6">
        <w:rPr>
          <w:rFonts w:ascii="Arial" w:hAnsi="Arial" w:cs="Arial"/>
          <w:noProof/>
          <w:color w:val="000000" w:themeColor="text1"/>
          <w:sz w:val="22"/>
          <w:szCs w:val="22"/>
          <w:lang w:val="it-IT" w:eastAsia="en-US"/>
        </w:rPr>
        <w:t xml:space="preserve"> vjetroagregata na okoliš postiže se</w:t>
      </w:r>
      <w:r w:rsidR="00DE4E46" w:rsidRPr="00736FE6">
        <w:rPr>
          <w:rFonts w:ascii="Arial" w:hAnsi="Arial" w:cs="Arial"/>
          <w:noProof/>
          <w:color w:val="000000" w:themeColor="text1"/>
          <w:sz w:val="22"/>
          <w:szCs w:val="22"/>
          <w:lang w:val="it-IT" w:eastAsia="en-US"/>
        </w:rPr>
        <w:t xml:space="preserve"> </w:t>
      </w:r>
      <w:r w:rsidRPr="00736FE6">
        <w:rPr>
          <w:rFonts w:ascii="Arial" w:hAnsi="Arial" w:cs="Arial"/>
          <w:noProof/>
          <w:color w:val="000000" w:themeColor="text1"/>
          <w:sz w:val="22"/>
          <w:szCs w:val="22"/>
          <w:lang w:val="it-IT" w:eastAsia="en-US"/>
        </w:rPr>
        <w:t>primjenom predloženih mjera ublažavanja negativnih uticaja za sve komponenete ok</w:t>
      </w:r>
      <w:r w:rsidR="00437101" w:rsidRPr="00736FE6">
        <w:rPr>
          <w:rFonts w:ascii="Arial" w:hAnsi="Arial" w:cs="Arial"/>
          <w:noProof/>
          <w:color w:val="000000" w:themeColor="text1"/>
          <w:sz w:val="22"/>
          <w:szCs w:val="22"/>
          <w:lang w:val="it-IT" w:eastAsia="en-US"/>
        </w:rPr>
        <w:t>oliša, a primjenjivaće se sljedećim redoslijedom</w:t>
      </w:r>
      <w:r w:rsidRPr="00736FE6">
        <w:rPr>
          <w:rFonts w:ascii="Arial" w:hAnsi="Arial" w:cs="Arial"/>
          <w:noProof/>
          <w:color w:val="000000" w:themeColor="text1"/>
          <w:sz w:val="22"/>
          <w:szCs w:val="22"/>
          <w:lang w:val="it-IT" w:eastAsia="en-US"/>
        </w:rPr>
        <w:t xml:space="preserve"> hijerarhij</w:t>
      </w:r>
      <w:r w:rsidR="00437101" w:rsidRPr="00736FE6">
        <w:rPr>
          <w:rFonts w:ascii="Arial" w:hAnsi="Arial" w:cs="Arial"/>
          <w:noProof/>
          <w:color w:val="000000" w:themeColor="text1"/>
          <w:sz w:val="22"/>
          <w:szCs w:val="22"/>
          <w:lang w:val="it-IT" w:eastAsia="en-US"/>
        </w:rPr>
        <w:t xml:space="preserve">e </w:t>
      </w:r>
      <w:r w:rsidRPr="00736FE6">
        <w:rPr>
          <w:rFonts w:ascii="Arial" w:hAnsi="Arial" w:cs="Arial"/>
          <w:noProof/>
          <w:color w:val="000000" w:themeColor="text1"/>
          <w:sz w:val="22"/>
          <w:szCs w:val="22"/>
          <w:lang w:val="it-IT" w:eastAsia="en-US"/>
        </w:rPr>
        <w:t>mjera ublažavanja:</w:t>
      </w:r>
    </w:p>
    <w:p w14:paraId="118EE2F3" w14:textId="7C0E780B" w:rsidR="00947FC8" w:rsidRPr="00736FE6" w:rsidRDefault="00947FC8">
      <w:pPr>
        <w:pStyle w:val="ListParagraph"/>
        <w:numPr>
          <w:ilvl w:val="0"/>
          <w:numId w:val="11"/>
        </w:numPr>
        <w:jc w:val="both"/>
        <w:rPr>
          <w:rFonts w:ascii="Arial" w:hAnsi="Arial" w:cs="Arial"/>
          <w:noProof/>
          <w:color w:val="000000" w:themeColor="text1"/>
          <w:sz w:val="22"/>
          <w:szCs w:val="22"/>
          <w:lang w:val="it-IT" w:eastAsia="en-US"/>
        </w:rPr>
      </w:pPr>
      <w:r w:rsidRPr="00736FE6">
        <w:rPr>
          <w:rFonts w:ascii="Arial" w:hAnsi="Arial" w:cs="Arial"/>
          <w:noProof/>
          <w:color w:val="000000" w:themeColor="text1"/>
          <w:sz w:val="22"/>
          <w:szCs w:val="22"/>
          <w:lang w:val="it-IT" w:eastAsia="en-US"/>
        </w:rPr>
        <w:t>izbje</w:t>
      </w:r>
      <w:r w:rsidR="00437101" w:rsidRPr="00736FE6">
        <w:rPr>
          <w:rFonts w:ascii="Arial" w:hAnsi="Arial" w:cs="Arial"/>
          <w:noProof/>
          <w:color w:val="000000" w:themeColor="text1"/>
          <w:sz w:val="22"/>
          <w:szCs w:val="22"/>
          <w:lang w:val="it-IT" w:eastAsia="en-US"/>
        </w:rPr>
        <w:t>gavanjem  i smanjenjem</w:t>
      </w:r>
      <w:r w:rsidRPr="00736FE6">
        <w:rPr>
          <w:rFonts w:ascii="Arial" w:hAnsi="Arial" w:cs="Arial"/>
          <w:noProof/>
          <w:color w:val="000000" w:themeColor="text1"/>
          <w:sz w:val="22"/>
          <w:szCs w:val="22"/>
          <w:lang w:val="it-IT" w:eastAsia="en-US"/>
        </w:rPr>
        <w:t xml:space="preserve"> </w:t>
      </w:r>
      <w:r w:rsidR="00437101" w:rsidRPr="00736FE6">
        <w:rPr>
          <w:rFonts w:ascii="Arial" w:hAnsi="Arial" w:cs="Arial"/>
          <w:noProof/>
          <w:color w:val="000000" w:themeColor="text1"/>
          <w:sz w:val="22"/>
          <w:szCs w:val="22"/>
          <w:lang w:val="it-IT" w:eastAsia="en-US"/>
        </w:rPr>
        <w:t>uticaje</w:t>
      </w:r>
      <w:r w:rsidRPr="00736FE6">
        <w:rPr>
          <w:rFonts w:ascii="Arial" w:hAnsi="Arial" w:cs="Arial"/>
          <w:noProof/>
          <w:color w:val="000000" w:themeColor="text1"/>
          <w:sz w:val="22"/>
          <w:szCs w:val="22"/>
          <w:lang w:val="it-IT" w:eastAsia="en-US"/>
        </w:rPr>
        <w:t xml:space="preserve"> kroz projektovanje,</w:t>
      </w:r>
    </w:p>
    <w:p w14:paraId="31A5519B" w14:textId="35B5AABE" w:rsidR="00947FC8" w:rsidRPr="00736FE6" w:rsidRDefault="00437101">
      <w:pPr>
        <w:pStyle w:val="ListParagraph"/>
        <w:numPr>
          <w:ilvl w:val="0"/>
          <w:numId w:val="11"/>
        </w:numPr>
        <w:jc w:val="both"/>
        <w:rPr>
          <w:rFonts w:ascii="Arial" w:hAnsi="Arial" w:cs="Arial"/>
          <w:noProof/>
          <w:color w:val="000000" w:themeColor="text1"/>
          <w:sz w:val="22"/>
          <w:szCs w:val="22"/>
          <w:lang w:val="it-IT" w:eastAsia="en-US"/>
        </w:rPr>
      </w:pPr>
      <w:r w:rsidRPr="00736FE6">
        <w:rPr>
          <w:rFonts w:ascii="Arial" w:hAnsi="Arial" w:cs="Arial"/>
          <w:noProof/>
          <w:color w:val="000000" w:themeColor="text1"/>
          <w:sz w:val="22"/>
          <w:szCs w:val="22"/>
          <w:lang w:val="it-IT" w:eastAsia="en-US"/>
        </w:rPr>
        <w:t>umjerenim uti</w:t>
      </w:r>
      <w:r w:rsidR="00947FC8" w:rsidRPr="00736FE6">
        <w:rPr>
          <w:rFonts w:ascii="Arial" w:hAnsi="Arial" w:cs="Arial"/>
          <w:noProof/>
          <w:color w:val="000000" w:themeColor="text1"/>
          <w:sz w:val="22"/>
          <w:szCs w:val="22"/>
          <w:lang w:val="it-IT" w:eastAsia="en-US"/>
        </w:rPr>
        <w:t>caj</w:t>
      </w:r>
      <w:r w:rsidRPr="00736FE6">
        <w:rPr>
          <w:rFonts w:ascii="Arial" w:hAnsi="Arial" w:cs="Arial"/>
          <w:noProof/>
          <w:color w:val="000000" w:themeColor="text1"/>
          <w:sz w:val="22"/>
          <w:szCs w:val="22"/>
          <w:lang w:val="it-IT" w:eastAsia="en-US"/>
        </w:rPr>
        <w:t xml:space="preserve">em </w:t>
      </w:r>
      <w:r w:rsidR="00947FC8" w:rsidRPr="00736FE6">
        <w:rPr>
          <w:rFonts w:ascii="Arial" w:hAnsi="Arial" w:cs="Arial"/>
          <w:noProof/>
          <w:color w:val="000000" w:themeColor="text1"/>
          <w:sz w:val="22"/>
          <w:szCs w:val="22"/>
          <w:lang w:val="it-IT" w:eastAsia="en-US"/>
        </w:rPr>
        <w:t>na izvoru</w:t>
      </w:r>
      <w:r w:rsidRPr="00736FE6">
        <w:rPr>
          <w:rFonts w:ascii="Arial" w:hAnsi="Arial" w:cs="Arial"/>
          <w:noProof/>
          <w:color w:val="000000" w:themeColor="text1"/>
          <w:sz w:val="22"/>
          <w:szCs w:val="22"/>
          <w:lang w:val="it-IT" w:eastAsia="en-US"/>
        </w:rPr>
        <w:t xml:space="preserve"> nastanka</w:t>
      </w:r>
      <w:r w:rsidR="00947FC8" w:rsidRPr="00736FE6">
        <w:rPr>
          <w:rFonts w:ascii="Arial" w:hAnsi="Arial" w:cs="Arial"/>
          <w:noProof/>
          <w:color w:val="000000" w:themeColor="text1"/>
          <w:sz w:val="22"/>
          <w:szCs w:val="22"/>
          <w:lang w:val="it-IT" w:eastAsia="en-US"/>
        </w:rPr>
        <w:t xml:space="preserve"> </w:t>
      </w:r>
      <w:r w:rsidRPr="00736FE6">
        <w:rPr>
          <w:rFonts w:ascii="Arial" w:hAnsi="Arial" w:cs="Arial"/>
          <w:noProof/>
          <w:color w:val="000000" w:themeColor="text1"/>
          <w:sz w:val="22"/>
          <w:szCs w:val="22"/>
          <w:lang w:val="it-IT" w:eastAsia="en-US"/>
        </w:rPr>
        <w:t>i/</w:t>
      </w:r>
      <w:r w:rsidR="00947FC8" w:rsidRPr="00736FE6">
        <w:rPr>
          <w:rFonts w:ascii="Arial" w:hAnsi="Arial" w:cs="Arial"/>
          <w:noProof/>
          <w:color w:val="000000" w:themeColor="text1"/>
          <w:sz w:val="22"/>
          <w:szCs w:val="22"/>
          <w:lang w:val="it-IT" w:eastAsia="en-US"/>
        </w:rPr>
        <w:t>ili receptoru,</w:t>
      </w:r>
    </w:p>
    <w:p w14:paraId="2E386C2B" w14:textId="21D30243" w:rsidR="00947FC8" w:rsidRPr="00736FE6" w:rsidRDefault="00947FC8">
      <w:pPr>
        <w:pStyle w:val="ListParagraph"/>
        <w:numPr>
          <w:ilvl w:val="0"/>
          <w:numId w:val="11"/>
        </w:numPr>
        <w:jc w:val="both"/>
        <w:rPr>
          <w:rFonts w:ascii="Arial" w:hAnsi="Arial" w:cs="Arial"/>
          <w:noProof/>
          <w:color w:val="000000" w:themeColor="text1"/>
          <w:sz w:val="22"/>
          <w:szCs w:val="22"/>
          <w:lang w:val="it-IT" w:eastAsia="en-US"/>
        </w:rPr>
      </w:pPr>
      <w:r w:rsidRPr="00736FE6">
        <w:rPr>
          <w:rFonts w:ascii="Arial" w:hAnsi="Arial" w:cs="Arial"/>
          <w:noProof/>
          <w:color w:val="000000" w:themeColor="text1"/>
          <w:sz w:val="22"/>
          <w:szCs w:val="22"/>
          <w:lang w:val="it-IT" w:eastAsia="en-US"/>
        </w:rPr>
        <w:t>popravak</w:t>
      </w:r>
      <w:r w:rsidR="00437101" w:rsidRPr="00736FE6">
        <w:rPr>
          <w:rFonts w:ascii="Arial" w:hAnsi="Arial" w:cs="Arial"/>
          <w:noProof/>
          <w:color w:val="000000" w:themeColor="text1"/>
          <w:sz w:val="22"/>
          <w:szCs w:val="22"/>
          <w:lang w:val="it-IT" w:eastAsia="en-US"/>
        </w:rPr>
        <w:t>om, obnovom ili ponovnom uspostavom u cilju</w:t>
      </w:r>
      <w:r w:rsidRPr="00736FE6">
        <w:rPr>
          <w:rFonts w:ascii="Arial" w:hAnsi="Arial" w:cs="Arial"/>
          <w:noProof/>
          <w:color w:val="000000" w:themeColor="text1"/>
          <w:sz w:val="22"/>
          <w:szCs w:val="22"/>
          <w:lang w:val="it-IT" w:eastAsia="en-US"/>
        </w:rPr>
        <w:t xml:space="preserve"> </w:t>
      </w:r>
      <w:r w:rsidR="00437101" w:rsidRPr="00736FE6">
        <w:rPr>
          <w:rFonts w:ascii="Arial" w:hAnsi="Arial" w:cs="Arial"/>
          <w:noProof/>
          <w:color w:val="000000" w:themeColor="text1"/>
          <w:sz w:val="22"/>
          <w:szCs w:val="22"/>
          <w:lang w:val="it-IT" w:eastAsia="en-US"/>
        </w:rPr>
        <w:t xml:space="preserve">rješavanja privremenih uticaja </w:t>
      </w:r>
      <w:r w:rsidRPr="00736FE6">
        <w:rPr>
          <w:rFonts w:ascii="Arial" w:hAnsi="Arial" w:cs="Arial"/>
          <w:noProof/>
          <w:color w:val="000000" w:themeColor="text1"/>
          <w:sz w:val="22"/>
          <w:szCs w:val="22"/>
          <w:lang w:val="it-IT" w:eastAsia="en-US"/>
        </w:rPr>
        <w:t>građenja,</w:t>
      </w:r>
    </w:p>
    <w:p w14:paraId="459A84B0" w14:textId="62D51360" w:rsidR="00947FC8" w:rsidRPr="00736FE6" w:rsidRDefault="00947FC8">
      <w:pPr>
        <w:pStyle w:val="ListParagraph"/>
        <w:numPr>
          <w:ilvl w:val="0"/>
          <w:numId w:val="11"/>
        </w:numPr>
        <w:jc w:val="both"/>
        <w:rPr>
          <w:rFonts w:ascii="Arial" w:hAnsi="Arial" w:cs="Arial"/>
          <w:noProof/>
          <w:color w:val="000000" w:themeColor="text1"/>
          <w:sz w:val="22"/>
          <w:szCs w:val="22"/>
          <w:lang w:val="it-IT" w:eastAsia="en-US"/>
        </w:rPr>
      </w:pPr>
      <w:r w:rsidRPr="00736FE6">
        <w:rPr>
          <w:rFonts w:ascii="Arial" w:hAnsi="Arial" w:cs="Arial"/>
          <w:noProof/>
          <w:color w:val="000000" w:themeColor="text1"/>
          <w:sz w:val="22"/>
          <w:szCs w:val="22"/>
          <w:lang w:val="it-IT" w:eastAsia="en-US"/>
        </w:rPr>
        <w:t>n</w:t>
      </w:r>
      <w:r w:rsidR="00437101" w:rsidRPr="00736FE6">
        <w:rPr>
          <w:rFonts w:ascii="Arial" w:hAnsi="Arial" w:cs="Arial"/>
          <w:noProof/>
          <w:color w:val="000000" w:themeColor="text1"/>
          <w:sz w:val="22"/>
          <w:szCs w:val="22"/>
          <w:lang w:val="it-IT" w:eastAsia="en-US"/>
        </w:rPr>
        <w:t>aknadom</w:t>
      </w:r>
      <w:r w:rsidRPr="00736FE6">
        <w:rPr>
          <w:rFonts w:ascii="Arial" w:hAnsi="Arial" w:cs="Arial"/>
          <w:noProof/>
          <w:color w:val="000000" w:themeColor="text1"/>
          <w:sz w:val="22"/>
          <w:szCs w:val="22"/>
          <w:lang w:val="it-IT" w:eastAsia="en-US"/>
        </w:rPr>
        <w:t xml:space="preserve"> za gubitak ili štetu</w:t>
      </w:r>
      <w:r w:rsidR="00437101" w:rsidRPr="00736FE6">
        <w:rPr>
          <w:rFonts w:ascii="Arial" w:hAnsi="Arial" w:cs="Arial"/>
          <w:noProof/>
          <w:color w:val="000000" w:themeColor="text1"/>
          <w:sz w:val="22"/>
          <w:szCs w:val="22"/>
          <w:lang w:val="it-IT" w:eastAsia="en-US"/>
        </w:rPr>
        <w:t xml:space="preserve"> u okolišu</w:t>
      </w:r>
      <w:r w:rsidRPr="00736FE6">
        <w:rPr>
          <w:rFonts w:ascii="Arial" w:hAnsi="Arial" w:cs="Arial"/>
          <w:noProof/>
          <w:color w:val="000000" w:themeColor="text1"/>
          <w:sz w:val="22"/>
          <w:szCs w:val="22"/>
          <w:lang w:val="it-IT" w:eastAsia="en-US"/>
        </w:rPr>
        <w:t>.</w:t>
      </w:r>
      <w:r w:rsidR="00DE4E46" w:rsidRPr="00736FE6">
        <w:rPr>
          <w:rFonts w:ascii="Arial" w:hAnsi="Arial" w:cs="Arial"/>
          <w:noProof/>
          <w:color w:val="000000" w:themeColor="text1"/>
          <w:sz w:val="22"/>
          <w:szCs w:val="22"/>
          <w:lang w:val="it-IT" w:eastAsia="en-US"/>
        </w:rPr>
        <w:t xml:space="preserve"> </w:t>
      </w:r>
    </w:p>
    <w:p w14:paraId="53E13053" w14:textId="77777777" w:rsidR="00DE4E46" w:rsidRPr="00736FE6" w:rsidRDefault="00DE4E46" w:rsidP="00947FC8">
      <w:pPr>
        <w:ind w:left="-284"/>
        <w:contextualSpacing/>
        <w:jc w:val="both"/>
        <w:rPr>
          <w:rFonts w:ascii="Arial" w:hAnsi="Arial" w:cs="Arial"/>
          <w:noProof/>
          <w:color w:val="000000" w:themeColor="text1"/>
          <w:sz w:val="22"/>
          <w:szCs w:val="22"/>
          <w:lang w:val="it-IT" w:eastAsia="en-US"/>
        </w:rPr>
      </w:pPr>
    </w:p>
    <w:p w14:paraId="45470DFE" w14:textId="6F8D337B" w:rsidR="00C17C3B" w:rsidRPr="00736FE6" w:rsidRDefault="00947FC8" w:rsidP="00437101">
      <w:pPr>
        <w:ind w:left="-284" w:firstLine="284"/>
        <w:contextualSpacing/>
        <w:jc w:val="both"/>
        <w:rPr>
          <w:rFonts w:ascii="Arial" w:hAnsi="Arial" w:cs="Arial"/>
          <w:noProof/>
          <w:color w:val="000000" w:themeColor="text1"/>
          <w:sz w:val="22"/>
          <w:szCs w:val="22"/>
          <w:lang w:eastAsia="en-US"/>
        </w:rPr>
      </w:pPr>
      <w:r w:rsidRPr="00736FE6">
        <w:rPr>
          <w:rFonts w:ascii="Arial" w:hAnsi="Arial" w:cs="Arial"/>
          <w:noProof/>
          <w:color w:val="000000" w:themeColor="text1"/>
          <w:sz w:val="22"/>
          <w:szCs w:val="22"/>
          <w:lang w:val="it-IT" w:eastAsia="en-US"/>
        </w:rPr>
        <w:t xml:space="preserve">Prilikom gradnje i eksploatacije planiranog </w:t>
      </w:r>
      <w:r w:rsidR="00C17C3B" w:rsidRPr="00736FE6">
        <w:rPr>
          <w:rFonts w:ascii="Arial" w:hAnsi="Arial" w:cs="Arial"/>
          <w:noProof/>
          <w:color w:val="000000" w:themeColor="text1"/>
          <w:sz w:val="22"/>
          <w:szCs w:val="22"/>
          <w:lang w:val="it-IT" w:eastAsia="en-US"/>
        </w:rPr>
        <w:t>v</w:t>
      </w:r>
      <w:r w:rsidRPr="00736FE6">
        <w:rPr>
          <w:rFonts w:ascii="Arial" w:hAnsi="Arial" w:cs="Arial"/>
          <w:noProof/>
          <w:color w:val="000000" w:themeColor="text1"/>
          <w:sz w:val="22"/>
          <w:szCs w:val="22"/>
          <w:lang w:val="it-IT" w:eastAsia="en-US"/>
        </w:rPr>
        <w:t>jetroparka uzele</w:t>
      </w:r>
      <w:r w:rsidR="00DE4E46" w:rsidRPr="00736FE6">
        <w:rPr>
          <w:rFonts w:ascii="Arial" w:hAnsi="Arial" w:cs="Arial"/>
          <w:color w:val="000000" w:themeColor="text1"/>
          <w:sz w:val="22"/>
          <w:szCs w:val="22"/>
        </w:rPr>
        <w:t xml:space="preserve"> </w:t>
      </w:r>
      <w:r w:rsidR="00DE4E46" w:rsidRPr="00736FE6">
        <w:rPr>
          <w:rFonts w:ascii="Arial" w:hAnsi="Arial" w:cs="Arial"/>
          <w:noProof/>
          <w:color w:val="000000" w:themeColor="text1"/>
          <w:sz w:val="22"/>
          <w:szCs w:val="22"/>
          <w:lang w:eastAsia="en-US"/>
        </w:rPr>
        <w:t>bi se u obzir moguće mjere mitigacije n</w:t>
      </w:r>
      <w:r w:rsidR="00437101" w:rsidRPr="00736FE6">
        <w:rPr>
          <w:rFonts w:ascii="Arial" w:hAnsi="Arial" w:cs="Arial"/>
          <w:noProof/>
          <w:color w:val="000000" w:themeColor="text1"/>
          <w:sz w:val="22"/>
          <w:szCs w:val="22"/>
          <w:lang w:eastAsia="en-US"/>
        </w:rPr>
        <w:t>egativnih uticaja na okoliš a</w:t>
      </w:r>
      <w:r w:rsidR="00C17C3B" w:rsidRPr="00736FE6">
        <w:rPr>
          <w:rFonts w:ascii="Arial" w:hAnsi="Arial" w:cs="Arial"/>
          <w:noProof/>
          <w:color w:val="000000" w:themeColor="text1"/>
          <w:sz w:val="22"/>
          <w:szCs w:val="22"/>
          <w:lang w:val="bs-Latn-BA"/>
        </w:rPr>
        <w:t>ktivnosti</w:t>
      </w:r>
      <w:r w:rsidR="00437101" w:rsidRPr="00736FE6">
        <w:rPr>
          <w:rFonts w:ascii="Arial" w:hAnsi="Arial" w:cs="Arial"/>
          <w:noProof/>
          <w:color w:val="000000" w:themeColor="text1"/>
          <w:sz w:val="22"/>
          <w:szCs w:val="22"/>
          <w:lang w:val="bs-Latn-BA"/>
        </w:rPr>
        <w:t>ma</w:t>
      </w:r>
      <w:r w:rsidR="00C17C3B" w:rsidRPr="00736FE6">
        <w:rPr>
          <w:rFonts w:ascii="Arial" w:hAnsi="Arial" w:cs="Arial"/>
          <w:noProof/>
          <w:color w:val="000000" w:themeColor="text1"/>
          <w:sz w:val="22"/>
          <w:szCs w:val="22"/>
          <w:lang w:val="bs-Latn-BA"/>
        </w:rPr>
        <w:t xml:space="preserve"> koje </w:t>
      </w:r>
      <w:r w:rsidR="00437101" w:rsidRPr="00736FE6">
        <w:rPr>
          <w:rFonts w:ascii="Arial" w:hAnsi="Arial" w:cs="Arial"/>
          <w:noProof/>
          <w:color w:val="000000" w:themeColor="text1"/>
          <w:sz w:val="22"/>
          <w:szCs w:val="22"/>
          <w:lang w:val="bs-Latn-BA"/>
        </w:rPr>
        <w:t xml:space="preserve">se moraju </w:t>
      </w:r>
      <w:r w:rsidR="00C17C3B" w:rsidRPr="00736FE6">
        <w:rPr>
          <w:rFonts w:ascii="Arial" w:hAnsi="Arial" w:cs="Arial"/>
          <w:noProof/>
          <w:color w:val="000000" w:themeColor="text1"/>
          <w:sz w:val="22"/>
          <w:szCs w:val="22"/>
          <w:lang w:val="bs-Latn-BA"/>
        </w:rPr>
        <w:t xml:space="preserve">provesti u fazi izgradnje, i demontaže </w:t>
      </w:r>
      <w:r w:rsidR="00437101" w:rsidRPr="00736FE6">
        <w:rPr>
          <w:rFonts w:ascii="Arial" w:hAnsi="Arial" w:cs="Arial"/>
          <w:noProof/>
          <w:color w:val="000000" w:themeColor="text1"/>
          <w:sz w:val="22"/>
          <w:szCs w:val="22"/>
          <w:lang w:val="bs-Latn-BA"/>
        </w:rPr>
        <w:t xml:space="preserve">i mjere u razi rada/eksploatacije </w:t>
      </w:r>
      <w:r w:rsidR="00C17C3B" w:rsidRPr="00736FE6">
        <w:rPr>
          <w:rFonts w:ascii="Arial" w:hAnsi="Arial" w:cs="Arial"/>
          <w:noProof/>
          <w:color w:val="000000" w:themeColor="text1"/>
          <w:sz w:val="22"/>
          <w:szCs w:val="22"/>
          <w:lang w:val="bs-Latn-BA"/>
        </w:rPr>
        <w:t>vjetro</w:t>
      </w:r>
      <w:r w:rsidR="00437101" w:rsidRPr="00736FE6">
        <w:rPr>
          <w:rFonts w:ascii="Arial" w:hAnsi="Arial" w:cs="Arial"/>
          <w:noProof/>
          <w:color w:val="000000" w:themeColor="text1"/>
          <w:sz w:val="22"/>
          <w:szCs w:val="22"/>
          <w:lang w:val="bs-Latn-BA"/>
        </w:rPr>
        <w:t>elektrane, a u cilju spr</w:t>
      </w:r>
      <w:r w:rsidR="00C17C3B" w:rsidRPr="00736FE6">
        <w:rPr>
          <w:rFonts w:ascii="Arial" w:hAnsi="Arial" w:cs="Arial"/>
          <w:noProof/>
          <w:color w:val="000000" w:themeColor="text1"/>
          <w:sz w:val="22"/>
          <w:szCs w:val="22"/>
          <w:lang w:val="bs-Latn-BA"/>
        </w:rPr>
        <w:t>ečavanj</w:t>
      </w:r>
      <w:r w:rsidR="00437101" w:rsidRPr="00736FE6">
        <w:rPr>
          <w:rFonts w:ascii="Arial" w:hAnsi="Arial" w:cs="Arial"/>
          <w:noProof/>
          <w:color w:val="000000" w:themeColor="text1"/>
          <w:sz w:val="22"/>
          <w:szCs w:val="22"/>
          <w:lang w:val="bs-Latn-BA"/>
        </w:rPr>
        <w:t>a,</w:t>
      </w:r>
      <w:r w:rsidR="00C17C3B" w:rsidRPr="00736FE6">
        <w:rPr>
          <w:rFonts w:ascii="Arial" w:hAnsi="Arial" w:cs="Arial"/>
          <w:noProof/>
          <w:color w:val="000000" w:themeColor="text1"/>
          <w:sz w:val="22"/>
          <w:szCs w:val="22"/>
          <w:lang w:val="bs-Latn-BA"/>
        </w:rPr>
        <w:t xml:space="preserve"> odnosno smanjivanja uticaja na okoliš (tlo, vodu, zrak, floru i faunu, infrastrukturu</w:t>
      </w:r>
      <w:r w:rsidR="00437101" w:rsidRPr="00736FE6">
        <w:rPr>
          <w:rFonts w:ascii="Arial" w:hAnsi="Arial" w:cs="Arial"/>
          <w:noProof/>
          <w:color w:val="000000" w:themeColor="text1"/>
          <w:sz w:val="22"/>
          <w:szCs w:val="22"/>
          <w:lang w:val="bs-Latn-BA"/>
        </w:rPr>
        <w:t>, buka i dr.</w:t>
      </w:r>
      <w:r w:rsidR="00C17C3B" w:rsidRPr="00736FE6">
        <w:rPr>
          <w:rFonts w:ascii="Arial" w:hAnsi="Arial" w:cs="Arial"/>
          <w:noProof/>
          <w:color w:val="000000" w:themeColor="text1"/>
          <w:sz w:val="22"/>
          <w:szCs w:val="22"/>
          <w:lang w:val="bs-Latn-BA"/>
        </w:rPr>
        <w:t>)</w:t>
      </w:r>
      <w:r w:rsidR="00437101" w:rsidRPr="00736FE6">
        <w:rPr>
          <w:rFonts w:ascii="Arial" w:hAnsi="Arial" w:cs="Arial"/>
          <w:noProof/>
          <w:color w:val="000000" w:themeColor="text1"/>
          <w:sz w:val="22"/>
          <w:szCs w:val="22"/>
          <w:lang w:val="bs-Latn-BA"/>
        </w:rPr>
        <w:t>.</w:t>
      </w:r>
    </w:p>
    <w:p w14:paraId="5AEB852E" w14:textId="77777777" w:rsidR="00C17C3B" w:rsidRPr="00736FE6" w:rsidRDefault="00C17C3B" w:rsidP="00C17C3B">
      <w:pPr>
        <w:tabs>
          <w:tab w:val="left" w:pos="720"/>
        </w:tabs>
        <w:spacing w:line="276" w:lineRule="auto"/>
        <w:jc w:val="both"/>
        <w:rPr>
          <w:rFonts w:ascii="Arial" w:hAnsi="Arial" w:cs="Arial"/>
          <w:b/>
          <w:bCs/>
          <w:noProof/>
          <w:color w:val="000000" w:themeColor="text1"/>
          <w:sz w:val="22"/>
          <w:szCs w:val="22"/>
          <w:lang w:val="bs-Latn-BA"/>
        </w:rPr>
      </w:pPr>
    </w:p>
    <w:p w14:paraId="51F0B120" w14:textId="477D4BDD" w:rsidR="00C17C3B" w:rsidRPr="00736FE6" w:rsidRDefault="00C17C3B" w:rsidP="00987FCC">
      <w:pPr>
        <w:pStyle w:val="ListParagraph"/>
        <w:numPr>
          <w:ilvl w:val="1"/>
          <w:numId w:val="13"/>
        </w:numPr>
        <w:tabs>
          <w:tab w:val="left" w:pos="720"/>
        </w:tabs>
        <w:spacing w:line="276" w:lineRule="auto"/>
        <w:jc w:val="both"/>
        <w:rPr>
          <w:rFonts w:ascii="Arial" w:hAnsi="Arial" w:cs="Arial"/>
          <w:b/>
          <w:bCs/>
          <w:noProof/>
          <w:color w:val="000000" w:themeColor="text1"/>
          <w:sz w:val="22"/>
          <w:szCs w:val="22"/>
          <w:lang w:val="bs-Latn-BA"/>
        </w:rPr>
      </w:pPr>
      <w:r w:rsidRPr="00736FE6">
        <w:rPr>
          <w:rFonts w:ascii="Arial" w:hAnsi="Arial" w:cs="Arial"/>
          <w:b/>
          <w:bCs/>
          <w:noProof/>
          <w:color w:val="000000" w:themeColor="text1"/>
          <w:sz w:val="22"/>
          <w:szCs w:val="22"/>
          <w:lang w:val="bs-Latn-BA"/>
        </w:rPr>
        <w:t>Mjere za sprječavanje odnosno smanjivanja uticaja na okoliš u fazi izgradnje i demontaže</w:t>
      </w:r>
    </w:p>
    <w:p w14:paraId="5D00378B" w14:textId="77777777" w:rsidR="00187A8A" w:rsidRPr="00736FE6" w:rsidRDefault="00187A8A" w:rsidP="00C17C3B">
      <w:pPr>
        <w:tabs>
          <w:tab w:val="left" w:pos="720"/>
        </w:tabs>
        <w:spacing w:line="276" w:lineRule="auto"/>
        <w:jc w:val="both"/>
        <w:rPr>
          <w:rFonts w:ascii="Arial" w:hAnsi="Arial" w:cs="Arial"/>
          <w:b/>
          <w:bCs/>
          <w:noProof/>
          <w:color w:val="000000" w:themeColor="text1"/>
          <w:sz w:val="22"/>
          <w:szCs w:val="22"/>
          <w:lang w:val="bs-Latn-BA"/>
        </w:rPr>
      </w:pPr>
    </w:p>
    <w:p w14:paraId="19C7E907" w14:textId="77777777" w:rsidR="00C17C3B" w:rsidRPr="00736FE6" w:rsidRDefault="00C17C3B">
      <w:pPr>
        <w:pStyle w:val="ListParagraph"/>
        <w:numPr>
          <w:ilvl w:val="0"/>
          <w:numId w:val="9"/>
        </w:numPr>
        <w:tabs>
          <w:tab w:val="left" w:pos="720"/>
        </w:tabs>
        <w:spacing w:line="276" w:lineRule="auto"/>
        <w:ind w:left="127" w:hanging="142"/>
        <w:jc w:val="both"/>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t>Prije početka izvođenja radova izraditi plan uređenja gradilišta u skladu sa važećim propisima</w:t>
      </w:r>
    </w:p>
    <w:p w14:paraId="25436133" w14:textId="2997E0F4" w:rsidR="00C17C3B" w:rsidRPr="00736FE6" w:rsidRDefault="00C17C3B">
      <w:pPr>
        <w:pStyle w:val="ListParagraph"/>
        <w:numPr>
          <w:ilvl w:val="0"/>
          <w:numId w:val="9"/>
        </w:numPr>
        <w:tabs>
          <w:tab w:val="left" w:pos="720"/>
        </w:tabs>
        <w:spacing w:line="276" w:lineRule="auto"/>
        <w:ind w:left="127" w:hanging="142"/>
        <w:jc w:val="both"/>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t>Prije početka i</w:t>
      </w:r>
      <w:r w:rsidR="0042663A" w:rsidRPr="00736FE6">
        <w:rPr>
          <w:rFonts w:ascii="Arial" w:hAnsi="Arial" w:cs="Arial"/>
          <w:noProof/>
          <w:color w:val="000000" w:themeColor="text1"/>
          <w:sz w:val="22"/>
          <w:szCs w:val="22"/>
          <w:lang w:val="bs-Latn-BA"/>
        </w:rPr>
        <w:t xml:space="preserve">zvođenja radova izraditi plan </w:t>
      </w:r>
      <w:r w:rsidRPr="00736FE6">
        <w:rPr>
          <w:rFonts w:ascii="Arial" w:hAnsi="Arial" w:cs="Arial"/>
          <w:noProof/>
          <w:color w:val="000000" w:themeColor="text1"/>
          <w:sz w:val="22"/>
          <w:szCs w:val="22"/>
          <w:lang w:val="bs-Latn-BA"/>
        </w:rPr>
        <w:t xml:space="preserve">upravljanju otpadom u kojem će se </w:t>
      </w:r>
      <w:r w:rsidR="0042663A" w:rsidRPr="00736FE6">
        <w:rPr>
          <w:rFonts w:ascii="Arial" w:hAnsi="Arial" w:cs="Arial"/>
          <w:noProof/>
          <w:color w:val="000000" w:themeColor="text1"/>
          <w:sz w:val="22"/>
          <w:szCs w:val="22"/>
          <w:lang w:val="bs-Latn-BA"/>
        </w:rPr>
        <w:t>precizno</w:t>
      </w:r>
      <w:r w:rsidRPr="00736FE6">
        <w:rPr>
          <w:rFonts w:ascii="Arial" w:hAnsi="Arial" w:cs="Arial"/>
          <w:noProof/>
          <w:color w:val="000000" w:themeColor="text1"/>
          <w:sz w:val="22"/>
          <w:szCs w:val="22"/>
          <w:lang w:val="bs-Latn-BA"/>
        </w:rPr>
        <w:t xml:space="preserve"> navesti postupanje sa svakom vrstom otpada koja se može pojaviti pri izvođenju radova, odnosno mjesto i način njegovog deponiranja/odlaganja do odvoza od strane ovlaštenih firmi i konačnog zbrinjavanja</w:t>
      </w:r>
      <w:r w:rsidR="0042663A" w:rsidRPr="00736FE6">
        <w:rPr>
          <w:rFonts w:ascii="Arial" w:hAnsi="Arial" w:cs="Arial"/>
          <w:noProof/>
          <w:color w:val="000000" w:themeColor="text1"/>
          <w:sz w:val="22"/>
          <w:szCs w:val="22"/>
          <w:lang w:val="bs-Latn-BA"/>
        </w:rPr>
        <w:t>, sa kojom investitor mora sklopiti ugovor o saradnji</w:t>
      </w:r>
      <w:r w:rsidRPr="00736FE6">
        <w:rPr>
          <w:rFonts w:ascii="Arial" w:hAnsi="Arial" w:cs="Arial"/>
          <w:noProof/>
          <w:color w:val="000000" w:themeColor="text1"/>
          <w:sz w:val="22"/>
          <w:szCs w:val="22"/>
          <w:lang w:val="bs-Latn-BA"/>
        </w:rPr>
        <w:t>.</w:t>
      </w:r>
    </w:p>
    <w:p w14:paraId="24F4A916" w14:textId="529AF5C6" w:rsidR="00C17C3B" w:rsidRPr="00736FE6" w:rsidRDefault="00C17C3B">
      <w:pPr>
        <w:pStyle w:val="ListParagraph"/>
        <w:numPr>
          <w:ilvl w:val="0"/>
          <w:numId w:val="9"/>
        </w:numPr>
        <w:tabs>
          <w:tab w:val="left" w:pos="720"/>
        </w:tabs>
        <w:spacing w:line="276" w:lineRule="auto"/>
        <w:ind w:left="127" w:hanging="142"/>
        <w:jc w:val="both"/>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t>Planirati i izvoditi zemljane radove etapno kako bi se</w:t>
      </w:r>
      <w:r w:rsidR="0042663A" w:rsidRPr="00736FE6">
        <w:rPr>
          <w:rFonts w:ascii="Arial" w:hAnsi="Arial" w:cs="Arial"/>
          <w:noProof/>
          <w:color w:val="000000" w:themeColor="text1"/>
          <w:sz w:val="22"/>
          <w:szCs w:val="22"/>
          <w:lang w:val="bs-Latn-BA"/>
        </w:rPr>
        <w:t xml:space="preserve"> spriječio ili, ukoliko je to nemoguće</w:t>
      </w:r>
      <w:r w:rsidR="00BA5F6F" w:rsidRPr="00736FE6">
        <w:rPr>
          <w:rFonts w:ascii="Arial" w:hAnsi="Arial" w:cs="Arial"/>
          <w:noProof/>
          <w:color w:val="000000" w:themeColor="text1"/>
          <w:sz w:val="22"/>
          <w:szCs w:val="22"/>
          <w:lang w:val="bs-Latn-BA"/>
        </w:rPr>
        <w:t>, maksimalno</w:t>
      </w:r>
      <w:r w:rsidRPr="00736FE6">
        <w:rPr>
          <w:rFonts w:ascii="Arial" w:hAnsi="Arial" w:cs="Arial"/>
          <w:noProof/>
          <w:color w:val="000000" w:themeColor="text1"/>
          <w:sz w:val="22"/>
          <w:szCs w:val="22"/>
          <w:lang w:val="bs-Latn-BA"/>
        </w:rPr>
        <w:t xml:space="preserve"> ublažio negativni efekt izvođenja zemljanih radova i </w:t>
      </w:r>
      <w:r w:rsidR="00BA5F6F" w:rsidRPr="00736FE6">
        <w:rPr>
          <w:rFonts w:ascii="Arial" w:hAnsi="Arial" w:cs="Arial"/>
          <w:noProof/>
          <w:color w:val="000000" w:themeColor="text1"/>
          <w:sz w:val="22"/>
          <w:szCs w:val="22"/>
          <w:lang w:val="bs-Latn-BA"/>
        </w:rPr>
        <w:t>eventualni</w:t>
      </w:r>
      <w:r w:rsidRPr="00736FE6">
        <w:rPr>
          <w:rFonts w:ascii="Arial" w:hAnsi="Arial" w:cs="Arial"/>
          <w:noProof/>
          <w:color w:val="000000" w:themeColor="text1"/>
          <w:sz w:val="22"/>
          <w:szCs w:val="22"/>
          <w:lang w:val="bs-Latn-BA"/>
        </w:rPr>
        <w:t xml:space="preserve"> unos suspendiranih materija u podzemne vode i tlo. Svaku etapu prije početka naredne, </w:t>
      </w:r>
      <w:r w:rsidR="0042663A" w:rsidRPr="00736FE6">
        <w:rPr>
          <w:rFonts w:ascii="Arial" w:hAnsi="Arial" w:cs="Arial"/>
          <w:noProof/>
          <w:color w:val="000000" w:themeColor="text1"/>
          <w:sz w:val="22"/>
          <w:szCs w:val="22"/>
          <w:lang w:val="bs-Latn-BA"/>
        </w:rPr>
        <w:t xml:space="preserve">obavezno sanirati </w:t>
      </w:r>
      <w:r w:rsidRPr="00736FE6">
        <w:rPr>
          <w:rFonts w:ascii="Arial" w:hAnsi="Arial" w:cs="Arial"/>
          <w:noProof/>
          <w:color w:val="000000" w:themeColor="text1"/>
          <w:sz w:val="22"/>
          <w:szCs w:val="22"/>
          <w:lang w:val="bs-Latn-BA"/>
        </w:rPr>
        <w:t xml:space="preserve">koliko je to tehnološki i tehnički moguće. </w:t>
      </w:r>
      <w:r w:rsidR="0042663A" w:rsidRPr="00736FE6">
        <w:rPr>
          <w:rFonts w:ascii="Arial" w:hAnsi="Arial" w:cs="Arial"/>
          <w:noProof/>
          <w:color w:val="000000" w:themeColor="text1"/>
          <w:sz w:val="22"/>
          <w:szCs w:val="22"/>
          <w:lang w:val="bs-Latn-BA"/>
        </w:rPr>
        <w:t>Z</w:t>
      </w:r>
      <w:r w:rsidRPr="00736FE6">
        <w:rPr>
          <w:rFonts w:ascii="Arial" w:hAnsi="Arial" w:cs="Arial"/>
          <w:noProof/>
          <w:color w:val="000000" w:themeColor="text1"/>
          <w:sz w:val="22"/>
          <w:szCs w:val="22"/>
          <w:lang w:val="bs-Latn-BA"/>
        </w:rPr>
        <w:t xml:space="preserve">avršetak zemljanih radova </w:t>
      </w:r>
      <w:r w:rsidR="0042663A" w:rsidRPr="00736FE6">
        <w:rPr>
          <w:rFonts w:ascii="Arial" w:hAnsi="Arial" w:cs="Arial"/>
          <w:noProof/>
          <w:color w:val="000000" w:themeColor="text1"/>
          <w:sz w:val="22"/>
          <w:szCs w:val="22"/>
          <w:lang w:val="bs-Latn-BA"/>
        </w:rPr>
        <w:t>okončati</w:t>
      </w:r>
      <w:r w:rsidRPr="00736FE6">
        <w:rPr>
          <w:rFonts w:ascii="Arial" w:hAnsi="Arial" w:cs="Arial"/>
          <w:noProof/>
          <w:color w:val="000000" w:themeColor="text1"/>
          <w:sz w:val="22"/>
          <w:szCs w:val="22"/>
          <w:lang w:val="bs-Latn-BA"/>
        </w:rPr>
        <w:t xml:space="preserve"> ozelenjivanje</w:t>
      </w:r>
      <w:r w:rsidR="0042663A" w:rsidRPr="00736FE6">
        <w:rPr>
          <w:rFonts w:ascii="Arial" w:hAnsi="Arial" w:cs="Arial"/>
          <w:noProof/>
          <w:color w:val="000000" w:themeColor="text1"/>
          <w:sz w:val="22"/>
          <w:szCs w:val="22"/>
          <w:lang w:val="bs-Latn-BA"/>
        </w:rPr>
        <w:t>m</w:t>
      </w:r>
      <w:r w:rsidRPr="00736FE6">
        <w:rPr>
          <w:rFonts w:ascii="Arial" w:hAnsi="Arial" w:cs="Arial"/>
          <w:noProof/>
          <w:color w:val="000000" w:themeColor="text1"/>
          <w:sz w:val="22"/>
          <w:szCs w:val="22"/>
          <w:lang w:val="bs-Latn-BA"/>
        </w:rPr>
        <w:t xml:space="preserve"> mjesta </w:t>
      </w:r>
      <w:r w:rsidR="0042663A" w:rsidRPr="00736FE6">
        <w:rPr>
          <w:rFonts w:ascii="Arial" w:hAnsi="Arial" w:cs="Arial"/>
          <w:noProof/>
          <w:color w:val="000000" w:themeColor="text1"/>
          <w:sz w:val="22"/>
          <w:szCs w:val="22"/>
          <w:lang w:val="bs-Latn-BA"/>
        </w:rPr>
        <w:t xml:space="preserve">gdje se </w:t>
      </w:r>
      <w:r w:rsidRPr="00736FE6">
        <w:rPr>
          <w:rFonts w:ascii="Arial" w:hAnsi="Arial" w:cs="Arial"/>
          <w:noProof/>
          <w:color w:val="000000" w:themeColor="text1"/>
          <w:sz w:val="22"/>
          <w:szCs w:val="22"/>
          <w:lang w:val="bs-Latn-BA"/>
        </w:rPr>
        <w:t>izvo</w:t>
      </w:r>
      <w:r w:rsidR="0042663A" w:rsidRPr="00736FE6">
        <w:rPr>
          <w:rFonts w:ascii="Arial" w:hAnsi="Arial" w:cs="Arial"/>
          <w:noProof/>
          <w:color w:val="000000" w:themeColor="text1"/>
          <w:sz w:val="22"/>
          <w:szCs w:val="22"/>
          <w:lang w:val="bs-Latn-BA"/>
        </w:rPr>
        <w:t>dio iskop ili drugi zemljani radovi</w:t>
      </w:r>
      <w:r w:rsidRPr="00736FE6">
        <w:rPr>
          <w:rFonts w:ascii="Arial" w:hAnsi="Arial" w:cs="Arial"/>
          <w:noProof/>
          <w:color w:val="000000" w:themeColor="text1"/>
          <w:sz w:val="22"/>
          <w:szCs w:val="22"/>
          <w:lang w:val="bs-Latn-BA"/>
        </w:rPr>
        <w:t>, što se vrši zasijavanjem trave ili sadnjom drugog rastinja</w:t>
      </w:r>
      <w:r w:rsidR="0042663A" w:rsidRPr="00736FE6">
        <w:rPr>
          <w:rFonts w:ascii="Arial" w:hAnsi="Arial" w:cs="Arial"/>
          <w:noProof/>
          <w:color w:val="000000" w:themeColor="text1"/>
          <w:sz w:val="22"/>
          <w:szCs w:val="22"/>
          <w:lang w:val="bs-Latn-BA"/>
        </w:rPr>
        <w:t>, autohtonog za predmetnu lokaciju</w:t>
      </w:r>
      <w:r w:rsidRPr="00736FE6">
        <w:rPr>
          <w:rFonts w:ascii="Arial" w:hAnsi="Arial" w:cs="Arial"/>
          <w:noProof/>
          <w:color w:val="000000" w:themeColor="text1"/>
          <w:sz w:val="22"/>
          <w:szCs w:val="22"/>
          <w:lang w:val="bs-Latn-BA"/>
        </w:rPr>
        <w:t>.</w:t>
      </w:r>
    </w:p>
    <w:p w14:paraId="59077660" w14:textId="30929516" w:rsidR="00C17C3B" w:rsidRPr="00736FE6" w:rsidRDefault="00C17C3B">
      <w:pPr>
        <w:pStyle w:val="ListParagraph"/>
        <w:numPr>
          <w:ilvl w:val="0"/>
          <w:numId w:val="9"/>
        </w:numPr>
        <w:tabs>
          <w:tab w:val="left" w:pos="720"/>
        </w:tabs>
        <w:spacing w:line="276" w:lineRule="auto"/>
        <w:ind w:left="127" w:hanging="142"/>
        <w:jc w:val="both"/>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t xml:space="preserve">Višak materijala iz </w:t>
      </w:r>
      <w:r w:rsidR="0042663A" w:rsidRPr="00736FE6">
        <w:rPr>
          <w:rFonts w:ascii="Arial" w:hAnsi="Arial" w:cs="Arial"/>
          <w:noProof/>
          <w:color w:val="000000" w:themeColor="text1"/>
          <w:sz w:val="22"/>
          <w:szCs w:val="22"/>
          <w:lang w:val="bs-Latn-BA"/>
        </w:rPr>
        <w:t>mora se</w:t>
      </w:r>
      <w:r w:rsidRPr="00736FE6">
        <w:rPr>
          <w:rFonts w:ascii="Arial" w:hAnsi="Arial" w:cs="Arial"/>
          <w:noProof/>
          <w:color w:val="000000" w:themeColor="text1"/>
          <w:sz w:val="22"/>
          <w:szCs w:val="22"/>
          <w:lang w:val="bs-Latn-BA"/>
        </w:rPr>
        <w:t xml:space="preserve"> deponirati na </w:t>
      </w:r>
      <w:r w:rsidR="0042663A" w:rsidRPr="00736FE6">
        <w:rPr>
          <w:rFonts w:ascii="Arial" w:hAnsi="Arial" w:cs="Arial"/>
          <w:noProof/>
          <w:color w:val="000000" w:themeColor="text1"/>
          <w:sz w:val="22"/>
          <w:szCs w:val="22"/>
          <w:lang w:val="bs-Latn-BA"/>
        </w:rPr>
        <w:t xml:space="preserve">odobrenim </w:t>
      </w:r>
      <w:r w:rsidRPr="00736FE6">
        <w:rPr>
          <w:rFonts w:ascii="Arial" w:hAnsi="Arial" w:cs="Arial"/>
          <w:noProof/>
          <w:color w:val="000000" w:themeColor="text1"/>
          <w:sz w:val="22"/>
          <w:szCs w:val="22"/>
          <w:lang w:val="bs-Latn-BA"/>
        </w:rPr>
        <w:t>lokacijama u skladu sa projektnim rješenjima koja su odobren</w:t>
      </w:r>
      <w:r w:rsidR="0042663A" w:rsidRPr="00736FE6">
        <w:rPr>
          <w:rFonts w:ascii="Arial" w:hAnsi="Arial" w:cs="Arial"/>
          <w:noProof/>
          <w:color w:val="000000" w:themeColor="text1"/>
          <w:sz w:val="22"/>
          <w:szCs w:val="22"/>
          <w:lang w:val="bs-Latn-BA"/>
        </w:rPr>
        <w:t>a</w:t>
      </w:r>
      <w:r w:rsidRPr="00736FE6">
        <w:rPr>
          <w:rFonts w:ascii="Arial" w:hAnsi="Arial" w:cs="Arial"/>
          <w:noProof/>
          <w:color w:val="000000" w:themeColor="text1"/>
          <w:sz w:val="22"/>
          <w:szCs w:val="22"/>
          <w:lang w:val="bs-Latn-BA"/>
        </w:rPr>
        <w:t xml:space="preserve"> od strane nadležnih organa općina Travnik, Dobretići i Jajce (Služb</w:t>
      </w:r>
      <w:r w:rsidR="006342B3" w:rsidRPr="00736FE6">
        <w:rPr>
          <w:rFonts w:ascii="Arial" w:hAnsi="Arial" w:cs="Arial"/>
          <w:noProof/>
          <w:color w:val="000000" w:themeColor="text1"/>
          <w:sz w:val="22"/>
          <w:szCs w:val="22"/>
          <w:lang w:val="bs-Latn-BA"/>
        </w:rPr>
        <w:t>e</w:t>
      </w:r>
      <w:r w:rsidRPr="00736FE6">
        <w:rPr>
          <w:rFonts w:ascii="Arial" w:hAnsi="Arial" w:cs="Arial"/>
          <w:noProof/>
          <w:color w:val="000000" w:themeColor="text1"/>
          <w:sz w:val="22"/>
          <w:szCs w:val="22"/>
          <w:lang w:val="bs-Latn-BA"/>
        </w:rPr>
        <w:t xml:space="preserve"> za prostorno uređenje), </w:t>
      </w:r>
    </w:p>
    <w:p w14:paraId="0E55225C" w14:textId="43AA82EF" w:rsidR="00C17C3B" w:rsidRPr="00736FE6" w:rsidRDefault="00C17C3B">
      <w:pPr>
        <w:pStyle w:val="ListParagraph"/>
        <w:numPr>
          <w:ilvl w:val="0"/>
          <w:numId w:val="9"/>
        </w:numPr>
        <w:tabs>
          <w:tab w:val="left" w:pos="720"/>
        </w:tabs>
        <w:spacing w:line="276" w:lineRule="auto"/>
        <w:ind w:left="127" w:hanging="142"/>
        <w:jc w:val="both"/>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t xml:space="preserve">Deponovanje materijala iz iskopa u blizini izvorišta </w:t>
      </w:r>
      <w:r w:rsidR="0042663A" w:rsidRPr="00736FE6">
        <w:rPr>
          <w:rFonts w:ascii="Arial" w:hAnsi="Arial" w:cs="Arial"/>
          <w:noProof/>
          <w:color w:val="000000" w:themeColor="text1"/>
          <w:sz w:val="22"/>
          <w:szCs w:val="22"/>
          <w:lang w:val="bs-Latn-BA"/>
        </w:rPr>
        <w:t>je zabranjeno</w:t>
      </w:r>
      <w:r w:rsidRPr="00736FE6">
        <w:rPr>
          <w:rFonts w:ascii="Arial" w:hAnsi="Arial" w:cs="Arial"/>
          <w:noProof/>
          <w:color w:val="000000" w:themeColor="text1"/>
          <w:sz w:val="22"/>
          <w:szCs w:val="22"/>
          <w:lang w:val="bs-Latn-BA"/>
        </w:rPr>
        <w:t>, tj. lokacija mora biti odabrana tako da nema štetnih uticaja na vode i tlo.</w:t>
      </w:r>
    </w:p>
    <w:p w14:paraId="1F9CE260" w14:textId="77777777" w:rsidR="0042663A" w:rsidRPr="00736FE6" w:rsidRDefault="00C17C3B">
      <w:pPr>
        <w:pStyle w:val="ListParagraph"/>
        <w:numPr>
          <w:ilvl w:val="0"/>
          <w:numId w:val="9"/>
        </w:numPr>
        <w:tabs>
          <w:tab w:val="left" w:pos="720"/>
        </w:tabs>
        <w:spacing w:line="276" w:lineRule="auto"/>
        <w:ind w:left="127" w:hanging="142"/>
        <w:jc w:val="both"/>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t xml:space="preserve">Skladišta goriva, maziva, hemikalija, te manipulacija sa istim, </w:t>
      </w:r>
      <w:r w:rsidR="0042663A" w:rsidRPr="00736FE6">
        <w:rPr>
          <w:rFonts w:ascii="Arial" w:hAnsi="Arial" w:cs="Arial"/>
          <w:noProof/>
          <w:color w:val="000000" w:themeColor="text1"/>
          <w:sz w:val="22"/>
          <w:szCs w:val="22"/>
          <w:lang w:val="bs-Latn-BA"/>
        </w:rPr>
        <w:t>moraju</w:t>
      </w:r>
      <w:r w:rsidRPr="00736FE6">
        <w:rPr>
          <w:rFonts w:ascii="Arial" w:hAnsi="Arial" w:cs="Arial"/>
          <w:noProof/>
          <w:color w:val="000000" w:themeColor="text1"/>
          <w:sz w:val="22"/>
          <w:szCs w:val="22"/>
          <w:lang w:val="bs-Latn-BA"/>
        </w:rPr>
        <w:t xml:space="preserve"> se odvijati u sigurnim područjima, a ne smiju</w:t>
      </w:r>
      <w:r w:rsidR="0042663A" w:rsidRPr="00736FE6">
        <w:rPr>
          <w:rFonts w:ascii="Arial" w:hAnsi="Arial" w:cs="Arial"/>
          <w:noProof/>
          <w:color w:val="000000" w:themeColor="text1"/>
          <w:sz w:val="22"/>
          <w:szCs w:val="22"/>
          <w:lang w:val="bs-Latn-BA"/>
        </w:rPr>
        <w:t xml:space="preserve"> se</w:t>
      </w:r>
      <w:r w:rsidRPr="00736FE6">
        <w:rPr>
          <w:rFonts w:ascii="Arial" w:hAnsi="Arial" w:cs="Arial"/>
          <w:noProof/>
          <w:color w:val="000000" w:themeColor="text1"/>
          <w:sz w:val="22"/>
          <w:szCs w:val="22"/>
          <w:lang w:val="bs-Latn-BA"/>
        </w:rPr>
        <w:t xml:space="preserve"> skladištiti i pretakati na nezaštićenom tlu bez vodonepropusne podloge. </w:t>
      </w:r>
    </w:p>
    <w:p w14:paraId="7313E2F5" w14:textId="49D1AE6D" w:rsidR="00C17C3B" w:rsidRPr="00736FE6" w:rsidRDefault="00C17C3B">
      <w:pPr>
        <w:pStyle w:val="ListParagraph"/>
        <w:numPr>
          <w:ilvl w:val="0"/>
          <w:numId w:val="9"/>
        </w:numPr>
        <w:tabs>
          <w:tab w:val="left" w:pos="720"/>
        </w:tabs>
        <w:spacing w:line="276" w:lineRule="auto"/>
        <w:ind w:left="127" w:hanging="142"/>
        <w:jc w:val="both"/>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t xml:space="preserve">Sva otpadna ulja i otpadne materije </w:t>
      </w:r>
      <w:r w:rsidR="0042663A" w:rsidRPr="00736FE6">
        <w:rPr>
          <w:rFonts w:ascii="Arial" w:hAnsi="Arial" w:cs="Arial"/>
          <w:noProof/>
          <w:color w:val="000000" w:themeColor="text1"/>
          <w:sz w:val="22"/>
          <w:szCs w:val="22"/>
          <w:lang w:val="bs-Latn-BA"/>
        </w:rPr>
        <w:t>moraju</w:t>
      </w:r>
      <w:r w:rsidRPr="00736FE6">
        <w:rPr>
          <w:rFonts w:ascii="Arial" w:hAnsi="Arial" w:cs="Arial"/>
          <w:noProof/>
          <w:color w:val="000000" w:themeColor="text1"/>
          <w:sz w:val="22"/>
          <w:szCs w:val="22"/>
          <w:lang w:val="bs-Latn-BA"/>
        </w:rPr>
        <w:t xml:space="preserve"> se zbrinuti u skladu sa Planom upravljanja otpadom</w:t>
      </w:r>
      <w:r w:rsidR="0042663A" w:rsidRPr="00736FE6">
        <w:rPr>
          <w:rFonts w:ascii="Arial" w:hAnsi="Arial" w:cs="Arial"/>
          <w:noProof/>
          <w:color w:val="000000" w:themeColor="text1"/>
          <w:sz w:val="22"/>
          <w:szCs w:val="22"/>
          <w:lang w:val="bs-Latn-BA"/>
        </w:rPr>
        <w:t>, odnosno putem ovlaštene firme za zbrinjavanje ovakve vrste otpada sa kojom investitor mora sklopiti poseban ugovor o saradnji</w:t>
      </w:r>
      <w:r w:rsidRPr="00736FE6">
        <w:rPr>
          <w:rFonts w:ascii="Arial" w:hAnsi="Arial" w:cs="Arial"/>
          <w:noProof/>
          <w:color w:val="000000" w:themeColor="text1"/>
          <w:sz w:val="22"/>
          <w:szCs w:val="22"/>
          <w:lang w:val="bs-Latn-BA"/>
        </w:rPr>
        <w:t>.</w:t>
      </w:r>
    </w:p>
    <w:p w14:paraId="5CF6D267" w14:textId="38F07D16" w:rsidR="00C17C3B" w:rsidRPr="00736FE6" w:rsidRDefault="0042663A">
      <w:pPr>
        <w:pStyle w:val="ListParagraph"/>
        <w:numPr>
          <w:ilvl w:val="0"/>
          <w:numId w:val="9"/>
        </w:numPr>
        <w:tabs>
          <w:tab w:val="left" w:pos="720"/>
        </w:tabs>
        <w:spacing w:line="276" w:lineRule="auto"/>
        <w:ind w:left="127" w:hanging="142"/>
        <w:jc w:val="both"/>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t xml:space="preserve">Obavezno </w:t>
      </w:r>
      <w:r w:rsidR="00C17C3B" w:rsidRPr="00736FE6">
        <w:rPr>
          <w:rFonts w:ascii="Arial" w:hAnsi="Arial" w:cs="Arial"/>
          <w:noProof/>
          <w:color w:val="000000" w:themeColor="text1"/>
          <w:sz w:val="22"/>
          <w:szCs w:val="22"/>
          <w:lang w:val="bs-Latn-BA"/>
        </w:rPr>
        <w:t>osigurati priručna sredstva za brzu intervenciju u slučaju izlijevanja motornog ulja ili ulja iz hidraulike strojeva.</w:t>
      </w:r>
    </w:p>
    <w:p w14:paraId="03F2ADEF" w14:textId="6933943C" w:rsidR="00C17C3B" w:rsidRPr="00736FE6" w:rsidRDefault="00C17C3B">
      <w:pPr>
        <w:pStyle w:val="ListParagraph"/>
        <w:numPr>
          <w:ilvl w:val="0"/>
          <w:numId w:val="9"/>
        </w:numPr>
        <w:tabs>
          <w:tab w:val="left" w:pos="720"/>
        </w:tabs>
        <w:spacing w:line="276" w:lineRule="auto"/>
        <w:ind w:left="127" w:hanging="142"/>
        <w:jc w:val="both"/>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t xml:space="preserve">Čišćenje hemijskih WC-ova ugovoriti sa firmom </w:t>
      </w:r>
      <w:r w:rsidR="0042663A" w:rsidRPr="00736FE6">
        <w:rPr>
          <w:rFonts w:ascii="Arial" w:hAnsi="Arial" w:cs="Arial"/>
          <w:noProof/>
          <w:color w:val="000000" w:themeColor="text1"/>
          <w:sz w:val="22"/>
          <w:szCs w:val="22"/>
          <w:lang w:val="bs-Latn-BA"/>
        </w:rPr>
        <w:t>ovlaštenom za ovu vrstu poslova sa kojom investitor mora sklopiti poseban ugovor o saradnji</w:t>
      </w:r>
      <w:r w:rsidRPr="00736FE6">
        <w:rPr>
          <w:rFonts w:ascii="Arial" w:hAnsi="Arial" w:cs="Arial"/>
          <w:noProof/>
          <w:color w:val="000000" w:themeColor="text1"/>
          <w:sz w:val="22"/>
          <w:szCs w:val="22"/>
          <w:lang w:val="bs-Latn-BA"/>
        </w:rPr>
        <w:t>,</w:t>
      </w:r>
    </w:p>
    <w:p w14:paraId="10076E9D" w14:textId="192BC661" w:rsidR="00C17C3B" w:rsidRPr="00736FE6" w:rsidRDefault="00C17C3B">
      <w:pPr>
        <w:pStyle w:val="ListParagraph"/>
        <w:numPr>
          <w:ilvl w:val="0"/>
          <w:numId w:val="9"/>
        </w:numPr>
        <w:tabs>
          <w:tab w:val="left" w:pos="720"/>
        </w:tabs>
        <w:spacing w:line="276" w:lineRule="auto"/>
        <w:ind w:left="127" w:hanging="142"/>
        <w:jc w:val="both"/>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t>Ukoliko se ukaže potreba zbog velike količine oborinskih voda, potrebno je napraviti odvod oko dizalice i servisne podloge, a vodu iz odvoda odvesti do posebne jame/taložnik</w:t>
      </w:r>
      <w:r w:rsidR="0042663A" w:rsidRPr="00736FE6">
        <w:rPr>
          <w:rFonts w:ascii="Arial" w:hAnsi="Arial" w:cs="Arial"/>
          <w:noProof/>
          <w:color w:val="000000" w:themeColor="text1"/>
          <w:sz w:val="22"/>
          <w:szCs w:val="22"/>
          <w:lang w:val="bs-Latn-BA"/>
        </w:rPr>
        <w:t>a</w:t>
      </w:r>
      <w:r w:rsidRPr="00736FE6">
        <w:rPr>
          <w:rFonts w:ascii="Arial" w:hAnsi="Arial" w:cs="Arial"/>
          <w:noProof/>
          <w:color w:val="000000" w:themeColor="text1"/>
          <w:sz w:val="22"/>
          <w:szCs w:val="22"/>
          <w:lang w:val="bs-Latn-BA"/>
        </w:rPr>
        <w:t xml:space="preserve"> na pročišćavanje</w:t>
      </w:r>
      <w:r w:rsidR="0042663A" w:rsidRPr="00736FE6">
        <w:rPr>
          <w:rFonts w:ascii="Arial" w:hAnsi="Arial" w:cs="Arial"/>
          <w:noProof/>
          <w:color w:val="000000" w:themeColor="text1"/>
          <w:sz w:val="22"/>
          <w:szCs w:val="22"/>
          <w:lang w:val="bs-Latn-BA"/>
        </w:rPr>
        <w:t xml:space="preserve"> </w:t>
      </w:r>
      <w:r w:rsidR="0042663A" w:rsidRPr="00736FE6">
        <w:rPr>
          <w:rFonts w:ascii="Arial" w:hAnsi="Arial" w:cs="Arial"/>
          <w:noProof/>
          <w:color w:val="000000" w:themeColor="text1"/>
          <w:sz w:val="22"/>
          <w:szCs w:val="22"/>
          <w:lang w:val="bs-Latn-BA"/>
        </w:rPr>
        <w:lastRenderedPageBreak/>
        <w:t>(separator) koje je potrebno blagovremeno čistiti od strane ovlaštene firme za ovu vrstu poslova sa kojom investitor mora sklopiti poseban ugovor o saradnji</w:t>
      </w:r>
      <w:r w:rsidRPr="00736FE6">
        <w:rPr>
          <w:rFonts w:ascii="Arial" w:hAnsi="Arial" w:cs="Arial"/>
          <w:noProof/>
          <w:color w:val="000000" w:themeColor="text1"/>
          <w:sz w:val="22"/>
          <w:szCs w:val="22"/>
          <w:lang w:val="bs-Latn-BA"/>
        </w:rPr>
        <w:t>,</w:t>
      </w:r>
    </w:p>
    <w:p w14:paraId="4AE3A256" w14:textId="77777777" w:rsidR="0042663A" w:rsidRPr="00736FE6" w:rsidRDefault="00C17C3B">
      <w:pPr>
        <w:pStyle w:val="ListParagraph"/>
        <w:numPr>
          <w:ilvl w:val="0"/>
          <w:numId w:val="9"/>
        </w:numPr>
        <w:tabs>
          <w:tab w:val="left" w:pos="720"/>
        </w:tabs>
        <w:spacing w:line="276" w:lineRule="auto"/>
        <w:ind w:left="127" w:hanging="142"/>
        <w:jc w:val="both"/>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t>Rastresite materijale (kamen, šljunak, zemlja i sl.) prili</w:t>
      </w:r>
      <w:r w:rsidR="0042663A" w:rsidRPr="00736FE6">
        <w:rPr>
          <w:rFonts w:ascii="Arial" w:hAnsi="Arial" w:cs="Arial"/>
          <w:noProof/>
          <w:color w:val="000000" w:themeColor="text1"/>
          <w:sz w:val="22"/>
          <w:szCs w:val="22"/>
          <w:lang w:val="bs-Latn-BA"/>
        </w:rPr>
        <w:t>kom transporta pokriti ceradom.</w:t>
      </w:r>
    </w:p>
    <w:p w14:paraId="7ECBD24C" w14:textId="77777777" w:rsidR="0042663A" w:rsidRPr="00736FE6" w:rsidRDefault="00C17C3B">
      <w:pPr>
        <w:pStyle w:val="ListParagraph"/>
        <w:numPr>
          <w:ilvl w:val="0"/>
          <w:numId w:val="9"/>
        </w:numPr>
        <w:tabs>
          <w:tab w:val="left" w:pos="720"/>
        </w:tabs>
        <w:spacing w:line="276" w:lineRule="auto"/>
        <w:ind w:left="127" w:hanging="142"/>
        <w:jc w:val="both"/>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t xml:space="preserve">Transport kamena i šljunka vršiti u vlažnom stanju. </w:t>
      </w:r>
    </w:p>
    <w:p w14:paraId="0C399512" w14:textId="77777777" w:rsidR="0042663A" w:rsidRPr="00736FE6" w:rsidRDefault="00C17C3B">
      <w:pPr>
        <w:pStyle w:val="ListParagraph"/>
        <w:numPr>
          <w:ilvl w:val="0"/>
          <w:numId w:val="9"/>
        </w:numPr>
        <w:tabs>
          <w:tab w:val="left" w:pos="720"/>
        </w:tabs>
        <w:spacing w:line="276" w:lineRule="auto"/>
        <w:ind w:left="127" w:hanging="142"/>
        <w:jc w:val="both"/>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t xml:space="preserve">Brzina kretanja transportnih vozila ne </w:t>
      </w:r>
      <w:r w:rsidR="0042663A" w:rsidRPr="00736FE6">
        <w:rPr>
          <w:rFonts w:ascii="Arial" w:hAnsi="Arial" w:cs="Arial"/>
          <w:noProof/>
          <w:color w:val="000000" w:themeColor="text1"/>
          <w:sz w:val="22"/>
          <w:szCs w:val="22"/>
          <w:lang w:val="bs-Latn-BA"/>
        </w:rPr>
        <w:t>smije</w:t>
      </w:r>
      <w:r w:rsidRPr="00736FE6">
        <w:rPr>
          <w:rFonts w:ascii="Arial" w:hAnsi="Arial" w:cs="Arial"/>
          <w:noProof/>
          <w:color w:val="000000" w:themeColor="text1"/>
          <w:sz w:val="22"/>
          <w:szCs w:val="22"/>
          <w:lang w:val="bs-Latn-BA"/>
        </w:rPr>
        <w:t xml:space="preserve"> prelaziti 30 km/h. </w:t>
      </w:r>
    </w:p>
    <w:p w14:paraId="082B26C6" w14:textId="766E9AE7" w:rsidR="00C17C3B" w:rsidRPr="00736FE6" w:rsidRDefault="00C17C3B">
      <w:pPr>
        <w:pStyle w:val="ListParagraph"/>
        <w:numPr>
          <w:ilvl w:val="0"/>
          <w:numId w:val="9"/>
        </w:numPr>
        <w:tabs>
          <w:tab w:val="left" w:pos="720"/>
        </w:tabs>
        <w:spacing w:line="276" w:lineRule="auto"/>
        <w:ind w:left="127" w:hanging="142"/>
        <w:jc w:val="both"/>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t>Izvođač treba izbjegavati nepotrebni prazni hod vozila.</w:t>
      </w:r>
    </w:p>
    <w:p w14:paraId="7A7B3412" w14:textId="77777777" w:rsidR="00C17C3B" w:rsidRPr="00736FE6" w:rsidRDefault="00C17C3B">
      <w:pPr>
        <w:pStyle w:val="ListParagraph"/>
        <w:numPr>
          <w:ilvl w:val="0"/>
          <w:numId w:val="9"/>
        </w:numPr>
        <w:tabs>
          <w:tab w:val="left" w:pos="720"/>
        </w:tabs>
        <w:spacing w:line="276" w:lineRule="auto"/>
        <w:ind w:left="127" w:hanging="142"/>
        <w:jc w:val="both"/>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t>Izvođač radova je dužan da osigura da je sva građevinska oprema licencirana i odobrena u skladu sa domaćim propisima, po mogućnosti certificirana u skladu sa EU standardima,</w:t>
      </w:r>
    </w:p>
    <w:p w14:paraId="638994F1" w14:textId="77777777" w:rsidR="00C17C3B" w:rsidRPr="00736FE6" w:rsidRDefault="00C17C3B">
      <w:pPr>
        <w:pStyle w:val="ListParagraph"/>
        <w:numPr>
          <w:ilvl w:val="0"/>
          <w:numId w:val="9"/>
        </w:numPr>
        <w:tabs>
          <w:tab w:val="left" w:pos="720"/>
        </w:tabs>
        <w:spacing w:line="276" w:lineRule="auto"/>
        <w:ind w:left="127" w:hanging="142"/>
        <w:jc w:val="both"/>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t xml:space="preserve">Izvođač radova je dužan koristiti savremene strojeve i vozila koja ispunjavaju okolišne standarde u pogledu emisije štetnih gasova (potpunije sagorijevanje), upotrebu filtera za smanjenje emisije čestica čađi, nabavku i upotrebu goriva koje ima povoljan hemijski sastav (nizak sadržaj sumpora), te vršiti efikasno/sigurno pretakanje goriva, ulja i masti. </w:t>
      </w:r>
    </w:p>
    <w:p w14:paraId="3023CBE0" w14:textId="2E50A755" w:rsidR="00C17C3B" w:rsidRPr="00736FE6" w:rsidRDefault="00C17C3B">
      <w:pPr>
        <w:pStyle w:val="ListParagraph"/>
        <w:numPr>
          <w:ilvl w:val="0"/>
          <w:numId w:val="9"/>
        </w:numPr>
        <w:tabs>
          <w:tab w:val="left" w:pos="720"/>
        </w:tabs>
        <w:spacing w:line="276" w:lineRule="auto"/>
        <w:ind w:left="127" w:hanging="142"/>
        <w:jc w:val="both"/>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t>Radne mašine i vozila održavati u ispravnom stanju i za iste obezbijediti upotrebne dozvole</w:t>
      </w:r>
      <w:r w:rsidR="002A62FC" w:rsidRPr="00736FE6">
        <w:rPr>
          <w:rFonts w:ascii="Arial" w:hAnsi="Arial" w:cs="Arial"/>
          <w:noProof/>
          <w:color w:val="000000" w:themeColor="text1"/>
          <w:sz w:val="22"/>
          <w:szCs w:val="22"/>
          <w:lang w:val="bs-Latn-BA"/>
        </w:rPr>
        <w:t>.</w:t>
      </w:r>
    </w:p>
    <w:p w14:paraId="6851208C" w14:textId="3FB2778D" w:rsidR="00C17C3B" w:rsidRPr="00736FE6" w:rsidRDefault="00C17C3B">
      <w:pPr>
        <w:pStyle w:val="ListParagraph"/>
        <w:numPr>
          <w:ilvl w:val="0"/>
          <w:numId w:val="9"/>
        </w:numPr>
        <w:tabs>
          <w:tab w:val="left" w:pos="720"/>
        </w:tabs>
        <w:spacing w:line="276" w:lineRule="auto"/>
        <w:ind w:left="127" w:hanging="142"/>
        <w:jc w:val="both"/>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t xml:space="preserve">Svi iskopi i poravnanja načinjeni tokom izvođenja radova moraju se zatrpati </w:t>
      </w:r>
      <w:r w:rsidR="002A62FC" w:rsidRPr="00736FE6">
        <w:rPr>
          <w:rFonts w:ascii="Arial" w:hAnsi="Arial" w:cs="Arial"/>
          <w:noProof/>
          <w:color w:val="000000" w:themeColor="text1"/>
          <w:sz w:val="22"/>
          <w:szCs w:val="22"/>
          <w:lang w:val="bs-Latn-BA"/>
        </w:rPr>
        <w:t xml:space="preserve">privremeno </w:t>
      </w:r>
      <w:r w:rsidRPr="00736FE6">
        <w:rPr>
          <w:rFonts w:ascii="Arial" w:hAnsi="Arial" w:cs="Arial"/>
          <w:noProof/>
          <w:color w:val="000000" w:themeColor="text1"/>
          <w:sz w:val="22"/>
          <w:szCs w:val="22"/>
          <w:lang w:val="bs-Latn-BA"/>
        </w:rPr>
        <w:t>uskladištenim pokrovnim slojem tla do oblika koji odgovara primarno zatečenom reljefu, te prirodno rekultivirati autohtonom vegetacijom.</w:t>
      </w:r>
    </w:p>
    <w:p w14:paraId="0B5A8257" w14:textId="1F123B6F" w:rsidR="00C17C3B" w:rsidRPr="00736FE6" w:rsidRDefault="00C17C3B">
      <w:pPr>
        <w:pStyle w:val="ListParagraph"/>
        <w:numPr>
          <w:ilvl w:val="0"/>
          <w:numId w:val="9"/>
        </w:numPr>
        <w:tabs>
          <w:tab w:val="left" w:pos="720"/>
        </w:tabs>
        <w:spacing w:line="276" w:lineRule="auto"/>
        <w:ind w:left="127" w:hanging="142"/>
        <w:jc w:val="both"/>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t xml:space="preserve">Prilikom izvođenja zahvata i demontaže kretanje teške mehanizacije </w:t>
      </w:r>
      <w:r w:rsidR="002A62FC" w:rsidRPr="00736FE6">
        <w:rPr>
          <w:rFonts w:ascii="Arial" w:hAnsi="Arial" w:cs="Arial"/>
          <w:noProof/>
          <w:color w:val="000000" w:themeColor="text1"/>
          <w:sz w:val="22"/>
          <w:szCs w:val="22"/>
          <w:lang w:val="bs-Latn-BA"/>
        </w:rPr>
        <w:t>mora se</w:t>
      </w:r>
      <w:r w:rsidRPr="00736FE6">
        <w:rPr>
          <w:rFonts w:ascii="Arial" w:hAnsi="Arial" w:cs="Arial"/>
          <w:noProof/>
          <w:color w:val="000000" w:themeColor="text1"/>
          <w:sz w:val="22"/>
          <w:szCs w:val="22"/>
          <w:lang w:val="bs-Latn-BA"/>
        </w:rPr>
        <w:t xml:space="preserve"> ograničiti na postojeću cestovnu infrastrukturu i puteve u cilju da se narušavanje prirodnog izgleda staništa svede na najmanju moguću mjeru</w:t>
      </w:r>
      <w:r w:rsidR="002A62FC" w:rsidRPr="00736FE6">
        <w:rPr>
          <w:rFonts w:ascii="Arial" w:hAnsi="Arial" w:cs="Arial"/>
          <w:noProof/>
          <w:color w:val="000000" w:themeColor="text1"/>
          <w:sz w:val="22"/>
          <w:szCs w:val="22"/>
          <w:lang w:val="bs-Latn-BA"/>
        </w:rPr>
        <w:t>,</w:t>
      </w:r>
      <w:r w:rsidRPr="00736FE6">
        <w:rPr>
          <w:rFonts w:ascii="Arial" w:hAnsi="Arial" w:cs="Arial"/>
          <w:noProof/>
          <w:color w:val="000000" w:themeColor="text1"/>
          <w:sz w:val="22"/>
          <w:szCs w:val="22"/>
          <w:lang w:val="bs-Latn-BA"/>
        </w:rPr>
        <w:t xml:space="preserve"> kako bi se očuvala raznolikost autohtone flore, te kako se ne bi povećalo unošenje antropogenih vrsta.</w:t>
      </w:r>
    </w:p>
    <w:p w14:paraId="2A46F12A" w14:textId="0DB5B1F5" w:rsidR="00C17C3B" w:rsidRPr="00736FE6" w:rsidRDefault="00C17C3B">
      <w:pPr>
        <w:pStyle w:val="ListParagraph"/>
        <w:numPr>
          <w:ilvl w:val="0"/>
          <w:numId w:val="9"/>
        </w:numPr>
        <w:tabs>
          <w:tab w:val="left" w:pos="720"/>
        </w:tabs>
        <w:spacing w:line="276" w:lineRule="auto"/>
        <w:ind w:left="127" w:hanging="142"/>
        <w:jc w:val="both"/>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t xml:space="preserve">Radove </w:t>
      </w:r>
      <w:r w:rsidR="002A62FC" w:rsidRPr="00736FE6">
        <w:rPr>
          <w:rFonts w:ascii="Arial" w:hAnsi="Arial" w:cs="Arial"/>
          <w:noProof/>
          <w:color w:val="000000" w:themeColor="text1"/>
          <w:sz w:val="22"/>
          <w:szCs w:val="22"/>
          <w:lang w:val="bs-Latn-BA"/>
        </w:rPr>
        <w:t xml:space="preserve">obavezno </w:t>
      </w:r>
      <w:r w:rsidRPr="00736FE6">
        <w:rPr>
          <w:rFonts w:ascii="Arial" w:hAnsi="Arial" w:cs="Arial"/>
          <w:noProof/>
          <w:color w:val="000000" w:themeColor="text1"/>
          <w:sz w:val="22"/>
          <w:szCs w:val="22"/>
          <w:lang w:val="bs-Latn-BA"/>
        </w:rPr>
        <w:t>izvoditi</w:t>
      </w:r>
      <w:r w:rsidRPr="00736FE6">
        <w:rPr>
          <w:rFonts w:ascii="Arial" w:hAnsi="Arial" w:cs="Arial"/>
          <w:color w:val="000000" w:themeColor="text1"/>
          <w:sz w:val="22"/>
          <w:szCs w:val="22"/>
        </w:rPr>
        <w:t xml:space="preserve"> </w:t>
      </w:r>
      <w:r w:rsidRPr="00736FE6">
        <w:rPr>
          <w:rFonts w:ascii="Arial" w:hAnsi="Arial" w:cs="Arial"/>
          <w:noProof/>
          <w:color w:val="000000" w:themeColor="text1"/>
          <w:sz w:val="22"/>
          <w:szCs w:val="22"/>
          <w:lang w:val="bs-Latn-BA"/>
        </w:rPr>
        <w:t>van sezone gniježđenja ptica i migracije divljači</w:t>
      </w:r>
      <w:r w:rsidR="002A62FC" w:rsidRPr="00736FE6">
        <w:rPr>
          <w:rFonts w:ascii="Arial" w:hAnsi="Arial" w:cs="Arial"/>
          <w:noProof/>
          <w:color w:val="000000" w:themeColor="text1"/>
          <w:sz w:val="22"/>
          <w:szCs w:val="22"/>
          <w:lang w:val="bs-Latn-BA"/>
        </w:rPr>
        <w:t>.</w:t>
      </w:r>
      <w:r w:rsidRPr="00736FE6">
        <w:rPr>
          <w:rFonts w:ascii="Arial" w:hAnsi="Arial" w:cs="Arial"/>
          <w:noProof/>
          <w:color w:val="000000" w:themeColor="text1"/>
          <w:sz w:val="22"/>
          <w:szCs w:val="22"/>
          <w:lang w:val="bs-Latn-BA"/>
        </w:rPr>
        <w:t xml:space="preserve"> </w:t>
      </w:r>
    </w:p>
    <w:p w14:paraId="7E9E9C84" w14:textId="5BAA66C1" w:rsidR="00C17C3B" w:rsidRPr="00736FE6" w:rsidRDefault="00C17C3B">
      <w:pPr>
        <w:pStyle w:val="ListParagraph"/>
        <w:numPr>
          <w:ilvl w:val="0"/>
          <w:numId w:val="9"/>
        </w:numPr>
        <w:tabs>
          <w:tab w:val="left" w:pos="720"/>
        </w:tabs>
        <w:spacing w:line="276" w:lineRule="auto"/>
        <w:ind w:left="127" w:hanging="142"/>
        <w:jc w:val="both"/>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t>Sva miniranja moraju biti odobrena i treba ih izvoditi pl</w:t>
      </w:r>
      <w:r w:rsidR="002A62FC" w:rsidRPr="00736FE6">
        <w:rPr>
          <w:rFonts w:ascii="Arial" w:hAnsi="Arial" w:cs="Arial"/>
          <w:noProof/>
          <w:color w:val="000000" w:themeColor="text1"/>
          <w:sz w:val="22"/>
          <w:szCs w:val="22"/>
          <w:lang w:val="bs-Latn-BA"/>
        </w:rPr>
        <w:t>a</w:t>
      </w:r>
      <w:r w:rsidRPr="00736FE6">
        <w:rPr>
          <w:rFonts w:ascii="Arial" w:hAnsi="Arial" w:cs="Arial"/>
          <w:noProof/>
          <w:color w:val="000000" w:themeColor="text1"/>
          <w:sz w:val="22"/>
          <w:szCs w:val="22"/>
          <w:lang w:val="bs-Latn-BA"/>
        </w:rPr>
        <w:t>nski u toku dana. Ukoliko se miniranje odvij</w:t>
      </w:r>
      <w:r w:rsidR="002A62FC" w:rsidRPr="00736FE6">
        <w:rPr>
          <w:rFonts w:ascii="Arial" w:hAnsi="Arial" w:cs="Arial"/>
          <w:noProof/>
          <w:color w:val="000000" w:themeColor="text1"/>
          <w:sz w:val="22"/>
          <w:szCs w:val="22"/>
          <w:lang w:val="bs-Latn-BA"/>
        </w:rPr>
        <w:t>a</w:t>
      </w:r>
      <w:r w:rsidRPr="00736FE6">
        <w:rPr>
          <w:rFonts w:ascii="Arial" w:hAnsi="Arial" w:cs="Arial"/>
          <w:noProof/>
          <w:color w:val="000000" w:themeColor="text1"/>
          <w:sz w:val="22"/>
          <w:szCs w:val="22"/>
          <w:lang w:val="bs-Latn-BA"/>
        </w:rPr>
        <w:t xml:space="preserve"> u blizini loka</w:t>
      </w:r>
      <w:r w:rsidR="002A62FC" w:rsidRPr="00736FE6">
        <w:rPr>
          <w:rFonts w:ascii="Arial" w:hAnsi="Arial" w:cs="Arial"/>
          <w:noProof/>
          <w:color w:val="000000" w:themeColor="text1"/>
          <w:sz w:val="22"/>
          <w:szCs w:val="22"/>
          <w:lang w:val="bs-Latn-BA"/>
        </w:rPr>
        <w:t>lnih cesta potrebno je na istim</w:t>
      </w:r>
      <w:r w:rsidRPr="00736FE6">
        <w:rPr>
          <w:rFonts w:ascii="Arial" w:hAnsi="Arial" w:cs="Arial"/>
          <w:noProof/>
          <w:color w:val="000000" w:themeColor="text1"/>
          <w:sz w:val="22"/>
          <w:szCs w:val="22"/>
          <w:lang w:val="bs-Latn-BA"/>
        </w:rPr>
        <w:t xml:space="preserve"> zaustaviti promet.</w:t>
      </w:r>
    </w:p>
    <w:p w14:paraId="25E76000" w14:textId="5ECDC3E9" w:rsidR="00C17C3B" w:rsidRPr="00736FE6" w:rsidRDefault="00C17C3B">
      <w:pPr>
        <w:pStyle w:val="ListParagraph"/>
        <w:numPr>
          <w:ilvl w:val="0"/>
          <w:numId w:val="9"/>
        </w:numPr>
        <w:tabs>
          <w:tab w:val="left" w:pos="720"/>
        </w:tabs>
        <w:spacing w:line="276" w:lineRule="auto"/>
        <w:ind w:left="127" w:hanging="142"/>
        <w:jc w:val="both"/>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t xml:space="preserve">Otvoreni plamen na gradilištu </w:t>
      </w:r>
      <w:r w:rsidR="002A62FC" w:rsidRPr="00736FE6">
        <w:rPr>
          <w:rFonts w:ascii="Arial" w:hAnsi="Arial" w:cs="Arial"/>
          <w:noProof/>
          <w:color w:val="000000" w:themeColor="text1"/>
          <w:sz w:val="22"/>
          <w:szCs w:val="22"/>
          <w:lang w:val="bs-Latn-BA"/>
        </w:rPr>
        <w:t>mora</w:t>
      </w:r>
      <w:r w:rsidRPr="00736FE6">
        <w:rPr>
          <w:rFonts w:ascii="Arial" w:hAnsi="Arial" w:cs="Arial"/>
          <w:noProof/>
          <w:color w:val="000000" w:themeColor="text1"/>
          <w:sz w:val="22"/>
          <w:szCs w:val="22"/>
          <w:lang w:val="bs-Latn-BA"/>
        </w:rPr>
        <w:t xml:space="preserve"> biti strogo zabranjen, kako bi se spriječila pojava požara</w:t>
      </w:r>
      <w:r w:rsidR="002A62FC" w:rsidRPr="00736FE6">
        <w:rPr>
          <w:rFonts w:ascii="Arial" w:hAnsi="Arial" w:cs="Arial"/>
          <w:noProof/>
          <w:color w:val="000000" w:themeColor="text1"/>
          <w:sz w:val="22"/>
          <w:szCs w:val="22"/>
          <w:lang w:val="bs-Latn-BA"/>
        </w:rPr>
        <w:t>.</w:t>
      </w:r>
    </w:p>
    <w:p w14:paraId="385AB724" w14:textId="77777777" w:rsidR="00C17C3B" w:rsidRPr="00736FE6" w:rsidRDefault="00C17C3B" w:rsidP="00C17C3B">
      <w:pPr>
        <w:tabs>
          <w:tab w:val="left" w:pos="720"/>
        </w:tabs>
        <w:spacing w:line="276" w:lineRule="auto"/>
        <w:ind w:left="-15"/>
        <w:jc w:val="both"/>
        <w:rPr>
          <w:rFonts w:ascii="Arial" w:hAnsi="Arial" w:cs="Arial"/>
          <w:b/>
          <w:bCs/>
          <w:noProof/>
          <w:color w:val="000000" w:themeColor="text1"/>
          <w:sz w:val="22"/>
          <w:szCs w:val="22"/>
          <w:lang w:val="bs-Latn-BA"/>
        </w:rPr>
      </w:pPr>
    </w:p>
    <w:p w14:paraId="0B30C370" w14:textId="68E84150" w:rsidR="00C17C3B" w:rsidRPr="00736FE6" w:rsidRDefault="00C17C3B" w:rsidP="00987FCC">
      <w:pPr>
        <w:pStyle w:val="ListParagraph"/>
        <w:numPr>
          <w:ilvl w:val="1"/>
          <w:numId w:val="13"/>
        </w:numPr>
        <w:tabs>
          <w:tab w:val="left" w:pos="720"/>
        </w:tabs>
        <w:spacing w:line="276" w:lineRule="auto"/>
        <w:jc w:val="both"/>
        <w:rPr>
          <w:rFonts w:ascii="Arial" w:hAnsi="Arial" w:cs="Arial"/>
          <w:b/>
          <w:bCs/>
          <w:noProof/>
          <w:color w:val="000000" w:themeColor="text1"/>
          <w:sz w:val="22"/>
          <w:szCs w:val="22"/>
          <w:lang w:val="bs-Latn-BA"/>
        </w:rPr>
      </w:pPr>
      <w:r w:rsidRPr="00736FE6">
        <w:rPr>
          <w:rFonts w:ascii="Arial" w:hAnsi="Arial" w:cs="Arial"/>
          <w:b/>
          <w:bCs/>
          <w:noProof/>
          <w:color w:val="000000" w:themeColor="text1"/>
          <w:sz w:val="22"/>
          <w:szCs w:val="22"/>
          <w:lang w:val="bs-Latn-BA"/>
        </w:rPr>
        <w:t>Mjere za sprječavanje odnosno smanjivanja uticaja na okoliš u fazi eksploatacije</w:t>
      </w:r>
    </w:p>
    <w:p w14:paraId="1080413E" w14:textId="77777777" w:rsidR="00187A8A" w:rsidRPr="00736FE6" w:rsidRDefault="00187A8A" w:rsidP="00C17C3B">
      <w:pPr>
        <w:tabs>
          <w:tab w:val="left" w:pos="720"/>
        </w:tabs>
        <w:spacing w:line="276" w:lineRule="auto"/>
        <w:ind w:left="-15"/>
        <w:jc w:val="both"/>
        <w:rPr>
          <w:rFonts w:ascii="Arial" w:hAnsi="Arial" w:cs="Arial"/>
          <w:b/>
          <w:bCs/>
          <w:noProof/>
          <w:color w:val="000000" w:themeColor="text1"/>
          <w:sz w:val="22"/>
          <w:szCs w:val="22"/>
          <w:lang w:val="bs-Latn-BA"/>
        </w:rPr>
      </w:pPr>
    </w:p>
    <w:p w14:paraId="68C64D9E" w14:textId="2C462056" w:rsidR="00C17C3B" w:rsidRPr="00736FE6" w:rsidRDefault="00C17C3B">
      <w:pPr>
        <w:pStyle w:val="ListParagraph"/>
        <w:numPr>
          <w:ilvl w:val="0"/>
          <w:numId w:val="9"/>
        </w:numPr>
        <w:spacing w:line="276" w:lineRule="auto"/>
        <w:ind w:left="709" w:hanging="142"/>
        <w:jc w:val="both"/>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t xml:space="preserve">Investitor je dužan izraditi Procedure u slučaju prosipanja ulja i maziva, za fazu remonta kod korištenja vjetroelektrane i prateće transformatorske stanice, koje </w:t>
      </w:r>
      <w:r w:rsidR="002A62FC" w:rsidRPr="00736FE6">
        <w:rPr>
          <w:rFonts w:ascii="Arial" w:hAnsi="Arial" w:cs="Arial"/>
          <w:noProof/>
          <w:color w:val="000000" w:themeColor="text1"/>
          <w:sz w:val="22"/>
          <w:szCs w:val="22"/>
          <w:lang w:val="bs-Latn-BA"/>
        </w:rPr>
        <w:t>moraju</w:t>
      </w:r>
      <w:r w:rsidRPr="00736FE6">
        <w:rPr>
          <w:rFonts w:ascii="Arial" w:hAnsi="Arial" w:cs="Arial"/>
          <w:noProof/>
          <w:color w:val="000000" w:themeColor="text1"/>
          <w:sz w:val="22"/>
          <w:szCs w:val="22"/>
          <w:lang w:val="bs-Latn-BA"/>
        </w:rPr>
        <w:t xml:space="preserve"> biti date operatorima pogona i postrojenja na korištenje, prije puštanja u rad vjetroelektrane.</w:t>
      </w:r>
    </w:p>
    <w:p w14:paraId="1A9C8D81" w14:textId="4860D04B" w:rsidR="00C17C3B" w:rsidRPr="00736FE6" w:rsidRDefault="00C17C3B">
      <w:pPr>
        <w:pStyle w:val="ListParagraph"/>
        <w:numPr>
          <w:ilvl w:val="0"/>
          <w:numId w:val="9"/>
        </w:numPr>
        <w:spacing w:line="276" w:lineRule="auto"/>
        <w:ind w:left="709" w:hanging="142"/>
        <w:jc w:val="both"/>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t xml:space="preserve">Potrebno je izgraditi sistem za odvođenje i prihvat ulja ukoliko transformator sadrži više od 1.500 kg ulja. Sistem se </w:t>
      </w:r>
      <w:r w:rsidR="002A62FC" w:rsidRPr="00736FE6">
        <w:rPr>
          <w:rFonts w:ascii="Arial" w:hAnsi="Arial" w:cs="Arial"/>
          <w:noProof/>
          <w:color w:val="000000" w:themeColor="text1"/>
          <w:sz w:val="22"/>
          <w:szCs w:val="22"/>
          <w:lang w:val="bs-Latn-BA"/>
        </w:rPr>
        <w:t>mora</w:t>
      </w:r>
      <w:r w:rsidRPr="00736FE6">
        <w:rPr>
          <w:rFonts w:ascii="Arial" w:hAnsi="Arial" w:cs="Arial"/>
          <w:noProof/>
          <w:color w:val="000000" w:themeColor="text1"/>
          <w:sz w:val="22"/>
          <w:szCs w:val="22"/>
          <w:lang w:val="bs-Latn-BA"/>
        </w:rPr>
        <w:t xml:space="preserve"> sastojati od sabirne jame, rešetke, sabirnog cjevovoda, uljne jame i odvoda sa kontrolnim oknom. Sistem se izvodi ispod energetskog transformatora. Uljna jama mora imati takav volumen da može primiti ukupnu količinu ulja koju sadrži transformator. Sistem za odvođenje ulja se izvodi tako da zapaljeno ulje koje ističe iz energetskog transformatora ne može gorjeti u uljnoj jami (postavljanjem sloja kamena debljine najmanje 300 mm, zrnatosti oko 40/60 mm na metalnu rešetku ili mreži kojom se jama odvaja od okolnog prostora). Sistem izvesti tako da oborinske ili podzemne vode ne ometaju njegovu namjenu.</w:t>
      </w:r>
    </w:p>
    <w:p w14:paraId="777B1C34" w14:textId="77777777" w:rsidR="005345DB" w:rsidRPr="00736FE6" w:rsidRDefault="005345DB" w:rsidP="005345DB">
      <w:pPr>
        <w:tabs>
          <w:tab w:val="left" w:pos="720"/>
        </w:tabs>
        <w:spacing w:line="276" w:lineRule="auto"/>
        <w:jc w:val="both"/>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tab/>
      </w:r>
    </w:p>
    <w:p w14:paraId="02ED3EF2" w14:textId="45239EC5" w:rsidR="00C17C3B" w:rsidRPr="00736FE6" w:rsidRDefault="002A62FC" w:rsidP="005345DB">
      <w:pPr>
        <w:tabs>
          <w:tab w:val="left" w:pos="720"/>
        </w:tabs>
        <w:spacing w:line="276" w:lineRule="auto"/>
        <w:jc w:val="both"/>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tab/>
      </w:r>
      <w:r w:rsidR="00C17C3B" w:rsidRPr="00736FE6">
        <w:rPr>
          <w:rFonts w:ascii="Arial" w:hAnsi="Arial" w:cs="Arial"/>
          <w:noProof/>
          <w:color w:val="000000" w:themeColor="text1"/>
          <w:sz w:val="22"/>
          <w:szCs w:val="22"/>
          <w:lang w:val="bs-Latn-BA"/>
        </w:rPr>
        <w:t>U slučaju da planirani transformator sadrži manje od 1.500 kg ulja koristiti slijedeće mjere zaštite:</w:t>
      </w:r>
    </w:p>
    <w:p w14:paraId="62947C6A" w14:textId="1AA9F797" w:rsidR="00C17C3B" w:rsidRPr="00736FE6" w:rsidRDefault="00C17C3B">
      <w:pPr>
        <w:pStyle w:val="ListParagraph"/>
        <w:numPr>
          <w:ilvl w:val="0"/>
          <w:numId w:val="9"/>
        </w:numPr>
        <w:spacing w:line="276" w:lineRule="auto"/>
        <w:ind w:left="709" w:hanging="142"/>
        <w:jc w:val="both"/>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t>Ako će se postrojenje nalaziti u građevini koja služi i za druge namjene, prostorija u kojoj je postavljen energetski transformator ili uređaj mora imati dovoljno uzdignut prag na vratima tako da u slučaju izlijevanja cjelokupna količina ulja ostane unutar prostorije, dok podovi i zidovi do visine praga moraju biti nepropusni za ulje.</w:t>
      </w:r>
    </w:p>
    <w:p w14:paraId="7575D8AE" w14:textId="1D18AB75" w:rsidR="00C17C3B" w:rsidRPr="00736FE6" w:rsidRDefault="00C17C3B">
      <w:pPr>
        <w:pStyle w:val="ListParagraph"/>
        <w:numPr>
          <w:ilvl w:val="0"/>
          <w:numId w:val="9"/>
        </w:numPr>
        <w:spacing w:line="276" w:lineRule="auto"/>
        <w:ind w:left="709" w:hanging="142"/>
        <w:jc w:val="both"/>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t xml:space="preserve"> Ako će se postrojenje nalaziti na otvorenom u posebnoj građevini za tu namjenu ili izvan takve građevine, izgraditi posebnu jamu od nepropusnog materijala (betona) kapaciteta koji može primiti ukupnu količinu ulja koja se nalazi u transformatoru.</w:t>
      </w:r>
    </w:p>
    <w:p w14:paraId="6600EE19" w14:textId="77777777" w:rsidR="00187A8A" w:rsidRPr="00736FE6" w:rsidRDefault="00C17C3B">
      <w:pPr>
        <w:pStyle w:val="ListParagraph"/>
        <w:numPr>
          <w:ilvl w:val="0"/>
          <w:numId w:val="9"/>
        </w:numPr>
        <w:spacing w:line="276" w:lineRule="auto"/>
        <w:ind w:left="709" w:hanging="142"/>
        <w:jc w:val="both"/>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lastRenderedPageBreak/>
        <w:t>Izvršiti istraživanje ornitofaune i faune sisara (slijepih miševa) i na osnovu dobivenih podataka predložiti po potrebi dodatne mjere zaštite od kolizije sa vjetroturbinama.</w:t>
      </w:r>
    </w:p>
    <w:p w14:paraId="5421420E" w14:textId="77777777" w:rsidR="002A62FC" w:rsidRPr="00736FE6" w:rsidRDefault="00C17C3B">
      <w:pPr>
        <w:pStyle w:val="ListParagraph"/>
        <w:numPr>
          <w:ilvl w:val="0"/>
          <w:numId w:val="9"/>
        </w:numPr>
        <w:spacing w:line="276" w:lineRule="auto"/>
        <w:ind w:left="709" w:hanging="142"/>
        <w:jc w:val="both"/>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t xml:space="preserve">Tokom </w:t>
      </w:r>
      <w:r w:rsidR="00187A8A" w:rsidRPr="00736FE6">
        <w:rPr>
          <w:rFonts w:ascii="Arial" w:hAnsi="Arial" w:cs="Arial"/>
          <w:noProof/>
          <w:color w:val="000000" w:themeColor="text1"/>
          <w:sz w:val="22"/>
          <w:szCs w:val="22"/>
          <w:lang w:val="bs-Latn-BA"/>
        </w:rPr>
        <w:t xml:space="preserve">faze </w:t>
      </w:r>
      <w:r w:rsidRPr="00736FE6">
        <w:rPr>
          <w:rFonts w:ascii="Arial" w:hAnsi="Arial" w:cs="Arial"/>
          <w:noProof/>
          <w:color w:val="000000" w:themeColor="text1"/>
          <w:sz w:val="22"/>
          <w:szCs w:val="22"/>
          <w:lang w:val="bs-Latn-BA"/>
        </w:rPr>
        <w:t>projektovanja uvažiti tehničke mjere, te primijeniti sva svjetska iskustva u pogledu zaštite ornitofaune i faun</w:t>
      </w:r>
      <w:r w:rsidR="002A62FC" w:rsidRPr="00736FE6">
        <w:rPr>
          <w:rFonts w:ascii="Arial" w:hAnsi="Arial" w:cs="Arial"/>
          <w:noProof/>
          <w:color w:val="000000" w:themeColor="text1"/>
          <w:sz w:val="22"/>
          <w:szCs w:val="22"/>
          <w:lang w:val="bs-Latn-BA"/>
        </w:rPr>
        <w:t>e sisara (slijepi miševi), npr.:</w:t>
      </w:r>
    </w:p>
    <w:p w14:paraId="2D515FA4" w14:textId="21B20BFC" w:rsidR="005345DB" w:rsidRPr="00736FE6" w:rsidRDefault="00C17C3B">
      <w:pPr>
        <w:pStyle w:val="ListParagraph"/>
        <w:numPr>
          <w:ilvl w:val="0"/>
          <w:numId w:val="9"/>
        </w:numPr>
        <w:spacing w:line="276" w:lineRule="auto"/>
        <w:jc w:val="both"/>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t>vršni dijelovi lopatica obojiti u crvenu boju koja je uočljivija za ptice tokom dana (posebno za grabljivice), noćno treperavo svijetljenje što uključuje periodično paljenje i gašenje, kako bi se doprinijelo izbjegavanje sudara ptica sa vjetroagregatima pri noćnim preletima.</w:t>
      </w:r>
    </w:p>
    <w:p w14:paraId="53212524" w14:textId="77777777" w:rsidR="002A62FC" w:rsidRPr="00736FE6" w:rsidRDefault="00486E50">
      <w:pPr>
        <w:pStyle w:val="ListParagraph"/>
        <w:numPr>
          <w:ilvl w:val="0"/>
          <w:numId w:val="9"/>
        </w:numPr>
        <w:spacing w:line="276" w:lineRule="auto"/>
        <w:ind w:left="709" w:hanging="142"/>
        <w:jc w:val="both"/>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t xml:space="preserve">Monitoring ptica i šišmiša potrebno je kontinuirano provoditi i nakon izgradnje vjetroelektrane u toku najmanje dvije godine nakon puštanja vjetroparka u rad u vrijeme migracija i aktivnosti ptica i šišmiša uz mogućnost produženja roka provođenja monitoringa u skladu s preporukama stručnih lica koje vrše monitoring. Prećenje u toku rada vjetroparka treba da bude obavljeno od strane stručnih istraživača (biologa/ekologa) i </w:t>
      </w:r>
      <w:r w:rsidR="002A62FC" w:rsidRPr="00736FE6">
        <w:rPr>
          <w:rFonts w:ascii="Arial" w:hAnsi="Arial" w:cs="Arial"/>
          <w:noProof/>
          <w:color w:val="000000" w:themeColor="text1"/>
          <w:sz w:val="22"/>
          <w:szCs w:val="22"/>
          <w:lang w:val="bs-Latn-BA"/>
        </w:rPr>
        <w:t>mora</w:t>
      </w:r>
      <w:r w:rsidRPr="00736FE6">
        <w:rPr>
          <w:rFonts w:ascii="Arial" w:hAnsi="Arial" w:cs="Arial"/>
          <w:noProof/>
          <w:color w:val="000000" w:themeColor="text1"/>
          <w:sz w:val="22"/>
          <w:szCs w:val="22"/>
          <w:lang w:val="bs-Latn-BA"/>
        </w:rPr>
        <w:t xml:space="preserve"> da obuhvati pretraživanje područja oko vjetroagregata i evidentiranje stradalih ptica i šišmiša, posmatranje preleta ptica sa stalnih tačaka promatranja, praćenje preletničkih i zimujućih populacija ptica, promatranje ponašanja ptica odnosno njihove aktivnosti u blizini svakog pojedinog vjetroagregata. </w:t>
      </w:r>
    </w:p>
    <w:p w14:paraId="2583534E" w14:textId="67FDA762" w:rsidR="00187A8A" w:rsidRPr="00736FE6" w:rsidRDefault="00486E50">
      <w:pPr>
        <w:pStyle w:val="ListParagraph"/>
        <w:numPr>
          <w:ilvl w:val="0"/>
          <w:numId w:val="9"/>
        </w:numPr>
        <w:spacing w:line="276" w:lineRule="auto"/>
        <w:ind w:left="709" w:hanging="142"/>
        <w:jc w:val="both"/>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t xml:space="preserve">Izvještaje monitoringa </w:t>
      </w:r>
      <w:r w:rsidR="002A62FC" w:rsidRPr="00736FE6">
        <w:rPr>
          <w:rFonts w:ascii="Arial" w:hAnsi="Arial" w:cs="Arial"/>
          <w:noProof/>
          <w:color w:val="000000" w:themeColor="text1"/>
          <w:sz w:val="22"/>
          <w:szCs w:val="22"/>
          <w:lang w:val="bs-Latn-BA"/>
        </w:rPr>
        <w:t xml:space="preserve"> ptica i šišmiša </w:t>
      </w:r>
      <w:r w:rsidRPr="00736FE6">
        <w:rPr>
          <w:rFonts w:ascii="Arial" w:hAnsi="Arial" w:cs="Arial"/>
          <w:noProof/>
          <w:color w:val="000000" w:themeColor="text1"/>
          <w:sz w:val="22"/>
          <w:szCs w:val="22"/>
          <w:lang w:val="bs-Latn-BA"/>
        </w:rPr>
        <w:t>dostavljati Federalnom ministarstvu okoliša i turizma, koje će na osnovu dobivenih podataka i preporuka stručnih istraživa</w:t>
      </w:r>
      <w:r w:rsidR="00187A8A" w:rsidRPr="00736FE6">
        <w:rPr>
          <w:rFonts w:ascii="Arial" w:hAnsi="Arial" w:cs="Arial"/>
          <w:noProof/>
          <w:color w:val="000000" w:themeColor="text1"/>
          <w:sz w:val="22"/>
          <w:szCs w:val="22"/>
          <w:lang w:val="bs-Latn-BA"/>
        </w:rPr>
        <w:t>č</w:t>
      </w:r>
      <w:r w:rsidRPr="00736FE6">
        <w:rPr>
          <w:rFonts w:ascii="Arial" w:hAnsi="Arial" w:cs="Arial"/>
          <w:noProof/>
          <w:color w:val="000000" w:themeColor="text1"/>
          <w:sz w:val="22"/>
          <w:szCs w:val="22"/>
          <w:lang w:val="bs-Latn-BA"/>
        </w:rPr>
        <w:t>a po potrebi predložiti dodatne mjere zaštite.</w:t>
      </w:r>
      <w:r w:rsidRPr="00736FE6">
        <w:rPr>
          <w:rFonts w:ascii="Arial" w:hAnsi="Arial" w:cs="Arial"/>
          <w:noProof/>
          <w:color w:val="000000" w:themeColor="text1"/>
          <w:sz w:val="22"/>
          <w:szCs w:val="22"/>
          <w:lang w:eastAsia="en-US"/>
        </w:rPr>
        <w:t xml:space="preserve"> </w:t>
      </w:r>
    </w:p>
    <w:p w14:paraId="58BC36C9" w14:textId="3FDBD07C" w:rsidR="002A62FC" w:rsidRPr="00736FE6" w:rsidRDefault="00486E50">
      <w:pPr>
        <w:pStyle w:val="ListParagraph"/>
        <w:numPr>
          <w:ilvl w:val="0"/>
          <w:numId w:val="9"/>
        </w:numPr>
        <w:spacing w:line="276" w:lineRule="auto"/>
        <w:ind w:left="709" w:hanging="142"/>
        <w:jc w:val="both"/>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t>U fazi probnog rada vjetroelektrane, Investitor je dužan izvršiti mjerenje nivoa buke bez rada vjetroelektrane i mjerenje za vrijeme rada vjetroturbina</w:t>
      </w:r>
      <w:r w:rsidR="002A62FC" w:rsidRPr="00736FE6">
        <w:rPr>
          <w:rFonts w:ascii="Arial" w:hAnsi="Arial" w:cs="Arial"/>
          <w:noProof/>
          <w:color w:val="000000" w:themeColor="text1"/>
          <w:sz w:val="22"/>
          <w:szCs w:val="22"/>
          <w:lang w:val="bs-Latn-BA"/>
        </w:rPr>
        <w:t>,</w:t>
      </w:r>
      <w:r w:rsidRPr="00736FE6">
        <w:rPr>
          <w:rFonts w:ascii="Arial" w:hAnsi="Arial" w:cs="Arial"/>
          <w:noProof/>
          <w:color w:val="000000" w:themeColor="text1"/>
          <w:sz w:val="22"/>
          <w:szCs w:val="22"/>
          <w:lang w:val="bs-Latn-BA"/>
        </w:rPr>
        <w:t xml:space="preserve"> te provjeriti rezultate modeliranja prostiranja buke, kod prvih receptora. Rezultate mjerenja buke uporediti sa dopuštenim dnevnim i noćnim vrijednos</w:t>
      </w:r>
      <w:r w:rsidR="002A62FC" w:rsidRPr="00736FE6">
        <w:rPr>
          <w:rFonts w:ascii="Arial" w:hAnsi="Arial" w:cs="Arial"/>
          <w:noProof/>
          <w:color w:val="000000" w:themeColor="text1"/>
          <w:sz w:val="22"/>
          <w:szCs w:val="22"/>
          <w:lang w:val="bs-Latn-BA"/>
        </w:rPr>
        <w:t xml:space="preserve">tima. </w:t>
      </w:r>
    </w:p>
    <w:p w14:paraId="12E10B6F" w14:textId="77777777" w:rsidR="002A62FC" w:rsidRPr="00736FE6" w:rsidRDefault="002A62FC">
      <w:pPr>
        <w:pStyle w:val="ListParagraph"/>
        <w:numPr>
          <w:ilvl w:val="0"/>
          <w:numId w:val="9"/>
        </w:numPr>
        <w:spacing w:line="276" w:lineRule="auto"/>
        <w:ind w:left="709" w:hanging="142"/>
        <w:jc w:val="both"/>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t>Mjerenje buke mora da vrš</w:t>
      </w:r>
      <w:r w:rsidR="00486E50" w:rsidRPr="00736FE6">
        <w:rPr>
          <w:rFonts w:ascii="Arial" w:hAnsi="Arial" w:cs="Arial"/>
          <w:noProof/>
          <w:color w:val="000000" w:themeColor="text1"/>
          <w:sz w:val="22"/>
          <w:szCs w:val="22"/>
          <w:lang w:val="bs-Latn-BA"/>
        </w:rPr>
        <w:t xml:space="preserve">i akreditovana laboratorija za mjerenje buke. </w:t>
      </w:r>
    </w:p>
    <w:p w14:paraId="22D43099" w14:textId="702A3B72" w:rsidR="00486E50" w:rsidRPr="00736FE6" w:rsidRDefault="00486E50">
      <w:pPr>
        <w:pStyle w:val="ListParagraph"/>
        <w:numPr>
          <w:ilvl w:val="0"/>
          <w:numId w:val="9"/>
        </w:numPr>
        <w:spacing w:line="276" w:lineRule="auto"/>
        <w:ind w:left="709" w:hanging="142"/>
        <w:jc w:val="both"/>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t>Izvještaje monitoringa</w:t>
      </w:r>
      <w:r w:rsidR="002A62FC" w:rsidRPr="00736FE6">
        <w:rPr>
          <w:rFonts w:ascii="Arial" w:hAnsi="Arial" w:cs="Arial"/>
          <w:noProof/>
          <w:color w:val="000000" w:themeColor="text1"/>
          <w:sz w:val="22"/>
          <w:szCs w:val="22"/>
          <w:lang w:val="bs-Latn-BA"/>
        </w:rPr>
        <w:t xml:space="preserve"> buke</w:t>
      </w:r>
      <w:r w:rsidRPr="00736FE6">
        <w:rPr>
          <w:rFonts w:ascii="Arial" w:hAnsi="Arial" w:cs="Arial"/>
          <w:noProof/>
          <w:color w:val="000000" w:themeColor="text1"/>
          <w:sz w:val="22"/>
          <w:szCs w:val="22"/>
          <w:lang w:val="bs-Latn-BA"/>
        </w:rPr>
        <w:t xml:space="preserve"> dostavljati Federalnom ministarstvu okoliša i turizma, koje će na osnovu dobivenih podataka i preporuka po potrebi predložiti dodatne mjere zaštite.</w:t>
      </w:r>
    </w:p>
    <w:p w14:paraId="6972F228" w14:textId="680E8012" w:rsidR="00BF3AE7" w:rsidRPr="00736FE6" w:rsidRDefault="00BF3AE7" w:rsidP="00DB449F">
      <w:pPr>
        <w:ind w:left="-284"/>
        <w:contextualSpacing/>
        <w:jc w:val="both"/>
        <w:rPr>
          <w:rFonts w:ascii="Arial" w:hAnsi="Arial" w:cs="Arial"/>
          <w:noProof/>
          <w:color w:val="000000" w:themeColor="text1"/>
          <w:sz w:val="22"/>
          <w:szCs w:val="22"/>
          <w:lang w:eastAsia="en-US"/>
        </w:rPr>
      </w:pPr>
    </w:p>
    <w:p w14:paraId="11EA9C27" w14:textId="28873F45" w:rsidR="00987FCC" w:rsidRPr="00736FE6" w:rsidRDefault="00987FCC" w:rsidP="00987FCC">
      <w:pPr>
        <w:pStyle w:val="ListParagraph"/>
        <w:numPr>
          <w:ilvl w:val="1"/>
          <w:numId w:val="13"/>
        </w:numPr>
        <w:jc w:val="both"/>
        <w:rPr>
          <w:rFonts w:ascii="Arial" w:hAnsi="Arial" w:cs="Arial"/>
          <w:noProof/>
          <w:color w:val="000000" w:themeColor="text1"/>
          <w:sz w:val="22"/>
          <w:szCs w:val="22"/>
          <w:lang w:eastAsia="en-US"/>
        </w:rPr>
      </w:pPr>
      <w:r w:rsidRPr="00736FE6">
        <w:rPr>
          <w:rFonts w:ascii="Arial" w:hAnsi="Arial" w:cs="Arial"/>
          <w:noProof/>
          <w:color w:val="000000" w:themeColor="text1"/>
          <w:sz w:val="22"/>
          <w:szCs w:val="22"/>
          <w:lang w:eastAsia="en-US"/>
        </w:rPr>
        <w:t>Praćenje stanja okoliša prije izgradnje, u toku izgradnje i tokom rada/eksploatacije projekta</w:t>
      </w:r>
    </w:p>
    <w:p w14:paraId="67930C69" w14:textId="42D4DC12" w:rsidR="00987FCC" w:rsidRPr="00736FE6" w:rsidRDefault="00987FCC" w:rsidP="00987FCC">
      <w:pPr>
        <w:pStyle w:val="ListParagraph"/>
        <w:jc w:val="both"/>
        <w:rPr>
          <w:rFonts w:ascii="Arial" w:hAnsi="Arial" w:cs="Arial"/>
          <w:noProof/>
          <w:color w:val="000000" w:themeColor="text1"/>
          <w:sz w:val="22"/>
          <w:szCs w:val="22"/>
          <w:lang w:eastAsia="en-US"/>
        </w:rPr>
      </w:pPr>
    </w:p>
    <w:p w14:paraId="7B0B80D7" w14:textId="77777777" w:rsidR="00987FCC" w:rsidRPr="00736FE6" w:rsidRDefault="00987FCC" w:rsidP="00987FCC">
      <w:pPr>
        <w:pStyle w:val="ListParagraph"/>
        <w:jc w:val="both"/>
        <w:rPr>
          <w:rFonts w:ascii="Arial" w:hAnsi="Arial" w:cs="Arial"/>
          <w:noProof/>
          <w:color w:val="000000" w:themeColor="text1"/>
          <w:sz w:val="22"/>
          <w:szCs w:val="22"/>
          <w:lang w:eastAsia="en-US"/>
        </w:rPr>
      </w:pPr>
    </w:p>
    <w:p w14:paraId="41591D32" w14:textId="359F4491" w:rsidR="00EB27E2" w:rsidRPr="00736FE6" w:rsidRDefault="00BF3AE7" w:rsidP="00DB449F">
      <w:pPr>
        <w:ind w:left="-284"/>
        <w:contextualSpacing/>
        <w:jc w:val="both"/>
        <w:rPr>
          <w:rFonts w:ascii="Arial" w:hAnsi="Arial" w:cs="Arial"/>
          <w:noProof/>
          <w:color w:val="000000" w:themeColor="text1"/>
          <w:sz w:val="22"/>
          <w:szCs w:val="22"/>
          <w:lang w:eastAsia="en-US"/>
        </w:rPr>
      </w:pPr>
      <w:r w:rsidRPr="00736FE6">
        <w:rPr>
          <w:rFonts w:ascii="Arial" w:hAnsi="Arial" w:cs="Arial"/>
          <w:noProof/>
          <w:color w:val="000000" w:themeColor="text1"/>
          <w:sz w:val="22"/>
          <w:szCs w:val="22"/>
          <w:lang w:eastAsia="en-US"/>
        </w:rPr>
        <w:t>Tabela 3. Praćenje stanja okoliša</w:t>
      </w:r>
      <w:r w:rsidR="006814CA" w:rsidRPr="00736FE6">
        <w:rPr>
          <w:rFonts w:ascii="Arial" w:hAnsi="Arial" w:cs="Arial"/>
          <w:noProof/>
          <w:color w:val="000000" w:themeColor="text1"/>
          <w:sz w:val="22"/>
          <w:szCs w:val="22"/>
          <w:lang w:eastAsia="en-US"/>
        </w:rPr>
        <w:t xml:space="preserve"> na lokaciji</w:t>
      </w:r>
    </w:p>
    <w:p w14:paraId="49E1B8E4" w14:textId="77777777" w:rsidR="00BF3AE7" w:rsidRPr="00736FE6" w:rsidRDefault="00BF3AE7" w:rsidP="00DB449F">
      <w:pPr>
        <w:ind w:left="-284"/>
        <w:contextualSpacing/>
        <w:jc w:val="both"/>
        <w:rPr>
          <w:rFonts w:ascii="Arial" w:hAnsi="Arial" w:cs="Arial"/>
          <w:noProof/>
          <w:color w:val="000000" w:themeColor="text1"/>
          <w:sz w:val="22"/>
          <w:szCs w:val="22"/>
          <w:lang w:eastAsia="en-US"/>
        </w:rPr>
      </w:pPr>
    </w:p>
    <w:tbl>
      <w:tblPr>
        <w:tblStyle w:val="TableGrid"/>
        <w:tblW w:w="0" w:type="auto"/>
        <w:tblInd w:w="-289" w:type="dxa"/>
        <w:tblLook w:val="04A0" w:firstRow="1" w:lastRow="0" w:firstColumn="1" w:lastColumn="0" w:noHBand="0" w:noVBand="1"/>
      </w:tblPr>
      <w:tblGrid>
        <w:gridCol w:w="1511"/>
        <w:gridCol w:w="1892"/>
        <w:gridCol w:w="1417"/>
        <w:gridCol w:w="1701"/>
        <w:gridCol w:w="1862"/>
        <w:gridCol w:w="1472"/>
      </w:tblGrid>
      <w:tr w:rsidR="006F04AE" w:rsidRPr="00736FE6" w14:paraId="20EDA242" w14:textId="77777777" w:rsidTr="006814CA">
        <w:tc>
          <w:tcPr>
            <w:tcW w:w="1511" w:type="dxa"/>
            <w:shd w:val="clear" w:color="auto" w:fill="auto"/>
          </w:tcPr>
          <w:p w14:paraId="12C1E92C" w14:textId="77777777" w:rsidR="00EB27E2" w:rsidRPr="00736FE6" w:rsidRDefault="00EB27E2" w:rsidP="00362CAB">
            <w:pPr>
              <w:spacing w:before="120" w:after="120"/>
              <w:rPr>
                <w:rFonts w:ascii="Arial" w:hAnsi="Arial" w:cs="Arial"/>
                <w:b/>
                <w:iCs/>
                <w:noProof/>
                <w:color w:val="000000" w:themeColor="text1"/>
                <w:sz w:val="20"/>
                <w:szCs w:val="20"/>
                <w:lang w:val="bs-Latn-BA" w:eastAsia="it-IT"/>
              </w:rPr>
            </w:pPr>
            <w:r w:rsidRPr="00736FE6">
              <w:rPr>
                <w:rFonts w:ascii="Arial" w:hAnsi="Arial" w:cs="Arial"/>
                <w:b/>
                <w:color w:val="000000" w:themeColor="text1"/>
                <w:sz w:val="20"/>
                <w:szCs w:val="20"/>
              </w:rPr>
              <w:t xml:space="preserve">Medij pod uticajem </w:t>
            </w:r>
          </w:p>
        </w:tc>
        <w:tc>
          <w:tcPr>
            <w:tcW w:w="1892" w:type="dxa"/>
            <w:shd w:val="clear" w:color="auto" w:fill="auto"/>
          </w:tcPr>
          <w:p w14:paraId="341B06F1" w14:textId="77777777" w:rsidR="00EB27E2" w:rsidRPr="00736FE6" w:rsidRDefault="00EB27E2" w:rsidP="00362CAB">
            <w:pPr>
              <w:spacing w:before="120" w:after="120"/>
              <w:rPr>
                <w:rFonts w:ascii="Arial" w:hAnsi="Arial" w:cs="Arial"/>
                <w:b/>
                <w:iCs/>
                <w:noProof/>
                <w:color w:val="000000" w:themeColor="text1"/>
                <w:sz w:val="20"/>
                <w:szCs w:val="20"/>
                <w:lang w:val="bs-Latn-BA" w:eastAsia="it-IT"/>
              </w:rPr>
            </w:pPr>
            <w:r w:rsidRPr="00736FE6">
              <w:rPr>
                <w:rFonts w:ascii="Arial" w:hAnsi="Arial" w:cs="Arial"/>
                <w:b/>
                <w:color w:val="000000" w:themeColor="text1"/>
                <w:sz w:val="20"/>
                <w:szCs w:val="20"/>
              </w:rPr>
              <w:t xml:space="preserve">Parametar praćenja </w:t>
            </w:r>
          </w:p>
        </w:tc>
        <w:tc>
          <w:tcPr>
            <w:tcW w:w="1417" w:type="dxa"/>
            <w:shd w:val="clear" w:color="auto" w:fill="auto"/>
          </w:tcPr>
          <w:p w14:paraId="0BE609BF" w14:textId="77777777" w:rsidR="00EB27E2" w:rsidRPr="00736FE6" w:rsidRDefault="00EB27E2" w:rsidP="00362CAB">
            <w:pPr>
              <w:spacing w:before="120" w:after="120"/>
              <w:rPr>
                <w:rFonts w:ascii="Arial" w:hAnsi="Arial" w:cs="Arial"/>
                <w:b/>
                <w:iCs/>
                <w:noProof/>
                <w:color w:val="000000" w:themeColor="text1"/>
                <w:sz w:val="20"/>
                <w:szCs w:val="20"/>
                <w:lang w:val="bs-Latn-BA" w:eastAsia="it-IT"/>
              </w:rPr>
            </w:pPr>
            <w:r w:rsidRPr="00736FE6">
              <w:rPr>
                <w:rFonts w:ascii="Arial" w:hAnsi="Arial" w:cs="Arial"/>
                <w:b/>
                <w:color w:val="000000" w:themeColor="text1"/>
                <w:sz w:val="20"/>
                <w:szCs w:val="20"/>
              </w:rPr>
              <w:t xml:space="preserve">Mjesto vršenja praćenja </w:t>
            </w:r>
          </w:p>
        </w:tc>
        <w:tc>
          <w:tcPr>
            <w:tcW w:w="1701" w:type="dxa"/>
            <w:shd w:val="clear" w:color="auto" w:fill="auto"/>
          </w:tcPr>
          <w:p w14:paraId="13108EB9" w14:textId="77777777" w:rsidR="00EB27E2" w:rsidRPr="00736FE6" w:rsidRDefault="00EB27E2" w:rsidP="00362CAB">
            <w:pPr>
              <w:spacing w:before="120" w:after="120"/>
              <w:rPr>
                <w:rFonts w:ascii="Arial" w:hAnsi="Arial" w:cs="Arial"/>
                <w:b/>
                <w:iCs/>
                <w:noProof/>
                <w:color w:val="000000" w:themeColor="text1"/>
                <w:sz w:val="20"/>
                <w:szCs w:val="20"/>
                <w:lang w:val="bs-Latn-BA" w:eastAsia="it-IT"/>
              </w:rPr>
            </w:pPr>
            <w:r w:rsidRPr="00736FE6">
              <w:rPr>
                <w:rFonts w:ascii="Arial" w:hAnsi="Arial" w:cs="Arial"/>
                <w:b/>
                <w:color w:val="000000" w:themeColor="text1"/>
                <w:sz w:val="20"/>
                <w:szCs w:val="20"/>
              </w:rPr>
              <w:t xml:space="preserve">Učestalost praćenja </w:t>
            </w:r>
          </w:p>
        </w:tc>
        <w:tc>
          <w:tcPr>
            <w:tcW w:w="1805" w:type="dxa"/>
            <w:shd w:val="clear" w:color="auto" w:fill="auto"/>
          </w:tcPr>
          <w:p w14:paraId="7D401ABB" w14:textId="77777777" w:rsidR="00EB27E2" w:rsidRPr="00736FE6" w:rsidRDefault="00EB27E2" w:rsidP="00362CAB">
            <w:pPr>
              <w:spacing w:before="120" w:after="120"/>
              <w:rPr>
                <w:rFonts w:ascii="Arial" w:hAnsi="Arial" w:cs="Arial"/>
                <w:b/>
                <w:iCs/>
                <w:noProof/>
                <w:color w:val="000000" w:themeColor="text1"/>
                <w:sz w:val="20"/>
                <w:szCs w:val="20"/>
                <w:lang w:val="bs-Latn-BA" w:eastAsia="it-IT"/>
              </w:rPr>
            </w:pPr>
            <w:r w:rsidRPr="00736FE6">
              <w:rPr>
                <w:rFonts w:ascii="Arial" w:hAnsi="Arial" w:cs="Arial"/>
                <w:b/>
                <w:color w:val="000000" w:themeColor="text1"/>
                <w:sz w:val="20"/>
                <w:szCs w:val="20"/>
              </w:rPr>
              <w:t xml:space="preserve">Odgovornost praćenja </w:t>
            </w:r>
          </w:p>
        </w:tc>
        <w:tc>
          <w:tcPr>
            <w:tcW w:w="1472" w:type="dxa"/>
            <w:shd w:val="clear" w:color="auto" w:fill="auto"/>
          </w:tcPr>
          <w:p w14:paraId="1F4E7BBC" w14:textId="77777777" w:rsidR="00EB27E2" w:rsidRPr="00736FE6" w:rsidRDefault="00A117F2" w:rsidP="00362CAB">
            <w:pPr>
              <w:spacing w:before="120" w:after="120"/>
              <w:rPr>
                <w:rFonts w:ascii="Arial" w:hAnsi="Arial" w:cs="Arial"/>
                <w:b/>
                <w:iCs/>
                <w:noProof/>
                <w:color w:val="000000" w:themeColor="text1"/>
                <w:sz w:val="20"/>
                <w:szCs w:val="20"/>
                <w:lang w:val="bs-Latn-BA" w:eastAsia="it-IT"/>
              </w:rPr>
            </w:pPr>
            <w:r w:rsidRPr="00736FE6">
              <w:rPr>
                <w:rFonts w:ascii="Arial" w:hAnsi="Arial" w:cs="Arial"/>
                <w:b/>
                <w:color w:val="000000" w:themeColor="text1"/>
                <w:sz w:val="20"/>
                <w:szCs w:val="20"/>
              </w:rPr>
              <w:t>Odgovornos</w:t>
            </w:r>
            <w:r w:rsidR="00EB27E2" w:rsidRPr="00736FE6">
              <w:rPr>
                <w:rFonts w:ascii="Arial" w:hAnsi="Arial" w:cs="Arial"/>
                <w:b/>
                <w:color w:val="000000" w:themeColor="text1"/>
                <w:sz w:val="20"/>
                <w:szCs w:val="20"/>
              </w:rPr>
              <w:t>t izvještavanja</w:t>
            </w:r>
          </w:p>
        </w:tc>
      </w:tr>
      <w:tr w:rsidR="003946AE" w:rsidRPr="00736FE6" w14:paraId="75FF5FE7" w14:textId="77777777" w:rsidTr="00BF3AE7">
        <w:tc>
          <w:tcPr>
            <w:tcW w:w="9798" w:type="dxa"/>
            <w:gridSpan w:val="6"/>
          </w:tcPr>
          <w:p w14:paraId="577671FA" w14:textId="7383B76B" w:rsidR="00EB27E2" w:rsidRPr="00736FE6" w:rsidRDefault="002A62FC" w:rsidP="006342B3">
            <w:pPr>
              <w:spacing w:before="120" w:after="120" w:line="480" w:lineRule="auto"/>
              <w:rPr>
                <w:rFonts w:ascii="Arial" w:hAnsi="Arial" w:cs="Arial"/>
                <w:bCs/>
                <w:color w:val="000000" w:themeColor="text1"/>
                <w:sz w:val="20"/>
                <w:szCs w:val="20"/>
              </w:rPr>
            </w:pPr>
            <w:r w:rsidRPr="00736FE6">
              <w:rPr>
                <w:rFonts w:ascii="Arial" w:hAnsi="Arial" w:cs="Arial"/>
                <w:bCs/>
                <w:color w:val="000000" w:themeColor="text1"/>
                <w:sz w:val="20"/>
                <w:szCs w:val="20"/>
              </w:rPr>
              <w:t>U fazi pripremnih radova za</w:t>
            </w:r>
            <w:r w:rsidR="00EB27E2" w:rsidRPr="00736FE6">
              <w:rPr>
                <w:rFonts w:ascii="Arial" w:hAnsi="Arial" w:cs="Arial"/>
                <w:bCs/>
                <w:color w:val="000000" w:themeColor="text1"/>
                <w:sz w:val="20"/>
                <w:szCs w:val="20"/>
              </w:rPr>
              <w:t xml:space="preserve"> izgradnj</w:t>
            </w:r>
            <w:r w:rsidRPr="00736FE6">
              <w:rPr>
                <w:rFonts w:ascii="Arial" w:hAnsi="Arial" w:cs="Arial"/>
                <w:bCs/>
                <w:color w:val="000000" w:themeColor="text1"/>
                <w:sz w:val="20"/>
                <w:szCs w:val="20"/>
              </w:rPr>
              <w:t>u</w:t>
            </w:r>
            <w:r w:rsidR="00EB27E2" w:rsidRPr="00736FE6">
              <w:rPr>
                <w:rFonts w:ascii="Arial" w:hAnsi="Arial" w:cs="Arial"/>
                <w:bCs/>
                <w:color w:val="000000" w:themeColor="text1"/>
                <w:sz w:val="20"/>
                <w:szCs w:val="20"/>
              </w:rPr>
              <w:t xml:space="preserve"> </w:t>
            </w:r>
            <w:r w:rsidR="006342B3" w:rsidRPr="00736FE6">
              <w:rPr>
                <w:rFonts w:ascii="Arial" w:hAnsi="Arial" w:cs="Arial"/>
                <w:bCs/>
                <w:color w:val="000000" w:themeColor="text1"/>
                <w:sz w:val="20"/>
                <w:szCs w:val="20"/>
              </w:rPr>
              <w:t>VE „Energokul“</w:t>
            </w:r>
          </w:p>
        </w:tc>
      </w:tr>
      <w:tr w:rsidR="00BF3AE7" w:rsidRPr="00736FE6" w14:paraId="072046F7" w14:textId="77777777" w:rsidTr="006F04AE">
        <w:trPr>
          <w:trHeight w:val="416"/>
        </w:trPr>
        <w:tc>
          <w:tcPr>
            <w:tcW w:w="1511" w:type="dxa"/>
            <w:vMerge w:val="restart"/>
          </w:tcPr>
          <w:p w14:paraId="3CEBF48A" w14:textId="77777777" w:rsidR="00BF3AE7" w:rsidRPr="00736FE6" w:rsidRDefault="00BF3AE7" w:rsidP="00362CAB">
            <w:pPr>
              <w:spacing w:before="120" w:after="120"/>
              <w:rPr>
                <w:rFonts w:ascii="Arial" w:hAnsi="Arial" w:cs="Arial"/>
                <w:bCs/>
                <w:iCs/>
                <w:noProof/>
                <w:color w:val="000000" w:themeColor="text1"/>
                <w:sz w:val="20"/>
                <w:szCs w:val="20"/>
                <w:lang w:eastAsia="it-IT"/>
              </w:rPr>
            </w:pPr>
          </w:p>
          <w:p w14:paraId="05CDB5C1" w14:textId="77777777" w:rsidR="00BF3AE7" w:rsidRPr="00736FE6" w:rsidRDefault="00BF3AE7" w:rsidP="00362CAB">
            <w:pPr>
              <w:spacing w:before="120" w:after="120"/>
              <w:rPr>
                <w:rFonts w:ascii="Arial" w:hAnsi="Arial" w:cs="Arial"/>
                <w:bCs/>
                <w:iCs/>
                <w:noProof/>
                <w:color w:val="000000" w:themeColor="text1"/>
                <w:sz w:val="20"/>
                <w:szCs w:val="20"/>
                <w:lang w:eastAsia="it-IT"/>
              </w:rPr>
            </w:pPr>
          </w:p>
          <w:p w14:paraId="1C54314F" w14:textId="77777777" w:rsidR="00BF3AE7" w:rsidRPr="00736FE6" w:rsidRDefault="00BF3AE7" w:rsidP="00362CAB">
            <w:pPr>
              <w:spacing w:before="120" w:after="120"/>
              <w:rPr>
                <w:rFonts w:ascii="Arial" w:hAnsi="Arial" w:cs="Arial"/>
                <w:bCs/>
                <w:iCs/>
                <w:noProof/>
                <w:color w:val="000000" w:themeColor="text1"/>
                <w:sz w:val="20"/>
                <w:szCs w:val="20"/>
                <w:lang w:eastAsia="it-IT"/>
              </w:rPr>
            </w:pPr>
          </w:p>
          <w:p w14:paraId="610F2A2F" w14:textId="3FC24EC2" w:rsidR="00BF3AE7" w:rsidRPr="00736FE6" w:rsidRDefault="00BF3AE7" w:rsidP="00362CAB">
            <w:pPr>
              <w:spacing w:before="120" w:after="120"/>
              <w:rPr>
                <w:rFonts w:ascii="Arial" w:hAnsi="Arial" w:cs="Arial"/>
                <w:bCs/>
                <w:iCs/>
                <w:noProof/>
                <w:color w:val="000000" w:themeColor="text1"/>
                <w:sz w:val="20"/>
                <w:szCs w:val="20"/>
                <w:lang w:val="bs-Latn-BA" w:eastAsia="it-IT"/>
              </w:rPr>
            </w:pPr>
            <w:r w:rsidRPr="00736FE6">
              <w:rPr>
                <w:rFonts w:ascii="Arial" w:hAnsi="Arial" w:cs="Arial"/>
                <w:bCs/>
                <w:iCs/>
                <w:noProof/>
                <w:color w:val="000000" w:themeColor="text1"/>
                <w:sz w:val="20"/>
                <w:szCs w:val="20"/>
                <w:lang w:eastAsia="it-IT"/>
              </w:rPr>
              <w:t>Biodiverzitet</w:t>
            </w:r>
          </w:p>
        </w:tc>
        <w:tc>
          <w:tcPr>
            <w:tcW w:w="1892" w:type="dxa"/>
          </w:tcPr>
          <w:p w14:paraId="1DD2444A" w14:textId="139AF83F" w:rsidR="00BF3AE7" w:rsidRPr="00736FE6" w:rsidRDefault="00BF3AE7" w:rsidP="00362CAB">
            <w:pPr>
              <w:spacing w:before="120" w:after="120"/>
              <w:rPr>
                <w:rFonts w:ascii="Arial" w:hAnsi="Arial" w:cs="Arial"/>
                <w:bCs/>
                <w:iCs/>
                <w:noProof/>
                <w:color w:val="000000" w:themeColor="text1"/>
                <w:sz w:val="20"/>
                <w:szCs w:val="20"/>
                <w:lang w:val="bs-Latn-BA" w:eastAsia="it-IT"/>
              </w:rPr>
            </w:pPr>
            <w:r w:rsidRPr="00736FE6">
              <w:rPr>
                <w:rFonts w:ascii="Arial" w:hAnsi="Arial" w:cs="Arial"/>
                <w:bCs/>
                <w:iCs/>
                <w:noProof/>
                <w:color w:val="000000" w:themeColor="text1"/>
                <w:sz w:val="20"/>
                <w:szCs w:val="20"/>
                <w:lang w:eastAsia="it-IT"/>
              </w:rPr>
              <w:t>Praćenje  ptica i šišmiša</w:t>
            </w:r>
          </w:p>
        </w:tc>
        <w:tc>
          <w:tcPr>
            <w:tcW w:w="1417" w:type="dxa"/>
          </w:tcPr>
          <w:p w14:paraId="26927DFC" w14:textId="77777777" w:rsidR="00BF3AE7" w:rsidRPr="00736FE6" w:rsidRDefault="00BF3AE7" w:rsidP="00362CAB">
            <w:pPr>
              <w:spacing w:before="120" w:after="120"/>
              <w:rPr>
                <w:rFonts w:ascii="Arial" w:hAnsi="Arial" w:cs="Arial"/>
                <w:bCs/>
                <w:iCs/>
                <w:noProof/>
                <w:color w:val="000000" w:themeColor="text1"/>
                <w:sz w:val="20"/>
                <w:szCs w:val="20"/>
                <w:lang w:val="bs-Latn-BA" w:eastAsia="it-IT"/>
              </w:rPr>
            </w:pPr>
            <w:r w:rsidRPr="00736FE6">
              <w:rPr>
                <w:rFonts w:ascii="Arial" w:hAnsi="Arial" w:cs="Arial"/>
                <w:bCs/>
                <w:iCs/>
                <w:noProof/>
                <w:color w:val="000000" w:themeColor="text1"/>
                <w:sz w:val="20"/>
                <w:szCs w:val="20"/>
                <w:lang w:eastAsia="it-IT"/>
              </w:rPr>
              <w:t>Na predmetnoj lokaciji, specifično uz svaku vjetroturbinu</w:t>
            </w:r>
          </w:p>
        </w:tc>
        <w:tc>
          <w:tcPr>
            <w:tcW w:w="1701" w:type="dxa"/>
          </w:tcPr>
          <w:p w14:paraId="5CF801BD" w14:textId="15E09561" w:rsidR="00BF3AE7" w:rsidRPr="00736FE6" w:rsidRDefault="00BF3AE7" w:rsidP="00362CAB">
            <w:pPr>
              <w:spacing w:before="120" w:after="120"/>
              <w:rPr>
                <w:rFonts w:ascii="Arial" w:hAnsi="Arial" w:cs="Arial"/>
                <w:bCs/>
                <w:iCs/>
                <w:noProof/>
                <w:color w:val="000000" w:themeColor="text1"/>
                <w:sz w:val="20"/>
                <w:szCs w:val="20"/>
                <w:lang w:val="bs-Latn-BA" w:eastAsia="it-IT"/>
              </w:rPr>
            </w:pPr>
            <w:r w:rsidRPr="00736FE6">
              <w:rPr>
                <w:rFonts w:ascii="Arial" w:hAnsi="Arial" w:cs="Arial"/>
                <w:bCs/>
                <w:iCs/>
                <w:noProof/>
                <w:color w:val="000000" w:themeColor="text1"/>
                <w:sz w:val="20"/>
                <w:szCs w:val="20"/>
                <w:lang w:eastAsia="it-IT"/>
              </w:rPr>
              <w:t>U toku jedne godine dana prije izgradnje vjetroparka u vrijeme migracija ptica</w:t>
            </w:r>
          </w:p>
        </w:tc>
        <w:tc>
          <w:tcPr>
            <w:tcW w:w="1805" w:type="dxa"/>
            <w:vMerge w:val="restart"/>
          </w:tcPr>
          <w:p w14:paraId="30689923" w14:textId="77777777" w:rsidR="00BF3AE7" w:rsidRPr="00736FE6" w:rsidRDefault="00BF3AE7" w:rsidP="00362CAB">
            <w:pPr>
              <w:spacing w:before="120" w:after="120"/>
              <w:rPr>
                <w:rFonts w:ascii="Arial" w:hAnsi="Arial" w:cs="Arial"/>
                <w:bCs/>
                <w:iCs/>
                <w:noProof/>
                <w:color w:val="000000" w:themeColor="text1"/>
                <w:sz w:val="20"/>
                <w:szCs w:val="20"/>
                <w:lang w:val="bs-Latn-BA" w:eastAsia="it-IT"/>
              </w:rPr>
            </w:pPr>
            <w:r w:rsidRPr="00736FE6">
              <w:rPr>
                <w:rFonts w:ascii="Arial" w:hAnsi="Arial" w:cs="Arial"/>
                <w:bCs/>
                <w:iCs/>
                <w:noProof/>
                <w:color w:val="000000" w:themeColor="text1"/>
                <w:sz w:val="20"/>
                <w:szCs w:val="20"/>
                <w:lang w:eastAsia="it-IT"/>
              </w:rPr>
              <w:t>Investitor je dužan angažovati stručne istraživače/biologe kao nezavisno tijelo, udruženje ili NVO za vršenje praćenja</w:t>
            </w:r>
          </w:p>
          <w:p w14:paraId="31679DA8" w14:textId="57A88EF1" w:rsidR="00BF3AE7" w:rsidRPr="00736FE6" w:rsidRDefault="00BF3AE7" w:rsidP="00362CAB">
            <w:pPr>
              <w:spacing w:before="120" w:after="120"/>
              <w:rPr>
                <w:rFonts w:ascii="Arial" w:hAnsi="Arial" w:cs="Arial"/>
                <w:bCs/>
                <w:iCs/>
                <w:noProof/>
                <w:color w:val="000000" w:themeColor="text1"/>
                <w:sz w:val="20"/>
                <w:szCs w:val="20"/>
                <w:lang w:val="bs-Latn-BA" w:eastAsia="it-IT"/>
              </w:rPr>
            </w:pPr>
          </w:p>
        </w:tc>
        <w:tc>
          <w:tcPr>
            <w:tcW w:w="1472" w:type="dxa"/>
            <w:vMerge w:val="restart"/>
          </w:tcPr>
          <w:p w14:paraId="6F180261" w14:textId="2A96E2F8" w:rsidR="00BF3AE7" w:rsidRPr="00736FE6" w:rsidRDefault="00BF3AE7" w:rsidP="00362CAB">
            <w:pPr>
              <w:spacing w:before="120" w:after="120"/>
              <w:rPr>
                <w:rFonts w:ascii="Arial" w:hAnsi="Arial" w:cs="Arial"/>
                <w:bCs/>
                <w:iCs/>
                <w:noProof/>
                <w:color w:val="000000" w:themeColor="text1"/>
                <w:sz w:val="20"/>
                <w:szCs w:val="20"/>
                <w:lang w:val="bs-Latn-BA" w:eastAsia="it-IT"/>
              </w:rPr>
            </w:pPr>
            <w:r w:rsidRPr="00736FE6">
              <w:rPr>
                <w:rFonts w:ascii="Arial" w:hAnsi="Arial" w:cs="Arial"/>
                <w:bCs/>
                <w:iCs/>
                <w:noProof/>
                <w:color w:val="000000" w:themeColor="text1"/>
                <w:sz w:val="20"/>
                <w:szCs w:val="20"/>
                <w:lang w:eastAsia="it-IT"/>
              </w:rPr>
              <w:t>Investitor je dužan izvještaj o praćenju prvi put dostaviti prije izgradnje Federalnom ministarstvu okoliša i turizma</w:t>
            </w:r>
          </w:p>
        </w:tc>
      </w:tr>
      <w:tr w:rsidR="00BF3AE7" w:rsidRPr="00736FE6" w14:paraId="0131831D" w14:textId="77777777" w:rsidTr="006F04AE">
        <w:tc>
          <w:tcPr>
            <w:tcW w:w="1511" w:type="dxa"/>
            <w:vMerge/>
          </w:tcPr>
          <w:p w14:paraId="7C4F31CA" w14:textId="77777777" w:rsidR="00BF3AE7" w:rsidRPr="00736FE6" w:rsidRDefault="00BF3AE7" w:rsidP="00362CAB">
            <w:pPr>
              <w:spacing w:before="120" w:after="120"/>
              <w:rPr>
                <w:rFonts w:ascii="Arial" w:hAnsi="Arial" w:cs="Arial"/>
                <w:bCs/>
                <w:iCs/>
                <w:noProof/>
                <w:color w:val="000000" w:themeColor="text1"/>
                <w:sz w:val="20"/>
                <w:szCs w:val="20"/>
                <w:lang w:val="bs-Latn-BA" w:eastAsia="it-IT"/>
              </w:rPr>
            </w:pPr>
          </w:p>
        </w:tc>
        <w:tc>
          <w:tcPr>
            <w:tcW w:w="1892" w:type="dxa"/>
          </w:tcPr>
          <w:p w14:paraId="05361E34" w14:textId="15817D4B" w:rsidR="00BF3AE7" w:rsidRPr="00736FE6" w:rsidRDefault="00BF3AE7" w:rsidP="002A62FC">
            <w:pPr>
              <w:spacing w:before="120" w:after="120"/>
              <w:rPr>
                <w:rFonts w:ascii="Arial" w:hAnsi="Arial" w:cs="Arial"/>
                <w:bCs/>
                <w:iCs/>
                <w:noProof/>
                <w:color w:val="000000" w:themeColor="text1"/>
                <w:sz w:val="20"/>
                <w:szCs w:val="20"/>
                <w:lang w:val="bs-Latn-BA" w:eastAsia="it-IT"/>
              </w:rPr>
            </w:pPr>
            <w:r w:rsidRPr="00736FE6">
              <w:rPr>
                <w:rFonts w:ascii="Arial" w:hAnsi="Arial" w:cs="Arial"/>
                <w:bCs/>
                <w:iCs/>
                <w:noProof/>
                <w:color w:val="000000" w:themeColor="text1"/>
                <w:sz w:val="20"/>
                <w:szCs w:val="20"/>
                <w:lang w:eastAsia="it-IT"/>
              </w:rPr>
              <w:t>Praćenje flore sa fokusom na ugrožene, osjetljive i endemične biljne vrste</w:t>
            </w:r>
          </w:p>
        </w:tc>
        <w:tc>
          <w:tcPr>
            <w:tcW w:w="1417" w:type="dxa"/>
          </w:tcPr>
          <w:p w14:paraId="08316246" w14:textId="77777777" w:rsidR="00BF3AE7" w:rsidRPr="00736FE6" w:rsidRDefault="00BF3AE7" w:rsidP="00362CAB">
            <w:pPr>
              <w:spacing w:before="120" w:after="120"/>
              <w:rPr>
                <w:rFonts w:ascii="Arial" w:hAnsi="Arial" w:cs="Arial"/>
                <w:bCs/>
                <w:iCs/>
                <w:noProof/>
                <w:color w:val="000000" w:themeColor="text1"/>
                <w:sz w:val="20"/>
                <w:szCs w:val="20"/>
                <w:lang w:val="bs-Latn-BA" w:eastAsia="it-IT"/>
              </w:rPr>
            </w:pPr>
            <w:r w:rsidRPr="00736FE6">
              <w:rPr>
                <w:rFonts w:ascii="Arial" w:hAnsi="Arial" w:cs="Arial"/>
                <w:bCs/>
                <w:iCs/>
                <w:noProof/>
                <w:color w:val="000000" w:themeColor="text1"/>
                <w:sz w:val="20"/>
                <w:szCs w:val="20"/>
                <w:lang w:eastAsia="it-IT"/>
              </w:rPr>
              <w:t>Na predmetnoj lokaciji i široj okolini projektnog područja</w:t>
            </w:r>
          </w:p>
        </w:tc>
        <w:tc>
          <w:tcPr>
            <w:tcW w:w="1701" w:type="dxa"/>
          </w:tcPr>
          <w:p w14:paraId="6993BF70" w14:textId="77777777" w:rsidR="00BF3AE7" w:rsidRPr="00736FE6" w:rsidRDefault="00BF3AE7" w:rsidP="00EB27E2">
            <w:pPr>
              <w:spacing w:before="120" w:after="120"/>
              <w:rPr>
                <w:rFonts w:ascii="Arial" w:hAnsi="Arial" w:cs="Arial"/>
                <w:bCs/>
                <w:iCs/>
                <w:noProof/>
                <w:color w:val="000000" w:themeColor="text1"/>
                <w:sz w:val="20"/>
                <w:szCs w:val="20"/>
                <w:lang w:val="bs-Latn-BA" w:eastAsia="it-IT"/>
              </w:rPr>
            </w:pPr>
            <w:r w:rsidRPr="00736FE6">
              <w:rPr>
                <w:rFonts w:ascii="Arial" w:hAnsi="Arial" w:cs="Arial"/>
                <w:bCs/>
                <w:iCs/>
                <w:noProof/>
                <w:color w:val="000000" w:themeColor="text1"/>
                <w:sz w:val="20"/>
                <w:szCs w:val="20"/>
                <w:lang w:eastAsia="it-IT"/>
              </w:rPr>
              <w:t>U toku proljetne i ljetne sezone u godini prije izgradnje vjetroparka</w:t>
            </w:r>
          </w:p>
        </w:tc>
        <w:tc>
          <w:tcPr>
            <w:tcW w:w="1805" w:type="dxa"/>
            <w:vMerge/>
          </w:tcPr>
          <w:p w14:paraId="64242BBD" w14:textId="623F45E0" w:rsidR="00BF3AE7" w:rsidRPr="00736FE6" w:rsidRDefault="00BF3AE7" w:rsidP="00362CAB">
            <w:pPr>
              <w:spacing w:before="120" w:after="120"/>
              <w:rPr>
                <w:rFonts w:ascii="Arial" w:hAnsi="Arial" w:cs="Arial"/>
                <w:bCs/>
                <w:iCs/>
                <w:noProof/>
                <w:color w:val="000000" w:themeColor="text1"/>
                <w:sz w:val="20"/>
                <w:szCs w:val="20"/>
                <w:lang w:val="bs-Latn-BA" w:eastAsia="it-IT"/>
              </w:rPr>
            </w:pPr>
          </w:p>
        </w:tc>
        <w:tc>
          <w:tcPr>
            <w:tcW w:w="1472" w:type="dxa"/>
            <w:vMerge/>
          </w:tcPr>
          <w:p w14:paraId="5AAEDBC2" w14:textId="78809508" w:rsidR="00BF3AE7" w:rsidRPr="00736FE6" w:rsidRDefault="00BF3AE7" w:rsidP="00362CAB">
            <w:pPr>
              <w:spacing w:before="120" w:after="120"/>
              <w:rPr>
                <w:rFonts w:ascii="Arial" w:hAnsi="Arial" w:cs="Arial"/>
                <w:bCs/>
                <w:iCs/>
                <w:noProof/>
                <w:color w:val="000000" w:themeColor="text1"/>
                <w:sz w:val="20"/>
                <w:szCs w:val="20"/>
                <w:lang w:val="bs-Latn-BA" w:eastAsia="it-IT"/>
              </w:rPr>
            </w:pPr>
          </w:p>
        </w:tc>
      </w:tr>
      <w:tr w:rsidR="003946AE" w:rsidRPr="00736FE6" w14:paraId="30C3311A" w14:textId="77777777" w:rsidTr="00BF3AE7">
        <w:tc>
          <w:tcPr>
            <w:tcW w:w="9798" w:type="dxa"/>
            <w:gridSpan w:val="6"/>
          </w:tcPr>
          <w:p w14:paraId="637F96A5" w14:textId="54A58387" w:rsidR="00EB27E2" w:rsidRPr="00736FE6" w:rsidRDefault="00EB27E2" w:rsidP="00362CAB">
            <w:pPr>
              <w:spacing w:before="120" w:after="120"/>
              <w:rPr>
                <w:rFonts w:ascii="Arial" w:hAnsi="Arial" w:cs="Arial"/>
                <w:bCs/>
                <w:iCs/>
                <w:noProof/>
                <w:color w:val="000000" w:themeColor="text1"/>
                <w:sz w:val="20"/>
                <w:szCs w:val="20"/>
                <w:lang w:eastAsia="it-IT"/>
              </w:rPr>
            </w:pPr>
            <w:r w:rsidRPr="00736FE6">
              <w:rPr>
                <w:rFonts w:ascii="Arial" w:hAnsi="Arial" w:cs="Arial"/>
                <w:bCs/>
                <w:iCs/>
                <w:noProof/>
                <w:color w:val="000000" w:themeColor="text1"/>
                <w:sz w:val="20"/>
                <w:szCs w:val="20"/>
                <w:lang w:eastAsia="it-IT"/>
              </w:rPr>
              <w:lastRenderedPageBreak/>
              <w:t xml:space="preserve">U fazi izgradnje i demontiranja </w:t>
            </w:r>
            <w:r w:rsidR="006342B3" w:rsidRPr="00736FE6">
              <w:rPr>
                <w:rFonts w:ascii="Arial" w:hAnsi="Arial" w:cs="Arial"/>
                <w:bCs/>
                <w:color w:val="000000" w:themeColor="text1"/>
                <w:sz w:val="20"/>
                <w:szCs w:val="20"/>
              </w:rPr>
              <w:t>VE „Energokul“</w:t>
            </w:r>
          </w:p>
        </w:tc>
      </w:tr>
      <w:tr w:rsidR="00CD5F14" w:rsidRPr="00736FE6" w14:paraId="78C0405D" w14:textId="77777777" w:rsidTr="006F04AE">
        <w:trPr>
          <w:trHeight w:val="2829"/>
        </w:trPr>
        <w:tc>
          <w:tcPr>
            <w:tcW w:w="1511" w:type="dxa"/>
          </w:tcPr>
          <w:p w14:paraId="4B3F8CBC" w14:textId="60CB0FF0" w:rsidR="00EB27E2" w:rsidRPr="00736FE6" w:rsidRDefault="00EB27E2" w:rsidP="00362CAB">
            <w:pPr>
              <w:spacing w:before="120" w:after="120"/>
              <w:rPr>
                <w:rFonts w:ascii="Arial" w:hAnsi="Arial" w:cs="Arial"/>
                <w:bCs/>
                <w:iCs/>
                <w:noProof/>
                <w:color w:val="000000" w:themeColor="text1"/>
                <w:sz w:val="20"/>
                <w:szCs w:val="20"/>
                <w:lang w:val="bs-Latn-BA" w:eastAsia="it-IT"/>
              </w:rPr>
            </w:pPr>
            <w:r w:rsidRPr="00736FE6">
              <w:rPr>
                <w:rFonts w:ascii="Arial" w:hAnsi="Arial" w:cs="Arial"/>
                <w:bCs/>
                <w:iCs/>
                <w:noProof/>
                <w:color w:val="000000" w:themeColor="text1"/>
                <w:sz w:val="20"/>
                <w:szCs w:val="20"/>
                <w:lang w:eastAsia="it-IT"/>
              </w:rPr>
              <w:t>Poštivanje mjera zaštite okoliša</w:t>
            </w:r>
            <w:r w:rsidR="00BF3AE7" w:rsidRPr="00736FE6">
              <w:rPr>
                <w:rFonts w:ascii="Arial" w:hAnsi="Arial" w:cs="Arial"/>
                <w:bCs/>
                <w:iCs/>
                <w:noProof/>
                <w:color w:val="000000" w:themeColor="text1"/>
                <w:sz w:val="20"/>
                <w:szCs w:val="20"/>
                <w:lang w:eastAsia="it-IT"/>
              </w:rPr>
              <w:t xml:space="preserve"> iz tačke 3. ovog rješenja </w:t>
            </w:r>
          </w:p>
        </w:tc>
        <w:tc>
          <w:tcPr>
            <w:tcW w:w="1892" w:type="dxa"/>
          </w:tcPr>
          <w:p w14:paraId="0269128A" w14:textId="0E587226" w:rsidR="00EB27E2" w:rsidRPr="00736FE6" w:rsidRDefault="00BF3AE7" w:rsidP="00362CAB">
            <w:pPr>
              <w:spacing w:before="120" w:after="120"/>
              <w:rPr>
                <w:rFonts w:ascii="Arial" w:hAnsi="Arial" w:cs="Arial"/>
                <w:bCs/>
                <w:iCs/>
                <w:noProof/>
                <w:color w:val="000000" w:themeColor="text1"/>
                <w:sz w:val="20"/>
                <w:szCs w:val="20"/>
                <w:lang w:eastAsia="it-IT"/>
              </w:rPr>
            </w:pPr>
            <w:r w:rsidRPr="00736FE6">
              <w:rPr>
                <w:rFonts w:ascii="Arial" w:hAnsi="Arial" w:cs="Arial"/>
                <w:bCs/>
                <w:iCs/>
                <w:noProof/>
                <w:color w:val="000000" w:themeColor="text1"/>
                <w:sz w:val="20"/>
                <w:szCs w:val="20"/>
                <w:lang w:eastAsia="it-IT"/>
              </w:rPr>
              <w:t>Praćenje</w:t>
            </w:r>
            <w:r w:rsidR="00EB27E2" w:rsidRPr="00736FE6">
              <w:rPr>
                <w:rFonts w:ascii="Arial" w:hAnsi="Arial" w:cs="Arial"/>
                <w:bCs/>
                <w:iCs/>
                <w:noProof/>
                <w:color w:val="000000" w:themeColor="text1"/>
                <w:sz w:val="20"/>
                <w:szCs w:val="20"/>
                <w:lang w:eastAsia="it-IT"/>
              </w:rPr>
              <w:t xml:space="preserve"> u postupku nabavke</w:t>
            </w:r>
            <w:r w:rsidR="00EB27E2" w:rsidRPr="00736FE6">
              <w:rPr>
                <w:rFonts w:ascii="Arial" w:hAnsi="Arial" w:cs="Arial"/>
                <w:bCs/>
                <w:color w:val="000000" w:themeColor="text1"/>
                <w:sz w:val="20"/>
                <w:szCs w:val="20"/>
              </w:rPr>
              <w:t xml:space="preserve"> </w:t>
            </w:r>
            <w:r w:rsidR="00EB27E2" w:rsidRPr="00736FE6">
              <w:rPr>
                <w:rFonts w:ascii="Arial" w:hAnsi="Arial" w:cs="Arial"/>
                <w:bCs/>
                <w:iCs/>
                <w:noProof/>
                <w:color w:val="000000" w:themeColor="text1"/>
                <w:sz w:val="20"/>
                <w:szCs w:val="20"/>
                <w:lang w:eastAsia="it-IT"/>
              </w:rPr>
              <w:t>materijala</w:t>
            </w:r>
            <w:r w:rsidRPr="00736FE6">
              <w:rPr>
                <w:rFonts w:ascii="Arial" w:hAnsi="Arial" w:cs="Arial"/>
                <w:bCs/>
                <w:iCs/>
                <w:noProof/>
                <w:color w:val="000000" w:themeColor="text1"/>
                <w:sz w:val="20"/>
                <w:szCs w:val="20"/>
                <w:lang w:eastAsia="it-IT"/>
              </w:rPr>
              <w:t xml:space="preserve">, </w:t>
            </w:r>
            <w:r w:rsidR="00EB27E2" w:rsidRPr="00736FE6">
              <w:rPr>
                <w:rFonts w:ascii="Arial" w:hAnsi="Arial" w:cs="Arial"/>
                <w:bCs/>
                <w:iCs/>
                <w:noProof/>
                <w:color w:val="000000" w:themeColor="text1"/>
                <w:sz w:val="20"/>
                <w:szCs w:val="20"/>
                <w:lang w:eastAsia="it-IT"/>
              </w:rPr>
              <w:t>transporta materijala</w:t>
            </w:r>
            <w:r w:rsidRPr="00736FE6">
              <w:rPr>
                <w:rFonts w:ascii="Arial" w:hAnsi="Arial" w:cs="Arial"/>
                <w:bCs/>
                <w:iCs/>
                <w:noProof/>
                <w:color w:val="000000" w:themeColor="text1"/>
                <w:sz w:val="20"/>
                <w:szCs w:val="20"/>
                <w:lang w:eastAsia="it-IT"/>
              </w:rPr>
              <w:t>,</w:t>
            </w:r>
            <w:r w:rsidR="00EB27E2" w:rsidRPr="00736FE6">
              <w:rPr>
                <w:rFonts w:ascii="Arial" w:hAnsi="Arial" w:cs="Arial"/>
                <w:bCs/>
                <w:iCs/>
                <w:noProof/>
                <w:color w:val="000000" w:themeColor="text1"/>
                <w:sz w:val="20"/>
                <w:szCs w:val="20"/>
                <w:lang w:eastAsia="it-IT"/>
              </w:rPr>
              <w:t xml:space="preserve"> emisija sa gradilišta i stanja okoliša u zoni građenja</w:t>
            </w:r>
            <w:r w:rsidRPr="00736FE6">
              <w:rPr>
                <w:rFonts w:ascii="Arial" w:hAnsi="Arial" w:cs="Arial"/>
                <w:bCs/>
                <w:iCs/>
                <w:noProof/>
                <w:color w:val="000000" w:themeColor="text1"/>
                <w:sz w:val="20"/>
                <w:szCs w:val="20"/>
                <w:lang w:eastAsia="it-IT"/>
              </w:rPr>
              <w:t xml:space="preserve"> i </w:t>
            </w:r>
            <w:r w:rsidR="00EB27E2" w:rsidRPr="00736FE6">
              <w:rPr>
                <w:rFonts w:ascii="Arial" w:hAnsi="Arial" w:cs="Arial"/>
                <w:bCs/>
                <w:iCs/>
                <w:noProof/>
                <w:color w:val="000000" w:themeColor="text1"/>
                <w:sz w:val="20"/>
                <w:szCs w:val="20"/>
                <w:lang w:eastAsia="it-IT"/>
              </w:rPr>
              <w:t>neometanog i sigurnog odvijanja prometa</w:t>
            </w:r>
          </w:p>
        </w:tc>
        <w:tc>
          <w:tcPr>
            <w:tcW w:w="1417" w:type="dxa"/>
          </w:tcPr>
          <w:p w14:paraId="13F8E23F" w14:textId="77777777" w:rsidR="00EB27E2" w:rsidRPr="00736FE6" w:rsidRDefault="00EB27E2" w:rsidP="00362CAB">
            <w:pPr>
              <w:spacing w:before="120" w:after="120"/>
              <w:rPr>
                <w:rFonts w:ascii="Arial" w:hAnsi="Arial" w:cs="Arial"/>
                <w:bCs/>
                <w:iCs/>
                <w:noProof/>
                <w:color w:val="000000" w:themeColor="text1"/>
                <w:sz w:val="20"/>
                <w:szCs w:val="20"/>
                <w:lang w:val="bs-Latn-BA" w:eastAsia="it-IT"/>
              </w:rPr>
            </w:pPr>
            <w:r w:rsidRPr="00736FE6">
              <w:rPr>
                <w:rFonts w:ascii="Arial" w:hAnsi="Arial" w:cs="Arial"/>
                <w:bCs/>
                <w:iCs/>
                <w:noProof/>
                <w:color w:val="000000" w:themeColor="text1"/>
                <w:sz w:val="20"/>
                <w:szCs w:val="20"/>
                <w:lang w:val="en-US" w:eastAsia="it-IT"/>
              </w:rPr>
              <w:t>Na predmetnoj lokaciji i</w:t>
            </w:r>
            <w:r w:rsidRPr="00736FE6">
              <w:rPr>
                <w:rFonts w:ascii="Arial" w:hAnsi="Arial" w:cs="Arial"/>
                <w:bCs/>
                <w:color w:val="000000" w:themeColor="text1"/>
                <w:sz w:val="20"/>
                <w:szCs w:val="20"/>
              </w:rPr>
              <w:t xml:space="preserve"> </w:t>
            </w:r>
            <w:r w:rsidRPr="00736FE6">
              <w:rPr>
                <w:rFonts w:ascii="Arial" w:hAnsi="Arial" w:cs="Arial"/>
                <w:bCs/>
                <w:iCs/>
                <w:noProof/>
                <w:color w:val="000000" w:themeColor="text1"/>
                <w:sz w:val="20"/>
                <w:szCs w:val="20"/>
                <w:lang w:eastAsia="it-IT"/>
              </w:rPr>
              <w:t>široj okolini projektnog područja</w:t>
            </w:r>
          </w:p>
        </w:tc>
        <w:tc>
          <w:tcPr>
            <w:tcW w:w="1701" w:type="dxa"/>
          </w:tcPr>
          <w:p w14:paraId="39CCAEEE" w14:textId="77777777" w:rsidR="00EB27E2" w:rsidRPr="00736FE6" w:rsidRDefault="00EB27E2" w:rsidP="00362CAB">
            <w:pPr>
              <w:spacing w:before="120" w:after="120"/>
              <w:rPr>
                <w:rFonts w:ascii="Arial" w:hAnsi="Arial" w:cs="Arial"/>
                <w:bCs/>
                <w:iCs/>
                <w:noProof/>
                <w:color w:val="000000" w:themeColor="text1"/>
                <w:sz w:val="20"/>
                <w:szCs w:val="20"/>
                <w:lang w:eastAsia="it-IT"/>
              </w:rPr>
            </w:pPr>
            <w:r w:rsidRPr="00736FE6">
              <w:rPr>
                <w:rFonts w:ascii="Arial" w:hAnsi="Arial" w:cs="Arial"/>
                <w:bCs/>
                <w:iCs/>
                <w:noProof/>
                <w:color w:val="000000" w:themeColor="text1"/>
                <w:sz w:val="20"/>
                <w:szCs w:val="20"/>
                <w:lang w:val="en-US" w:eastAsia="it-IT"/>
              </w:rPr>
              <w:t>Kontinuirano u toku faze gradnje</w:t>
            </w:r>
            <w:r w:rsidRPr="00736FE6">
              <w:rPr>
                <w:rFonts w:ascii="Arial" w:hAnsi="Arial" w:cs="Arial"/>
                <w:bCs/>
                <w:color w:val="000000" w:themeColor="text1"/>
                <w:sz w:val="20"/>
                <w:szCs w:val="20"/>
              </w:rPr>
              <w:t xml:space="preserve"> </w:t>
            </w:r>
            <w:r w:rsidRPr="00736FE6">
              <w:rPr>
                <w:rFonts w:ascii="Arial" w:hAnsi="Arial" w:cs="Arial"/>
                <w:bCs/>
                <w:iCs/>
                <w:noProof/>
                <w:color w:val="000000" w:themeColor="text1"/>
                <w:sz w:val="20"/>
                <w:szCs w:val="20"/>
                <w:lang w:eastAsia="it-IT"/>
              </w:rPr>
              <w:t>vjetroelektrane</w:t>
            </w:r>
          </w:p>
          <w:p w14:paraId="4E0C4183" w14:textId="2E65729C" w:rsidR="00BF3AE7" w:rsidRPr="00736FE6" w:rsidRDefault="00BF3AE7" w:rsidP="00362CAB">
            <w:pPr>
              <w:spacing w:before="120" w:after="120"/>
              <w:rPr>
                <w:rFonts w:ascii="Arial" w:hAnsi="Arial" w:cs="Arial"/>
                <w:bCs/>
                <w:iCs/>
                <w:noProof/>
                <w:color w:val="000000" w:themeColor="text1"/>
                <w:sz w:val="20"/>
                <w:szCs w:val="20"/>
                <w:lang w:val="bs-Latn-BA" w:eastAsia="it-IT"/>
              </w:rPr>
            </w:pPr>
            <w:r w:rsidRPr="00736FE6">
              <w:rPr>
                <w:rFonts w:ascii="Arial" w:hAnsi="Arial" w:cs="Arial"/>
                <w:bCs/>
                <w:iCs/>
                <w:noProof/>
                <w:color w:val="000000" w:themeColor="text1"/>
                <w:sz w:val="20"/>
                <w:szCs w:val="20"/>
                <w:lang w:eastAsia="it-IT"/>
              </w:rPr>
              <w:t>Ili demontiranja vjetroagregata</w:t>
            </w:r>
          </w:p>
        </w:tc>
        <w:tc>
          <w:tcPr>
            <w:tcW w:w="1805" w:type="dxa"/>
          </w:tcPr>
          <w:p w14:paraId="473A1907" w14:textId="63558FBC" w:rsidR="00EB27E2" w:rsidRPr="00736FE6" w:rsidRDefault="00EB27E2" w:rsidP="00362CAB">
            <w:pPr>
              <w:spacing w:before="120" w:after="120"/>
              <w:rPr>
                <w:rFonts w:ascii="Arial" w:hAnsi="Arial" w:cs="Arial"/>
                <w:bCs/>
                <w:iCs/>
                <w:noProof/>
                <w:color w:val="000000" w:themeColor="text1"/>
                <w:sz w:val="20"/>
                <w:szCs w:val="20"/>
                <w:lang w:val="bs-Latn-BA" w:eastAsia="it-IT"/>
              </w:rPr>
            </w:pPr>
            <w:r w:rsidRPr="00736FE6">
              <w:rPr>
                <w:rFonts w:ascii="Arial" w:hAnsi="Arial" w:cs="Arial"/>
                <w:bCs/>
                <w:iCs/>
                <w:noProof/>
                <w:color w:val="000000" w:themeColor="text1"/>
                <w:sz w:val="20"/>
                <w:szCs w:val="20"/>
                <w:lang w:val="en-US" w:eastAsia="it-IT"/>
              </w:rPr>
              <w:t>Inženjer zaštite na radu</w:t>
            </w:r>
            <w:r w:rsidR="00BF3AE7" w:rsidRPr="00736FE6">
              <w:rPr>
                <w:rFonts w:ascii="Arial" w:hAnsi="Arial" w:cs="Arial"/>
                <w:bCs/>
                <w:iCs/>
                <w:noProof/>
                <w:color w:val="000000" w:themeColor="text1"/>
                <w:sz w:val="20"/>
                <w:szCs w:val="20"/>
                <w:lang w:val="en-US" w:eastAsia="it-IT"/>
              </w:rPr>
              <w:t xml:space="preserve"> ili </w:t>
            </w:r>
            <w:r w:rsidRPr="00736FE6">
              <w:rPr>
                <w:rFonts w:ascii="Arial" w:hAnsi="Arial" w:cs="Arial"/>
                <w:bCs/>
                <w:iCs/>
                <w:noProof/>
                <w:color w:val="000000" w:themeColor="text1"/>
                <w:sz w:val="20"/>
                <w:szCs w:val="20"/>
                <w:lang w:val="en-US" w:eastAsia="it-IT"/>
              </w:rPr>
              <w:t>Stručnjak za</w:t>
            </w:r>
            <w:r w:rsidRPr="00736FE6">
              <w:rPr>
                <w:rFonts w:ascii="Arial" w:hAnsi="Arial" w:cs="Arial"/>
                <w:bCs/>
                <w:color w:val="000000" w:themeColor="text1"/>
                <w:sz w:val="20"/>
                <w:szCs w:val="20"/>
              </w:rPr>
              <w:t xml:space="preserve"> </w:t>
            </w:r>
            <w:r w:rsidRPr="00736FE6">
              <w:rPr>
                <w:rFonts w:ascii="Arial" w:hAnsi="Arial" w:cs="Arial"/>
                <w:bCs/>
                <w:iCs/>
                <w:noProof/>
                <w:color w:val="000000" w:themeColor="text1"/>
                <w:sz w:val="20"/>
                <w:szCs w:val="20"/>
                <w:lang w:eastAsia="it-IT"/>
              </w:rPr>
              <w:t>zaštitu okoliša</w:t>
            </w:r>
          </w:p>
        </w:tc>
        <w:tc>
          <w:tcPr>
            <w:tcW w:w="1472" w:type="dxa"/>
          </w:tcPr>
          <w:p w14:paraId="1ADF049A" w14:textId="443B20CB" w:rsidR="00EB27E2" w:rsidRPr="00736FE6" w:rsidRDefault="00EB27E2" w:rsidP="00362CAB">
            <w:pPr>
              <w:spacing w:before="120" w:after="120"/>
              <w:rPr>
                <w:rFonts w:ascii="Arial" w:hAnsi="Arial" w:cs="Arial"/>
                <w:bCs/>
                <w:iCs/>
                <w:noProof/>
                <w:color w:val="000000" w:themeColor="text1"/>
                <w:sz w:val="20"/>
                <w:szCs w:val="20"/>
                <w:lang w:val="bs-Latn-BA" w:eastAsia="it-IT"/>
              </w:rPr>
            </w:pPr>
            <w:r w:rsidRPr="00736FE6">
              <w:rPr>
                <w:rFonts w:ascii="Arial" w:hAnsi="Arial" w:cs="Arial"/>
                <w:bCs/>
                <w:iCs/>
                <w:noProof/>
                <w:color w:val="000000" w:themeColor="text1"/>
                <w:sz w:val="20"/>
                <w:szCs w:val="20"/>
                <w:lang w:val="en-US" w:eastAsia="it-IT"/>
              </w:rPr>
              <w:t xml:space="preserve">Izvođač i </w:t>
            </w:r>
            <w:r w:rsidR="00BF3AE7" w:rsidRPr="00736FE6">
              <w:rPr>
                <w:rFonts w:ascii="Arial" w:hAnsi="Arial" w:cs="Arial"/>
                <w:bCs/>
                <w:iCs/>
                <w:noProof/>
                <w:color w:val="000000" w:themeColor="text1"/>
                <w:sz w:val="20"/>
                <w:szCs w:val="20"/>
                <w:lang w:val="en-US" w:eastAsia="it-IT"/>
              </w:rPr>
              <w:t>n</w:t>
            </w:r>
            <w:r w:rsidRPr="00736FE6">
              <w:rPr>
                <w:rFonts w:ascii="Arial" w:hAnsi="Arial" w:cs="Arial"/>
                <w:bCs/>
                <w:iCs/>
                <w:noProof/>
                <w:color w:val="000000" w:themeColor="text1"/>
                <w:sz w:val="20"/>
                <w:szCs w:val="20"/>
                <w:lang w:val="en-US" w:eastAsia="it-IT"/>
              </w:rPr>
              <w:t>adzor</w:t>
            </w:r>
            <w:r w:rsidR="00BF3AE7" w:rsidRPr="00736FE6">
              <w:rPr>
                <w:rFonts w:ascii="Arial" w:hAnsi="Arial" w:cs="Arial"/>
                <w:bCs/>
                <w:iCs/>
                <w:noProof/>
                <w:color w:val="000000" w:themeColor="text1"/>
                <w:sz w:val="20"/>
                <w:szCs w:val="20"/>
                <w:lang w:val="en-US" w:eastAsia="it-IT"/>
              </w:rPr>
              <w:t>ni organ</w:t>
            </w:r>
            <w:r w:rsidRPr="00736FE6">
              <w:rPr>
                <w:rFonts w:ascii="Arial" w:hAnsi="Arial" w:cs="Arial"/>
                <w:bCs/>
                <w:iCs/>
                <w:noProof/>
                <w:color w:val="000000" w:themeColor="text1"/>
                <w:sz w:val="20"/>
                <w:szCs w:val="20"/>
                <w:lang w:val="en-US" w:eastAsia="it-IT"/>
              </w:rPr>
              <w:t xml:space="preserve"> su dužni</w:t>
            </w:r>
            <w:r w:rsidRPr="00736FE6">
              <w:rPr>
                <w:rFonts w:ascii="Arial" w:hAnsi="Arial" w:cs="Arial"/>
                <w:bCs/>
                <w:color w:val="000000" w:themeColor="text1"/>
                <w:sz w:val="20"/>
                <w:szCs w:val="20"/>
              </w:rPr>
              <w:t xml:space="preserve"> i</w:t>
            </w:r>
            <w:r w:rsidRPr="00736FE6">
              <w:rPr>
                <w:rFonts w:ascii="Arial" w:hAnsi="Arial" w:cs="Arial"/>
                <w:bCs/>
                <w:iCs/>
                <w:noProof/>
                <w:color w:val="000000" w:themeColor="text1"/>
                <w:sz w:val="20"/>
                <w:szCs w:val="20"/>
                <w:lang w:eastAsia="it-IT"/>
              </w:rPr>
              <w:t xml:space="preserve">zvještaj </w:t>
            </w:r>
            <w:r w:rsidR="00BF3AE7" w:rsidRPr="00736FE6">
              <w:rPr>
                <w:rFonts w:ascii="Arial" w:hAnsi="Arial" w:cs="Arial"/>
                <w:bCs/>
                <w:iCs/>
                <w:noProof/>
                <w:color w:val="000000" w:themeColor="text1"/>
                <w:sz w:val="20"/>
                <w:szCs w:val="20"/>
                <w:lang w:eastAsia="it-IT"/>
              </w:rPr>
              <w:t>o praćenju</w:t>
            </w:r>
            <w:r w:rsidRPr="00736FE6">
              <w:rPr>
                <w:rFonts w:ascii="Arial" w:hAnsi="Arial" w:cs="Arial"/>
                <w:bCs/>
                <w:iCs/>
                <w:noProof/>
                <w:color w:val="000000" w:themeColor="text1"/>
                <w:sz w:val="20"/>
                <w:szCs w:val="20"/>
                <w:lang w:eastAsia="it-IT"/>
              </w:rPr>
              <w:t xml:space="preserve"> tokom izgradnje vjetroparka dostavljati Investitoru</w:t>
            </w:r>
          </w:p>
        </w:tc>
      </w:tr>
      <w:tr w:rsidR="003946AE" w:rsidRPr="00736FE6" w14:paraId="705D3D74" w14:textId="77777777" w:rsidTr="00BF3AE7">
        <w:tc>
          <w:tcPr>
            <w:tcW w:w="9798" w:type="dxa"/>
            <w:gridSpan w:val="6"/>
          </w:tcPr>
          <w:p w14:paraId="02722760" w14:textId="46231443" w:rsidR="00EB27E2" w:rsidRPr="00736FE6" w:rsidRDefault="00EB27E2" w:rsidP="00362CAB">
            <w:pPr>
              <w:spacing w:before="120" w:after="120"/>
              <w:rPr>
                <w:rFonts w:ascii="Arial" w:hAnsi="Arial" w:cs="Arial"/>
                <w:bCs/>
                <w:iCs/>
                <w:noProof/>
                <w:color w:val="000000" w:themeColor="text1"/>
                <w:sz w:val="20"/>
                <w:szCs w:val="20"/>
                <w:lang w:eastAsia="it-IT"/>
              </w:rPr>
            </w:pPr>
            <w:r w:rsidRPr="00736FE6">
              <w:rPr>
                <w:rFonts w:ascii="Arial" w:hAnsi="Arial" w:cs="Arial"/>
                <w:bCs/>
                <w:iCs/>
                <w:noProof/>
                <w:color w:val="000000" w:themeColor="text1"/>
                <w:sz w:val="20"/>
                <w:szCs w:val="20"/>
                <w:lang w:eastAsia="it-IT"/>
              </w:rPr>
              <w:t xml:space="preserve">U fazi rada </w:t>
            </w:r>
            <w:r w:rsidR="006342B3" w:rsidRPr="00736FE6">
              <w:rPr>
                <w:rFonts w:ascii="Arial" w:hAnsi="Arial" w:cs="Arial"/>
                <w:bCs/>
                <w:color w:val="000000" w:themeColor="text1"/>
                <w:sz w:val="20"/>
                <w:szCs w:val="20"/>
              </w:rPr>
              <w:t>VE „Energokul“</w:t>
            </w:r>
          </w:p>
        </w:tc>
      </w:tr>
      <w:tr w:rsidR="00CD5F14" w:rsidRPr="00736FE6" w14:paraId="4BA06EB6" w14:textId="77777777" w:rsidTr="006814CA">
        <w:trPr>
          <w:trHeight w:val="3111"/>
        </w:trPr>
        <w:tc>
          <w:tcPr>
            <w:tcW w:w="1511" w:type="dxa"/>
          </w:tcPr>
          <w:p w14:paraId="440B7218" w14:textId="77777777" w:rsidR="00EB27E2" w:rsidRPr="00736FE6" w:rsidRDefault="00EB27E2" w:rsidP="00362CAB">
            <w:pPr>
              <w:spacing w:before="120" w:after="120"/>
              <w:rPr>
                <w:rFonts w:ascii="Arial" w:hAnsi="Arial" w:cs="Arial"/>
                <w:bCs/>
                <w:iCs/>
                <w:noProof/>
                <w:color w:val="000000" w:themeColor="text1"/>
                <w:sz w:val="20"/>
                <w:szCs w:val="20"/>
                <w:lang w:val="bs-Latn-BA" w:eastAsia="it-IT"/>
              </w:rPr>
            </w:pPr>
            <w:r w:rsidRPr="00736FE6">
              <w:rPr>
                <w:rFonts w:ascii="Arial" w:hAnsi="Arial" w:cs="Arial"/>
                <w:bCs/>
                <w:iCs/>
                <w:noProof/>
                <w:color w:val="000000" w:themeColor="text1"/>
                <w:sz w:val="20"/>
                <w:szCs w:val="20"/>
                <w:lang w:val="en-US" w:eastAsia="it-IT"/>
              </w:rPr>
              <w:t xml:space="preserve">Biodiverzitet </w:t>
            </w:r>
          </w:p>
        </w:tc>
        <w:tc>
          <w:tcPr>
            <w:tcW w:w="1892" w:type="dxa"/>
          </w:tcPr>
          <w:p w14:paraId="0624E34E" w14:textId="7C97BEAE" w:rsidR="00EB27E2" w:rsidRPr="00736FE6" w:rsidRDefault="006F04AE" w:rsidP="00362CAB">
            <w:pPr>
              <w:spacing w:before="120" w:after="120"/>
              <w:rPr>
                <w:rFonts w:ascii="Arial" w:hAnsi="Arial" w:cs="Arial"/>
                <w:bCs/>
                <w:iCs/>
                <w:noProof/>
                <w:color w:val="000000" w:themeColor="text1"/>
                <w:sz w:val="20"/>
                <w:szCs w:val="20"/>
                <w:lang w:val="bs-Latn-BA" w:eastAsia="it-IT"/>
              </w:rPr>
            </w:pPr>
            <w:r w:rsidRPr="00736FE6">
              <w:rPr>
                <w:rFonts w:ascii="Arial" w:hAnsi="Arial" w:cs="Arial"/>
                <w:bCs/>
                <w:iCs/>
                <w:noProof/>
                <w:color w:val="000000" w:themeColor="text1"/>
                <w:sz w:val="20"/>
                <w:szCs w:val="20"/>
                <w:lang w:val="en-US" w:eastAsia="it-IT"/>
              </w:rPr>
              <w:t>Praćenje</w:t>
            </w:r>
            <w:r w:rsidR="00EB27E2" w:rsidRPr="00736FE6">
              <w:rPr>
                <w:rFonts w:ascii="Arial" w:hAnsi="Arial" w:cs="Arial"/>
                <w:bCs/>
                <w:iCs/>
                <w:noProof/>
                <w:color w:val="000000" w:themeColor="text1"/>
                <w:sz w:val="20"/>
                <w:szCs w:val="20"/>
                <w:lang w:val="en-US" w:eastAsia="it-IT"/>
              </w:rPr>
              <w:t xml:space="preserve"> ptica i šišmiša</w:t>
            </w:r>
          </w:p>
        </w:tc>
        <w:tc>
          <w:tcPr>
            <w:tcW w:w="1417" w:type="dxa"/>
          </w:tcPr>
          <w:p w14:paraId="5030DFFB" w14:textId="77777777" w:rsidR="00EB27E2" w:rsidRPr="00736FE6" w:rsidRDefault="00EB27E2" w:rsidP="00362CAB">
            <w:pPr>
              <w:spacing w:before="120" w:after="120"/>
              <w:rPr>
                <w:rFonts w:ascii="Arial" w:hAnsi="Arial" w:cs="Arial"/>
                <w:bCs/>
                <w:iCs/>
                <w:noProof/>
                <w:color w:val="000000" w:themeColor="text1"/>
                <w:sz w:val="20"/>
                <w:szCs w:val="20"/>
                <w:lang w:val="bs-Latn-BA" w:eastAsia="it-IT"/>
              </w:rPr>
            </w:pPr>
            <w:r w:rsidRPr="00736FE6">
              <w:rPr>
                <w:rFonts w:ascii="Arial" w:hAnsi="Arial" w:cs="Arial"/>
                <w:bCs/>
                <w:iCs/>
                <w:noProof/>
                <w:color w:val="000000" w:themeColor="text1"/>
                <w:sz w:val="20"/>
                <w:szCs w:val="20"/>
                <w:lang w:val="en-US" w:eastAsia="it-IT"/>
              </w:rPr>
              <w:t>Na predmetnoj lokaciji, s</w:t>
            </w:r>
            <w:r w:rsidRPr="00736FE6">
              <w:rPr>
                <w:rFonts w:ascii="Arial" w:hAnsi="Arial" w:cs="Arial"/>
                <w:bCs/>
                <w:iCs/>
                <w:noProof/>
                <w:color w:val="000000" w:themeColor="text1"/>
                <w:sz w:val="20"/>
                <w:szCs w:val="20"/>
                <w:lang w:eastAsia="it-IT"/>
              </w:rPr>
              <w:t>pecifično uz svaku vjetroturbin</w:t>
            </w:r>
            <w:r w:rsidRPr="00736FE6">
              <w:rPr>
                <w:rFonts w:ascii="Arial" w:hAnsi="Arial" w:cs="Arial"/>
                <w:bCs/>
                <w:iCs/>
                <w:noProof/>
                <w:color w:val="000000" w:themeColor="text1"/>
                <w:sz w:val="20"/>
                <w:szCs w:val="20"/>
                <w:lang w:val="en-US" w:eastAsia="it-IT"/>
              </w:rPr>
              <w:t>u</w:t>
            </w:r>
          </w:p>
        </w:tc>
        <w:tc>
          <w:tcPr>
            <w:tcW w:w="1701" w:type="dxa"/>
          </w:tcPr>
          <w:p w14:paraId="7E0D864F" w14:textId="77777777" w:rsidR="00EB27E2" w:rsidRPr="00736FE6" w:rsidRDefault="00EB27E2" w:rsidP="00362CAB">
            <w:pPr>
              <w:spacing w:before="120" w:after="120"/>
              <w:rPr>
                <w:rFonts w:ascii="Arial" w:hAnsi="Arial" w:cs="Arial"/>
                <w:bCs/>
                <w:iCs/>
                <w:noProof/>
                <w:color w:val="000000" w:themeColor="text1"/>
                <w:sz w:val="20"/>
                <w:szCs w:val="20"/>
                <w:lang w:val="bs-Latn-BA" w:eastAsia="it-IT"/>
              </w:rPr>
            </w:pPr>
            <w:r w:rsidRPr="00736FE6">
              <w:rPr>
                <w:rFonts w:ascii="Arial" w:hAnsi="Arial" w:cs="Arial"/>
                <w:bCs/>
                <w:iCs/>
                <w:noProof/>
                <w:color w:val="000000" w:themeColor="text1"/>
                <w:sz w:val="20"/>
                <w:szCs w:val="20"/>
                <w:lang w:val="en-US" w:eastAsia="it-IT"/>
              </w:rPr>
              <w:t>Kontinuirano u toku najmanje dvije godine nakon puštanja vjetroparka u rad u vrijeme migracija i aktivnosti ptica i šišmiša uz mogućnost produženja roka provođenja monitoringa u skladu s preporukama stručnih lica koje vrše monitoring</w:t>
            </w:r>
          </w:p>
        </w:tc>
        <w:tc>
          <w:tcPr>
            <w:tcW w:w="1805" w:type="dxa"/>
          </w:tcPr>
          <w:p w14:paraId="67E674A4" w14:textId="51B36F42" w:rsidR="00EB27E2" w:rsidRPr="00736FE6" w:rsidRDefault="00EB27E2" w:rsidP="00362CAB">
            <w:pPr>
              <w:spacing w:before="120" w:after="120"/>
              <w:rPr>
                <w:rFonts w:ascii="Arial" w:hAnsi="Arial" w:cs="Arial"/>
                <w:bCs/>
                <w:iCs/>
                <w:noProof/>
                <w:color w:val="000000" w:themeColor="text1"/>
                <w:sz w:val="20"/>
                <w:szCs w:val="20"/>
                <w:lang w:val="bs-Latn-BA" w:eastAsia="it-IT"/>
              </w:rPr>
            </w:pPr>
            <w:r w:rsidRPr="00736FE6">
              <w:rPr>
                <w:rFonts w:ascii="Arial" w:hAnsi="Arial" w:cs="Arial"/>
                <w:bCs/>
                <w:iCs/>
                <w:noProof/>
                <w:color w:val="000000" w:themeColor="text1"/>
                <w:sz w:val="20"/>
                <w:szCs w:val="20"/>
                <w:lang w:val="en-US" w:eastAsia="it-IT"/>
              </w:rPr>
              <w:t>Investitor je dužan angažovati struč</w:t>
            </w:r>
            <w:r w:rsidR="00A117F2" w:rsidRPr="00736FE6">
              <w:rPr>
                <w:rFonts w:ascii="Arial" w:hAnsi="Arial" w:cs="Arial"/>
                <w:bCs/>
                <w:iCs/>
                <w:noProof/>
                <w:color w:val="000000" w:themeColor="text1"/>
                <w:sz w:val="20"/>
                <w:szCs w:val="20"/>
                <w:lang w:eastAsia="it-IT"/>
              </w:rPr>
              <w:t>ne istraživače (biologe</w:t>
            </w:r>
            <w:r w:rsidRPr="00736FE6">
              <w:rPr>
                <w:rFonts w:ascii="Arial" w:hAnsi="Arial" w:cs="Arial"/>
                <w:bCs/>
                <w:iCs/>
                <w:noProof/>
                <w:color w:val="000000" w:themeColor="text1"/>
                <w:sz w:val="20"/>
                <w:szCs w:val="20"/>
                <w:lang w:val="en-US" w:eastAsia="it-IT"/>
              </w:rPr>
              <w:t>) kao nezavisno tijelo, udruženje ili nevladinu organizaciju za vršenje praćenja</w:t>
            </w:r>
            <w:r w:rsidR="006F04AE" w:rsidRPr="00736FE6">
              <w:rPr>
                <w:rFonts w:ascii="Arial" w:hAnsi="Arial" w:cs="Arial"/>
                <w:bCs/>
                <w:iCs/>
                <w:noProof/>
                <w:color w:val="000000" w:themeColor="text1"/>
                <w:sz w:val="20"/>
                <w:szCs w:val="20"/>
                <w:lang w:val="en-US" w:eastAsia="it-IT"/>
              </w:rPr>
              <w:t xml:space="preserve"> stanja okoliša</w:t>
            </w:r>
          </w:p>
        </w:tc>
        <w:tc>
          <w:tcPr>
            <w:tcW w:w="1472" w:type="dxa"/>
          </w:tcPr>
          <w:p w14:paraId="0F159FCF" w14:textId="6BC02A97" w:rsidR="00EB27E2" w:rsidRPr="00736FE6" w:rsidRDefault="00EB27E2" w:rsidP="00362CAB">
            <w:pPr>
              <w:spacing w:before="120" w:after="120"/>
              <w:rPr>
                <w:rFonts w:ascii="Arial" w:hAnsi="Arial" w:cs="Arial"/>
                <w:bCs/>
                <w:iCs/>
                <w:noProof/>
                <w:color w:val="000000" w:themeColor="text1"/>
                <w:sz w:val="20"/>
                <w:szCs w:val="20"/>
                <w:lang w:val="bs-Latn-BA" w:eastAsia="it-IT"/>
              </w:rPr>
            </w:pPr>
            <w:r w:rsidRPr="00736FE6">
              <w:rPr>
                <w:rFonts w:ascii="Arial" w:hAnsi="Arial" w:cs="Arial"/>
                <w:bCs/>
                <w:iCs/>
                <w:noProof/>
                <w:color w:val="000000" w:themeColor="text1"/>
                <w:sz w:val="20"/>
                <w:szCs w:val="20"/>
                <w:lang w:val="en-US" w:eastAsia="it-IT"/>
              </w:rPr>
              <w:t>Investitor je dužan izvještaje monitoringa dostavljati Federalnom ministarstvu okoliša i turizma</w:t>
            </w:r>
          </w:p>
        </w:tc>
      </w:tr>
      <w:tr w:rsidR="00CD5F14" w:rsidRPr="00736FE6" w14:paraId="699F5232" w14:textId="77777777" w:rsidTr="006F04AE">
        <w:tc>
          <w:tcPr>
            <w:tcW w:w="1511" w:type="dxa"/>
          </w:tcPr>
          <w:p w14:paraId="64C423E4" w14:textId="77777777" w:rsidR="00EB27E2" w:rsidRPr="00736FE6" w:rsidRDefault="00EB27E2" w:rsidP="00362CAB">
            <w:pPr>
              <w:spacing w:before="120" w:after="120"/>
              <w:rPr>
                <w:rFonts w:ascii="Arial" w:hAnsi="Arial" w:cs="Arial"/>
                <w:bCs/>
                <w:iCs/>
                <w:noProof/>
                <w:color w:val="000000" w:themeColor="text1"/>
                <w:sz w:val="20"/>
                <w:szCs w:val="20"/>
                <w:lang w:val="bs-Latn-BA" w:eastAsia="it-IT"/>
              </w:rPr>
            </w:pPr>
            <w:r w:rsidRPr="00736FE6">
              <w:rPr>
                <w:rFonts w:ascii="Arial" w:hAnsi="Arial" w:cs="Arial"/>
                <w:bCs/>
                <w:iCs/>
                <w:noProof/>
                <w:color w:val="000000" w:themeColor="text1"/>
                <w:sz w:val="20"/>
                <w:szCs w:val="20"/>
                <w:lang w:val="en-US" w:eastAsia="it-IT"/>
              </w:rPr>
              <w:t xml:space="preserve">Buka </w:t>
            </w:r>
          </w:p>
        </w:tc>
        <w:tc>
          <w:tcPr>
            <w:tcW w:w="1892" w:type="dxa"/>
          </w:tcPr>
          <w:p w14:paraId="53A1D19F" w14:textId="1AAFDA93" w:rsidR="00EB27E2" w:rsidRPr="00736FE6" w:rsidRDefault="00EB27E2" w:rsidP="00362CAB">
            <w:pPr>
              <w:spacing w:before="120" w:after="120"/>
              <w:rPr>
                <w:rFonts w:ascii="Arial" w:hAnsi="Arial" w:cs="Arial"/>
                <w:bCs/>
                <w:iCs/>
                <w:noProof/>
                <w:color w:val="000000" w:themeColor="text1"/>
                <w:sz w:val="20"/>
                <w:szCs w:val="20"/>
                <w:lang w:val="bs-Latn-BA" w:eastAsia="it-IT"/>
              </w:rPr>
            </w:pPr>
            <w:r w:rsidRPr="00736FE6">
              <w:rPr>
                <w:rFonts w:ascii="Arial" w:hAnsi="Arial" w:cs="Arial"/>
                <w:bCs/>
                <w:iCs/>
                <w:noProof/>
                <w:color w:val="000000" w:themeColor="text1"/>
                <w:sz w:val="20"/>
                <w:szCs w:val="20"/>
                <w:lang w:val="en-US" w:eastAsia="it-IT"/>
              </w:rPr>
              <w:t>Mjerenje nivoa buke bez rada vjetroelektrane i mjerenje za vrijeme rada te provjera rezultate modeliranja prostiranja buke kod prvih receptora</w:t>
            </w:r>
          </w:p>
        </w:tc>
        <w:tc>
          <w:tcPr>
            <w:tcW w:w="1417" w:type="dxa"/>
          </w:tcPr>
          <w:p w14:paraId="01F39AE8" w14:textId="77777777" w:rsidR="00EB27E2" w:rsidRPr="00736FE6" w:rsidRDefault="00EB27E2" w:rsidP="00362CAB">
            <w:pPr>
              <w:spacing w:before="120" w:after="120"/>
              <w:rPr>
                <w:rFonts w:ascii="Arial" w:hAnsi="Arial" w:cs="Arial"/>
                <w:bCs/>
                <w:iCs/>
                <w:noProof/>
                <w:color w:val="000000" w:themeColor="text1"/>
                <w:sz w:val="20"/>
                <w:szCs w:val="20"/>
                <w:lang w:val="bs-Latn-BA" w:eastAsia="it-IT"/>
              </w:rPr>
            </w:pPr>
            <w:r w:rsidRPr="00736FE6">
              <w:rPr>
                <w:rFonts w:ascii="Arial" w:hAnsi="Arial" w:cs="Arial"/>
                <w:bCs/>
                <w:iCs/>
                <w:noProof/>
                <w:color w:val="000000" w:themeColor="text1"/>
                <w:sz w:val="20"/>
                <w:szCs w:val="20"/>
                <w:lang w:val="en-US" w:eastAsia="it-IT"/>
              </w:rPr>
              <w:t xml:space="preserve">Na predmetnoj lokaciji </w:t>
            </w:r>
          </w:p>
        </w:tc>
        <w:tc>
          <w:tcPr>
            <w:tcW w:w="1701" w:type="dxa"/>
          </w:tcPr>
          <w:p w14:paraId="798A5719" w14:textId="4DCFB8DC" w:rsidR="00EB27E2" w:rsidRPr="00736FE6" w:rsidRDefault="00EB27E2" w:rsidP="00362CAB">
            <w:pPr>
              <w:spacing w:before="120" w:after="120"/>
              <w:rPr>
                <w:rFonts w:ascii="Arial" w:hAnsi="Arial" w:cs="Arial"/>
                <w:bCs/>
                <w:iCs/>
                <w:noProof/>
                <w:color w:val="000000" w:themeColor="text1"/>
                <w:sz w:val="20"/>
                <w:szCs w:val="20"/>
                <w:lang w:val="bs-Latn-BA" w:eastAsia="it-IT"/>
              </w:rPr>
            </w:pPr>
            <w:r w:rsidRPr="00736FE6">
              <w:rPr>
                <w:rFonts w:ascii="Arial" w:hAnsi="Arial" w:cs="Arial"/>
                <w:bCs/>
                <w:iCs/>
                <w:noProof/>
                <w:color w:val="000000" w:themeColor="text1"/>
                <w:sz w:val="20"/>
                <w:szCs w:val="20"/>
                <w:lang w:val="en-US" w:eastAsia="it-IT"/>
              </w:rPr>
              <w:t>Jednom u toku probnog rada vjetroturbina</w:t>
            </w:r>
            <w:r w:rsidR="006F04AE" w:rsidRPr="00736FE6">
              <w:rPr>
                <w:rFonts w:ascii="Arial" w:hAnsi="Arial" w:cs="Arial"/>
                <w:bCs/>
                <w:iCs/>
                <w:noProof/>
                <w:color w:val="000000" w:themeColor="text1"/>
                <w:sz w:val="20"/>
                <w:szCs w:val="20"/>
                <w:lang w:val="en-US" w:eastAsia="it-IT"/>
              </w:rPr>
              <w:t xml:space="preserve"> ili po potrebi</w:t>
            </w:r>
          </w:p>
        </w:tc>
        <w:tc>
          <w:tcPr>
            <w:tcW w:w="1805" w:type="dxa"/>
          </w:tcPr>
          <w:p w14:paraId="4B3C495A" w14:textId="77777777" w:rsidR="00EB27E2" w:rsidRPr="00736FE6" w:rsidRDefault="00EB27E2" w:rsidP="00362CAB">
            <w:pPr>
              <w:spacing w:before="120" w:after="120"/>
              <w:rPr>
                <w:rFonts w:ascii="Arial" w:hAnsi="Arial" w:cs="Arial"/>
                <w:bCs/>
                <w:iCs/>
                <w:noProof/>
                <w:color w:val="000000" w:themeColor="text1"/>
                <w:sz w:val="20"/>
                <w:szCs w:val="20"/>
                <w:lang w:val="bs-Latn-BA" w:eastAsia="it-IT"/>
              </w:rPr>
            </w:pPr>
            <w:r w:rsidRPr="00736FE6">
              <w:rPr>
                <w:rFonts w:ascii="Arial" w:hAnsi="Arial" w:cs="Arial"/>
                <w:bCs/>
                <w:iCs/>
                <w:noProof/>
                <w:color w:val="000000" w:themeColor="text1"/>
                <w:sz w:val="20"/>
                <w:szCs w:val="20"/>
                <w:lang w:val="en-US" w:eastAsia="it-IT"/>
              </w:rPr>
              <w:t>Investitor je dužan angažovati akreditovanu laboratoriju za mjerenje buke</w:t>
            </w:r>
          </w:p>
        </w:tc>
        <w:tc>
          <w:tcPr>
            <w:tcW w:w="1472" w:type="dxa"/>
          </w:tcPr>
          <w:p w14:paraId="62D6E86C" w14:textId="34F3BE11" w:rsidR="00EB27E2" w:rsidRPr="00736FE6" w:rsidRDefault="00EB27E2" w:rsidP="00362CAB">
            <w:pPr>
              <w:spacing w:before="120" w:after="120"/>
              <w:rPr>
                <w:rFonts w:ascii="Arial" w:hAnsi="Arial" w:cs="Arial"/>
                <w:bCs/>
                <w:iCs/>
                <w:noProof/>
                <w:color w:val="000000" w:themeColor="text1"/>
                <w:sz w:val="20"/>
                <w:szCs w:val="20"/>
                <w:lang w:val="bs-Latn-BA" w:eastAsia="it-IT"/>
              </w:rPr>
            </w:pPr>
            <w:r w:rsidRPr="00736FE6">
              <w:rPr>
                <w:rFonts w:ascii="Arial" w:hAnsi="Arial" w:cs="Arial"/>
                <w:bCs/>
                <w:iCs/>
                <w:noProof/>
                <w:color w:val="000000" w:themeColor="text1"/>
                <w:sz w:val="20"/>
                <w:szCs w:val="20"/>
                <w:lang w:val="en-US" w:eastAsia="it-IT"/>
              </w:rPr>
              <w:t>Izvještaje monitoringa dostavljati Federalnom ministarstvu okoliša</w:t>
            </w:r>
          </w:p>
        </w:tc>
      </w:tr>
    </w:tbl>
    <w:p w14:paraId="35137027" w14:textId="261DD0FE" w:rsidR="00486E50" w:rsidRPr="00736FE6" w:rsidRDefault="00486E50" w:rsidP="00FC2FE9">
      <w:pPr>
        <w:contextualSpacing/>
        <w:jc w:val="both"/>
        <w:rPr>
          <w:rFonts w:ascii="Arial" w:hAnsi="Arial" w:cs="Arial"/>
          <w:noProof/>
          <w:color w:val="000000" w:themeColor="text1"/>
          <w:sz w:val="22"/>
          <w:szCs w:val="22"/>
          <w:lang w:eastAsia="en-US"/>
        </w:rPr>
      </w:pPr>
    </w:p>
    <w:p w14:paraId="60E75B9D" w14:textId="02F6AD1B" w:rsidR="00987FCC" w:rsidRPr="00736FE6" w:rsidRDefault="00987FCC" w:rsidP="00987FCC">
      <w:pPr>
        <w:ind w:firstLine="708"/>
        <w:contextualSpacing/>
        <w:jc w:val="both"/>
        <w:rPr>
          <w:rFonts w:ascii="Arial" w:hAnsi="Arial" w:cs="Arial"/>
          <w:noProof/>
          <w:color w:val="000000" w:themeColor="text1"/>
          <w:sz w:val="22"/>
          <w:szCs w:val="22"/>
          <w:lang w:eastAsia="en-US"/>
        </w:rPr>
      </w:pPr>
      <w:r w:rsidRPr="00736FE6">
        <w:rPr>
          <w:rFonts w:ascii="Arial" w:hAnsi="Arial" w:cs="Arial"/>
          <w:noProof/>
          <w:color w:val="000000" w:themeColor="text1"/>
          <w:sz w:val="22"/>
          <w:szCs w:val="22"/>
        </w:rPr>
        <w:t>U slučaju da se provedenim praćenjem stanja okoliša utvrdi da je predložena lokacija na migratornom put ptica selica, moraju se provesti mjere za ublažavanje uticaja koje se odnose na privremeno isključivanje/prestanak rada ciljanih vjetroturbina za vrijeme migracija.</w:t>
      </w:r>
      <w:r w:rsidRPr="00736FE6">
        <w:rPr>
          <w:rFonts w:ascii="Arial" w:hAnsi="Arial" w:cs="Arial"/>
          <w:color w:val="000000" w:themeColor="text1"/>
          <w:sz w:val="22"/>
          <w:szCs w:val="22"/>
        </w:rPr>
        <w:t xml:space="preserve"> </w:t>
      </w:r>
      <w:r w:rsidRPr="00736FE6">
        <w:rPr>
          <w:rFonts w:ascii="Arial" w:hAnsi="Arial" w:cs="Arial"/>
          <w:noProof/>
          <w:color w:val="000000" w:themeColor="text1"/>
          <w:sz w:val="22"/>
          <w:szCs w:val="22"/>
        </w:rPr>
        <w:t>Praćenje stanja okoliša moraju obavljati osobe/institucije koje su stručne za vršenje monitoringa ptica i šišmiša. Po saznanjima na odnovu praćenja, određena vjetroturbina/e  koja/euzrokuje smrtnost određenog broja ptica i šišmiša, staviće se van rada tj. obustaviti ili u potpunosti ili samo u periodu kada je broj smrtno stradalih ptica i šišmiša uvećan, npr. u periodu migracija.</w:t>
      </w:r>
    </w:p>
    <w:p w14:paraId="45C25C03" w14:textId="77777777" w:rsidR="0030497D" w:rsidRPr="00736FE6" w:rsidRDefault="0030497D" w:rsidP="0030497D">
      <w:pPr>
        <w:jc w:val="both"/>
        <w:rPr>
          <w:rFonts w:ascii="Arial" w:hAnsi="Arial" w:cs="Arial"/>
          <w:b/>
          <w:noProof/>
          <w:color w:val="000000" w:themeColor="text1"/>
          <w:sz w:val="22"/>
          <w:szCs w:val="22"/>
          <w:lang w:val="it-IT" w:eastAsia="en-US"/>
        </w:rPr>
      </w:pPr>
    </w:p>
    <w:p w14:paraId="4C50C2BE" w14:textId="57F7574B" w:rsidR="00890A4A" w:rsidRPr="00736FE6" w:rsidRDefault="00890A4A" w:rsidP="00987FCC">
      <w:pPr>
        <w:pStyle w:val="ListParagraph"/>
        <w:numPr>
          <w:ilvl w:val="0"/>
          <w:numId w:val="13"/>
        </w:numPr>
        <w:spacing w:after="200"/>
        <w:ind w:left="0" w:hanging="284"/>
        <w:jc w:val="both"/>
        <w:rPr>
          <w:rFonts w:ascii="Arial" w:hAnsi="Arial" w:cs="Arial"/>
          <w:b/>
          <w:bCs/>
          <w:noProof/>
          <w:color w:val="000000" w:themeColor="text1"/>
          <w:sz w:val="22"/>
          <w:szCs w:val="22"/>
          <w:lang w:eastAsia="en-US"/>
        </w:rPr>
      </w:pPr>
      <w:r w:rsidRPr="00736FE6">
        <w:rPr>
          <w:rFonts w:ascii="Arial" w:hAnsi="Arial" w:cs="Arial"/>
          <w:b/>
          <w:bCs/>
          <w:noProof/>
          <w:color w:val="000000" w:themeColor="text1"/>
          <w:sz w:val="22"/>
          <w:szCs w:val="22"/>
          <w:lang w:eastAsia="en-US"/>
        </w:rPr>
        <w:t>Zahtjev za prethodnu procjenu utjecaja na okoliš –</w:t>
      </w:r>
      <w:r w:rsidR="00BA5F6F" w:rsidRPr="00736FE6">
        <w:rPr>
          <w:rFonts w:ascii="Arial" w:hAnsi="Arial" w:cs="Arial"/>
          <w:b/>
          <w:bCs/>
          <w:noProof/>
          <w:color w:val="000000" w:themeColor="text1"/>
          <w:sz w:val="22"/>
          <w:szCs w:val="22"/>
          <w:lang w:eastAsia="en-US"/>
        </w:rPr>
        <w:t xml:space="preserve">koji je izradila </w:t>
      </w:r>
      <w:r w:rsidR="00FC2FE9" w:rsidRPr="00736FE6">
        <w:rPr>
          <w:rFonts w:ascii="Arial" w:hAnsi="Arial" w:cs="Arial"/>
          <w:b/>
          <w:bCs/>
          <w:noProof/>
          <w:color w:val="000000" w:themeColor="text1"/>
          <w:sz w:val="22"/>
          <w:szCs w:val="22"/>
          <w:lang w:eastAsia="en-US"/>
        </w:rPr>
        <w:t>ovlaštena konsultantska kuća „ESTA“ d.o.o. Busovača</w:t>
      </w:r>
      <w:r w:rsidR="00AF5087" w:rsidRPr="00736FE6">
        <w:rPr>
          <w:rFonts w:ascii="Arial" w:hAnsi="Arial" w:cs="Arial"/>
          <w:b/>
          <w:bCs/>
          <w:noProof/>
          <w:color w:val="000000" w:themeColor="text1"/>
          <w:sz w:val="22"/>
          <w:szCs w:val="22"/>
          <w:lang w:eastAsia="en-US"/>
        </w:rPr>
        <w:t>,</w:t>
      </w:r>
      <w:r w:rsidRPr="00736FE6">
        <w:rPr>
          <w:rFonts w:ascii="Arial" w:hAnsi="Arial" w:cs="Arial"/>
          <w:b/>
          <w:bCs/>
          <w:noProof/>
          <w:color w:val="000000" w:themeColor="text1"/>
          <w:sz w:val="22"/>
          <w:szCs w:val="22"/>
          <w:lang w:eastAsia="en-US"/>
        </w:rPr>
        <w:t xml:space="preserve"> smatra se sastavnim dijelom ovog Rješenja.</w:t>
      </w:r>
    </w:p>
    <w:p w14:paraId="514BE331" w14:textId="77777777" w:rsidR="00F54617" w:rsidRPr="00736FE6" w:rsidRDefault="00F54617" w:rsidP="00987FCC">
      <w:pPr>
        <w:numPr>
          <w:ilvl w:val="0"/>
          <w:numId w:val="13"/>
        </w:numPr>
        <w:spacing w:after="200"/>
        <w:ind w:left="0" w:hanging="284"/>
        <w:jc w:val="both"/>
        <w:rPr>
          <w:rFonts w:ascii="Arial" w:hAnsi="Arial" w:cs="Arial"/>
          <w:b/>
          <w:bCs/>
          <w:noProof/>
          <w:color w:val="000000" w:themeColor="text1"/>
          <w:sz w:val="22"/>
          <w:szCs w:val="22"/>
          <w:lang w:eastAsia="en-US"/>
        </w:rPr>
      </w:pPr>
      <w:r w:rsidRPr="00736FE6">
        <w:rPr>
          <w:rFonts w:ascii="Arial" w:hAnsi="Arial" w:cs="Arial"/>
          <w:b/>
          <w:bCs/>
          <w:noProof/>
          <w:color w:val="000000" w:themeColor="text1"/>
          <w:sz w:val="22"/>
          <w:szCs w:val="22"/>
          <w:lang w:eastAsia="en-US"/>
        </w:rPr>
        <w:t xml:space="preserve">U slučaju promjena na planiranom projektu, investitor je dužan u vezi sa istim obratiti se Federalnom ministarstvu okoliša i turizma, kako bi se primjenile odredbe Poglavlja IX. Zakona (Procjena uticaja na okoliš) i Uredbe o projektima za koje je obavezna procjena uticaja na okoliš </w:t>
      </w:r>
      <w:r w:rsidRPr="00736FE6">
        <w:rPr>
          <w:rFonts w:ascii="Arial" w:hAnsi="Arial" w:cs="Arial"/>
          <w:b/>
          <w:bCs/>
          <w:noProof/>
          <w:color w:val="000000" w:themeColor="text1"/>
          <w:sz w:val="22"/>
          <w:szCs w:val="22"/>
          <w:lang w:eastAsia="en-US"/>
        </w:rPr>
        <w:lastRenderedPageBreak/>
        <w:t xml:space="preserve">i projektima za koje se odlučuje o potrebi procjene uticaja na okoliš („Službene novine Federacije BiH", broj: 51/21 i 33/22 i 104/22). </w:t>
      </w:r>
    </w:p>
    <w:p w14:paraId="6757A56A" w14:textId="77777777" w:rsidR="00F54617" w:rsidRPr="00736FE6" w:rsidRDefault="00F54617" w:rsidP="00987FCC">
      <w:pPr>
        <w:numPr>
          <w:ilvl w:val="0"/>
          <w:numId w:val="13"/>
        </w:numPr>
        <w:spacing w:after="200"/>
        <w:ind w:left="0" w:hanging="284"/>
        <w:jc w:val="both"/>
        <w:rPr>
          <w:rFonts w:ascii="Arial" w:hAnsi="Arial" w:cs="Arial"/>
          <w:b/>
          <w:noProof/>
          <w:color w:val="000000" w:themeColor="text1"/>
          <w:sz w:val="22"/>
          <w:szCs w:val="22"/>
          <w:lang w:val="sr-Cyrl-RS" w:eastAsia="en-US"/>
        </w:rPr>
      </w:pPr>
      <w:r w:rsidRPr="00736FE6">
        <w:rPr>
          <w:rFonts w:ascii="Arial" w:hAnsi="Arial" w:cs="Arial"/>
          <w:b/>
          <w:noProof/>
          <w:color w:val="000000" w:themeColor="text1"/>
          <w:sz w:val="22"/>
          <w:szCs w:val="22"/>
          <w:lang w:val="sr-Cyrl-RS" w:eastAsia="en-US"/>
        </w:rPr>
        <w:t xml:space="preserve">Pravomoćno rješenje </w:t>
      </w:r>
      <w:r w:rsidRPr="00736FE6">
        <w:rPr>
          <w:rFonts w:ascii="Arial" w:hAnsi="Arial" w:cs="Arial"/>
          <w:b/>
          <w:noProof/>
          <w:color w:val="000000" w:themeColor="text1"/>
          <w:sz w:val="22"/>
          <w:szCs w:val="22"/>
          <w:lang w:val="hr-BA" w:eastAsia="en-US"/>
        </w:rPr>
        <w:t xml:space="preserve">da </w:t>
      </w:r>
      <w:r w:rsidRPr="00736FE6">
        <w:rPr>
          <w:rFonts w:ascii="Arial" w:hAnsi="Arial" w:cs="Arial"/>
          <w:b/>
          <w:noProof/>
          <w:color w:val="000000" w:themeColor="text1"/>
          <w:sz w:val="22"/>
          <w:szCs w:val="22"/>
          <w:lang w:val="bs-Latn-BA" w:eastAsia="en-US"/>
        </w:rPr>
        <w:t>nije potrebno dalje provođenje procjene uticaja na okoliš putem izrade Studije uticaja na okoliš</w:t>
      </w:r>
      <w:r w:rsidRPr="00736FE6">
        <w:rPr>
          <w:rFonts w:ascii="Arial" w:hAnsi="Arial" w:cs="Arial"/>
          <w:b/>
          <w:noProof/>
          <w:color w:val="000000" w:themeColor="text1"/>
          <w:sz w:val="22"/>
          <w:szCs w:val="22"/>
          <w:lang w:val="sr-Cyrl-RS" w:eastAsia="en-US"/>
        </w:rPr>
        <w:t>, dostavlja se</w:t>
      </w:r>
      <w:r w:rsidRPr="00736FE6">
        <w:rPr>
          <w:rFonts w:ascii="Arial" w:hAnsi="Arial" w:cs="Arial"/>
          <w:b/>
          <w:noProof/>
          <w:color w:val="000000" w:themeColor="text1"/>
          <w:sz w:val="22"/>
          <w:szCs w:val="22"/>
          <w:lang w:val="hr-BA" w:eastAsia="en-US"/>
        </w:rPr>
        <w:t xml:space="preserve"> </w:t>
      </w:r>
      <w:r w:rsidRPr="00736FE6">
        <w:rPr>
          <w:rFonts w:ascii="Arial" w:hAnsi="Arial" w:cs="Arial"/>
          <w:b/>
          <w:noProof/>
          <w:color w:val="000000" w:themeColor="text1"/>
          <w:sz w:val="22"/>
          <w:szCs w:val="22"/>
          <w:lang w:val="sr-Cyrl-RS" w:eastAsia="en-US"/>
        </w:rPr>
        <w:t>nadležnom organu kod podnošenja zahtjeva za</w:t>
      </w:r>
      <w:r w:rsidRPr="00736FE6">
        <w:rPr>
          <w:rFonts w:ascii="Arial" w:hAnsi="Arial" w:cs="Arial"/>
          <w:b/>
          <w:noProof/>
          <w:color w:val="000000" w:themeColor="text1"/>
          <w:sz w:val="22"/>
          <w:szCs w:val="22"/>
          <w:lang w:val="hr-BA" w:eastAsia="en-US"/>
        </w:rPr>
        <w:t xml:space="preserve"> </w:t>
      </w:r>
      <w:r w:rsidRPr="00736FE6">
        <w:rPr>
          <w:rFonts w:ascii="Arial" w:hAnsi="Arial" w:cs="Arial"/>
          <w:b/>
          <w:noProof/>
          <w:color w:val="000000" w:themeColor="text1"/>
          <w:sz w:val="22"/>
          <w:szCs w:val="22"/>
          <w:lang w:val="sr-Cyrl-RS" w:eastAsia="en-US"/>
        </w:rPr>
        <w:t>izdavanje urbanističke saglasnosti u skladu sa</w:t>
      </w:r>
      <w:r w:rsidRPr="00736FE6">
        <w:rPr>
          <w:rFonts w:ascii="Arial" w:hAnsi="Arial" w:cs="Arial"/>
          <w:b/>
          <w:noProof/>
          <w:color w:val="000000" w:themeColor="text1"/>
          <w:sz w:val="22"/>
          <w:szCs w:val="22"/>
          <w:lang w:val="hr-BA" w:eastAsia="en-US"/>
        </w:rPr>
        <w:t xml:space="preserve"> </w:t>
      </w:r>
      <w:r w:rsidRPr="00736FE6">
        <w:rPr>
          <w:rFonts w:ascii="Arial" w:hAnsi="Arial" w:cs="Arial"/>
          <w:b/>
          <w:noProof/>
          <w:color w:val="000000" w:themeColor="text1"/>
          <w:sz w:val="22"/>
          <w:szCs w:val="22"/>
          <w:lang w:val="sr-Cyrl-RS" w:eastAsia="en-US"/>
        </w:rPr>
        <w:t>posebnim propisom iz oblasti građen</w:t>
      </w:r>
      <w:r w:rsidRPr="00736FE6">
        <w:rPr>
          <w:rFonts w:ascii="Arial" w:hAnsi="Arial" w:cs="Arial"/>
          <w:b/>
          <w:noProof/>
          <w:color w:val="000000" w:themeColor="text1"/>
          <w:sz w:val="22"/>
          <w:szCs w:val="22"/>
          <w:lang w:eastAsia="en-US"/>
        </w:rPr>
        <w:t>ja</w:t>
      </w:r>
      <w:r w:rsidRPr="00736FE6">
        <w:rPr>
          <w:rFonts w:ascii="Arial" w:hAnsi="Arial" w:cs="Arial"/>
          <w:b/>
          <w:noProof/>
          <w:color w:val="000000" w:themeColor="text1"/>
          <w:sz w:val="22"/>
          <w:szCs w:val="22"/>
          <w:lang w:val="hr-BA" w:eastAsia="en-US"/>
        </w:rPr>
        <w:t xml:space="preserve"> (član 1. Uredbe o izmjenama i dopunama </w:t>
      </w:r>
      <w:r w:rsidRPr="00736FE6">
        <w:rPr>
          <w:rFonts w:ascii="Arial" w:hAnsi="Arial" w:cs="Arial"/>
          <w:b/>
          <w:bCs/>
          <w:noProof/>
          <w:color w:val="000000" w:themeColor="text1"/>
          <w:sz w:val="22"/>
          <w:szCs w:val="22"/>
          <w:lang w:eastAsia="en-US"/>
        </w:rPr>
        <w:t>Uredbe o projektima za koje je obavezna procjena uticaja na okoliš i projektima za koje se odlučuje o potrebi procjene uticaja na okoliš (</w:t>
      </w:r>
      <w:r w:rsidRPr="00736FE6">
        <w:rPr>
          <w:rFonts w:ascii="Arial" w:hAnsi="Arial" w:cs="Arial"/>
          <w:b/>
          <w:noProof/>
          <w:color w:val="000000" w:themeColor="text1"/>
          <w:sz w:val="22"/>
          <w:szCs w:val="22"/>
          <w:lang w:eastAsia="en-US"/>
        </w:rPr>
        <w:t>"Službene novine</w:t>
      </w:r>
      <w:r w:rsidRPr="00736FE6">
        <w:rPr>
          <w:rFonts w:ascii="Arial" w:hAnsi="Arial" w:cs="Arial"/>
          <w:b/>
          <w:bCs/>
          <w:noProof/>
          <w:color w:val="000000" w:themeColor="text1"/>
          <w:sz w:val="22"/>
          <w:szCs w:val="22"/>
          <w:lang w:eastAsia="en-US"/>
        </w:rPr>
        <w:t xml:space="preserve"> </w:t>
      </w:r>
      <w:r w:rsidRPr="00736FE6">
        <w:rPr>
          <w:rFonts w:ascii="Arial" w:hAnsi="Arial" w:cs="Arial"/>
          <w:b/>
          <w:noProof/>
          <w:color w:val="000000" w:themeColor="text1"/>
          <w:sz w:val="22"/>
          <w:szCs w:val="22"/>
          <w:lang w:eastAsia="en-US"/>
        </w:rPr>
        <w:t>Federacije BiH"</w:t>
      </w:r>
      <w:r w:rsidRPr="00736FE6">
        <w:rPr>
          <w:rFonts w:ascii="Arial" w:hAnsi="Arial" w:cs="Arial"/>
          <w:b/>
          <w:bCs/>
          <w:noProof/>
          <w:color w:val="000000" w:themeColor="text1"/>
          <w:sz w:val="22"/>
          <w:szCs w:val="22"/>
          <w:lang w:eastAsia="en-US"/>
        </w:rPr>
        <w:t>,</w:t>
      </w:r>
      <w:r w:rsidRPr="00736FE6">
        <w:rPr>
          <w:rFonts w:ascii="Arial" w:hAnsi="Arial" w:cs="Arial"/>
          <w:b/>
          <w:noProof/>
          <w:color w:val="000000" w:themeColor="text1"/>
          <w:sz w:val="22"/>
          <w:szCs w:val="22"/>
          <w:lang w:eastAsia="en-US"/>
        </w:rPr>
        <w:t xml:space="preserve"> broj: </w:t>
      </w:r>
      <w:hyperlink r:id="rId8" w:history="1">
        <w:r w:rsidRPr="00736FE6">
          <w:rPr>
            <w:rStyle w:val="Hyperlink"/>
            <w:rFonts w:ascii="Arial" w:hAnsi="Arial" w:cs="Arial"/>
            <w:b/>
            <w:noProof/>
            <w:color w:val="000000" w:themeColor="text1"/>
            <w:sz w:val="22"/>
            <w:szCs w:val="22"/>
            <w:lang w:eastAsia="en-US"/>
          </w:rPr>
          <w:t>33/22</w:t>
        </w:r>
      </w:hyperlink>
      <w:hyperlink r:id="rId9" w:history="1">
        <w:r w:rsidRPr="00736FE6">
          <w:rPr>
            <w:rStyle w:val="Hyperlink"/>
            <w:rFonts w:ascii="Arial" w:hAnsi="Arial" w:cs="Arial"/>
            <w:b/>
            <w:noProof/>
            <w:color w:val="000000" w:themeColor="text1"/>
            <w:sz w:val="22"/>
            <w:szCs w:val="22"/>
            <w:lang w:eastAsia="en-US"/>
          </w:rPr>
          <w:t>)</w:t>
        </w:r>
      </w:hyperlink>
      <w:r w:rsidRPr="00736FE6">
        <w:rPr>
          <w:rFonts w:ascii="Arial" w:hAnsi="Arial" w:cs="Arial"/>
          <w:b/>
          <w:noProof/>
          <w:color w:val="000000" w:themeColor="text1"/>
          <w:sz w:val="22"/>
          <w:szCs w:val="22"/>
          <w:lang w:val="sr-Cyrl-RS" w:eastAsia="en-US"/>
        </w:rPr>
        <w:t>.</w:t>
      </w:r>
    </w:p>
    <w:p w14:paraId="2871D2D0" w14:textId="418326D2" w:rsidR="00F54617" w:rsidRPr="00736FE6" w:rsidRDefault="00F54617" w:rsidP="00987FCC">
      <w:pPr>
        <w:numPr>
          <w:ilvl w:val="0"/>
          <w:numId w:val="13"/>
        </w:numPr>
        <w:spacing w:after="200"/>
        <w:ind w:left="0" w:hanging="284"/>
        <w:jc w:val="both"/>
        <w:rPr>
          <w:rFonts w:ascii="Arial" w:hAnsi="Arial" w:cs="Arial"/>
          <w:b/>
          <w:noProof/>
          <w:color w:val="000000" w:themeColor="text1"/>
          <w:sz w:val="22"/>
          <w:szCs w:val="22"/>
          <w:lang w:eastAsia="en-US"/>
        </w:rPr>
      </w:pPr>
      <w:r w:rsidRPr="00736FE6">
        <w:rPr>
          <w:rFonts w:ascii="Arial" w:hAnsi="Arial" w:cs="Arial"/>
          <w:b/>
          <w:noProof/>
          <w:color w:val="000000" w:themeColor="text1"/>
          <w:sz w:val="22"/>
          <w:szCs w:val="22"/>
          <w:lang w:val="en-US" w:eastAsia="en-US"/>
        </w:rPr>
        <w:t>Za predmetni projek</w:t>
      </w:r>
      <w:r w:rsidR="003946AE" w:rsidRPr="00736FE6">
        <w:rPr>
          <w:rFonts w:ascii="Arial" w:hAnsi="Arial" w:cs="Arial"/>
          <w:b/>
          <w:noProof/>
          <w:color w:val="000000" w:themeColor="text1"/>
          <w:sz w:val="22"/>
          <w:szCs w:val="22"/>
          <w:lang w:val="en-US" w:eastAsia="en-US"/>
        </w:rPr>
        <w:t>at</w:t>
      </w:r>
      <w:r w:rsidRPr="00736FE6">
        <w:rPr>
          <w:rFonts w:ascii="Arial" w:hAnsi="Arial" w:cs="Arial"/>
          <w:b/>
          <w:noProof/>
          <w:color w:val="000000" w:themeColor="text1"/>
          <w:sz w:val="22"/>
          <w:szCs w:val="22"/>
          <w:lang w:val="en-US" w:eastAsia="en-US"/>
        </w:rPr>
        <w:t xml:space="preserve"> prema </w:t>
      </w:r>
      <w:r w:rsidRPr="00736FE6">
        <w:rPr>
          <w:rFonts w:ascii="Arial" w:hAnsi="Arial" w:cs="Arial"/>
          <w:b/>
          <w:bCs/>
          <w:noProof/>
          <w:color w:val="000000" w:themeColor="text1"/>
          <w:sz w:val="22"/>
          <w:szCs w:val="22"/>
          <w:lang w:eastAsia="en-US"/>
        </w:rPr>
        <w:t>Uredbi kojom se utvrđuju pogoni i postrojenja koja moraju imati okolišnu dozvolu </w:t>
      </w:r>
      <w:r w:rsidRPr="00736FE6">
        <w:rPr>
          <w:rFonts w:ascii="Arial" w:hAnsi="Arial" w:cs="Arial"/>
          <w:b/>
          <w:noProof/>
          <w:color w:val="000000" w:themeColor="text1"/>
          <w:sz w:val="22"/>
          <w:szCs w:val="22"/>
          <w:lang w:eastAsia="en-US"/>
        </w:rPr>
        <w:t xml:space="preserve">("Službene novine Federacije BiH", </w:t>
      </w:r>
      <w:hyperlink r:id="rId10" w:history="1">
        <w:r w:rsidRPr="00736FE6">
          <w:rPr>
            <w:rStyle w:val="Hyperlink"/>
            <w:rFonts w:ascii="Arial" w:hAnsi="Arial" w:cs="Arial"/>
            <w:b/>
            <w:noProof/>
            <w:color w:val="000000" w:themeColor="text1"/>
            <w:sz w:val="22"/>
            <w:szCs w:val="22"/>
            <w:lang w:eastAsia="en-US"/>
          </w:rPr>
          <w:t>broj: 51/21</w:t>
        </w:r>
      </w:hyperlink>
      <w:r w:rsidRPr="00736FE6">
        <w:rPr>
          <w:rFonts w:ascii="Arial" w:hAnsi="Arial" w:cs="Arial"/>
          <w:b/>
          <w:noProof/>
          <w:color w:val="000000" w:themeColor="text1"/>
          <w:sz w:val="22"/>
          <w:szCs w:val="22"/>
          <w:lang w:eastAsia="en-US"/>
        </w:rPr>
        <w:t xml:space="preserve">, </w:t>
      </w:r>
      <w:hyperlink r:id="rId11" w:history="1">
        <w:r w:rsidRPr="00736FE6">
          <w:rPr>
            <w:rStyle w:val="Hyperlink"/>
            <w:rFonts w:ascii="Arial" w:hAnsi="Arial" w:cs="Arial"/>
            <w:b/>
            <w:noProof/>
            <w:color w:val="000000" w:themeColor="text1"/>
            <w:sz w:val="22"/>
            <w:szCs w:val="22"/>
            <w:lang w:eastAsia="en-US"/>
          </w:rPr>
          <w:t>74/22</w:t>
        </w:r>
      </w:hyperlink>
      <w:r w:rsidRPr="00736FE6">
        <w:rPr>
          <w:rFonts w:ascii="Arial" w:hAnsi="Arial" w:cs="Arial"/>
          <w:b/>
          <w:noProof/>
          <w:color w:val="000000" w:themeColor="text1"/>
          <w:sz w:val="22"/>
          <w:szCs w:val="22"/>
          <w:lang w:eastAsia="en-US"/>
        </w:rPr>
        <w:t xml:space="preserve">) i Pravilniku o pogonima, postrojenjima i skladištima u kojima su prisutne opasne supstance koje mogu dovesti do nesreća većih razmjera ("Službene novine Federacije BiH", </w:t>
      </w:r>
      <w:hyperlink r:id="rId12" w:history="1">
        <w:r w:rsidRPr="00736FE6">
          <w:rPr>
            <w:rStyle w:val="Hyperlink"/>
            <w:rFonts w:ascii="Arial" w:hAnsi="Arial" w:cs="Arial"/>
            <w:b/>
            <w:noProof/>
            <w:color w:val="000000" w:themeColor="text1"/>
            <w:sz w:val="22"/>
            <w:szCs w:val="22"/>
            <w:lang w:eastAsia="en-US"/>
          </w:rPr>
          <w:t>broj: 51/21</w:t>
        </w:r>
      </w:hyperlink>
      <w:r w:rsidRPr="00736FE6">
        <w:rPr>
          <w:rFonts w:ascii="Arial" w:hAnsi="Arial" w:cs="Arial"/>
          <w:b/>
          <w:noProof/>
          <w:color w:val="000000" w:themeColor="text1"/>
          <w:sz w:val="22"/>
          <w:szCs w:val="22"/>
          <w:lang w:eastAsia="en-US"/>
        </w:rPr>
        <w:t xml:space="preserve"> i  </w:t>
      </w:r>
      <w:hyperlink r:id="rId13" w:history="1">
        <w:r w:rsidRPr="00736FE6">
          <w:rPr>
            <w:rStyle w:val="Hyperlink"/>
            <w:rFonts w:ascii="Arial" w:hAnsi="Arial" w:cs="Arial"/>
            <w:b/>
            <w:noProof/>
            <w:color w:val="000000" w:themeColor="text1"/>
            <w:sz w:val="22"/>
            <w:szCs w:val="22"/>
            <w:lang w:eastAsia="en-US"/>
          </w:rPr>
          <w:t>96/22</w:t>
        </w:r>
      </w:hyperlink>
      <w:r w:rsidRPr="00736FE6">
        <w:rPr>
          <w:rFonts w:ascii="Arial" w:hAnsi="Arial" w:cs="Arial"/>
          <w:b/>
          <w:noProof/>
          <w:color w:val="000000" w:themeColor="text1"/>
          <w:sz w:val="22"/>
          <w:szCs w:val="22"/>
          <w:lang w:eastAsia="en-US"/>
        </w:rPr>
        <w:t>) nije potrebno pri</w:t>
      </w:r>
      <w:r w:rsidR="00890A4A" w:rsidRPr="00736FE6">
        <w:rPr>
          <w:rFonts w:ascii="Arial" w:hAnsi="Arial" w:cs="Arial"/>
          <w:b/>
          <w:noProof/>
          <w:color w:val="000000" w:themeColor="text1"/>
          <w:sz w:val="22"/>
          <w:szCs w:val="22"/>
          <w:lang w:eastAsia="en-US"/>
        </w:rPr>
        <w:t>ba</w:t>
      </w:r>
      <w:r w:rsidRPr="00736FE6">
        <w:rPr>
          <w:rFonts w:ascii="Arial" w:hAnsi="Arial" w:cs="Arial"/>
          <w:b/>
          <w:noProof/>
          <w:color w:val="000000" w:themeColor="text1"/>
          <w:sz w:val="22"/>
          <w:szCs w:val="22"/>
          <w:lang w:eastAsia="en-US"/>
        </w:rPr>
        <w:t>v</w:t>
      </w:r>
      <w:r w:rsidR="00890A4A" w:rsidRPr="00736FE6">
        <w:rPr>
          <w:rFonts w:ascii="Arial" w:hAnsi="Arial" w:cs="Arial"/>
          <w:b/>
          <w:noProof/>
          <w:color w:val="000000" w:themeColor="text1"/>
          <w:sz w:val="22"/>
          <w:szCs w:val="22"/>
          <w:lang w:eastAsia="en-US"/>
        </w:rPr>
        <w:t>i</w:t>
      </w:r>
      <w:r w:rsidRPr="00736FE6">
        <w:rPr>
          <w:rFonts w:ascii="Arial" w:hAnsi="Arial" w:cs="Arial"/>
          <w:b/>
          <w:noProof/>
          <w:color w:val="000000" w:themeColor="text1"/>
          <w:sz w:val="22"/>
          <w:szCs w:val="22"/>
          <w:lang w:eastAsia="en-US"/>
        </w:rPr>
        <w:t>ti okolišnu dozvolu.</w:t>
      </w:r>
    </w:p>
    <w:p w14:paraId="31B14058" w14:textId="77777777" w:rsidR="00F54617" w:rsidRPr="00736FE6" w:rsidRDefault="00F54617" w:rsidP="00987FCC">
      <w:pPr>
        <w:numPr>
          <w:ilvl w:val="0"/>
          <w:numId w:val="13"/>
        </w:numPr>
        <w:spacing w:after="200"/>
        <w:ind w:left="0" w:hanging="284"/>
        <w:jc w:val="both"/>
        <w:rPr>
          <w:rFonts w:ascii="Arial" w:hAnsi="Arial" w:cs="Arial"/>
          <w:b/>
          <w:noProof/>
          <w:color w:val="000000" w:themeColor="text1"/>
          <w:sz w:val="22"/>
          <w:szCs w:val="22"/>
          <w:lang w:eastAsia="en-US"/>
        </w:rPr>
      </w:pPr>
      <w:r w:rsidRPr="00736FE6">
        <w:rPr>
          <w:rFonts w:ascii="Arial" w:hAnsi="Arial" w:cs="Arial"/>
          <w:b/>
          <w:noProof/>
          <w:color w:val="000000" w:themeColor="text1"/>
          <w:sz w:val="22"/>
          <w:szCs w:val="22"/>
          <w:lang w:val="en-GB" w:eastAsia="en-US"/>
        </w:rPr>
        <w:t xml:space="preserve">U skladu sa članom 84. Zakona o zaštiti okoliša FBiH, za pogone i postrojenja za koje nije potrebno pribaviti okolišnu dozvolu, opšte obaveze operatora u vezi sa zaštitom okoliša propisuju se i kroz druge potrebne dozvole.  Mjere zaštite okoliša moraju se poštovati tokom izgradnje, rada, održavanja i prestanka rada pogona i postrojenja. </w:t>
      </w:r>
    </w:p>
    <w:p w14:paraId="77FE2E15" w14:textId="77777777" w:rsidR="00F54617" w:rsidRPr="00736FE6" w:rsidRDefault="00F54617" w:rsidP="00987FCC">
      <w:pPr>
        <w:numPr>
          <w:ilvl w:val="0"/>
          <w:numId w:val="13"/>
        </w:numPr>
        <w:spacing w:after="200"/>
        <w:ind w:left="0" w:hanging="284"/>
        <w:jc w:val="both"/>
        <w:rPr>
          <w:rFonts w:ascii="Arial" w:hAnsi="Arial" w:cs="Arial"/>
          <w:b/>
          <w:noProof/>
          <w:color w:val="000000" w:themeColor="text1"/>
          <w:sz w:val="22"/>
          <w:szCs w:val="22"/>
          <w:lang w:eastAsia="en-US"/>
        </w:rPr>
      </w:pPr>
      <w:r w:rsidRPr="00736FE6">
        <w:rPr>
          <w:rFonts w:ascii="Arial" w:hAnsi="Arial" w:cs="Arial"/>
          <w:b/>
          <w:noProof/>
          <w:color w:val="000000" w:themeColor="text1"/>
          <w:sz w:val="22"/>
          <w:szCs w:val="22"/>
          <w:lang w:eastAsia="en-US"/>
        </w:rPr>
        <w:t>Inspekcijski nadzor nad provođenjem mjera zaštite okoliša u skladu sa ovim Rješenjem nadležna je Federalna uprava za inspekcijske poslove.</w:t>
      </w:r>
    </w:p>
    <w:p w14:paraId="6D3ACBB8" w14:textId="5856C2EF" w:rsidR="00F54617" w:rsidRPr="00736FE6" w:rsidRDefault="00AF5087" w:rsidP="008C4510">
      <w:pPr>
        <w:spacing w:after="200"/>
        <w:ind w:hanging="284"/>
        <w:jc w:val="both"/>
        <w:rPr>
          <w:rFonts w:ascii="Arial" w:hAnsi="Arial" w:cs="Arial"/>
          <w:b/>
          <w:noProof/>
          <w:color w:val="000000" w:themeColor="text1"/>
          <w:sz w:val="22"/>
          <w:szCs w:val="22"/>
          <w:lang w:val="en-GB" w:eastAsia="en-US"/>
        </w:rPr>
      </w:pPr>
      <w:r w:rsidRPr="00736FE6">
        <w:rPr>
          <w:rFonts w:ascii="Arial" w:hAnsi="Arial" w:cs="Arial"/>
          <w:b/>
          <w:noProof/>
          <w:color w:val="000000" w:themeColor="text1"/>
          <w:sz w:val="22"/>
          <w:szCs w:val="22"/>
          <w:lang w:val="en-GB" w:eastAsia="en-US"/>
        </w:rPr>
        <w:t>10</w:t>
      </w:r>
      <w:r w:rsidR="008C4510" w:rsidRPr="00736FE6">
        <w:rPr>
          <w:rFonts w:ascii="Arial" w:hAnsi="Arial" w:cs="Arial"/>
          <w:b/>
          <w:noProof/>
          <w:color w:val="000000" w:themeColor="text1"/>
          <w:sz w:val="22"/>
          <w:szCs w:val="22"/>
          <w:lang w:val="en-GB" w:eastAsia="en-US"/>
        </w:rPr>
        <w:t xml:space="preserve">. </w:t>
      </w:r>
      <w:r w:rsidR="00F54617" w:rsidRPr="00736FE6">
        <w:rPr>
          <w:rFonts w:ascii="Arial" w:hAnsi="Arial" w:cs="Arial"/>
          <w:b/>
          <w:noProof/>
          <w:color w:val="000000" w:themeColor="text1"/>
          <w:sz w:val="22"/>
          <w:szCs w:val="22"/>
          <w:lang w:val="en-GB" w:eastAsia="en-US"/>
        </w:rPr>
        <w:t xml:space="preserve">Nastale količine svih vrsta otpada u fazi izgradnje, rada ili prestanka rada postrojenja potrebno je prijaviti u bazu podataka u skladu sa Zakonom o upravljanju otpadom („Službene novine FBiH“, 33/03, 72/09, 92/17) </w:t>
      </w:r>
      <w:r w:rsidR="008C4510" w:rsidRPr="00736FE6">
        <w:rPr>
          <w:rFonts w:ascii="Arial" w:hAnsi="Arial" w:cs="Arial"/>
          <w:b/>
          <w:noProof/>
          <w:color w:val="000000" w:themeColor="text1"/>
          <w:sz w:val="22"/>
          <w:szCs w:val="22"/>
          <w:lang w:val="en-GB" w:eastAsia="en-US"/>
        </w:rPr>
        <w:t>i</w:t>
      </w:r>
      <w:r w:rsidR="00F54617" w:rsidRPr="00736FE6">
        <w:rPr>
          <w:rFonts w:ascii="Arial" w:hAnsi="Arial" w:cs="Arial"/>
          <w:b/>
          <w:noProof/>
          <w:color w:val="000000" w:themeColor="text1"/>
          <w:sz w:val="22"/>
          <w:szCs w:val="22"/>
          <w:lang w:val="en-GB" w:eastAsia="en-US"/>
        </w:rPr>
        <w:t xml:space="preserve"> pripadajućim podzakonskim aktima koju </w:t>
      </w:r>
      <w:r w:rsidR="00BF3AE7" w:rsidRPr="00736FE6">
        <w:rPr>
          <w:rFonts w:ascii="Arial" w:hAnsi="Arial" w:cs="Arial"/>
          <w:b/>
          <w:noProof/>
          <w:color w:val="000000" w:themeColor="text1"/>
          <w:sz w:val="22"/>
          <w:szCs w:val="22"/>
          <w:lang w:val="en-GB" w:eastAsia="en-US"/>
        </w:rPr>
        <w:t xml:space="preserve">uspostavlja i ažurira </w:t>
      </w:r>
      <w:r w:rsidR="00F54617" w:rsidRPr="00736FE6">
        <w:rPr>
          <w:rFonts w:ascii="Arial" w:hAnsi="Arial" w:cs="Arial"/>
          <w:b/>
          <w:noProof/>
          <w:color w:val="000000" w:themeColor="text1"/>
          <w:sz w:val="22"/>
          <w:szCs w:val="22"/>
          <w:lang w:val="en-GB" w:eastAsia="en-US"/>
        </w:rPr>
        <w:t>Fond za zaštitu okoliša</w:t>
      </w:r>
      <w:r w:rsidR="00BF3AE7" w:rsidRPr="00736FE6">
        <w:rPr>
          <w:rFonts w:ascii="Arial" w:hAnsi="Arial" w:cs="Arial"/>
          <w:b/>
          <w:noProof/>
          <w:color w:val="000000" w:themeColor="text1"/>
          <w:sz w:val="22"/>
          <w:szCs w:val="22"/>
          <w:lang w:val="en-GB" w:eastAsia="en-US"/>
        </w:rPr>
        <w:t xml:space="preserve">, lin: </w:t>
      </w:r>
      <w:hyperlink r:id="rId14" w:history="1">
        <w:r w:rsidR="00BF3AE7" w:rsidRPr="00736FE6">
          <w:rPr>
            <w:rStyle w:val="Hyperlink"/>
            <w:rFonts w:ascii="Arial" w:hAnsi="Arial" w:cs="Arial"/>
            <w:b/>
            <w:noProof/>
            <w:color w:val="000000" w:themeColor="text1"/>
            <w:sz w:val="22"/>
            <w:szCs w:val="22"/>
            <w:lang w:val="en-GB" w:eastAsia="en-US"/>
          </w:rPr>
          <w:t>https://www.otpadfbih.ba/login</w:t>
        </w:r>
      </w:hyperlink>
      <w:r w:rsidR="00BF3AE7" w:rsidRPr="00736FE6">
        <w:rPr>
          <w:rFonts w:ascii="Arial" w:hAnsi="Arial" w:cs="Arial"/>
          <w:b/>
          <w:noProof/>
          <w:color w:val="000000" w:themeColor="text1"/>
          <w:sz w:val="22"/>
          <w:szCs w:val="22"/>
          <w:lang w:val="en-GB" w:eastAsia="en-US"/>
        </w:rPr>
        <w:t xml:space="preserve"> </w:t>
      </w:r>
      <w:r w:rsidR="00F54617" w:rsidRPr="00736FE6">
        <w:rPr>
          <w:rFonts w:ascii="Arial" w:hAnsi="Arial" w:cs="Arial"/>
          <w:b/>
          <w:noProof/>
          <w:color w:val="000000" w:themeColor="text1"/>
          <w:sz w:val="22"/>
          <w:szCs w:val="22"/>
          <w:lang w:val="en-GB" w:eastAsia="en-US"/>
        </w:rPr>
        <w:t>.</w:t>
      </w:r>
    </w:p>
    <w:p w14:paraId="03A647DC" w14:textId="77777777" w:rsidR="00163A7A" w:rsidRPr="00736FE6" w:rsidRDefault="00F54617" w:rsidP="008C4510">
      <w:pPr>
        <w:spacing w:after="200"/>
        <w:ind w:hanging="284"/>
        <w:jc w:val="both"/>
        <w:rPr>
          <w:rFonts w:ascii="Arial" w:hAnsi="Arial" w:cs="Arial"/>
          <w:b/>
          <w:noProof/>
          <w:color w:val="000000" w:themeColor="text1"/>
          <w:sz w:val="22"/>
          <w:szCs w:val="22"/>
          <w:lang w:val="bs-Latn-BA" w:eastAsia="en-US"/>
        </w:rPr>
      </w:pPr>
      <w:r w:rsidRPr="00736FE6">
        <w:rPr>
          <w:rFonts w:ascii="Arial" w:hAnsi="Arial" w:cs="Arial"/>
          <w:b/>
          <w:noProof/>
          <w:color w:val="000000" w:themeColor="text1"/>
          <w:sz w:val="22"/>
          <w:szCs w:val="22"/>
          <w:lang w:val="bs-Latn-BA" w:eastAsia="en-US"/>
        </w:rPr>
        <w:t>1</w:t>
      </w:r>
      <w:r w:rsidR="00AF5087" w:rsidRPr="00736FE6">
        <w:rPr>
          <w:rFonts w:ascii="Arial" w:hAnsi="Arial" w:cs="Arial"/>
          <w:b/>
          <w:noProof/>
          <w:color w:val="000000" w:themeColor="text1"/>
          <w:sz w:val="22"/>
          <w:szCs w:val="22"/>
          <w:lang w:val="bs-Latn-BA" w:eastAsia="en-US"/>
        </w:rPr>
        <w:t>1</w:t>
      </w:r>
      <w:r w:rsidRPr="00736FE6">
        <w:rPr>
          <w:rFonts w:ascii="Arial" w:hAnsi="Arial" w:cs="Arial"/>
          <w:b/>
          <w:noProof/>
          <w:color w:val="000000" w:themeColor="text1"/>
          <w:sz w:val="22"/>
          <w:szCs w:val="22"/>
          <w:lang w:val="bs-Latn-BA" w:eastAsia="en-US"/>
        </w:rPr>
        <w:t>. Ovo rješenje prestaje važiti ukoliko se promijene uslovi u skladu s kojima je izdato.</w:t>
      </w:r>
    </w:p>
    <w:p w14:paraId="1D1F79B2" w14:textId="77777777" w:rsidR="00AF5087" w:rsidRPr="00736FE6" w:rsidRDefault="00AF5087" w:rsidP="008C4510">
      <w:pPr>
        <w:spacing w:after="200"/>
        <w:ind w:hanging="284"/>
        <w:jc w:val="both"/>
        <w:rPr>
          <w:rFonts w:ascii="Arial" w:hAnsi="Arial" w:cs="Arial"/>
          <w:b/>
          <w:noProof/>
          <w:color w:val="000000" w:themeColor="text1"/>
          <w:sz w:val="22"/>
          <w:szCs w:val="22"/>
          <w:lang w:val="it-IT" w:eastAsia="en-US"/>
        </w:rPr>
      </w:pPr>
    </w:p>
    <w:p w14:paraId="5B8C7309" w14:textId="13C61E25" w:rsidR="0030497D" w:rsidRPr="00736FE6" w:rsidRDefault="00DC5DC7" w:rsidP="0030497D">
      <w:pPr>
        <w:spacing w:after="200"/>
        <w:ind w:left="-284"/>
        <w:jc w:val="center"/>
        <w:rPr>
          <w:rFonts w:ascii="Arial" w:hAnsi="Arial" w:cs="Arial"/>
          <w:b/>
          <w:noProof/>
          <w:color w:val="000000" w:themeColor="text1"/>
          <w:sz w:val="22"/>
          <w:szCs w:val="22"/>
          <w:lang w:val="bs-Latn-BA" w:eastAsia="en-US"/>
        </w:rPr>
      </w:pPr>
      <w:r w:rsidRPr="00736FE6">
        <w:rPr>
          <w:rFonts w:ascii="Arial" w:hAnsi="Arial" w:cs="Arial"/>
          <w:b/>
          <w:noProof/>
          <w:color w:val="000000" w:themeColor="text1"/>
          <w:sz w:val="22"/>
          <w:szCs w:val="22"/>
          <w:lang w:val="bs-Latn-BA" w:eastAsia="en-US"/>
        </w:rPr>
        <w:t>O b r a z l o ž e nj e</w:t>
      </w:r>
    </w:p>
    <w:p w14:paraId="62ABFD45" w14:textId="77777777" w:rsidR="006814CA" w:rsidRPr="00736FE6" w:rsidRDefault="001078CD" w:rsidP="001875D0">
      <w:pPr>
        <w:ind w:left="-284" w:firstLine="992"/>
        <w:jc w:val="both"/>
        <w:rPr>
          <w:rFonts w:ascii="Arial" w:hAnsi="Arial" w:cs="Arial"/>
          <w:noProof/>
          <w:color w:val="000000" w:themeColor="text1"/>
          <w:sz w:val="22"/>
          <w:szCs w:val="22"/>
          <w:lang w:val="bs-Latn-BA" w:eastAsia="en-US"/>
        </w:rPr>
      </w:pPr>
      <w:r w:rsidRPr="00736FE6">
        <w:rPr>
          <w:rFonts w:ascii="Arial" w:hAnsi="Arial" w:cs="Arial"/>
          <w:noProof/>
          <w:color w:val="000000" w:themeColor="text1"/>
          <w:sz w:val="22"/>
          <w:szCs w:val="22"/>
          <w:lang w:val="bs-Latn-BA" w:eastAsia="en-US"/>
        </w:rPr>
        <w:t xml:space="preserve">Nositelj projekta </w:t>
      </w:r>
      <w:r w:rsidRPr="00736FE6">
        <w:rPr>
          <w:rFonts w:ascii="Arial" w:hAnsi="Arial" w:cs="Arial"/>
          <w:color w:val="000000" w:themeColor="text1"/>
          <w:sz w:val="22"/>
          <w:szCs w:val="22"/>
          <w:lang w:val="bs-Latn-BA"/>
        </w:rPr>
        <w:t xml:space="preserve">„ENERGOKUL“ d.o.o. Travnik, </w:t>
      </w:r>
      <w:r w:rsidRPr="00736FE6">
        <w:rPr>
          <w:rFonts w:ascii="Arial" w:hAnsi="Arial" w:cs="Arial"/>
          <w:color w:val="000000" w:themeColor="text1"/>
          <w:sz w:val="22"/>
          <w:szCs w:val="22"/>
        </w:rPr>
        <w:t>Stanična bb, Travnik</w:t>
      </w:r>
      <w:r w:rsidR="00A117F2" w:rsidRPr="00736FE6">
        <w:rPr>
          <w:rFonts w:ascii="Arial" w:hAnsi="Arial" w:cs="Arial"/>
          <w:noProof/>
          <w:color w:val="000000" w:themeColor="text1"/>
          <w:sz w:val="22"/>
          <w:szCs w:val="22"/>
          <w:lang w:val="bs-Latn-BA" w:eastAsia="en-US"/>
        </w:rPr>
        <w:t xml:space="preserve"> </w:t>
      </w:r>
      <w:r w:rsidR="0030497D" w:rsidRPr="00736FE6">
        <w:rPr>
          <w:rFonts w:ascii="Arial" w:hAnsi="Arial" w:cs="Arial"/>
          <w:noProof/>
          <w:color w:val="000000" w:themeColor="text1"/>
          <w:sz w:val="22"/>
          <w:szCs w:val="22"/>
          <w:lang w:val="bs-Latn-BA" w:eastAsia="en-US"/>
        </w:rPr>
        <w:t>obratio</w:t>
      </w:r>
      <w:r w:rsidR="00A117F2" w:rsidRPr="00736FE6">
        <w:rPr>
          <w:rFonts w:ascii="Arial" w:hAnsi="Arial" w:cs="Arial"/>
          <w:noProof/>
          <w:color w:val="000000" w:themeColor="text1"/>
          <w:sz w:val="22"/>
          <w:szCs w:val="22"/>
          <w:lang w:val="bs-Latn-BA" w:eastAsia="en-US"/>
        </w:rPr>
        <w:t xml:space="preserve"> se</w:t>
      </w:r>
      <w:r w:rsidR="0030497D" w:rsidRPr="00736FE6">
        <w:rPr>
          <w:rFonts w:ascii="Arial" w:hAnsi="Arial" w:cs="Arial"/>
          <w:noProof/>
          <w:color w:val="000000" w:themeColor="text1"/>
          <w:sz w:val="22"/>
          <w:szCs w:val="22"/>
          <w:lang w:val="bs-Latn-BA" w:eastAsia="en-US"/>
        </w:rPr>
        <w:t xml:space="preserve"> </w:t>
      </w:r>
      <w:r w:rsidR="00A117F2" w:rsidRPr="00736FE6">
        <w:rPr>
          <w:rFonts w:ascii="Arial" w:hAnsi="Arial" w:cs="Arial"/>
          <w:noProof/>
          <w:color w:val="000000" w:themeColor="text1"/>
          <w:sz w:val="22"/>
          <w:szCs w:val="22"/>
          <w:lang w:val="bs-Latn-BA" w:eastAsia="en-US"/>
        </w:rPr>
        <w:t xml:space="preserve">dana 25.01.2023. godine </w:t>
      </w:r>
      <w:r w:rsidR="0030497D" w:rsidRPr="00736FE6">
        <w:rPr>
          <w:rFonts w:ascii="Arial" w:hAnsi="Arial" w:cs="Arial"/>
          <w:noProof/>
          <w:color w:val="000000" w:themeColor="text1"/>
          <w:sz w:val="22"/>
          <w:szCs w:val="22"/>
          <w:lang w:val="bs-Latn-BA" w:eastAsia="en-US"/>
        </w:rPr>
        <w:t xml:space="preserve">Federalnom ministarstvu okoliša i turizma sa zahtjevom </w:t>
      </w:r>
      <w:r w:rsidR="00A117F2" w:rsidRPr="00736FE6">
        <w:rPr>
          <w:rFonts w:ascii="Arial" w:hAnsi="Arial" w:cs="Arial"/>
          <w:noProof/>
          <w:color w:val="000000" w:themeColor="text1"/>
          <w:sz w:val="22"/>
          <w:szCs w:val="22"/>
          <w:lang w:val="bs-Latn-BA" w:eastAsia="en-US"/>
        </w:rPr>
        <w:t xml:space="preserve">za prethodnu procjenu uticaja na okoliš za </w:t>
      </w:r>
      <w:r w:rsidRPr="00736FE6">
        <w:rPr>
          <w:rFonts w:ascii="Arial" w:hAnsi="Arial" w:cs="Arial"/>
          <w:noProof/>
          <w:color w:val="000000" w:themeColor="text1"/>
          <w:sz w:val="22"/>
          <w:szCs w:val="22"/>
          <w:lang w:val="bs-Latn-BA" w:eastAsia="en-US"/>
        </w:rPr>
        <w:t xml:space="preserve">projekat </w:t>
      </w:r>
      <w:r w:rsidRPr="00736FE6">
        <w:rPr>
          <w:rFonts w:ascii="Arial" w:hAnsi="Arial" w:cs="Arial"/>
          <w:color w:val="000000" w:themeColor="text1"/>
          <w:sz w:val="22"/>
          <w:szCs w:val="22"/>
          <w:lang w:val="bs-Latn-BA"/>
        </w:rPr>
        <w:t xml:space="preserve">Vjetroelektrane „ENERGOKUL“, </w:t>
      </w:r>
      <w:r w:rsidRPr="00736FE6">
        <w:rPr>
          <w:rFonts w:ascii="Arial" w:hAnsi="Arial" w:cs="Arial"/>
          <w:color w:val="000000" w:themeColor="text1"/>
          <w:sz w:val="22"/>
          <w:szCs w:val="22"/>
        </w:rPr>
        <w:t>Ranča – Dobretići - Vitovlje malo, općine Jajce, Dobretići, Travnik</w:t>
      </w:r>
      <w:r w:rsidRPr="00736FE6">
        <w:rPr>
          <w:rFonts w:ascii="Arial" w:hAnsi="Arial" w:cs="Arial"/>
          <w:noProof/>
          <w:color w:val="000000" w:themeColor="text1"/>
          <w:sz w:val="22"/>
          <w:szCs w:val="22"/>
          <w:lang w:eastAsia="en-US"/>
        </w:rPr>
        <w:t xml:space="preserve"> ukupne </w:t>
      </w:r>
      <w:r w:rsidR="00A117F2" w:rsidRPr="00736FE6">
        <w:rPr>
          <w:rFonts w:ascii="Arial" w:hAnsi="Arial" w:cs="Arial"/>
          <w:noProof/>
          <w:color w:val="000000" w:themeColor="text1"/>
          <w:sz w:val="22"/>
          <w:szCs w:val="22"/>
          <w:lang w:eastAsia="en-US"/>
        </w:rPr>
        <w:t xml:space="preserve">instalirane snage do </w:t>
      </w:r>
      <w:r w:rsidRPr="00736FE6">
        <w:rPr>
          <w:rFonts w:ascii="Arial" w:hAnsi="Arial" w:cs="Arial"/>
          <w:noProof/>
          <w:color w:val="000000" w:themeColor="text1"/>
          <w:sz w:val="22"/>
          <w:szCs w:val="22"/>
          <w:lang w:eastAsia="en-US"/>
        </w:rPr>
        <w:t>20</w:t>
      </w:r>
      <w:r w:rsidR="00A117F2" w:rsidRPr="00736FE6">
        <w:rPr>
          <w:rFonts w:ascii="Arial" w:hAnsi="Arial" w:cs="Arial"/>
          <w:noProof/>
          <w:color w:val="000000" w:themeColor="text1"/>
          <w:sz w:val="22"/>
          <w:szCs w:val="22"/>
          <w:lang w:eastAsia="en-US"/>
        </w:rPr>
        <w:t>0 MW</w:t>
      </w:r>
      <w:r w:rsidRPr="00736FE6">
        <w:rPr>
          <w:rFonts w:ascii="Arial" w:hAnsi="Arial" w:cs="Arial"/>
          <w:noProof/>
          <w:color w:val="000000" w:themeColor="text1"/>
          <w:sz w:val="22"/>
          <w:szCs w:val="22"/>
          <w:lang w:eastAsia="en-US"/>
        </w:rPr>
        <w:t>, kako bi se rješenjem donijela odluka o potrebi procjene uticaja na okoliš izradom Studije uticaja na okoliš</w:t>
      </w:r>
      <w:r w:rsidR="0030497D" w:rsidRPr="00736FE6">
        <w:rPr>
          <w:rFonts w:ascii="Arial" w:hAnsi="Arial" w:cs="Arial"/>
          <w:noProof/>
          <w:color w:val="000000" w:themeColor="text1"/>
          <w:sz w:val="22"/>
          <w:szCs w:val="22"/>
          <w:lang w:val="bs-Latn-BA" w:eastAsia="en-US"/>
        </w:rPr>
        <w:t xml:space="preserve">. </w:t>
      </w:r>
    </w:p>
    <w:p w14:paraId="1EBEAF35" w14:textId="77777777" w:rsidR="006814CA" w:rsidRPr="00736FE6" w:rsidRDefault="006814CA" w:rsidP="001875D0">
      <w:pPr>
        <w:ind w:left="-284" w:firstLine="992"/>
        <w:jc w:val="both"/>
        <w:rPr>
          <w:rFonts w:ascii="Arial" w:hAnsi="Arial" w:cs="Arial"/>
          <w:noProof/>
          <w:color w:val="000000" w:themeColor="text1"/>
          <w:sz w:val="22"/>
          <w:szCs w:val="22"/>
          <w:lang w:val="bs-Latn-BA" w:eastAsia="en-US"/>
        </w:rPr>
      </w:pPr>
    </w:p>
    <w:p w14:paraId="36260426" w14:textId="7B203C85" w:rsidR="0030497D" w:rsidRPr="00736FE6" w:rsidRDefault="0030497D" w:rsidP="001875D0">
      <w:pPr>
        <w:ind w:left="-284" w:firstLine="992"/>
        <w:jc w:val="both"/>
        <w:rPr>
          <w:rFonts w:ascii="Arial" w:hAnsi="Arial" w:cs="Arial"/>
          <w:noProof/>
          <w:color w:val="000000" w:themeColor="text1"/>
          <w:sz w:val="22"/>
          <w:szCs w:val="22"/>
          <w:lang w:val="bs-Latn-BA" w:eastAsia="en-US"/>
        </w:rPr>
      </w:pPr>
      <w:r w:rsidRPr="00736FE6">
        <w:rPr>
          <w:rFonts w:ascii="Arial" w:hAnsi="Arial" w:cs="Arial"/>
          <w:noProof/>
          <w:color w:val="000000" w:themeColor="text1"/>
          <w:sz w:val="22"/>
          <w:szCs w:val="22"/>
          <w:lang w:val="bs-Latn-BA" w:eastAsia="en-US"/>
        </w:rPr>
        <w:t xml:space="preserve">Zahtjev je predat u formi koju nalaže Uredba o projektima za koje je obavezna procjena uticaja na okoliš i projektima za koje se odlučuje o potrebi procjene uticaja na okoliš („Službene novine Federacije BiH“ broj 51/21, 33/22 i 104/22) (u daljem tekstu Uredba), na obrascu iz Priloga III. Uredbe, izrađen od strane ovlaštene konzultantske kuće </w:t>
      </w:r>
      <w:r w:rsidR="005345DB" w:rsidRPr="00736FE6">
        <w:rPr>
          <w:rFonts w:ascii="Arial" w:hAnsi="Arial" w:cs="Arial"/>
          <w:noProof/>
          <w:color w:val="000000" w:themeColor="text1"/>
          <w:sz w:val="22"/>
          <w:szCs w:val="22"/>
          <w:lang w:val="bs-Latn-BA" w:eastAsia="en-US"/>
        </w:rPr>
        <w:t>“ESTA” d.o.o. Busovača iz oktobra 2023. godine.</w:t>
      </w:r>
    </w:p>
    <w:p w14:paraId="6B7A0483" w14:textId="77777777" w:rsidR="0030497D" w:rsidRPr="00736FE6" w:rsidRDefault="0030497D" w:rsidP="0030497D">
      <w:pPr>
        <w:ind w:left="-284"/>
        <w:jc w:val="both"/>
        <w:rPr>
          <w:rFonts w:ascii="Arial" w:hAnsi="Arial" w:cs="Arial"/>
          <w:noProof/>
          <w:color w:val="000000" w:themeColor="text1"/>
          <w:sz w:val="22"/>
          <w:szCs w:val="22"/>
          <w:lang w:val="bs-Latn-BA" w:eastAsia="en-US"/>
        </w:rPr>
      </w:pPr>
    </w:p>
    <w:p w14:paraId="430C0635" w14:textId="68E18A53" w:rsidR="0030497D" w:rsidRPr="00736FE6" w:rsidRDefault="0030497D" w:rsidP="001875D0">
      <w:pPr>
        <w:ind w:left="-284" w:firstLine="992"/>
        <w:jc w:val="both"/>
        <w:rPr>
          <w:rFonts w:ascii="Arial" w:hAnsi="Arial" w:cs="Arial"/>
          <w:noProof/>
          <w:color w:val="000000" w:themeColor="text1"/>
          <w:sz w:val="22"/>
          <w:szCs w:val="22"/>
          <w:lang w:val="bs-Latn-BA" w:eastAsia="en-US"/>
        </w:rPr>
      </w:pPr>
      <w:r w:rsidRPr="00736FE6">
        <w:rPr>
          <w:rFonts w:ascii="Arial" w:hAnsi="Arial" w:cs="Arial"/>
          <w:noProof/>
          <w:color w:val="000000" w:themeColor="text1"/>
          <w:sz w:val="22"/>
          <w:szCs w:val="22"/>
          <w:lang w:val="bs-Latn-BA" w:eastAsia="en-US"/>
        </w:rPr>
        <w:t xml:space="preserve">Pravni osnov za </w:t>
      </w:r>
      <w:r w:rsidR="001875D0" w:rsidRPr="00736FE6">
        <w:rPr>
          <w:rFonts w:ascii="Arial" w:hAnsi="Arial" w:cs="Arial"/>
          <w:noProof/>
          <w:color w:val="000000" w:themeColor="text1"/>
          <w:sz w:val="22"/>
          <w:szCs w:val="22"/>
          <w:lang w:val="bs-Latn-BA" w:eastAsia="en-US"/>
        </w:rPr>
        <w:t xml:space="preserve">upravno postupanje </w:t>
      </w:r>
      <w:r w:rsidRPr="00736FE6">
        <w:rPr>
          <w:rFonts w:ascii="Arial" w:hAnsi="Arial" w:cs="Arial"/>
          <w:noProof/>
          <w:color w:val="000000" w:themeColor="text1"/>
          <w:sz w:val="22"/>
          <w:szCs w:val="22"/>
          <w:lang w:val="bs-Latn-BA" w:eastAsia="en-US"/>
        </w:rPr>
        <w:t>vođenj</w:t>
      </w:r>
      <w:r w:rsidR="001875D0" w:rsidRPr="00736FE6">
        <w:rPr>
          <w:rFonts w:ascii="Arial" w:hAnsi="Arial" w:cs="Arial"/>
          <w:noProof/>
          <w:color w:val="000000" w:themeColor="text1"/>
          <w:sz w:val="22"/>
          <w:szCs w:val="22"/>
          <w:lang w:val="bs-Latn-BA" w:eastAsia="en-US"/>
        </w:rPr>
        <w:t>a</w:t>
      </w:r>
      <w:r w:rsidRPr="00736FE6">
        <w:rPr>
          <w:rFonts w:ascii="Arial" w:hAnsi="Arial" w:cs="Arial"/>
          <w:noProof/>
          <w:color w:val="000000" w:themeColor="text1"/>
          <w:sz w:val="22"/>
          <w:szCs w:val="22"/>
          <w:lang w:val="bs-Latn-BA" w:eastAsia="en-US"/>
        </w:rPr>
        <w:t xml:space="preserve"> postupka prethodne procjene uticaja na okoliš su odredbe člana 65., 68. i 71. Zakona o zaštiti okoliša i član 7. stav (1) tačka a) Uredbe. Naime, za projekte sadržane u Prilogu II. Projekti za koje Federalno ministarstvo odlučuje o potrebi provođenja procjene uticaja na okoliš, poglavlje </w:t>
      </w:r>
      <w:r w:rsidRPr="00736FE6">
        <w:rPr>
          <w:rFonts w:ascii="Arial" w:hAnsi="Arial" w:cs="Arial"/>
          <w:noProof/>
          <w:color w:val="000000" w:themeColor="text1"/>
          <w:sz w:val="22"/>
          <w:szCs w:val="22"/>
          <w:lang w:val="en-GB" w:eastAsia="en-US"/>
        </w:rPr>
        <w:t>3. ENERGETSKA INDUSTRIJA (h) Postrojenja koja koriste snagu vjetra za proizvodnju električne energije</w:t>
      </w:r>
      <w:r w:rsidRPr="00736FE6">
        <w:rPr>
          <w:rFonts w:ascii="Arial" w:hAnsi="Arial" w:cs="Arial"/>
          <w:noProof/>
          <w:color w:val="000000" w:themeColor="text1"/>
          <w:sz w:val="22"/>
          <w:szCs w:val="22"/>
          <w:lang w:val="bs-Latn-BA" w:eastAsia="en-US"/>
        </w:rPr>
        <w:t>, Federalno ministarstvo okoliša i turizma provodi postupak prethodne procjene u kojem će odlučiti o potrebi daljeg provođenja procjene uticaja na okoliš putem izrade Studije.</w:t>
      </w:r>
    </w:p>
    <w:p w14:paraId="3F56F965" w14:textId="77777777" w:rsidR="0030497D" w:rsidRPr="00736FE6" w:rsidRDefault="0030497D" w:rsidP="0030497D">
      <w:pPr>
        <w:ind w:left="-284"/>
        <w:jc w:val="both"/>
        <w:rPr>
          <w:rFonts w:ascii="Arial" w:hAnsi="Arial" w:cs="Arial"/>
          <w:noProof/>
          <w:color w:val="000000" w:themeColor="text1"/>
          <w:sz w:val="22"/>
          <w:szCs w:val="22"/>
          <w:lang w:val="bs-Latn-BA" w:eastAsia="en-US"/>
        </w:rPr>
      </w:pPr>
    </w:p>
    <w:p w14:paraId="06AA5EE1" w14:textId="2528223F" w:rsidR="0030497D" w:rsidRPr="00736FE6" w:rsidRDefault="0060186F" w:rsidP="0030497D">
      <w:pPr>
        <w:ind w:left="-284"/>
        <w:jc w:val="both"/>
        <w:rPr>
          <w:rFonts w:ascii="Arial" w:hAnsi="Arial" w:cs="Arial"/>
          <w:noProof/>
          <w:color w:val="000000" w:themeColor="text1"/>
          <w:sz w:val="22"/>
          <w:szCs w:val="22"/>
          <w:lang w:val="bs-Latn-BA" w:eastAsia="en-US"/>
        </w:rPr>
      </w:pPr>
      <w:r w:rsidRPr="00736FE6">
        <w:rPr>
          <w:rFonts w:ascii="Arial" w:hAnsi="Arial" w:cs="Arial"/>
          <w:noProof/>
          <w:color w:val="000000" w:themeColor="text1"/>
          <w:sz w:val="22"/>
          <w:szCs w:val="22"/>
          <w:lang w:val="bs-Latn-BA" w:eastAsia="en-US"/>
        </w:rPr>
        <w:t xml:space="preserve">Nositelj projekat je uz zahtjev za prethodnu procjenu uticaja na okoliš dostavio: </w:t>
      </w:r>
    </w:p>
    <w:p w14:paraId="0FB686C2" w14:textId="372D50E7" w:rsidR="0060186F" w:rsidRPr="00736FE6" w:rsidRDefault="0060186F">
      <w:pPr>
        <w:pStyle w:val="ListParagraph"/>
        <w:numPr>
          <w:ilvl w:val="0"/>
          <w:numId w:val="8"/>
        </w:numPr>
        <w:tabs>
          <w:tab w:val="left" w:pos="720"/>
        </w:tabs>
        <w:jc w:val="both"/>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t xml:space="preserve">Ugovor o koncesiji za izgradnju, uređenje, opremanje, korištenje i održavanje postrojenja za pretvaranje energije vjetra u električnu energiju - vjetroelektrane instalisane snage 200 MW, na lokacijama Ranča- Dobretići- Vitovlje Malo, općine Travnik, Jajce i Dobretići. </w:t>
      </w:r>
    </w:p>
    <w:p w14:paraId="685C78F8" w14:textId="055859FF" w:rsidR="0060186F" w:rsidRPr="00736FE6" w:rsidRDefault="002234CC">
      <w:pPr>
        <w:pStyle w:val="ListParagraph"/>
        <w:numPr>
          <w:ilvl w:val="0"/>
          <w:numId w:val="8"/>
        </w:numPr>
        <w:tabs>
          <w:tab w:val="left" w:pos="720"/>
        </w:tabs>
        <w:jc w:val="both"/>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lastRenderedPageBreak/>
        <w:t>Ugovor brij</w:t>
      </w:r>
      <w:r w:rsidR="0060186F" w:rsidRPr="00736FE6">
        <w:rPr>
          <w:rFonts w:ascii="Arial" w:hAnsi="Arial" w:cs="Arial"/>
          <w:noProof/>
          <w:color w:val="000000" w:themeColor="text1"/>
          <w:sz w:val="22"/>
          <w:szCs w:val="22"/>
          <w:lang w:val="bs-Latn-BA"/>
        </w:rPr>
        <w:t>:  04-17-800/14-1 (01-12/15-1) potpisan između: ENERGOKUL d.o.o. Travnik i BiH, FBiH, SBK, Ministarstvo privrede Travnik, dana 01.06.2016.godine.</w:t>
      </w:r>
    </w:p>
    <w:p w14:paraId="3E99C0A6" w14:textId="77777777" w:rsidR="0060186F" w:rsidRPr="00736FE6" w:rsidRDefault="0060186F">
      <w:pPr>
        <w:pStyle w:val="ListParagraph"/>
        <w:numPr>
          <w:ilvl w:val="0"/>
          <w:numId w:val="8"/>
        </w:numPr>
        <w:tabs>
          <w:tab w:val="left" w:pos="720"/>
        </w:tabs>
        <w:jc w:val="both"/>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t>Aneks br. 1- za produženje trajanja Ugovora o koncesiji br. 04-17-1110/18 (01/18), od 26.03.2018. godine,</w:t>
      </w:r>
    </w:p>
    <w:p w14:paraId="2B807221" w14:textId="77777777" w:rsidR="0060186F" w:rsidRPr="00736FE6" w:rsidRDefault="0060186F">
      <w:pPr>
        <w:pStyle w:val="ListParagraph"/>
        <w:numPr>
          <w:ilvl w:val="0"/>
          <w:numId w:val="8"/>
        </w:numPr>
        <w:tabs>
          <w:tab w:val="left" w:pos="720"/>
        </w:tabs>
        <w:jc w:val="both"/>
        <w:rPr>
          <w:rFonts w:ascii="Arial" w:hAnsi="Arial" w:cs="Arial"/>
          <w:noProof/>
          <w:color w:val="000000" w:themeColor="text1"/>
          <w:sz w:val="22"/>
          <w:szCs w:val="22"/>
          <w:lang w:val="bs-Latn-BA"/>
        </w:rPr>
      </w:pPr>
      <w:r w:rsidRPr="00736FE6">
        <w:rPr>
          <w:rFonts w:ascii="Arial" w:hAnsi="Arial" w:cs="Arial"/>
          <w:noProof/>
          <w:color w:val="000000" w:themeColor="text1"/>
          <w:sz w:val="22"/>
          <w:szCs w:val="22"/>
          <w:lang w:val="bs-Latn-BA"/>
        </w:rPr>
        <w:t>Aneks br. 2- za produženje trajanja Ugovora o koncesiji br. 05-13-1942/21 (362/21), od 05.04.2021. godine.</w:t>
      </w:r>
    </w:p>
    <w:p w14:paraId="391A5E3B" w14:textId="77777777" w:rsidR="0060186F" w:rsidRPr="00736FE6" w:rsidRDefault="0060186F">
      <w:pPr>
        <w:numPr>
          <w:ilvl w:val="0"/>
          <w:numId w:val="8"/>
        </w:numPr>
        <w:contextualSpacing/>
        <w:jc w:val="both"/>
        <w:rPr>
          <w:rFonts w:ascii="Arial" w:hAnsi="Arial" w:cs="Arial"/>
          <w:noProof/>
          <w:color w:val="000000" w:themeColor="text1"/>
          <w:sz w:val="22"/>
          <w:szCs w:val="22"/>
          <w:lang w:val="hr-BA" w:eastAsia="en-US"/>
        </w:rPr>
      </w:pPr>
      <w:r w:rsidRPr="00736FE6">
        <w:rPr>
          <w:rFonts w:ascii="Arial" w:hAnsi="Arial" w:cs="Arial"/>
          <w:noProof/>
          <w:color w:val="000000" w:themeColor="text1"/>
          <w:sz w:val="22"/>
          <w:szCs w:val="22"/>
          <w:lang w:val="bs-Latn-BA"/>
        </w:rPr>
        <w:t>Aneks br. 3- za produženje trajanja Ugovora o koncesiji, br. 05-13-1942/21-3 od 23.08.2023. godine.</w:t>
      </w:r>
      <w:bookmarkStart w:id="14" w:name="_Hlk147070352"/>
    </w:p>
    <w:p w14:paraId="206A1CED" w14:textId="298137C5" w:rsidR="0060186F" w:rsidRPr="00736FE6" w:rsidRDefault="0060186F">
      <w:pPr>
        <w:numPr>
          <w:ilvl w:val="0"/>
          <w:numId w:val="8"/>
        </w:numPr>
        <w:contextualSpacing/>
        <w:jc w:val="both"/>
        <w:rPr>
          <w:rFonts w:ascii="Arial" w:hAnsi="Arial" w:cs="Arial"/>
          <w:noProof/>
          <w:color w:val="000000" w:themeColor="text1"/>
          <w:sz w:val="22"/>
          <w:szCs w:val="22"/>
          <w:lang w:val="hr-BA" w:eastAsia="en-US"/>
        </w:rPr>
      </w:pPr>
      <w:r w:rsidRPr="00736FE6">
        <w:rPr>
          <w:rFonts w:ascii="Arial" w:hAnsi="Arial" w:cs="Arial"/>
          <w:color w:val="000000" w:themeColor="text1"/>
          <w:sz w:val="22"/>
          <w:szCs w:val="22"/>
        </w:rPr>
        <w:t>Ovjeren izvod iz Prostornog plana (br.07-19-7271/23)</w:t>
      </w:r>
      <w:r w:rsidRPr="00736FE6">
        <w:rPr>
          <w:rFonts w:ascii="Arial" w:hAnsi="Arial" w:cs="Arial"/>
          <w:noProof/>
          <w:color w:val="000000" w:themeColor="text1"/>
          <w:sz w:val="22"/>
          <w:szCs w:val="22"/>
          <w:lang w:val="hr-BA" w:eastAsia="en-US"/>
        </w:rPr>
        <w:t xml:space="preserve"> P</w:t>
      </w:r>
      <w:r w:rsidRPr="00736FE6">
        <w:rPr>
          <w:rFonts w:ascii="Arial" w:hAnsi="Arial" w:cs="Arial"/>
          <w:color w:val="000000" w:themeColor="text1"/>
          <w:sz w:val="22"/>
          <w:szCs w:val="22"/>
        </w:rPr>
        <w:t>rostorni plan SBK/KSB objavljan je u Službenim novinama SBK/KSB br. 10, 18.09.2023. god. Planom je predviđena površina za istraživanje vjetropotencijala i izgradnju vjetroelektrana na Vlašiću, u ukupnom iznosu od 6.099,74 ha, uključujući i koncesiona polja: lokalitet Devičani – Vlašić, lokalitet Poljice – Vlašić, Čardakovi, te Ranča – Dobretići – Vitovlje Malo.</w:t>
      </w:r>
      <w:bookmarkEnd w:id="14"/>
    </w:p>
    <w:p w14:paraId="4895FA5C" w14:textId="441EA221" w:rsidR="002234CC" w:rsidRPr="00736FE6" w:rsidRDefault="002234CC" w:rsidP="002234CC">
      <w:pPr>
        <w:rPr>
          <w:rFonts w:ascii="Arial" w:hAnsi="Arial" w:cs="Arial"/>
          <w:color w:val="000000" w:themeColor="text1"/>
          <w:sz w:val="22"/>
          <w:szCs w:val="22"/>
        </w:rPr>
      </w:pPr>
      <w:r w:rsidRPr="00736FE6">
        <w:rPr>
          <w:rFonts w:ascii="Arial" w:hAnsi="Arial" w:cs="Arial"/>
          <w:color w:val="000000" w:themeColor="text1"/>
          <w:sz w:val="22"/>
          <w:szCs w:val="22"/>
        </w:rPr>
        <w:t>Idejni projekat:</w:t>
      </w:r>
    </w:p>
    <w:p w14:paraId="3CB26B4C" w14:textId="3C852864" w:rsidR="002234CC" w:rsidRPr="00736FE6" w:rsidRDefault="002234CC">
      <w:pPr>
        <w:pStyle w:val="ListParagraph"/>
        <w:numPr>
          <w:ilvl w:val="0"/>
          <w:numId w:val="9"/>
        </w:numPr>
        <w:rPr>
          <w:rFonts w:ascii="Arial" w:hAnsi="Arial" w:cs="Arial"/>
          <w:color w:val="000000" w:themeColor="text1"/>
          <w:sz w:val="22"/>
          <w:szCs w:val="22"/>
        </w:rPr>
      </w:pPr>
      <w:r w:rsidRPr="00736FE6">
        <w:rPr>
          <w:rFonts w:ascii="Arial" w:hAnsi="Arial" w:cs="Arial"/>
          <w:color w:val="000000" w:themeColor="text1"/>
          <w:sz w:val="22"/>
          <w:szCs w:val="22"/>
        </w:rPr>
        <w:t>knjiga 1 – Uvodna knjiga, šifra projekta: 424-09/22, juli 2022., projektna organizacija I.D.E.A. d.o.o. Sarajevo</w:t>
      </w:r>
    </w:p>
    <w:p w14:paraId="23CB0E37" w14:textId="3F9C92E7" w:rsidR="002234CC" w:rsidRPr="00736FE6" w:rsidRDefault="002234CC">
      <w:pPr>
        <w:pStyle w:val="ListParagraph"/>
        <w:numPr>
          <w:ilvl w:val="0"/>
          <w:numId w:val="9"/>
        </w:numPr>
        <w:rPr>
          <w:rFonts w:ascii="Arial" w:hAnsi="Arial" w:cs="Arial"/>
          <w:color w:val="000000" w:themeColor="text1"/>
          <w:sz w:val="22"/>
          <w:szCs w:val="22"/>
        </w:rPr>
      </w:pPr>
      <w:r w:rsidRPr="00736FE6">
        <w:rPr>
          <w:rFonts w:ascii="Arial" w:hAnsi="Arial" w:cs="Arial"/>
          <w:color w:val="000000" w:themeColor="text1"/>
          <w:sz w:val="22"/>
          <w:szCs w:val="22"/>
        </w:rPr>
        <w:t>knjiga 2 – Arhitektonski projekat vjetroagregata SG 6.0-155 HH102.5, šifra projekta: 424-09/22, juli 2022., projektna organizacija I.D.E.A. d.o.o. Sarajevo</w:t>
      </w:r>
    </w:p>
    <w:p w14:paraId="3FED1205" w14:textId="57203F79" w:rsidR="002234CC" w:rsidRPr="00736FE6" w:rsidRDefault="002234CC">
      <w:pPr>
        <w:pStyle w:val="ListParagraph"/>
        <w:numPr>
          <w:ilvl w:val="0"/>
          <w:numId w:val="9"/>
        </w:numPr>
        <w:rPr>
          <w:rFonts w:ascii="Arial" w:hAnsi="Arial" w:cs="Arial"/>
          <w:color w:val="000000" w:themeColor="text1"/>
          <w:sz w:val="22"/>
          <w:szCs w:val="22"/>
        </w:rPr>
      </w:pPr>
      <w:r w:rsidRPr="00736FE6">
        <w:rPr>
          <w:rFonts w:ascii="Arial" w:hAnsi="Arial" w:cs="Arial"/>
          <w:color w:val="000000" w:themeColor="text1"/>
          <w:sz w:val="22"/>
          <w:szCs w:val="22"/>
        </w:rPr>
        <w:t>knjiga 3 – Gradilišne ceste i platoi, šifra projekta: 136-12/22-P, decembar 2022., projektna organizacija ARTING BH d.o.o. Sarajevo</w:t>
      </w:r>
    </w:p>
    <w:p w14:paraId="04D932F2" w14:textId="4551204E" w:rsidR="002234CC" w:rsidRPr="00736FE6" w:rsidRDefault="002234CC">
      <w:pPr>
        <w:pStyle w:val="ListParagraph"/>
        <w:numPr>
          <w:ilvl w:val="0"/>
          <w:numId w:val="9"/>
        </w:numPr>
        <w:rPr>
          <w:rFonts w:ascii="Arial" w:hAnsi="Arial" w:cs="Arial"/>
          <w:color w:val="000000" w:themeColor="text1"/>
          <w:sz w:val="22"/>
          <w:szCs w:val="22"/>
        </w:rPr>
      </w:pPr>
      <w:r w:rsidRPr="00736FE6">
        <w:rPr>
          <w:rFonts w:ascii="Arial" w:hAnsi="Arial" w:cs="Arial"/>
          <w:color w:val="000000" w:themeColor="text1"/>
          <w:sz w:val="22"/>
          <w:szCs w:val="22"/>
        </w:rPr>
        <w:t>knjiga 4 – Idejni projekat konstrukcije, šifra projekta: 377-01/22, septembar 2022., projektna organizacija EMNA d.o.o. Sarajevo</w:t>
      </w:r>
    </w:p>
    <w:p w14:paraId="5D4559E1" w14:textId="77777777" w:rsidR="002234CC" w:rsidRPr="00736FE6" w:rsidRDefault="002234CC" w:rsidP="002234CC">
      <w:pPr>
        <w:ind w:left="720"/>
        <w:contextualSpacing/>
        <w:jc w:val="both"/>
        <w:rPr>
          <w:rFonts w:ascii="Arial" w:hAnsi="Arial" w:cs="Arial"/>
          <w:noProof/>
          <w:color w:val="000000" w:themeColor="text1"/>
          <w:sz w:val="22"/>
          <w:szCs w:val="22"/>
          <w:lang w:val="hr-BA" w:eastAsia="en-US"/>
        </w:rPr>
      </w:pPr>
    </w:p>
    <w:p w14:paraId="26105C33" w14:textId="77777777" w:rsidR="00C17C3B" w:rsidRPr="00736FE6" w:rsidRDefault="00C17C3B">
      <w:pPr>
        <w:pStyle w:val="ListParagraph"/>
        <w:numPr>
          <w:ilvl w:val="0"/>
          <w:numId w:val="8"/>
        </w:numPr>
        <w:rPr>
          <w:rFonts w:ascii="Arial" w:hAnsi="Arial" w:cs="Arial"/>
          <w:color w:val="000000" w:themeColor="text1"/>
          <w:sz w:val="22"/>
          <w:szCs w:val="22"/>
        </w:rPr>
      </w:pPr>
      <w:r w:rsidRPr="00736FE6">
        <w:rPr>
          <w:rFonts w:ascii="Arial" w:eastAsiaTheme="minorEastAsia" w:hAnsi="Arial" w:cs="Arial"/>
          <w:noProof/>
          <w:color w:val="000000" w:themeColor="text1"/>
          <w:spacing w:val="15"/>
          <w:sz w:val="22"/>
          <w:szCs w:val="22"/>
          <w:lang w:val="bs-Latn-BA"/>
        </w:rPr>
        <w:t xml:space="preserve">Dokaz o vlasništvu nad zemljištem i/ili objektom </w:t>
      </w:r>
    </w:p>
    <w:p w14:paraId="7DD3C5F8" w14:textId="77777777" w:rsidR="00C17C3B" w:rsidRPr="00736FE6" w:rsidRDefault="00C17C3B">
      <w:pPr>
        <w:pStyle w:val="ListParagraph"/>
        <w:numPr>
          <w:ilvl w:val="0"/>
          <w:numId w:val="8"/>
        </w:numPr>
        <w:rPr>
          <w:rFonts w:ascii="Arial" w:hAnsi="Arial" w:cs="Arial"/>
          <w:color w:val="000000" w:themeColor="text1"/>
          <w:sz w:val="22"/>
          <w:szCs w:val="22"/>
        </w:rPr>
      </w:pPr>
      <w:r w:rsidRPr="00736FE6">
        <w:rPr>
          <w:rFonts w:ascii="Arial" w:eastAsiaTheme="minorEastAsia" w:hAnsi="Arial" w:cs="Arial"/>
          <w:noProof/>
          <w:color w:val="000000" w:themeColor="text1"/>
          <w:spacing w:val="15"/>
          <w:sz w:val="22"/>
          <w:szCs w:val="22"/>
          <w:lang w:val="bs-Latn-BA"/>
        </w:rPr>
        <w:t>Ugovor o zakupu nad vlasništvo i/ili objektom (ukoliko postoji)</w:t>
      </w:r>
    </w:p>
    <w:p w14:paraId="15F34732" w14:textId="784EB050" w:rsidR="00C17C3B" w:rsidRPr="00736FE6" w:rsidRDefault="00C17C3B">
      <w:pPr>
        <w:pStyle w:val="ListParagraph"/>
        <w:numPr>
          <w:ilvl w:val="0"/>
          <w:numId w:val="8"/>
        </w:numPr>
        <w:rPr>
          <w:rFonts w:ascii="Arial" w:hAnsi="Arial" w:cs="Arial"/>
          <w:color w:val="000000" w:themeColor="text1"/>
          <w:sz w:val="22"/>
          <w:szCs w:val="22"/>
        </w:rPr>
      </w:pPr>
      <w:r w:rsidRPr="00736FE6">
        <w:rPr>
          <w:rFonts w:ascii="Arial" w:eastAsiaTheme="minorEastAsia" w:hAnsi="Arial" w:cs="Arial"/>
          <w:noProof/>
          <w:color w:val="000000" w:themeColor="text1"/>
          <w:spacing w:val="15"/>
          <w:sz w:val="22"/>
          <w:szCs w:val="22"/>
          <w:lang w:val="bs-Latn-BA"/>
        </w:rPr>
        <w:t>Ukoliko se radi o kumulaciji sa već postojećim i/ili odobrenim projektom, istog investitora na istoj lokaciji i priložiti dozvole</w:t>
      </w:r>
    </w:p>
    <w:p w14:paraId="0B1DE840" w14:textId="77777777" w:rsidR="0060186F" w:rsidRPr="00736FE6" w:rsidRDefault="00362CAB">
      <w:pPr>
        <w:numPr>
          <w:ilvl w:val="0"/>
          <w:numId w:val="8"/>
        </w:numPr>
        <w:contextualSpacing/>
        <w:jc w:val="both"/>
        <w:rPr>
          <w:rFonts w:ascii="Arial" w:hAnsi="Arial" w:cs="Arial"/>
          <w:noProof/>
          <w:color w:val="000000" w:themeColor="text1"/>
          <w:sz w:val="22"/>
          <w:szCs w:val="22"/>
          <w:lang w:val="hr-BA" w:eastAsia="en-US"/>
        </w:rPr>
      </w:pPr>
      <w:r w:rsidRPr="00736FE6">
        <w:rPr>
          <w:rFonts w:ascii="Arial" w:hAnsi="Arial" w:cs="Arial"/>
          <w:noProof/>
          <w:color w:val="000000" w:themeColor="text1"/>
          <w:sz w:val="22"/>
          <w:szCs w:val="22"/>
          <w:lang w:val="hr-BA" w:eastAsia="en-US"/>
        </w:rPr>
        <w:t>Netehnički rezime informacija iz tačaka A., B. I C. Zahtjeva za prethodnu procjenu uticaja na okoliš projekta VP Vlašić</w:t>
      </w:r>
      <w:r w:rsidR="00F50427" w:rsidRPr="00736FE6">
        <w:rPr>
          <w:rFonts w:ascii="Arial" w:hAnsi="Arial" w:cs="Arial"/>
          <w:noProof/>
          <w:color w:val="000000" w:themeColor="text1"/>
          <w:sz w:val="22"/>
          <w:szCs w:val="22"/>
          <w:lang w:val="hr-BA" w:eastAsia="en-US"/>
        </w:rPr>
        <w:t>,</w:t>
      </w:r>
    </w:p>
    <w:p w14:paraId="5F9B2E7A" w14:textId="77777777" w:rsidR="0060186F" w:rsidRPr="00736FE6" w:rsidRDefault="00362CAB">
      <w:pPr>
        <w:numPr>
          <w:ilvl w:val="0"/>
          <w:numId w:val="8"/>
        </w:numPr>
        <w:contextualSpacing/>
        <w:jc w:val="both"/>
        <w:rPr>
          <w:rFonts w:ascii="Arial" w:hAnsi="Arial" w:cs="Arial"/>
          <w:noProof/>
          <w:color w:val="000000" w:themeColor="text1"/>
          <w:sz w:val="22"/>
          <w:szCs w:val="22"/>
          <w:lang w:val="hr-BA" w:eastAsia="en-US"/>
        </w:rPr>
      </w:pPr>
      <w:r w:rsidRPr="00736FE6">
        <w:rPr>
          <w:rFonts w:ascii="Arial" w:hAnsi="Arial" w:cs="Arial"/>
          <w:noProof/>
          <w:color w:val="000000" w:themeColor="text1"/>
          <w:sz w:val="22"/>
          <w:szCs w:val="22"/>
          <w:lang w:val="hr-BA" w:eastAsia="en-US"/>
        </w:rPr>
        <w:t>Informacije o mogućim poteškoćama na koje je naišao podnositelj zahtjeva pri prikupljanju podataka</w:t>
      </w:r>
    </w:p>
    <w:p w14:paraId="6E38B8D0" w14:textId="77777777" w:rsidR="0060186F" w:rsidRPr="00736FE6" w:rsidRDefault="00362CAB">
      <w:pPr>
        <w:numPr>
          <w:ilvl w:val="0"/>
          <w:numId w:val="8"/>
        </w:numPr>
        <w:contextualSpacing/>
        <w:jc w:val="both"/>
        <w:rPr>
          <w:rFonts w:ascii="Arial" w:hAnsi="Arial" w:cs="Arial"/>
          <w:noProof/>
          <w:color w:val="000000" w:themeColor="text1"/>
          <w:sz w:val="22"/>
          <w:szCs w:val="22"/>
          <w:lang w:val="hr-BA" w:eastAsia="en-US"/>
        </w:rPr>
      </w:pPr>
      <w:r w:rsidRPr="00736FE6">
        <w:rPr>
          <w:rFonts w:ascii="Arial" w:hAnsi="Arial" w:cs="Arial"/>
          <w:noProof/>
          <w:color w:val="000000" w:themeColor="text1"/>
          <w:sz w:val="22"/>
          <w:szCs w:val="22"/>
          <w:lang w:val="hr-BA" w:eastAsia="en-US"/>
        </w:rPr>
        <w:t>Referentni popis u kojem se nalaze izvori korišteni za opise i procjene uključene u</w:t>
      </w:r>
      <w:r w:rsidR="001B0649" w:rsidRPr="00736FE6">
        <w:rPr>
          <w:rFonts w:ascii="Arial" w:hAnsi="Arial" w:cs="Arial"/>
          <w:noProof/>
          <w:color w:val="000000" w:themeColor="text1"/>
          <w:sz w:val="22"/>
          <w:szCs w:val="22"/>
          <w:lang w:val="hr-BA" w:eastAsia="en-US"/>
        </w:rPr>
        <w:t xml:space="preserve"> Zahtjev za prethodnu procjenu uticaja na okoliš projekta VP Vlašić</w:t>
      </w:r>
      <w:r w:rsidRPr="00736FE6">
        <w:rPr>
          <w:rFonts w:ascii="Arial" w:hAnsi="Arial" w:cs="Arial"/>
          <w:noProof/>
          <w:color w:val="000000" w:themeColor="text1"/>
          <w:sz w:val="22"/>
          <w:szCs w:val="22"/>
          <w:lang w:val="hr-BA" w:eastAsia="en-US"/>
        </w:rPr>
        <w:t xml:space="preserve"> </w:t>
      </w:r>
      <w:r w:rsidR="00F50427" w:rsidRPr="00736FE6">
        <w:rPr>
          <w:rFonts w:ascii="Arial" w:hAnsi="Arial" w:cs="Arial"/>
          <w:noProof/>
          <w:color w:val="000000" w:themeColor="text1"/>
          <w:sz w:val="22"/>
          <w:szCs w:val="22"/>
          <w:lang w:val="hr-BA" w:eastAsia="en-US"/>
        </w:rPr>
        <w:t>,</w:t>
      </w:r>
    </w:p>
    <w:p w14:paraId="6783E263" w14:textId="5740DBAF" w:rsidR="0030497D" w:rsidRPr="00736FE6" w:rsidRDefault="0030497D">
      <w:pPr>
        <w:numPr>
          <w:ilvl w:val="0"/>
          <w:numId w:val="8"/>
        </w:numPr>
        <w:contextualSpacing/>
        <w:jc w:val="both"/>
        <w:rPr>
          <w:rFonts w:ascii="Arial" w:hAnsi="Arial" w:cs="Arial"/>
          <w:noProof/>
          <w:color w:val="000000" w:themeColor="text1"/>
          <w:sz w:val="22"/>
          <w:szCs w:val="22"/>
          <w:lang w:val="hr-BA" w:eastAsia="en-US"/>
        </w:rPr>
      </w:pPr>
      <w:r w:rsidRPr="00736FE6">
        <w:rPr>
          <w:rFonts w:ascii="Arial" w:hAnsi="Arial" w:cs="Arial"/>
          <w:noProof/>
          <w:color w:val="000000" w:themeColor="text1"/>
          <w:sz w:val="22"/>
          <w:szCs w:val="22"/>
          <w:lang w:val="hr-BA" w:eastAsia="en-US"/>
        </w:rPr>
        <w:t>Izjava o istinitosti, tačnosti i potpunosti podataka sadržanih u zahtjevu (Prilog V) koja je potpisana od odgovornog lica podnosioca zahtjeva (ovjerena u skladu sa Uredbom),</w:t>
      </w:r>
    </w:p>
    <w:p w14:paraId="4990E980" w14:textId="77777777" w:rsidR="00F50427" w:rsidRPr="00736FE6" w:rsidRDefault="00F50427" w:rsidP="00F50427">
      <w:pPr>
        <w:ind w:left="-284"/>
        <w:contextualSpacing/>
        <w:jc w:val="both"/>
        <w:rPr>
          <w:rFonts w:ascii="Arial" w:hAnsi="Arial" w:cs="Arial"/>
          <w:noProof/>
          <w:color w:val="000000" w:themeColor="text1"/>
          <w:sz w:val="22"/>
          <w:szCs w:val="22"/>
          <w:lang w:val="hr-BA" w:eastAsia="en-US"/>
        </w:rPr>
      </w:pPr>
    </w:p>
    <w:p w14:paraId="575A9ECD" w14:textId="6662F261" w:rsidR="0030497D" w:rsidRPr="00736FE6" w:rsidRDefault="0030497D" w:rsidP="001078CD">
      <w:pPr>
        <w:ind w:left="-284" w:firstLine="992"/>
        <w:jc w:val="both"/>
        <w:rPr>
          <w:rFonts w:ascii="Arial" w:hAnsi="Arial" w:cs="Arial"/>
          <w:noProof/>
          <w:color w:val="000000" w:themeColor="text1"/>
          <w:sz w:val="22"/>
          <w:szCs w:val="22"/>
          <w:lang w:val="bs-Latn-BA" w:eastAsia="en-US"/>
        </w:rPr>
      </w:pPr>
      <w:r w:rsidRPr="00736FE6">
        <w:rPr>
          <w:rFonts w:ascii="Arial" w:hAnsi="Arial" w:cs="Arial"/>
          <w:noProof/>
          <w:color w:val="000000" w:themeColor="text1"/>
          <w:sz w:val="22"/>
          <w:szCs w:val="22"/>
          <w:lang w:val="bs-Latn-BA" w:eastAsia="en-US"/>
        </w:rPr>
        <w:t xml:space="preserve">Razmatrajući podneseni zahtjev i uvidom u priloženu dokumentaciju, utvrđeno je da je zahtjev podnešen </w:t>
      </w:r>
      <w:r w:rsidR="001875D0" w:rsidRPr="00736FE6">
        <w:rPr>
          <w:rFonts w:ascii="Arial" w:hAnsi="Arial" w:cs="Arial"/>
          <w:noProof/>
          <w:color w:val="000000" w:themeColor="text1"/>
          <w:sz w:val="22"/>
          <w:szCs w:val="22"/>
          <w:lang w:val="bs-Latn-BA" w:eastAsia="en-US"/>
        </w:rPr>
        <w:t xml:space="preserve">na način </w:t>
      </w:r>
      <w:r w:rsidRPr="00736FE6">
        <w:rPr>
          <w:rFonts w:ascii="Arial" w:hAnsi="Arial" w:cs="Arial"/>
          <w:noProof/>
          <w:color w:val="000000" w:themeColor="text1"/>
          <w:sz w:val="22"/>
          <w:szCs w:val="22"/>
          <w:lang w:val="bs-Latn-BA" w:eastAsia="en-US"/>
        </w:rPr>
        <w:t>propisan</w:t>
      </w:r>
      <w:r w:rsidR="001875D0" w:rsidRPr="00736FE6">
        <w:rPr>
          <w:rFonts w:ascii="Arial" w:hAnsi="Arial" w:cs="Arial"/>
          <w:noProof/>
          <w:color w:val="000000" w:themeColor="text1"/>
          <w:sz w:val="22"/>
          <w:szCs w:val="22"/>
          <w:lang w:val="bs-Latn-BA" w:eastAsia="en-US"/>
        </w:rPr>
        <w:t xml:space="preserve"> </w:t>
      </w:r>
      <w:r w:rsidRPr="00736FE6">
        <w:rPr>
          <w:rFonts w:ascii="Arial" w:hAnsi="Arial" w:cs="Arial"/>
          <w:noProof/>
          <w:color w:val="000000" w:themeColor="text1"/>
          <w:sz w:val="22"/>
          <w:szCs w:val="22"/>
          <w:lang w:val="bs-Latn-BA" w:eastAsia="en-US"/>
        </w:rPr>
        <w:t>na obrascu iz Priloga III</w:t>
      </w:r>
      <w:r w:rsidR="006F04AE" w:rsidRPr="00736FE6">
        <w:rPr>
          <w:rFonts w:ascii="Arial" w:hAnsi="Arial" w:cs="Arial"/>
          <w:noProof/>
          <w:color w:val="000000" w:themeColor="text1"/>
          <w:sz w:val="22"/>
          <w:szCs w:val="22"/>
          <w:lang w:val="bs-Latn-BA" w:eastAsia="en-US"/>
        </w:rPr>
        <w:t xml:space="preserve">, </w:t>
      </w:r>
      <w:r w:rsidR="006F04AE" w:rsidRPr="00736FE6">
        <w:rPr>
          <w:rFonts w:ascii="Arial" w:hAnsi="Arial" w:cs="Arial"/>
          <w:color w:val="000000" w:themeColor="text1"/>
          <w:sz w:val="22"/>
          <w:szCs w:val="22"/>
          <w:lang w:val="hr-BA"/>
        </w:rPr>
        <w:t xml:space="preserve">popunjena je ček lista </w:t>
      </w:r>
      <w:hyperlink r:id="rId15" w:history="1">
        <w:r w:rsidR="006F04AE" w:rsidRPr="00736FE6">
          <w:rPr>
            <w:rStyle w:val="Hyperlink"/>
            <w:rFonts w:ascii="Arial" w:hAnsi="Arial" w:cs="Arial"/>
            <w:color w:val="000000" w:themeColor="text1"/>
            <w:sz w:val="22"/>
            <w:szCs w:val="22"/>
          </w:rPr>
          <w:t>PRILOGA VI. Ček lista za provjeru zahtjeva za prethodnu procjenu uticaja na okoliš</w:t>
        </w:r>
      </w:hyperlink>
      <w:r w:rsidR="006F04AE" w:rsidRPr="00736FE6">
        <w:rPr>
          <w:rStyle w:val="Hyperlink"/>
          <w:rFonts w:ascii="Arial" w:hAnsi="Arial" w:cs="Arial"/>
          <w:color w:val="000000" w:themeColor="text1"/>
          <w:sz w:val="22"/>
          <w:szCs w:val="22"/>
        </w:rPr>
        <w:t xml:space="preserve">, kao i da </w:t>
      </w:r>
      <w:r w:rsidR="006F04AE" w:rsidRPr="00736FE6">
        <w:rPr>
          <w:rFonts w:ascii="Arial" w:hAnsi="Arial" w:cs="Arial"/>
          <w:color w:val="000000" w:themeColor="text1"/>
          <w:sz w:val="22"/>
          <w:szCs w:val="22"/>
          <w:lang w:val="sr-Cyrl-RS"/>
        </w:rPr>
        <w:t xml:space="preserve">zahtjev </w:t>
      </w:r>
      <w:r w:rsidR="006F04AE" w:rsidRPr="00736FE6">
        <w:rPr>
          <w:rFonts w:ascii="Arial" w:hAnsi="Arial" w:cs="Arial"/>
          <w:color w:val="000000" w:themeColor="text1"/>
          <w:sz w:val="22"/>
          <w:szCs w:val="22"/>
          <w:lang w:val="hr-BA"/>
        </w:rPr>
        <w:t xml:space="preserve">sadrži sve priloge kako u originalu ili ovjerenoj kopiji, tako da su stečeni uslovi da se </w:t>
      </w:r>
      <w:r w:rsidR="006F04AE" w:rsidRPr="00736FE6">
        <w:rPr>
          <w:rFonts w:ascii="Arial" w:hAnsi="Arial" w:cs="Arial"/>
          <w:color w:val="000000" w:themeColor="text1"/>
          <w:sz w:val="22"/>
          <w:szCs w:val="22"/>
          <w:lang w:val="sr-Cyrl-RS"/>
        </w:rPr>
        <w:t>isti uzim</w:t>
      </w:r>
      <w:r w:rsidR="006F04AE" w:rsidRPr="00736FE6">
        <w:rPr>
          <w:rFonts w:ascii="Arial" w:hAnsi="Arial" w:cs="Arial"/>
          <w:color w:val="000000" w:themeColor="text1"/>
          <w:sz w:val="22"/>
          <w:szCs w:val="22"/>
          <w:lang w:val="hr-BA"/>
        </w:rPr>
        <w:t>e</w:t>
      </w:r>
      <w:r w:rsidR="006F04AE" w:rsidRPr="00736FE6">
        <w:rPr>
          <w:rFonts w:ascii="Arial" w:hAnsi="Arial" w:cs="Arial"/>
          <w:color w:val="000000" w:themeColor="text1"/>
          <w:sz w:val="22"/>
          <w:szCs w:val="22"/>
          <w:lang w:val="sr-Cyrl-RS"/>
        </w:rPr>
        <w:t xml:space="preserve"> u razmatranje i pokre</w:t>
      </w:r>
      <w:r w:rsidR="006F04AE" w:rsidRPr="00736FE6">
        <w:rPr>
          <w:rFonts w:ascii="Arial" w:hAnsi="Arial" w:cs="Arial"/>
          <w:color w:val="000000" w:themeColor="text1"/>
          <w:sz w:val="22"/>
          <w:szCs w:val="22"/>
          <w:lang w:val="hr-BA"/>
        </w:rPr>
        <w:t>ne</w:t>
      </w:r>
      <w:r w:rsidR="006F04AE" w:rsidRPr="00736FE6">
        <w:rPr>
          <w:rFonts w:ascii="Arial" w:hAnsi="Arial" w:cs="Arial"/>
          <w:color w:val="000000" w:themeColor="text1"/>
          <w:sz w:val="22"/>
          <w:szCs w:val="22"/>
          <w:lang w:val="sr-Cyrl-RS"/>
        </w:rPr>
        <w:t xml:space="preserve"> </w:t>
      </w:r>
      <w:r w:rsidR="006F04AE" w:rsidRPr="00736FE6">
        <w:rPr>
          <w:rFonts w:ascii="Arial" w:hAnsi="Arial" w:cs="Arial"/>
          <w:color w:val="000000" w:themeColor="text1"/>
          <w:sz w:val="22"/>
          <w:szCs w:val="22"/>
          <w:lang w:val="hr-BA"/>
        </w:rPr>
        <w:t>upravna</w:t>
      </w:r>
      <w:r w:rsidR="006F04AE" w:rsidRPr="00736FE6">
        <w:rPr>
          <w:rFonts w:ascii="Arial" w:hAnsi="Arial" w:cs="Arial"/>
          <w:color w:val="000000" w:themeColor="text1"/>
          <w:sz w:val="22"/>
          <w:szCs w:val="22"/>
          <w:lang w:val="sr-Cyrl-RS"/>
        </w:rPr>
        <w:t xml:space="preserve"> procedura prethodne PUO</w:t>
      </w:r>
      <w:r w:rsidRPr="00736FE6">
        <w:rPr>
          <w:rFonts w:ascii="Arial" w:hAnsi="Arial" w:cs="Arial"/>
          <w:noProof/>
          <w:color w:val="000000" w:themeColor="text1"/>
          <w:sz w:val="22"/>
          <w:szCs w:val="22"/>
          <w:lang w:val="bs-Latn-BA" w:eastAsia="en-US"/>
        </w:rPr>
        <w:t xml:space="preserve">. </w:t>
      </w:r>
    </w:p>
    <w:p w14:paraId="74E29736" w14:textId="54511FC2" w:rsidR="00FE2FBB" w:rsidRPr="00736FE6" w:rsidRDefault="00FE2FBB" w:rsidP="00FE2FBB">
      <w:pPr>
        <w:jc w:val="both"/>
        <w:rPr>
          <w:rFonts w:ascii="Arial" w:hAnsi="Arial" w:cs="Arial"/>
          <w:strike/>
          <w:noProof/>
          <w:color w:val="000000" w:themeColor="text1"/>
          <w:sz w:val="22"/>
          <w:szCs w:val="22"/>
          <w:lang w:val="bs-Latn-BA" w:eastAsia="en-US"/>
        </w:rPr>
      </w:pPr>
    </w:p>
    <w:p w14:paraId="33CFE9E7" w14:textId="59C25F67" w:rsidR="0030497D" w:rsidRPr="00736FE6" w:rsidRDefault="001875D0" w:rsidP="001875D0">
      <w:pPr>
        <w:ind w:left="-284" w:firstLine="644"/>
        <w:jc w:val="both"/>
        <w:rPr>
          <w:rFonts w:ascii="Arial" w:hAnsi="Arial" w:cs="Arial"/>
          <w:noProof/>
          <w:color w:val="000000" w:themeColor="text1"/>
          <w:sz w:val="22"/>
          <w:szCs w:val="22"/>
          <w:lang w:eastAsia="en-US"/>
        </w:rPr>
      </w:pPr>
      <w:r w:rsidRPr="00736FE6">
        <w:rPr>
          <w:rFonts w:ascii="Arial" w:hAnsi="Arial" w:cs="Arial"/>
          <w:noProof/>
          <w:color w:val="000000" w:themeColor="text1"/>
          <w:sz w:val="22"/>
          <w:szCs w:val="22"/>
          <w:lang w:eastAsia="en-US"/>
        </w:rPr>
        <w:t>U</w:t>
      </w:r>
      <w:r w:rsidR="0030497D" w:rsidRPr="00736FE6">
        <w:rPr>
          <w:rFonts w:ascii="Arial" w:hAnsi="Arial" w:cs="Arial"/>
          <w:noProof/>
          <w:color w:val="000000" w:themeColor="text1"/>
          <w:sz w:val="22"/>
          <w:szCs w:val="22"/>
          <w:lang w:eastAsia="en-US"/>
        </w:rPr>
        <w:t xml:space="preserve"> skladu sa članom 40. i 70.  Zakona o zaštiti okoliša („Službene novine Federacije BiH“, broj 15/21), </w:t>
      </w:r>
      <w:r w:rsidRPr="00736FE6">
        <w:rPr>
          <w:rFonts w:ascii="Arial" w:hAnsi="Arial" w:cs="Arial"/>
          <w:noProof/>
          <w:color w:val="000000" w:themeColor="text1"/>
          <w:sz w:val="22"/>
          <w:szCs w:val="22"/>
          <w:lang w:eastAsia="en-US"/>
        </w:rPr>
        <w:t>ovo</w:t>
      </w:r>
      <w:r w:rsidR="0030497D" w:rsidRPr="00736FE6">
        <w:rPr>
          <w:rFonts w:ascii="Arial" w:hAnsi="Arial" w:cs="Arial"/>
          <w:noProof/>
          <w:color w:val="000000" w:themeColor="text1"/>
          <w:sz w:val="22"/>
          <w:szCs w:val="22"/>
          <w:lang w:eastAsia="en-US"/>
        </w:rPr>
        <w:t xml:space="preserve"> </w:t>
      </w:r>
      <w:r w:rsidRPr="00736FE6">
        <w:rPr>
          <w:rFonts w:ascii="Arial" w:hAnsi="Arial" w:cs="Arial"/>
          <w:noProof/>
          <w:color w:val="000000" w:themeColor="text1"/>
          <w:sz w:val="22"/>
          <w:szCs w:val="22"/>
          <w:lang w:eastAsia="en-US"/>
        </w:rPr>
        <w:t>M</w:t>
      </w:r>
      <w:r w:rsidR="0030497D" w:rsidRPr="00736FE6">
        <w:rPr>
          <w:rFonts w:ascii="Arial" w:hAnsi="Arial" w:cs="Arial"/>
          <w:noProof/>
          <w:color w:val="000000" w:themeColor="text1"/>
          <w:sz w:val="22"/>
          <w:szCs w:val="22"/>
          <w:lang w:eastAsia="en-US"/>
        </w:rPr>
        <w:t xml:space="preserve">inistarstvo  </w:t>
      </w:r>
      <w:r w:rsidRPr="00736FE6">
        <w:rPr>
          <w:rFonts w:ascii="Arial" w:hAnsi="Arial" w:cs="Arial"/>
          <w:noProof/>
          <w:color w:val="000000" w:themeColor="text1"/>
          <w:sz w:val="22"/>
          <w:szCs w:val="22"/>
          <w:lang w:eastAsia="en-US"/>
        </w:rPr>
        <w:t xml:space="preserve">je dužno </w:t>
      </w:r>
      <w:r w:rsidR="0030497D" w:rsidRPr="00736FE6">
        <w:rPr>
          <w:rFonts w:ascii="Arial" w:hAnsi="Arial" w:cs="Arial"/>
          <w:noProof/>
          <w:color w:val="000000" w:themeColor="text1"/>
          <w:sz w:val="22"/>
          <w:szCs w:val="22"/>
          <w:lang w:eastAsia="en-US"/>
        </w:rPr>
        <w:t xml:space="preserve"> osigura</w:t>
      </w:r>
      <w:r w:rsidRPr="00736FE6">
        <w:rPr>
          <w:rFonts w:ascii="Arial" w:hAnsi="Arial" w:cs="Arial"/>
          <w:noProof/>
          <w:color w:val="000000" w:themeColor="text1"/>
          <w:sz w:val="22"/>
          <w:szCs w:val="22"/>
          <w:lang w:eastAsia="en-US"/>
        </w:rPr>
        <w:t>ti</w:t>
      </w:r>
      <w:r w:rsidR="0030497D" w:rsidRPr="00736FE6">
        <w:rPr>
          <w:rFonts w:ascii="Arial" w:hAnsi="Arial" w:cs="Arial"/>
          <w:noProof/>
          <w:color w:val="000000" w:themeColor="text1"/>
          <w:sz w:val="22"/>
          <w:szCs w:val="22"/>
          <w:lang w:eastAsia="en-US"/>
        </w:rPr>
        <w:t xml:space="preserve"> učešće javnosti u postupcima prethodne procjene uticaja na okoliš, </w:t>
      </w:r>
      <w:r w:rsidRPr="00736FE6">
        <w:rPr>
          <w:rFonts w:ascii="Arial" w:hAnsi="Arial" w:cs="Arial"/>
          <w:noProof/>
          <w:color w:val="000000" w:themeColor="text1"/>
          <w:sz w:val="22"/>
          <w:szCs w:val="22"/>
          <w:lang w:eastAsia="en-US"/>
        </w:rPr>
        <w:t xml:space="preserve">tako da je </w:t>
      </w:r>
      <w:r w:rsidR="0030497D" w:rsidRPr="00736FE6">
        <w:rPr>
          <w:rFonts w:ascii="Arial" w:hAnsi="Arial" w:cs="Arial"/>
          <w:noProof/>
          <w:color w:val="000000" w:themeColor="text1"/>
          <w:sz w:val="22"/>
          <w:szCs w:val="22"/>
          <w:lang w:eastAsia="en-US"/>
        </w:rPr>
        <w:t>dokumentacij</w:t>
      </w:r>
      <w:r w:rsidRPr="00736FE6">
        <w:rPr>
          <w:rFonts w:ascii="Arial" w:hAnsi="Arial" w:cs="Arial"/>
          <w:noProof/>
          <w:color w:val="000000" w:themeColor="text1"/>
          <w:sz w:val="22"/>
          <w:szCs w:val="22"/>
          <w:lang w:eastAsia="en-US"/>
        </w:rPr>
        <w:t xml:space="preserve">a vezano za namjeravani zahvat u protoru/projekat postavljena na web stranicu Ministarstva </w:t>
      </w:r>
      <w:hyperlink r:id="rId16" w:history="1">
        <w:r w:rsidRPr="00736FE6">
          <w:rPr>
            <w:rStyle w:val="Hyperlink"/>
            <w:rFonts w:ascii="Arial" w:hAnsi="Arial" w:cs="Arial"/>
            <w:noProof/>
            <w:color w:val="000000" w:themeColor="text1"/>
            <w:sz w:val="22"/>
            <w:szCs w:val="22"/>
            <w:lang w:eastAsia="en-US"/>
          </w:rPr>
          <w:t>www.fmoit.gov.ba/Okolišne</w:t>
        </w:r>
      </w:hyperlink>
      <w:r w:rsidRPr="00736FE6">
        <w:rPr>
          <w:rFonts w:ascii="Arial" w:hAnsi="Arial" w:cs="Arial"/>
          <w:noProof/>
          <w:color w:val="000000" w:themeColor="text1"/>
          <w:sz w:val="22"/>
          <w:szCs w:val="22"/>
          <w:lang w:eastAsia="en-US"/>
        </w:rPr>
        <w:t xml:space="preserve"> dozvole/JAvne rasprave i Javni uvidi </w:t>
      </w:r>
      <w:r w:rsidR="0030497D" w:rsidRPr="00736FE6">
        <w:rPr>
          <w:rFonts w:ascii="Arial" w:hAnsi="Arial" w:cs="Arial"/>
          <w:noProof/>
          <w:color w:val="000000" w:themeColor="text1"/>
          <w:sz w:val="22"/>
          <w:szCs w:val="22"/>
          <w:lang w:eastAsia="en-US"/>
        </w:rPr>
        <w:t xml:space="preserve">dana </w:t>
      </w:r>
      <w:r w:rsidR="00594BE3" w:rsidRPr="00736FE6">
        <w:rPr>
          <w:rFonts w:ascii="Arial" w:hAnsi="Arial" w:cs="Arial"/>
          <w:noProof/>
          <w:color w:val="000000" w:themeColor="text1"/>
          <w:sz w:val="22"/>
          <w:szCs w:val="22"/>
          <w:lang w:eastAsia="en-US"/>
        </w:rPr>
        <w:t>2</w:t>
      </w:r>
      <w:r w:rsidRPr="00736FE6">
        <w:rPr>
          <w:rFonts w:ascii="Arial" w:hAnsi="Arial" w:cs="Arial"/>
          <w:noProof/>
          <w:color w:val="000000" w:themeColor="text1"/>
          <w:sz w:val="22"/>
          <w:szCs w:val="22"/>
          <w:lang w:eastAsia="en-US"/>
        </w:rPr>
        <w:t>3</w:t>
      </w:r>
      <w:r w:rsidR="0030497D" w:rsidRPr="00736FE6">
        <w:rPr>
          <w:rFonts w:ascii="Arial" w:hAnsi="Arial" w:cs="Arial"/>
          <w:noProof/>
          <w:color w:val="000000" w:themeColor="text1"/>
          <w:sz w:val="22"/>
          <w:szCs w:val="22"/>
          <w:lang w:eastAsia="en-US"/>
        </w:rPr>
        <w:t>.</w:t>
      </w:r>
      <w:r w:rsidRPr="00736FE6">
        <w:rPr>
          <w:rFonts w:ascii="Arial" w:hAnsi="Arial" w:cs="Arial"/>
          <w:noProof/>
          <w:color w:val="000000" w:themeColor="text1"/>
          <w:sz w:val="22"/>
          <w:szCs w:val="22"/>
          <w:lang w:eastAsia="en-US"/>
        </w:rPr>
        <w:t>11</w:t>
      </w:r>
      <w:r w:rsidR="0030497D" w:rsidRPr="00736FE6">
        <w:rPr>
          <w:rFonts w:ascii="Arial" w:hAnsi="Arial" w:cs="Arial"/>
          <w:noProof/>
          <w:color w:val="000000" w:themeColor="text1"/>
          <w:sz w:val="22"/>
          <w:szCs w:val="22"/>
          <w:lang w:eastAsia="en-US"/>
        </w:rPr>
        <w:t>.2023 godine</w:t>
      </w:r>
      <w:r w:rsidRPr="00736FE6">
        <w:rPr>
          <w:rFonts w:ascii="Arial" w:hAnsi="Arial" w:cs="Arial"/>
          <w:noProof/>
          <w:color w:val="000000" w:themeColor="text1"/>
          <w:sz w:val="22"/>
          <w:szCs w:val="22"/>
          <w:lang w:eastAsia="en-US"/>
        </w:rPr>
        <w:t xml:space="preserve">. </w:t>
      </w:r>
      <w:r w:rsidR="007F439D" w:rsidRPr="00736FE6">
        <w:rPr>
          <w:rFonts w:ascii="Arial" w:hAnsi="Arial" w:cs="Arial"/>
          <w:noProof/>
          <w:color w:val="000000" w:themeColor="text1"/>
          <w:sz w:val="22"/>
          <w:szCs w:val="22"/>
          <w:lang w:eastAsia="en-US"/>
        </w:rPr>
        <w:t>Obavještenje</w:t>
      </w:r>
      <w:r w:rsidRPr="00736FE6">
        <w:rPr>
          <w:rFonts w:ascii="Arial" w:hAnsi="Arial" w:cs="Arial"/>
          <w:noProof/>
          <w:color w:val="000000" w:themeColor="text1"/>
          <w:sz w:val="22"/>
          <w:szCs w:val="22"/>
          <w:lang w:eastAsia="en-US"/>
        </w:rPr>
        <w:t xml:space="preserve"> </w:t>
      </w:r>
      <w:r w:rsidR="007F439D" w:rsidRPr="00736FE6">
        <w:rPr>
          <w:rFonts w:ascii="Arial" w:hAnsi="Arial" w:cs="Arial"/>
          <w:noProof/>
          <w:color w:val="000000" w:themeColor="text1"/>
          <w:sz w:val="22"/>
          <w:szCs w:val="22"/>
          <w:lang w:eastAsia="en-US"/>
        </w:rPr>
        <w:t>o pokrenutom postupku radi informisanja i uključivanja javnosti u postupak donošenja odluka i javnom uvidu u</w:t>
      </w:r>
      <w:r w:rsidRPr="00736FE6">
        <w:rPr>
          <w:rFonts w:ascii="Arial" w:hAnsi="Arial" w:cs="Arial"/>
          <w:noProof/>
          <w:color w:val="000000" w:themeColor="text1"/>
          <w:sz w:val="22"/>
          <w:szCs w:val="22"/>
          <w:lang w:eastAsia="en-US"/>
        </w:rPr>
        <w:t xml:space="preserve"> dostavljenu dokumentaciju</w:t>
      </w:r>
      <w:r w:rsidR="007F439D" w:rsidRPr="00736FE6">
        <w:rPr>
          <w:rFonts w:ascii="Arial" w:hAnsi="Arial" w:cs="Arial"/>
          <w:noProof/>
          <w:color w:val="000000" w:themeColor="text1"/>
          <w:sz w:val="22"/>
          <w:szCs w:val="22"/>
          <w:lang w:eastAsia="en-US"/>
        </w:rPr>
        <w:t>,</w:t>
      </w:r>
      <w:r w:rsidRPr="00736FE6">
        <w:rPr>
          <w:rFonts w:ascii="Arial" w:hAnsi="Arial" w:cs="Arial"/>
          <w:noProof/>
          <w:color w:val="000000" w:themeColor="text1"/>
          <w:sz w:val="22"/>
          <w:szCs w:val="22"/>
          <w:lang w:eastAsia="en-US"/>
        </w:rPr>
        <w:t xml:space="preserve"> dostavljen je uz dopis ovog Ministarstva od _____________ sljedećim zainteresovanim subjektima:</w:t>
      </w:r>
      <w:r w:rsidR="0030497D" w:rsidRPr="00736FE6">
        <w:rPr>
          <w:rFonts w:ascii="Arial" w:hAnsi="Arial" w:cs="Arial"/>
          <w:noProof/>
          <w:color w:val="000000" w:themeColor="text1"/>
          <w:sz w:val="22"/>
          <w:szCs w:val="22"/>
          <w:lang w:eastAsia="en-US"/>
        </w:rPr>
        <w:t xml:space="preserve"> </w:t>
      </w:r>
    </w:p>
    <w:p w14:paraId="10D2E74F" w14:textId="77777777" w:rsidR="00987FCC" w:rsidRPr="00736FE6" w:rsidRDefault="00987FCC" w:rsidP="001875D0">
      <w:pPr>
        <w:ind w:left="-284" w:firstLine="644"/>
        <w:jc w:val="both"/>
        <w:rPr>
          <w:rFonts w:ascii="Arial" w:hAnsi="Arial" w:cs="Arial"/>
          <w:noProof/>
          <w:color w:val="000000" w:themeColor="text1"/>
          <w:sz w:val="22"/>
          <w:szCs w:val="22"/>
          <w:lang w:eastAsia="en-US"/>
        </w:rPr>
      </w:pPr>
    </w:p>
    <w:p w14:paraId="43873889" w14:textId="77777777" w:rsidR="00987FCC" w:rsidRPr="00736FE6" w:rsidRDefault="00987FCC" w:rsidP="00987FCC">
      <w:pPr>
        <w:pStyle w:val="ListParagraph"/>
        <w:numPr>
          <w:ilvl w:val="0"/>
          <w:numId w:val="12"/>
        </w:numPr>
        <w:outlineLvl w:val="0"/>
        <w:rPr>
          <w:rFonts w:ascii="Arial" w:hAnsi="Arial" w:cs="Arial"/>
          <w:bCs/>
          <w:color w:val="000000" w:themeColor="text1"/>
          <w:kern w:val="36"/>
          <w:sz w:val="22"/>
          <w:szCs w:val="22"/>
        </w:rPr>
      </w:pPr>
      <w:r w:rsidRPr="00736FE6">
        <w:rPr>
          <w:rFonts w:ascii="Arial" w:hAnsi="Arial" w:cs="Arial"/>
          <w:bCs/>
          <w:color w:val="000000" w:themeColor="text1"/>
          <w:kern w:val="36"/>
          <w:sz w:val="22"/>
          <w:szCs w:val="22"/>
        </w:rPr>
        <w:t xml:space="preserve">Općina Dobretići, </w:t>
      </w:r>
      <w:r w:rsidRPr="00736FE6">
        <w:rPr>
          <w:rFonts w:ascii="Arial" w:hAnsi="Arial" w:cs="Arial"/>
          <w:color w:val="000000" w:themeColor="text1"/>
          <w:sz w:val="22"/>
          <w:szCs w:val="22"/>
        </w:rPr>
        <w:t>Dobretići bb</w:t>
      </w:r>
      <w:r w:rsidRPr="00736FE6">
        <w:rPr>
          <w:rFonts w:ascii="Arial" w:hAnsi="Arial" w:cs="Arial"/>
          <w:bCs/>
          <w:color w:val="000000" w:themeColor="text1"/>
          <w:kern w:val="36"/>
          <w:sz w:val="22"/>
          <w:szCs w:val="22"/>
        </w:rPr>
        <w:t xml:space="preserve"> </w:t>
      </w:r>
      <w:r w:rsidRPr="00736FE6">
        <w:rPr>
          <w:rFonts w:ascii="Arial" w:hAnsi="Arial" w:cs="Arial"/>
          <w:color w:val="000000" w:themeColor="text1"/>
          <w:sz w:val="22"/>
          <w:szCs w:val="22"/>
        </w:rPr>
        <w:t xml:space="preserve">70210 Dobretići </w:t>
      </w:r>
    </w:p>
    <w:p w14:paraId="3590B809" w14:textId="77777777" w:rsidR="00987FCC" w:rsidRPr="00736FE6" w:rsidRDefault="00987FCC" w:rsidP="00987FCC">
      <w:pPr>
        <w:pStyle w:val="ListParagraph"/>
        <w:numPr>
          <w:ilvl w:val="0"/>
          <w:numId w:val="12"/>
        </w:numPr>
        <w:outlineLvl w:val="1"/>
        <w:rPr>
          <w:rFonts w:ascii="Arial" w:hAnsi="Arial" w:cs="Arial"/>
          <w:bCs/>
          <w:color w:val="000000" w:themeColor="text1"/>
          <w:sz w:val="22"/>
          <w:szCs w:val="22"/>
        </w:rPr>
      </w:pPr>
      <w:r w:rsidRPr="00736FE6">
        <w:rPr>
          <w:rFonts w:ascii="Arial" w:hAnsi="Arial" w:cs="Arial"/>
          <w:bCs/>
          <w:color w:val="000000" w:themeColor="text1"/>
          <w:sz w:val="22"/>
          <w:szCs w:val="22"/>
        </w:rPr>
        <w:t xml:space="preserve">Općina Travnik Konatur bb 72270 Travnik </w:t>
      </w:r>
    </w:p>
    <w:p w14:paraId="0BF10A10" w14:textId="77777777" w:rsidR="00987FCC" w:rsidRPr="00736FE6" w:rsidRDefault="00987FCC" w:rsidP="00987FCC">
      <w:pPr>
        <w:pStyle w:val="ListParagraph"/>
        <w:numPr>
          <w:ilvl w:val="0"/>
          <w:numId w:val="12"/>
        </w:numPr>
        <w:rPr>
          <w:rFonts w:ascii="Arial" w:hAnsi="Arial" w:cs="Arial"/>
          <w:color w:val="000000" w:themeColor="text1"/>
          <w:sz w:val="22"/>
          <w:szCs w:val="22"/>
        </w:rPr>
      </w:pPr>
      <w:r w:rsidRPr="00736FE6">
        <w:rPr>
          <w:rFonts w:ascii="Arial" w:hAnsi="Arial" w:cs="Arial"/>
          <w:color w:val="000000" w:themeColor="text1"/>
          <w:sz w:val="22"/>
          <w:szCs w:val="22"/>
        </w:rPr>
        <w:t xml:space="preserve">Općina Jajce Ul. Nikole Šopa 70101 Jajce </w:t>
      </w:r>
    </w:p>
    <w:p w14:paraId="79542763" w14:textId="6A11AF6E" w:rsidR="00987FCC" w:rsidRPr="00736FE6" w:rsidRDefault="00987FCC" w:rsidP="00987FCC">
      <w:pPr>
        <w:pStyle w:val="ListParagraph"/>
        <w:numPr>
          <w:ilvl w:val="0"/>
          <w:numId w:val="12"/>
        </w:numPr>
        <w:rPr>
          <w:rFonts w:ascii="Arial" w:hAnsi="Arial" w:cs="Arial"/>
          <w:color w:val="000000" w:themeColor="text1"/>
          <w:sz w:val="22"/>
          <w:szCs w:val="22"/>
        </w:rPr>
      </w:pPr>
      <w:r w:rsidRPr="00736FE6">
        <w:rPr>
          <w:rFonts w:ascii="Arial" w:hAnsi="Arial" w:cs="Arial"/>
          <w:color w:val="000000" w:themeColor="text1"/>
          <w:sz w:val="22"/>
          <w:szCs w:val="22"/>
        </w:rPr>
        <w:t>MZ Vitovlje, Vitovlje bb, 72 283 Turbe</w:t>
      </w:r>
    </w:p>
    <w:p w14:paraId="2C77F04F" w14:textId="77777777" w:rsidR="00987FCC" w:rsidRPr="00736FE6" w:rsidRDefault="00987FCC" w:rsidP="00987FCC">
      <w:pPr>
        <w:pStyle w:val="Heading2"/>
        <w:numPr>
          <w:ilvl w:val="0"/>
          <w:numId w:val="12"/>
        </w:numPr>
        <w:spacing w:before="0"/>
        <w:rPr>
          <w:rFonts w:ascii="Arial" w:hAnsi="Arial" w:cs="Arial"/>
          <w:bCs/>
          <w:color w:val="000000" w:themeColor="text1"/>
          <w:sz w:val="22"/>
          <w:szCs w:val="22"/>
        </w:rPr>
      </w:pPr>
      <w:r w:rsidRPr="00736FE6">
        <w:rPr>
          <w:rFonts w:ascii="Arial" w:hAnsi="Arial" w:cs="Arial"/>
          <w:color w:val="000000" w:themeColor="text1"/>
          <w:sz w:val="22"/>
          <w:szCs w:val="22"/>
        </w:rPr>
        <w:lastRenderedPageBreak/>
        <w:t xml:space="preserve">Ministarstvo prostornog uređenja, </w:t>
      </w:r>
      <w:r w:rsidRPr="00736FE6">
        <w:rPr>
          <w:rFonts w:ascii="Arial" w:hAnsi="Arial" w:cs="Arial"/>
          <w:bCs/>
          <w:color w:val="000000" w:themeColor="text1"/>
          <w:sz w:val="22"/>
          <w:szCs w:val="22"/>
        </w:rPr>
        <w:t xml:space="preserve"> </w:t>
      </w:r>
      <w:r w:rsidRPr="00736FE6">
        <w:rPr>
          <w:rFonts w:ascii="Arial" w:hAnsi="Arial" w:cs="Arial"/>
          <w:color w:val="000000" w:themeColor="text1"/>
          <w:sz w:val="22"/>
          <w:szCs w:val="22"/>
        </w:rPr>
        <w:t xml:space="preserve">graditeljstva, zaštite okoliša, povratka </w:t>
      </w:r>
    </w:p>
    <w:p w14:paraId="104ADD8B" w14:textId="77777777" w:rsidR="00987FCC" w:rsidRPr="00736FE6" w:rsidRDefault="00987FCC" w:rsidP="00987FCC">
      <w:pPr>
        <w:pStyle w:val="Heading2"/>
        <w:spacing w:before="0"/>
        <w:ind w:left="720"/>
        <w:rPr>
          <w:rFonts w:ascii="Arial" w:hAnsi="Arial" w:cs="Arial"/>
          <w:bCs/>
          <w:color w:val="000000" w:themeColor="text1"/>
          <w:sz w:val="22"/>
          <w:szCs w:val="22"/>
        </w:rPr>
      </w:pPr>
      <w:r w:rsidRPr="00736FE6">
        <w:rPr>
          <w:rFonts w:ascii="Arial" w:hAnsi="Arial" w:cs="Arial"/>
          <w:color w:val="000000" w:themeColor="text1"/>
          <w:sz w:val="22"/>
          <w:szCs w:val="22"/>
        </w:rPr>
        <w:t>i stambenih poslova</w:t>
      </w:r>
      <w:r w:rsidRPr="00736FE6">
        <w:rPr>
          <w:rFonts w:ascii="Arial" w:hAnsi="Arial" w:cs="Arial"/>
          <w:bCs/>
          <w:color w:val="000000" w:themeColor="text1"/>
          <w:sz w:val="22"/>
          <w:szCs w:val="22"/>
        </w:rPr>
        <w:t xml:space="preserve">, </w:t>
      </w:r>
      <w:r w:rsidRPr="00736FE6">
        <w:rPr>
          <w:rFonts w:ascii="Arial" w:hAnsi="Arial" w:cs="Arial"/>
          <w:color w:val="000000" w:themeColor="text1"/>
          <w:sz w:val="22"/>
          <w:szCs w:val="22"/>
        </w:rPr>
        <w:t>Prnjavor 16 a</w:t>
      </w:r>
      <w:r w:rsidRPr="00736FE6">
        <w:rPr>
          <w:rFonts w:ascii="Arial" w:hAnsi="Arial" w:cs="Arial"/>
          <w:bCs/>
          <w:color w:val="000000" w:themeColor="text1"/>
          <w:sz w:val="22"/>
          <w:szCs w:val="22"/>
        </w:rPr>
        <w:t xml:space="preserve">, </w:t>
      </w:r>
      <w:r w:rsidRPr="00736FE6">
        <w:rPr>
          <w:rFonts w:ascii="Arial" w:hAnsi="Arial" w:cs="Arial"/>
          <w:color w:val="000000" w:themeColor="text1"/>
          <w:sz w:val="22"/>
          <w:szCs w:val="22"/>
        </w:rPr>
        <w:t>72270 Travnik</w:t>
      </w:r>
    </w:p>
    <w:p w14:paraId="2321E4FB" w14:textId="77777777" w:rsidR="00987FCC" w:rsidRPr="00736FE6" w:rsidRDefault="00987FCC" w:rsidP="00987FCC">
      <w:pPr>
        <w:pStyle w:val="BodyText"/>
        <w:numPr>
          <w:ilvl w:val="0"/>
          <w:numId w:val="12"/>
        </w:numPr>
        <w:rPr>
          <w:rFonts w:ascii="Arial" w:hAnsi="Arial" w:cs="Arial"/>
          <w:color w:val="000000" w:themeColor="text1"/>
          <w:szCs w:val="22"/>
          <w:lang w:val="pl-PL"/>
        </w:rPr>
      </w:pPr>
      <w:r w:rsidRPr="00736FE6">
        <w:rPr>
          <w:rFonts w:ascii="Arial" w:hAnsi="Arial" w:cs="Arial"/>
          <w:color w:val="000000" w:themeColor="text1"/>
          <w:szCs w:val="22"/>
          <w:lang w:val="pl-PL"/>
        </w:rPr>
        <w:t>Agencija za vodno područje rijeke Save, ul. Grbavička 4/III 71 000 SARAJEVO</w:t>
      </w:r>
    </w:p>
    <w:p w14:paraId="665A2F99" w14:textId="77777777" w:rsidR="00987FCC" w:rsidRPr="00736FE6" w:rsidRDefault="00987FCC" w:rsidP="00987FCC">
      <w:pPr>
        <w:pStyle w:val="ListParagraph"/>
        <w:numPr>
          <w:ilvl w:val="0"/>
          <w:numId w:val="12"/>
        </w:numPr>
        <w:rPr>
          <w:rFonts w:ascii="Arial" w:hAnsi="Arial" w:cs="Arial"/>
          <w:color w:val="000000" w:themeColor="text1"/>
          <w:sz w:val="22"/>
          <w:szCs w:val="22"/>
          <w:lang w:val="it-IT"/>
        </w:rPr>
      </w:pPr>
      <w:r w:rsidRPr="00736FE6">
        <w:rPr>
          <w:rFonts w:ascii="Arial" w:hAnsi="Arial" w:cs="Arial"/>
          <w:color w:val="000000" w:themeColor="text1"/>
          <w:sz w:val="22"/>
          <w:szCs w:val="22"/>
          <w:lang w:val="it-IT"/>
        </w:rPr>
        <w:t>Federalno ministarstvo poljoprivrede, vodoprivrede i šumarstva, Hamdije Čemerlića 2. 71 000 Sarajevo</w:t>
      </w:r>
    </w:p>
    <w:p w14:paraId="2CE0E630" w14:textId="77777777" w:rsidR="00987FCC" w:rsidRPr="00736FE6" w:rsidRDefault="00987FCC" w:rsidP="00987FCC">
      <w:pPr>
        <w:pStyle w:val="ListParagraph"/>
        <w:numPr>
          <w:ilvl w:val="0"/>
          <w:numId w:val="12"/>
        </w:numPr>
        <w:rPr>
          <w:rFonts w:ascii="Arial" w:hAnsi="Arial" w:cs="Arial"/>
          <w:color w:val="000000" w:themeColor="text1"/>
          <w:sz w:val="22"/>
          <w:szCs w:val="22"/>
          <w:lang w:val="it-IT"/>
        </w:rPr>
      </w:pPr>
      <w:r w:rsidRPr="00736FE6">
        <w:rPr>
          <w:rFonts w:ascii="Arial" w:hAnsi="Arial" w:cs="Arial"/>
          <w:color w:val="000000" w:themeColor="text1"/>
          <w:sz w:val="22"/>
          <w:szCs w:val="22"/>
          <w:lang w:val="it-IT"/>
        </w:rPr>
        <w:t>Federalno ministarstvo prostornog uređenja, Hamdije Čemerlića 2 71 000 Sarajevo</w:t>
      </w:r>
    </w:p>
    <w:p w14:paraId="4AEB7E9A" w14:textId="77777777" w:rsidR="00987FCC" w:rsidRPr="00736FE6" w:rsidRDefault="00987FCC" w:rsidP="00987FCC">
      <w:pPr>
        <w:pStyle w:val="ListParagraph"/>
        <w:numPr>
          <w:ilvl w:val="0"/>
          <w:numId w:val="12"/>
        </w:numPr>
        <w:tabs>
          <w:tab w:val="left" w:pos="1134"/>
        </w:tabs>
        <w:rPr>
          <w:rFonts w:ascii="Arial" w:hAnsi="Arial" w:cs="Arial"/>
          <w:bCs/>
          <w:color w:val="000000" w:themeColor="text1"/>
          <w:sz w:val="22"/>
          <w:szCs w:val="22"/>
          <w:lang w:val="en-GB"/>
        </w:rPr>
      </w:pPr>
      <w:r w:rsidRPr="00736FE6">
        <w:rPr>
          <w:rFonts w:ascii="Arial" w:hAnsi="Arial" w:cs="Arial"/>
          <w:bCs/>
          <w:color w:val="000000" w:themeColor="text1"/>
          <w:sz w:val="22"/>
          <w:szCs w:val="22"/>
          <w:lang w:val="en-GB"/>
        </w:rPr>
        <w:t xml:space="preserve">Federalno ministarstvo kulture i sporta, Zavod za zaštitu spomenika, Obala Maka Dizdara 2 </w:t>
      </w:r>
      <w:r w:rsidRPr="00736FE6">
        <w:rPr>
          <w:rFonts w:ascii="Arial" w:hAnsi="Arial" w:cs="Arial"/>
          <w:bCs/>
          <w:color w:val="000000" w:themeColor="text1"/>
          <w:sz w:val="22"/>
          <w:szCs w:val="22"/>
        </w:rPr>
        <w:t>71 000 Sarajevo</w:t>
      </w:r>
    </w:p>
    <w:p w14:paraId="4764B881" w14:textId="77777777" w:rsidR="00987FCC" w:rsidRPr="00736FE6" w:rsidRDefault="00987FCC" w:rsidP="00987FCC">
      <w:pPr>
        <w:pStyle w:val="ListParagraph"/>
        <w:numPr>
          <w:ilvl w:val="0"/>
          <w:numId w:val="12"/>
        </w:numPr>
        <w:rPr>
          <w:rFonts w:ascii="Arial" w:hAnsi="Arial" w:cs="Arial"/>
          <w:bCs/>
          <w:color w:val="000000" w:themeColor="text1"/>
          <w:sz w:val="22"/>
          <w:szCs w:val="22"/>
          <w:lang w:val="en-GB"/>
        </w:rPr>
      </w:pPr>
      <w:r w:rsidRPr="00736FE6">
        <w:rPr>
          <w:rFonts w:ascii="Arial" w:hAnsi="Arial" w:cs="Arial"/>
          <w:bCs/>
          <w:color w:val="000000" w:themeColor="text1"/>
          <w:sz w:val="22"/>
          <w:szCs w:val="22"/>
          <w:lang w:val="en-GB"/>
        </w:rPr>
        <w:t>JU Zavod za javno zdravstvo Sednjobosanskog Kantona, Školska bb 72270 Travnik</w:t>
      </w:r>
    </w:p>
    <w:p w14:paraId="5F28EF3A" w14:textId="77777777" w:rsidR="007F439D" w:rsidRPr="00736FE6" w:rsidRDefault="007F439D" w:rsidP="007F439D">
      <w:pPr>
        <w:contextualSpacing/>
        <w:jc w:val="both"/>
        <w:rPr>
          <w:rFonts w:ascii="Arial" w:hAnsi="Arial" w:cs="Arial"/>
          <w:noProof/>
          <w:color w:val="000000" w:themeColor="text1"/>
          <w:sz w:val="22"/>
          <w:szCs w:val="22"/>
          <w:lang w:eastAsia="en-US"/>
        </w:rPr>
      </w:pPr>
    </w:p>
    <w:p w14:paraId="08E52E9A" w14:textId="632BFCEE" w:rsidR="007F439D" w:rsidRPr="00736FE6" w:rsidRDefault="007F439D" w:rsidP="007F439D">
      <w:pPr>
        <w:contextualSpacing/>
        <w:jc w:val="both"/>
        <w:rPr>
          <w:rFonts w:ascii="Arial" w:hAnsi="Arial" w:cs="Arial"/>
          <w:noProof/>
          <w:color w:val="000000" w:themeColor="text1"/>
          <w:sz w:val="22"/>
          <w:szCs w:val="22"/>
          <w:lang w:eastAsia="en-US"/>
        </w:rPr>
      </w:pPr>
      <w:r w:rsidRPr="00736FE6">
        <w:rPr>
          <w:rFonts w:ascii="Arial" w:hAnsi="Arial" w:cs="Arial"/>
          <w:noProof/>
          <w:color w:val="000000" w:themeColor="text1"/>
          <w:sz w:val="22"/>
          <w:szCs w:val="22"/>
          <w:lang w:eastAsia="en-US"/>
        </w:rPr>
        <w:t>Cjelokupna javnost obavještena je putem objave na web stranici, a zainteresovani subjekti putem obavještenja da mogu izvršiti javni uvid u spis predmeta sa dostavljenom dokumentacijom svakog radnog dana od 8-16 sati u prostorijama Ministarstva, ul. Hamdije Čemerlića br. 2 u Sarajevu.</w:t>
      </w:r>
    </w:p>
    <w:p w14:paraId="75BBAEC0" w14:textId="77777777" w:rsidR="007F439D" w:rsidRPr="00736FE6" w:rsidRDefault="007F439D" w:rsidP="007F439D">
      <w:pPr>
        <w:contextualSpacing/>
        <w:jc w:val="both"/>
        <w:rPr>
          <w:rFonts w:ascii="Arial" w:hAnsi="Arial" w:cs="Arial"/>
          <w:noProof/>
          <w:color w:val="000000" w:themeColor="text1"/>
          <w:sz w:val="22"/>
          <w:szCs w:val="22"/>
          <w:lang w:eastAsia="en-US"/>
        </w:rPr>
      </w:pPr>
    </w:p>
    <w:p w14:paraId="7A601970" w14:textId="0E88563C" w:rsidR="007F439D" w:rsidRPr="00736FE6" w:rsidRDefault="007F439D" w:rsidP="007F439D">
      <w:pPr>
        <w:ind w:firstLine="360"/>
        <w:contextualSpacing/>
        <w:jc w:val="both"/>
        <w:rPr>
          <w:rFonts w:ascii="Arial" w:hAnsi="Arial" w:cs="Arial"/>
          <w:noProof/>
          <w:color w:val="000000" w:themeColor="text1"/>
          <w:sz w:val="22"/>
          <w:szCs w:val="22"/>
          <w:lang w:eastAsia="en-US"/>
        </w:rPr>
      </w:pPr>
      <w:r w:rsidRPr="00736FE6">
        <w:rPr>
          <w:rFonts w:ascii="Arial" w:hAnsi="Arial" w:cs="Arial"/>
          <w:color w:val="000000" w:themeColor="text1"/>
          <w:sz w:val="22"/>
          <w:szCs w:val="22"/>
        </w:rPr>
        <w:t>Mišljenja u vezi prethodne procjene uticaja na okoliš zainteresovana javnost u obavezzi je dostaviti Federalnom ministarstvu u roku od 30 dana od dana prijema obavještenja o javnom uvidu u pisanoj formi, koje se moraju prilikom donošenja odluke uzeti u obzir i njihovo prihvatanje ili neprihvatanje obrazložiti (član 40. stav (7) Zakona).</w:t>
      </w:r>
    </w:p>
    <w:p w14:paraId="1832D437" w14:textId="77777777" w:rsidR="006A1CAB" w:rsidRPr="00736FE6" w:rsidRDefault="006A1CAB" w:rsidP="006A1CAB">
      <w:pPr>
        <w:contextualSpacing/>
        <w:jc w:val="both"/>
        <w:rPr>
          <w:rFonts w:ascii="Arial" w:hAnsi="Arial" w:cs="Arial"/>
          <w:iCs/>
          <w:noProof/>
          <w:color w:val="000000" w:themeColor="text1"/>
          <w:sz w:val="22"/>
          <w:szCs w:val="22"/>
          <w:lang w:val="bs-Latn-BA" w:eastAsia="en-US"/>
        </w:rPr>
      </w:pPr>
    </w:p>
    <w:p w14:paraId="71040DA8" w14:textId="5E7EC982" w:rsidR="001A76A3" w:rsidRPr="00736FE6" w:rsidRDefault="0036319B" w:rsidP="007F439D">
      <w:pPr>
        <w:ind w:left="-284" w:firstLine="284"/>
        <w:contextualSpacing/>
        <w:jc w:val="both"/>
        <w:rPr>
          <w:rFonts w:ascii="Arial" w:hAnsi="Arial" w:cs="Arial"/>
          <w:iCs/>
          <w:noProof/>
          <w:color w:val="000000" w:themeColor="text1"/>
          <w:sz w:val="22"/>
          <w:szCs w:val="22"/>
          <w:lang w:val="bs-Latn-BA" w:eastAsia="en-US"/>
        </w:rPr>
      </w:pPr>
      <w:r w:rsidRPr="00736FE6">
        <w:rPr>
          <w:rFonts w:ascii="Arial" w:hAnsi="Arial" w:cs="Arial"/>
          <w:iCs/>
          <w:noProof/>
          <w:color w:val="000000" w:themeColor="text1"/>
          <w:sz w:val="22"/>
          <w:szCs w:val="22"/>
          <w:lang w:val="bs-Latn-BA" w:eastAsia="en-US"/>
        </w:rPr>
        <w:t xml:space="preserve">Do dana izdavanja </w:t>
      </w:r>
      <w:r w:rsidR="007F439D" w:rsidRPr="00736FE6">
        <w:rPr>
          <w:rFonts w:ascii="Arial" w:hAnsi="Arial" w:cs="Arial"/>
          <w:iCs/>
          <w:noProof/>
          <w:color w:val="000000" w:themeColor="text1"/>
          <w:sz w:val="22"/>
          <w:szCs w:val="22"/>
          <w:lang w:val="bs-Latn-BA" w:eastAsia="en-US"/>
        </w:rPr>
        <w:t>izrade nacrta ovog</w:t>
      </w:r>
      <w:r w:rsidRPr="00736FE6">
        <w:rPr>
          <w:rFonts w:ascii="Arial" w:hAnsi="Arial" w:cs="Arial"/>
          <w:iCs/>
          <w:noProof/>
          <w:color w:val="000000" w:themeColor="text1"/>
          <w:sz w:val="22"/>
          <w:szCs w:val="22"/>
          <w:lang w:val="bs-Latn-BA" w:eastAsia="en-US"/>
        </w:rPr>
        <w:t xml:space="preserve"> rješenja, ni</w:t>
      </w:r>
      <w:r w:rsidR="007F439D" w:rsidRPr="00736FE6">
        <w:rPr>
          <w:rFonts w:ascii="Arial" w:hAnsi="Arial" w:cs="Arial"/>
          <w:iCs/>
          <w:noProof/>
          <w:color w:val="000000" w:themeColor="text1"/>
          <w:sz w:val="22"/>
          <w:szCs w:val="22"/>
          <w:lang w:val="bs-Latn-BA" w:eastAsia="en-US"/>
        </w:rPr>
        <w:t>je bilo pristiglih primjedbi na predloženi zahvat u prosru/projekat izgradnje Vjetroelektrane „Energokul“</w:t>
      </w:r>
      <w:r w:rsidRPr="00736FE6">
        <w:rPr>
          <w:rFonts w:ascii="Arial" w:hAnsi="Arial" w:cs="Arial"/>
          <w:iCs/>
          <w:noProof/>
          <w:color w:val="000000" w:themeColor="text1"/>
          <w:sz w:val="22"/>
          <w:szCs w:val="22"/>
          <w:lang w:val="bs-Latn-BA" w:eastAsia="en-US"/>
        </w:rPr>
        <w:t>.</w:t>
      </w:r>
    </w:p>
    <w:p w14:paraId="17BF8041" w14:textId="77777777" w:rsidR="0030497D" w:rsidRPr="00736FE6" w:rsidRDefault="0030497D" w:rsidP="0030497D">
      <w:pPr>
        <w:jc w:val="both"/>
        <w:rPr>
          <w:rFonts w:ascii="Arial" w:hAnsi="Arial" w:cs="Arial"/>
          <w:bCs/>
          <w:noProof/>
          <w:color w:val="000000" w:themeColor="text1"/>
          <w:sz w:val="22"/>
          <w:szCs w:val="22"/>
          <w:lang w:val="en-GB" w:eastAsia="en-US"/>
        </w:rPr>
      </w:pPr>
    </w:p>
    <w:p w14:paraId="28A7EC4C" w14:textId="73546766" w:rsidR="00600C95" w:rsidRPr="00736FE6" w:rsidRDefault="0030497D" w:rsidP="00DC5DC7">
      <w:pPr>
        <w:ind w:left="-284" w:firstLine="284"/>
        <w:jc w:val="both"/>
        <w:rPr>
          <w:rFonts w:ascii="Arial" w:hAnsi="Arial" w:cs="Arial"/>
          <w:bCs/>
          <w:noProof/>
          <w:color w:val="000000" w:themeColor="text1"/>
          <w:sz w:val="22"/>
          <w:szCs w:val="22"/>
          <w:lang w:val="en-GB" w:eastAsia="en-US"/>
        </w:rPr>
      </w:pPr>
      <w:r w:rsidRPr="00736FE6">
        <w:rPr>
          <w:rFonts w:ascii="Arial" w:hAnsi="Arial" w:cs="Arial"/>
          <w:bCs/>
          <w:noProof/>
          <w:color w:val="000000" w:themeColor="text1"/>
          <w:sz w:val="22"/>
          <w:szCs w:val="22"/>
          <w:lang w:val="en-GB" w:eastAsia="en-US"/>
        </w:rPr>
        <w:t xml:space="preserve">Nacrt rješenja o prethodnoj procjeni uticaja na okoliš za </w:t>
      </w:r>
      <w:r w:rsidRPr="00736FE6">
        <w:rPr>
          <w:rFonts w:ascii="Arial" w:hAnsi="Arial" w:cs="Arial"/>
          <w:bCs/>
          <w:noProof/>
          <w:color w:val="000000" w:themeColor="text1"/>
          <w:sz w:val="22"/>
          <w:szCs w:val="22"/>
          <w:lang w:val="hr-BA" w:eastAsia="en-US"/>
        </w:rPr>
        <w:t xml:space="preserve">Projekat izgradnje </w:t>
      </w:r>
      <w:r w:rsidR="001078CD" w:rsidRPr="00736FE6">
        <w:rPr>
          <w:rFonts w:ascii="Arial" w:hAnsi="Arial" w:cs="Arial"/>
          <w:color w:val="000000" w:themeColor="text1"/>
          <w:sz w:val="22"/>
          <w:szCs w:val="22"/>
          <w:lang w:val="bs-Latn-BA"/>
        </w:rPr>
        <w:t xml:space="preserve">Vjetroelektrane „ENERGOKUL“, </w:t>
      </w:r>
      <w:r w:rsidR="001078CD" w:rsidRPr="00736FE6">
        <w:rPr>
          <w:rFonts w:ascii="Arial" w:hAnsi="Arial" w:cs="Arial"/>
          <w:color w:val="000000" w:themeColor="text1"/>
          <w:sz w:val="22"/>
          <w:szCs w:val="22"/>
        </w:rPr>
        <w:t>Ranča – Dobretići - Vitovlje malo, općine Jajce, Dobretići, Travnik</w:t>
      </w:r>
      <w:r w:rsidR="001078CD" w:rsidRPr="00736FE6">
        <w:rPr>
          <w:rFonts w:ascii="Arial" w:hAnsi="Arial" w:cs="Arial"/>
          <w:bCs/>
          <w:iCs/>
          <w:noProof/>
          <w:color w:val="000000" w:themeColor="text1"/>
          <w:sz w:val="22"/>
          <w:szCs w:val="22"/>
          <w:lang w:val="pl-PL" w:eastAsia="en-US"/>
        </w:rPr>
        <w:t xml:space="preserve"> ukupne instalisane </w:t>
      </w:r>
      <w:r w:rsidR="00C34A57" w:rsidRPr="00736FE6">
        <w:rPr>
          <w:rFonts w:ascii="Arial" w:hAnsi="Arial" w:cs="Arial"/>
          <w:bCs/>
          <w:noProof/>
          <w:color w:val="000000" w:themeColor="text1"/>
          <w:sz w:val="22"/>
          <w:szCs w:val="22"/>
          <w:lang w:val="it-IT" w:eastAsia="en-US"/>
        </w:rPr>
        <w:t xml:space="preserve">snage </w:t>
      </w:r>
      <w:r w:rsidR="00CE3A4B" w:rsidRPr="00736FE6">
        <w:rPr>
          <w:rFonts w:ascii="Arial" w:hAnsi="Arial" w:cs="Arial"/>
          <w:bCs/>
          <w:noProof/>
          <w:color w:val="000000" w:themeColor="text1"/>
          <w:sz w:val="22"/>
          <w:szCs w:val="22"/>
          <w:lang w:val="it-IT" w:eastAsia="en-US"/>
        </w:rPr>
        <w:t xml:space="preserve">do/i </w:t>
      </w:r>
      <w:r w:rsidR="001078CD" w:rsidRPr="00736FE6">
        <w:rPr>
          <w:rFonts w:ascii="Arial" w:hAnsi="Arial" w:cs="Arial"/>
          <w:bCs/>
          <w:noProof/>
          <w:color w:val="000000" w:themeColor="text1"/>
          <w:sz w:val="22"/>
          <w:szCs w:val="22"/>
          <w:lang w:val="it-IT" w:eastAsia="en-US"/>
        </w:rPr>
        <w:t>20</w:t>
      </w:r>
      <w:r w:rsidR="00CE3A4B" w:rsidRPr="00736FE6">
        <w:rPr>
          <w:rFonts w:ascii="Arial" w:hAnsi="Arial" w:cs="Arial"/>
          <w:bCs/>
          <w:noProof/>
          <w:color w:val="000000" w:themeColor="text1"/>
          <w:sz w:val="22"/>
          <w:szCs w:val="22"/>
          <w:lang w:val="it-IT" w:eastAsia="en-US"/>
        </w:rPr>
        <w:t>0</w:t>
      </w:r>
      <w:r w:rsidR="00C34A57" w:rsidRPr="00736FE6">
        <w:rPr>
          <w:rFonts w:ascii="Arial" w:hAnsi="Arial" w:cs="Arial"/>
          <w:bCs/>
          <w:noProof/>
          <w:color w:val="000000" w:themeColor="text1"/>
          <w:sz w:val="22"/>
          <w:szCs w:val="22"/>
          <w:lang w:val="it-IT" w:eastAsia="en-US"/>
        </w:rPr>
        <w:t xml:space="preserve"> MW</w:t>
      </w:r>
      <w:r w:rsidRPr="00736FE6">
        <w:rPr>
          <w:rFonts w:ascii="Arial" w:hAnsi="Arial" w:cs="Arial"/>
          <w:bCs/>
          <w:noProof/>
          <w:color w:val="000000" w:themeColor="text1"/>
          <w:sz w:val="22"/>
          <w:szCs w:val="22"/>
          <w:lang w:val="en-GB" w:eastAsia="en-US"/>
        </w:rPr>
        <w:t xml:space="preserve"> </w:t>
      </w:r>
      <w:r w:rsidR="001078CD" w:rsidRPr="00736FE6">
        <w:rPr>
          <w:rFonts w:ascii="Arial" w:hAnsi="Arial" w:cs="Arial"/>
          <w:bCs/>
          <w:noProof/>
          <w:color w:val="000000" w:themeColor="text1"/>
          <w:sz w:val="22"/>
          <w:szCs w:val="22"/>
          <w:lang w:val="en-GB" w:eastAsia="en-US"/>
        </w:rPr>
        <w:t xml:space="preserve">kojim je odlučeno da nije potrebno provođenje procjene uticaja na okoliš izradom studije </w:t>
      </w:r>
      <w:r w:rsidRPr="00736FE6">
        <w:rPr>
          <w:rFonts w:ascii="Arial" w:hAnsi="Arial" w:cs="Arial"/>
          <w:bCs/>
          <w:noProof/>
          <w:color w:val="000000" w:themeColor="text1"/>
          <w:sz w:val="22"/>
          <w:szCs w:val="22"/>
          <w:lang w:val="en-GB" w:eastAsia="en-US"/>
        </w:rPr>
        <w:t>uticaja na okoliš</w:t>
      </w:r>
      <w:r w:rsidR="00247428" w:rsidRPr="00736FE6">
        <w:rPr>
          <w:rFonts w:ascii="Arial" w:hAnsi="Arial" w:cs="Arial"/>
          <w:bCs/>
          <w:noProof/>
          <w:color w:val="000000" w:themeColor="text1"/>
          <w:sz w:val="22"/>
          <w:szCs w:val="22"/>
          <w:lang w:val="en-GB" w:eastAsia="en-US"/>
        </w:rPr>
        <w:t xml:space="preserve"> </w:t>
      </w:r>
      <w:r w:rsidRPr="00736FE6">
        <w:rPr>
          <w:rFonts w:ascii="Arial" w:hAnsi="Arial" w:cs="Arial"/>
          <w:bCs/>
          <w:noProof/>
          <w:color w:val="000000" w:themeColor="text1"/>
          <w:sz w:val="22"/>
          <w:szCs w:val="22"/>
          <w:lang w:val="en-GB" w:eastAsia="en-US"/>
        </w:rPr>
        <w:t xml:space="preserve">je </w:t>
      </w:r>
      <w:r w:rsidR="00247428" w:rsidRPr="00736FE6">
        <w:rPr>
          <w:rFonts w:ascii="Arial" w:hAnsi="Arial" w:cs="Arial"/>
          <w:bCs/>
          <w:noProof/>
          <w:color w:val="000000" w:themeColor="text1"/>
          <w:sz w:val="22"/>
          <w:szCs w:val="22"/>
          <w:lang w:val="en-GB" w:eastAsia="en-US"/>
        </w:rPr>
        <w:t>dostupno</w:t>
      </w:r>
      <w:r w:rsidRPr="00736FE6">
        <w:rPr>
          <w:rFonts w:ascii="Arial" w:hAnsi="Arial" w:cs="Arial"/>
          <w:bCs/>
          <w:noProof/>
          <w:color w:val="000000" w:themeColor="text1"/>
          <w:sz w:val="22"/>
          <w:szCs w:val="22"/>
          <w:lang w:val="en-GB" w:eastAsia="en-US"/>
        </w:rPr>
        <w:t xml:space="preserve"> na web stranicu Federalnog ministarstva okoliša </w:t>
      </w:r>
      <w:r w:rsidR="00C34A57" w:rsidRPr="00736FE6">
        <w:rPr>
          <w:rFonts w:ascii="Arial" w:hAnsi="Arial" w:cs="Arial"/>
          <w:bCs/>
          <w:noProof/>
          <w:color w:val="000000" w:themeColor="text1"/>
          <w:sz w:val="22"/>
          <w:szCs w:val="22"/>
          <w:lang w:val="en-GB" w:eastAsia="en-US"/>
        </w:rPr>
        <w:t>i</w:t>
      </w:r>
      <w:r w:rsidRPr="00736FE6">
        <w:rPr>
          <w:rFonts w:ascii="Arial" w:hAnsi="Arial" w:cs="Arial"/>
          <w:bCs/>
          <w:noProof/>
          <w:color w:val="000000" w:themeColor="text1"/>
          <w:sz w:val="22"/>
          <w:szCs w:val="22"/>
          <w:lang w:val="en-GB" w:eastAsia="en-US"/>
        </w:rPr>
        <w:t xml:space="preserve"> turizma </w:t>
      </w:r>
      <w:r w:rsidR="00247428" w:rsidRPr="00736FE6">
        <w:rPr>
          <w:rFonts w:ascii="Arial" w:hAnsi="Arial" w:cs="Arial"/>
          <w:bCs/>
          <w:noProof/>
          <w:color w:val="000000" w:themeColor="text1"/>
          <w:sz w:val="22"/>
          <w:szCs w:val="22"/>
          <w:lang w:val="en-GB" w:eastAsia="en-US"/>
        </w:rPr>
        <w:t xml:space="preserve">od </w:t>
      </w:r>
      <w:r w:rsidRPr="00736FE6">
        <w:rPr>
          <w:rFonts w:ascii="Arial" w:hAnsi="Arial" w:cs="Arial"/>
          <w:bCs/>
          <w:noProof/>
          <w:color w:val="000000" w:themeColor="text1"/>
          <w:sz w:val="22"/>
          <w:szCs w:val="22"/>
          <w:lang w:val="en-GB" w:eastAsia="en-US"/>
        </w:rPr>
        <w:t xml:space="preserve">dana </w:t>
      </w:r>
      <w:r w:rsidR="007F439D" w:rsidRPr="00736FE6">
        <w:rPr>
          <w:rFonts w:ascii="Arial" w:hAnsi="Arial" w:cs="Arial"/>
          <w:bCs/>
          <w:noProof/>
          <w:color w:val="000000" w:themeColor="text1"/>
          <w:sz w:val="22"/>
          <w:szCs w:val="22"/>
          <w:lang w:val="en-GB" w:eastAsia="en-US"/>
        </w:rPr>
        <w:t>29</w:t>
      </w:r>
      <w:r w:rsidRPr="00736FE6">
        <w:rPr>
          <w:rFonts w:ascii="Arial" w:hAnsi="Arial" w:cs="Arial"/>
          <w:bCs/>
          <w:noProof/>
          <w:color w:val="000000" w:themeColor="text1"/>
          <w:sz w:val="22"/>
          <w:szCs w:val="22"/>
          <w:lang w:val="en-GB" w:eastAsia="en-US"/>
        </w:rPr>
        <w:t>.</w:t>
      </w:r>
      <w:r w:rsidR="00600C95" w:rsidRPr="00736FE6">
        <w:rPr>
          <w:rFonts w:ascii="Arial" w:hAnsi="Arial" w:cs="Arial"/>
          <w:bCs/>
          <w:noProof/>
          <w:color w:val="000000" w:themeColor="text1"/>
          <w:sz w:val="22"/>
          <w:szCs w:val="22"/>
          <w:lang w:val="en-GB" w:eastAsia="en-US"/>
        </w:rPr>
        <w:t>1</w:t>
      </w:r>
      <w:r w:rsidR="00DC5DC7" w:rsidRPr="00736FE6">
        <w:rPr>
          <w:rFonts w:ascii="Arial" w:hAnsi="Arial" w:cs="Arial"/>
          <w:bCs/>
          <w:noProof/>
          <w:color w:val="000000" w:themeColor="text1"/>
          <w:sz w:val="22"/>
          <w:szCs w:val="22"/>
          <w:lang w:val="en-GB" w:eastAsia="en-US"/>
        </w:rPr>
        <w:t>2</w:t>
      </w:r>
      <w:r w:rsidRPr="00736FE6">
        <w:rPr>
          <w:rFonts w:ascii="Arial" w:hAnsi="Arial" w:cs="Arial"/>
          <w:bCs/>
          <w:noProof/>
          <w:color w:val="000000" w:themeColor="text1"/>
          <w:sz w:val="22"/>
          <w:szCs w:val="22"/>
          <w:lang w:val="en-GB" w:eastAsia="en-US"/>
        </w:rPr>
        <w:t>.2023. godine</w:t>
      </w:r>
      <w:r w:rsidR="00DC5DC7" w:rsidRPr="00736FE6">
        <w:rPr>
          <w:rFonts w:ascii="Arial" w:hAnsi="Arial" w:cs="Arial"/>
          <w:bCs/>
          <w:noProof/>
          <w:color w:val="000000" w:themeColor="text1"/>
          <w:sz w:val="22"/>
          <w:szCs w:val="22"/>
          <w:lang w:val="en-GB" w:eastAsia="en-US"/>
        </w:rPr>
        <w:t>, na koji</w:t>
      </w:r>
      <w:r w:rsidRPr="00736FE6">
        <w:rPr>
          <w:rFonts w:ascii="Arial" w:hAnsi="Arial" w:cs="Arial"/>
          <w:bCs/>
          <w:noProof/>
          <w:color w:val="000000" w:themeColor="text1"/>
          <w:sz w:val="22"/>
          <w:szCs w:val="22"/>
          <w:lang w:val="en-GB" w:eastAsia="en-US"/>
        </w:rPr>
        <w:t xml:space="preserve"> </w:t>
      </w:r>
      <w:r w:rsidR="00DC5DC7" w:rsidRPr="00736FE6">
        <w:rPr>
          <w:rFonts w:ascii="Arial" w:hAnsi="Arial" w:cs="Arial"/>
          <w:bCs/>
          <w:noProof/>
          <w:color w:val="000000" w:themeColor="text1"/>
          <w:sz w:val="22"/>
          <w:szCs w:val="22"/>
          <w:lang w:val="en-GB" w:eastAsia="en-US"/>
        </w:rPr>
        <w:t xml:space="preserve">se cjelokupna </w:t>
      </w:r>
      <w:r w:rsidRPr="00736FE6">
        <w:rPr>
          <w:rFonts w:ascii="Arial" w:hAnsi="Arial" w:cs="Arial"/>
          <w:bCs/>
          <w:noProof/>
          <w:color w:val="000000" w:themeColor="text1"/>
          <w:sz w:val="22"/>
          <w:szCs w:val="22"/>
          <w:lang w:val="en-GB" w:eastAsia="en-US"/>
        </w:rPr>
        <w:t xml:space="preserve">javnost </w:t>
      </w:r>
      <w:r w:rsidR="00DC5DC7" w:rsidRPr="00736FE6">
        <w:rPr>
          <w:rFonts w:ascii="Arial" w:hAnsi="Arial" w:cs="Arial"/>
          <w:bCs/>
          <w:noProof/>
          <w:color w:val="000000" w:themeColor="text1"/>
          <w:sz w:val="22"/>
          <w:szCs w:val="22"/>
          <w:lang w:val="en-GB" w:eastAsia="en-US"/>
        </w:rPr>
        <w:t xml:space="preserve">može izjasniti u roku </w:t>
      </w:r>
      <w:r w:rsidRPr="00736FE6">
        <w:rPr>
          <w:rFonts w:ascii="Arial" w:hAnsi="Arial" w:cs="Arial"/>
          <w:bCs/>
          <w:noProof/>
          <w:color w:val="000000" w:themeColor="text1"/>
          <w:sz w:val="22"/>
          <w:szCs w:val="22"/>
          <w:lang w:val="en-GB" w:eastAsia="en-US"/>
        </w:rPr>
        <w:t xml:space="preserve"> od 8 dana</w:t>
      </w:r>
      <w:r w:rsidR="00DC5DC7" w:rsidRPr="00736FE6">
        <w:rPr>
          <w:rFonts w:ascii="Arial" w:hAnsi="Arial" w:cs="Arial"/>
          <w:bCs/>
          <w:noProof/>
          <w:color w:val="000000" w:themeColor="text1"/>
          <w:sz w:val="22"/>
          <w:szCs w:val="22"/>
          <w:lang w:val="en-GB" w:eastAsia="en-US"/>
        </w:rPr>
        <w:t>, odnosno dostaviti</w:t>
      </w:r>
      <w:r w:rsidRPr="00736FE6">
        <w:rPr>
          <w:rFonts w:ascii="Arial" w:hAnsi="Arial" w:cs="Arial"/>
          <w:bCs/>
          <w:noProof/>
          <w:color w:val="000000" w:themeColor="text1"/>
          <w:sz w:val="22"/>
          <w:szCs w:val="22"/>
          <w:lang w:val="en-GB" w:eastAsia="en-US"/>
        </w:rPr>
        <w:t xml:space="preserve"> mišljenja</w:t>
      </w:r>
      <w:r w:rsidR="00DC5DC7" w:rsidRPr="00736FE6">
        <w:rPr>
          <w:rFonts w:ascii="Arial" w:hAnsi="Arial" w:cs="Arial"/>
          <w:bCs/>
          <w:noProof/>
          <w:color w:val="000000" w:themeColor="text1"/>
          <w:sz w:val="22"/>
          <w:szCs w:val="22"/>
          <w:lang w:val="en-GB" w:eastAsia="en-US"/>
        </w:rPr>
        <w:t>,</w:t>
      </w:r>
      <w:r w:rsidRPr="00736FE6">
        <w:rPr>
          <w:rFonts w:ascii="Arial" w:hAnsi="Arial" w:cs="Arial"/>
          <w:bCs/>
          <w:noProof/>
          <w:color w:val="000000" w:themeColor="text1"/>
          <w:sz w:val="22"/>
          <w:szCs w:val="22"/>
          <w:lang w:val="en-GB" w:eastAsia="en-US"/>
        </w:rPr>
        <w:t xml:space="preserve"> sugestij</w:t>
      </w:r>
      <w:r w:rsidR="00DC5DC7" w:rsidRPr="00736FE6">
        <w:rPr>
          <w:rFonts w:ascii="Arial" w:hAnsi="Arial" w:cs="Arial"/>
          <w:bCs/>
          <w:noProof/>
          <w:color w:val="000000" w:themeColor="text1"/>
          <w:sz w:val="22"/>
          <w:szCs w:val="22"/>
          <w:lang w:val="en-GB" w:eastAsia="en-US"/>
        </w:rPr>
        <w:t>e</w:t>
      </w:r>
      <w:r w:rsidRPr="00736FE6">
        <w:rPr>
          <w:rFonts w:ascii="Arial" w:hAnsi="Arial" w:cs="Arial"/>
          <w:bCs/>
          <w:noProof/>
          <w:color w:val="000000" w:themeColor="text1"/>
          <w:sz w:val="22"/>
          <w:szCs w:val="22"/>
          <w:lang w:val="en-GB" w:eastAsia="en-US"/>
        </w:rPr>
        <w:t xml:space="preserve"> </w:t>
      </w:r>
      <w:r w:rsidR="00C34A57" w:rsidRPr="00736FE6">
        <w:rPr>
          <w:rFonts w:ascii="Arial" w:hAnsi="Arial" w:cs="Arial"/>
          <w:bCs/>
          <w:noProof/>
          <w:color w:val="000000" w:themeColor="text1"/>
          <w:sz w:val="22"/>
          <w:szCs w:val="22"/>
          <w:lang w:val="en-GB" w:eastAsia="en-US"/>
        </w:rPr>
        <w:t>i</w:t>
      </w:r>
      <w:r w:rsidRPr="00736FE6">
        <w:rPr>
          <w:rFonts w:ascii="Arial" w:hAnsi="Arial" w:cs="Arial"/>
          <w:bCs/>
          <w:noProof/>
          <w:color w:val="000000" w:themeColor="text1"/>
          <w:sz w:val="22"/>
          <w:szCs w:val="22"/>
          <w:lang w:val="en-GB" w:eastAsia="en-US"/>
        </w:rPr>
        <w:t xml:space="preserve"> primjedb</w:t>
      </w:r>
      <w:r w:rsidR="00DC5DC7" w:rsidRPr="00736FE6">
        <w:rPr>
          <w:rFonts w:ascii="Arial" w:hAnsi="Arial" w:cs="Arial"/>
          <w:bCs/>
          <w:noProof/>
          <w:color w:val="000000" w:themeColor="text1"/>
          <w:sz w:val="22"/>
          <w:szCs w:val="22"/>
          <w:lang w:val="en-GB" w:eastAsia="en-US"/>
        </w:rPr>
        <w:t>e</w:t>
      </w:r>
      <w:r w:rsidRPr="00736FE6">
        <w:rPr>
          <w:rFonts w:ascii="Arial" w:hAnsi="Arial" w:cs="Arial"/>
          <w:bCs/>
          <w:noProof/>
          <w:color w:val="000000" w:themeColor="text1"/>
          <w:sz w:val="22"/>
          <w:szCs w:val="22"/>
          <w:lang w:val="en-GB" w:eastAsia="en-US"/>
        </w:rPr>
        <w:t>.</w:t>
      </w:r>
    </w:p>
    <w:p w14:paraId="4D20D94E" w14:textId="77777777" w:rsidR="00C34A57" w:rsidRPr="00736FE6" w:rsidRDefault="00C34A57" w:rsidP="00C34A57">
      <w:pPr>
        <w:ind w:left="-284"/>
        <w:jc w:val="both"/>
        <w:rPr>
          <w:rFonts w:ascii="Arial" w:hAnsi="Arial" w:cs="Arial"/>
          <w:bCs/>
          <w:noProof/>
          <w:color w:val="000000" w:themeColor="text1"/>
          <w:sz w:val="22"/>
          <w:szCs w:val="22"/>
          <w:lang w:val="en-GB" w:eastAsia="en-US"/>
        </w:rPr>
      </w:pPr>
    </w:p>
    <w:p w14:paraId="003D59EF" w14:textId="361FBA8D" w:rsidR="00600C95" w:rsidRPr="00736FE6" w:rsidRDefault="0030497D" w:rsidP="00C34A57">
      <w:pPr>
        <w:spacing w:after="200"/>
        <w:ind w:left="-284"/>
        <w:jc w:val="both"/>
        <w:rPr>
          <w:rFonts w:ascii="Arial" w:hAnsi="Arial" w:cs="Arial"/>
          <w:b/>
          <w:bCs/>
          <w:noProof/>
          <w:color w:val="000000" w:themeColor="text1"/>
          <w:sz w:val="22"/>
          <w:szCs w:val="22"/>
          <w:lang w:val="en-GB" w:eastAsia="en-US"/>
        </w:rPr>
      </w:pPr>
      <w:r w:rsidRPr="00736FE6">
        <w:rPr>
          <w:rFonts w:ascii="Arial" w:hAnsi="Arial" w:cs="Arial"/>
          <w:b/>
          <w:bCs/>
          <w:noProof/>
          <w:color w:val="000000" w:themeColor="text1"/>
          <w:sz w:val="22"/>
          <w:szCs w:val="22"/>
          <w:lang w:val="en-GB" w:eastAsia="en-US"/>
        </w:rPr>
        <w:t xml:space="preserve">Do dana izdavanja ovog rješenja </w:t>
      </w:r>
      <w:r w:rsidR="00DC5DC7" w:rsidRPr="00736FE6">
        <w:rPr>
          <w:rFonts w:ascii="Arial" w:hAnsi="Arial" w:cs="Arial"/>
          <w:b/>
          <w:bCs/>
          <w:noProof/>
          <w:color w:val="000000" w:themeColor="text1"/>
          <w:sz w:val="22"/>
          <w:szCs w:val="22"/>
          <w:lang w:val="en-GB" w:eastAsia="en-US"/>
        </w:rPr>
        <w:t>_____________________</w:t>
      </w:r>
      <w:r w:rsidRPr="00736FE6">
        <w:rPr>
          <w:rFonts w:ascii="Arial" w:hAnsi="Arial" w:cs="Arial"/>
          <w:b/>
          <w:bCs/>
          <w:noProof/>
          <w:color w:val="000000" w:themeColor="text1"/>
          <w:sz w:val="22"/>
          <w:szCs w:val="22"/>
          <w:lang w:val="en-GB" w:eastAsia="en-US"/>
        </w:rPr>
        <w:t xml:space="preserve"> zaprimljeni komentari </w:t>
      </w:r>
      <w:r w:rsidR="00600C95" w:rsidRPr="00736FE6">
        <w:rPr>
          <w:rFonts w:ascii="Arial" w:hAnsi="Arial" w:cs="Arial"/>
          <w:b/>
          <w:bCs/>
          <w:noProof/>
          <w:color w:val="000000" w:themeColor="text1"/>
          <w:sz w:val="22"/>
          <w:szCs w:val="22"/>
          <w:lang w:val="en-GB" w:eastAsia="en-US"/>
        </w:rPr>
        <w:t>i</w:t>
      </w:r>
      <w:r w:rsidRPr="00736FE6">
        <w:rPr>
          <w:rFonts w:ascii="Arial" w:hAnsi="Arial" w:cs="Arial"/>
          <w:b/>
          <w:bCs/>
          <w:noProof/>
          <w:color w:val="000000" w:themeColor="text1"/>
          <w:sz w:val="22"/>
          <w:szCs w:val="22"/>
          <w:lang w:val="en-GB" w:eastAsia="en-US"/>
        </w:rPr>
        <w:t xml:space="preserve"> primjedbe na nacrt predmetnog rješenja</w:t>
      </w:r>
      <w:r w:rsidR="003313B2" w:rsidRPr="00736FE6">
        <w:rPr>
          <w:rFonts w:ascii="Arial" w:hAnsi="Arial" w:cs="Arial"/>
          <w:b/>
          <w:bCs/>
          <w:noProof/>
          <w:color w:val="000000" w:themeColor="text1"/>
          <w:sz w:val="22"/>
          <w:szCs w:val="22"/>
          <w:lang w:val="en-GB" w:eastAsia="en-US"/>
        </w:rPr>
        <w:t>.</w:t>
      </w:r>
    </w:p>
    <w:p w14:paraId="5EB93927" w14:textId="77777777" w:rsidR="00DC5DC7" w:rsidRPr="00736FE6" w:rsidRDefault="0030497D" w:rsidP="0030497D">
      <w:pPr>
        <w:spacing w:after="200"/>
        <w:ind w:left="-284"/>
        <w:jc w:val="both"/>
        <w:rPr>
          <w:rFonts w:ascii="Arial" w:hAnsi="Arial" w:cs="Arial"/>
          <w:noProof/>
          <w:color w:val="000000" w:themeColor="text1"/>
          <w:sz w:val="22"/>
          <w:szCs w:val="22"/>
          <w:lang w:val="bs-Latn-BA" w:eastAsia="en-US"/>
        </w:rPr>
      </w:pPr>
      <w:r w:rsidRPr="00736FE6">
        <w:rPr>
          <w:rFonts w:ascii="Arial" w:hAnsi="Arial" w:cs="Arial"/>
          <w:b/>
          <w:noProof/>
          <w:color w:val="000000" w:themeColor="text1"/>
          <w:sz w:val="22"/>
          <w:szCs w:val="22"/>
          <w:lang w:val="bs-Latn-BA" w:eastAsia="en-US"/>
        </w:rPr>
        <w:t>Razlozi zbog kojih nije potrebno dalje provoditi postupak procjene uticaja na okoliš su sljedeći:</w:t>
      </w:r>
      <w:r w:rsidRPr="00736FE6">
        <w:rPr>
          <w:rFonts w:ascii="Arial" w:hAnsi="Arial" w:cs="Arial"/>
          <w:noProof/>
          <w:color w:val="000000" w:themeColor="text1"/>
          <w:sz w:val="22"/>
          <w:szCs w:val="22"/>
          <w:lang w:val="bs-Latn-BA" w:eastAsia="en-US"/>
        </w:rPr>
        <w:t xml:space="preserve"> </w:t>
      </w:r>
    </w:p>
    <w:p w14:paraId="4BD1A13B" w14:textId="77777777" w:rsidR="00DC5DC7" w:rsidRPr="00736FE6" w:rsidRDefault="00DC5DC7">
      <w:pPr>
        <w:pStyle w:val="ListParagraph"/>
        <w:numPr>
          <w:ilvl w:val="0"/>
          <w:numId w:val="2"/>
        </w:numPr>
        <w:spacing w:after="200"/>
        <w:jc w:val="both"/>
        <w:rPr>
          <w:rFonts w:ascii="Arial" w:hAnsi="Arial" w:cs="Arial"/>
          <w:noProof/>
          <w:color w:val="000000" w:themeColor="text1"/>
          <w:sz w:val="22"/>
          <w:szCs w:val="22"/>
          <w:lang w:val="bs-Latn-BA" w:eastAsia="en-US"/>
        </w:rPr>
      </w:pPr>
      <w:r w:rsidRPr="00736FE6">
        <w:rPr>
          <w:rFonts w:ascii="Arial" w:hAnsi="Arial" w:cs="Arial"/>
          <w:noProof/>
          <w:color w:val="000000" w:themeColor="text1"/>
          <w:sz w:val="22"/>
          <w:szCs w:val="22"/>
          <w:lang w:val="bs-Latn-BA" w:eastAsia="en-US"/>
        </w:rPr>
        <w:t>n</w:t>
      </w:r>
      <w:r w:rsidR="0030497D" w:rsidRPr="00736FE6">
        <w:rPr>
          <w:rFonts w:ascii="Arial" w:hAnsi="Arial" w:cs="Arial"/>
          <w:noProof/>
          <w:color w:val="000000" w:themeColor="text1"/>
          <w:sz w:val="22"/>
          <w:szCs w:val="22"/>
          <w:lang w:val="bs-Latn-BA" w:eastAsia="en-US"/>
        </w:rPr>
        <w:t>akon provedenog postupka i utvrđenog činjeničnog stanja, izvršena je ocjena svih dokaza koji su priloženi uz zahtjev</w:t>
      </w:r>
      <w:r w:rsidRPr="00736FE6">
        <w:rPr>
          <w:rFonts w:ascii="Arial" w:hAnsi="Arial" w:cs="Arial"/>
          <w:noProof/>
          <w:color w:val="000000" w:themeColor="text1"/>
          <w:sz w:val="22"/>
          <w:szCs w:val="22"/>
          <w:lang w:val="bs-Latn-BA" w:eastAsia="en-US"/>
        </w:rPr>
        <w:t>,</w:t>
      </w:r>
    </w:p>
    <w:p w14:paraId="65F5189B" w14:textId="3F814D99" w:rsidR="00DC5DC7" w:rsidRPr="00736FE6" w:rsidRDefault="00DC5DC7">
      <w:pPr>
        <w:pStyle w:val="ListParagraph"/>
        <w:numPr>
          <w:ilvl w:val="0"/>
          <w:numId w:val="2"/>
        </w:numPr>
        <w:spacing w:after="200"/>
        <w:jc w:val="both"/>
        <w:rPr>
          <w:rFonts w:ascii="Arial" w:hAnsi="Arial" w:cs="Arial"/>
          <w:noProof/>
          <w:color w:val="000000" w:themeColor="text1"/>
          <w:sz w:val="22"/>
          <w:szCs w:val="22"/>
          <w:lang w:val="bs-Latn-BA" w:eastAsia="en-US"/>
        </w:rPr>
      </w:pPr>
      <w:r w:rsidRPr="00736FE6">
        <w:rPr>
          <w:rFonts w:ascii="Arial" w:hAnsi="Arial" w:cs="Arial"/>
          <w:noProof/>
          <w:color w:val="000000" w:themeColor="text1"/>
          <w:sz w:val="22"/>
          <w:szCs w:val="22"/>
          <w:lang w:val="bs-Latn-BA" w:eastAsia="en-US"/>
        </w:rPr>
        <w:t xml:space="preserve">analizirajući kriterije iz Priloga IV. Uredbe i aplicirajjući ih na predmetni zahvat u prostoru, utvrđeno je da primjenom mjera iz tačke 3. dispozitiva, </w:t>
      </w:r>
      <w:r w:rsidRPr="00736FE6">
        <w:rPr>
          <w:rFonts w:ascii="Arial" w:hAnsi="Arial" w:cs="Arial"/>
          <w:b/>
          <w:noProof/>
          <w:color w:val="000000" w:themeColor="text1"/>
          <w:sz w:val="22"/>
          <w:szCs w:val="22"/>
          <w:lang w:val="bs-Latn-BA" w:eastAsia="en-US"/>
        </w:rPr>
        <w:t>predmetni zahvat u prostoru neće imati značajan uticaj na okoliš</w:t>
      </w:r>
      <w:r w:rsidRPr="00736FE6">
        <w:rPr>
          <w:rFonts w:ascii="Arial" w:hAnsi="Arial" w:cs="Arial"/>
          <w:noProof/>
          <w:color w:val="000000" w:themeColor="text1"/>
          <w:sz w:val="22"/>
          <w:szCs w:val="22"/>
          <w:lang w:val="bs-Latn-BA" w:eastAsia="en-US"/>
        </w:rPr>
        <w:t>,</w:t>
      </w:r>
    </w:p>
    <w:p w14:paraId="70F45FAB" w14:textId="6C21FDC8" w:rsidR="0030497D" w:rsidRPr="00736FE6" w:rsidRDefault="0030497D" w:rsidP="0030497D">
      <w:pPr>
        <w:spacing w:after="200"/>
        <w:ind w:left="-284"/>
        <w:jc w:val="both"/>
        <w:rPr>
          <w:rFonts w:ascii="Arial" w:hAnsi="Arial" w:cs="Arial"/>
          <w:b/>
          <w:noProof/>
          <w:color w:val="000000" w:themeColor="text1"/>
          <w:sz w:val="22"/>
          <w:szCs w:val="22"/>
          <w:lang w:val="bs-Latn-BA" w:eastAsia="en-US"/>
        </w:rPr>
      </w:pPr>
      <w:r w:rsidRPr="00736FE6">
        <w:rPr>
          <w:rFonts w:ascii="Arial" w:hAnsi="Arial" w:cs="Arial"/>
          <w:noProof/>
          <w:color w:val="000000" w:themeColor="text1"/>
          <w:sz w:val="22"/>
          <w:szCs w:val="22"/>
          <w:lang w:val="bs-Latn-BA" w:eastAsia="en-US"/>
        </w:rPr>
        <w:t>Tačka 1. ovog rješenja zasnovana je na tome da je ovo Ministarstvo u skladu sa članom 71. Zakona o zaštiti okoliša, ocijenilo na osnovu dostavljene dokumentacije i mišljenja nadležnih organa, a prema kriterijima iz Priloga IV. Uredbe, da planirani projekat neće imati značajan negativan uticaj na okoliš, te zbog toga nije potrebno provoditi postupak procjene uticaj na okoliš</w:t>
      </w:r>
      <w:r w:rsidR="00DC5DC7" w:rsidRPr="00736FE6">
        <w:rPr>
          <w:rFonts w:ascii="Arial" w:hAnsi="Arial" w:cs="Arial"/>
          <w:noProof/>
          <w:color w:val="000000" w:themeColor="text1"/>
          <w:sz w:val="22"/>
          <w:szCs w:val="22"/>
          <w:lang w:val="bs-Latn-BA" w:eastAsia="en-US"/>
        </w:rPr>
        <w:t xml:space="preserve"> izradom Studije uticaja na okoliš</w:t>
      </w:r>
      <w:r w:rsidRPr="00736FE6">
        <w:rPr>
          <w:rFonts w:ascii="Arial" w:hAnsi="Arial" w:cs="Arial"/>
          <w:noProof/>
          <w:color w:val="000000" w:themeColor="text1"/>
          <w:sz w:val="22"/>
          <w:szCs w:val="22"/>
          <w:lang w:val="bs-Latn-BA" w:eastAsia="en-US"/>
        </w:rPr>
        <w:t>.</w:t>
      </w:r>
    </w:p>
    <w:p w14:paraId="6A0720C6" w14:textId="77777777" w:rsidR="0030497D" w:rsidRPr="00736FE6" w:rsidRDefault="0030497D" w:rsidP="0030497D">
      <w:pPr>
        <w:spacing w:after="200"/>
        <w:ind w:left="-284"/>
        <w:jc w:val="both"/>
        <w:rPr>
          <w:rFonts w:ascii="Arial" w:hAnsi="Arial" w:cs="Arial"/>
          <w:noProof/>
          <w:color w:val="000000" w:themeColor="text1"/>
          <w:sz w:val="22"/>
          <w:szCs w:val="22"/>
          <w:lang w:val="bs-Latn-BA" w:eastAsia="en-US"/>
        </w:rPr>
      </w:pPr>
      <w:r w:rsidRPr="00736FE6">
        <w:rPr>
          <w:rFonts w:ascii="Arial" w:hAnsi="Arial" w:cs="Arial"/>
          <w:noProof/>
          <w:color w:val="000000" w:themeColor="text1"/>
          <w:sz w:val="22"/>
          <w:szCs w:val="22"/>
          <w:lang w:val="bs-Latn-BA" w:eastAsia="en-US"/>
        </w:rPr>
        <w:t>Tačka 2. ovog rješenja, propisana je u skladu sa članom 7. stav (2) Uredbe o projektima za koje je obavezna procjena uticaja na okoliš i projektima za koje se odlučuje o potrebi procjene uticaja na okoliš, kojim je propisan sadržaj rješenja.</w:t>
      </w:r>
    </w:p>
    <w:p w14:paraId="2E813D4C" w14:textId="77777777" w:rsidR="0030497D" w:rsidRPr="00736FE6" w:rsidRDefault="0030497D" w:rsidP="0030497D">
      <w:pPr>
        <w:spacing w:after="200"/>
        <w:ind w:left="-284"/>
        <w:jc w:val="both"/>
        <w:rPr>
          <w:rFonts w:ascii="Arial" w:hAnsi="Arial" w:cs="Arial"/>
          <w:noProof/>
          <w:color w:val="000000" w:themeColor="text1"/>
          <w:sz w:val="22"/>
          <w:szCs w:val="22"/>
          <w:lang w:val="bs-Latn-BA" w:eastAsia="en-US"/>
        </w:rPr>
      </w:pPr>
      <w:r w:rsidRPr="00736FE6">
        <w:rPr>
          <w:rFonts w:ascii="Arial" w:hAnsi="Arial" w:cs="Arial"/>
          <w:noProof/>
          <w:color w:val="000000" w:themeColor="text1"/>
          <w:sz w:val="22"/>
          <w:szCs w:val="22"/>
          <w:lang w:val="bs-Latn-BA" w:eastAsia="en-US"/>
        </w:rPr>
        <w:t xml:space="preserve">Tačka 3. ovog rješenja, propisana je u skladu sa članom 7. stav (3) Uredbe o projektima za koje je obavezna procjena uticaja na okoliš i projektima za koje se odlučuje o potrebi procjene uticaja na okoliš, kojim je propisano da rješenje o prethodnoj procjeni uticaja na okoliš, na osnovu provedenog postupka prethodne procjene uticaja na okoliš, može sadržavati i mjere zaštite okoliša. </w:t>
      </w:r>
    </w:p>
    <w:p w14:paraId="2F195FA2" w14:textId="77777777" w:rsidR="008C4510" w:rsidRPr="00736FE6" w:rsidRDefault="008C4510" w:rsidP="008C4510">
      <w:pPr>
        <w:spacing w:after="200"/>
        <w:ind w:left="-284"/>
        <w:jc w:val="both"/>
        <w:rPr>
          <w:rFonts w:ascii="Arial" w:hAnsi="Arial" w:cs="Arial"/>
          <w:noProof/>
          <w:color w:val="000000" w:themeColor="text1"/>
          <w:sz w:val="22"/>
          <w:szCs w:val="22"/>
          <w:lang w:val="bs-Latn-BA" w:eastAsia="en-US"/>
        </w:rPr>
      </w:pPr>
      <w:r w:rsidRPr="00736FE6">
        <w:rPr>
          <w:rFonts w:ascii="Arial" w:hAnsi="Arial" w:cs="Arial"/>
          <w:noProof/>
          <w:color w:val="000000" w:themeColor="text1"/>
          <w:sz w:val="22"/>
          <w:szCs w:val="22"/>
          <w:lang w:val="bs-Latn-BA" w:eastAsia="en-US"/>
        </w:rPr>
        <w:t xml:space="preserve">Tačka </w:t>
      </w:r>
      <w:r w:rsidR="00AF5087" w:rsidRPr="00736FE6">
        <w:rPr>
          <w:rFonts w:ascii="Arial" w:hAnsi="Arial" w:cs="Arial"/>
          <w:noProof/>
          <w:color w:val="000000" w:themeColor="text1"/>
          <w:sz w:val="22"/>
          <w:szCs w:val="22"/>
          <w:lang w:val="bs-Latn-BA" w:eastAsia="en-US"/>
        </w:rPr>
        <w:t>5</w:t>
      </w:r>
      <w:r w:rsidRPr="00736FE6">
        <w:rPr>
          <w:rFonts w:ascii="Arial" w:hAnsi="Arial" w:cs="Arial"/>
          <w:noProof/>
          <w:color w:val="000000" w:themeColor="text1"/>
          <w:sz w:val="22"/>
          <w:szCs w:val="22"/>
          <w:lang w:val="bs-Latn-BA" w:eastAsia="en-US"/>
        </w:rPr>
        <w:t>. upućuje na obaveze investitora ukoliko dođe do promjena na planiranom projektu.</w:t>
      </w:r>
    </w:p>
    <w:p w14:paraId="7B768737" w14:textId="77777777" w:rsidR="008C4510" w:rsidRPr="00736FE6" w:rsidRDefault="008C4510" w:rsidP="00853AF4">
      <w:pPr>
        <w:spacing w:after="200"/>
        <w:ind w:left="-284"/>
        <w:jc w:val="both"/>
        <w:rPr>
          <w:rFonts w:ascii="Arial" w:hAnsi="Arial" w:cs="Arial"/>
          <w:noProof/>
          <w:color w:val="000000" w:themeColor="text1"/>
          <w:sz w:val="22"/>
          <w:szCs w:val="22"/>
          <w:lang w:val="bs-Latn-BA" w:eastAsia="en-US"/>
        </w:rPr>
      </w:pPr>
      <w:r w:rsidRPr="00736FE6">
        <w:rPr>
          <w:rFonts w:ascii="Arial" w:hAnsi="Arial" w:cs="Arial"/>
          <w:noProof/>
          <w:color w:val="000000" w:themeColor="text1"/>
          <w:sz w:val="22"/>
          <w:szCs w:val="22"/>
          <w:lang w:val="bs-Latn-BA" w:eastAsia="en-US"/>
        </w:rPr>
        <w:t xml:space="preserve">Tačka </w:t>
      </w:r>
      <w:r w:rsidR="00AF5087" w:rsidRPr="00736FE6">
        <w:rPr>
          <w:rFonts w:ascii="Arial" w:hAnsi="Arial" w:cs="Arial"/>
          <w:noProof/>
          <w:color w:val="000000" w:themeColor="text1"/>
          <w:sz w:val="22"/>
          <w:szCs w:val="22"/>
          <w:lang w:val="bs-Latn-BA" w:eastAsia="en-US"/>
        </w:rPr>
        <w:t>6</w:t>
      </w:r>
      <w:r w:rsidRPr="00736FE6">
        <w:rPr>
          <w:rFonts w:ascii="Arial" w:hAnsi="Arial" w:cs="Arial"/>
          <w:noProof/>
          <w:color w:val="000000" w:themeColor="text1"/>
          <w:sz w:val="22"/>
          <w:szCs w:val="22"/>
          <w:lang w:val="bs-Latn-BA" w:eastAsia="en-US"/>
        </w:rPr>
        <w:t>. upućuje investitora na dalje postupanje u pribavljanju neophodnih saglasnosti i dozvola.</w:t>
      </w:r>
    </w:p>
    <w:p w14:paraId="0D2E401F" w14:textId="77777777" w:rsidR="008C4510" w:rsidRPr="00736FE6" w:rsidRDefault="008C4510" w:rsidP="008C4510">
      <w:pPr>
        <w:spacing w:after="200"/>
        <w:ind w:left="-284"/>
        <w:jc w:val="both"/>
        <w:rPr>
          <w:rFonts w:ascii="Arial" w:hAnsi="Arial" w:cs="Arial"/>
          <w:noProof/>
          <w:color w:val="000000" w:themeColor="text1"/>
          <w:sz w:val="22"/>
          <w:szCs w:val="22"/>
          <w:lang w:val="bs-Latn-BA" w:eastAsia="en-US"/>
        </w:rPr>
      </w:pPr>
      <w:r w:rsidRPr="00736FE6">
        <w:rPr>
          <w:rFonts w:ascii="Arial" w:hAnsi="Arial" w:cs="Arial"/>
          <w:noProof/>
          <w:color w:val="000000" w:themeColor="text1"/>
          <w:sz w:val="22"/>
          <w:szCs w:val="22"/>
          <w:lang w:val="bs-Latn-BA" w:eastAsia="en-US"/>
        </w:rPr>
        <w:lastRenderedPageBreak/>
        <w:t xml:space="preserve">Tačkom </w:t>
      </w:r>
      <w:r w:rsidR="00AF5087" w:rsidRPr="00736FE6">
        <w:rPr>
          <w:rFonts w:ascii="Arial" w:hAnsi="Arial" w:cs="Arial"/>
          <w:noProof/>
          <w:color w:val="000000" w:themeColor="text1"/>
          <w:sz w:val="22"/>
          <w:szCs w:val="22"/>
          <w:lang w:val="bs-Latn-BA" w:eastAsia="en-US"/>
        </w:rPr>
        <w:t>7</w:t>
      </w:r>
      <w:r w:rsidRPr="00736FE6">
        <w:rPr>
          <w:rFonts w:ascii="Arial" w:hAnsi="Arial" w:cs="Arial"/>
          <w:noProof/>
          <w:color w:val="000000" w:themeColor="text1"/>
          <w:sz w:val="22"/>
          <w:szCs w:val="22"/>
          <w:lang w:val="bs-Latn-BA" w:eastAsia="en-US"/>
        </w:rPr>
        <w:t>. daje se tumačenje da za predmetni projekat nije potrebno pribaviti okolišnu dozvolu.</w:t>
      </w:r>
    </w:p>
    <w:p w14:paraId="425E918B" w14:textId="77777777" w:rsidR="008C4510" w:rsidRPr="00736FE6" w:rsidRDefault="008C4510" w:rsidP="008C4510">
      <w:pPr>
        <w:spacing w:after="200"/>
        <w:ind w:left="-284"/>
        <w:jc w:val="both"/>
        <w:rPr>
          <w:rFonts w:ascii="Arial" w:hAnsi="Arial" w:cs="Arial"/>
          <w:noProof/>
          <w:color w:val="000000" w:themeColor="text1"/>
          <w:sz w:val="22"/>
          <w:szCs w:val="22"/>
          <w:lang w:val="bs-Latn-BA" w:eastAsia="en-US"/>
        </w:rPr>
      </w:pPr>
      <w:r w:rsidRPr="00736FE6">
        <w:rPr>
          <w:rFonts w:ascii="Arial" w:hAnsi="Arial" w:cs="Arial"/>
          <w:noProof/>
          <w:color w:val="000000" w:themeColor="text1"/>
          <w:sz w:val="22"/>
          <w:szCs w:val="22"/>
          <w:lang w:val="bs-Latn-BA" w:eastAsia="en-US"/>
        </w:rPr>
        <w:t xml:space="preserve">Tačkom </w:t>
      </w:r>
      <w:r w:rsidR="00AF5087" w:rsidRPr="00736FE6">
        <w:rPr>
          <w:rFonts w:ascii="Arial" w:hAnsi="Arial" w:cs="Arial"/>
          <w:noProof/>
          <w:color w:val="000000" w:themeColor="text1"/>
          <w:sz w:val="22"/>
          <w:szCs w:val="22"/>
          <w:lang w:val="bs-Latn-BA" w:eastAsia="en-US"/>
        </w:rPr>
        <w:t>8</w:t>
      </w:r>
      <w:r w:rsidRPr="00736FE6">
        <w:rPr>
          <w:rFonts w:ascii="Arial" w:hAnsi="Arial" w:cs="Arial"/>
          <w:noProof/>
          <w:color w:val="000000" w:themeColor="text1"/>
          <w:sz w:val="22"/>
          <w:szCs w:val="22"/>
          <w:lang w:val="bs-Latn-BA" w:eastAsia="en-US"/>
        </w:rPr>
        <w:t>. propisane su obaveze drugih organa u vezi sa općim obavezama zaštite okoliša u skladu sa članom 84. Zakona o zaštiti okoliša, prema kojem nadležni organ postupa pri izdavanju drugih saglasnosti i dozvola, a koje  operator mora ispuniti tokom izgradnje, rada, održavanja i prestanka rada pogona  i postrojenja.</w:t>
      </w:r>
    </w:p>
    <w:p w14:paraId="410268BF" w14:textId="77777777" w:rsidR="008C4510" w:rsidRPr="00736FE6" w:rsidRDefault="008C4510" w:rsidP="008C4510">
      <w:pPr>
        <w:spacing w:after="200"/>
        <w:ind w:left="-284"/>
        <w:jc w:val="both"/>
        <w:rPr>
          <w:rFonts w:ascii="Arial" w:hAnsi="Arial" w:cs="Arial"/>
          <w:noProof/>
          <w:color w:val="000000" w:themeColor="text1"/>
          <w:sz w:val="22"/>
          <w:szCs w:val="22"/>
          <w:lang w:val="bs-Latn-BA" w:eastAsia="en-US"/>
        </w:rPr>
      </w:pPr>
      <w:r w:rsidRPr="00736FE6">
        <w:rPr>
          <w:rFonts w:ascii="Arial" w:hAnsi="Arial" w:cs="Arial"/>
          <w:noProof/>
          <w:color w:val="000000" w:themeColor="text1"/>
          <w:sz w:val="22"/>
          <w:szCs w:val="22"/>
          <w:lang w:val="bs-Latn-BA" w:eastAsia="en-US"/>
        </w:rPr>
        <w:t xml:space="preserve">Tačka </w:t>
      </w:r>
      <w:r w:rsidR="00AF5087" w:rsidRPr="00736FE6">
        <w:rPr>
          <w:rFonts w:ascii="Arial" w:hAnsi="Arial" w:cs="Arial"/>
          <w:noProof/>
          <w:color w:val="000000" w:themeColor="text1"/>
          <w:sz w:val="22"/>
          <w:szCs w:val="22"/>
          <w:lang w:val="bs-Latn-BA" w:eastAsia="en-US"/>
        </w:rPr>
        <w:t>9</w:t>
      </w:r>
      <w:r w:rsidRPr="00736FE6">
        <w:rPr>
          <w:rFonts w:ascii="Arial" w:hAnsi="Arial" w:cs="Arial"/>
          <w:noProof/>
          <w:color w:val="000000" w:themeColor="text1"/>
          <w:sz w:val="22"/>
          <w:szCs w:val="22"/>
          <w:lang w:val="bs-Latn-BA" w:eastAsia="en-US"/>
        </w:rPr>
        <w:t>. ovog rješenje definiše nadležnost za inspekcijski nadzor prema ovom rješenju.</w:t>
      </w:r>
    </w:p>
    <w:p w14:paraId="14794CC5" w14:textId="77777777" w:rsidR="008C4510" w:rsidRPr="00736FE6" w:rsidRDefault="008C4510" w:rsidP="008C4510">
      <w:pPr>
        <w:spacing w:after="200"/>
        <w:ind w:left="-284"/>
        <w:jc w:val="both"/>
        <w:rPr>
          <w:rFonts w:ascii="Arial" w:hAnsi="Arial" w:cs="Arial"/>
          <w:noProof/>
          <w:color w:val="000000" w:themeColor="text1"/>
          <w:sz w:val="22"/>
          <w:szCs w:val="22"/>
          <w:lang w:val="bs-Latn-BA" w:eastAsia="en-US"/>
        </w:rPr>
      </w:pPr>
      <w:r w:rsidRPr="00736FE6">
        <w:rPr>
          <w:rFonts w:ascii="Arial" w:hAnsi="Arial" w:cs="Arial"/>
          <w:noProof/>
          <w:color w:val="000000" w:themeColor="text1"/>
          <w:sz w:val="22"/>
          <w:szCs w:val="22"/>
          <w:lang w:val="bs-Latn-BA" w:eastAsia="en-US"/>
        </w:rPr>
        <w:t xml:space="preserve">Tačka </w:t>
      </w:r>
      <w:r w:rsidR="00AF5087" w:rsidRPr="00736FE6">
        <w:rPr>
          <w:rFonts w:ascii="Arial" w:hAnsi="Arial" w:cs="Arial"/>
          <w:noProof/>
          <w:color w:val="000000" w:themeColor="text1"/>
          <w:sz w:val="22"/>
          <w:szCs w:val="22"/>
          <w:lang w:val="bs-Latn-BA" w:eastAsia="en-US"/>
        </w:rPr>
        <w:t>10</w:t>
      </w:r>
      <w:r w:rsidRPr="00736FE6">
        <w:rPr>
          <w:rFonts w:ascii="Arial" w:hAnsi="Arial" w:cs="Arial"/>
          <w:noProof/>
          <w:color w:val="000000" w:themeColor="text1"/>
          <w:sz w:val="22"/>
          <w:szCs w:val="22"/>
          <w:lang w:val="bs-Latn-BA" w:eastAsia="en-US"/>
        </w:rPr>
        <w:t>. ovog rješenja propisana je u skladu načelima i obavezama propisanim Zakonom o upravljanju otpadom („Službene novine Federacije BiH“, broj: 33/03, 72/09 i 92/17) i Pravilnikom o upravljanju otpadnim uljima ("Službene novine Federacije BiH", broj: 94/21) i izvještavanja o količinama nastalog otpada.</w:t>
      </w:r>
    </w:p>
    <w:p w14:paraId="34FB8C1F" w14:textId="1E3DD9A3" w:rsidR="00247428" w:rsidRPr="00736FE6" w:rsidRDefault="008C4510" w:rsidP="00DC5DC7">
      <w:pPr>
        <w:spacing w:after="200"/>
        <w:ind w:left="-284"/>
        <w:jc w:val="both"/>
        <w:rPr>
          <w:rFonts w:ascii="Arial" w:hAnsi="Arial" w:cs="Arial"/>
          <w:noProof/>
          <w:color w:val="000000" w:themeColor="text1"/>
          <w:sz w:val="22"/>
          <w:szCs w:val="22"/>
          <w:lang w:val="bs-Latn-BA" w:eastAsia="en-US"/>
        </w:rPr>
      </w:pPr>
      <w:r w:rsidRPr="00736FE6">
        <w:rPr>
          <w:rFonts w:ascii="Arial" w:hAnsi="Arial" w:cs="Arial"/>
          <w:noProof/>
          <w:color w:val="000000" w:themeColor="text1"/>
          <w:sz w:val="22"/>
          <w:szCs w:val="22"/>
          <w:lang w:val="bs-Latn-BA" w:eastAsia="en-US"/>
        </w:rPr>
        <w:t>Tačkom 1</w:t>
      </w:r>
      <w:r w:rsidR="00AF5087" w:rsidRPr="00736FE6">
        <w:rPr>
          <w:rFonts w:ascii="Arial" w:hAnsi="Arial" w:cs="Arial"/>
          <w:noProof/>
          <w:color w:val="000000" w:themeColor="text1"/>
          <w:sz w:val="22"/>
          <w:szCs w:val="22"/>
          <w:lang w:val="bs-Latn-BA" w:eastAsia="en-US"/>
        </w:rPr>
        <w:t>1</w:t>
      </w:r>
      <w:r w:rsidRPr="00736FE6">
        <w:rPr>
          <w:rFonts w:ascii="Arial" w:hAnsi="Arial" w:cs="Arial"/>
          <w:noProof/>
          <w:color w:val="000000" w:themeColor="text1"/>
          <w:sz w:val="22"/>
          <w:szCs w:val="22"/>
          <w:lang w:val="bs-Latn-BA" w:eastAsia="en-US"/>
        </w:rPr>
        <w:t>. Definisani su uslovi važenja ovog Rješenja.</w:t>
      </w:r>
    </w:p>
    <w:p w14:paraId="0C82CBD4" w14:textId="56636044" w:rsidR="00600C95" w:rsidRPr="00736FE6" w:rsidRDefault="0030497D" w:rsidP="00736FE6">
      <w:pPr>
        <w:spacing w:after="200"/>
        <w:ind w:left="-284" w:firstLine="992"/>
        <w:jc w:val="both"/>
        <w:rPr>
          <w:rFonts w:ascii="Arial" w:hAnsi="Arial" w:cs="Arial"/>
          <w:noProof/>
          <w:color w:val="000000" w:themeColor="text1"/>
          <w:sz w:val="22"/>
          <w:szCs w:val="22"/>
          <w:lang w:val="bs-Latn-BA" w:eastAsia="en-US"/>
        </w:rPr>
      </w:pPr>
      <w:bookmarkStart w:id="15" w:name="_GoBack"/>
      <w:bookmarkEnd w:id="15"/>
      <w:r w:rsidRPr="00736FE6">
        <w:rPr>
          <w:rFonts w:ascii="Arial" w:hAnsi="Arial" w:cs="Arial"/>
          <w:noProof/>
          <w:color w:val="000000" w:themeColor="text1"/>
          <w:sz w:val="22"/>
          <w:szCs w:val="22"/>
          <w:lang w:val="bs-Latn-BA" w:eastAsia="en-US"/>
        </w:rPr>
        <w:t>Polazeći od izloženog činjeničnog stanja i izvršene ocjene izvedenih dokaza,  na osnovu člana 71. Zakona i člana 7. stav (1) tačka a) i stava (3) Uredbe, riješeno je kao u dispozitivu</w:t>
      </w:r>
      <w:r w:rsidR="001078CD" w:rsidRPr="00736FE6">
        <w:rPr>
          <w:rFonts w:ascii="Arial" w:hAnsi="Arial" w:cs="Arial"/>
          <w:noProof/>
          <w:color w:val="000000" w:themeColor="text1"/>
          <w:sz w:val="22"/>
          <w:szCs w:val="22"/>
          <w:lang w:val="bs-Latn-BA" w:eastAsia="en-US"/>
        </w:rPr>
        <w:t xml:space="preserve"> ovog rješenja</w:t>
      </w:r>
      <w:r w:rsidRPr="00736FE6">
        <w:rPr>
          <w:rFonts w:ascii="Arial" w:hAnsi="Arial" w:cs="Arial"/>
          <w:noProof/>
          <w:color w:val="000000" w:themeColor="text1"/>
          <w:sz w:val="22"/>
          <w:szCs w:val="22"/>
          <w:lang w:val="bs-Latn-BA" w:eastAsia="en-US"/>
        </w:rPr>
        <w:t>.</w:t>
      </w:r>
    </w:p>
    <w:p w14:paraId="03E301E3" w14:textId="77777777" w:rsidR="006814CA" w:rsidRPr="00736FE6" w:rsidRDefault="0030497D" w:rsidP="009862F6">
      <w:pPr>
        <w:spacing w:after="200"/>
        <w:ind w:left="-284"/>
        <w:jc w:val="both"/>
        <w:rPr>
          <w:rFonts w:ascii="Arial" w:hAnsi="Arial" w:cs="Arial"/>
          <w:b/>
          <w:noProof/>
          <w:color w:val="000000" w:themeColor="text1"/>
          <w:sz w:val="22"/>
          <w:szCs w:val="22"/>
          <w:lang w:val="bs-Latn-BA" w:eastAsia="en-US"/>
        </w:rPr>
      </w:pPr>
      <w:r w:rsidRPr="00736FE6">
        <w:rPr>
          <w:rFonts w:ascii="Arial" w:hAnsi="Arial" w:cs="Arial"/>
          <w:b/>
          <w:noProof/>
          <w:color w:val="000000" w:themeColor="text1"/>
          <w:sz w:val="22"/>
          <w:szCs w:val="22"/>
          <w:lang w:val="bs-Latn-BA" w:eastAsia="en-US"/>
        </w:rPr>
        <w:t xml:space="preserve">Uputa o pravnom lijeku: </w:t>
      </w:r>
    </w:p>
    <w:p w14:paraId="10D24894" w14:textId="3A16485E" w:rsidR="0030497D" w:rsidRPr="00736FE6" w:rsidRDefault="0030497D" w:rsidP="009862F6">
      <w:pPr>
        <w:spacing w:after="200"/>
        <w:ind w:left="-284"/>
        <w:jc w:val="both"/>
        <w:rPr>
          <w:rFonts w:ascii="Arial" w:hAnsi="Arial" w:cs="Arial"/>
          <w:noProof/>
          <w:color w:val="000000" w:themeColor="text1"/>
          <w:sz w:val="22"/>
          <w:szCs w:val="22"/>
          <w:lang w:val="bs-Latn-BA" w:eastAsia="en-US"/>
        </w:rPr>
      </w:pPr>
      <w:r w:rsidRPr="00736FE6">
        <w:rPr>
          <w:rFonts w:ascii="Arial" w:hAnsi="Arial" w:cs="Arial"/>
          <w:noProof/>
          <w:color w:val="000000" w:themeColor="text1"/>
          <w:sz w:val="22"/>
          <w:szCs w:val="22"/>
          <w:lang w:val="bs-Latn-BA" w:eastAsia="en-US"/>
        </w:rPr>
        <w:t>Ovo rješenje je konačno u upravnom postupku i protiv njega nije dopuštena žalba, ali se može pokrenuti upravni spor tužbom pred Kantonalnim sudom u Sarajevu u roku od 30 dana od dana prijema ovog rješenja.</w:t>
      </w:r>
      <w:r w:rsidRPr="00736FE6">
        <w:rPr>
          <w:rFonts w:ascii="Arial" w:hAnsi="Arial" w:cs="Arial"/>
          <w:noProof/>
          <w:color w:val="000000" w:themeColor="text1"/>
          <w:sz w:val="22"/>
          <w:szCs w:val="22"/>
          <w:lang w:val="en-GB" w:eastAsia="en-US"/>
        </w:rPr>
        <w:t xml:space="preserve"> </w:t>
      </w:r>
      <w:r w:rsidRPr="00736FE6">
        <w:rPr>
          <w:rFonts w:ascii="Arial" w:hAnsi="Arial" w:cs="Arial"/>
          <w:noProof/>
          <w:color w:val="000000" w:themeColor="text1"/>
          <w:sz w:val="22"/>
          <w:szCs w:val="22"/>
          <w:lang w:val="bs-Latn-BA" w:eastAsia="en-US"/>
        </w:rPr>
        <w:t>Tužba se podnosi u dva istovjetna primjerka i sudu se dostavlja neposredno ili mu se šalje preporučeno poštom. Uz tužbu se prilaže ovo rješenje u originalu ili prepisu.</w:t>
      </w:r>
    </w:p>
    <w:p w14:paraId="6E3710F5" w14:textId="77777777" w:rsidR="00E53EBC" w:rsidRPr="00736FE6" w:rsidRDefault="00E53EBC" w:rsidP="00853AF4">
      <w:pPr>
        <w:spacing w:after="200"/>
        <w:jc w:val="both"/>
        <w:rPr>
          <w:rFonts w:ascii="Arial" w:hAnsi="Arial" w:cs="Arial"/>
          <w:b/>
          <w:bCs/>
          <w:noProof/>
          <w:color w:val="000000" w:themeColor="text1"/>
          <w:sz w:val="22"/>
          <w:szCs w:val="22"/>
          <w:lang w:val="hr-BA" w:eastAsia="en-US"/>
        </w:rPr>
      </w:pPr>
    </w:p>
    <w:p w14:paraId="519273E0" w14:textId="77777777" w:rsidR="00600C95" w:rsidRPr="00736FE6" w:rsidRDefault="00600C95" w:rsidP="008C4510">
      <w:pPr>
        <w:spacing w:after="200"/>
        <w:ind w:left="-284"/>
        <w:jc w:val="center"/>
        <w:rPr>
          <w:rFonts w:ascii="Arial" w:hAnsi="Arial" w:cs="Arial"/>
          <w:b/>
          <w:bCs/>
          <w:noProof/>
          <w:color w:val="000000" w:themeColor="text1"/>
          <w:sz w:val="22"/>
          <w:szCs w:val="22"/>
          <w:lang w:val="hr-BA" w:eastAsia="en-US"/>
        </w:rPr>
      </w:pPr>
      <w:r w:rsidRPr="00736FE6">
        <w:rPr>
          <w:rFonts w:ascii="Arial" w:hAnsi="Arial" w:cs="Arial"/>
          <w:b/>
          <w:bCs/>
          <w:noProof/>
          <w:color w:val="000000" w:themeColor="text1"/>
          <w:sz w:val="22"/>
          <w:szCs w:val="22"/>
          <w:lang w:val="hr-BA" w:eastAsia="en-US"/>
        </w:rPr>
        <w:t xml:space="preserve">                    </w:t>
      </w:r>
      <w:r w:rsidR="008C4510" w:rsidRPr="00736FE6">
        <w:rPr>
          <w:rFonts w:ascii="Arial" w:hAnsi="Arial" w:cs="Arial"/>
          <w:b/>
          <w:bCs/>
          <w:noProof/>
          <w:color w:val="000000" w:themeColor="text1"/>
          <w:sz w:val="22"/>
          <w:szCs w:val="22"/>
          <w:lang w:val="hr-BA" w:eastAsia="en-US"/>
        </w:rPr>
        <w:t xml:space="preserve">                               </w:t>
      </w:r>
      <w:r w:rsidRPr="00736FE6">
        <w:rPr>
          <w:rFonts w:ascii="Arial" w:hAnsi="Arial" w:cs="Arial"/>
          <w:b/>
          <w:bCs/>
          <w:noProof/>
          <w:color w:val="000000" w:themeColor="text1"/>
          <w:sz w:val="22"/>
          <w:szCs w:val="22"/>
          <w:lang w:val="hr-BA" w:eastAsia="en-US"/>
        </w:rPr>
        <w:t xml:space="preserve">                                                    </w:t>
      </w:r>
      <w:r w:rsidR="0030497D" w:rsidRPr="00736FE6">
        <w:rPr>
          <w:rFonts w:ascii="Arial" w:hAnsi="Arial" w:cs="Arial"/>
          <w:b/>
          <w:bCs/>
          <w:noProof/>
          <w:color w:val="000000" w:themeColor="text1"/>
          <w:sz w:val="22"/>
          <w:szCs w:val="22"/>
          <w:lang w:val="hr-BA" w:eastAsia="en-US"/>
        </w:rPr>
        <w:t>M I N I S T R I C A</w:t>
      </w:r>
    </w:p>
    <w:p w14:paraId="7A742F5D" w14:textId="77777777" w:rsidR="0030497D" w:rsidRPr="00736FE6" w:rsidRDefault="0030497D" w:rsidP="00600C95">
      <w:pPr>
        <w:spacing w:after="200"/>
        <w:ind w:left="-284"/>
        <w:jc w:val="center"/>
        <w:rPr>
          <w:rFonts w:ascii="Arial" w:hAnsi="Arial" w:cs="Arial"/>
          <w:b/>
          <w:bCs/>
          <w:noProof/>
          <w:color w:val="000000" w:themeColor="text1"/>
          <w:sz w:val="22"/>
          <w:szCs w:val="22"/>
          <w:lang w:val="hr-BA" w:eastAsia="en-US"/>
        </w:rPr>
      </w:pPr>
      <w:r w:rsidRPr="00736FE6">
        <w:rPr>
          <w:rFonts w:ascii="Arial" w:hAnsi="Arial" w:cs="Arial"/>
          <w:b/>
          <w:bCs/>
          <w:noProof/>
          <w:color w:val="000000" w:themeColor="text1"/>
          <w:sz w:val="22"/>
          <w:szCs w:val="22"/>
          <w:lang w:val="hr-BA" w:eastAsia="en-US"/>
        </w:rPr>
        <w:t xml:space="preserve">                                                                          </w:t>
      </w:r>
      <w:r w:rsidR="00C34A57" w:rsidRPr="00736FE6">
        <w:rPr>
          <w:rFonts w:ascii="Arial" w:hAnsi="Arial" w:cs="Arial"/>
          <w:b/>
          <w:bCs/>
          <w:noProof/>
          <w:color w:val="000000" w:themeColor="text1"/>
          <w:sz w:val="22"/>
          <w:szCs w:val="22"/>
          <w:lang w:val="hr-BA" w:eastAsia="en-US"/>
        </w:rPr>
        <w:t xml:space="preserve">                              </w:t>
      </w:r>
      <w:r w:rsidRPr="00736FE6">
        <w:rPr>
          <w:rFonts w:ascii="Arial" w:hAnsi="Arial" w:cs="Arial"/>
          <w:b/>
          <w:bCs/>
          <w:noProof/>
          <w:color w:val="000000" w:themeColor="text1"/>
          <w:sz w:val="22"/>
          <w:szCs w:val="22"/>
          <w:lang w:val="hr-BA" w:eastAsia="en-US"/>
        </w:rPr>
        <w:t xml:space="preserve">dr. </w:t>
      </w:r>
      <w:r w:rsidR="00600C95" w:rsidRPr="00736FE6">
        <w:rPr>
          <w:rFonts w:ascii="Arial" w:hAnsi="Arial" w:cs="Arial"/>
          <w:b/>
          <w:bCs/>
          <w:noProof/>
          <w:color w:val="000000" w:themeColor="text1"/>
          <w:sz w:val="22"/>
          <w:szCs w:val="22"/>
          <w:lang w:val="hr-BA" w:eastAsia="en-US"/>
        </w:rPr>
        <w:t>sc. Nasiha Pozder</w:t>
      </w:r>
    </w:p>
    <w:p w14:paraId="5649FE91" w14:textId="77777777" w:rsidR="00600C95" w:rsidRPr="00736FE6" w:rsidRDefault="00600C95" w:rsidP="00C34A57">
      <w:pPr>
        <w:spacing w:after="200"/>
        <w:rPr>
          <w:rFonts w:ascii="Arial" w:hAnsi="Arial" w:cs="Arial"/>
          <w:b/>
          <w:bCs/>
          <w:noProof/>
          <w:color w:val="000000" w:themeColor="text1"/>
          <w:lang w:val="hr-BA" w:eastAsia="en-US"/>
        </w:rPr>
      </w:pPr>
    </w:p>
    <w:p w14:paraId="6FB7DD36" w14:textId="77777777" w:rsidR="0030497D" w:rsidRPr="00736FE6" w:rsidRDefault="0030497D" w:rsidP="0030497D">
      <w:pPr>
        <w:jc w:val="both"/>
        <w:rPr>
          <w:rFonts w:ascii="Arial" w:hAnsi="Arial" w:cs="Arial"/>
          <w:b/>
          <w:i/>
          <w:iCs/>
          <w:noProof/>
          <w:color w:val="000000" w:themeColor="text1"/>
          <w:sz w:val="22"/>
          <w:szCs w:val="22"/>
          <w:lang w:val="bs-Latn-BA" w:eastAsia="en-US"/>
        </w:rPr>
      </w:pPr>
      <w:r w:rsidRPr="00736FE6">
        <w:rPr>
          <w:rFonts w:ascii="Arial" w:hAnsi="Arial" w:cs="Arial"/>
          <w:b/>
          <w:i/>
          <w:iCs/>
          <w:noProof/>
          <w:color w:val="000000" w:themeColor="text1"/>
          <w:sz w:val="22"/>
          <w:szCs w:val="22"/>
          <w:lang w:val="bs-Latn-BA" w:eastAsia="en-US"/>
        </w:rPr>
        <w:t>Dostaviti:</w:t>
      </w:r>
    </w:p>
    <w:p w14:paraId="6AD45964" w14:textId="77777777" w:rsidR="00987FCC" w:rsidRPr="00736FE6" w:rsidRDefault="00987FCC" w:rsidP="00987FCC">
      <w:pPr>
        <w:numPr>
          <w:ilvl w:val="0"/>
          <w:numId w:val="4"/>
        </w:numPr>
        <w:spacing w:after="200" w:line="276" w:lineRule="auto"/>
        <w:contextualSpacing/>
        <w:jc w:val="both"/>
        <w:rPr>
          <w:rFonts w:ascii="Arial" w:hAnsi="Arial" w:cs="Arial"/>
          <w:i/>
          <w:iCs/>
          <w:noProof/>
          <w:color w:val="000000" w:themeColor="text1"/>
          <w:sz w:val="22"/>
          <w:szCs w:val="22"/>
          <w:lang w:val="bs-Latn-BA" w:eastAsia="en-US"/>
        </w:rPr>
      </w:pPr>
      <w:r w:rsidRPr="00736FE6">
        <w:rPr>
          <w:rFonts w:ascii="Arial" w:hAnsi="Arial" w:cs="Arial"/>
          <w:color w:val="000000" w:themeColor="text1"/>
          <w:sz w:val="22"/>
          <w:szCs w:val="22"/>
          <w:lang w:val="bs-Latn-BA"/>
        </w:rPr>
        <w:t>„</w:t>
      </w:r>
      <w:r w:rsidRPr="00736FE6">
        <w:rPr>
          <w:rFonts w:ascii="Arial" w:hAnsi="Arial" w:cs="Arial"/>
          <w:i/>
          <w:iCs/>
          <w:noProof/>
          <w:color w:val="000000" w:themeColor="text1"/>
          <w:sz w:val="22"/>
          <w:szCs w:val="22"/>
          <w:lang w:val="bs-Latn-BA" w:eastAsia="en-US"/>
        </w:rPr>
        <w:t xml:space="preserve">ENERGOKUL“ d.o.o. Travnik, Stanična bb, Travnik </w:t>
      </w:r>
    </w:p>
    <w:p w14:paraId="6F7639B3" w14:textId="77777777" w:rsidR="00987FCC" w:rsidRPr="00736FE6" w:rsidRDefault="00987FCC" w:rsidP="00987FCC">
      <w:pPr>
        <w:numPr>
          <w:ilvl w:val="0"/>
          <w:numId w:val="4"/>
        </w:numPr>
        <w:spacing w:after="200" w:line="276" w:lineRule="auto"/>
        <w:contextualSpacing/>
        <w:jc w:val="both"/>
        <w:rPr>
          <w:rFonts w:ascii="Arial" w:hAnsi="Arial" w:cs="Arial"/>
          <w:i/>
          <w:iCs/>
          <w:noProof/>
          <w:color w:val="000000" w:themeColor="text1"/>
          <w:sz w:val="22"/>
          <w:szCs w:val="22"/>
          <w:lang w:val="bs-Latn-BA" w:eastAsia="en-US"/>
        </w:rPr>
      </w:pPr>
      <w:r w:rsidRPr="00736FE6">
        <w:rPr>
          <w:rFonts w:ascii="Arial" w:hAnsi="Arial" w:cs="Arial"/>
          <w:i/>
          <w:iCs/>
          <w:noProof/>
          <w:color w:val="000000" w:themeColor="text1"/>
          <w:sz w:val="22"/>
          <w:szCs w:val="22"/>
          <w:lang w:val="bs-Latn-BA" w:eastAsia="en-US"/>
        </w:rPr>
        <w:t xml:space="preserve">Općini Travnik - Služba za urbanizam, građenje, katastar i imovinsko – pravne poslove, ul. Konatur bb 72270 Travnik </w:t>
      </w:r>
    </w:p>
    <w:p w14:paraId="25908948" w14:textId="77777777" w:rsidR="00987FCC" w:rsidRPr="00736FE6" w:rsidRDefault="00987FCC" w:rsidP="00987FCC">
      <w:pPr>
        <w:numPr>
          <w:ilvl w:val="0"/>
          <w:numId w:val="4"/>
        </w:numPr>
        <w:spacing w:after="200" w:line="276" w:lineRule="auto"/>
        <w:contextualSpacing/>
        <w:jc w:val="both"/>
        <w:rPr>
          <w:rFonts w:ascii="Arial" w:hAnsi="Arial" w:cs="Arial"/>
          <w:i/>
          <w:iCs/>
          <w:noProof/>
          <w:color w:val="000000" w:themeColor="text1"/>
          <w:sz w:val="22"/>
          <w:szCs w:val="22"/>
          <w:lang w:val="bs-Latn-BA" w:eastAsia="en-US"/>
        </w:rPr>
      </w:pPr>
      <w:r w:rsidRPr="00736FE6">
        <w:rPr>
          <w:rFonts w:ascii="Arial" w:hAnsi="Arial" w:cs="Arial"/>
          <w:i/>
          <w:iCs/>
          <w:noProof/>
          <w:color w:val="000000" w:themeColor="text1"/>
          <w:sz w:val="22"/>
          <w:szCs w:val="22"/>
          <w:lang w:val="bs-Latn-BA" w:eastAsia="en-US"/>
        </w:rPr>
        <w:t xml:space="preserve">Ministarstvo prostornog uređenja,  graditeljstva, zaštite okoliša, povratka </w:t>
      </w:r>
    </w:p>
    <w:p w14:paraId="34EF4F5F" w14:textId="77777777" w:rsidR="00987FCC" w:rsidRPr="00736FE6" w:rsidRDefault="00987FCC" w:rsidP="00987FCC">
      <w:pPr>
        <w:numPr>
          <w:ilvl w:val="0"/>
          <w:numId w:val="4"/>
        </w:numPr>
        <w:spacing w:after="200" w:line="276" w:lineRule="auto"/>
        <w:contextualSpacing/>
        <w:jc w:val="both"/>
        <w:rPr>
          <w:rFonts w:ascii="Arial" w:hAnsi="Arial" w:cs="Arial"/>
          <w:i/>
          <w:iCs/>
          <w:noProof/>
          <w:color w:val="000000" w:themeColor="text1"/>
          <w:sz w:val="22"/>
          <w:szCs w:val="22"/>
          <w:lang w:val="bs-Latn-BA" w:eastAsia="en-US"/>
        </w:rPr>
      </w:pPr>
      <w:r w:rsidRPr="00736FE6">
        <w:rPr>
          <w:rFonts w:ascii="Arial" w:hAnsi="Arial" w:cs="Arial"/>
          <w:i/>
          <w:iCs/>
          <w:noProof/>
          <w:color w:val="000000" w:themeColor="text1"/>
          <w:sz w:val="22"/>
          <w:szCs w:val="22"/>
          <w:lang w:val="bs-Latn-BA" w:eastAsia="en-US"/>
        </w:rPr>
        <w:t>i stambenih poslova SBK/Ž, Prnjavor 16 a, 72 270 Travnik</w:t>
      </w:r>
    </w:p>
    <w:p w14:paraId="5BC4BC89" w14:textId="77777777" w:rsidR="00987FCC" w:rsidRPr="00736FE6" w:rsidRDefault="00987FCC" w:rsidP="00987FCC">
      <w:pPr>
        <w:numPr>
          <w:ilvl w:val="0"/>
          <w:numId w:val="4"/>
        </w:numPr>
        <w:spacing w:after="200" w:line="276" w:lineRule="auto"/>
        <w:contextualSpacing/>
        <w:jc w:val="both"/>
        <w:rPr>
          <w:rFonts w:ascii="Arial" w:hAnsi="Arial" w:cs="Arial"/>
          <w:i/>
          <w:iCs/>
          <w:noProof/>
          <w:color w:val="000000" w:themeColor="text1"/>
          <w:sz w:val="22"/>
          <w:szCs w:val="22"/>
          <w:lang w:val="bs-Latn-BA" w:eastAsia="en-US"/>
        </w:rPr>
      </w:pPr>
      <w:r w:rsidRPr="00736FE6">
        <w:rPr>
          <w:rFonts w:ascii="Arial" w:hAnsi="Arial" w:cs="Arial"/>
          <w:i/>
          <w:iCs/>
          <w:noProof/>
          <w:color w:val="000000" w:themeColor="text1"/>
          <w:sz w:val="22"/>
          <w:szCs w:val="22"/>
          <w:lang w:val="bs-Latn-BA" w:eastAsia="en-US"/>
        </w:rPr>
        <w:t>Federalna uprava za inspekcijske poslove, Fehima ef. Čurčića 6, 71000 Sarajevo</w:t>
      </w:r>
    </w:p>
    <w:p w14:paraId="2581C97C" w14:textId="77777777" w:rsidR="00987FCC" w:rsidRPr="00736FE6" w:rsidRDefault="00987FCC" w:rsidP="00987FCC">
      <w:pPr>
        <w:numPr>
          <w:ilvl w:val="0"/>
          <w:numId w:val="4"/>
        </w:numPr>
        <w:spacing w:after="200" w:line="276" w:lineRule="auto"/>
        <w:contextualSpacing/>
        <w:jc w:val="both"/>
        <w:rPr>
          <w:rFonts w:ascii="Arial" w:hAnsi="Arial" w:cs="Arial"/>
          <w:i/>
          <w:iCs/>
          <w:noProof/>
          <w:color w:val="000000" w:themeColor="text1"/>
          <w:sz w:val="22"/>
          <w:szCs w:val="22"/>
          <w:lang w:val="bs-Latn-BA" w:eastAsia="en-US"/>
        </w:rPr>
      </w:pPr>
      <w:r w:rsidRPr="00736FE6">
        <w:rPr>
          <w:rFonts w:ascii="Arial" w:hAnsi="Arial" w:cs="Arial"/>
          <w:i/>
          <w:iCs/>
          <w:noProof/>
          <w:color w:val="000000" w:themeColor="text1"/>
          <w:sz w:val="22"/>
          <w:szCs w:val="22"/>
          <w:lang w:val="bs-Latn-BA" w:eastAsia="en-US"/>
        </w:rPr>
        <w:t>Sektor okolišnih dozvola, procjenu utjecaja na okoliš, registar i čiste tehnologije</w:t>
      </w:r>
    </w:p>
    <w:p w14:paraId="7F1B5B3B" w14:textId="77777777" w:rsidR="00987FCC" w:rsidRPr="00736FE6" w:rsidRDefault="00987FCC" w:rsidP="00987FCC">
      <w:pPr>
        <w:numPr>
          <w:ilvl w:val="0"/>
          <w:numId w:val="4"/>
        </w:numPr>
        <w:spacing w:after="200" w:line="276" w:lineRule="auto"/>
        <w:contextualSpacing/>
        <w:jc w:val="both"/>
        <w:rPr>
          <w:rFonts w:ascii="Arial" w:hAnsi="Arial" w:cs="Arial"/>
          <w:i/>
          <w:iCs/>
          <w:noProof/>
          <w:color w:val="000000" w:themeColor="text1"/>
          <w:sz w:val="22"/>
          <w:szCs w:val="22"/>
          <w:lang w:val="bs-Latn-BA" w:eastAsia="en-US"/>
        </w:rPr>
      </w:pPr>
      <w:r w:rsidRPr="00736FE6">
        <w:rPr>
          <w:rFonts w:ascii="Arial" w:hAnsi="Arial" w:cs="Arial"/>
          <w:i/>
          <w:iCs/>
          <w:noProof/>
          <w:color w:val="000000" w:themeColor="text1"/>
          <w:sz w:val="22"/>
          <w:szCs w:val="22"/>
          <w:lang w:val="bs-Latn-BA" w:eastAsia="en-US"/>
        </w:rPr>
        <w:t>arhiva</w:t>
      </w:r>
    </w:p>
    <w:p w14:paraId="080C1569" w14:textId="77777777" w:rsidR="0030497D" w:rsidRPr="00736FE6" w:rsidRDefault="0030497D" w:rsidP="0030497D">
      <w:pPr>
        <w:tabs>
          <w:tab w:val="left" w:pos="3465"/>
        </w:tabs>
        <w:spacing w:line="276" w:lineRule="auto"/>
        <w:ind w:left="-284"/>
        <w:jc w:val="both"/>
        <w:rPr>
          <w:rFonts w:ascii="Arial" w:hAnsi="Arial" w:cs="Arial"/>
          <w:noProof/>
          <w:color w:val="000000" w:themeColor="text1"/>
          <w:lang w:val="bs-Latn-BA" w:eastAsia="en-US"/>
        </w:rPr>
      </w:pPr>
    </w:p>
    <w:p w14:paraId="529E1F28" w14:textId="77777777" w:rsidR="0030497D" w:rsidRPr="00736FE6" w:rsidRDefault="0030497D" w:rsidP="0030497D">
      <w:pPr>
        <w:tabs>
          <w:tab w:val="left" w:pos="3465"/>
        </w:tabs>
        <w:spacing w:line="276" w:lineRule="auto"/>
        <w:ind w:left="-284"/>
        <w:jc w:val="both"/>
        <w:rPr>
          <w:rFonts w:ascii="Arial" w:hAnsi="Arial" w:cs="Arial"/>
          <w:noProof/>
          <w:color w:val="000000" w:themeColor="text1"/>
          <w:lang w:val="bs-Latn-BA" w:eastAsia="en-US"/>
        </w:rPr>
      </w:pPr>
    </w:p>
    <w:p w14:paraId="171E1C59" w14:textId="77777777" w:rsidR="0030497D" w:rsidRPr="00736FE6" w:rsidRDefault="0030497D" w:rsidP="0030497D">
      <w:pPr>
        <w:tabs>
          <w:tab w:val="left" w:pos="3465"/>
        </w:tabs>
        <w:spacing w:line="276" w:lineRule="auto"/>
        <w:ind w:left="-284"/>
        <w:jc w:val="both"/>
        <w:rPr>
          <w:rFonts w:ascii="Arial" w:hAnsi="Arial" w:cs="Arial"/>
          <w:noProof/>
          <w:color w:val="000000" w:themeColor="text1"/>
          <w:lang w:val="bs-Latn-BA" w:eastAsia="en-US"/>
        </w:rPr>
      </w:pPr>
    </w:p>
    <w:p w14:paraId="79323B80" w14:textId="77777777" w:rsidR="0030497D" w:rsidRPr="00736FE6" w:rsidRDefault="0030497D" w:rsidP="0030497D">
      <w:pPr>
        <w:tabs>
          <w:tab w:val="left" w:pos="3465"/>
        </w:tabs>
        <w:spacing w:line="276" w:lineRule="auto"/>
        <w:ind w:left="-284"/>
        <w:jc w:val="both"/>
        <w:rPr>
          <w:rFonts w:ascii="Arial" w:hAnsi="Arial" w:cs="Arial"/>
          <w:noProof/>
          <w:color w:val="000000" w:themeColor="text1"/>
          <w:lang w:val="bs-Latn-BA" w:eastAsia="en-US"/>
        </w:rPr>
      </w:pPr>
      <w:r w:rsidRPr="00736FE6">
        <w:rPr>
          <w:rFonts w:ascii="Arial" w:hAnsi="Arial" w:cs="Arial"/>
          <w:noProof/>
          <w:color w:val="000000" w:themeColor="text1"/>
          <w:lang w:val="bs-Latn-BA" w:eastAsia="en-US"/>
        </w:rPr>
        <w:t>Rješenje izradio:____________</w:t>
      </w:r>
    </w:p>
    <w:p w14:paraId="7D530F3D" w14:textId="77777777" w:rsidR="00E53EBC" w:rsidRPr="00736FE6" w:rsidRDefault="00E53EBC" w:rsidP="00E53EBC">
      <w:pPr>
        <w:tabs>
          <w:tab w:val="left" w:pos="3465"/>
        </w:tabs>
        <w:spacing w:line="276" w:lineRule="auto"/>
        <w:ind w:left="-284"/>
        <w:jc w:val="both"/>
        <w:rPr>
          <w:rFonts w:ascii="Arial" w:hAnsi="Arial" w:cs="Arial"/>
          <w:noProof/>
          <w:color w:val="000000" w:themeColor="text1"/>
          <w:lang w:val="bs-Latn-BA" w:eastAsia="en-US"/>
        </w:rPr>
      </w:pPr>
      <w:r w:rsidRPr="00736FE6">
        <w:rPr>
          <w:rFonts w:ascii="Arial" w:hAnsi="Arial" w:cs="Arial"/>
          <w:noProof/>
          <w:color w:val="000000" w:themeColor="text1"/>
          <w:lang w:val="bs-Latn-BA" w:eastAsia="en-US"/>
        </w:rPr>
        <w:t xml:space="preserve">Rješenje pregledao:__________                                   </w:t>
      </w:r>
    </w:p>
    <w:p w14:paraId="767C8FCB" w14:textId="77777777" w:rsidR="0025048B" w:rsidRPr="00736FE6" w:rsidRDefault="0025048B" w:rsidP="008866C6">
      <w:pPr>
        <w:tabs>
          <w:tab w:val="left" w:pos="3750"/>
        </w:tabs>
        <w:rPr>
          <w:rFonts w:ascii="Arial" w:hAnsi="Arial" w:cs="Arial"/>
          <w:color w:val="000000" w:themeColor="text1"/>
        </w:rPr>
      </w:pPr>
    </w:p>
    <w:sectPr w:rsidR="0025048B" w:rsidRPr="00736FE6" w:rsidSect="00CD5F14">
      <w:headerReference w:type="even" r:id="rId17"/>
      <w:headerReference w:type="default" r:id="rId18"/>
      <w:footerReference w:type="even" r:id="rId19"/>
      <w:footerReference w:type="default" r:id="rId20"/>
      <w:headerReference w:type="first" r:id="rId21"/>
      <w:footerReference w:type="first" r:id="rId22"/>
      <w:pgSz w:w="11906" w:h="16838"/>
      <w:pgMar w:top="851" w:right="849" w:bottom="1530" w:left="1254" w:header="708" w:footer="3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DAC8F" w14:textId="77777777" w:rsidR="003E224A" w:rsidRDefault="003E224A">
      <w:r>
        <w:separator/>
      </w:r>
    </w:p>
  </w:endnote>
  <w:endnote w:type="continuationSeparator" w:id="0">
    <w:p w14:paraId="7230C8B1" w14:textId="77777777" w:rsidR="003E224A" w:rsidRDefault="003E2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C27A7" w14:textId="77777777" w:rsidR="00736FE6" w:rsidRDefault="00736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6842034"/>
      <w:docPartObj>
        <w:docPartGallery w:val="Page Numbers (Bottom of Page)"/>
        <w:docPartUnique/>
      </w:docPartObj>
    </w:sdtPr>
    <w:sdtEndPr>
      <w:rPr>
        <w:rFonts w:ascii="Arial" w:hAnsi="Arial" w:cs="Arial"/>
      </w:rPr>
    </w:sdtEndPr>
    <w:sdtContent>
      <w:sdt>
        <w:sdtPr>
          <w:rPr>
            <w:rFonts w:ascii="Arial" w:hAnsi="Arial" w:cs="Arial"/>
          </w:rPr>
          <w:id w:val="-1769616900"/>
          <w:docPartObj>
            <w:docPartGallery w:val="Page Numbers (Top of Page)"/>
            <w:docPartUnique/>
          </w:docPartObj>
        </w:sdtPr>
        <w:sdtContent>
          <w:p w14:paraId="75C3A6B8" w14:textId="77777777" w:rsidR="00BA5F6F" w:rsidRPr="002C67A9" w:rsidRDefault="00BA5F6F" w:rsidP="00D1691F">
            <w:pPr>
              <w:jc w:val="center"/>
              <w:rPr>
                <w:rFonts w:ascii="Arial" w:hAnsi="Arial" w:cs="Arial"/>
                <w:i/>
                <w:sz w:val="16"/>
                <w:szCs w:val="16"/>
                <w:lang w:val="hr-BA"/>
              </w:rPr>
            </w:pPr>
            <w:r w:rsidRPr="002C67A9">
              <w:rPr>
                <w:rFonts w:ascii="Arial" w:hAnsi="Arial" w:cs="Arial"/>
                <w:i/>
                <w:sz w:val="16"/>
                <w:szCs w:val="16"/>
                <w:lang w:val="hr-BA"/>
              </w:rPr>
              <w:t>Ul. Hamdije Čemerlića br.2, 71 000 Sarajevo, telefon   00 387 33 726 700, telefax 00 387 33 726 747,</w:t>
            </w:r>
          </w:p>
          <w:p w14:paraId="6DDFDE92" w14:textId="77777777" w:rsidR="00BA5F6F" w:rsidRPr="002C67A9" w:rsidRDefault="00BA5F6F" w:rsidP="00D1691F">
            <w:pPr>
              <w:jc w:val="center"/>
              <w:rPr>
                <w:rFonts w:ascii="Arial" w:hAnsi="Arial" w:cs="Arial"/>
                <w:i/>
                <w:sz w:val="16"/>
                <w:szCs w:val="16"/>
                <w:lang w:val="hr-BA"/>
              </w:rPr>
            </w:pPr>
            <w:r w:rsidRPr="002C67A9">
              <w:rPr>
                <w:rFonts w:ascii="Arial" w:hAnsi="Arial" w:cs="Arial"/>
                <w:i/>
                <w:sz w:val="16"/>
                <w:szCs w:val="16"/>
                <w:lang w:val="hr-BA"/>
              </w:rPr>
              <w:t xml:space="preserve">e-mail: </w:t>
            </w:r>
            <w:hyperlink r:id="rId1" w:history="1">
              <w:r w:rsidRPr="002C67A9">
                <w:rPr>
                  <w:rStyle w:val="Hyperlink"/>
                  <w:rFonts w:ascii="Arial" w:hAnsi="Arial" w:cs="Arial"/>
                  <w:i/>
                  <w:sz w:val="16"/>
                  <w:szCs w:val="16"/>
                  <w:lang w:val="hr-BA"/>
                </w:rPr>
                <w:t>fmoit@fmoit.gov.ba</w:t>
              </w:r>
            </w:hyperlink>
            <w:r w:rsidRPr="002C67A9">
              <w:rPr>
                <w:rFonts w:ascii="Arial" w:hAnsi="Arial" w:cs="Arial"/>
                <w:i/>
                <w:sz w:val="16"/>
                <w:szCs w:val="16"/>
                <w:lang w:val="hr-BA"/>
              </w:rPr>
              <w:t>,  www.fmoit.gov.ba</w:t>
            </w:r>
          </w:p>
          <w:p w14:paraId="406A7F73" w14:textId="13FA513C" w:rsidR="00BA5F6F" w:rsidRPr="002C67A9" w:rsidRDefault="00BA5F6F" w:rsidP="00D1691F">
            <w:pPr>
              <w:pStyle w:val="Footer"/>
              <w:jc w:val="right"/>
              <w:rPr>
                <w:rFonts w:ascii="Arial" w:hAnsi="Arial" w:cs="Arial"/>
              </w:rPr>
            </w:pPr>
            <w:r w:rsidRPr="002C67A9">
              <w:rPr>
                <w:rFonts w:ascii="Arial" w:hAnsi="Arial" w:cs="Arial"/>
                <w:sz w:val="20"/>
                <w:szCs w:val="20"/>
              </w:rPr>
              <w:t xml:space="preserve">Page </w:t>
            </w:r>
            <w:r w:rsidRPr="002C67A9">
              <w:rPr>
                <w:rFonts w:ascii="Arial" w:hAnsi="Arial" w:cs="Arial"/>
                <w:b/>
                <w:bCs/>
                <w:sz w:val="20"/>
                <w:szCs w:val="20"/>
              </w:rPr>
              <w:fldChar w:fldCharType="begin"/>
            </w:r>
            <w:r w:rsidRPr="002C67A9">
              <w:rPr>
                <w:rFonts w:ascii="Arial" w:hAnsi="Arial" w:cs="Arial"/>
                <w:b/>
                <w:bCs/>
                <w:sz w:val="20"/>
                <w:szCs w:val="20"/>
              </w:rPr>
              <w:instrText xml:space="preserve"> PAGE </w:instrText>
            </w:r>
            <w:r w:rsidRPr="002C67A9">
              <w:rPr>
                <w:rFonts w:ascii="Arial" w:hAnsi="Arial" w:cs="Arial"/>
                <w:b/>
                <w:bCs/>
                <w:sz w:val="20"/>
                <w:szCs w:val="20"/>
              </w:rPr>
              <w:fldChar w:fldCharType="separate"/>
            </w:r>
            <w:r w:rsidR="00207235">
              <w:rPr>
                <w:rFonts w:ascii="Arial" w:hAnsi="Arial" w:cs="Arial"/>
                <w:b/>
                <w:bCs/>
                <w:noProof/>
                <w:sz w:val="20"/>
                <w:szCs w:val="20"/>
              </w:rPr>
              <w:t>13</w:t>
            </w:r>
            <w:r w:rsidRPr="002C67A9">
              <w:rPr>
                <w:rFonts w:ascii="Arial" w:hAnsi="Arial" w:cs="Arial"/>
                <w:b/>
                <w:bCs/>
                <w:sz w:val="20"/>
                <w:szCs w:val="20"/>
              </w:rPr>
              <w:fldChar w:fldCharType="end"/>
            </w:r>
            <w:r w:rsidRPr="002C67A9">
              <w:rPr>
                <w:rFonts w:ascii="Arial" w:hAnsi="Arial" w:cs="Arial"/>
                <w:sz w:val="20"/>
                <w:szCs w:val="20"/>
              </w:rPr>
              <w:t xml:space="preserve"> of </w:t>
            </w:r>
            <w:r w:rsidRPr="002C67A9">
              <w:rPr>
                <w:rFonts w:ascii="Arial" w:hAnsi="Arial" w:cs="Arial"/>
                <w:b/>
                <w:bCs/>
                <w:sz w:val="20"/>
                <w:szCs w:val="20"/>
              </w:rPr>
              <w:fldChar w:fldCharType="begin"/>
            </w:r>
            <w:r w:rsidRPr="002C67A9">
              <w:rPr>
                <w:rFonts w:ascii="Arial" w:hAnsi="Arial" w:cs="Arial"/>
                <w:b/>
                <w:bCs/>
                <w:sz w:val="20"/>
                <w:szCs w:val="20"/>
              </w:rPr>
              <w:instrText xml:space="preserve"> NUMPAGES  </w:instrText>
            </w:r>
            <w:r w:rsidRPr="002C67A9">
              <w:rPr>
                <w:rFonts w:ascii="Arial" w:hAnsi="Arial" w:cs="Arial"/>
                <w:b/>
                <w:bCs/>
                <w:sz w:val="20"/>
                <w:szCs w:val="20"/>
              </w:rPr>
              <w:fldChar w:fldCharType="separate"/>
            </w:r>
            <w:r w:rsidR="00207235">
              <w:rPr>
                <w:rFonts w:ascii="Arial" w:hAnsi="Arial" w:cs="Arial"/>
                <w:b/>
                <w:bCs/>
                <w:noProof/>
                <w:sz w:val="20"/>
                <w:szCs w:val="20"/>
              </w:rPr>
              <w:t>13</w:t>
            </w:r>
            <w:r w:rsidRPr="002C67A9">
              <w:rPr>
                <w:rFonts w:ascii="Arial" w:hAnsi="Arial" w:cs="Arial"/>
                <w:b/>
                <w:bCs/>
                <w:sz w:val="20"/>
                <w:szCs w:val="20"/>
              </w:rPr>
              <w:fldChar w:fldCharType="end"/>
            </w:r>
          </w:p>
        </w:sdtContent>
      </w:sdt>
    </w:sdtContent>
  </w:sdt>
  <w:p w14:paraId="0EDA8887" w14:textId="77777777" w:rsidR="00BA5F6F" w:rsidRDefault="00BA5F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DE0C7" w14:textId="77777777" w:rsidR="00736FE6" w:rsidRDefault="00736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84DBD" w14:textId="77777777" w:rsidR="003E224A" w:rsidRDefault="003E224A">
      <w:r>
        <w:separator/>
      </w:r>
    </w:p>
  </w:footnote>
  <w:footnote w:type="continuationSeparator" w:id="0">
    <w:p w14:paraId="7638A0C3" w14:textId="77777777" w:rsidR="003E224A" w:rsidRDefault="003E2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C3FF8" w14:textId="77777777" w:rsidR="00736FE6" w:rsidRDefault="00736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041442"/>
      <w:docPartObj>
        <w:docPartGallery w:val="Watermarks"/>
        <w:docPartUnique/>
      </w:docPartObj>
    </w:sdtPr>
    <w:sdtContent>
      <w:p w14:paraId="234C2407" w14:textId="26DC7920" w:rsidR="00736FE6" w:rsidRDefault="00736FE6">
        <w:pPr>
          <w:pStyle w:val="Header"/>
        </w:pPr>
        <w:r>
          <w:rPr>
            <w:noProof/>
          </w:rPr>
          <w:pict w14:anchorId="36C487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CD64" w14:textId="77777777" w:rsidR="00736FE6" w:rsidRDefault="00736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0680"/>
    <w:multiLevelType w:val="hybridMultilevel"/>
    <w:tmpl w:val="CAD01F1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37A2DF6"/>
    <w:multiLevelType w:val="multilevel"/>
    <w:tmpl w:val="0662310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CE0EC4"/>
    <w:multiLevelType w:val="hybridMultilevel"/>
    <w:tmpl w:val="59DCE9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01753"/>
    <w:multiLevelType w:val="hybridMultilevel"/>
    <w:tmpl w:val="1F58FE44"/>
    <w:lvl w:ilvl="0" w:tplc="A45E1C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D51D45"/>
    <w:multiLevelType w:val="multilevel"/>
    <w:tmpl w:val="19728FD2"/>
    <w:lvl w:ilvl="0">
      <w:start w:val="2"/>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4DE674E"/>
    <w:multiLevelType w:val="multilevel"/>
    <w:tmpl w:val="09E27012"/>
    <w:lvl w:ilvl="0">
      <w:start w:val="1"/>
      <w:numFmt w:val="decimal"/>
      <w:lvlText w:val="%1."/>
      <w:lvlJc w:val="left"/>
      <w:pPr>
        <w:ind w:left="360" w:hanging="360"/>
      </w:pPr>
      <w:rPr>
        <w:rFonts w:cs="Times New Roman"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3B29426D"/>
    <w:multiLevelType w:val="hybridMultilevel"/>
    <w:tmpl w:val="21702AB0"/>
    <w:lvl w:ilvl="0" w:tplc="7972B0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451A2C"/>
    <w:multiLevelType w:val="hybridMultilevel"/>
    <w:tmpl w:val="E528D1B6"/>
    <w:lvl w:ilvl="0" w:tplc="46B851CE">
      <w:start w:val="11"/>
      <w:numFmt w:val="bullet"/>
      <w:lvlText w:val="-"/>
      <w:lvlJc w:val="left"/>
      <w:pPr>
        <w:ind w:left="720" w:hanging="360"/>
      </w:pPr>
      <w:rPr>
        <w:rFonts w:ascii="Arial" w:eastAsiaTheme="minorHAns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3034A1"/>
    <w:multiLevelType w:val="hybridMultilevel"/>
    <w:tmpl w:val="8048D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626046"/>
    <w:multiLevelType w:val="hybridMultilevel"/>
    <w:tmpl w:val="648A7DDE"/>
    <w:lvl w:ilvl="0" w:tplc="46B851CE">
      <w:start w:val="11"/>
      <w:numFmt w:val="bullet"/>
      <w:lvlText w:val="-"/>
      <w:lvlJc w:val="left"/>
      <w:pPr>
        <w:ind w:left="1440" w:hanging="360"/>
      </w:pPr>
      <w:rPr>
        <w:rFonts w:ascii="Arial" w:eastAsiaTheme="minorHAnsi" w:hAnsi="Arial" w:cs="Aria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2C36A81"/>
    <w:multiLevelType w:val="hybridMultilevel"/>
    <w:tmpl w:val="E7B8453A"/>
    <w:lvl w:ilvl="0" w:tplc="8FA29FDA">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4F69C1"/>
    <w:multiLevelType w:val="hybridMultilevel"/>
    <w:tmpl w:val="C8060606"/>
    <w:lvl w:ilvl="0" w:tplc="8FA29FDA">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876272"/>
    <w:multiLevelType w:val="hybridMultilevel"/>
    <w:tmpl w:val="33965BAE"/>
    <w:lvl w:ilvl="0" w:tplc="8FA29FDA">
      <w:numFmt w:val="bullet"/>
      <w:lvlText w:val="-"/>
      <w:lvlJc w:val="left"/>
      <w:pPr>
        <w:ind w:left="720" w:hanging="360"/>
      </w:pPr>
      <w:rPr>
        <w:rFonts w:ascii="Arial" w:eastAsia="Times New Roman" w:hAnsi="Arial" w:hint="default"/>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5"/>
  </w:num>
  <w:num w:numId="2">
    <w:abstractNumId w:val="10"/>
  </w:num>
  <w:num w:numId="3">
    <w:abstractNumId w:val="0"/>
  </w:num>
  <w:num w:numId="4">
    <w:abstractNumId w:val="12"/>
  </w:num>
  <w:num w:numId="5">
    <w:abstractNumId w:val="6"/>
  </w:num>
  <w:num w:numId="6">
    <w:abstractNumId w:val="8"/>
  </w:num>
  <w:num w:numId="7">
    <w:abstractNumId w:val="7"/>
  </w:num>
  <w:num w:numId="8">
    <w:abstractNumId w:val="2"/>
  </w:num>
  <w:num w:numId="9">
    <w:abstractNumId w:val="9"/>
  </w:num>
  <w:num w:numId="10">
    <w:abstractNumId w:val="4"/>
  </w:num>
  <w:num w:numId="11">
    <w:abstractNumId w:val="3"/>
  </w:num>
  <w:num w:numId="12">
    <w:abstractNumId w:val="11"/>
  </w:num>
  <w:num w:numId="1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C0D"/>
    <w:rsid w:val="000203F6"/>
    <w:rsid w:val="00023E9E"/>
    <w:rsid w:val="00026A16"/>
    <w:rsid w:val="00031083"/>
    <w:rsid w:val="00045191"/>
    <w:rsid w:val="00046D48"/>
    <w:rsid w:val="00050485"/>
    <w:rsid w:val="0005354F"/>
    <w:rsid w:val="000537F5"/>
    <w:rsid w:val="000545DB"/>
    <w:rsid w:val="00063995"/>
    <w:rsid w:val="0008505D"/>
    <w:rsid w:val="00090E0C"/>
    <w:rsid w:val="00092942"/>
    <w:rsid w:val="000959C1"/>
    <w:rsid w:val="000B12E2"/>
    <w:rsid w:val="000D1B3F"/>
    <w:rsid w:val="000E4B81"/>
    <w:rsid w:val="000E681E"/>
    <w:rsid w:val="001020F0"/>
    <w:rsid w:val="00102A49"/>
    <w:rsid w:val="001078CD"/>
    <w:rsid w:val="00110BBC"/>
    <w:rsid w:val="001112E8"/>
    <w:rsid w:val="001158AA"/>
    <w:rsid w:val="00127573"/>
    <w:rsid w:val="00130BC7"/>
    <w:rsid w:val="00133E33"/>
    <w:rsid w:val="00136637"/>
    <w:rsid w:val="001423E2"/>
    <w:rsid w:val="001426A9"/>
    <w:rsid w:val="00146E69"/>
    <w:rsid w:val="00147570"/>
    <w:rsid w:val="00147931"/>
    <w:rsid w:val="00163A7A"/>
    <w:rsid w:val="00163F05"/>
    <w:rsid w:val="0017317F"/>
    <w:rsid w:val="00175775"/>
    <w:rsid w:val="00176CF4"/>
    <w:rsid w:val="00183EEF"/>
    <w:rsid w:val="001875D0"/>
    <w:rsid w:val="00187A8A"/>
    <w:rsid w:val="0019792F"/>
    <w:rsid w:val="001A6A42"/>
    <w:rsid w:val="001A76A3"/>
    <w:rsid w:val="001B0649"/>
    <w:rsid w:val="001B2E2D"/>
    <w:rsid w:val="001B35C0"/>
    <w:rsid w:val="001B77B9"/>
    <w:rsid w:val="001C1F4C"/>
    <w:rsid w:val="001D3F03"/>
    <w:rsid w:val="001D5DFE"/>
    <w:rsid w:val="001D74A2"/>
    <w:rsid w:val="001E11C5"/>
    <w:rsid w:val="001F35C3"/>
    <w:rsid w:val="002061EB"/>
    <w:rsid w:val="00207235"/>
    <w:rsid w:val="002134E4"/>
    <w:rsid w:val="00214C72"/>
    <w:rsid w:val="002171B8"/>
    <w:rsid w:val="00217387"/>
    <w:rsid w:val="00220D77"/>
    <w:rsid w:val="002234CC"/>
    <w:rsid w:val="00223FBA"/>
    <w:rsid w:val="002301CC"/>
    <w:rsid w:val="00231336"/>
    <w:rsid w:val="002367ED"/>
    <w:rsid w:val="00247428"/>
    <w:rsid w:val="00247F62"/>
    <w:rsid w:val="0025048B"/>
    <w:rsid w:val="00250EED"/>
    <w:rsid w:val="00256867"/>
    <w:rsid w:val="00257394"/>
    <w:rsid w:val="002763C0"/>
    <w:rsid w:val="002A0EF5"/>
    <w:rsid w:val="002A519C"/>
    <w:rsid w:val="002A62FC"/>
    <w:rsid w:val="002C42DF"/>
    <w:rsid w:val="002D09A7"/>
    <w:rsid w:val="002D3CD0"/>
    <w:rsid w:val="002D5C47"/>
    <w:rsid w:val="002E265C"/>
    <w:rsid w:val="002E56D3"/>
    <w:rsid w:val="002F24B8"/>
    <w:rsid w:val="002F3EE0"/>
    <w:rsid w:val="002F712C"/>
    <w:rsid w:val="002F7289"/>
    <w:rsid w:val="00302197"/>
    <w:rsid w:val="0030497D"/>
    <w:rsid w:val="0030616D"/>
    <w:rsid w:val="003162A3"/>
    <w:rsid w:val="00326C09"/>
    <w:rsid w:val="00327297"/>
    <w:rsid w:val="003313B2"/>
    <w:rsid w:val="0033480B"/>
    <w:rsid w:val="00336815"/>
    <w:rsid w:val="00341EB9"/>
    <w:rsid w:val="00344AFD"/>
    <w:rsid w:val="00346474"/>
    <w:rsid w:val="00352F0A"/>
    <w:rsid w:val="00354827"/>
    <w:rsid w:val="00362561"/>
    <w:rsid w:val="00362CAB"/>
    <w:rsid w:val="0036319B"/>
    <w:rsid w:val="00377014"/>
    <w:rsid w:val="003772C9"/>
    <w:rsid w:val="003812C2"/>
    <w:rsid w:val="00385548"/>
    <w:rsid w:val="00386C4F"/>
    <w:rsid w:val="00386DB7"/>
    <w:rsid w:val="003877AE"/>
    <w:rsid w:val="00390E42"/>
    <w:rsid w:val="003946AE"/>
    <w:rsid w:val="00395FA0"/>
    <w:rsid w:val="003B03ED"/>
    <w:rsid w:val="003D37FF"/>
    <w:rsid w:val="003E224A"/>
    <w:rsid w:val="003F4497"/>
    <w:rsid w:val="003F5AC2"/>
    <w:rsid w:val="003F7F3D"/>
    <w:rsid w:val="00402491"/>
    <w:rsid w:val="00414CD9"/>
    <w:rsid w:val="00414F2C"/>
    <w:rsid w:val="00416484"/>
    <w:rsid w:val="00420112"/>
    <w:rsid w:val="0042500C"/>
    <w:rsid w:val="0042663A"/>
    <w:rsid w:val="004322F1"/>
    <w:rsid w:val="00432FD1"/>
    <w:rsid w:val="00437101"/>
    <w:rsid w:val="004418D7"/>
    <w:rsid w:val="00441FED"/>
    <w:rsid w:val="004432EB"/>
    <w:rsid w:val="00443951"/>
    <w:rsid w:val="00445FB8"/>
    <w:rsid w:val="0044723F"/>
    <w:rsid w:val="00455B73"/>
    <w:rsid w:val="0046102B"/>
    <w:rsid w:val="00466940"/>
    <w:rsid w:val="004743F6"/>
    <w:rsid w:val="00476136"/>
    <w:rsid w:val="004820EF"/>
    <w:rsid w:val="00486E50"/>
    <w:rsid w:val="004965BC"/>
    <w:rsid w:val="004A5921"/>
    <w:rsid w:val="004A7DCC"/>
    <w:rsid w:val="004B26DB"/>
    <w:rsid w:val="004B3D19"/>
    <w:rsid w:val="004B71F3"/>
    <w:rsid w:val="004C070E"/>
    <w:rsid w:val="004C3D9C"/>
    <w:rsid w:val="004C53B6"/>
    <w:rsid w:val="004C64F6"/>
    <w:rsid w:val="004E124C"/>
    <w:rsid w:val="004E221F"/>
    <w:rsid w:val="004E429E"/>
    <w:rsid w:val="004E529F"/>
    <w:rsid w:val="004F0409"/>
    <w:rsid w:val="004F188D"/>
    <w:rsid w:val="004F27DE"/>
    <w:rsid w:val="004F3248"/>
    <w:rsid w:val="004F49D1"/>
    <w:rsid w:val="00501A33"/>
    <w:rsid w:val="005131F9"/>
    <w:rsid w:val="005345DB"/>
    <w:rsid w:val="00537B32"/>
    <w:rsid w:val="0055731F"/>
    <w:rsid w:val="00561A50"/>
    <w:rsid w:val="00580653"/>
    <w:rsid w:val="00587098"/>
    <w:rsid w:val="005875F6"/>
    <w:rsid w:val="00590250"/>
    <w:rsid w:val="00590CA6"/>
    <w:rsid w:val="00594BE3"/>
    <w:rsid w:val="005B2CDD"/>
    <w:rsid w:val="005B5046"/>
    <w:rsid w:val="005C714A"/>
    <w:rsid w:val="005D0A27"/>
    <w:rsid w:val="005D21DA"/>
    <w:rsid w:val="005D61C2"/>
    <w:rsid w:val="005D729A"/>
    <w:rsid w:val="005E0D9E"/>
    <w:rsid w:val="005E20F1"/>
    <w:rsid w:val="005E6334"/>
    <w:rsid w:val="005E677D"/>
    <w:rsid w:val="005E6E13"/>
    <w:rsid w:val="005E702A"/>
    <w:rsid w:val="005F0394"/>
    <w:rsid w:val="005F11FE"/>
    <w:rsid w:val="005F25F1"/>
    <w:rsid w:val="005F45EB"/>
    <w:rsid w:val="005F4FF3"/>
    <w:rsid w:val="005F5905"/>
    <w:rsid w:val="005F616E"/>
    <w:rsid w:val="00600C95"/>
    <w:rsid w:val="0060186F"/>
    <w:rsid w:val="0060386D"/>
    <w:rsid w:val="00606921"/>
    <w:rsid w:val="0061126F"/>
    <w:rsid w:val="00613DEE"/>
    <w:rsid w:val="0061479E"/>
    <w:rsid w:val="00615F70"/>
    <w:rsid w:val="00616BE5"/>
    <w:rsid w:val="00620692"/>
    <w:rsid w:val="006342B3"/>
    <w:rsid w:val="00637435"/>
    <w:rsid w:val="00657115"/>
    <w:rsid w:val="0066307C"/>
    <w:rsid w:val="00670F46"/>
    <w:rsid w:val="006814CA"/>
    <w:rsid w:val="00681627"/>
    <w:rsid w:val="006913A7"/>
    <w:rsid w:val="0069638C"/>
    <w:rsid w:val="006A1CAB"/>
    <w:rsid w:val="006A4155"/>
    <w:rsid w:val="006A6516"/>
    <w:rsid w:val="006B4F7A"/>
    <w:rsid w:val="006C0ACA"/>
    <w:rsid w:val="006C33C0"/>
    <w:rsid w:val="006C3D2A"/>
    <w:rsid w:val="006C52A9"/>
    <w:rsid w:val="006C606C"/>
    <w:rsid w:val="006D42B0"/>
    <w:rsid w:val="006D6246"/>
    <w:rsid w:val="006E0AF1"/>
    <w:rsid w:val="006E1C0D"/>
    <w:rsid w:val="006E2E4C"/>
    <w:rsid w:val="006E3FAE"/>
    <w:rsid w:val="006E6A4E"/>
    <w:rsid w:val="006F04AE"/>
    <w:rsid w:val="006F4CD2"/>
    <w:rsid w:val="0070509C"/>
    <w:rsid w:val="00712006"/>
    <w:rsid w:val="0072275E"/>
    <w:rsid w:val="00725E72"/>
    <w:rsid w:val="0073086B"/>
    <w:rsid w:val="00736FE6"/>
    <w:rsid w:val="00745650"/>
    <w:rsid w:val="007543AB"/>
    <w:rsid w:val="00757005"/>
    <w:rsid w:val="00763ED5"/>
    <w:rsid w:val="00770042"/>
    <w:rsid w:val="007734C1"/>
    <w:rsid w:val="007766B0"/>
    <w:rsid w:val="00780A38"/>
    <w:rsid w:val="00780F56"/>
    <w:rsid w:val="007814C2"/>
    <w:rsid w:val="0078473B"/>
    <w:rsid w:val="00793804"/>
    <w:rsid w:val="007957BB"/>
    <w:rsid w:val="007A1866"/>
    <w:rsid w:val="007B0B21"/>
    <w:rsid w:val="007B5107"/>
    <w:rsid w:val="007B6F54"/>
    <w:rsid w:val="007B7813"/>
    <w:rsid w:val="007C00A8"/>
    <w:rsid w:val="007C6F44"/>
    <w:rsid w:val="007D3ECA"/>
    <w:rsid w:val="007D54AB"/>
    <w:rsid w:val="007E2598"/>
    <w:rsid w:val="007E366A"/>
    <w:rsid w:val="007F439D"/>
    <w:rsid w:val="00803310"/>
    <w:rsid w:val="00804F49"/>
    <w:rsid w:val="0081228E"/>
    <w:rsid w:val="008427D3"/>
    <w:rsid w:val="00843687"/>
    <w:rsid w:val="008528A4"/>
    <w:rsid w:val="00852F21"/>
    <w:rsid w:val="00853AF4"/>
    <w:rsid w:val="00860EB6"/>
    <w:rsid w:val="00865B3C"/>
    <w:rsid w:val="008711B7"/>
    <w:rsid w:val="0087485F"/>
    <w:rsid w:val="00882C6E"/>
    <w:rsid w:val="00885ECB"/>
    <w:rsid w:val="008866C6"/>
    <w:rsid w:val="00890A4A"/>
    <w:rsid w:val="00895CFC"/>
    <w:rsid w:val="008A1756"/>
    <w:rsid w:val="008A4D4E"/>
    <w:rsid w:val="008A60C9"/>
    <w:rsid w:val="008B70EA"/>
    <w:rsid w:val="008C0087"/>
    <w:rsid w:val="008C077E"/>
    <w:rsid w:val="008C1566"/>
    <w:rsid w:val="008C4510"/>
    <w:rsid w:val="008D0DE7"/>
    <w:rsid w:val="008D6136"/>
    <w:rsid w:val="008D678B"/>
    <w:rsid w:val="008E2ABF"/>
    <w:rsid w:val="008E39D6"/>
    <w:rsid w:val="008E4FD7"/>
    <w:rsid w:val="008E54FF"/>
    <w:rsid w:val="008E5E1D"/>
    <w:rsid w:val="008F0112"/>
    <w:rsid w:val="008F282A"/>
    <w:rsid w:val="008F3F44"/>
    <w:rsid w:val="008F406C"/>
    <w:rsid w:val="008F4121"/>
    <w:rsid w:val="008F75CD"/>
    <w:rsid w:val="008F7F1E"/>
    <w:rsid w:val="00905B85"/>
    <w:rsid w:val="00911741"/>
    <w:rsid w:val="00913398"/>
    <w:rsid w:val="00913430"/>
    <w:rsid w:val="0091529C"/>
    <w:rsid w:val="00921698"/>
    <w:rsid w:val="00940689"/>
    <w:rsid w:val="00947FC8"/>
    <w:rsid w:val="00951505"/>
    <w:rsid w:val="00960878"/>
    <w:rsid w:val="00960C4E"/>
    <w:rsid w:val="00963481"/>
    <w:rsid w:val="00972872"/>
    <w:rsid w:val="00976C83"/>
    <w:rsid w:val="00981C6E"/>
    <w:rsid w:val="00984CFC"/>
    <w:rsid w:val="009862F6"/>
    <w:rsid w:val="00987FCC"/>
    <w:rsid w:val="009A0436"/>
    <w:rsid w:val="009B0770"/>
    <w:rsid w:val="009B3123"/>
    <w:rsid w:val="009B5C1B"/>
    <w:rsid w:val="009C79E6"/>
    <w:rsid w:val="009D645D"/>
    <w:rsid w:val="009E1B90"/>
    <w:rsid w:val="009E2881"/>
    <w:rsid w:val="009E63C5"/>
    <w:rsid w:val="009E6917"/>
    <w:rsid w:val="009E7CBD"/>
    <w:rsid w:val="009F4663"/>
    <w:rsid w:val="009F4BF8"/>
    <w:rsid w:val="00A02432"/>
    <w:rsid w:val="00A0312D"/>
    <w:rsid w:val="00A07C97"/>
    <w:rsid w:val="00A117F2"/>
    <w:rsid w:val="00A2024E"/>
    <w:rsid w:val="00A2493D"/>
    <w:rsid w:val="00A27388"/>
    <w:rsid w:val="00A31B3E"/>
    <w:rsid w:val="00A35740"/>
    <w:rsid w:val="00A358FC"/>
    <w:rsid w:val="00A43B72"/>
    <w:rsid w:val="00A55873"/>
    <w:rsid w:val="00A57A81"/>
    <w:rsid w:val="00A67772"/>
    <w:rsid w:val="00A705C0"/>
    <w:rsid w:val="00A70964"/>
    <w:rsid w:val="00A753C3"/>
    <w:rsid w:val="00A8680F"/>
    <w:rsid w:val="00A92389"/>
    <w:rsid w:val="00A93376"/>
    <w:rsid w:val="00AA0DA9"/>
    <w:rsid w:val="00AA1941"/>
    <w:rsid w:val="00AA7E9F"/>
    <w:rsid w:val="00AB6328"/>
    <w:rsid w:val="00AB6C3A"/>
    <w:rsid w:val="00AB6D15"/>
    <w:rsid w:val="00AC1D96"/>
    <w:rsid w:val="00AC2D73"/>
    <w:rsid w:val="00AC4CFB"/>
    <w:rsid w:val="00AC77D0"/>
    <w:rsid w:val="00AD09D7"/>
    <w:rsid w:val="00AE2595"/>
    <w:rsid w:val="00AF4A67"/>
    <w:rsid w:val="00AF5087"/>
    <w:rsid w:val="00B12A84"/>
    <w:rsid w:val="00B213C4"/>
    <w:rsid w:val="00B245AF"/>
    <w:rsid w:val="00B2761B"/>
    <w:rsid w:val="00B35269"/>
    <w:rsid w:val="00B4254A"/>
    <w:rsid w:val="00B61168"/>
    <w:rsid w:val="00B63A0D"/>
    <w:rsid w:val="00B63C74"/>
    <w:rsid w:val="00B65E51"/>
    <w:rsid w:val="00B73ACB"/>
    <w:rsid w:val="00B75161"/>
    <w:rsid w:val="00B82E78"/>
    <w:rsid w:val="00B96793"/>
    <w:rsid w:val="00B977F0"/>
    <w:rsid w:val="00BA39BF"/>
    <w:rsid w:val="00BA4603"/>
    <w:rsid w:val="00BA5F6F"/>
    <w:rsid w:val="00BA7FD0"/>
    <w:rsid w:val="00BC1153"/>
    <w:rsid w:val="00BD07BC"/>
    <w:rsid w:val="00BE2AB4"/>
    <w:rsid w:val="00BF2F3C"/>
    <w:rsid w:val="00BF3AE7"/>
    <w:rsid w:val="00BF7030"/>
    <w:rsid w:val="00C0178B"/>
    <w:rsid w:val="00C0335E"/>
    <w:rsid w:val="00C038AD"/>
    <w:rsid w:val="00C06337"/>
    <w:rsid w:val="00C13880"/>
    <w:rsid w:val="00C1783F"/>
    <w:rsid w:val="00C17C3B"/>
    <w:rsid w:val="00C21DCD"/>
    <w:rsid w:val="00C227EC"/>
    <w:rsid w:val="00C24162"/>
    <w:rsid w:val="00C2561E"/>
    <w:rsid w:val="00C30CC9"/>
    <w:rsid w:val="00C34A57"/>
    <w:rsid w:val="00C446C0"/>
    <w:rsid w:val="00C472AF"/>
    <w:rsid w:val="00C47F8D"/>
    <w:rsid w:val="00C500C6"/>
    <w:rsid w:val="00C543B0"/>
    <w:rsid w:val="00C5779C"/>
    <w:rsid w:val="00C611B6"/>
    <w:rsid w:val="00C634AA"/>
    <w:rsid w:val="00C64509"/>
    <w:rsid w:val="00C657AD"/>
    <w:rsid w:val="00C7036C"/>
    <w:rsid w:val="00C7143C"/>
    <w:rsid w:val="00C73C16"/>
    <w:rsid w:val="00C7468E"/>
    <w:rsid w:val="00C76AD6"/>
    <w:rsid w:val="00C76E70"/>
    <w:rsid w:val="00C773C8"/>
    <w:rsid w:val="00C854E1"/>
    <w:rsid w:val="00C85A76"/>
    <w:rsid w:val="00C91A55"/>
    <w:rsid w:val="00C97429"/>
    <w:rsid w:val="00CA0063"/>
    <w:rsid w:val="00CA606A"/>
    <w:rsid w:val="00CB17C9"/>
    <w:rsid w:val="00CB4F0C"/>
    <w:rsid w:val="00CC1360"/>
    <w:rsid w:val="00CC1716"/>
    <w:rsid w:val="00CD1C0A"/>
    <w:rsid w:val="00CD391C"/>
    <w:rsid w:val="00CD5F14"/>
    <w:rsid w:val="00CE0B7F"/>
    <w:rsid w:val="00CE0D7F"/>
    <w:rsid w:val="00CE3A4B"/>
    <w:rsid w:val="00CE4160"/>
    <w:rsid w:val="00CE7D15"/>
    <w:rsid w:val="00D04E5C"/>
    <w:rsid w:val="00D07185"/>
    <w:rsid w:val="00D0757E"/>
    <w:rsid w:val="00D10E7E"/>
    <w:rsid w:val="00D12063"/>
    <w:rsid w:val="00D1413D"/>
    <w:rsid w:val="00D16905"/>
    <w:rsid w:val="00D1691F"/>
    <w:rsid w:val="00D30D3D"/>
    <w:rsid w:val="00D37F32"/>
    <w:rsid w:val="00D73946"/>
    <w:rsid w:val="00D779A7"/>
    <w:rsid w:val="00D82160"/>
    <w:rsid w:val="00D860A5"/>
    <w:rsid w:val="00D90141"/>
    <w:rsid w:val="00DA4A96"/>
    <w:rsid w:val="00DA5704"/>
    <w:rsid w:val="00DA6E25"/>
    <w:rsid w:val="00DB449F"/>
    <w:rsid w:val="00DC2244"/>
    <w:rsid w:val="00DC5DC7"/>
    <w:rsid w:val="00DD7AA8"/>
    <w:rsid w:val="00DE4E46"/>
    <w:rsid w:val="00DF1502"/>
    <w:rsid w:val="00DF4078"/>
    <w:rsid w:val="00DF4F2B"/>
    <w:rsid w:val="00DF6E53"/>
    <w:rsid w:val="00E05830"/>
    <w:rsid w:val="00E135BE"/>
    <w:rsid w:val="00E14C78"/>
    <w:rsid w:val="00E20FAC"/>
    <w:rsid w:val="00E230CD"/>
    <w:rsid w:val="00E31641"/>
    <w:rsid w:val="00E31C08"/>
    <w:rsid w:val="00E40AC8"/>
    <w:rsid w:val="00E42B9C"/>
    <w:rsid w:val="00E53EBC"/>
    <w:rsid w:val="00E54D07"/>
    <w:rsid w:val="00E637EA"/>
    <w:rsid w:val="00E8219A"/>
    <w:rsid w:val="00E82DE9"/>
    <w:rsid w:val="00E9110B"/>
    <w:rsid w:val="00EA269A"/>
    <w:rsid w:val="00EA5037"/>
    <w:rsid w:val="00EA5A5F"/>
    <w:rsid w:val="00EA64C7"/>
    <w:rsid w:val="00EA6DF0"/>
    <w:rsid w:val="00EB27E2"/>
    <w:rsid w:val="00EB6B09"/>
    <w:rsid w:val="00EC2FEB"/>
    <w:rsid w:val="00ED5A08"/>
    <w:rsid w:val="00EE0BC1"/>
    <w:rsid w:val="00EE77E7"/>
    <w:rsid w:val="00EF0663"/>
    <w:rsid w:val="00EF1389"/>
    <w:rsid w:val="00F06B36"/>
    <w:rsid w:val="00F1129D"/>
    <w:rsid w:val="00F1461F"/>
    <w:rsid w:val="00F15572"/>
    <w:rsid w:val="00F31E94"/>
    <w:rsid w:val="00F34002"/>
    <w:rsid w:val="00F454FB"/>
    <w:rsid w:val="00F50427"/>
    <w:rsid w:val="00F54617"/>
    <w:rsid w:val="00F65BCC"/>
    <w:rsid w:val="00F80386"/>
    <w:rsid w:val="00F80CE5"/>
    <w:rsid w:val="00F87EC8"/>
    <w:rsid w:val="00F9194D"/>
    <w:rsid w:val="00F9655F"/>
    <w:rsid w:val="00F96792"/>
    <w:rsid w:val="00FA5F55"/>
    <w:rsid w:val="00FB1109"/>
    <w:rsid w:val="00FB4138"/>
    <w:rsid w:val="00FB4820"/>
    <w:rsid w:val="00FC17C6"/>
    <w:rsid w:val="00FC1D72"/>
    <w:rsid w:val="00FC2FE9"/>
    <w:rsid w:val="00FC4346"/>
    <w:rsid w:val="00FC63F0"/>
    <w:rsid w:val="00FD05B5"/>
    <w:rsid w:val="00FD0C65"/>
    <w:rsid w:val="00FD24E5"/>
    <w:rsid w:val="00FD489F"/>
    <w:rsid w:val="00FD6C17"/>
    <w:rsid w:val="00FE2FBB"/>
    <w:rsid w:val="00FE5E2E"/>
    <w:rsid w:val="00FE75A4"/>
    <w:rsid w:val="00FF5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A65671D"/>
  <w15:chartTrackingRefBased/>
  <w15:docId w15:val="{2E57C261-1197-4643-84A0-D02A0993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C0D"/>
    <w:rPr>
      <w:sz w:val="24"/>
      <w:szCs w:val="24"/>
      <w:lang w:val="hr-HR" w:eastAsia="hr-HR"/>
    </w:rPr>
  </w:style>
  <w:style w:type="paragraph" w:styleId="Heading2">
    <w:name w:val="heading 2"/>
    <w:basedOn w:val="Normal"/>
    <w:next w:val="Normal"/>
    <w:link w:val="Heading2Char"/>
    <w:uiPriority w:val="9"/>
    <w:unhideWhenUsed/>
    <w:qFormat/>
    <w:rsid w:val="00987FC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rsid w:val="006E1C0D"/>
    <w:pPr>
      <w:keepNext/>
      <w:framePr w:w="4117" w:h="1441" w:hSpace="180" w:wrap="auto" w:vAnchor="text" w:hAnchor="page" w:x="1471" w:y="3"/>
      <w:jc w:val="center"/>
      <w:outlineLvl w:val="2"/>
    </w:pPr>
    <w:rPr>
      <w:rFonts w:ascii="Arial" w:hAnsi="Arial"/>
      <w:b/>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C0D"/>
    <w:pPr>
      <w:tabs>
        <w:tab w:val="center" w:pos="4536"/>
        <w:tab w:val="right" w:pos="9072"/>
      </w:tabs>
    </w:pPr>
  </w:style>
  <w:style w:type="character" w:customStyle="1" w:styleId="FooterChar">
    <w:name w:val="Footer Char"/>
    <w:link w:val="Footer"/>
    <w:uiPriority w:val="99"/>
    <w:rsid w:val="006E1C0D"/>
    <w:rPr>
      <w:sz w:val="24"/>
      <w:szCs w:val="24"/>
      <w:lang w:val="hr-HR" w:eastAsia="hr-HR" w:bidi="ar-SA"/>
    </w:rPr>
  </w:style>
  <w:style w:type="paragraph" w:styleId="BalloonText">
    <w:name w:val="Balloon Text"/>
    <w:basedOn w:val="Normal"/>
    <w:semiHidden/>
    <w:rsid w:val="00FD0C65"/>
    <w:rPr>
      <w:rFonts w:ascii="Tahoma" w:hAnsi="Tahoma" w:cs="Tahoma"/>
      <w:sz w:val="16"/>
      <w:szCs w:val="16"/>
    </w:rPr>
  </w:style>
  <w:style w:type="paragraph" w:styleId="Header">
    <w:name w:val="header"/>
    <w:basedOn w:val="Normal"/>
    <w:rsid w:val="00B245AF"/>
    <w:pPr>
      <w:tabs>
        <w:tab w:val="center" w:pos="4320"/>
        <w:tab w:val="right" w:pos="8640"/>
      </w:tabs>
    </w:pPr>
  </w:style>
  <w:style w:type="character" w:styleId="Hyperlink">
    <w:name w:val="Hyperlink"/>
    <w:uiPriority w:val="99"/>
    <w:rsid w:val="00D82160"/>
    <w:rPr>
      <w:color w:val="0000FF"/>
      <w:u w:val="single"/>
    </w:rPr>
  </w:style>
  <w:style w:type="paragraph" w:styleId="ListParagraph">
    <w:name w:val="List Paragraph"/>
    <w:basedOn w:val="Normal"/>
    <w:link w:val="ListParagraphChar"/>
    <w:uiPriority w:val="34"/>
    <w:qFormat/>
    <w:rsid w:val="002E265C"/>
    <w:pPr>
      <w:ind w:left="720"/>
      <w:contextualSpacing/>
    </w:pPr>
  </w:style>
  <w:style w:type="table" w:customStyle="1" w:styleId="TableGrid1">
    <w:name w:val="Table Grid1"/>
    <w:basedOn w:val="TableNormal"/>
    <w:next w:val="TableGrid"/>
    <w:uiPriority w:val="39"/>
    <w:rsid w:val="0030497D"/>
    <w:rPr>
      <w:rFonts w:ascii="Calibri" w:hAnsi="Calibri"/>
      <w:sz w:val="21"/>
      <w:szCs w:val="21"/>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04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20D77"/>
    <w:rPr>
      <w:sz w:val="24"/>
      <w:szCs w:val="24"/>
      <w:lang w:val="hr-HR" w:eastAsia="hr-HR"/>
    </w:rPr>
  </w:style>
  <w:style w:type="character" w:styleId="CommentReference">
    <w:name w:val="annotation reference"/>
    <w:rsid w:val="00220D77"/>
    <w:rPr>
      <w:sz w:val="16"/>
      <w:szCs w:val="16"/>
    </w:rPr>
  </w:style>
  <w:style w:type="paragraph" w:styleId="CommentText">
    <w:name w:val="annotation text"/>
    <w:basedOn w:val="Normal"/>
    <w:link w:val="CommentTextChar"/>
    <w:rsid w:val="00220D77"/>
    <w:rPr>
      <w:sz w:val="20"/>
      <w:szCs w:val="20"/>
    </w:rPr>
  </w:style>
  <w:style w:type="character" w:customStyle="1" w:styleId="CommentTextChar">
    <w:name w:val="Comment Text Char"/>
    <w:link w:val="CommentText"/>
    <w:rsid w:val="00220D77"/>
    <w:rPr>
      <w:lang w:val="hr-HR" w:eastAsia="hr-HR"/>
    </w:rPr>
  </w:style>
  <w:style w:type="paragraph" w:styleId="CommentSubject">
    <w:name w:val="annotation subject"/>
    <w:basedOn w:val="CommentText"/>
    <w:next w:val="CommentText"/>
    <w:link w:val="CommentSubjectChar"/>
    <w:rsid w:val="00220D77"/>
    <w:rPr>
      <w:b/>
      <w:bCs/>
    </w:rPr>
  </w:style>
  <w:style w:type="character" w:customStyle="1" w:styleId="CommentSubjectChar">
    <w:name w:val="Comment Subject Char"/>
    <w:link w:val="CommentSubject"/>
    <w:rsid w:val="00220D77"/>
    <w:rPr>
      <w:b/>
      <w:bCs/>
      <w:lang w:val="hr-HR" w:eastAsia="hr-HR"/>
    </w:rPr>
  </w:style>
  <w:style w:type="table" w:customStyle="1" w:styleId="TableGrid11">
    <w:name w:val="Table Grid11"/>
    <w:basedOn w:val="TableNormal"/>
    <w:next w:val="TableGrid"/>
    <w:uiPriority w:val="39"/>
    <w:rsid w:val="00E230CD"/>
    <w:rPr>
      <w:lang w:val="bs-Latn-BA" w:eastAsia="bs-Latn-B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0186F"/>
    <w:pPr>
      <w:autoSpaceDE w:val="0"/>
      <w:autoSpaceDN w:val="0"/>
      <w:adjustRightInd w:val="0"/>
    </w:pPr>
    <w:rPr>
      <w:rFonts w:ascii="Arial" w:eastAsiaTheme="minorHAnsi" w:hAnsi="Arial" w:cs="Arial"/>
      <w:color w:val="000000"/>
      <w:sz w:val="24"/>
      <w:szCs w:val="24"/>
      <w:lang w:val="en-US" w:eastAsia="en-US"/>
    </w:rPr>
  </w:style>
  <w:style w:type="paragraph" w:styleId="Caption">
    <w:name w:val="caption"/>
    <w:basedOn w:val="Normal"/>
    <w:next w:val="Normal"/>
    <w:uiPriority w:val="35"/>
    <w:unhideWhenUsed/>
    <w:qFormat/>
    <w:rsid w:val="0060186F"/>
    <w:pPr>
      <w:spacing w:after="200"/>
    </w:pPr>
    <w:rPr>
      <w:rFonts w:asciiTheme="minorHAnsi" w:eastAsiaTheme="minorHAnsi" w:hAnsiTheme="minorHAnsi" w:cstheme="minorBidi"/>
      <w:i/>
      <w:iCs/>
      <w:color w:val="44546A" w:themeColor="text2"/>
      <w:sz w:val="18"/>
      <w:szCs w:val="18"/>
      <w:lang w:val="en-US" w:eastAsia="en-US"/>
    </w:rPr>
  </w:style>
  <w:style w:type="character" w:customStyle="1" w:styleId="UnresolvedMention">
    <w:name w:val="Unresolved Mention"/>
    <w:basedOn w:val="DefaultParagraphFont"/>
    <w:uiPriority w:val="99"/>
    <w:semiHidden/>
    <w:unhideWhenUsed/>
    <w:rsid w:val="001875D0"/>
    <w:rPr>
      <w:color w:val="605E5C"/>
      <w:shd w:val="clear" w:color="auto" w:fill="E1DFDD"/>
    </w:rPr>
  </w:style>
  <w:style w:type="paragraph" w:customStyle="1" w:styleId="Normal1">
    <w:name w:val="Normal1"/>
    <w:basedOn w:val="Normal"/>
    <w:rsid w:val="007F439D"/>
    <w:pPr>
      <w:spacing w:before="100" w:beforeAutospacing="1" w:after="100" w:afterAutospacing="1"/>
    </w:pPr>
    <w:rPr>
      <w:lang w:val="en-US" w:eastAsia="en-US"/>
    </w:rPr>
  </w:style>
  <w:style w:type="character" w:styleId="Strong">
    <w:name w:val="Strong"/>
    <w:basedOn w:val="DefaultParagraphFont"/>
    <w:uiPriority w:val="22"/>
    <w:qFormat/>
    <w:rsid w:val="006F04AE"/>
    <w:rPr>
      <w:b/>
      <w:bCs/>
    </w:rPr>
  </w:style>
  <w:style w:type="character" w:customStyle="1" w:styleId="Heading2Char">
    <w:name w:val="Heading 2 Char"/>
    <w:basedOn w:val="DefaultParagraphFont"/>
    <w:link w:val="Heading2"/>
    <w:uiPriority w:val="9"/>
    <w:rsid w:val="00987FCC"/>
    <w:rPr>
      <w:rFonts w:asciiTheme="majorHAnsi" w:eastAsiaTheme="majorEastAsia" w:hAnsiTheme="majorHAnsi" w:cstheme="majorBidi"/>
      <w:color w:val="2E74B5" w:themeColor="accent1" w:themeShade="BF"/>
      <w:sz w:val="26"/>
      <w:szCs w:val="26"/>
      <w:lang w:val="hr-HR" w:eastAsia="hr-HR"/>
    </w:rPr>
  </w:style>
  <w:style w:type="character" w:customStyle="1" w:styleId="ListParagraphChar">
    <w:name w:val="List Paragraph Char"/>
    <w:link w:val="ListParagraph"/>
    <w:uiPriority w:val="34"/>
    <w:qFormat/>
    <w:rsid w:val="00987FCC"/>
    <w:rPr>
      <w:sz w:val="24"/>
      <w:szCs w:val="24"/>
      <w:lang w:val="hr-HR" w:eastAsia="hr-HR"/>
    </w:rPr>
  </w:style>
  <w:style w:type="paragraph" w:styleId="BodyText">
    <w:name w:val="Body Text"/>
    <w:basedOn w:val="Normal"/>
    <w:link w:val="BodyTextChar"/>
    <w:rsid w:val="00987FCC"/>
    <w:pPr>
      <w:jc w:val="both"/>
    </w:pPr>
    <w:rPr>
      <w:sz w:val="22"/>
      <w:szCs w:val="20"/>
      <w:lang w:val="en-US" w:eastAsia="en-US"/>
    </w:rPr>
  </w:style>
  <w:style w:type="character" w:customStyle="1" w:styleId="BodyTextChar">
    <w:name w:val="Body Text Char"/>
    <w:basedOn w:val="DefaultParagraphFont"/>
    <w:link w:val="BodyText"/>
    <w:rsid w:val="00987FCC"/>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5028">
      <w:bodyDiv w:val="1"/>
      <w:marLeft w:val="0"/>
      <w:marRight w:val="0"/>
      <w:marTop w:val="0"/>
      <w:marBottom w:val="0"/>
      <w:divBdr>
        <w:top w:val="none" w:sz="0" w:space="0" w:color="auto"/>
        <w:left w:val="none" w:sz="0" w:space="0" w:color="auto"/>
        <w:bottom w:val="none" w:sz="0" w:space="0" w:color="auto"/>
        <w:right w:val="none" w:sz="0" w:space="0" w:color="auto"/>
      </w:divBdr>
    </w:div>
    <w:div w:id="110170260">
      <w:bodyDiv w:val="1"/>
      <w:marLeft w:val="0"/>
      <w:marRight w:val="0"/>
      <w:marTop w:val="0"/>
      <w:marBottom w:val="0"/>
      <w:divBdr>
        <w:top w:val="none" w:sz="0" w:space="0" w:color="auto"/>
        <w:left w:val="none" w:sz="0" w:space="0" w:color="auto"/>
        <w:bottom w:val="none" w:sz="0" w:space="0" w:color="auto"/>
        <w:right w:val="none" w:sz="0" w:space="0" w:color="auto"/>
      </w:divBdr>
    </w:div>
    <w:div w:id="283923025">
      <w:bodyDiv w:val="1"/>
      <w:marLeft w:val="0"/>
      <w:marRight w:val="0"/>
      <w:marTop w:val="0"/>
      <w:marBottom w:val="0"/>
      <w:divBdr>
        <w:top w:val="none" w:sz="0" w:space="0" w:color="auto"/>
        <w:left w:val="none" w:sz="0" w:space="0" w:color="auto"/>
        <w:bottom w:val="none" w:sz="0" w:space="0" w:color="auto"/>
        <w:right w:val="none" w:sz="0" w:space="0" w:color="auto"/>
      </w:divBdr>
    </w:div>
    <w:div w:id="375159260">
      <w:bodyDiv w:val="1"/>
      <w:marLeft w:val="0"/>
      <w:marRight w:val="0"/>
      <w:marTop w:val="0"/>
      <w:marBottom w:val="0"/>
      <w:divBdr>
        <w:top w:val="none" w:sz="0" w:space="0" w:color="auto"/>
        <w:left w:val="none" w:sz="0" w:space="0" w:color="auto"/>
        <w:bottom w:val="none" w:sz="0" w:space="0" w:color="auto"/>
        <w:right w:val="none" w:sz="0" w:space="0" w:color="auto"/>
      </w:divBdr>
    </w:div>
    <w:div w:id="567498500">
      <w:bodyDiv w:val="1"/>
      <w:marLeft w:val="0"/>
      <w:marRight w:val="0"/>
      <w:marTop w:val="0"/>
      <w:marBottom w:val="0"/>
      <w:divBdr>
        <w:top w:val="none" w:sz="0" w:space="0" w:color="auto"/>
        <w:left w:val="none" w:sz="0" w:space="0" w:color="auto"/>
        <w:bottom w:val="none" w:sz="0" w:space="0" w:color="auto"/>
        <w:right w:val="none" w:sz="0" w:space="0" w:color="auto"/>
      </w:divBdr>
    </w:div>
    <w:div w:id="633144913">
      <w:bodyDiv w:val="1"/>
      <w:marLeft w:val="0"/>
      <w:marRight w:val="0"/>
      <w:marTop w:val="0"/>
      <w:marBottom w:val="0"/>
      <w:divBdr>
        <w:top w:val="none" w:sz="0" w:space="0" w:color="auto"/>
        <w:left w:val="none" w:sz="0" w:space="0" w:color="auto"/>
        <w:bottom w:val="none" w:sz="0" w:space="0" w:color="auto"/>
        <w:right w:val="none" w:sz="0" w:space="0" w:color="auto"/>
      </w:divBdr>
    </w:div>
    <w:div w:id="759908211">
      <w:bodyDiv w:val="1"/>
      <w:marLeft w:val="0"/>
      <w:marRight w:val="0"/>
      <w:marTop w:val="0"/>
      <w:marBottom w:val="0"/>
      <w:divBdr>
        <w:top w:val="none" w:sz="0" w:space="0" w:color="auto"/>
        <w:left w:val="none" w:sz="0" w:space="0" w:color="auto"/>
        <w:bottom w:val="none" w:sz="0" w:space="0" w:color="auto"/>
        <w:right w:val="none" w:sz="0" w:space="0" w:color="auto"/>
      </w:divBdr>
    </w:div>
    <w:div w:id="871385067">
      <w:bodyDiv w:val="1"/>
      <w:marLeft w:val="0"/>
      <w:marRight w:val="0"/>
      <w:marTop w:val="0"/>
      <w:marBottom w:val="0"/>
      <w:divBdr>
        <w:top w:val="none" w:sz="0" w:space="0" w:color="auto"/>
        <w:left w:val="none" w:sz="0" w:space="0" w:color="auto"/>
        <w:bottom w:val="none" w:sz="0" w:space="0" w:color="auto"/>
        <w:right w:val="none" w:sz="0" w:space="0" w:color="auto"/>
      </w:divBdr>
    </w:div>
    <w:div w:id="889269824">
      <w:bodyDiv w:val="1"/>
      <w:marLeft w:val="0"/>
      <w:marRight w:val="0"/>
      <w:marTop w:val="0"/>
      <w:marBottom w:val="0"/>
      <w:divBdr>
        <w:top w:val="none" w:sz="0" w:space="0" w:color="auto"/>
        <w:left w:val="none" w:sz="0" w:space="0" w:color="auto"/>
        <w:bottom w:val="none" w:sz="0" w:space="0" w:color="auto"/>
        <w:right w:val="none" w:sz="0" w:space="0" w:color="auto"/>
      </w:divBdr>
    </w:div>
    <w:div w:id="952369355">
      <w:bodyDiv w:val="1"/>
      <w:marLeft w:val="0"/>
      <w:marRight w:val="0"/>
      <w:marTop w:val="0"/>
      <w:marBottom w:val="0"/>
      <w:divBdr>
        <w:top w:val="none" w:sz="0" w:space="0" w:color="auto"/>
        <w:left w:val="none" w:sz="0" w:space="0" w:color="auto"/>
        <w:bottom w:val="none" w:sz="0" w:space="0" w:color="auto"/>
        <w:right w:val="none" w:sz="0" w:space="0" w:color="auto"/>
      </w:divBdr>
    </w:div>
    <w:div w:id="1002927922">
      <w:bodyDiv w:val="1"/>
      <w:marLeft w:val="0"/>
      <w:marRight w:val="0"/>
      <w:marTop w:val="0"/>
      <w:marBottom w:val="0"/>
      <w:divBdr>
        <w:top w:val="none" w:sz="0" w:space="0" w:color="auto"/>
        <w:left w:val="none" w:sz="0" w:space="0" w:color="auto"/>
        <w:bottom w:val="none" w:sz="0" w:space="0" w:color="auto"/>
        <w:right w:val="none" w:sz="0" w:space="0" w:color="auto"/>
      </w:divBdr>
    </w:div>
    <w:div w:id="1256204086">
      <w:bodyDiv w:val="1"/>
      <w:marLeft w:val="0"/>
      <w:marRight w:val="0"/>
      <w:marTop w:val="0"/>
      <w:marBottom w:val="0"/>
      <w:divBdr>
        <w:top w:val="none" w:sz="0" w:space="0" w:color="auto"/>
        <w:left w:val="none" w:sz="0" w:space="0" w:color="auto"/>
        <w:bottom w:val="none" w:sz="0" w:space="0" w:color="auto"/>
        <w:right w:val="none" w:sz="0" w:space="0" w:color="auto"/>
      </w:divBdr>
    </w:div>
    <w:div w:id="1277297718">
      <w:bodyDiv w:val="1"/>
      <w:marLeft w:val="0"/>
      <w:marRight w:val="0"/>
      <w:marTop w:val="0"/>
      <w:marBottom w:val="0"/>
      <w:divBdr>
        <w:top w:val="none" w:sz="0" w:space="0" w:color="auto"/>
        <w:left w:val="none" w:sz="0" w:space="0" w:color="auto"/>
        <w:bottom w:val="none" w:sz="0" w:space="0" w:color="auto"/>
        <w:right w:val="none" w:sz="0" w:space="0" w:color="auto"/>
      </w:divBdr>
    </w:div>
    <w:div w:id="1440494375">
      <w:bodyDiv w:val="1"/>
      <w:marLeft w:val="0"/>
      <w:marRight w:val="0"/>
      <w:marTop w:val="0"/>
      <w:marBottom w:val="0"/>
      <w:divBdr>
        <w:top w:val="none" w:sz="0" w:space="0" w:color="auto"/>
        <w:left w:val="none" w:sz="0" w:space="0" w:color="auto"/>
        <w:bottom w:val="none" w:sz="0" w:space="0" w:color="auto"/>
        <w:right w:val="none" w:sz="0" w:space="0" w:color="auto"/>
      </w:divBdr>
    </w:div>
    <w:div w:id="1461411426">
      <w:bodyDiv w:val="1"/>
      <w:marLeft w:val="0"/>
      <w:marRight w:val="0"/>
      <w:marTop w:val="0"/>
      <w:marBottom w:val="0"/>
      <w:divBdr>
        <w:top w:val="none" w:sz="0" w:space="0" w:color="auto"/>
        <w:left w:val="none" w:sz="0" w:space="0" w:color="auto"/>
        <w:bottom w:val="none" w:sz="0" w:space="0" w:color="auto"/>
        <w:right w:val="none" w:sz="0" w:space="0" w:color="auto"/>
      </w:divBdr>
    </w:div>
    <w:div w:id="1931045094">
      <w:bodyDiv w:val="1"/>
      <w:marLeft w:val="0"/>
      <w:marRight w:val="0"/>
      <w:marTop w:val="0"/>
      <w:marBottom w:val="0"/>
      <w:divBdr>
        <w:top w:val="none" w:sz="0" w:space="0" w:color="auto"/>
        <w:left w:val="none" w:sz="0" w:space="0" w:color="auto"/>
        <w:bottom w:val="none" w:sz="0" w:space="0" w:color="auto"/>
        <w:right w:val="none" w:sz="0" w:space="0" w:color="auto"/>
      </w:divBdr>
    </w:div>
    <w:div w:id="205450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oit.gov.ba/upload/file/IZMJENA%20UREDBE%20EIA-3-6.pdf" TargetMode="External"/><Relationship Id="rId13" Type="http://schemas.openxmlformats.org/officeDocument/2006/relationships/hyperlink" Target="https://www.fmoit.gov.ba/upload/file/Slu%C5%BEbene%20novine%20Federacije%20BiH%2096_22.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eprirodafbih.ba/en/protectedsites/" TargetMode="External"/><Relationship Id="rId12" Type="http://schemas.openxmlformats.org/officeDocument/2006/relationships/hyperlink" Target="https://www.fmoit.gov.ba/upload/file/Pravilnik%20Sevesso-1-28.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fmoit.gov.ba/Okoli&#353;n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moit.gov.ba/upload/file/2020/Okoli%C5%A1ne%20dozvole/izmjena%20uredbe%20OD-1-11.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moit.gov.ba/upload/file/PRILOG%20VI%20CEK%20LISTA%20ZA%20PROVJERU%20ZAHTJEVA%20ZA%20PRETHODNU%20PROCJENU%20UTICAJA%20NA%20OKOLI%C5%A0.docx" TargetMode="External"/><Relationship Id="rId23" Type="http://schemas.openxmlformats.org/officeDocument/2006/relationships/fontTable" Target="fontTable.xml"/><Relationship Id="rId10" Type="http://schemas.openxmlformats.org/officeDocument/2006/relationships/hyperlink" Target="https://www.fmoit.gov.ba/upload/file/Uredba%20kojom%20se%20utvrdjuju%20pogoni%20i%20postrojenja%20koja%20moraju%20imati%20okolinsku%20dozvolu.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moit.gov.ba/upload/file/2021/Izmjena%20Uredbe%20EIA%20%20104_22.docx" TargetMode="External"/><Relationship Id="rId14" Type="http://schemas.openxmlformats.org/officeDocument/2006/relationships/hyperlink" Target="https://www.otpadfbih.ba/login"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fmoit@fmoit.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6259</Words>
  <Characters>35677</Characters>
  <Application>Microsoft Office Word</Application>
  <DocSecurity>0</DocSecurity>
  <Lines>297</Lines>
  <Paragraphs>83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Bosna i Hercegovina</vt:lpstr>
      <vt:lpstr>Bosna i Hercegovina</vt:lpstr>
    </vt:vector>
  </TitlesOfParts>
  <Company>FMOIT</Company>
  <LinksUpToDate>false</LinksUpToDate>
  <CharactersWithSpaces>41853</CharactersWithSpaces>
  <SharedDoc>false</SharedDoc>
  <HLinks>
    <vt:vector size="42" baseType="variant">
      <vt:variant>
        <vt:i4>5177392</vt:i4>
      </vt:variant>
      <vt:variant>
        <vt:i4>15</vt:i4>
      </vt:variant>
      <vt:variant>
        <vt:i4>0</vt:i4>
      </vt:variant>
      <vt:variant>
        <vt:i4>5</vt:i4>
      </vt:variant>
      <vt:variant>
        <vt:lpwstr>https://www.fmoit.gov.ba/upload/file/Slu%C5%BEbene novine Federacije BiH 96_22.pdf</vt:lpwstr>
      </vt:variant>
      <vt:variant>
        <vt:lpwstr/>
      </vt:variant>
      <vt:variant>
        <vt:i4>3407909</vt:i4>
      </vt:variant>
      <vt:variant>
        <vt:i4>12</vt:i4>
      </vt:variant>
      <vt:variant>
        <vt:i4>0</vt:i4>
      </vt:variant>
      <vt:variant>
        <vt:i4>5</vt:i4>
      </vt:variant>
      <vt:variant>
        <vt:lpwstr>https://www.fmoit.gov.ba/upload/file/Pravilnik Sevesso-1-28.pdf</vt:lpwstr>
      </vt:variant>
      <vt:variant>
        <vt:lpwstr/>
      </vt:variant>
      <vt:variant>
        <vt:i4>3211308</vt:i4>
      </vt:variant>
      <vt:variant>
        <vt:i4>9</vt:i4>
      </vt:variant>
      <vt:variant>
        <vt:i4>0</vt:i4>
      </vt:variant>
      <vt:variant>
        <vt:i4>5</vt:i4>
      </vt:variant>
      <vt:variant>
        <vt:lpwstr>https://www.fmoit.gov.ba/upload/file/2020/Okoli%C5%A1ne dozvole/izmjena uredbe OD-1-11.pdf</vt:lpwstr>
      </vt:variant>
      <vt:variant>
        <vt:lpwstr/>
      </vt:variant>
      <vt:variant>
        <vt:i4>3407973</vt:i4>
      </vt:variant>
      <vt:variant>
        <vt:i4>6</vt:i4>
      </vt:variant>
      <vt:variant>
        <vt:i4>0</vt:i4>
      </vt:variant>
      <vt:variant>
        <vt:i4>5</vt:i4>
      </vt:variant>
      <vt:variant>
        <vt:lpwstr>https://www.fmoit.gov.ba/upload/file/Uredba kojom se utvrdjuju pogoni i postrojenja koja moraju imati okolinsku dozvolu.pdf</vt:lpwstr>
      </vt:variant>
      <vt:variant>
        <vt:lpwstr/>
      </vt:variant>
      <vt:variant>
        <vt:i4>6619219</vt:i4>
      </vt:variant>
      <vt:variant>
        <vt:i4>3</vt:i4>
      </vt:variant>
      <vt:variant>
        <vt:i4>0</vt:i4>
      </vt:variant>
      <vt:variant>
        <vt:i4>5</vt:i4>
      </vt:variant>
      <vt:variant>
        <vt:lpwstr>https://www.fmoit.gov.ba/upload/file/2021/Izmjena Uredbe EIA  104_22.docx</vt:lpwstr>
      </vt:variant>
      <vt:variant>
        <vt:lpwstr/>
      </vt:variant>
      <vt:variant>
        <vt:i4>6815843</vt:i4>
      </vt:variant>
      <vt:variant>
        <vt:i4>0</vt:i4>
      </vt:variant>
      <vt:variant>
        <vt:i4>0</vt:i4>
      </vt:variant>
      <vt:variant>
        <vt:i4>5</vt:i4>
      </vt:variant>
      <vt:variant>
        <vt:lpwstr>https://www.fmoit.gov.ba/upload/file/IZMJENA UREDBE EIA-3-6.pdf</vt:lpwstr>
      </vt:variant>
      <vt:variant>
        <vt:lpwstr/>
      </vt:variant>
      <vt:variant>
        <vt:i4>1114213</vt:i4>
      </vt:variant>
      <vt:variant>
        <vt:i4>0</vt:i4>
      </vt:variant>
      <vt:variant>
        <vt:i4>0</vt:i4>
      </vt:variant>
      <vt:variant>
        <vt:i4>5</vt:i4>
      </vt:variant>
      <vt:variant>
        <vt:lpwstr>mailto:fmoit@fmoit.gov.ba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Bosna i Hercegovina</dc:title>
  <dc:subject/>
  <dc:creator>PC</dc:creator>
  <cp:keywords/>
  <dc:description/>
  <cp:lastModifiedBy>Suada</cp:lastModifiedBy>
  <cp:revision>2</cp:revision>
  <cp:lastPrinted>2023-11-09T11:45:00Z</cp:lastPrinted>
  <dcterms:created xsi:type="dcterms:W3CDTF">2023-12-29T08:51:00Z</dcterms:created>
  <dcterms:modified xsi:type="dcterms:W3CDTF">2023-12-29T08:51:00Z</dcterms:modified>
</cp:coreProperties>
</file>