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7C348" w14:textId="77777777" w:rsidR="007F395A" w:rsidRPr="007447BB" w:rsidRDefault="007F395A" w:rsidP="007447BB">
      <w:pPr>
        <w:pStyle w:val="Heading3"/>
        <w:framePr w:w="3574" w:h="904" w:wrap="auto" w:x="1198" w:y="-6"/>
        <w:ind w:hanging="142"/>
        <w:jc w:val="left"/>
        <w:rPr>
          <w:rFonts w:cs="Arial"/>
          <w:szCs w:val="18"/>
        </w:rPr>
      </w:pPr>
      <w:r w:rsidRPr="007447BB">
        <w:rPr>
          <w:rFonts w:cs="Arial"/>
          <w:szCs w:val="18"/>
        </w:rPr>
        <w:t>Bosna i Hercegovina</w:t>
      </w:r>
    </w:p>
    <w:p w14:paraId="2C2B8FD4" w14:textId="77777777" w:rsidR="007F395A" w:rsidRPr="007447BB" w:rsidRDefault="007F395A" w:rsidP="007447BB">
      <w:pPr>
        <w:pStyle w:val="Heading3"/>
        <w:framePr w:w="3574" w:h="904" w:wrap="auto" w:x="1198" w:y="-6"/>
        <w:ind w:hanging="142"/>
        <w:jc w:val="left"/>
        <w:rPr>
          <w:rFonts w:cs="Arial"/>
          <w:szCs w:val="18"/>
        </w:rPr>
      </w:pPr>
      <w:r w:rsidRPr="007447BB">
        <w:rPr>
          <w:rFonts w:cs="Arial"/>
          <w:szCs w:val="18"/>
        </w:rPr>
        <w:t>Federacija Bosne i Hercegovine</w:t>
      </w:r>
    </w:p>
    <w:p w14:paraId="1E39766F" w14:textId="77777777" w:rsidR="007F395A" w:rsidRPr="007447BB" w:rsidRDefault="007F395A" w:rsidP="007447BB">
      <w:pPr>
        <w:pStyle w:val="Heading3"/>
        <w:framePr w:w="3574" w:h="904" w:wrap="auto" w:x="1198" w:y="-6"/>
        <w:ind w:hanging="142"/>
        <w:jc w:val="left"/>
        <w:rPr>
          <w:rFonts w:cs="Arial"/>
          <w:szCs w:val="18"/>
        </w:rPr>
      </w:pPr>
      <w:r w:rsidRPr="007447BB">
        <w:rPr>
          <w:rFonts w:cs="Arial"/>
          <w:szCs w:val="18"/>
        </w:rPr>
        <w:t xml:space="preserve">FEDERALNO MINISTARSTVO </w:t>
      </w:r>
    </w:p>
    <w:p w14:paraId="1D813F91" w14:textId="77777777" w:rsidR="007F395A" w:rsidRPr="007447BB" w:rsidRDefault="007F395A" w:rsidP="007447BB">
      <w:pPr>
        <w:pStyle w:val="Heading3"/>
        <w:framePr w:w="3574" w:h="904" w:wrap="auto" w:x="1198" w:y="-6"/>
        <w:ind w:hanging="142"/>
        <w:jc w:val="left"/>
        <w:rPr>
          <w:rFonts w:cs="Arial"/>
          <w:szCs w:val="18"/>
        </w:rPr>
      </w:pPr>
      <w:r w:rsidRPr="007447BB">
        <w:rPr>
          <w:rFonts w:cs="Arial"/>
          <w:szCs w:val="18"/>
        </w:rPr>
        <w:t>OKOLIŠA I TURIZMA</w:t>
      </w:r>
    </w:p>
    <w:p w14:paraId="02705CD8" w14:textId="77777777" w:rsidR="007F395A" w:rsidRPr="007447BB" w:rsidRDefault="007F395A" w:rsidP="007447BB">
      <w:pPr>
        <w:pStyle w:val="Heading3"/>
        <w:framePr w:w="0" w:hRule="auto" w:hSpace="0" w:wrap="auto" w:vAnchor="margin" w:hAnchor="text" w:xAlign="left" w:yAlign="inline"/>
        <w:ind w:hanging="142"/>
        <w:jc w:val="right"/>
        <w:rPr>
          <w:rFonts w:cs="Arial"/>
          <w:szCs w:val="18"/>
        </w:rPr>
      </w:pPr>
      <w:r w:rsidRPr="007447BB">
        <w:rPr>
          <w:rFonts w:cs="Arial"/>
          <w:szCs w:val="18"/>
        </w:rPr>
        <w:t>Bosnia and Herzegovina</w:t>
      </w:r>
    </w:p>
    <w:p w14:paraId="2BA682AB" w14:textId="77777777" w:rsidR="007F395A" w:rsidRPr="007447BB" w:rsidRDefault="007F395A" w:rsidP="007447BB">
      <w:pPr>
        <w:pStyle w:val="Heading3"/>
        <w:framePr w:w="0" w:hRule="auto" w:hSpace="0" w:wrap="auto" w:vAnchor="margin" w:hAnchor="text" w:xAlign="left" w:yAlign="inline"/>
        <w:ind w:hanging="142"/>
        <w:jc w:val="right"/>
        <w:rPr>
          <w:rFonts w:cs="Arial"/>
          <w:szCs w:val="18"/>
        </w:rPr>
      </w:pPr>
      <w:r w:rsidRPr="007447BB">
        <w:rPr>
          <w:rFonts w:cs="Arial"/>
          <w:szCs w:val="18"/>
        </w:rPr>
        <w:t>Federation of Bosnia and Herzegovina</w:t>
      </w:r>
    </w:p>
    <w:p w14:paraId="2DEF9671" w14:textId="77777777" w:rsidR="007F395A" w:rsidRPr="007447BB" w:rsidRDefault="007F395A" w:rsidP="007447BB">
      <w:pPr>
        <w:pStyle w:val="Heading3"/>
        <w:framePr w:w="0" w:hRule="auto" w:hSpace="0" w:wrap="auto" w:vAnchor="margin" w:hAnchor="text" w:xAlign="left" w:yAlign="inline"/>
        <w:ind w:hanging="142"/>
        <w:jc w:val="right"/>
        <w:rPr>
          <w:rFonts w:cs="Arial"/>
          <w:szCs w:val="18"/>
        </w:rPr>
      </w:pPr>
      <w:r w:rsidRPr="007447BB">
        <w:rPr>
          <w:rFonts w:cs="Arial"/>
          <w:szCs w:val="18"/>
        </w:rPr>
        <w:t xml:space="preserve">FBiH  MINISTRY OF </w:t>
      </w:r>
    </w:p>
    <w:p w14:paraId="5B6B3FFF" w14:textId="77777777" w:rsidR="007F395A" w:rsidRPr="007447BB" w:rsidRDefault="007F395A" w:rsidP="007447BB">
      <w:pPr>
        <w:pStyle w:val="Heading3"/>
        <w:framePr w:w="0" w:hRule="auto" w:hSpace="0" w:wrap="auto" w:vAnchor="margin" w:hAnchor="text" w:xAlign="left" w:yAlign="inline"/>
        <w:ind w:hanging="142"/>
        <w:jc w:val="right"/>
        <w:rPr>
          <w:rFonts w:cs="Arial"/>
          <w:szCs w:val="18"/>
        </w:rPr>
      </w:pPr>
      <w:r w:rsidRPr="007447BB">
        <w:rPr>
          <w:rFonts w:cs="Arial"/>
          <w:szCs w:val="18"/>
        </w:rPr>
        <w:t>ENVIRONMENT AND TOURISM</w:t>
      </w:r>
    </w:p>
    <w:p w14:paraId="2BF5177B" w14:textId="799A0195" w:rsidR="00B602A0" w:rsidRPr="007447BB" w:rsidRDefault="00B602A0" w:rsidP="007447BB">
      <w:pPr>
        <w:jc w:val="both"/>
        <w:rPr>
          <w:rFonts w:ascii="Arial" w:hAnsi="Arial" w:cs="Arial"/>
          <w:sz w:val="18"/>
          <w:szCs w:val="18"/>
        </w:rPr>
      </w:pPr>
    </w:p>
    <w:p w14:paraId="3BD495FC" w14:textId="77777777" w:rsidR="007447BB" w:rsidRPr="007447BB" w:rsidRDefault="007447BB" w:rsidP="007447BB">
      <w:pPr>
        <w:pStyle w:val="Header"/>
        <w:tabs>
          <w:tab w:val="clear" w:pos="4320"/>
          <w:tab w:val="clear" w:pos="8640"/>
        </w:tabs>
        <w:rPr>
          <w:rFonts w:ascii="Arial" w:hAnsi="Arial" w:cs="Arial"/>
          <w:color w:val="000000" w:themeColor="text1"/>
          <w:sz w:val="22"/>
          <w:szCs w:val="22"/>
          <w:lang w:val="it-IT"/>
        </w:rPr>
      </w:pPr>
    </w:p>
    <w:p w14:paraId="0D242023" w14:textId="7167F2A5" w:rsidR="00D8457C" w:rsidRPr="007447BB" w:rsidRDefault="00D8457C" w:rsidP="007447BB">
      <w:pPr>
        <w:pStyle w:val="Header"/>
        <w:tabs>
          <w:tab w:val="clear" w:pos="4320"/>
          <w:tab w:val="clear" w:pos="8640"/>
        </w:tabs>
        <w:rPr>
          <w:rFonts w:ascii="Arial" w:hAnsi="Arial" w:cs="Arial"/>
          <w:color w:val="000000" w:themeColor="text1"/>
          <w:sz w:val="22"/>
          <w:szCs w:val="22"/>
          <w:lang w:val="it-IT"/>
        </w:rPr>
      </w:pPr>
      <w:r w:rsidRPr="007447BB">
        <w:rPr>
          <w:rFonts w:ascii="Arial" w:hAnsi="Arial" w:cs="Arial"/>
          <w:color w:val="000000" w:themeColor="text1"/>
          <w:sz w:val="22"/>
          <w:szCs w:val="22"/>
          <w:lang w:val="it-IT"/>
        </w:rPr>
        <w:t xml:space="preserve">Broj: </w:t>
      </w:r>
      <w:r w:rsidRPr="007447BB">
        <w:rPr>
          <w:rFonts w:ascii="Arial" w:hAnsi="Arial" w:cs="Arial"/>
          <w:color w:val="000000" w:themeColor="text1"/>
          <w:sz w:val="22"/>
          <w:szCs w:val="22"/>
        </w:rPr>
        <w:t xml:space="preserve">UPI 05/1-02-19-4-28/24 </w:t>
      </w:r>
    </w:p>
    <w:p w14:paraId="3DF19138" w14:textId="5B879A78" w:rsidR="00D8457C" w:rsidRPr="007447BB" w:rsidRDefault="00D8457C" w:rsidP="007447BB">
      <w:pPr>
        <w:rPr>
          <w:rFonts w:ascii="Arial" w:hAnsi="Arial" w:cs="Arial"/>
          <w:color w:val="000000" w:themeColor="text1"/>
          <w:sz w:val="22"/>
          <w:szCs w:val="22"/>
          <w:lang w:val="it-IT"/>
        </w:rPr>
      </w:pPr>
      <w:r w:rsidRPr="007447BB">
        <w:rPr>
          <w:rFonts w:ascii="Arial" w:hAnsi="Arial" w:cs="Arial"/>
          <w:color w:val="000000" w:themeColor="text1"/>
          <w:sz w:val="22"/>
          <w:szCs w:val="22"/>
          <w:lang w:val="it-IT"/>
        </w:rPr>
        <w:t>Sarajevo, 2</w:t>
      </w:r>
      <w:r w:rsidR="00405DD6">
        <w:rPr>
          <w:rFonts w:ascii="Arial" w:hAnsi="Arial" w:cs="Arial"/>
          <w:color w:val="000000" w:themeColor="text1"/>
          <w:sz w:val="22"/>
          <w:szCs w:val="22"/>
          <w:lang w:val="it-IT"/>
        </w:rPr>
        <w:t>6</w:t>
      </w:r>
      <w:r w:rsidRPr="007447BB">
        <w:rPr>
          <w:rFonts w:ascii="Arial" w:hAnsi="Arial" w:cs="Arial"/>
          <w:color w:val="000000" w:themeColor="text1"/>
          <w:sz w:val="22"/>
          <w:szCs w:val="22"/>
          <w:lang w:val="it-IT"/>
        </w:rPr>
        <w:t>. 0</w:t>
      </w:r>
      <w:r w:rsidR="007447BB">
        <w:rPr>
          <w:rFonts w:ascii="Arial" w:hAnsi="Arial" w:cs="Arial"/>
          <w:color w:val="000000" w:themeColor="text1"/>
          <w:sz w:val="22"/>
          <w:szCs w:val="22"/>
          <w:lang w:val="it-IT"/>
        </w:rPr>
        <w:t>4</w:t>
      </w:r>
      <w:r w:rsidRPr="007447BB">
        <w:rPr>
          <w:rFonts w:ascii="Arial" w:hAnsi="Arial" w:cs="Arial"/>
          <w:color w:val="000000" w:themeColor="text1"/>
          <w:sz w:val="22"/>
          <w:szCs w:val="22"/>
          <w:lang w:val="it-IT"/>
        </w:rPr>
        <w:t>. 2024. godine</w:t>
      </w:r>
    </w:p>
    <w:p w14:paraId="392184E4" w14:textId="7DE63434" w:rsidR="007F395A" w:rsidRDefault="007F395A" w:rsidP="007447BB">
      <w:pPr>
        <w:ind w:left="-284"/>
        <w:jc w:val="both"/>
        <w:rPr>
          <w:rFonts w:ascii="Arial" w:hAnsi="Arial" w:cs="Arial"/>
          <w:noProof/>
          <w:sz w:val="22"/>
          <w:szCs w:val="22"/>
          <w:lang w:val="bs-Latn-BA" w:eastAsia="en-US"/>
        </w:rPr>
      </w:pPr>
    </w:p>
    <w:p w14:paraId="036D9D6A" w14:textId="77777777" w:rsidR="007447BB" w:rsidRPr="007447BB" w:rsidRDefault="007447BB" w:rsidP="007447BB">
      <w:pPr>
        <w:ind w:left="-284"/>
        <w:jc w:val="both"/>
        <w:rPr>
          <w:rFonts w:ascii="Arial" w:hAnsi="Arial" w:cs="Arial"/>
          <w:noProof/>
          <w:sz w:val="22"/>
          <w:szCs w:val="22"/>
          <w:lang w:val="bs-Latn-BA" w:eastAsia="en-US"/>
        </w:rPr>
      </w:pPr>
    </w:p>
    <w:p w14:paraId="55F3FAB0" w14:textId="1D8750F3" w:rsidR="007F395A" w:rsidRPr="007447BB" w:rsidRDefault="007F395A" w:rsidP="007447BB">
      <w:pPr>
        <w:tabs>
          <w:tab w:val="left" w:pos="1418"/>
          <w:tab w:val="left" w:pos="3402"/>
        </w:tabs>
        <w:jc w:val="both"/>
        <w:rPr>
          <w:rFonts w:ascii="Arial" w:hAnsi="Arial" w:cs="Arial"/>
          <w:sz w:val="22"/>
          <w:szCs w:val="22"/>
          <w:lang w:val="bs-Latn-BA"/>
        </w:rPr>
      </w:pPr>
      <w:r w:rsidRPr="007447BB">
        <w:rPr>
          <w:rFonts w:ascii="Arial" w:hAnsi="Arial" w:cs="Arial"/>
          <w:noProof/>
          <w:sz w:val="22"/>
          <w:szCs w:val="22"/>
          <w:lang w:val="bs-Latn-BA" w:eastAsia="en-US"/>
        </w:rPr>
        <w:t>Federalno ministarstvo okoliša i turizma, na osnovu čl. 65. i 71. Zakona o zaštiti okoliša („Službene novine Federacije BiH“, broj 15/21) i člana 7. stav (1) tačka a) Uredbe o projektima za koje je obavezna procjena uticaja na okoliš i projektima za koje se odlučuje o potrebi procjene uticaja na okoliš („Službene novine Federacije BiH“ broj 51/21, 33/22 i 104/22)</w:t>
      </w:r>
      <w:r w:rsidRPr="007447BB">
        <w:rPr>
          <w:rFonts w:ascii="Arial" w:hAnsi="Arial" w:cs="Arial"/>
          <w:noProof/>
          <w:sz w:val="22"/>
          <w:szCs w:val="22"/>
          <w:lang w:val="en-GB" w:eastAsia="en-US"/>
        </w:rPr>
        <w:t xml:space="preserve"> </w:t>
      </w:r>
      <w:r w:rsidRPr="007447BB">
        <w:rPr>
          <w:rFonts w:ascii="Arial" w:hAnsi="Arial" w:cs="Arial"/>
          <w:noProof/>
          <w:sz w:val="22"/>
          <w:szCs w:val="22"/>
          <w:lang w:val="bs-Latn-BA" w:eastAsia="en-US"/>
        </w:rPr>
        <w:t xml:space="preserve">i člana 200. Zakona o upravnom postupku („Službene novine Federacije BiH“ br. 2/98, 48/99 i 61/22), rješavajući po zahtjevu stranke za prethodnu procjenu uticaja na okoliš </w:t>
      </w:r>
      <w:r w:rsidR="00D8457C" w:rsidRPr="007447BB">
        <w:rPr>
          <w:rFonts w:ascii="Arial" w:hAnsi="Arial" w:cs="Arial"/>
          <w:noProof/>
          <w:sz w:val="22"/>
          <w:szCs w:val="22"/>
          <w:lang w:val="bs-Latn-BA" w:eastAsia="en-US"/>
        </w:rPr>
        <w:t>privrednog društva „SM3“ d.o.o. Tešanj, Poslovna zona Bukva 8,</w:t>
      </w:r>
      <w:r w:rsidR="00D8457C" w:rsidRPr="007447BB">
        <w:rPr>
          <w:rFonts w:ascii="Arial" w:hAnsi="Arial" w:cs="Arial"/>
          <w:color w:val="000000"/>
          <w:sz w:val="22"/>
          <w:szCs w:val="22"/>
        </w:rPr>
        <w:t xml:space="preserve"> </w:t>
      </w:r>
      <w:r w:rsidRPr="007447BB">
        <w:rPr>
          <w:rFonts w:ascii="Arial" w:hAnsi="Arial" w:cs="Arial"/>
          <w:b/>
          <w:i/>
          <w:noProof/>
          <w:sz w:val="22"/>
          <w:szCs w:val="22"/>
          <w:lang w:val="bs-Latn-BA" w:eastAsia="en-US"/>
        </w:rPr>
        <w:t>d o n o s i:</w:t>
      </w:r>
    </w:p>
    <w:p w14:paraId="0BE5264E" w14:textId="77777777" w:rsidR="007F395A" w:rsidRPr="007447BB" w:rsidRDefault="007F395A" w:rsidP="007447BB">
      <w:pPr>
        <w:rPr>
          <w:rFonts w:ascii="Arial" w:hAnsi="Arial" w:cs="Arial"/>
          <w:b/>
          <w:noProof/>
          <w:sz w:val="22"/>
          <w:szCs w:val="22"/>
          <w:lang w:val="bs-Latn-BA" w:eastAsia="en-US"/>
        </w:rPr>
      </w:pPr>
    </w:p>
    <w:p w14:paraId="70FB352E" w14:textId="77777777" w:rsidR="007F395A" w:rsidRPr="007447BB" w:rsidRDefault="007F395A" w:rsidP="007447BB">
      <w:pPr>
        <w:ind w:left="-284"/>
        <w:jc w:val="center"/>
        <w:rPr>
          <w:rFonts w:ascii="Arial" w:hAnsi="Arial" w:cs="Arial"/>
          <w:b/>
          <w:noProof/>
          <w:sz w:val="22"/>
          <w:szCs w:val="22"/>
          <w:lang w:val="bs-Latn-BA" w:eastAsia="en-US"/>
        </w:rPr>
      </w:pPr>
    </w:p>
    <w:p w14:paraId="70342469" w14:textId="77777777" w:rsidR="007F395A" w:rsidRPr="007447BB" w:rsidRDefault="007F395A" w:rsidP="007447BB">
      <w:pPr>
        <w:ind w:left="-284"/>
        <w:jc w:val="center"/>
        <w:rPr>
          <w:rFonts w:ascii="Arial" w:hAnsi="Arial" w:cs="Arial"/>
          <w:b/>
          <w:noProof/>
          <w:sz w:val="22"/>
          <w:szCs w:val="22"/>
          <w:lang w:val="bs-Latn-BA" w:eastAsia="en-US"/>
        </w:rPr>
      </w:pPr>
      <w:r w:rsidRPr="007447BB">
        <w:rPr>
          <w:rFonts w:ascii="Arial" w:hAnsi="Arial" w:cs="Arial"/>
          <w:b/>
          <w:noProof/>
          <w:sz w:val="22"/>
          <w:szCs w:val="22"/>
          <w:lang w:val="bs-Latn-BA" w:eastAsia="en-US"/>
        </w:rPr>
        <w:t>RJEŠENJE</w:t>
      </w:r>
    </w:p>
    <w:p w14:paraId="1B65D658" w14:textId="77777777" w:rsidR="007F395A" w:rsidRPr="007447BB" w:rsidRDefault="007F395A" w:rsidP="007447BB">
      <w:pPr>
        <w:ind w:left="-284"/>
        <w:jc w:val="center"/>
        <w:rPr>
          <w:rFonts w:ascii="Arial" w:hAnsi="Arial" w:cs="Arial"/>
          <w:b/>
          <w:noProof/>
          <w:sz w:val="22"/>
          <w:szCs w:val="22"/>
          <w:lang w:val="bs-Latn-BA" w:eastAsia="en-US"/>
        </w:rPr>
      </w:pPr>
    </w:p>
    <w:p w14:paraId="682F8B2B" w14:textId="38055C8E" w:rsidR="007F395A" w:rsidRPr="007447BB" w:rsidRDefault="007F395A" w:rsidP="007447BB">
      <w:pPr>
        <w:pStyle w:val="ListParagraph"/>
        <w:numPr>
          <w:ilvl w:val="0"/>
          <w:numId w:val="7"/>
        </w:numPr>
        <w:tabs>
          <w:tab w:val="left" w:pos="1418"/>
          <w:tab w:val="left" w:pos="3402"/>
        </w:tabs>
        <w:ind w:hanging="357"/>
        <w:jc w:val="both"/>
        <w:rPr>
          <w:rFonts w:ascii="Arial" w:hAnsi="Arial" w:cs="Arial"/>
          <w:noProof/>
          <w:sz w:val="22"/>
          <w:szCs w:val="22"/>
          <w:lang w:val="bs-Latn-BA" w:eastAsia="en-US"/>
        </w:rPr>
      </w:pPr>
      <w:r w:rsidRPr="007447BB">
        <w:rPr>
          <w:rFonts w:ascii="Arial" w:hAnsi="Arial" w:cs="Arial"/>
          <w:b/>
          <w:bCs/>
          <w:noProof/>
          <w:sz w:val="22"/>
          <w:szCs w:val="22"/>
          <w:lang w:val="bs-Latn-BA" w:eastAsia="en-US"/>
        </w:rPr>
        <w:t>Utvrđuje se da za zahvat u prostoru/projekat </w:t>
      </w:r>
      <w:r w:rsidR="00751F76" w:rsidRPr="007447BB">
        <w:rPr>
          <w:rFonts w:ascii="Arial" w:hAnsi="Arial" w:cs="Arial"/>
          <w:b/>
          <w:bCs/>
          <w:noProof/>
          <w:sz w:val="22"/>
          <w:szCs w:val="22"/>
          <w:lang w:val="bs-Latn-BA" w:eastAsia="en-US"/>
        </w:rPr>
        <w:t xml:space="preserve"> za</w:t>
      </w:r>
      <w:r w:rsidR="00D22333" w:rsidRPr="007447BB">
        <w:rPr>
          <w:rFonts w:ascii="Arial" w:hAnsi="Arial" w:cs="Arial"/>
          <w:b/>
          <w:bCs/>
          <w:noProof/>
          <w:sz w:val="22"/>
          <w:szCs w:val="22"/>
          <w:lang w:val="bs-Latn-BA" w:eastAsia="en-US"/>
        </w:rPr>
        <w:t xml:space="preserve"> </w:t>
      </w:r>
      <w:r w:rsidR="00D8457C" w:rsidRPr="007447BB">
        <w:rPr>
          <w:rFonts w:ascii="Arial" w:hAnsi="Arial" w:cs="Arial"/>
          <w:b/>
          <w:bCs/>
          <w:noProof/>
          <w:sz w:val="22"/>
          <w:szCs w:val="22"/>
          <w:lang w:val="bs-Latn-BA" w:eastAsia="en-US"/>
        </w:rPr>
        <w:t>izgradnja postrojenja za prečišćavanje tehnoloških otpadnih voda iz pogona za proizvodnju čarapa i odjevnih predmeta na lokaciji Bukva, Općina Tešanj</w:t>
      </w:r>
      <w:r w:rsidR="00005874" w:rsidRPr="007447BB">
        <w:rPr>
          <w:rFonts w:ascii="Arial" w:hAnsi="Arial" w:cs="Arial"/>
          <w:b/>
          <w:bCs/>
          <w:noProof/>
          <w:sz w:val="22"/>
          <w:szCs w:val="22"/>
          <w:lang w:val="bs-Latn-BA" w:eastAsia="en-US"/>
        </w:rPr>
        <w:t xml:space="preserve">, </w:t>
      </w:r>
      <w:r w:rsidRPr="007447BB">
        <w:rPr>
          <w:rFonts w:ascii="Arial" w:hAnsi="Arial" w:cs="Arial"/>
          <w:b/>
          <w:bCs/>
          <w:noProof/>
          <w:sz w:val="22"/>
          <w:szCs w:val="22"/>
          <w:lang w:val="bs-Latn-BA" w:eastAsia="en-US"/>
        </w:rPr>
        <w:t xml:space="preserve">nositelja zahvata u prostoru/projekta </w:t>
      </w:r>
      <w:r w:rsidR="00D8457C" w:rsidRPr="007447BB">
        <w:rPr>
          <w:rFonts w:ascii="Arial" w:hAnsi="Arial" w:cs="Arial"/>
          <w:b/>
          <w:bCs/>
          <w:noProof/>
          <w:sz w:val="22"/>
          <w:szCs w:val="22"/>
          <w:lang w:val="bs-Latn-BA" w:eastAsia="en-US"/>
        </w:rPr>
        <w:t xml:space="preserve">privrednog društva „SM3“ d.o.o. Tešanj, Poslovna zona Bukva 8 </w:t>
      </w:r>
      <w:r w:rsidRPr="007447BB">
        <w:rPr>
          <w:rFonts w:ascii="Arial" w:hAnsi="Arial" w:cs="Arial"/>
          <w:b/>
          <w:bCs/>
          <w:noProof/>
          <w:sz w:val="22"/>
          <w:szCs w:val="22"/>
          <w:lang w:val="bs-Latn-BA" w:eastAsia="en-US"/>
        </w:rPr>
        <w:t>nije potrebno dalje provođenje procjene uticaja na okoliš putem izrade studije uticaja na okoliš iz sljedećih razloga</w:t>
      </w:r>
      <w:r w:rsidRPr="007447BB">
        <w:rPr>
          <w:rFonts w:ascii="Arial" w:hAnsi="Arial" w:cs="Arial"/>
          <w:noProof/>
          <w:sz w:val="22"/>
          <w:szCs w:val="22"/>
          <w:lang w:val="bs-Latn-BA" w:eastAsia="en-US"/>
        </w:rPr>
        <w:t>:</w:t>
      </w:r>
    </w:p>
    <w:p w14:paraId="1A76D415" w14:textId="0978D3AE" w:rsidR="007F395A" w:rsidRDefault="007F395A" w:rsidP="007447BB">
      <w:pPr>
        <w:numPr>
          <w:ilvl w:val="0"/>
          <w:numId w:val="4"/>
        </w:numPr>
        <w:ind w:hanging="357"/>
        <w:contextualSpacing/>
        <w:jc w:val="both"/>
        <w:rPr>
          <w:rFonts w:ascii="Arial" w:hAnsi="Arial" w:cs="Arial"/>
          <w:noProof/>
          <w:sz w:val="22"/>
          <w:szCs w:val="22"/>
          <w:lang w:val="bs-Latn-BA" w:eastAsia="en-US"/>
        </w:rPr>
      </w:pPr>
      <w:r w:rsidRPr="007447BB">
        <w:rPr>
          <w:rFonts w:ascii="Arial" w:hAnsi="Arial" w:cs="Arial"/>
          <w:noProof/>
          <w:sz w:val="22"/>
          <w:szCs w:val="22"/>
          <w:lang w:val="bs-Latn-BA" w:eastAsia="en-US"/>
        </w:rPr>
        <w:t>prema kriterijima iz priloga IV. Uredbe o projektima za koje je obavezna procjena uticaja na okoliš i projektima za koje se odlučuje o potrebi procjene uticaja na okoliš („Službene novine Federacije BiH“ broj 51/21, 33/22 i 104/22)</w:t>
      </w:r>
      <w:r w:rsidRPr="00A2460C">
        <w:rPr>
          <w:rFonts w:ascii="Arial" w:hAnsi="Arial" w:cs="Arial"/>
          <w:noProof/>
          <w:sz w:val="22"/>
          <w:szCs w:val="22"/>
          <w:lang w:val="bs-Latn-BA" w:eastAsia="en-US"/>
        </w:rPr>
        <w:t xml:space="preserve"> </w:t>
      </w:r>
      <w:r w:rsidRPr="007447BB">
        <w:rPr>
          <w:rFonts w:ascii="Arial" w:hAnsi="Arial" w:cs="Arial"/>
          <w:noProof/>
          <w:sz w:val="22"/>
          <w:szCs w:val="22"/>
          <w:lang w:val="bs-Latn-BA" w:eastAsia="en-US"/>
        </w:rPr>
        <w:t xml:space="preserve">o karakteristikama projekta, lokaciji projekta, karakteristikama potencijalnog uticaja, te uticaja koji su navedeni u zahtjevu investitora, </w:t>
      </w:r>
      <w:r w:rsidR="00A2460C">
        <w:rPr>
          <w:rFonts w:ascii="Arial" w:hAnsi="Arial" w:cs="Arial"/>
          <w:noProof/>
          <w:sz w:val="22"/>
          <w:szCs w:val="22"/>
          <w:lang w:val="bs-Latn-BA" w:eastAsia="en-US"/>
        </w:rPr>
        <w:t>projekat neće imati negativnih uticaja na okoliš i nije potrebna izrada studije uticaja na okoliš,</w:t>
      </w:r>
    </w:p>
    <w:p w14:paraId="7B5D6045" w14:textId="70FF3B69" w:rsidR="00A2460C" w:rsidRPr="007447BB" w:rsidRDefault="00A2460C" w:rsidP="007447BB">
      <w:pPr>
        <w:numPr>
          <w:ilvl w:val="0"/>
          <w:numId w:val="4"/>
        </w:numPr>
        <w:ind w:hanging="357"/>
        <w:contextualSpacing/>
        <w:jc w:val="both"/>
        <w:rPr>
          <w:rFonts w:ascii="Arial" w:hAnsi="Arial" w:cs="Arial"/>
          <w:noProof/>
          <w:sz w:val="22"/>
          <w:szCs w:val="22"/>
          <w:lang w:val="bs-Latn-BA" w:eastAsia="en-US"/>
        </w:rPr>
      </w:pPr>
      <w:r w:rsidRPr="00A2460C">
        <w:rPr>
          <w:rFonts w:ascii="Arial" w:hAnsi="Arial" w:cs="Arial"/>
          <w:noProof/>
          <w:sz w:val="22"/>
          <w:szCs w:val="22"/>
          <w:lang w:val="bs-Latn-BA" w:eastAsia="en-US"/>
        </w:rPr>
        <w:t>p</w:t>
      </w:r>
      <w:r w:rsidRPr="00A2460C">
        <w:rPr>
          <w:rFonts w:ascii="Arial" w:hAnsi="Arial" w:cs="Arial"/>
          <w:noProof/>
          <w:sz w:val="22"/>
          <w:szCs w:val="22"/>
          <w:lang w:val="bs-Latn-BA" w:eastAsia="en-US"/>
        </w:rPr>
        <w:t xml:space="preserve">rema karakteristikama tehnoloških otpadnih voda koje će se prečišćavati u planiranom SBR uređaju (60 m3/dan, pH  6-7, BPK ≤1000 mg/l i HPK ≤1800 mg/l), </w:t>
      </w:r>
      <w:r>
        <w:rPr>
          <w:rFonts w:ascii="Arial" w:hAnsi="Arial" w:cs="Arial"/>
          <w:noProof/>
          <w:sz w:val="22"/>
          <w:szCs w:val="22"/>
          <w:lang w:val="bs-Latn-BA" w:eastAsia="en-US"/>
        </w:rPr>
        <w:t>predmetni</w:t>
      </w:r>
      <w:r w:rsidRPr="00A2460C">
        <w:rPr>
          <w:rFonts w:ascii="Arial" w:hAnsi="Arial" w:cs="Arial"/>
          <w:noProof/>
          <w:sz w:val="22"/>
          <w:szCs w:val="22"/>
          <w:lang w:val="bs-Latn-BA" w:eastAsia="en-US"/>
        </w:rPr>
        <w:t xml:space="preserve"> uređaj za prečišćavanje tehnoloških otpadnih voda iz pogona za proizvodnju čarapa i odjevnih predmeta ima maksimalni projektovani kapacitet 1050 EBS</w:t>
      </w:r>
      <w:r w:rsidRPr="00A2460C">
        <w:rPr>
          <w:rFonts w:ascii="Arial" w:hAnsi="Arial" w:cs="Arial"/>
          <w:noProof/>
          <w:sz w:val="22"/>
          <w:szCs w:val="22"/>
          <w:lang w:val="bs-Latn-BA" w:eastAsia="en-US"/>
        </w:rPr>
        <w:t xml:space="preserve">, što znači da ne podliježe odredbama Priloga I. Uredbe za koju je procjena uticaja na okoliš obavezna izradom studije </w:t>
      </w:r>
      <w:r>
        <w:rPr>
          <w:rFonts w:ascii="Arial" w:hAnsi="Arial" w:cs="Arial"/>
          <w:noProof/>
          <w:sz w:val="22"/>
          <w:szCs w:val="22"/>
          <w:lang w:val="bs-Latn-BA" w:eastAsia="en-US"/>
        </w:rPr>
        <w:t>u</w:t>
      </w:r>
      <w:r w:rsidRPr="00A2460C">
        <w:rPr>
          <w:rFonts w:ascii="Arial" w:hAnsi="Arial" w:cs="Arial"/>
          <w:noProof/>
          <w:sz w:val="22"/>
          <w:szCs w:val="22"/>
          <w:lang w:val="bs-Latn-BA" w:eastAsia="en-US"/>
        </w:rPr>
        <w:t>ticaja na okoliš,</w:t>
      </w:r>
    </w:p>
    <w:p w14:paraId="055C4458" w14:textId="70593A9E" w:rsidR="00B602A0" w:rsidRPr="00A2460C" w:rsidRDefault="00A2460C" w:rsidP="007447BB">
      <w:pPr>
        <w:numPr>
          <w:ilvl w:val="0"/>
          <w:numId w:val="4"/>
        </w:numPr>
        <w:ind w:hanging="357"/>
        <w:contextualSpacing/>
        <w:jc w:val="both"/>
        <w:rPr>
          <w:rFonts w:ascii="Arial" w:hAnsi="Arial" w:cs="Arial"/>
          <w:noProof/>
          <w:sz w:val="22"/>
          <w:szCs w:val="22"/>
          <w:lang w:val="bs-Latn-BA" w:eastAsia="en-US"/>
        </w:rPr>
      </w:pPr>
      <w:r w:rsidRPr="00A2460C">
        <w:rPr>
          <w:rFonts w:ascii="Arial" w:hAnsi="Arial" w:cs="Arial"/>
          <w:noProof/>
          <w:sz w:val="22"/>
          <w:szCs w:val="22"/>
          <w:lang w:val="bs-Latn-BA" w:eastAsia="en-US"/>
        </w:rPr>
        <w:t>da</w:t>
      </w:r>
      <w:r w:rsidR="007F395A" w:rsidRPr="00A2460C">
        <w:rPr>
          <w:rFonts w:ascii="Arial" w:hAnsi="Arial" w:cs="Arial"/>
          <w:noProof/>
          <w:sz w:val="22"/>
          <w:szCs w:val="22"/>
          <w:lang w:val="bs-Latn-BA" w:eastAsia="en-US"/>
        </w:rPr>
        <w:t xml:space="preserve"> zainteresiran</w:t>
      </w:r>
      <w:r w:rsidRPr="00A2460C">
        <w:rPr>
          <w:rFonts w:ascii="Arial" w:hAnsi="Arial" w:cs="Arial"/>
          <w:noProof/>
          <w:sz w:val="22"/>
          <w:szCs w:val="22"/>
          <w:lang w:val="bs-Latn-BA" w:eastAsia="en-US"/>
        </w:rPr>
        <w:t>a javnost nije imala</w:t>
      </w:r>
      <w:r w:rsidR="007F395A" w:rsidRPr="00A2460C">
        <w:rPr>
          <w:rFonts w:ascii="Arial" w:hAnsi="Arial" w:cs="Arial"/>
          <w:noProof/>
          <w:sz w:val="22"/>
          <w:szCs w:val="22"/>
          <w:lang w:val="bs-Latn-BA" w:eastAsia="en-US"/>
        </w:rPr>
        <w:t xml:space="preserve"> komentar</w:t>
      </w:r>
      <w:r w:rsidRPr="00A2460C">
        <w:rPr>
          <w:rFonts w:ascii="Arial" w:hAnsi="Arial" w:cs="Arial"/>
          <w:noProof/>
          <w:sz w:val="22"/>
          <w:szCs w:val="22"/>
          <w:lang w:val="bs-Latn-BA" w:eastAsia="en-US"/>
        </w:rPr>
        <w:t>a i primjedbi na nacrt zahtjeva za prethodnu procjenu uticaja na okoliš,</w:t>
      </w:r>
    </w:p>
    <w:p w14:paraId="6D895E4C" w14:textId="77777777" w:rsidR="007447BB" w:rsidRDefault="007447BB" w:rsidP="007447BB">
      <w:pPr>
        <w:ind w:left="363"/>
        <w:contextualSpacing/>
        <w:jc w:val="both"/>
        <w:rPr>
          <w:rFonts w:ascii="Arial" w:hAnsi="Arial" w:cs="Arial"/>
          <w:noProof/>
          <w:sz w:val="22"/>
          <w:szCs w:val="22"/>
          <w:lang w:val="bs-Latn-BA" w:eastAsia="en-US"/>
        </w:rPr>
      </w:pPr>
    </w:p>
    <w:p w14:paraId="5BB2F348" w14:textId="000E5D8D" w:rsidR="007F395A" w:rsidRPr="00405DD6" w:rsidRDefault="00D8457C" w:rsidP="00405DD6">
      <w:pPr>
        <w:autoSpaceDE w:val="0"/>
        <w:autoSpaceDN w:val="0"/>
        <w:adjustRightInd w:val="0"/>
        <w:jc w:val="both"/>
        <w:rPr>
          <w:rFonts w:ascii="Arial" w:eastAsiaTheme="minorHAnsi" w:hAnsi="Arial" w:cs="Arial"/>
          <w:color w:val="000000"/>
          <w:sz w:val="22"/>
          <w:szCs w:val="22"/>
          <w:lang w:val="en-US" w:eastAsia="en-US"/>
          <w14:ligatures w14:val="standardContextual"/>
        </w:rPr>
      </w:pPr>
      <w:proofErr w:type="gramStart"/>
      <w:r w:rsidRPr="00405DD6">
        <w:rPr>
          <w:rFonts w:ascii="Arial" w:eastAsiaTheme="minorHAnsi" w:hAnsi="Arial" w:cs="Arial"/>
          <w:color w:val="000000"/>
          <w:sz w:val="22"/>
          <w:szCs w:val="22"/>
          <w:lang w:val="en-US" w:eastAsia="en-US"/>
          <w14:ligatures w14:val="standardContextual"/>
        </w:rPr>
        <w:t>utvrđeno</w:t>
      </w:r>
      <w:proofErr w:type="gramEnd"/>
      <w:r w:rsidR="007F395A" w:rsidRPr="00405DD6">
        <w:rPr>
          <w:rFonts w:ascii="Arial" w:eastAsiaTheme="minorHAnsi" w:hAnsi="Arial" w:cs="Arial"/>
          <w:color w:val="000000"/>
          <w:sz w:val="22"/>
          <w:szCs w:val="22"/>
          <w:lang w:val="en-US" w:eastAsia="en-US"/>
          <w14:ligatures w14:val="standardContextual"/>
        </w:rPr>
        <w:t xml:space="preserve"> je da tokom rada </w:t>
      </w:r>
      <w:r w:rsidR="00A2460C" w:rsidRPr="00405DD6">
        <w:rPr>
          <w:rFonts w:ascii="Arial" w:eastAsiaTheme="minorHAnsi" w:hAnsi="Arial" w:cs="Arial"/>
          <w:color w:val="000000"/>
          <w:sz w:val="22"/>
          <w:szCs w:val="22"/>
          <w:lang w:val="en-US" w:eastAsia="en-US"/>
          <w14:ligatures w14:val="standardContextual"/>
        </w:rPr>
        <w:t>p</w:t>
      </w:r>
      <w:r w:rsidR="00A2460C" w:rsidRPr="00405DD6">
        <w:rPr>
          <w:rFonts w:ascii="Arial" w:eastAsiaTheme="minorHAnsi" w:hAnsi="Arial" w:cs="Arial"/>
          <w:color w:val="000000"/>
          <w:sz w:val="22"/>
          <w:szCs w:val="22"/>
          <w:lang w:val="en-US" w:eastAsia="en-US"/>
          <w14:ligatures w14:val="standardContextual"/>
        </w:rPr>
        <w:t>ostrojenj</w:t>
      </w:r>
      <w:r w:rsidR="00A2460C" w:rsidRPr="00405DD6">
        <w:rPr>
          <w:rFonts w:ascii="Arial" w:eastAsiaTheme="minorHAnsi" w:hAnsi="Arial" w:cs="Arial"/>
          <w:color w:val="000000"/>
          <w:sz w:val="22"/>
          <w:szCs w:val="22"/>
          <w:lang w:val="en-US" w:eastAsia="en-US"/>
          <w14:ligatures w14:val="standardContextual"/>
        </w:rPr>
        <w:t>a</w:t>
      </w:r>
      <w:r w:rsidR="00A2460C" w:rsidRPr="00405DD6">
        <w:rPr>
          <w:rFonts w:ascii="Arial" w:eastAsiaTheme="minorHAnsi" w:hAnsi="Arial" w:cs="Arial"/>
          <w:color w:val="000000"/>
          <w:sz w:val="22"/>
          <w:szCs w:val="22"/>
          <w:lang w:val="en-US" w:eastAsia="en-US"/>
          <w14:ligatures w14:val="standardContextual"/>
        </w:rPr>
        <w:t xml:space="preserve"> za prečišćavanje tehnoloških otpadnih voda iz pogona za proizvodnju čarapa i odjevnih predmeta na</w:t>
      </w:r>
      <w:r w:rsidR="00A2460C" w:rsidRPr="00405DD6">
        <w:rPr>
          <w:rFonts w:ascii="Arial" w:eastAsiaTheme="minorHAnsi" w:hAnsi="Arial" w:cs="Arial"/>
          <w:color w:val="000000"/>
          <w:sz w:val="22"/>
          <w:szCs w:val="22"/>
          <w:lang w:val="en-US" w:eastAsia="en-US"/>
          <w14:ligatures w14:val="standardContextual"/>
        </w:rPr>
        <w:t xml:space="preserve"> lokaciji Bukva, općina Tešanj“,</w:t>
      </w:r>
      <w:r w:rsidR="00A2460C" w:rsidRPr="00405DD6">
        <w:rPr>
          <w:rFonts w:ascii="Arial" w:eastAsiaTheme="minorHAnsi" w:hAnsi="Arial" w:cs="Arial"/>
          <w:color w:val="000000"/>
          <w:sz w:val="22"/>
          <w:szCs w:val="22"/>
          <w:lang w:val="en-US" w:eastAsia="en-US"/>
          <w14:ligatures w14:val="standardContextual"/>
        </w:rPr>
        <w:t xml:space="preserve"> koje nastaju pranjem gotovih proizvoda</w:t>
      </w:r>
      <w:r w:rsidR="00A2460C" w:rsidRPr="00405DD6">
        <w:rPr>
          <w:rFonts w:ascii="Arial" w:eastAsiaTheme="minorHAnsi" w:hAnsi="Arial" w:cs="Arial"/>
          <w:color w:val="000000"/>
          <w:sz w:val="22"/>
          <w:szCs w:val="22"/>
          <w:lang w:val="en-US" w:eastAsia="en-US"/>
          <w14:ligatures w14:val="standardContextual"/>
        </w:rPr>
        <w:t xml:space="preserve">, </w:t>
      </w:r>
      <w:r w:rsidR="007F395A" w:rsidRPr="00405DD6">
        <w:rPr>
          <w:rFonts w:ascii="Arial" w:eastAsiaTheme="minorHAnsi" w:hAnsi="Arial" w:cs="Arial"/>
          <w:color w:val="000000"/>
          <w:sz w:val="22"/>
          <w:szCs w:val="22"/>
          <w:lang w:val="en-US" w:eastAsia="en-US"/>
          <w14:ligatures w14:val="standardContextual"/>
        </w:rPr>
        <w:t>neće biti značajnih utica</w:t>
      </w:r>
      <w:r w:rsidR="00DA7F39" w:rsidRPr="00405DD6">
        <w:rPr>
          <w:rFonts w:ascii="Arial" w:eastAsiaTheme="minorHAnsi" w:hAnsi="Arial" w:cs="Arial"/>
          <w:color w:val="000000"/>
          <w:sz w:val="22"/>
          <w:szCs w:val="22"/>
          <w:lang w:val="en-US" w:eastAsia="en-US"/>
          <w14:ligatures w14:val="standardContextual"/>
        </w:rPr>
        <w:t xml:space="preserve">ja na okoliš i zdravlje ljudi, </w:t>
      </w:r>
      <w:r w:rsidR="00A2460C" w:rsidRPr="00405DD6">
        <w:rPr>
          <w:rFonts w:ascii="Arial" w:eastAsiaTheme="minorHAnsi" w:hAnsi="Arial" w:cs="Arial"/>
          <w:color w:val="000000"/>
          <w:sz w:val="22"/>
          <w:szCs w:val="22"/>
          <w:lang w:val="en-US" w:eastAsia="en-US"/>
          <w14:ligatures w14:val="standardContextual"/>
        </w:rPr>
        <w:t>u</w:t>
      </w:r>
      <w:r w:rsidRPr="00405DD6">
        <w:rPr>
          <w:rFonts w:ascii="Arial" w:eastAsiaTheme="minorHAnsi" w:hAnsi="Arial" w:cs="Arial"/>
          <w:color w:val="000000"/>
          <w:sz w:val="22"/>
          <w:szCs w:val="22"/>
          <w:lang w:val="en-US" w:eastAsia="en-US"/>
          <w14:ligatures w14:val="standardContextual"/>
        </w:rPr>
        <w:t xml:space="preserve">z </w:t>
      </w:r>
      <w:r w:rsidR="00A2460C" w:rsidRPr="00405DD6">
        <w:rPr>
          <w:rFonts w:ascii="Arial" w:eastAsiaTheme="minorHAnsi" w:hAnsi="Arial" w:cs="Arial"/>
          <w:color w:val="000000"/>
          <w:sz w:val="22"/>
          <w:szCs w:val="22"/>
          <w:lang w:val="en-US" w:eastAsia="en-US"/>
          <w14:ligatures w14:val="standardContextual"/>
        </w:rPr>
        <w:t>provođenje mjera</w:t>
      </w:r>
      <w:r w:rsidRPr="00405DD6">
        <w:rPr>
          <w:rFonts w:ascii="Arial" w:eastAsiaTheme="minorHAnsi" w:hAnsi="Arial" w:cs="Arial"/>
          <w:color w:val="000000"/>
          <w:sz w:val="22"/>
          <w:szCs w:val="22"/>
          <w:lang w:val="en-US" w:eastAsia="en-US"/>
          <w14:ligatures w14:val="standardContextual"/>
        </w:rPr>
        <w:t xml:space="preserve"> zaštite okoliša koje </w:t>
      </w:r>
      <w:r w:rsidR="00DA7F39" w:rsidRPr="00405DD6">
        <w:rPr>
          <w:rFonts w:ascii="Arial" w:eastAsiaTheme="minorHAnsi" w:hAnsi="Arial" w:cs="Arial"/>
          <w:color w:val="000000"/>
          <w:sz w:val="22"/>
          <w:szCs w:val="22"/>
          <w:lang w:val="en-US" w:eastAsia="en-US"/>
          <w14:ligatures w14:val="standardContextual"/>
        </w:rPr>
        <w:t xml:space="preserve">su </w:t>
      </w:r>
      <w:r w:rsidR="007F395A" w:rsidRPr="00405DD6">
        <w:rPr>
          <w:rFonts w:ascii="Arial" w:eastAsiaTheme="minorHAnsi" w:hAnsi="Arial" w:cs="Arial"/>
          <w:color w:val="000000"/>
          <w:sz w:val="22"/>
          <w:szCs w:val="22"/>
          <w:lang w:val="en-US" w:eastAsia="en-US"/>
          <w14:ligatures w14:val="standardContextual"/>
        </w:rPr>
        <w:t xml:space="preserve">sadržane </w:t>
      </w:r>
      <w:r w:rsidR="00DA7F39" w:rsidRPr="00405DD6">
        <w:rPr>
          <w:rFonts w:ascii="Arial" w:eastAsiaTheme="minorHAnsi" w:hAnsi="Arial" w:cs="Arial"/>
          <w:color w:val="000000"/>
          <w:sz w:val="22"/>
          <w:szCs w:val="22"/>
          <w:lang w:val="en-US" w:eastAsia="en-US"/>
          <w14:ligatures w14:val="standardContextual"/>
        </w:rPr>
        <w:t>u</w:t>
      </w:r>
      <w:r w:rsidR="007F395A" w:rsidRPr="00405DD6">
        <w:rPr>
          <w:rFonts w:ascii="Arial" w:eastAsiaTheme="minorHAnsi" w:hAnsi="Arial" w:cs="Arial"/>
          <w:color w:val="000000"/>
          <w:sz w:val="22"/>
          <w:szCs w:val="22"/>
          <w:lang w:val="en-US" w:eastAsia="en-US"/>
          <w14:ligatures w14:val="standardContextual"/>
        </w:rPr>
        <w:t xml:space="preserve"> tački 3. dispozitiva ovog Rješenja.</w:t>
      </w:r>
    </w:p>
    <w:p w14:paraId="2C459220" w14:textId="6D627C08" w:rsidR="00B74407" w:rsidRPr="007447BB" w:rsidRDefault="00B74407" w:rsidP="007447BB">
      <w:pPr>
        <w:contextualSpacing/>
        <w:jc w:val="both"/>
        <w:rPr>
          <w:rFonts w:ascii="Arial" w:hAnsi="Arial" w:cs="Arial"/>
          <w:b/>
          <w:noProof/>
          <w:sz w:val="22"/>
          <w:szCs w:val="22"/>
          <w:lang w:val="bs-Latn-BA" w:eastAsia="en-US"/>
        </w:rPr>
      </w:pPr>
    </w:p>
    <w:p w14:paraId="621085B5" w14:textId="3C846F0E" w:rsidR="007F395A" w:rsidRPr="007447BB" w:rsidRDefault="007F395A" w:rsidP="007447BB">
      <w:pPr>
        <w:pStyle w:val="ListParagraph"/>
        <w:numPr>
          <w:ilvl w:val="0"/>
          <w:numId w:val="7"/>
        </w:numPr>
        <w:jc w:val="both"/>
        <w:rPr>
          <w:rFonts w:ascii="Arial" w:hAnsi="Arial" w:cs="Arial"/>
          <w:b/>
          <w:noProof/>
          <w:sz w:val="22"/>
          <w:szCs w:val="22"/>
          <w:lang w:eastAsia="en-US"/>
        </w:rPr>
      </w:pPr>
      <w:r w:rsidRPr="007447BB">
        <w:rPr>
          <w:rFonts w:ascii="Arial" w:hAnsi="Arial" w:cs="Arial"/>
          <w:b/>
          <w:noProof/>
          <w:sz w:val="22"/>
          <w:szCs w:val="22"/>
          <w:lang w:val="bs-Latn-BA" w:eastAsia="en-US"/>
        </w:rPr>
        <w:t>Podaci o lokaciji, sažeti opis lokacije projekta i opis projekta</w:t>
      </w:r>
    </w:p>
    <w:p w14:paraId="3B5F4D98" w14:textId="77777777" w:rsidR="00B74407" w:rsidRPr="007447BB" w:rsidRDefault="00B74407" w:rsidP="007447BB">
      <w:pPr>
        <w:tabs>
          <w:tab w:val="left" w:pos="720"/>
        </w:tabs>
        <w:ind w:left="-62" w:right="-68"/>
        <w:jc w:val="both"/>
        <w:rPr>
          <w:rFonts w:ascii="Arial" w:hAnsi="Arial" w:cs="Arial"/>
          <w:sz w:val="22"/>
          <w:szCs w:val="22"/>
          <w:lang w:val="bs-Latn-BA"/>
        </w:rPr>
      </w:pPr>
    </w:p>
    <w:p w14:paraId="7BB79DEE" w14:textId="3E37A5D2" w:rsidR="00D8457C" w:rsidRPr="007447BB" w:rsidRDefault="00D8457C" w:rsidP="007447BB">
      <w:pPr>
        <w:autoSpaceDE w:val="0"/>
        <w:autoSpaceDN w:val="0"/>
        <w:adjustRightInd w:val="0"/>
        <w:ind w:firstLine="502"/>
        <w:jc w:val="both"/>
        <w:rPr>
          <w:rFonts w:ascii="Arial" w:eastAsiaTheme="minorHAnsi" w:hAnsi="Arial" w:cs="Arial"/>
          <w:color w:val="000000"/>
          <w:sz w:val="22"/>
          <w:szCs w:val="22"/>
          <w:lang w:val="en-US" w:eastAsia="en-US"/>
          <w14:ligatures w14:val="standardContextual"/>
        </w:rPr>
      </w:pPr>
      <w:r w:rsidRPr="00D8457C">
        <w:rPr>
          <w:rFonts w:ascii="Arial" w:eastAsiaTheme="minorHAnsi" w:hAnsi="Arial" w:cs="Arial"/>
          <w:color w:val="000000"/>
          <w:sz w:val="22"/>
          <w:szCs w:val="22"/>
          <w:lang w:val="en-US" w:eastAsia="en-US"/>
          <w14:ligatures w14:val="standardContextual"/>
        </w:rPr>
        <w:t xml:space="preserve">Lokacija postrojenja za prečišćavanje tehnoloških otpadnih voda je predviđena </w:t>
      </w:r>
      <w:proofErr w:type="gramStart"/>
      <w:r w:rsidRPr="00D8457C">
        <w:rPr>
          <w:rFonts w:ascii="Arial" w:eastAsiaTheme="minorHAnsi" w:hAnsi="Arial" w:cs="Arial"/>
          <w:color w:val="000000"/>
          <w:sz w:val="22"/>
          <w:szCs w:val="22"/>
          <w:lang w:val="en-US" w:eastAsia="en-US"/>
          <w14:ligatures w14:val="standardContextual"/>
        </w:rPr>
        <w:t>na</w:t>
      </w:r>
      <w:proofErr w:type="gramEnd"/>
      <w:r w:rsidRPr="00D8457C">
        <w:rPr>
          <w:rFonts w:ascii="Arial" w:eastAsiaTheme="minorHAnsi" w:hAnsi="Arial" w:cs="Arial"/>
          <w:color w:val="000000"/>
          <w:sz w:val="22"/>
          <w:szCs w:val="22"/>
          <w:lang w:val="en-US" w:eastAsia="en-US"/>
          <w14:ligatures w14:val="standardContextual"/>
        </w:rPr>
        <w:t xml:space="preserve"> parceli označenoj sa k.č. 5/26, K.O. Novo Selo, općina Tešanj i to neposredno uz proizvodnu halu. Postrojenje za prečišćavanje otpadnih voda je svojom dužom stranom pozicionirano paralelno </w:t>
      </w:r>
      <w:proofErr w:type="gramStart"/>
      <w:r w:rsidRPr="00D8457C">
        <w:rPr>
          <w:rFonts w:ascii="Arial" w:eastAsiaTheme="minorHAnsi" w:hAnsi="Arial" w:cs="Arial"/>
          <w:color w:val="000000"/>
          <w:sz w:val="22"/>
          <w:szCs w:val="22"/>
          <w:lang w:val="en-US" w:eastAsia="en-US"/>
          <w14:ligatures w14:val="standardContextual"/>
        </w:rPr>
        <w:t>sa</w:t>
      </w:r>
      <w:proofErr w:type="gramEnd"/>
      <w:r w:rsidRPr="00D8457C">
        <w:rPr>
          <w:rFonts w:ascii="Arial" w:eastAsiaTheme="minorHAnsi" w:hAnsi="Arial" w:cs="Arial"/>
          <w:color w:val="000000"/>
          <w:sz w:val="22"/>
          <w:szCs w:val="22"/>
          <w:lang w:val="en-US" w:eastAsia="en-US"/>
          <w14:ligatures w14:val="standardContextual"/>
        </w:rPr>
        <w:t xml:space="preserve"> postojećim proizvodnom halom na njegovoj sjeverozapadnoj strani, prema granici susjedne parcele na</w:t>
      </w:r>
      <w:r w:rsidRPr="007447BB">
        <w:rPr>
          <w:rFonts w:ascii="Arial" w:eastAsiaTheme="minorHAnsi" w:hAnsi="Arial" w:cs="Arial"/>
          <w:color w:val="000000"/>
          <w:sz w:val="22"/>
          <w:szCs w:val="22"/>
          <w:lang w:val="en-US" w:eastAsia="en-US"/>
          <w14:ligatures w14:val="standardContextual"/>
        </w:rPr>
        <w:t xml:space="preserve"> kojoj nema izgrađenih objekata.</w:t>
      </w:r>
    </w:p>
    <w:p w14:paraId="77E13A95" w14:textId="0F539EFD" w:rsidR="00826FAB" w:rsidRPr="007447BB" w:rsidRDefault="00826FAB"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p>
    <w:p w14:paraId="3FB2D498" w14:textId="77777777" w:rsidR="00826FAB" w:rsidRPr="00826FAB" w:rsidRDefault="00826FAB"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Lokacija pogona za proizvodnju čarapa i odjevnih predmeta </w:t>
      </w:r>
      <w:proofErr w:type="gramStart"/>
      <w:r w:rsidRPr="00826FAB">
        <w:rPr>
          <w:rFonts w:ascii="Arial" w:eastAsiaTheme="minorHAnsi" w:hAnsi="Arial" w:cs="Arial"/>
          <w:color w:val="000000"/>
          <w:sz w:val="22"/>
          <w:szCs w:val="22"/>
          <w:lang w:val="en-US" w:eastAsia="en-US"/>
          <w14:ligatures w14:val="standardContextual"/>
        </w:rPr>
        <w:t>na</w:t>
      </w:r>
      <w:proofErr w:type="gramEnd"/>
      <w:r w:rsidRPr="00826FAB">
        <w:rPr>
          <w:rFonts w:ascii="Arial" w:eastAsiaTheme="minorHAnsi" w:hAnsi="Arial" w:cs="Arial"/>
          <w:color w:val="000000"/>
          <w:sz w:val="22"/>
          <w:szCs w:val="22"/>
          <w:lang w:val="en-US" w:eastAsia="en-US"/>
          <w14:ligatures w14:val="standardContextual"/>
        </w:rPr>
        <w:t xml:space="preserve"> kojoj se planira graditi postrojenje za prečišćavanje tehnoloških otpadnih voda je infrastrukturno uređena i ima pristupni put, elektroinstalacije, vodovod i kanalizaciju, kojom je opremljena industrijsko-poslovna zona Bukva-Vila. </w:t>
      </w:r>
    </w:p>
    <w:p w14:paraId="4A92A582" w14:textId="77777777" w:rsidR="00826FAB" w:rsidRPr="00826FAB" w:rsidRDefault="00826FAB"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lastRenderedPageBreak/>
        <w:t xml:space="preserve">Namjena postrojenja je da prečišćava tehnoloških otpadnih voda koje nastaju u procesima pranja i dorade čarapa i odjevnih predmeta </w:t>
      </w:r>
      <w:proofErr w:type="gramStart"/>
      <w:r w:rsidRPr="00826FAB">
        <w:rPr>
          <w:rFonts w:ascii="Arial" w:eastAsiaTheme="minorHAnsi" w:hAnsi="Arial" w:cs="Arial"/>
          <w:color w:val="000000"/>
          <w:sz w:val="22"/>
          <w:szCs w:val="22"/>
          <w:lang w:val="en-US" w:eastAsia="en-US"/>
          <w14:ligatures w14:val="standardContextual"/>
        </w:rPr>
        <w:t>od</w:t>
      </w:r>
      <w:proofErr w:type="gramEnd"/>
      <w:r w:rsidRPr="00826FAB">
        <w:rPr>
          <w:rFonts w:ascii="Arial" w:eastAsiaTheme="minorHAnsi" w:hAnsi="Arial" w:cs="Arial"/>
          <w:color w:val="000000"/>
          <w:sz w:val="22"/>
          <w:szCs w:val="22"/>
          <w:lang w:val="en-US" w:eastAsia="en-US"/>
          <w14:ligatures w14:val="standardContextual"/>
        </w:rPr>
        <w:t xml:space="preserve"> raznih tkanina (poliestar, vuna, pamuk, poliamid i dr.) u količini od 60 m3/dan za koju je predviđen kapacitet ovog postrojenja i namjenski dizajnirano postrojenje. </w:t>
      </w:r>
    </w:p>
    <w:p w14:paraId="76E44158" w14:textId="77777777" w:rsidR="00826FAB" w:rsidRPr="00826FAB" w:rsidRDefault="00826FAB"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Objekat postrojenja za prečišćavanje tehnoloških otpadnih voda je ukupne neto površine od 180</w:t>
      </w:r>
      <w:proofErr w:type="gramStart"/>
      <w:r w:rsidRPr="00826FAB">
        <w:rPr>
          <w:rFonts w:ascii="Arial" w:eastAsiaTheme="minorHAnsi" w:hAnsi="Arial" w:cs="Arial"/>
          <w:color w:val="000000"/>
          <w:sz w:val="22"/>
          <w:szCs w:val="22"/>
          <w:lang w:val="en-US" w:eastAsia="en-US"/>
          <w14:ligatures w14:val="standardContextual"/>
        </w:rPr>
        <w:t>,00</w:t>
      </w:r>
      <w:proofErr w:type="gramEnd"/>
      <w:r w:rsidRPr="00826FAB">
        <w:rPr>
          <w:rFonts w:ascii="Arial" w:eastAsiaTheme="minorHAnsi" w:hAnsi="Arial" w:cs="Arial"/>
          <w:color w:val="000000"/>
          <w:sz w:val="22"/>
          <w:szCs w:val="22"/>
          <w:lang w:val="en-US" w:eastAsia="en-US"/>
          <w14:ligatures w14:val="standardContextual"/>
        </w:rPr>
        <w:t xml:space="preserve"> m2, a završna obrada poda i zidova je urađena od specijalnih premaza koji su otporni na kemijske uticaje. Ovaj objekat </w:t>
      </w:r>
      <w:proofErr w:type="gramStart"/>
      <w:r w:rsidRPr="00826FAB">
        <w:rPr>
          <w:rFonts w:ascii="Arial" w:eastAsiaTheme="minorHAnsi" w:hAnsi="Arial" w:cs="Arial"/>
          <w:color w:val="000000"/>
          <w:sz w:val="22"/>
          <w:szCs w:val="22"/>
          <w:lang w:val="en-US" w:eastAsia="en-US"/>
          <w14:ligatures w14:val="standardContextual"/>
        </w:rPr>
        <w:t>će</w:t>
      </w:r>
      <w:proofErr w:type="gramEnd"/>
      <w:r w:rsidRPr="00826FAB">
        <w:rPr>
          <w:rFonts w:ascii="Arial" w:eastAsiaTheme="minorHAnsi" w:hAnsi="Arial" w:cs="Arial"/>
          <w:color w:val="000000"/>
          <w:sz w:val="22"/>
          <w:szCs w:val="22"/>
          <w:lang w:val="en-US" w:eastAsia="en-US"/>
          <w14:ligatures w14:val="standardContextual"/>
        </w:rPr>
        <w:t xml:space="preserve"> biti priključen na postojeću vodovodnu mrežu proizvodnog kompleksa u okviru kojeg se planira izgradnja postrojenja za prečišćavanje otpadnih voda. </w:t>
      </w:r>
    </w:p>
    <w:p w14:paraId="160703C3" w14:textId="2F250E30" w:rsidR="00826FAB" w:rsidRPr="007447BB" w:rsidRDefault="00826FAB"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Snabdijevanje električnom energijom postrojenja za prečišćavanje otpadnih voda </w:t>
      </w:r>
      <w:proofErr w:type="gramStart"/>
      <w:r w:rsidRPr="00826FAB">
        <w:rPr>
          <w:rFonts w:ascii="Arial" w:eastAsiaTheme="minorHAnsi" w:hAnsi="Arial" w:cs="Arial"/>
          <w:color w:val="000000"/>
          <w:sz w:val="22"/>
          <w:szCs w:val="22"/>
          <w:lang w:val="en-US" w:eastAsia="en-US"/>
          <w14:ligatures w14:val="standardContextual"/>
        </w:rPr>
        <w:t>će</w:t>
      </w:r>
      <w:proofErr w:type="gramEnd"/>
      <w:r w:rsidRPr="00826FAB">
        <w:rPr>
          <w:rFonts w:ascii="Arial" w:eastAsiaTheme="minorHAnsi" w:hAnsi="Arial" w:cs="Arial"/>
          <w:color w:val="000000"/>
          <w:sz w:val="22"/>
          <w:szCs w:val="22"/>
          <w:lang w:val="en-US" w:eastAsia="en-US"/>
          <w14:ligatures w14:val="standardContextual"/>
        </w:rPr>
        <w:t xml:space="preserve"> se obezbijediti sa distributibutivne mreže i preko glavnog komandnog ormara u proizvodnom pogonu. </w:t>
      </w:r>
    </w:p>
    <w:p w14:paraId="03660E86" w14:textId="77777777" w:rsidR="00D8457C" w:rsidRPr="007447BB" w:rsidRDefault="00D8457C"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p>
    <w:p w14:paraId="5BFC20E2" w14:textId="2E76173B" w:rsidR="00D8457C" w:rsidRPr="00D8457C" w:rsidRDefault="00D8457C"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D8457C">
        <w:rPr>
          <w:rFonts w:ascii="Arial" w:eastAsiaTheme="minorHAnsi" w:hAnsi="Arial" w:cs="Arial"/>
          <w:color w:val="000000"/>
          <w:sz w:val="22"/>
          <w:szCs w:val="22"/>
          <w:lang w:val="en-US" w:eastAsia="en-US"/>
          <w14:ligatures w14:val="standardContextual"/>
        </w:rPr>
        <w:t xml:space="preserve">Postrojenje za prečišćavanje tehnoloških otpadnih voda koje nastaju pranjem čarapa i odjevnih predmeta uz korištenje kemikalija (surfaktanata, omekšivača i kemikalija za regulaciju pH </w:t>
      </w:r>
      <w:proofErr w:type="gramStart"/>
      <w:r w:rsidRPr="00D8457C">
        <w:rPr>
          <w:rFonts w:ascii="Arial" w:eastAsiaTheme="minorHAnsi" w:hAnsi="Arial" w:cs="Arial"/>
          <w:color w:val="000000"/>
          <w:sz w:val="22"/>
          <w:szCs w:val="22"/>
          <w:lang w:val="en-US" w:eastAsia="en-US"/>
          <w14:ligatures w14:val="standardContextual"/>
        </w:rPr>
        <w:t>na</w:t>
      </w:r>
      <w:proofErr w:type="gramEnd"/>
      <w:r w:rsidRPr="00D8457C">
        <w:rPr>
          <w:rFonts w:ascii="Arial" w:eastAsiaTheme="minorHAnsi" w:hAnsi="Arial" w:cs="Arial"/>
          <w:color w:val="000000"/>
          <w:sz w:val="22"/>
          <w:szCs w:val="22"/>
          <w:lang w:val="en-US" w:eastAsia="en-US"/>
          <w14:ligatures w14:val="standardContextual"/>
        </w:rPr>
        <w:t xml:space="preserve"> 6 pH, limunske i octatne kiseline) u pogonu za proizvodnju čarapa i odjevnih predmeta planira se graditi na lokaciji Bukva, općina Tešanj. Kemikalije koje se koriste se za pranje proizvodae ne sadrže opasne kemijske tvari i imaju certifikatom OEKO-TEX. </w:t>
      </w:r>
    </w:p>
    <w:p w14:paraId="08BBF775" w14:textId="77777777" w:rsidR="007447BB" w:rsidRDefault="007447BB"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p>
    <w:p w14:paraId="72866F9D" w14:textId="64C5863E" w:rsidR="00D8457C" w:rsidRPr="00D8457C" w:rsidRDefault="00D8457C"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D8457C">
        <w:rPr>
          <w:rFonts w:ascii="Arial" w:eastAsiaTheme="minorHAnsi" w:hAnsi="Arial" w:cs="Arial"/>
          <w:color w:val="000000"/>
          <w:sz w:val="22"/>
          <w:szCs w:val="22"/>
          <w:lang w:val="en-US" w:eastAsia="en-US"/>
          <w14:ligatures w14:val="standardContextual"/>
        </w:rPr>
        <w:t xml:space="preserve">Izgradnja postrojenja za prečišćavanje otpadnih voda je planirana iz razloga što se tehnološke otpadne vode ispuštaju u okoliš bez prethodnog prečišćavanja. </w:t>
      </w:r>
    </w:p>
    <w:p w14:paraId="73D70FA9" w14:textId="77777777" w:rsidR="007447BB" w:rsidRDefault="007447BB" w:rsidP="007447BB">
      <w:pPr>
        <w:ind w:firstLine="720"/>
        <w:jc w:val="both"/>
        <w:rPr>
          <w:rFonts w:ascii="Arial" w:eastAsiaTheme="minorHAnsi" w:hAnsi="Arial" w:cs="Arial"/>
          <w:color w:val="000000"/>
          <w:sz w:val="22"/>
          <w:szCs w:val="22"/>
          <w:lang w:val="en-US" w:eastAsia="en-US"/>
          <w14:ligatures w14:val="standardContextual"/>
        </w:rPr>
      </w:pPr>
    </w:p>
    <w:p w14:paraId="24FC25E3" w14:textId="27F16C5E" w:rsidR="009340CF" w:rsidRPr="007447BB" w:rsidRDefault="00D8457C" w:rsidP="007447BB">
      <w:pPr>
        <w:ind w:firstLine="720"/>
        <w:jc w:val="both"/>
        <w:rPr>
          <w:rFonts w:ascii="Arial" w:eastAsiaTheme="minorHAnsi" w:hAnsi="Arial" w:cs="Arial"/>
          <w:color w:val="000000"/>
          <w:sz w:val="22"/>
          <w:szCs w:val="22"/>
          <w:lang w:val="en-US" w:eastAsia="en-US"/>
          <w14:ligatures w14:val="standardContextual"/>
        </w:rPr>
      </w:pPr>
      <w:r w:rsidRPr="00D8457C">
        <w:rPr>
          <w:rFonts w:ascii="Arial" w:eastAsiaTheme="minorHAnsi" w:hAnsi="Arial" w:cs="Arial"/>
          <w:color w:val="000000"/>
          <w:sz w:val="22"/>
          <w:szCs w:val="22"/>
          <w:lang w:val="en-US" w:eastAsia="en-US"/>
          <w14:ligatures w14:val="standardContextual"/>
        </w:rPr>
        <w:t xml:space="preserve">Lokacija postrojenja za prečišćavanje otpadnih voda i pogona za proizvodnju čarapa i odjevnih predmeta se nalazi u industrijsko-poslovnoj zoni Bulkva-Vila, koja je obuhvaćena i namijenjena za izgradnju poslovnih i proizvodnih sadržaja Regulacionim planom kao “Poslovna zona Bukva-Vila”, općina Tešanj </w:t>
      </w:r>
    </w:p>
    <w:p w14:paraId="737332B4" w14:textId="77777777" w:rsidR="00D8457C" w:rsidRPr="007447BB" w:rsidRDefault="00D8457C" w:rsidP="007447BB">
      <w:pPr>
        <w:jc w:val="both"/>
        <w:rPr>
          <w:rFonts w:ascii="Arial" w:hAnsi="Arial" w:cs="Arial"/>
          <w:noProof/>
          <w:sz w:val="22"/>
          <w:szCs w:val="22"/>
          <w:lang w:eastAsia="en-US"/>
        </w:rPr>
      </w:pPr>
    </w:p>
    <w:p w14:paraId="2EE66139" w14:textId="50FA40E4" w:rsidR="007F395A" w:rsidRPr="007447BB" w:rsidRDefault="007F395A" w:rsidP="007447BB">
      <w:pPr>
        <w:ind w:left="-284"/>
        <w:contextualSpacing/>
        <w:jc w:val="both"/>
        <w:rPr>
          <w:rFonts w:ascii="Arial" w:hAnsi="Arial" w:cs="Arial"/>
          <w:noProof/>
          <w:sz w:val="22"/>
          <w:szCs w:val="22"/>
          <w:lang w:eastAsia="en-US"/>
        </w:rPr>
      </w:pPr>
    </w:p>
    <w:p w14:paraId="7AA21AF9" w14:textId="7FC77458" w:rsidR="00826FAB" w:rsidRPr="00826FAB" w:rsidRDefault="00405DD6"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r>
        <w:rPr>
          <w:rFonts w:ascii="Arial" w:eastAsiaTheme="minorHAnsi" w:hAnsi="Arial" w:cs="Arial"/>
          <w:b/>
          <w:bCs/>
          <w:color w:val="000000"/>
          <w:sz w:val="22"/>
          <w:szCs w:val="22"/>
          <w:lang w:val="en-US" w:eastAsia="en-US"/>
          <w14:ligatures w14:val="standardContextual"/>
        </w:rPr>
        <w:t xml:space="preserve">2.1. </w:t>
      </w:r>
      <w:r w:rsidR="00826FAB" w:rsidRPr="00826FAB">
        <w:rPr>
          <w:rFonts w:ascii="Arial" w:eastAsiaTheme="minorHAnsi" w:hAnsi="Arial" w:cs="Arial"/>
          <w:b/>
          <w:bCs/>
          <w:color w:val="000000"/>
          <w:sz w:val="22"/>
          <w:szCs w:val="22"/>
          <w:lang w:val="en-US" w:eastAsia="en-US"/>
          <w14:ligatures w14:val="standardContextual"/>
        </w:rPr>
        <w:t xml:space="preserve">Opis </w:t>
      </w:r>
      <w:r>
        <w:rPr>
          <w:rFonts w:ascii="Arial" w:eastAsiaTheme="minorHAnsi" w:hAnsi="Arial" w:cs="Arial"/>
          <w:b/>
          <w:bCs/>
          <w:color w:val="000000"/>
          <w:sz w:val="22"/>
          <w:szCs w:val="22"/>
          <w:lang w:val="en-US" w:eastAsia="en-US"/>
          <w14:ligatures w14:val="standardContextual"/>
        </w:rPr>
        <w:t xml:space="preserve">projekta – tretman terhnoloških </w:t>
      </w:r>
      <w:r w:rsidR="00826FAB" w:rsidRPr="00826FAB">
        <w:rPr>
          <w:rFonts w:ascii="Arial" w:eastAsiaTheme="minorHAnsi" w:hAnsi="Arial" w:cs="Arial"/>
          <w:b/>
          <w:bCs/>
          <w:color w:val="000000"/>
          <w:sz w:val="22"/>
          <w:szCs w:val="22"/>
          <w:lang w:val="en-US" w:eastAsia="en-US"/>
          <w14:ligatures w14:val="standardContextual"/>
        </w:rPr>
        <w:t xml:space="preserve">otpadnih voda </w:t>
      </w:r>
    </w:p>
    <w:p w14:paraId="76759B38" w14:textId="77777777" w:rsidR="007447BB" w:rsidRDefault="007447BB" w:rsidP="007447BB">
      <w:pPr>
        <w:ind w:left="-284" w:firstLine="284"/>
        <w:contextualSpacing/>
        <w:jc w:val="both"/>
        <w:rPr>
          <w:rFonts w:ascii="Arial" w:eastAsiaTheme="minorHAnsi" w:hAnsi="Arial" w:cs="Arial"/>
          <w:color w:val="000000"/>
          <w:sz w:val="22"/>
          <w:szCs w:val="22"/>
          <w:lang w:val="en-US" w:eastAsia="en-US"/>
          <w14:ligatures w14:val="standardContextual"/>
        </w:rPr>
      </w:pPr>
    </w:p>
    <w:p w14:paraId="2B985A40" w14:textId="6557DAE6" w:rsidR="00826FAB" w:rsidRPr="007447BB" w:rsidRDefault="00826FAB" w:rsidP="007447BB">
      <w:pPr>
        <w:ind w:left="-284" w:firstLine="284"/>
        <w:contextualSpacing/>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Tretman otpadnih voda koje nastaju u procesima proizvodnje čarapa i odjevnih predmeta se izvodi u posebno dizajniranom i namjenski dimenzi</w:t>
      </w:r>
      <w:r w:rsidRPr="007447BB">
        <w:rPr>
          <w:rFonts w:ascii="Arial" w:eastAsiaTheme="minorHAnsi" w:hAnsi="Arial" w:cs="Arial"/>
          <w:color w:val="000000"/>
          <w:sz w:val="22"/>
          <w:szCs w:val="22"/>
          <w:lang w:val="en-US" w:eastAsia="en-US"/>
          <w14:ligatures w14:val="standardContextual"/>
        </w:rPr>
        <w:t>oniranom SBR uređaju.</w:t>
      </w:r>
    </w:p>
    <w:p w14:paraId="3C0C0B63" w14:textId="77777777" w:rsidR="007447BB" w:rsidRDefault="007447BB"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p>
    <w:p w14:paraId="32171A7E" w14:textId="728038B2" w:rsidR="00826FAB" w:rsidRPr="00826FAB" w:rsidRDefault="00826FAB"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Tretman tehnoloških otpadnih voda se vrši u dvije osnovne tehnološke sekcije: </w:t>
      </w:r>
    </w:p>
    <w:p w14:paraId="3B602F1D" w14:textId="77777777" w:rsidR="00826FAB" w:rsidRPr="00826FAB" w:rsidRDefault="00826FAB"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1. Sekcija fizikalno-kemijskog tretmana otpadnih voda i </w:t>
      </w:r>
    </w:p>
    <w:p w14:paraId="73FC2F1E" w14:textId="77777777" w:rsidR="00826FAB" w:rsidRPr="00826FAB" w:rsidRDefault="00826FAB"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2. Sekcija biološkog tretmana otpadnih voda u SBR uređaju. </w:t>
      </w:r>
    </w:p>
    <w:p w14:paraId="2CA88BF5" w14:textId="77777777" w:rsidR="00826FAB" w:rsidRPr="00826FAB" w:rsidRDefault="00826FAB"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p>
    <w:p w14:paraId="590E0BCC" w14:textId="77777777" w:rsidR="00826FAB" w:rsidRPr="00826FAB" w:rsidRDefault="00826FAB"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Fizikalno-kemijski tretman otpadnih voda se izvodi tako što otpadna voda iz proizvodnog pogona teče kroz odgovarajuće cijevi do spremnika za prvo podizanje V1 u kojem se nalazi automatski funkcionalna potopna pumpa MP1. </w:t>
      </w:r>
    </w:p>
    <w:p w14:paraId="636455D8" w14:textId="77777777" w:rsidR="007447BB" w:rsidRDefault="007447BB"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p>
    <w:p w14:paraId="0AE76A21" w14:textId="3E1FC20E" w:rsidR="00826FAB" w:rsidRPr="00826FAB" w:rsidRDefault="00826FAB"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Otpadna voda se zatim automatski podiže i vraća nazad u rezervoar za akumulaciju i homogenizaciju V2 nakon što prođe kroz mikro prosijavanje vibracionim sitom VBV, u cilju preventivnog uklanjanja svih čestica i grubih materijala dimenzija većih od 0</w:t>
      </w:r>
      <w:proofErr w:type="gramStart"/>
      <w:r w:rsidRPr="00826FAB">
        <w:rPr>
          <w:rFonts w:ascii="Arial" w:eastAsiaTheme="minorHAnsi" w:hAnsi="Arial" w:cs="Arial"/>
          <w:color w:val="000000"/>
          <w:sz w:val="22"/>
          <w:szCs w:val="22"/>
          <w:lang w:val="en-US" w:eastAsia="en-US"/>
          <w14:ligatures w14:val="standardContextual"/>
        </w:rPr>
        <w:t>,5</w:t>
      </w:r>
      <w:proofErr w:type="gramEnd"/>
      <w:r w:rsidRPr="00826FAB">
        <w:rPr>
          <w:rFonts w:ascii="Arial" w:eastAsiaTheme="minorHAnsi" w:hAnsi="Arial" w:cs="Arial"/>
          <w:color w:val="000000"/>
          <w:sz w:val="22"/>
          <w:szCs w:val="22"/>
          <w:lang w:val="en-US" w:eastAsia="en-US"/>
          <w14:ligatures w14:val="standardContextual"/>
        </w:rPr>
        <w:t xml:space="preserve"> mm iz otpadnih voda (dlačice, ostaci tkanine i sl.). </w:t>
      </w:r>
    </w:p>
    <w:p w14:paraId="03B14CBB" w14:textId="77777777" w:rsidR="007447BB" w:rsidRDefault="007447BB"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p>
    <w:p w14:paraId="6ADF1F5F" w14:textId="2664CA4A" w:rsidR="00826FAB" w:rsidRPr="00826FAB" w:rsidRDefault="00826FAB" w:rsidP="007447BB">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Nakon ove operacije otpadna voda se ispušta direktno u rezervoar za akumulaciju/homogenizaciju (V2, korisne zapremine 60 m</w:t>
      </w:r>
      <w:r w:rsidRPr="00826FAB">
        <w:rPr>
          <w:rFonts w:ascii="Arial" w:eastAsiaTheme="minorHAnsi" w:hAnsi="Arial" w:cs="Arial"/>
          <w:color w:val="000000"/>
          <w:sz w:val="22"/>
          <w:szCs w:val="22"/>
          <w:vertAlign w:val="superscript"/>
          <w:lang w:val="en-US" w:eastAsia="en-US"/>
          <w14:ligatures w14:val="standardContextual"/>
        </w:rPr>
        <w:t>3</w:t>
      </w:r>
      <w:r w:rsidRPr="00826FAB">
        <w:rPr>
          <w:rFonts w:ascii="Arial" w:eastAsiaTheme="minorHAnsi" w:hAnsi="Arial" w:cs="Arial"/>
          <w:color w:val="000000"/>
          <w:sz w:val="22"/>
          <w:szCs w:val="22"/>
          <w:lang w:val="en-US" w:eastAsia="en-US"/>
          <w14:ligatures w14:val="standardContextual"/>
        </w:rPr>
        <w:t xml:space="preserve">). Izdvojena čvrsta frakcija se odstranjuje u poseban kontejner i zbrinjava kao otpad. </w:t>
      </w:r>
    </w:p>
    <w:p w14:paraId="7F2832C8" w14:textId="77777777" w:rsidR="007447BB" w:rsidRDefault="007447BB" w:rsidP="007447BB">
      <w:pPr>
        <w:pStyle w:val="Default"/>
        <w:ind w:firstLine="720"/>
        <w:rPr>
          <w:sz w:val="22"/>
          <w:szCs w:val="22"/>
          <w14:ligatures w14:val="standardContextual"/>
        </w:rPr>
      </w:pPr>
    </w:p>
    <w:p w14:paraId="4F73AD45" w14:textId="35259DEC" w:rsidR="00826FAB" w:rsidRPr="00826FAB" w:rsidRDefault="00826FAB" w:rsidP="007447BB">
      <w:pPr>
        <w:pStyle w:val="Default"/>
        <w:ind w:firstLine="720"/>
        <w:rPr>
          <w:sz w:val="22"/>
          <w:szCs w:val="22"/>
          <w14:ligatures w14:val="standardContextual"/>
        </w:rPr>
      </w:pPr>
      <w:r w:rsidRPr="00826FAB">
        <w:rPr>
          <w:sz w:val="22"/>
          <w:szCs w:val="22"/>
          <w14:ligatures w14:val="standardContextual"/>
        </w:rPr>
        <w:t xml:space="preserve">Da bi se nastavilo </w:t>
      </w:r>
      <w:proofErr w:type="gramStart"/>
      <w:r w:rsidRPr="00826FAB">
        <w:rPr>
          <w:sz w:val="22"/>
          <w:szCs w:val="22"/>
          <w14:ligatures w14:val="standardContextual"/>
        </w:rPr>
        <w:t>sa</w:t>
      </w:r>
      <w:proofErr w:type="gramEnd"/>
      <w:r w:rsidRPr="00826FAB">
        <w:rPr>
          <w:sz w:val="22"/>
          <w:szCs w:val="22"/>
          <w14:ligatures w14:val="standardContextual"/>
        </w:rPr>
        <w:t xml:space="preserve"> odgovarajućom homogenizacijom otpadnih voda, akumulacioni rezervoar V2 je opremljen sistemom za aeraciju koji se sastoji od centrifugalnog električnog kompresora PS1, koji je međusobno povezan sa pneumatskim razvodnikom opremljenim pločama difuzora sa makro mjehurićima. Na ovaj način, zahvaljujući kontinuiranom dovodu zraka, provodi se prva (blagu) oksidacija otopljene kontaminirajuće frakcije, uz punu korist za naredne sekcije tretmana. Na ovaj način se sprječava pojava sedimentacije. </w:t>
      </w:r>
      <w:proofErr w:type="gramStart"/>
      <w:r w:rsidRPr="00826FAB">
        <w:rPr>
          <w:sz w:val="22"/>
          <w:szCs w:val="22"/>
          <w14:ligatures w14:val="standardContextual"/>
        </w:rPr>
        <w:t xml:space="preserve">Kontrolu </w:t>
      </w:r>
      <w:r w:rsidRPr="007447BB">
        <w:rPr>
          <w:sz w:val="22"/>
          <w:szCs w:val="22"/>
          <w14:ligatures w14:val="standardContextual"/>
        </w:rPr>
        <w:t xml:space="preserve"> </w:t>
      </w:r>
      <w:r w:rsidRPr="00826FAB">
        <w:rPr>
          <w:sz w:val="22"/>
          <w:szCs w:val="22"/>
          <w14:ligatures w14:val="standardContextual"/>
        </w:rPr>
        <w:t>nivoa</w:t>
      </w:r>
      <w:proofErr w:type="gramEnd"/>
      <w:r w:rsidRPr="00826FAB">
        <w:rPr>
          <w:sz w:val="22"/>
          <w:szCs w:val="22"/>
          <w14:ligatures w14:val="standardContextual"/>
        </w:rPr>
        <w:t xml:space="preserve"> unutar rezervoara V1 osigurava odgovarajući senzor pijezorezistentnog tipa (PZ1). </w:t>
      </w:r>
    </w:p>
    <w:p w14:paraId="7B42023F" w14:textId="77777777" w:rsidR="007447BB" w:rsidRDefault="007447BB" w:rsidP="007447BB">
      <w:pPr>
        <w:autoSpaceDE w:val="0"/>
        <w:autoSpaceDN w:val="0"/>
        <w:adjustRightInd w:val="0"/>
        <w:ind w:firstLine="720"/>
        <w:rPr>
          <w:rFonts w:ascii="Arial" w:eastAsiaTheme="minorHAnsi" w:hAnsi="Arial" w:cs="Arial"/>
          <w:color w:val="000000"/>
          <w:sz w:val="22"/>
          <w:szCs w:val="22"/>
          <w:lang w:val="en-US" w:eastAsia="en-US"/>
          <w14:ligatures w14:val="standardContextual"/>
        </w:rPr>
      </w:pPr>
    </w:p>
    <w:p w14:paraId="23CB06D6" w14:textId="39D6A9EF" w:rsidR="00826FAB" w:rsidRPr="00826FAB" w:rsidRDefault="00826FAB" w:rsidP="007447BB">
      <w:pPr>
        <w:autoSpaceDE w:val="0"/>
        <w:autoSpaceDN w:val="0"/>
        <w:adjustRightInd w:val="0"/>
        <w:ind w:firstLine="72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lastRenderedPageBreak/>
        <w:t xml:space="preserve">Otpadna voda se iz rezervoara za akumulaciju i homogenizaciju V2 ponovo uzima pomoću potapajuće električne pumpe MP3 i konstantnim protokom prevacuje u sekciju za biološku oksidaciju koja se odvija u rezervoaru V3/V4. </w:t>
      </w:r>
    </w:p>
    <w:p w14:paraId="5B6DE7A4" w14:textId="77777777" w:rsidR="007447BB" w:rsidRDefault="007447BB" w:rsidP="007447BB">
      <w:pPr>
        <w:autoSpaceDE w:val="0"/>
        <w:autoSpaceDN w:val="0"/>
        <w:adjustRightInd w:val="0"/>
        <w:ind w:firstLine="720"/>
        <w:rPr>
          <w:rFonts w:ascii="Arial" w:eastAsiaTheme="minorHAnsi" w:hAnsi="Arial" w:cs="Arial"/>
          <w:color w:val="000000"/>
          <w:sz w:val="22"/>
          <w:szCs w:val="22"/>
          <w:lang w:val="en-US" w:eastAsia="en-US"/>
          <w14:ligatures w14:val="standardContextual"/>
        </w:rPr>
      </w:pPr>
    </w:p>
    <w:p w14:paraId="3ED20041" w14:textId="2000D812" w:rsidR="00826FAB" w:rsidRPr="00826FAB" w:rsidRDefault="00826FAB" w:rsidP="00A2460C">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Biološki tretman otpadnih voda se izvodi u S.B.R.-u (Sequential Batch Reactor) i to u rezervoaru V3/V4 ukupne korisne zapremine 200 m3, koji je podijeljen u 2 odjeljka zapremine po 100 m3 (V3/V4), kako bi se održalo istovremeno funkcionisanje uređaja i periodično održavanje, tj. </w:t>
      </w:r>
      <w:proofErr w:type="gramStart"/>
      <w:r w:rsidRPr="00826FAB">
        <w:rPr>
          <w:rFonts w:ascii="Arial" w:eastAsiaTheme="minorHAnsi" w:hAnsi="Arial" w:cs="Arial"/>
          <w:color w:val="000000"/>
          <w:sz w:val="22"/>
          <w:szCs w:val="22"/>
          <w:lang w:val="en-US" w:eastAsia="en-US"/>
          <w14:ligatures w14:val="standardContextual"/>
        </w:rPr>
        <w:t>zamjena</w:t>
      </w:r>
      <w:proofErr w:type="gramEnd"/>
      <w:r w:rsidRPr="00826FAB">
        <w:rPr>
          <w:rFonts w:ascii="Arial" w:eastAsiaTheme="minorHAnsi" w:hAnsi="Arial" w:cs="Arial"/>
          <w:color w:val="000000"/>
          <w:sz w:val="22"/>
          <w:szCs w:val="22"/>
          <w:lang w:val="en-US" w:eastAsia="en-US"/>
          <w14:ligatures w14:val="standardContextual"/>
        </w:rPr>
        <w:t xml:space="preserve"> ploča difuzora raspoređenih na dnu. </w:t>
      </w:r>
    </w:p>
    <w:p w14:paraId="74A3260E" w14:textId="77777777" w:rsidR="007447BB" w:rsidRDefault="007447BB" w:rsidP="00A2460C">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p>
    <w:p w14:paraId="1960A684" w14:textId="575F0DD9" w:rsidR="00826FAB" w:rsidRPr="00826FAB" w:rsidRDefault="00826FAB" w:rsidP="00A2460C">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Uklanjanje otopljenih tvari iz otpadne vode (HPK, BPK, dušik, fosfor, i dr.) vrši se specifičnim sojevima bakterija (aktivni mulj), metaboliziraju ih i transformišu u elementarne elemente </w:t>
      </w:r>
      <w:proofErr w:type="gramStart"/>
      <w:r w:rsidRPr="00826FAB">
        <w:rPr>
          <w:rFonts w:ascii="Arial" w:eastAsiaTheme="minorHAnsi" w:hAnsi="Arial" w:cs="Arial"/>
          <w:color w:val="000000"/>
          <w:sz w:val="22"/>
          <w:szCs w:val="22"/>
          <w:lang w:val="en-US" w:eastAsia="en-US"/>
          <w14:ligatures w14:val="standardContextual"/>
        </w:rPr>
        <w:t>ili</w:t>
      </w:r>
      <w:proofErr w:type="gramEnd"/>
      <w:r w:rsidRPr="00826FAB">
        <w:rPr>
          <w:rFonts w:ascii="Arial" w:eastAsiaTheme="minorHAnsi" w:hAnsi="Arial" w:cs="Arial"/>
          <w:color w:val="000000"/>
          <w:sz w:val="22"/>
          <w:szCs w:val="22"/>
          <w:lang w:val="en-US" w:eastAsia="en-US"/>
          <w14:ligatures w14:val="standardContextual"/>
        </w:rPr>
        <w:t xml:space="preserve"> spojeve kao što su ugljični dioksid, voda, plinoviti azot i dr., koji su bezopasni za okolinu. </w:t>
      </w:r>
    </w:p>
    <w:p w14:paraId="5A09C4B7" w14:textId="77777777" w:rsidR="007447BB" w:rsidRDefault="007447BB" w:rsidP="00A2460C">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p>
    <w:p w14:paraId="2BE0D4D2" w14:textId="64603623" w:rsidR="00826FAB" w:rsidRPr="00826FAB" w:rsidRDefault="00826FAB" w:rsidP="00A2460C">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Biološka oksidaciona aktivnost odvija se po šemama produžene aeracije, odnosno </w:t>
      </w:r>
      <w:proofErr w:type="gramStart"/>
      <w:r w:rsidRPr="00826FAB">
        <w:rPr>
          <w:rFonts w:ascii="Arial" w:eastAsiaTheme="minorHAnsi" w:hAnsi="Arial" w:cs="Arial"/>
          <w:color w:val="000000"/>
          <w:sz w:val="22"/>
          <w:szCs w:val="22"/>
          <w:lang w:val="en-US" w:eastAsia="en-US"/>
          <w14:ligatures w14:val="standardContextual"/>
        </w:rPr>
        <w:t>sa</w:t>
      </w:r>
      <w:proofErr w:type="gramEnd"/>
      <w:r w:rsidRPr="00826FAB">
        <w:rPr>
          <w:rFonts w:ascii="Arial" w:eastAsiaTheme="minorHAnsi" w:hAnsi="Arial" w:cs="Arial"/>
          <w:color w:val="000000"/>
          <w:sz w:val="22"/>
          <w:szCs w:val="22"/>
          <w:lang w:val="en-US" w:eastAsia="en-US"/>
          <w14:ligatures w14:val="standardContextual"/>
        </w:rPr>
        <w:t xml:space="preserve"> vrlo malim opterećenjem mulja. Zrak neophodan za uspostavljanje aerobne atmosfere se obezbjeđuje duvaljkama PS2 - PS3 - PS4 (i PS5 rezerva), koje preko difuzora pričvršćenih </w:t>
      </w:r>
      <w:proofErr w:type="gramStart"/>
      <w:r w:rsidRPr="00826FAB">
        <w:rPr>
          <w:rFonts w:ascii="Arial" w:eastAsiaTheme="minorHAnsi" w:hAnsi="Arial" w:cs="Arial"/>
          <w:color w:val="000000"/>
          <w:sz w:val="22"/>
          <w:szCs w:val="22"/>
          <w:lang w:val="en-US" w:eastAsia="en-US"/>
          <w14:ligatures w14:val="standardContextual"/>
        </w:rPr>
        <w:t>na</w:t>
      </w:r>
      <w:proofErr w:type="gramEnd"/>
      <w:r w:rsidRPr="00826FAB">
        <w:rPr>
          <w:rFonts w:ascii="Arial" w:eastAsiaTheme="minorHAnsi" w:hAnsi="Arial" w:cs="Arial"/>
          <w:color w:val="000000"/>
          <w:sz w:val="22"/>
          <w:szCs w:val="22"/>
          <w:lang w:val="en-US" w:eastAsia="en-US"/>
          <w14:ligatures w14:val="standardContextual"/>
        </w:rPr>
        <w:t xml:space="preserve"> dno prave fine mehuriće. </w:t>
      </w:r>
    </w:p>
    <w:p w14:paraId="7F745F6A" w14:textId="77777777" w:rsidR="007447BB" w:rsidRDefault="007447BB" w:rsidP="00A2460C">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p>
    <w:p w14:paraId="6B513EF9" w14:textId="04099A62" w:rsidR="00826FAB" w:rsidRPr="00826FAB" w:rsidRDefault="00826FAB" w:rsidP="00A2460C">
      <w:pPr>
        <w:autoSpaceDE w:val="0"/>
        <w:autoSpaceDN w:val="0"/>
        <w:adjustRightInd w:val="0"/>
        <w:ind w:firstLine="720"/>
        <w:jc w:val="both"/>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Optimalni uslovi aerobne obrade otpadne vode imaju omjer </w:t>
      </w:r>
      <w:proofErr w:type="gramStart"/>
      <w:r w:rsidRPr="00826FAB">
        <w:rPr>
          <w:rFonts w:ascii="Arial" w:eastAsiaTheme="minorHAnsi" w:hAnsi="Arial" w:cs="Arial"/>
          <w:color w:val="000000"/>
          <w:sz w:val="22"/>
          <w:szCs w:val="22"/>
          <w:lang w:val="en-US" w:eastAsia="en-US"/>
          <w14:ligatures w14:val="standardContextual"/>
        </w:rPr>
        <w:t>BOD :</w:t>
      </w:r>
      <w:proofErr w:type="gramEnd"/>
      <w:r w:rsidRPr="00826FAB">
        <w:rPr>
          <w:rFonts w:ascii="Arial" w:eastAsiaTheme="minorHAnsi" w:hAnsi="Arial" w:cs="Arial"/>
          <w:color w:val="000000"/>
          <w:sz w:val="22"/>
          <w:szCs w:val="22"/>
          <w:lang w:val="en-US" w:eastAsia="en-US"/>
          <w14:ligatures w14:val="standardContextual"/>
        </w:rPr>
        <w:t xml:space="preserve"> N : P = 100 : 5 : 1. Ukoliko se u dotoku ne nalazi dovoljno hranjivih sastojaka i ukoliko nije ostvaren zadovoljavajući omjer dozira se nutritijent. Doziranje nutritijenata se vrši preko posebne linije (S2-MP6). Ako se pokaže neophodnim predviđeno je doziranje proizvoda protiv pjene preko dozirne pumpe </w:t>
      </w:r>
      <w:proofErr w:type="gramStart"/>
      <w:r w:rsidRPr="00826FAB">
        <w:rPr>
          <w:rFonts w:ascii="Arial" w:eastAsiaTheme="minorHAnsi" w:hAnsi="Arial" w:cs="Arial"/>
          <w:color w:val="000000"/>
          <w:sz w:val="22"/>
          <w:szCs w:val="22"/>
          <w:lang w:val="en-US" w:eastAsia="en-US"/>
          <w14:ligatures w14:val="standardContextual"/>
        </w:rPr>
        <w:t>sa</w:t>
      </w:r>
      <w:proofErr w:type="gramEnd"/>
      <w:r w:rsidRPr="00826FAB">
        <w:rPr>
          <w:rFonts w:ascii="Arial" w:eastAsiaTheme="minorHAnsi" w:hAnsi="Arial" w:cs="Arial"/>
          <w:color w:val="000000"/>
          <w:sz w:val="22"/>
          <w:szCs w:val="22"/>
          <w:lang w:val="en-US" w:eastAsia="en-US"/>
          <w14:ligatures w14:val="standardContextual"/>
        </w:rPr>
        <w:t xml:space="preserve"> podesivim protokom, (S1-MP5). </w:t>
      </w:r>
    </w:p>
    <w:p w14:paraId="05C4EA64" w14:textId="77777777" w:rsidR="007447BB" w:rsidRDefault="007447BB" w:rsidP="007447BB">
      <w:pPr>
        <w:autoSpaceDE w:val="0"/>
        <w:autoSpaceDN w:val="0"/>
        <w:adjustRightInd w:val="0"/>
        <w:ind w:firstLine="720"/>
        <w:rPr>
          <w:rFonts w:ascii="Arial" w:eastAsiaTheme="minorHAnsi" w:hAnsi="Arial" w:cs="Arial"/>
          <w:color w:val="000000"/>
          <w:sz w:val="22"/>
          <w:szCs w:val="22"/>
          <w:lang w:val="en-US" w:eastAsia="en-US"/>
          <w14:ligatures w14:val="standardContextual"/>
        </w:rPr>
      </w:pPr>
    </w:p>
    <w:p w14:paraId="26E9C9A0" w14:textId="0539642E" w:rsidR="00826FAB" w:rsidRPr="00826FAB" w:rsidRDefault="00826FAB" w:rsidP="007447BB">
      <w:pPr>
        <w:autoSpaceDE w:val="0"/>
        <w:autoSpaceDN w:val="0"/>
        <w:adjustRightInd w:val="0"/>
        <w:ind w:firstLine="72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Provođenje tretmana biološkog prečišćavanja otpadnih voda u S.B.R. uređaju izvodi se u 4 tehnološke operacije: </w:t>
      </w:r>
    </w:p>
    <w:p w14:paraId="71E8B9A4"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1. Dovod otpadnih voda u SBR uređaj; </w:t>
      </w:r>
    </w:p>
    <w:p w14:paraId="0826C377"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2. Denitrifikacija i oksidacija; </w:t>
      </w:r>
    </w:p>
    <w:p w14:paraId="52255B82"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3. Dekantiranje i </w:t>
      </w:r>
    </w:p>
    <w:p w14:paraId="7E347BAA"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4. Ispust prečišćene vode. </w:t>
      </w:r>
    </w:p>
    <w:p w14:paraId="0BE99E48" w14:textId="58BC736B" w:rsidR="007447BB" w:rsidRDefault="007447BB" w:rsidP="007447BB">
      <w:pPr>
        <w:autoSpaceDE w:val="0"/>
        <w:autoSpaceDN w:val="0"/>
        <w:adjustRightInd w:val="0"/>
        <w:ind w:firstLine="720"/>
        <w:rPr>
          <w:rFonts w:ascii="Arial" w:eastAsiaTheme="minorHAnsi" w:hAnsi="Arial" w:cs="Arial"/>
          <w:color w:val="000000"/>
          <w:sz w:val="22"/>
          <w:szCs w:val="22"/>
          <w:lang w:val="en-US" w:eastAsia="en-US"/>
          <w14:ligatures w14:val="standardContextual"/>
        </w:rPr>
      </w:pPr>
    </w:p>
    <w:p w14:paraId="492AF6DB" w14:textId="6C3A194D" w:rsidR="00826FAB" w:rsidRPr="00826FAB" w:rsidRDefault="00826FAB" w:rsidP="007447BB">
      <w:pPr>
        <w:autoSpaceDE w:val="0"/>
        <w:autoSpaceDN w:val="0"/>
        <w:adjustRightInd w:val="0"/>
        <w:ind w:firstLine="72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Pojedinačne faze tretmana otpadnih voda se izvode u različito vrijeme, ciklički mijenjajući radne uvjete postrojenja pomoću automatizovanog sistema za programiranje vremena. </w:t>
      </w:r>
    </w:p>
    <w:p w14:paraId="5BDACCC7" w14:textId="77777777" w:rsidR="007447BB" w:rsidRDefault="007447BB" w:rsidP="007447BB">
      <w:pPr>
        <w:autoSpaceDE w:val="0"/>
        <w:autoSpaceDN w:val="0"/>
        <w:adjustRightInd w:val="0"/>
        <w:ind w:firstLine="142"/>
        <w:rPr>
          <w:rFonts w:ascii="Arial" w:eastAsiaTheme="minorHAnsi" w:hAnsi="Arial" w:cs="Arial"/>
          <w:color w:val="000000"/>
          <w:sz w:val="22"/>
          <w:szCs w:val="22"/>
          <w:lang w:val="en-US" w:eastAsia="en-US"/>
          <w14:ligatures w14:val="standardContextual"/>
        </w:rPr>
      </w:pPr>
    </w:p>
    <w:p w14:paraId="104D07AD" w14:textId="434F7F7E" w:rsidR="00826FAB" w:rsidRPr="007447BB" w:rsidRDefault="00826FAB" w:rsidP="007447BB">
      <w:pPr>
        <w:autoSpaceDE w:val="0"/>
        <w:autoSpaceDN w:val="0"/>
        <w:adjustRightInd w:val="0"/>
        <w:ind w:firstLine="142"/>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Djelovanjem </w:t>
      </w:r>
      <w:proofErr w:type="gramStart"/>
      <w:r w:rsidRPr="00826FAB">
        <w:rPr>
          <w:rFonts w:ascii="Arial" w:eastAsiaTheme="minorHAnsi" w:hAnsi="Arial" w:cs="Arial"/>
          <w:color w:val="000000"/>
          <w:sz w:val="22"/>
          <w:szCs w:val="22"/>
          <w:lang w:val="en-US" w:eastAsia="en-US"/>
          <w14:ligatures w14:val="standardContextual"/>
        </w:rPr>
        <w:t>na</w:t>
      </w:r>
      <w:proofErr w:type="gramEnd"/>
      <w:r w:rsidRPr="00826FAB">
        <w:rPr>
          <w:rFonts w:ascii="Arial" w:eastAsiaTheme="minorHAnsi" w:hAnsi="Arial" w:cs="Arial"/>
          <w:color w:val="000000"/>
          <w:sz w:val="22"/>
          <w:szCs w:val="22"/>
          <w:lang w:val="en-US" w:eastAsia="en-US"/>
          <w14:ligatures w14:val="standardContextual"/>
        </w:rPr>
        <w:t xml:space="preserve"> vrijeme različitih faza, proces aktivnog mulja se zapravo ponovo predlaže, s nizom različitih vremenskih faza procesa a ne prostornim kao što se dešava kod tradicionalnih uređaja. </w:t>
      </w:r>
    </w:p>
    <w:p w14:paraId="28261896" w14:textId="648A8847" w:rsidR="00826FAB" w:rsidRPr="007447BB" w:rsidRDefault="00826FAB" w:rsidP="00E73795">
      <w:pPr>
        <w:contextualSpacing/>
        <w:jc w:val="both"/>
        <w:rPr>
          <w:rFonts w:ascii="Arial" w:hAnsi="Arial" w:cs="Arial"/>
          <w:noProof/>
          <w:sz w:val="22"/>
          <w:szCs w:val="22"/>
          <w:lang w:eastAsia="en-US"/>
        </w:rPr>
      </w:pPr>
    </w:p>
    <w:p w14:paraId="380E0E5C" w14:textId="5A0BF633" w:rsidR="007F395A" w:rsidRPr="007447BB" w:rsidRDefault="007F395A" w:rsidP="007447BB">
      <w:pPr>
        <w:pStyle w:val="ListParagraph"/>
        <w:numPr>
          <w:ilvl w:val="0"/>
          <w:numId w:val="7"/>
        </w:numPr>
        <w:jc w:val="both"/>
        <w:rPr>
          <w:rFonts w:ascii="Arial" w:hAnsi="Arial" w:cs="Arial"/>
          <w:b/>
          <w:noProof/>
          <w:sz w:val="22"/>
          <w:szCs w:val="22"/>
          <w:lang w:val="it-IT" w:eastAsia="en-US"/>
        </w:rPr>
      </w:pPr>
      <w:r w:rsidRPr="007447BB">
        <w:rPr>
          <w:rFonts w:ascii="Arial" w:hAnsi="Arial" w:cs="Arial"/>
          <w:b/>
          <w:noProof/>
          <w:sz w:val="22"/>
          <w:szCs w:val="22"/>
          <w:lang w:val="bs-Latn-BA" w:eastAsia="en-US"/>
        </w:rPr>
        <w:t xml:space="preserve">Mjere zaštite okoliša </w:t>
      </w:r>
    </w:p>
    <w:p w14:paraId="19449E60" w14:textId="77777777" w:rsidR="00B74407" w:rsidRPr="007447BB" w:rsidRDefault="00B74407" w:rsidP="007447BB">
      <w:pPr>
        <w:ind w:left="-52" w:right="-57"/>
        <w:jc w:val="both"/>
        <w:rPr>
          <w:rFonts w:ascii="Arial" w:hAnsi="Arial" w:cs="Arial"/>
          <w:b/>
          <w:noProof/>
          <w:sz w:val="22"/>
          <w:szCs w:val="22"/>
          <w:lang w:val="it-IT" w:eastAsia="en-US"/>
        </w:rPr>
      </w:pPr>
    </w:p>
    <w:p w14:paraId="0D691F63" w14:textId="7B641F5B" w:rsidR="00826FAB" w:rsidRPr="007447BB" w:rsidRDefault="00826FAB" w:rsidP="007447BB">
      <w:pPr>
        <w:pStyle w:val="ListParagraph"/>
        <w:numPr>
          <w:ilvl w:val="1"/>
          <w:numId w:val="7"/>
        </w:numPr>
        <w:tabs>
          <w:tab w:val="left" w:pos="450"/>
        </w:tabs>
        <w:autoSpaceDE w:val="0"/>
        <w:autoSpaceDN w:val="0"/>
        <w:adjustRightInd w:val="0"/>
        <w:ind w:left="0" w:firstLine="0"/>
        <w:jc w:val="both"/>
        <w:rPr>
          <w:rFonts w:ascii="Arial" w:eastAsiaTheme="minorHAnsi" w:hAnsi="Arial" w:cs="Arial"/>
          <w:b/>
          <w:bCs/>
          <w:color w:val="000000"/>
          <w:sz w:val="22"/>
          <w:szCs w:val="22"/>
          <w:lang w:val="en-US" w:eastAsia="en-US"/>
          <w14:ligatures w14:val="standardContextual"/>
        </w:rPr>
      </w:pPr>
      <w:r w:rsidRPr="007447BB">
        <w:rPr>
          <w:rFonts w:ascii="Arial" w:eastAsiaTheme="minorHAnsi" w:hAnsi="Arial" w:cs="Arial"/>
          <w:b/>
          <w:bCs/>
          <w:color w:val="000000"/>
          <w:sz w:val="22"/>
          <w:szCs w:val="22"/>
          <w:lang w:val="en-US" w:eastAsia="en-US"/>
          <w14:ligatures w14:val="standardContextual"/>
        </w:rPr>
        <w:t xml:space="preserve">Mjere za izbjegavanje i minimiziranje negativnih uticaja na okoliš u fazi izgradnje postrojenja za prečišćavanje otpadnih voda: </w:t>
      </w:r>
    </w:p>
    <w:p w14:paraId="6A00AEE1" w14:textId="77777777" w:rsidR="00826FAB" w:rsidRPr="007447BB" w:rsidRDefault="00826FAB" w:rsidP="007447BB">
      <w:pPr>
        <w:pStyle w:val="ListParagraph"/>
        <w:autoSpaceDE w:val="0"/>
        <w:autoSpaceDN w:val="0"/>
        <w:adjustRightInd w:val="0"/>
        <w:ind w:left="0"/>
        <w:jc w:val="both"/>
        <w:rPr>
          <w:rFonts w:ascii="Arial" w:eastAsiaTheme="minorHAnsi" w:hAnsi="Arial" w:cs="Arial"/>
          <w:color w:val="000000"/>
          <w:sz w:val="22"/>
          <w:szCs w:val="22"/>
          <w:lang w:val="en-US" w:eastAsia="en-US"/>
          <w14:ligatures w14:val="standardContextual"/>
        </w:rPr>
      </w:pPr>
    </w:p>
    <w:p w14:paraId="14E5D18A" w14:textId="1E5CBF1B"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Sve građevinske i montažne radove izvoditi isključivo prema projektu i u skladu sa odgovarajućim standardima, normama, tehničkim i lokacijskim uslovima na način da se uticaji na okoliš izbjegni ili minimiziraju; </w:t>
      </w:r>
    </w:p>
    <w:p w14:paraId="4FA453EE" w14:textId="4BFA2728"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Koristiti tehnički ispravne građevinske mašine i kamione snabdjevenih motorima sa katalizatorom i gorivom standardnog kvaliteta; </w:t>
      </w:r>
    </w:p>
    <w:p w14:paraId="6E349F29" w14:textId="6107772A"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Svakodnevna kontrola građevinske mehanizacije u cilju utvrđivanja curenja ulja i goriva, produkcije povećane buke zbog kvara prigušivača i povećanog ispuštanja zacrnjenih izduvnih plinova te isključenje iz rada ako se uoči curenje sve dok se uzrok curenja ulja i goriva ne otkloni; </w:t>
      </w:r>
    </w:p>
    <w:p w14:paraId="73CACF98" w14:textId="323E5484"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Sve manipulacije sa naftnim derivatima i uljima obavljati uz stroge mjere zaštite kako ne bi došlo do nenamjernog prosipanja ili curenja; </w:t>
      </w:r>
    </w:p>
    <w:p w14:paraId="468AE30B" w14:textId="259676B1"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Na lokaciji obezbijediti upijajuće sredstvo za sakupljanje rasutog/ iscurenog ulja i gorivazajedno sa onečišćenim slojem zemlje i zbrinuti ga kao opasni otpad isporukom ovlaštenom operateru; </w:t>
      </w:r>
    </w:p>
    <w:p w14:paraId="5934FB54" w14:textId="7CD0BD43"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lastRenderedPageBreak/>
        <w:t xml:space="preserve">Iskopani humusni materijal odložiti na adekvatno mjesto i upotrijebiti ga u svrhu uređenjua i rekultivacije terena u krugu proizvodnog kompleksa ili u neke druge svrhe; </w:t>
      </w:r>
    </w:p>
    <w:p w14:paraId="609AB9A7" w14:textId="507038CB"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Neopasni građevinski otpad iskoristiti za uređenje terena na lokaciji izgradnje postrojenja i u krugu proizvodnog kompleksa investitora a višak isporučiti ovlaštewnom operateru za upravljanje građevinskim otpadom (JP RAD Tešanj); </w:t>
      </w:r>
    </w:p>
    <w:p w14:paraId="2AD12A57" w14:textId="34D6711B"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Sav opasni otpad sakupljati u nepropusnu ambalažu i skladištiti ga u adekvatnom i kontrolisanom skladištu do isporuke ovlaštenom operateru za upravljanje opasnim otpadom uz popunjavanje propratnice sa podacima o opasnom otpadu; </w:t>
      </w:r>
    </w:p>
    <w:p w14:paraId="355209F2" w14:textId="3027EA04"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Prskanje terena na radilištu umjerenom količinom vode ako se pojavi nekontrolisana emisija i širenje prašine zbog djelovanja vjetra ili kretanja vozila; </w:t>
      </w:r>
    </w:p>
    <w:p w14:paraId="2754678D" w14:textId="3FDD6B02"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Ograničiti aktivnosti koje potencijalno proizvode veliku buku; </w:t>
      </w:r>
    </w:p>
    <w:p w14:paraId="6C154F82" w14:textId="231F6A71"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U slučaju prekoračenja maksimalno dozvoljenih vrijednosti nivoa buke poduzeti tehničke i kontrolne mjere za ublažavanje buke; </w:t>
      </w:r>
    </w:p>
    <w:p w14:paraId="08980C6A" w14:textId="18C2637A" w:rsidR="00826FAB" w:rsidRPr="00703B97" w:rsidRDefault="00826FAB" w:rsidP="00703B97">
      <w:pPr>
        <w:pStyle w:val="ListParagraph"/>
        <w:numPr>
          <w:ilvl w:val="0"/>
          <w:numId w:val="15"/>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Svakodnevni nadzor </w:t>
      </w:r>
      <w:proofErr w:type="gramStart"/>
      <w:r w:rsidRPr="00703B97">
        <w:rPr>
          <w:rFonts w:ascii="Arial" w:eastAsiaTheme="minorHAnsi" w:hAnsi="Arial" w:cs="Arial"/>
          <w:color w:val="000000"/>
          <w:sz w:val="22"/>
          <w:szCs w:val="22"/>
          <w:lang w:val="en-US" w:eastAsia="en-US"/>
          <w14:ligatures w14:val="standardContextual"/>
        </w:rPr>
        <w:t>nad</w:t>
      </w:r>
      <w:proofErr w:type="gramEnd"/>
      <w:r w:rsidRPr="00703B97">
        <w:rPr>
          <w:rFonts w:ascii="Arial" w:eastAsiaTheme="minorHAnsi" w:hAnsi="Arial" w:cs="Arial"/>
          <w:color w:val="000000"/>
          <w:sz w:val="22"/>
          <w:szCs w:val="22"/>
          <w:lang w:val="en-US" w:eastAsia="en-US"/>
          <w14:ligatures w14:val="standardContextual"/>
        </w:rPr>
        <w:t xml:space="preserve"> izvođenjem radova i poduzimanje mjera za preveniranje uticaja na okoliš. </w:t>
      </w:r>
    </w:p>
    <w:p w14:paraId="4C20FE6C" w14:textId="77777777" w:rsidR="00826FAB" w:rsidRPr="00826FAB" w:rsidRDefault="00826FAB" w:rsidP="007447BB">
      <w:pPr>
        <w:autoSpaceDE w:val="0"/>
        <w:autoSpaceDN w:val="0"/>
        <w:adjustRightInd w:val="0"/>
        <w:jc w:val="both"/>
        <w:rPr>
          <w:rFonts w:ascii="Arial" w:eastAsiaTheme="minorHAnsi" w:hAnsi="Arial" w:cs="Arial"/>
          <w:color w:val="000000"/>
          <w:sz w:val="22"/>
          <w:szCs w:val="22"/>
          <w:lang w:val="en-US" w:eastAsia="en-US"/>
          <w14:ligatures w14:val="standardContextual"/>
        </w:rPr>
      </w:pPr>
    </w:p>
    <w:p w14:paraId="34E35973" w14:textId="3594958F" w:rsidR="007F395A" w:rsidRPr="007447BB" w:rsidRDefault="00826FAB" w:rsidP="007447BB">
      <w:pPr>
        <w:pStyle w:val="ListParagraph"/>
        <w:numPr>
          <w:ilvl w:val="1"/>
          <w:numId w:val="7"/>
        </w:numPr>
        <w:tabs>
          <w:tab w:val="left" w:pos="450"/>
        </w:tabs>
        <w:ind w:left="0" w:right="6" w:firstLine="0"/>
        <w:jc w:val="both"/>
        <w:rPr>
          <w:rFonts w:ascii="Arial" w:eastAsiaTheme="minorHAnsi" w:hAnsi="Arial" w:cs="Arial"/>
          <w:b/>
          <w:bCs/>
          <w:color w:val="000000"/>
          <w:sz w:val="22"/>
          <w:szCs w:val="22"/>
          <w:lang w:val="en-US" w:eastAsia="en-US"/>
          <w14:ligatures w14:val="standardContextual"/>
        </w:rPr>
      </w:pPr>
      <w:r w:rsidRPr="007447BB">
        <w:rPr>
          <w:rFonts w:ascii="Arial" w:eastAsiaTheme="minorHAnsi" w:hAnsi="Arial" w:cs="Arial"/>
          <w:b/>
          <w:bCs/>
          <w:color w:val="000000"/>
          <w:sz w:val="22"/>
          <w:szCs w:val="22"/>
          <w:lang w:val="en-US" w:eastAsia="en-US"/>
          <w14:ligatures w14:val="standardContextual"/>
        </w:rPr>
        <w:t xml:space="preserve">Mjere za izbjegavanje i minimiziranje negativnih uticaja na okoliš u fazi rada postrojenja za prečišćavanje otpadnih voda: </w:t>
      </w:r>
    </w:p>
    <w:p w14:paraId="510C0682" w14:textId="42CA3CDE" w:rsidR="00826FAB" w:rsidRPr="007447BB" w:rsidRDefault="00826FAB" w:rsidP="007447BB">
      <w:pPr>
        <w:pStyle w:val="ListParagraph"/>
        <w:ind w:left="0" w:right="6"/>
        <w:jc w:val="both"/>
        <w:rPr>
          <w:rFonts w:ascii="Arial" w:hAnsi="Arial" w:cs="Arial"/>
          <w:noProof/>
          <w:sz w:val="22"/>
          <w:szCs w:val="22"/>
          <w:lang w:val="bs-Latn-BA"/>
        </w:rPr>
      </w:pPr>
    </w:p>
    <w:p w14:paraId="358CC006" w14:textId="77777777" w:rsidR="0067613D" w:rsidRPr="0067613D" w:rsidRDefault="0067613D" w:rsidP="007447BB">
      <w:pPr>
        <w:autoSpaceDE w:val="0"/>
        <w:autoSpaceDN w:val="0"/>
        <w:adjustRightInd w:val="0"/>
        <w:jc w:val="both"/>
        <w:rPr>
          <w:rFonts w:ascii="Arial" w:eastAsiaTheme="minorHAnsi" w:hAnsi="Arial" w:cs="Arial"/>
          <w:sz w:val="22"/>
          <w:szCs w:val="22"/>
          <w:lang w:val="en-US" w:eastAsia="en-US"/>
          <w14:ligatures w14:val="standardContextual"/>
        </w:rPr>
      </w:pPr>
    </w:p>
    <w:p w14:paraId="73AF79B9" w14:textId="5E974E89" w:rsidR="0067613D" w:rsidRPr="00703B97" w:rsidRDefault="0067613D" w:rsidP="00703B97">
      <w:pPr>
        <w:pStyle w:val="ListParagraph"/>
        <w:numPr>
          <w:ilvl w:val="0"/>
          <w:numId w:val="17"/>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Svakodnevna kontrola rada postrojenja za prečišćavanje tehnoloških otpadnih voda od strane odgovornog lica za upravljanje radom ovog postrojenja o čemu je odgovorno lice dužno voditi urednu evidenciju o svim važnim pojavama i pokazateljima, uključujući: </w:t>
      </w:r>
    </w:p>
    <w:p w14:paraId="2DDD9C5A" w14:textId="372A8C04" w:rsidR="0067613D" w:rsidRPr="00703B97" w:rsidRDefault="0067613D" w:rsidP="00703B97">
      <w:pPr>
        <w:pStyle w:val="ListParagraph"/>
        <w:numPr>
          <w:ilvl w:val="0"/>
          <w:numId w:val="19"/>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kontrolu dotoka otpadne vode u postrojenje i protok vode kroz postrojenje (vizuelno prema liniji vode od ulaza do ispusta), </w:t>
      </w:r>
    </w:p>
    <w:p w14:paraId="29C40323" w14:textId="25C2FAAB" w:rsidR="0067613D" w:rsidRPr="00703B97" w:rsidRDefault="0067613D" w:rsidP="00703B97">
      <w:pPr>
        <w:pStyle w:val="ListParagraph"/>
        <w:numPr>
          <w:ilvl w:val="0"/>
          <w:numId w:val="19"/>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kontrola rada hidromašinske opreme (vizuelno pratiti rad cjevovoda, pumpi i druge opreme), </w:t>
      </w:r>
    </w:p>
    <w:p w14:paraId="5FB91268" w14:textId="572BF8C2" w:rsidR="0067613D" w:rsidRPr="00703B97" w:rsidRDefault="0067613D" w:rsidP="00703B97">
      <w:pPr>
        <w:pStyle w:val="ListParagraph"/>
        <w:numPr>
          <w:ilvl w:val="0"/>
          <w:numId w:val="19"/>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automatsko praćenje uređaja (stanica za korekciju pH vrijednosti, dehidratacija mulja), </w:t>
      </w:r>
    </w:p>
    <w:p w14:paraId="5A03FE90" w14:textId="212FD2D5" w:rsidR="0067613D" w:rsidRPr="00703B97" w:rsidRDefault="0067613D" w:rsidP="00703B97">
      <w:pPr>
        <w:pStyle w:val="ListParagraph"/>
        <w:numPr>
          <w:ilvl w:val="0"/>
          <w:numId w:val="19"/>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kontrola količine izdvojenog mulja iz dehidratora, te njegovog odvoza na zbrinjavanje, </w:t>
      </w:r>
    </w:p>
    <w:p w14:paraId="6649D1E5" w14:textId="7BA8AD21" w:rsidR="0067613D" w:rsidRPr="00703B97" w:rsidRDefault="0067613D" w:rsidP="00703B97">
      <w:pPr>
        <w:pStyle w:val="ListParagraph"/>
        <w:numPr>
          <w:ilvl w:val="0"/>
          <w:numId w:val="19"/>
        </w:numPr>
        <w:autoSpaceDE w:val="0"/>
        <w:autoSpaceDN w:val="0"/>
        <w:adjustRightInd w:val="0"/>
        <w:jc w:val="both"/>
        <w:rPr>
          <w:rFonts w:ascii="Arial" w:eastAsiaTheme="minorHAnsi" w:hAnsi="Arial" w:cs="Arial"/>
          <w:color w:val="000000"/>
          <w:sz w:val="22"/>
          <w:szCs w:val="22"/>
          <w:lang w:val="en-US" w:eastAsia="en-US"/>
          <w14:ligatures w14:val="standardContextual"/>
        </w:rPr>
      </w:pPr>
      <w:proofErr w:type="gramStart"/>
      <w:r w:rsidRPr="00703B97">
        <w:rPr>
          <w:rFonts w:ascii="Arial" w:eastAsiaTheme="minorHAnsi" w:hAnsi="Arial" w:cs="Arial"/>
          <w:color w:val="000000"/>
          <w:sz w:val="22"/>
          <w:szCs w:val="22"/>
          <w:lang w:val="en-US" w:eastAsia="en-US"/>
          <w14:ligatures w14:val="standardContextual"/>
        </w:rPr>
        <w:t>kontrolu</w:t>
      </w:r>
      <w:proofErr w:type="gramEnd"/>
      <w:r w:rsidRPr="00703B97">
        <w:rPr>
          <w:rFonts w:ascii="Arial" w:eastAsiaTheme="minorHAnsi" w:hAnsi="Arial" w:cs="Arial"/>
          <w:color w:val="000000"/>
          <w:sz w:val="22"/>
          <w:szCs w:val="22"/>
          <w:lang w:val="en-US" w:eastAsia="en-US"/>
          <w14:ligatures w14:val="standardContextual"/>
        </w:rPr>
        <w:t xml:space="preserve"> funkcionisanja postrojenja u cilju osiguranja njegovog efikasnog rada i dr. </w:t>
      </w:r>
    </w:p>
    <w:p w14:paraId="402E2EC0" w14:textId="77777777" w:rsidR="00A2460C" w:rsidRDefault="00A2460C" w:rsidP="007447BB">
      <w:pPr>
        <w:autoSpaceDE w:val="0"/>
        <w:autoSpaceDN w:val="0"/>
        <w:adjustRightInd w:val="0"/>
        <w:ind w:left="540" w:hanging="270"/>
        <w:jc w:val="both"/>
        <w:rPr>
          <w:rFonts w:ascii="Arial" w:eastAsiaTheme="minorHAnsi" w:hAnsi="Arial" w:cs="Arial"/>
          <w:color w:val="000000"/>
          <w:sz w:val="22"/>
          <w:szCs w:val="22"/>
          <w:lang w:val="en-US" w:eastAsia="en-US"/>
          <w14:ligatures w14:val="standardContextual"/>
        </w:rPr>
      </w:pPr>
    </w:p>
    <w:p w14:paraId="39063A80" w14:textId="24ECC842" w:rsidR="0067613D" w:rsidRPr="00703B97" w:rsidRDefault="0067613D" w:rsidP="00703B97">
      <w:pPr>
        <w:pStyle w:val="ListParagraph"/>
        <w:numPr>
          <w:ilvl w:val="0"/>
          <w:numId w:val="17"/>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Obezbijediti redovno kvalitetno održavanje i servisiranje za prečišćavanje tehnoloških otpadnih voda u cilju osiguranja projektovanih parametara funkcionisanja</w:t>
      </w:r>
      <w:r w:rsidR="00703B97" w:rsidRPr="00703B97">
        <w:rPr>
          <w:rFonts w:ascii="Arial" w:eastAsiaTheme="minorHAnsi" w:hAnsi="Arial" w:cs="Arial"/>
          <w:color w:val="000000"/>
          <w:sz w:val="22"/>
          <w:szCs w:val="22"/>
          <w:lang w:val="en-US" w:eastAsia="en-US"/>
          <w14:ligatures w14:val="standardContextual"/>
        </w:rPr>
        <w:t>.</w:t>
      </w:r>
    </w:p>
    <w:p w14:paraId="7C57E085" w14:textId="77777777" w:rsidR="00A2460C" w:rsidRDefault="00A2460C" w:rsidP="007447BB">
      <w:pPr>
        <w:autoSpaceDE w:val="0"/>
        <w:autoSpaceDN w:val="0"/>
        <w:adjustRightInd w:val="0"/>
        <w:ind w:left="540" w:hanging="270"/>
        <w:jc w:val="both"/>
        <w:rPr>
          <w:rFonts w:ascii="Arial" w:eastAsiaTheme="minorHAnsi" w:hAnsi="Arial" w:cs="Arial"/>
          <w:color w:val="000000"/>
          <w:sz w:val="22"/>
          <w:szCs w:val="22"/>
          <w:lang w:val="en-US" w:eastAsia="en-US"/>
          <w14:ligatures w14:val="standardContextual"/>
        </w:rPr>
      </w:pPr>
    </w:p>
    <w:p w14:paraId="3EFF0117" w14:textId="100C8E78" w:rsidR="0067613D" w:rsidRPr="00703B97" w:rsidRDefault="0067613D" w:rsidP="00703B97">
      <w:pPr>
        <w:pStyle w:val="ListParagraph"/>
        <w:numPr>
          <w:ilvl w:val="0"/>
          <w:numId w:val="17"/>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U slučaju poremećaja u radu i prekida rada postrojenja, treba obustaviti procese u kojima nastaju tehnološke otpadne vode sve dok se kvar ne otkloni i postrojenje ne dovede u funkcionalno stanje</w:t>
      </w:r>
      <w:r w:rsidR="00703B97" w:rsidRPr="00703B97">
        <w:rPr>
          <w:rFonts w:ascii="Arial" w:eastAsiaTheme="minorHAnsi" w:hAnsi="Arial" w:cs="Arial"/>
          <w:color w:val="000000"/>
          <w:sz w:val="22"/>
          <w:szCs w:val="22"/>
          <w:lang w:val="en-US" w:eastAsia="en-US"/>
          <w14:ligatures w14:val="standardContextual"/>
        </w:rPr>
        <w:t>.</w:t>
      </w:r>
      <w:r w:rsidRPr="00703B97">
        <w:rPr>
          <w:rFonts w:ascii="Arial" w:eastAsiaTheme="minorHAnsi" w:hAnsi="Arial" w:cs="Arial"/>
          <w:color w:val="000000"/>
          <w:sz w:val="22"/>
          <w:szCs w:val="22"/>
          <w:lang w:val="en-US" w:eastAsia="en-US"/>
          <w14:ligatures w14:val="standardContextual"/>
        </w:rPr>
        <w:t xml:space="preserve"> </w:t>
      </w:r>
    </w:p>
    <w:p w14:paraId="090AB15D" w14:textId="77777777" w:rsidR="00A2460C" w:rsidRDefault="00A2460C" w:rsidP="007447BB">
      <w:pPr>
        <w:autoSpaceDE w:val="0"/>
        <w:autoSpaceDN w:val="0"/>
        <w:adjustRightInd w:val="0"/>
        <w:ind w:left="540" w:hanging="270"/>
        <w:jc w:val="both"/>
        <w:rPr>
          <w:rFonts w:ascii="Arial" w:eastAsiaTheme="minorHAnsi" w:hAnsi="Arial" w:cs="Arial"/>
          <w:color w:val="000000"/>
          <w:sz w:val="22"/>
          <w:szCs w:val="22"/>
          <w:lang w:val="en-US" w:eastAsia="en-US"/>
          <w14:ligatures w14:val="standardContextual"/>
        </w:rPr>
      </w:pPr>
    </w:p>
    <w:p w14:paraId="57D998DC" w14:textId="2B9B43B2" w:rsidR="0067613D" w:rsidRPr="00703B97" w:rsidRDefault="0067613D" w:rsidP="00703B97">
      <w:pPr>
        <w:pStyle w:val="ListParagraph"/>
        <w:numPr>
          <w:ilvl w:val="0"/>
          <w:numId w:val="17"/>
        </w:numPr>
        <w:autoSpaceDE w:val="0"/>
        <w:autoSpaceDN w:val="0"/>
        <w:adjustRightInd w:val="0"/>
        <w:jc w:val="both"/>
        <w:rPr>
          <w:rFonts w:ascii="Arial" w:eastAsiaTheme="minorHAnsi" w:hAnsi="Arial" w:cs="Arial"/>
          <w:color w:val="000000"/>
          <w:sz w:val="22"/>
          <w:szCs w:val="22"/>
          <w:lang w:val="en-US" w:eastAsia="en-US"/>
          <w14:ligatures w14:val="standardContextual"/>
        </w:rPr>
      </w:pPr>
      <w:proofErr w:type="gramStart"/>
      <w:r w:rsidRPr="00703B97">
        <w:rPr>
          <w:rFonts w:ascii="Arial" w:eastAsiaTheme="minorHAnsi" w:hAnsi="Arial" w:cs="Arial"/>
          <w:color w:val="000000"/>
          <w:sz w:val="22"/>
          <w:szCs w:val="22"/>
          <w:lang w:val="en-US" w:eastAsia="en-US"/>
          <w14:ligatures w14:val="standardContextual"/>
        </w:rPr>
        <w:t>Nakon puštanja u rad i postizanja projektovanih parametara postrojenja za prečišćavanje tehnoloških otpadnih voda treba izvršiti ispitivanje mulja iz procesa prečišćavanja otpadnih voda angažovanjem ovlaštene laboratorije u cilju ispitivanja i kategorizacije otpada sa preporukom o načinu zbrinjavanja ovog otpada u skladu sa odredbama Pravilnika koji određuje postupanje sa opasnim otpadom koji se ne nalazi na listi otpada ili čiji je sadržaj nepoznat („Službene novine FBiH“, broj 9/05) i Pravilnika o kategorijama otpada sa listama („Službene novine FBiH“, broj 9/05)</w:t>
      </w:r>
      <w:r w:rsidR="00703B97" w:rsidRPr="00703B97">
        <w:rPr>
          <w:rFonts w:ascii="Arial" w:eastAsiaTheme="minorHAnsi" w:hAnsi="Arial" w:cs="Arial"/>
          <w:color w:val="000000"/>
          <w:sz w:val="22"/>
          <w:szCs w:val="22"/>
          <w:lang w:val="en-US" w:eastAsia="en-US"/>
          <w14:ligatures w14:val="standardContextual"/>
        </w:rPr>
        <w:t>.</w:t>
      </w:r>
      <w:proofErr w:type="gramEnd"/>
      <w:r w:rsidRPr="00703B97">
        <w:rPr>
          <w:rFonts w:ascii="Arial" w:eastAsiaTheme="minorHAnsi" w:hAnsi="Arial" w:cs="Arial"/>
          <w:color w:val="000000"/>
          <w:sz w:val="22"/>
          <w:szCs w:val="22"/>
          <w:lang w:val="en-US" w:eastAsia="en-US"/>
          <w14:ligatures w14:val="standardContextual"/>
        </w:rPr>
        <w:t xml:space="preserve"> </w:t>
      </w:r>
    </w:p>
    <w:p w14:paraId="63A0A6F4" w14:textId="77777777" w:rsidR="00A2460C" w:rsidRDefault="00A2460C" w:rsidP="007447BB">
      <w:pPr>
        <w:autoSpaceDE w:val="0"/>
        <w:autoSpaceDN w:val="0"/>
        <w:adjustRightInd w:val="0"/>
        <w:ind w:left="540" w:hanging="270"/>
        <w:jc w:val="both"/>
        <w:rPr>
          <w:rFonts w:ascii="Arial" w:eastAsiaTheme="minorHAnsi" w:hAnsi="Arial" w:cs="Arial"/>
          <w:color w:val="000000"/>
          <w:sz w:val="22"/>
          <w:szCs w:val="22"/>
          <w:lang w:val="en-US" w:eastAsia="en-US"/>
          <w14:ligatures w14:val="standardContextual"/>
        </w:rPr>
      </w:pPr>
    </w:p>
    <w:p w14:paraId="51CA1107" w14:textId="0AF70F06" w:rsidR="0067613D" w:rsidRPr="00703B97" w:rsidRDefault="0067613D" w:rsidP="00703B97">
      <w:pPr>
        <w:pStyle w:val="ListParagraph"/>
        <w:numPr>
          <w:ilvl w:val="0"/>
          <w:numId w:val="17"/>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b/>
          <w:color w:val="000000"/>
          <w:sz w:val="22"/>
          <w:szCs w:val="22"/>
          <w:lang w:val="en-US" w:eastAsia="en-US"/>
          <w14:ligatures w14:val="standardContextual"/>
        </w:rPr>
        <w:t xml:space="preserve">Zbrinjavanje mulja </w:t>
      </w:r>
      <w:r w:rsidR="00A2460C" w:rsidRPr="00703B97">
        <w:rPr>
          <w:rFonts w:ascii="Arial" w:eastAsiaTheme="minorHAnsi" w:hAnsi="Arial" w:cs="Arial"/>
          <w:b/>
          <w:color w:val="000000"/>
          <w:sz w:val="22"/>
          <w:szCs w:val="22"/>
          <w:lang w:val="en-US" w:eastAsia="en-US"/>
          <w14:ligatures w14:val="standardContextual"/>
        </w:rPr>
        <w:t xml:space="preserve">koji će nasatajti prečišćavanjem tehnoloških otpadnih voda </w:t>
      </w:r>
      <w:r w:rsidRPr="00703B97">
        <w:rPr>
          <w:rFonts w:ascii="Arial" w:eastAsiaTheme="minorHAnsi" w:hAnsi="Arial" w:cs="Arial"/>
          <w:b/>
          <w:color w:val="000000"/>
          <w:sz w:val="22"/>
          <w:szCs w:val="22"/>
          <w:lang w:val="en-US" w:eastAsia="en-US"/>
          <w14:ligatures w14:val="standardContextual"/>
        </w:rPr>
        <w:t>sa postrojenja povjeriti registrovanoj</w:t>
      </w:r>
      <w:r w:rsidR="00703B97" w:rsidRPr="00703B97">
        <w:rPr>
          <w:rFonts w:ascii="Arial" w:eastAsiaTheme="minorHAnsi" w:hAnsi="Arial" w:cs="Arial"/>
          <w:b/>
          <w:color w:val="000000"/>
          <w:sz w:val="22"/>
          <w:szCs w:val="22"/>
          <w:lang w:val="en-US" w:eastAsia="en-US"/>
          <w14:ligatures w14:val="standardContextual"/>
        </w:rPr>
        <w:t xml:space="preserve"> i </w:t>
      </w:r>
      <w:proofErr w:type="gramStart"/>
      <w:r w:rsidR="00703B97" w:rsidRPr="00703B97">
        <w:rPr>
          <w:rFonts w:ascii="Arial" w:eastAsiaTheme="minorHAnsi" w:hAnsi="Arial" w:cs="Arial"/>
          <w:b/>
          <w:color w:val="000000"/>
          <w:sz w:val="22"/>
          <w:szCs w:val="22"/>
          <w:lang w:val="en-US" w:eastAsia="en-US"/>
          <w14:ligatures w14:val="standardContextual"/>
        </w:rPr>
        <w:t xml:space="preserve">ovlaštenoj </w:t>
      </w:r>
      <w:r w:rsidRPr="00703B97">
        <w:rPr>
          <w:rFonts w:ascii="Arial" w:eastAsiaTheme="minorHAnsi" w:hAnsi="Arial" w:cs="Arial"/>
          <w:b/>
          <w:color w:val="000000"/>
          <w:sz w:val="22"/>
          <w:szCs w:val="22"/>
          <w:lang w:val="en-US" w:eastAsia="en-US"/>
          <w14:ligatures w14:val="standardContextual"/>
        </w:rPr>
        <w:t xml:space="preserve"> </w:t>
      </w:r>
      <w:r w:rsidR="00703B97" w:rsidRPr="00703B97">
        <w:rPr>
          <w:rFonts w:ascii="Arial" w:eastAsiaTheme="minorHAnsi" w:hAnsi="Arial" w:cs="Arial"/>
          <w:b/>
          <w:color w:val="000000"/>
          <w:sz w:val="22"/>
          <w:szCs w:val="22"/>
          <w:lang w:val="en-US" w:eastAsia="en-US"/>
          <w14:ligatures w14:val="standardContextual"/>
        </w:rPr>
        <w:t>kompaniji</w:t>
      </w:r>
      <w:proofErr w:type="gramEnd"/>
      <w:r w:rsidRPr="00703B97">
        <w:rPr>
          <w:rFonts w:ascii="Arial" w:eastAsiaTheme="minorHAnsi" w:hAnsi="Arial" w:cs="Arial"/>
          <w:b/>
          <w:color w:val="000000"/>
          <w:sz w:val="22"/>
          <w:szCs w:val="22"/>
          <w:lang w:val="en-US" w:eastAsia="en-US"/>
          <w14:ligatures w14:val="standardContextual"/>
        </w:rPr>
        <w:t xml:space="preserve"> za zbrinjavanje otpada</w:t>
      </w:r>
      <w:r w:rsidR="00703B97" w:rsidRPr="00703B97">
        <w:rPr>
          <w:rFonts w:ascii="Arial" w:eastAsiaTheme="minorHAnsi" w:hAnsi="Arial" w:cs="Arial"/>
          <w:b/>
          <w:color w:val="000000"/>
          <w:sz w:val="22"/>
          <w:szCs w:val="22"/>
          <w:lang w:val="en-US" w:eastAsia="en-US"/>
          <w14:ligatures w14:val="standardContextual"/>
        </w:rPr>
        <w:t xml:space="preserve"> sa kojom </w:t>
      </w:r>
      <w:r w:rsidRPr="00703B97">
        <w:rPr>
          <w:rFonts w:ascii="Arial" w:eastAsiaTheme="minorHAnsi" w:hAnsi="Arial" w:cs="Arial"/>
          <w:b/>
          <w:color w:val="000000"/>
          <w:sz w:val="22"/>
          <w:szCs w:val="22"/>
          <w:lang w:val="en-US" w:eastAsia="en-US"/>
          <w14:ligatures w14:val="standardContextual"/>
        </w:rPr>
        <w:t xml:space="preserve"> </w:t>
      </w:r>
      <w:r w:rsidR="00703B97" w:rsidRPr="00703B97">
        <w:rPr>
          <w:rFonts w:ascii="Arial" w:eastAsiaTheme="minorHAnsi" w:hAnsi="Arial" w:cs="Arial"/>
          <w:b/>
          <w:color w:val="000000"/>
          <w:sz w:val="22"/>
          <w:szCs w:val="22"/>
          <w:lang w:val="en-US" w:eastAsia="en-US"/>
          <w14:ligatures w14:val="standardContextual"/>
        </w:rPr>
        <w:t>privredno društvo</w:t>
      </w:r>
      <w:r w:rsidR="00703B97" w:rsidRPr="00703B97">
        <w:rPr>
          <w:rFonts w:ascii="Arial" w:eastAsiaTheme="minorHAnsi" w:hAnsi="Arial" w:cs="Arial"/>
          <w:b/>
          <w:color w:val="000000"/>
          <w:sz w:val="22"/>
          <w:szCs w:val="22"/>
          <w:lang w:val="en-US" w:eastAsia="en-US"/>
          <w14:ligatures w14:val="standardContextual"/>
        </w:rPr>
        <w:t xml:space="preserve"> „SM3“ d.o.o. Tešanj</w:t>
      </w:r>
      <w:r w:rsidR="00703B97" w:rsidRPr="00703B97">
        <w:rPr>
          <w:rFonts w:ascii="Arial" w:eastAsiaTheme="minorHAnsi" w:hAnsi="Arial" w:cs="Arial"/>
          <w:b/>
          <w:color w:val="000000"/>
          <w:sz w:val="22"/>
          <w:szCs w:val="22"/>
          <w:lang w:val="en-US" w:eastAsia="en-US"/>
          <w14:ligatures w14:val="standardContextual"/>
        </w:rPr>
        <w:t xml:space="preserve"> mora sklopiti ugovor. O količinama predatog ovlaštenoj komapniji mulja </w:t>
      </w:r>
      <w:r w:rsidRPr="00703B97">
        <w:rPr>
          <w:rFonts w:ascii="Arial" w:eastAsiaTheme="minorHAnsi" w:hAnsi="Arial" w:cs="Arial"/>
          <w:b/>
          <w:color w:val="000000"/>
          <w:sz w:val="22"/>
          <w:szCs w:val="22"/>
          <w:lang w:val="en-US" w:eastAsia="en-US"/>
          <w14:ligatures w14:val="standardContextual"/>
        </w:rPr>
        <w:t xml:space="preserve">mora </w:t>
      </w:r>
      <w:r w:rsidR="00703B97" w:rsidRPr="00703B97">
        <w:rPr>
          <w:rFonts w:ascii="Arial" w:eastAsiaTheme="minorHAnsi" w:hAnsi="Arial" w:cs="Arial"/>
          <w:b/>
          <w:color w:val="000000"/>
          <w:sz w:val="22"/>
          <w:szCs w:val="22"/>
          <w:lang w:val="en-US" w:eastAsia="en-US"/>
          <w14:ligatures w14:val="standardContextual"/>
        </w:rPr>
        <w:t xml:space="preserve">se </w:t>
      </w:r>
      <w:r w:rsidRPr="00703B97">
        <w:rPr>
          <w:rFonts w:ascii="Arial" w:eastAsiaTheme="minorHAnsi" w:hAnsi="Arial" w:cs="Arial"/>
          <w:b/>
          <w:color w:val="000000"/>
          <w:sz w:val="22"/>
          <w:szCs w:val="22"/>
          <w:lang w:val="en-US" w:eastAsia="en-US"/>
          <w14:ligatures w14:val="standardContextual"/>
        </w:rPr>
        <w:t xml:space="preserve">voditi </w:t>
      </w:r>
      <w:r w:rsidR="00703B97" w:rsidRPr="00703B97">
        <w:rPr>
          <w:rFonts w:ascii="Arial" w:eastAsiaTheme="minorHAnsi" w:hAnsi="Arial" w:cs="Arial"/>
          <w:b/>
          <w:color w:val="000000"/>
          <w:sz w:val="22"/>
          <w:szCs w:val="22"/>
          <w:lang w:val="en-US" w:eastAsia="en-US"/>
          <w14:ligatures w14:val="standardContextual"/>
        </w:rPr>
        <w:t xml:space="preserve">ažurna </w:t>
      </w:r>
      <w:r w:rsidRPr="00703B97">
        <w:rPr>
          <w:rFonts w:ascii="Arial" w:eastAsiaTheme="minorHAnsi" w:hAnsi="Arial" w:cs="Arial"/>
          <w:b/>
          <w:color w:val="000000"/>
          <w:sz w:val="22"/>
          <w:szCs w:val="22"/>
          <w:lang w:val="en-US" w:eastAsia="en-US"/>
          <w14:ligatures w14:val="standardContextual"/>
        </w:rPr>
        <w:t>evidencij</w:t>
      </w:r>
      <w:r w:rsidR="00703B97" w:rsidRPr="00703B97">
        <w:rPr>
          <w:rFonts w:ascii="Arial" w:eastAsiaTheme="minorHAnsi" w:hAnsi="Arial" w:cs="Arial"/>
          <w:b/>
          <w:color w:val="000000"/>
          <w:sz w:val="22"/>
          <w:szCs w:val="22"/>
          <w:lang w:val="en-US" w:eastAsia="en-US"/>
          <w14:ligatures w14:val="standardContextual"/>
        </w:rPr>
        <w:t>a.</w:t>
      </w:r>
      <w:r w:rsidRPr="00703B97">
        <w:rPr>
          <w:rFonts w:ascii="Arial" w:eastAsiaTheme="minorHAnsi" w:hAnsi="Arial" w:cs="Arial"/>
          <w:color w:val="000000"/>
          <w:sz w:val="22"/>
          <w:szCs w:val="22"/>
          <w:lang w:val="en-US" w:eastAsia="en-US"/>
          <w14:ligatures w14:val="standardContextual"/>
        </w:rPr>
        <w:t xml:space="preserve"> </w:t>
      </w:r>
    </w:p>
    <w:p w14:paraId="301DF48A" w14:textId="77777777" w:rsidR="00A2460C" w:rsidRDefault="00A2460C" w:rsidP="007447BB">
      <w:pPr>
        <w:autoSpaceDE w:val="0"/>
        <w:autoSpaceDN w:val="0"/>
        <w:adjustRightInd w:val="0"/>
        <w:ind w:left="540" w:hanging="270"/>
        <w:jc w:val="both"/>
        <w:rPr>
          <w:rFonts w:ascii="Arial" w:eastAsiaTheme="minorHAnsi" w:hAnsi="Arial" w:cs="Arial"/>
          <w:color w:val="000000"/>
          <w:sz w:val="22"/>
          <w:szCs w:val="22"/>
          <w:lang w:val="en-US" w:eastAsia="en-US"/>
          <w14:ligatures w14:val="standardContextual"/>
        </w:rPr>
      </w:pPr>
    </w:p>
    <w:p w14:paraId="4FFC22F7" w14:textId="142F2442" w:rsidR="0067613D" w:rsidRPr="00703B97" w:rsidRDefault="0067613D" w:rsidP="00703B97">
      <w:pPr>
        <w:pStyle w:val="ListParagraph"/>
        <w:numPr>
          <w:ilvl w:val="0"/>
          <w:numId w:val="17"/>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Voditi evidenciju o količinama nastalog mulja </w:t>
      </w:r>
      <w:proofErr w:type="gramStart"/>
      <w:r w:rsidRPr="00703B97">
        <w:rPr>
          <w:rFonts w:ascii="Arial" w:eastAsiaTheme="minorHAnsi" w:hAnsi="Arial" w:cs="Arial"/>
          <w:color w:val="000000"/>
          <w:sz w:val="22"/>
          <w:szCs w:val="22"/>
          <w:lang w:val="en-US" w:eastAsia="en-US"/>
          <w14:ligatures w14:val="standardContextual"/>
        </w:rPr>
        <w:t>na</w:t>
      </w:r>
      <w:proofErr w:type="gramEnd"/>
      <w:r w:rsidRPr="00703B97">
        <w:rPr>
          <w:rFonts w:ascii="Arial" w:eastAsiaTheme="minorHAnsi" w:hAnsi="Arial" w:cs="Arial"/>
          <w:color w:val="000000"/>
          <w:sz w:val="22"/>
          <w:szCs w:val="22"/>
          <w:lang w:val="en-US" w:eastAsia="en-US"/>
          <w14:ligatures w14:val="standardContextual"/>
        </w:rPr>
        <w:t xml:space="preserve"> mjesečnom nivou</w:t>
      </w:r>
      <w:r w:rsidR="00703B97" w:rsidRPr="00703B97">
        <w:rPr>
          <w:rFonts w:ascii="Arial" w:eastAsiaTheme="minorHAnsi" w:hAnsi="Arial" w:cs="Arial"/>
          <w:color w:val="000000"/>
          <w:sz w:val="22"/>
          <w:szCs w:val="22"/>
          <w:lang w:val="en-US" w:eastAsia="en-US"/>
          <w14:ligatures w14:val="standardContextual"/>
        </w:rPr>
        <w:t>, količinama mulja predatim na zbrinjavanje ovalšetnoj komapaniji</w:t>
      </w:r>
      <w:r w:rsidRPr="00703B97">
        <w:rPr>
          <w:rFonts w:ascii="Arial" w:eastAsiaTheme="minorHAnsi" w:hAnsi="Arial" w:cs="Arial"/>
          <w:color w:val="000000"/>
          <w:sz w:val="22"/>
          <w:szCs w:val="22"/>
          <w:lang w:val="en-US" w:eastAsia="en-US"/>
          <w14:ligatures w14:val="standardContextual"/>
        </w:rPr>
        <w:t xml:space="preserve"> i načinu njegovog zbrinjavanja</w:t>
      </w:r>
      <w:r w:rsidR="00703B97" w:rsidRPr="00703B97">
        <w:rPr>
          <w:rFonts w:ascii="Arial" w:eastAsiaTheme="minorHAnsi" w:hAnsi="Arial" w:cs="Arial"/>
          <w:color w:val="000000"/>
          <w:sz w:val="22"/>
          <w:szCs w:val="22"/>
          <w:lang w:val="en-US" w:eastAsia="en-US"/>
          <w14:ligatures w14:val="standardContextual"/>
        </w:rPr>
        <w:t>.</w:t>
      </w:r>
    </w:p>
    <w:p w14:paraId="61366F73" w14:textId="77777777" w:rsidR="00A2460C" w:rsidRDefault="00A2460C" w:rsidP="007447BB">
      <w:pPr>
        <w:autoSpaceDE w:val="0"/>
        <w:autoSpaceDN w:val="0"/>
        <w:adjustRightInd w:val="0"/>
        <w:ind w:left="540" w:hanging="270"/>
        <w:jc w:val="both"/>
        <w:rPr>
          <w:rFonts w:ascii="Arial" w:eastAsiaTheme="minorHAnsi" w:hAnsi="Arial" w:cs="Arial"/>
          <w:color w:val="000000"/>
          <w:sz w:val="22"/>
          <w:szCs w:val="22"/>
          <w:lang w:val="en-US" w:eastAsia="en-US"/>
          <w14:ligatures w14:val="standardContextual"/>
        </w:rPr>
      </w:pPr>
    </w:p>
    <w:p w14:paraId="4CAE421F" w14:textId="13334255" w:rsidR="00703B97" w:rsidRPr="00703B97" w:rsidRDefault="0067613D" w:rsidP="00703B97">
      <w:pPr>
        <w:pStyle w:val="ListParagraph"/>
        <w:numPr>
          <w:ilvl w:val="0"/>
          <w:numId w:val="17"/>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Odvojeno skupljanje pojedinih vrsta istrošenih ulja u odgovarajuću zatvorenu ambalažu (bačve </w:t>
      </w:r>
      <w:proofErr w:type="gramStart"/>
      <w:r w:rsidRPr="00703B97">
        <w:rPr>
          <w:rFonts w:ascii="Arial" w:eastAsiaTheme="minorHAnsi" w:hAnsi="Arial" w:cs="Arial"/>
          <w:color w:val="000000"/>
          <w:sz w:val="22"/>
          <w:szCs w:val="22"/>
          <w:lang w:val="en-US" w:eastAsia="en-US"/>
          <w14:ligatures w14:val="standardContextual"/>
        </w:rPr>
        <w:t>ili</w:t>
      </w:r>
      <w:proofErr w:type="gramEnd"/>
      <w:r w:rsidRPr="00703B97">
        <w:rPr>
          <w:rFonts w:ascii="Arial" w:eastAsiaTheme="minorHAnsi" w:hAnsi="Arial" w:cs="Arial"/>
          <w:color w:val="000000"/>
          <w:sz w:val="22"/>
          <w:szCs w:val="22"/>
          <w:lang w:val="en-US" w:eastAsia="en-US"/>
          <w14:ligatures w14:val="standardContextual"/>
        </w:rPr>
        <w:t xml:space="preserve"> kanistere) u skladištu opasnog otpada na lokaciji do otpreme ovlaštenom operateru na zbrinjavanje</w:t>
      </w:r>
      <w:r w:rsidR="00703B97" w:rsidRPr="00703B97">
        <w:rPr>
          <w:rFonts w:ascii="Arial" w:eastAsiaTheme="minorHAnsi" w:hAnsi="Arial" w:cs="Arial"/>
          <w:color w:val="000000"/>
          <w:sz w:val="22"/>
          <w:szCs w:val="22"/>
          <w:lang w:val="en-US" w:eastAsia="en-US"/>
          <w14:ligatures w14:val="standardContextual"/>
        </w:rPr>
        <w:t>.</w:t>
      </w:r>
    </w:p>
    <w:p w14:paraId="16D64D60" w14:textId="191C49F2" w:rsidR="0067613D" w:rsidRPr="0067613D" w:rsidRDefault="0067613D" w:rsidP="00703B97">
      <w:pPr>
        <w:autoSpaceDE w:val="0"/>
        <w:autoSpaceDN w:val="0"/>
        <w:adjustRightInd w:val="0"/>
        <w:ind w:left="540" w:hanging="210"/>
        <w:jc w:val="both"/>
        <w:rPr>
          <w:rFonts w:ascii="Arial" w:eastAsiaTheme="minorHAnsi" w:hAnsi="Arial" w:cs="Arial"/>
          <w:color w:val="000000"/>
          <w:sz w:val="22"/>
          <w:szCs w:val="22"/>
          <w:lang w:val="en-US" w:eastAsia="en-US"/>
          <w14:ligatures w14:val="standardContextual"/>
        </w:rPr>
      </w:pPr>
    </w:p>
    <w:p w14:paraId="36632814" w14:textId="09203736" w:rsidR="0067613D" w:rsidRDefault="0067613D" w:rsidP="00703B97">
      <w:pPr>
        <w:pStyle w:val="ListParagraph"/>
        <w:numPr>
          <w:ilvl w:val="0"/>
          <w:numId w:val="17"/>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703B97">
        <w:rPr>
          <w:rFonts w:ascii="Arial" w:eastAsiaTheme="minorHAnsi" w:hAnsi="Arial" w:cs="Arial"/>
          <w:color w:val="000000"/>
          <w:sz w:val="22"/>
          <w:szCs w:val="22"/>
          <w:lang w:val="en-US" w:eastAsia="en-US"/>
          <w14:ligatures w14:val="standardContextual"/>
        </w:rPr>
        <w:t xml:space="preserve">Sav opasni otpad (otpadna ulja, ambalaža onečišćena </w:t>
      </w:r>
      <w:r w:rsidR="00405DD6">
        <w:rPr>
          <w:rFonts w:ascii="Arial" w:eastAsiaTheme="minorHAnsi" w:hAnsi="Arial" w:cs="Arial"/>
          <w:color w:val="000000"/>
          <w:sz w:val="22"/>
          <w:szCs w:val="22"/>
          <w:lang w:val="en-US" w:eastAsia="en-US"/>
          <w14:ligatures w14:val="standardContextual"/>
        </w:rPr>
        <w:t>h</w:t>
      </w:r>
      <w:r w:rsidRPr="00703B97">
        <w:rPr>
          <w:rFonts w:ascii="Arial" w:eastAsiaTheme="minorHAnsi" w:hAnsi="Arial" w:cs="Arial"/>
          <w:color w:val="000000"/>
          <w:sz w:val="22"/>
          <w:szCs w:val="22"/>
          <w:lang w:val="en-US" w:eastAsia="en-US"/>
          <w14:ligatures w14:val="standardContextual"/>
        </w:rPr>
        <w:t xml:space="preserve">emikalijama, električni i elektronski otpad i sl.) obavezno treba sakupljati u opremljeno i kontrolirano skladište opasnog otpada i otpremati ga ovlaštenom operateru </w:t>
      </w:r>
      <w:proofErr w:type="gramStart"/>
      <w:r w:rsidRPr="00703B97">
        <w:rPr>
          <w:rFonts w:ascii="Arial" w:eastAsiaTheme="minorHAnsi" w:hAnsi="Arial" w:cs="Arial"/>
          <w:color w:val="000000"/>
          <w:sz w:val="22"/>
          <w:szCs w:val="22"/>
          <w:lang w:val="en-US" w:eastAsia="en-US"/>
          <w14:ligatures w14:val="standardContextual"/>
        </w:rPr>
        <w:t>na</w:t>
      </w:r>
      <w:proofErr w:type="gramEnd"/>
      <w:r w:rsidRPr="00703B97">
        <w:rPr>
          <w:rFonts w:ascii="Arial" w:eastAsiaTheme="minorHAnsi" w:hAnsi="Arial" w:cs="Arial"/>
          <w:color w:val="000000"/>
          <w:sz w:val="22"/>
          <w:szCs w:val="22"/>
          <w:lang w:val="en-US" w:eastAsia="en-US"/>
          <w14:ligatures w14:val="standardContextual"/>
        </w:rPr>
        <w:t xml:space="preserve"> zbrinjavanje</w:t>
      </w:r>
      <w:r w:rsidR="00703B97" w:rsidRPr="00703B97">
        <w:rPr>
          <w:rFonts w:ascii="Arial" w:eastAsiaTheme="minorHAnsi" w:hAnsi="Arial" w:cs="Arial"/>
          <w:color w:val="000000"/>
          <w:sz w:val="22"/>
          <w:szCs w:val="22"/>
          <w:lang w:val="en-US" w:eastAsia="en-US"/>
          <w14:ligatures w14:val="standardContextual"/>
        </w:rPr>
        <w:t>.</w:t>
      </w:r>
      <w:r w:rsidRPr="00703B97">
        <w:rPr>
          <w:rFonts w:ascii="Arial" w:eastAsiaTheme="minorHAnsi" w:hAnsi="Arial" w:cs="Arial"/>
          <w:color w:val="000000"/>
          <w:sz w:val="22"/>
          <w:szCs w:val="22"/>
          <w:lang w:val="en-US" w:eastAsia="en-US"/>
          <w14:ligatures w14:val="standardContextual"/>
        </w:rPr>
        <w:t xml:space="preserve"> </w:t>
      </w:r>
    </w:p>
    <w:p w14:paraId="6E902A3E" w14:textId="77777777" w:rsidR="00405DD6" w:rsidRPr="00405DD6" w:rsidRDefault="00405DD6" w:rsidP="00405DD6">
      <w:pPr>
        <w:pStyle w:val="ListParagraph"/>
        <w:rPr>
          <w:rFonts w:ascii="Arial" w:eastAsiaTheme="minorHAnsi" w:hAnsi="Arial" w:cs="Arial"/>
          <w:color w:val="000000"/>
          <w:sz w:val="22"/>
          <w:szCs w:val="22"/>
          <w:lang w:val="en-US" w:eastAsia="en-US"/>
          <w14:ligatures w14:val="standardContextual"/>
        </w:rPr>
      </w:pPr>
    </w:p>
    <w:p w14:paraId="04410D49" w14:textId="175B59CD" w:rsidR="00405DD6" w:rsidRPr="00E73795" w:rsidRDefault="00E73795" w:rsidP="00405DD6">
      <w:pPr>
        <w:pStyle w:val="ListParagraph"/>
        <w:numPr>
          <w:ilvl w:val="0"/>
          <w:numId w:val="17"/>
        </w:numPr>
        <w:autoSpaceDE w:val="0"/>
        <w:autoSpaceDN w:val="0"/>
        <w:adjustRightInd w:val="0"/>
        <w:jc w:val="both"/>
        <w:rPr>
          <w:rFonts w:ascii="Arial" w:eastAsiaTheme="minorHAnsi" w:hAnsi="Arial" w:cs="Arial"/>
          <w:color w:val="000000"/>
          <w:sz w:val="22"/>
          <w:szCs w:val="22"/>
          <w:lang w:val="en-US" w:eastAsia="en-US"/>
          <w14:ligatures w14:val="standardContextual"/>
        </w:rPr>
      </w:pPr>
      <w:r w:rsidRPr="00A44D01">
        <w:rPr>
          <w:rFonts w:ascii="Arial" w:hAnsi="Arial" w:cs="Arial"/>
          <w:noProof/>
          <w:sz w:val="22"/>
          <w:szCs w:val="22"/>
          <w:lang w:val="bs-Latn-BA" w:eastAsia="en-US"/>
        </w:rPr>
        <w:t xml:space="preserve">U skladu sa Zakonom o vodama („Službene novine Federacije BiH“, 70/06), član 111.(Prethodna vodna suglasnost), </w:t>
      </w:r>
      <w:r>
        <w:rPr>
          <w:rFonts w:ascii="Arial" w:hAnsi="Arial" w:cs="Arial"/>
          <w:noProof/>
          <w:sz w:val="22"/>
          <w:szCs w:val="22"/>
          <w:lang w:val="bs-Latn-BA" w:eastAsia="en-US"/>
        </w:rPr>
        <w:t xml:space="preserve">privredno društvo </w:t>
      </w:r>
      <w:r>
        <w:rPr>
          <w:rFonts w:ascii="Arial" w:hAnsi="Arial" w:cs="Arial"/>
          <w:noProof/>
          <w:sz w:val="22"/>
          <w:szCs w:val="22"/>
          <w:lang w:val="bs-Latn-BA" w:eastAsia="en-US"/>
        </w:rPr>
        <w:t>„SM3“</w:t>
      </w:r>
      <w:r>
        <w:rPr>
          <w:rFonts w:ascii="Arial" w:hAnsi="Arial" w:cs="Arial"/>
          <w:noProof/>
          <w:sz w:val="22"/>
          <w:szCs w:val="22"/>
          <w:lang w:val="bs-Latn-BA" w:eastAsia="en-US"/>
        </w:rPr>
        <w:t xml:space="preserve"> je dužno pribaviti </w:t>
      </w:r>
      <w:r w:rsidRPr="00A44D01">
        <w:rPr>
          <w:rFonts w:ascii="Arial" w:hAnsi="Arial" w:cs="Arial"/>
          <w:noProof/>
          <w:sz w:val="22"/>
          <w:szCs w:val="22"/>
          <w:lang w:val="bs-Latn-BA" w:eastAsia="en-US"/>
        </w:rPr>
        <w:t>p</w:t>
      </w:r>
      <w:r>
        <w:rPr>
          <w:rFonts w:ascii="Arial" w:hAnsi="Arial" w:cs="Arial"/>
          <w:noProof/>
          <w:sz w:val="22"/>
          <w:szCs w:val="22"/>
          <w:lang w:val="bs-Latn-BA" w:eastAsia="en-US"/>
        </w:rPr>
        <w:t>rethodnu</w:t>
      </w:r>
      <w:r>
        <w:rPr>
          <w:rFonts w:ascii="Arial" w:hAnsi="Arial" w:cs="Arial"/>
          <w:noProof/>
          <w:sz w:val="22"/>
          <w:szCs w:val="22"/>
          <w:lang w:val="bs-Latn-BA" w:eastAsia="en-US"/>
        </w:rPr>
        <w:t xml:space="preserve"> vodnu suglasnost</w:t>
      </w:r>
      <w:r>
        <w:rPr>
          <w:rFonts w:ascii="Arial" w:hAnsi="Arial" w:cs="Arial"/>
          <w:noProof/>
          <w:sz w:val="22"/>
          <w:szCs w:val="22"/>
          <w:lang w:val="bs-Latn-BA" w:eastAsia="en-US"/>
        </w:rPr>
        <w:t xml:space="preserve"> </w:t>
      </w:r>
      <w:r>
        <w:rPr>
          <w:rFonts w:ascii="Arial" w:hAnsi="Arial" w:cs="Arial"/>
          <w:noProof/>
          <w:sz w:val="22"/>
          <w:szCs w:val="22"/>
          <w:lang w:val="bs-Latn-BA" w:eastAsia="en-US"/>
        </w:rPr>
        <w:t>za predmetni projekat</w:t>
      </w:r>
      <w:r>
        <w:rPr>
          <w:rFonts w:ascii="Arial" w:hAnsi="Arial" w:cs="Arial"/>
          <w:noProof/>
          <w:sz w:val="22"/>
          <w:szCs w:val="22"/>
          <w:lang w:val="bs-Latn-BA" w:eastAsia="en-US"/>
        </w:rPr>
        <w:t xml:space="preserve"> i</w:t>
      </w:r>
      <w:r w:rsidRPr="00A44D01">
        <w:rPr>
          <w:rFonts w:ascii="Arial" w:hAnsi="Arial" w:cs="Arial"/>
          <w:noProof/>
          <w:sz w:val="22"/>
          <w:szCs w:val="22"/>
          <w:lang w:val="bs-Latn-BA" w:eastAsia="en-US"/>
        </w:rPr>
        <w:t xml:space="preserve"> uslove kojima mora udovoljiti dokumentacija za </w:t>
      </w:r>
      <w:r>
        <w:rPr>
          <w:rFonts w:ascii="Arial" w:hAnsi="Arial" w:cs="Arial"/>
          <w:noProof/>
          <w:sz w:val="22"/>
          <w:szCs w:val="22"/>
          <w:lang w:val="bs-Latn-BA" w:eastAsia="en-US"/>
        </w:rPr>
        <w:t>predmetnu djelatnost</w:t>
      </w:r>
      <w:r>
        <w:rPr>
          <w:rFonts w:ascii="Arial" w:hAnsi="Arial" w:cs="Arial"/>
          <w:noProof/>
          <w:sz w:val="22"/>
          <w:szCs w:val="22"/>
          <w:lang w:val="bs-Latn-BA" w:eastAsia="en-US"/>
        </w:rPr>
        <w:t>, a</w:t>
      </w:r>
      <w:r>
        <w:rPr>
          <w:rFonts w:ascii="Arial" w:hAnsi="Arial" w:cs="Arial"/>
          <w:noProof/>
          <w:sz w:val="22"/>
          <w:szCs w:val="22"/>
          <w:lang w:val="bs-Latn-BA" w:eastAsia="en-US"/>
        </w:rPr>
        <w:t xml:space="preserve"> </w:t>
      </w:r>
      <w:r>
        <w:rPr>
          <w:rFonts w:ascii="Arial" w:eastAsiaTheme="minorHAnsi" w:hAnsi="Arial" w:cs="Arial"/>
          <w:color w:val="000000"/>
          <w:sz w:val="22"/>
          <w:szCs w:val="22"/>
          <w:lang w:val="en-US" w:eastAsia="en-US"/>
          <w14:ligatures w14:val="standardContextual"/>
        </w:rPr>
        <w:t>p</w:t>
      </w:r>
      <w:r w:rsidR="00405DD6">
        <w:rPr>
          <w:rFonts w:ascii="Arial" w:eastAsiaTheme="minorHAnsi" w:hAnsi="Arial" w:cs="Arial"/>
          <w:color w:val="000000"/>
          <w:sz w:val="22"/>
          <w:szCs w:val="22"/>
          <w:lang w:val="en-US" w:eastAsia="en-US"/>
          <w14:ligatures w14:val="standardContextual"/>
        </w:rPr>
        <w:t>rečišćena voda iz tehnološkog procesa treba zadovoljavati parametre graničnih vrijednosti sadržan</w:t>
      </w:r>
      <w:r>
        <w:rPr>
          <w:rFonts w:ascii="Arial" w:eastAsiaTheme="minorHAnsi" w:hAnsi="Arial" w:cs="Arial"/>
          <w:color w:val="000000"/>
          <w:sz w:val="22"/>
          <w:szCs w:val="22"/>
          <w:lang w:val="en-US" w:eastAsia="en-US"/>
          <w14:ligatures w14:val="standardContextual"/>
        </w:rPr>
        <w:t>e</w:t>
      </w:r>
      <w:r w:rsidR="00405DD6">
        <w:rPr>
          <w:rFonts w:ascii="Arial" w:eastAsiaTheme="minorHAnsi" w:hAnsi="Arial" w:cs="Arial"/>
          <w:color w:val="000000"/>
          <w:sz w:val="22"/>
          <w:szCs w:val="22"/>
          <w:lang w:val="en-US" w:eastAsia="en-US"/>
          <w14:ligatures w14:val="standardContextual"/>
        </w:rPr>
        <w:t xml:space="preserve"> u </w:t>
      </w:r>
      <w:r w:rsidR="00405DD6" w:rsidRPr="00405DD6">
        <w:rPr>
          <w:rFonts w:ascii="Arial" w:eastAsiaTheme="minorHAnsi" w:hAnsi="Arial" w:cs="Arial"/>
          <w:color w:val="000000"/>
          <w:sz w:val="22"/>
          <w:szCs w:val="22"/>
          <w:lang w:val="en-US" w:eastAsia="en-US"/>
          <w14:ligatures w14:val="standardContextual"/>
        </w:rPr>
        <w:t>Uredbi</w:t>
      </w:r>
      <w:r w:rsidR="00405DD6" w:rsidRPr="00405DD6">
        <w:rPr>
          <w:rFonts w:ascii="Arial" w:eastAsiaTheme="minorHAnsi" w:hAnsi="Arial" w:cs="Arial"/>
          <w:color w:val="000000"/>
          <w:sz w:val="22"/>
          <w:szCs w:val="22"/>
          <w:lang w:val="en-US" w:eastAsia="en-US"/>
          <w14:ligatures w14:val="standardContextual"/>
        </w:rPr>
        <w:t xml:space="preserve"> o uvjetima ispuštanja otpadnih voda u okoliš i sustave javne kanalizacije („ Sluzbene novine FBiH“, broj: </w:t>
      </w:r>
      <w:hyperlink r:id="rId8" w:history="1">
        <w:r w:rsidR="00405DD6" w:rsidRPr="00405DD6">
          <w:rPr>
            <w:rFonts w:ascii="Arial" w:eastAsiaTheme="minorHAnsi" w:hAnsi="Arial" w:cs="Arial"/>
            <w:color w:val="000000"/>
            <w:sz w:val="22"/>
            <w:szCs w:val="22"/>
            <w:lang w:val="en-US" w:eastAsia="en-US"/>
            <w14:ligatures w14:val="standardContextual"/>
          </w:rPr>
          <w:t>26/20</w:t>
        </w:r>
      </w:hyperlink>
      <w:r w:rsidR="00405DD6" w:rsidRPr="00405DD6">
        <w:rPr>
          <w:rFonts w:ascii="Arial" w:eastAsiaTheme="minorHAnsi" w:hAnsi="Arial" w:cs="Arial"/>
          <w:color w:val="000000"/>
          <w:sz w:val="22"/>
          <w:szCs w:val="22"/>
          <w:lang w:val="en-US" w:eastAsia="en-US"/>
          <w14:ligatures w14:val="standardContextual"/>
        </w:rPr>
        <w:t xml:space="preserve">, </w:t>
      </w:r>
      <w:hyperlink r:id="rId9" w:history="1">
        <w:r w:rsidR="00405DD6" w:rsidRPr="00405DD6">
          <w:rPr>
            <w:rFonts w:ascii="Arial" w:eastAsiaTheme="minorHAnsi" w:hAnsi="Arial" w:cs="Arial"/>
            <w:color w:val="000000"/>
            <w:sz w:val="22"/>
            <w:szCs w:val="22"/>
            <w:lang w:val="en-US" w:eastAsia="en-US"/>
            <w14:ligatures w14:val="standardContextual"/>
          </w:rPr>
          <w:t>96/20 i</w:t>
        </w:r>
      </w:hyperlink>
      <w:r w:rsidR="00405DD6" w:rsidRPr="00405DD6">
        <w:rPr>
          <w:rFonts w:ascii="Arial" w:eastAsiaTheme="minorHAnsi" w:hAnsi="Arial" w:cs="Arial"/>
          <w:color w:val="000000"/>
          <w:sz w:val="22"/>
          <w:szCs w:val="22"/>
          <w:lang w:val="en-US" w:eastAsia="en-US"/>
          <w14:ligatures w14:val="standardContextual"/>
        </w:rPr>
        <w:t xml:space="preserve"> </w:t>
      </w:r>
      <w:hyperlink r:id="rId10" w:history="1">
        <w:r w:rsidR="00405DD6" w:rsidRPr="00405DD6">
          <w:rPr>
            <w:rFonts w:ascii="Arial" w:eastAsiaTheme="minorHAnsi" w:hAnsi="Arial" w:cs="Arial"/>
            <w:color w:val="000000"/>
            <w:sz w:val="22"/>
            <w:szCs w:val="22"/>
            <w:lang w:val="en-US" w:eastAsia="en-US"/>
            <w14:ligatures w14:val="standardContextual"/>
          </w:rPr>
          <w:t>1/2</w:t>
        </w:r>
        <w:r w:rsidR="00405DD6" w:rsidRPr="00405DD6">
          <w:rPr>
            <w:rFonts w:ascii="Arial" w:eastAsiaTheme="minorHAnsi" w:hAnsi="Arial" w:cs="Arial"/>
            <w:color w:val="000000"/>
            <w:sz w:val="22"/>
            <w:szCs w:val="22"/>
            <w:lang w:val="en-US" w:eastAsia="en-US"/>
            <w14:ligatures w14:val="standardContextual"/>
          </w:rPr>
          <w:t>4</w:t>
        </w:r>
      </w:hyperlink>
      <w:r w:rsidR="00405DD6" w:rsidRPr="00405DD6">
        <w:rPr>
          <w:rFonts w:ascii="Arial" w:eastAsiaTheme="minorHAnsi" w:hAnsi="Arial" w:cs="Arial"/>
          <w:color w:val="000000"/>
          <w:sz w:val="22"/>
          <w:szCs w:val="22"/>
          <w:lang w:val="en-US" w:eastAsia="en-US"/>
          <w14:ligatures w14:val="standardContextual"/>
        </w:rPr>
        <w:t>)</w:t>
      </w:r>
      <w:r w:rsidR="00405DD6" w:rsidRPr="00405DD6">
        <w:rPr>
          <w:rFonts w:ascii="Arial" w:eastAsiaTheme="minorHAnsi" w:hAnsi="Arial" w:cs="Arial"/>
          <w:color w:val="000000"/>
          <w:sz w:val="22"/>
          <w:szCs w:val="22"/>
          <w:lang w:val="en-US" w:eastAsia="en-US"/>
          <w14:ligatures w14:val="standardContextual"/>
        </w:rPr>
        <w:t>.</w:t>
      </w:r>
    </w:p>
    <w:p w14:paraId="25591881" w14:textId="1D974434" w:rsidR="00826FAB" w:rsidRPr="007447BB" w:rsidRDefault="00826FAB" w:rsidP="007447BB">
      <w:pPr>
        <w:tabs>
          <w:tab w:val="left" w:pos="3525"/>
        </w:tabs>
        <w:ind w:right="6"/>
        <w:jc w:val="both"/>
        <w:rPr>
          <w:rFonts w:ascii="Arial" w:hAnsi="Arial" w:cs="Arial"/>
          <w:noProof/>
          <w:sz w:val="22"/>
          <w:szCs w:val="22"/>
          <w:lang w:val="bs-Latn-BA"/>
        </w:rPr>
      </w:pPr>
    </w:p>
    <w:p w14:paraId="10EB4FA5" w14:textId="6CB15F90" w:rsidR="007F395A" w:rsidRPr="007447BB" w:rsidRDefault="007F395A" w:rsidP="007447BB">
      <w:pPr>
        <w:pStyle w:val="ListParagraph"/>
        <w:numPr>
          <w:ilvl w:val="0"/>
          <w:numId w:val="7"/>
        </w:numPr>
        <w:ind w:left="0" w:hanging="284"/>
        <w:jc w:val="both"/>
        <w:rPr>
          <w:rFonts w:ascii="Arial" w:hAnsi="Arial" w:cs="Arial"/>
          <w:b/>
          <w:bCs/>
          <w:noProof/>
          <w:sz w:val="22"/>
          <w:szCs w:val="22"/>
          <w:lang w:eastAsia="en-US"/>
        </w:rPr>
      </w:pPr>
      <w:r w:rsidRPr="007447BB">
        <w:rPr>
          <w:rFonts w:ascii="Arial" w:hAnsi="Arial" w:cs="Arial"/>
          <w:b/>
          <w:bCs/>
          <w:noProof/>
          <w:sz w:val="22"/>
          <w:szCs w:val="22"/>
          <w:lang w:eastAsia="en-US"/>
        </w:rPr>
        <w:t xml:space="preserve">Zahtjev za prethodnu procjenu utjecaja na okoliš </w:t>
      </w:r>
      <w:r w:rsidR="00245698" w:rsidRPr="007447BB">
        <w:rPr>
          <w:rFonts w:ascii="Arial" w:hAnsi="Arial" w:cs="Arial"/>
          <w:b/>
          <w:bCs/>
          <w:noProof/>
          <w:sz w:val="22"/>
          <w:szCs w:val="22"/>
          <w:lang w:eastAsia="en-US"/>
        </w:rPr>
        <w:t xml:space="preserve">koji je izradila </w:t>
      </w:r>
      <w:r w:rsidRPr="007447BB">
        <w:rPr>
          <w:rFonts w:ascii="Arial" w:hAnsi="Arial" w:cs="Arial"/>
          <w:b/>
          <w:bCs/>
          <w:noProof/>
          <w:sz w:val="22"/>
          <w:szCs w:val="22"/>
          <w:lang w:eastAsia="en-US"/>
        </w:rPr>
        <w:t xml:space="preserve">ovlaštena konsultantska kuća </w:t>
      </w:r>
      <w:r w:rsidR="00E52D64" w:rsidRPr="007447BB">
        <w:rPr>
          <w:rFonts w:ascii="Arial" w:hAnsi="Arial" w:cs="Arial"/>
          <w:b/>
          <w:bCs/>
          <w:noProof/>
          <w:sz w:val="22"/>
          <w:szCs w:val="22"/>
          <w:lang w:eastAsia="en-US"/>
        </w:rPr>
        <w:t>Institut „Kemal Kapetanović“ u Zenici</w:t>
      </w:r>
      <w:r w:rsidRPr="007447BB">
        <w:rPr>
          <w:rFonts w:ascii="Arial" w:hAnsi="Arial" w:cs="Arial"/>
          <w:b/>
          <w:bCs/>
          <w:noProof/>
          <w:sz w:val="22"/>
          <w:szCs w:val="22"/>
          <w:lang w:eastAsia="en-US"/>
        </w:rPr>
        <w:t xml:space="preserve"> smatra se sastavnim dijelom ovog Rješenja.</w:t>
      </w:r>
    </w:p>
    <w:p w14:paraId="2E0C0640" w14:textId="77777777" w:rsidR="00FA68ED" w:rsidRPr="007447BB" w:rsidRDefault="00FA68ED" w:rsidP="007447BB">
      <w:pPr>
        <w:pStyle w:val="ListParagraph"/>
        <w:ind w:left="0"/>
        <w:jc w:val="both"/>
        <w:rPr>
          <w:rFonts w:ascii="Arial" w:hAnsi="Arial" w:cs="Arial"/>
          <w:b/>
          <w:bCs/>
          <w:noProof/>
          <w:sz w:val="22"/>
          <w:szCs w:val="22"/>
          <w:lang w:eastAsia="en-US"/>
        </w:rPr>
      </w:pPr>
    </w:p>
    <w:p w14:paraId="5D11A1BF" w14:textId="04D7E34F" w:rsidR="00FA68ED" w:rsidRPr="007447BB" w:rsidRDefault="007F395A" w:rsidP="007447BB">
      <w:pPr>
        <w:numPr>
          <w:ilvl w:val="0"/>
          <w:numId w:val="7"/>
        </w:numPr>
        <w:ind w:left="0" w:hanging="284"/>
        <w:jc w:val="both"/>
        <w:rPr>
          <w:rFonts w:ascii="Arial" w:hAnsi="Arial" w:cs="Arial"/>
          <w:b/>
          <w:bCs/>
          <w:noProof/>
          <w:sz w:val="22"/>
          <w:szCs w:val="22"/>
          <w:lang w:eastAsia="en-US"/>
        </w:rPr>
      </w:pPr>
      <w:r w:rsidRPr="007447BB">
        <w:rPr>
          <w:rFonts w:ascii="Arial" w:hAnsi="Arial" w:cs="Arial"/>
          <w:b/>
          <w:bCs/>
          <w:noProof/>
          <w:sz w:val="22"/>
          <w:szCs w:val="22"/>
          <w:lang w:eastAsia="en-US"/>
        </w:rPr>
        <w:t xml:space="preserve">U slučaju promjena na planiranom projektu, investitor je dužan u vezi sa istim obratiti se Federalnom ministarstvu okoliša i turizma, kako bi se primjenile odredbe Poglavlja IX. Zakona (Procjena uticaja na okoliš) i Uredbe o projektima za koje je obavezna procjena uticaja na okoliš i projektima za koje se odlučuje o potrebi procjene uticaja na okoliš („Službene novine Federacije BiH", broj: 51/21 i 33/22 i 104/22). </w:t>
      </w:r>
    </w:p>
    <w:p w14:paraId="466475D6" w14:textId="77777777" w:rsidR="00FA68ED" w:rsidRPr="007447BB" w:rsidRDefault="00FA68ED" w:rsidP="007447BB">
      <w:pPr>
        <w:jc w:val="both"/>
        <w:rPr>
          <w:rFonts w:ascii="Arial" w:hAnsi="Arial" w:cs="Arial"/>
          <w:b/>
          <w:bCs/>
          <w:noProof/>
          <w:sz w:val="22"/>
          <w:szCs w:val="22"/>
          <w:lang w:eastAsia="en-US"/>
        </w:rPr>
      </w:pPr>
    </w:p>
    <w:p w14:paraId="7B3F0049" w14:textId="0D2E5A31" w:rsidR="007F395A" w:rsidRPr="007447BB" w:rsidRDefault="007F395A" w:rsidP="007447BB">
      <w:pPr>
        <w:numPr>
          <w:ilvl w:val="0"/>
          <w:numId w:val="7"/>
        </w:numPr>
        <w:ind w:left="0" w:hanging="284"/>
        <w:jc w:val="both"/>
        <w:rPr>
          <w:rFonts w:ascii="Arial" w:hAnsi="Arial" w:cs="Arial"/>
          <w:b/>
          <w:noProof/>
          <w:sz w:val="22"/>
          <w:szCs w:val="22"/>
          <w:lang w:val="sr-Cyrl-RS" w:eastAsia="en-US"/>
        </w:rPr>
      </w:pPr>
      <w:r w:rsidRPr="007447BB">
        <w:rPr>
          <w:rFonts w:ascii="Arial" w:hAnsi="Arial" w:cs="Arial"/>
          <w:b/>
          <w:noProof/>
          <w:sz w:val="22"/>
          <w:szCs w:val="22"/>
          <w:lang w:val="sr-Cyrl-RS" w:eastAsia="en-US"/>
        </w:rPr>
        <w:t xml:space="preserve">Pravomoćno rješenje </w:t>
      </w:r>
      <w:r w:rsidRPr="007447BB">
        <w:rPr>
          <w:rFonts w:ascii="Arial" w:hAnsi="Arial" w:cs="Arial"/>
          <w:b/>
          <w:noProof/>
          <w:sz w:val="22"/>
          <w:szCs w:val="22"/>
          <w:lang w:val="hr-BA" w:eastAsia="en-US"/>
        </w:rPr>
        <w:t xml:space="preserve">da </w:t>
      </w:r>
      <w:r w:rsidRPr="007447BB">
        <w:rPr>
          <w:rFonts w:ascii="Arial" w:hAnsi="Arial" w:cs="Arial"/>
          <w:b/>
          <w:noProof/>
          <w:sz w:val="22"/>
          <w:szCs w:val="22"/>
          <w:lang w:val="bs-Latn-BA" w:eastAsia="en-US"/>
        </w:rPr>
        <w:t>nije potrebno dalje provođenje procjene uticaja na okoliš putem izrade Studije uticaja na okoliš</w:t>
      </w:r>
      <w:r w:rsidRPr="007447BB">
        <w:rPr>
          <w:rFonts w:ascii="Arial" w:hAnsi="Arial" w:cs="Arial"/>
          <w:b/>
          <w:noProof/>
          <w:sz w:val="22"/>
          <w:szCs w:val="22"/>
          <w:lang w:val="sr-Cyrl-RS" w:eastAsia="en-US"/>
        </w:rPr>
        <w:t>, dostavlja se</w:t>
      </w:r>
      <w:r w:rsidRPr="007447BB">
        <w:rPr>
          <w:rFonts w:ascii="Arial" w:hAnsi="Arial" w:cs="Arial"/>
          <w:b/>
          <w:noProof/>
          <w:sz w:val="22"/>
          <w:szCs w:val="22"/>
          <w:lang w:val="hr-BA" w:eastAsia="en-US"/>
        </w:rPr>
        <w:t xml:space="preserve"> </w:t>
      </w:r>
      <w:r w:rsidRPr="007447BB">
        <w:rPr>
          <w:rFonts w:ascii="Arial" w:hAnsi="Arial" w:cs="Arial"/>
          <w:b/>
          <w:noProof/>
          <w:sz w:val="22"/>
          <w:szCs w:val="22"/>
          <w:lang w:val="sr-Cyrl-RS" w:eastAsia="en-US"/>
        </w:rPr>
        <w:t>nadležnom organu kod podnošenja zahtjeva za</w:t>
      </w:r>
      <w:r w:rsidRPr="007447BB">
        <w:rPr>
          <w:rFonts w:ascii="Arial" w:hAnsi="Arial" w:cs="Arial"/>
          <w:b/>
          <w:noProof/>
          <w:sz w:val="22"/>
          <w:szCs w:val="22"/>
          <w:lang w:val="hr-BA" w:eastAsia="en-US"/>
        </w:rPr>
        <w:t xml:space="preserve"> </w:t>
      </w:r>
      <w:r w:rsidRPr="007447BB">
        <w:rPr>
          <w:rFonts w:ascii="Arial" w:hAnsi="Arial" w:cs="Arial"/>
          <w:b/>
          <w:noProof/>
          <w:sz w:val="22"/>
          <w:szCs w:val="22"/>
          <w:lang w:val="sr-Cyrl-RS" w:eastAsia="en-US"/>
        </w:rPr>
        <w:t>izdavanje urbanističke saglasnosti u skladu sa</w:t>
      </w:r>
      <w:r w:rsidRPr="007447BB">
        <w:rPr>
          <w:rFonts w:ascii="Arial" w:hAnsi="Arial" w:cs="Arial"/>
          <w:b/>
          <w:noProof/>
          <w:sz w:val="22"/>
          <w:szCs w:val="22"/>
          <w:lang w:val="hr-BA" w:eastAsia="en-US"/>
        </w:rPr>
        <w:t xml:space="preserve"> </w:t>
      </w:r>
      <w:r w:rsidRPr="007447BB">
        <w:rPr>
          <w:rFonts w:ascii="Arial" w:hAnsi="Arial" w:cs="Arial"/>
          <w:b/>
          <w:noProof/>
          <w:sz w:val="22"/>
          <w:szCs w:val="22"/>
          <w:lang w:val="sr-Cyrl-RS" w:eastAsia="en-US"/>
        </w:rPr>
        <w:t>posebnim propisom iz oblasti građen</w:t>
      </w:r>
      <w:r w:rsidRPr="007447BB">
        <w:rPr>
          <w:rFonts w:ascii="Arial" w:hAnsi="Arial" w:cs="Arial"/>
          <w:b/>
          <w:noProof/>
          <w:sz w:val="22"/>
          <w:szCs w:val="22"/>
          <w:lang w:eastAsia="en-US"/>
        </w:rPr>
        <w:t>ja</w:t>
      </w:r>
      <w:r w:rsidRPr="007447BB">
        <w:rPr>
          <w:rFonts w:ascii="Arial" w:hAnsi="Arial" w:cs="Arial"/>
          <w:b/>
          <w:noProof/>
          <w:sz w:val="22"/>
          <w:szCs w:val="22"/>
          <w:lang w:val="hr-BA" w:eastAsia="en-US"/>
        </w:rPr>
        <w:t xml:space="preserve"> (član 1. Uredbe o izmjenama i dopunama </w:t>
      </w:r>
      <w:r w:rsidRPr="007447BB">
        <w:rPr>
          <w:rFonts w:ascii="Arial" w:hAnsi="Arial" w:cs="Arial"/>
          <w:b/>
          <w:bCs/>
          <w:noProof/>
          <w:sz w:val="22"/>
          <w:szCs w:val="22"/>
          <w:lang w:eastAsia="en-US"/>
        </w:rPr>
        <w:t>Uredbe o projektima za koje je obavezna procjena uticaja na okoliš i projektima za koje se odlučuje o potrebi procjene uticaja na okoliš (</w:t>
      </w:r>
      <w:r w:rsidRPr="007447BB">
        <w:rPr>
          <w:rFonts w:ascii="Arial" w:hAnsi="Arial" w:cs="Arial"/>
          <w:b/>
          <w:noProof/>
          <w:sz w:val="22"/>
          <w:szCs w:val="22"/>
          <w:lang w:eastAsia="en-US"/>
        </w:rPr>
        <w:t>"Službene novine</w:t>
      </w:r>
      <w:r w:rsidRPr="007447BB">
        <w:rPr>
          <w:rFonts w:ascii="Arial" w:hAnsi="Arial" w:cs="Arial"/>
          <w:b/>
          <w:bCs/>
          <w:noProof/>
          <w:sz w:val="22"/>
          <w:szCs w:val="22"/>
          <w:lang w:eastAsia="en-US"/>
        </w:rPr>
        <w:t xml:space="preserve"> </w:t>
      </w:r>
      <w:r w:rsidRPr="007447BB">
        <w:rPr>
          <w:rFonts w:ascii="Arial" w:hAnsi="Arial" w:cs="Arial"/>
          <w:b/>
          <w:noProof/>
          <w:sz w:val="22"/>
          <w:szCs w:val="22"/>
          <w:lang w:eastAsia="en-US"/>
        </w:rPr>
        <w:t>Federacije BiH"</w:t>
      </w:r>
      <w:r w:rsidRPr="007447BB">
        <w:rPr>
          <w:rFonts w:ascii="Arial" w:hAnsi="Arial" w:cs="Arial"/>
          <w:b/>
          <w:bCs/>
          <w:noProof/>
          <w:sz w:val="22"/>
          <w:szCs w:val="22"/>
          <w:lang w:eastAsia="en-US"/>
        </w:rPr>
        <w:t>,</w:t>
      </w:r>
      <w:r w:rsidRPr="007447BB">
        <w:rPr>
          <w:rFonts w:ascii="Arial" w:hAnsi="Arial" w:cs="Arial"/>
          <w:b/>
          <w:noProof/>
          <w:sz w:val="22"/>
          <w:szCs w:val="22"/>
          <w:lang w:eastAsia="en-US"/>
        </w:rPr>
        <w:t xml:space="preserve"> broj: </w:t>
      </w:r>
      <w:hyperlink r:id="rId11" w:history="1">
        <w:r w:rsidRPr="007447BB">
          <w:rPr>
            <w:rStyle w:val="Hyperlink"/>
            <w:rFonts w:ascii="Arial" w:hAnsi="Arial" w:cs="Arial"/>
            <w:b/>
            <w:noProof/>
            <w:color w:val="auto"/>
            <w:sz w:val="22"/>
            <w:szCs w:val="22"/>
            <w:lang w:eastAsia="en-US"/>
          </w:rPr>
          <w:t>33/22</w:t>
        </w:r>
      </w:hyperlink>
      <w:hyperlink r:id="rId12" w:history="1">
        <w:r w:rsidRPr="007447BB">
          <w:rPr>
            <w:rStyle w:val="Hyperlink"/>
            <w:rFonts w:ascii="Arial" w:hAnsi="Arial" w:cs="Arial"/>
            <w:b/>
            <w:noProof/>
            <w:color w:val="auto"/>
            <w:sz w:val="22"/>
            <w:szCs w:val="22"/>
            <w:lang w:eastAsia="en-US"/>
          </w:rPr>
          <w:t>)</w:t>
        </w:r>
      </w:hyperlink>
      <w:r w:rsidRPr="007447BB">
        <w:rPr>
          <w:rFonts w:ascii="Arial" w:hAnsi="Arial" w:cs="Arial"/>
          <w:b/>
          <w:noProof/>
          <w:sz w:val="22"/>
          <w:szCs w:val="22"/>
          <w:lang w:val="sr-Cyrl-RS" w:eastAsia="en-US"/>
        </w:rPr>
        <w:t>.</w:t>
      </w:r>
    </w:p>
    <w:p w14:paraId="4646B5A2" w14:textId="77777777" w:rsidR="00FA68ED" w:rsidRPr="007447BB" w:rsidRDefault="00FA68ED" w:rsidP="007447BB">
      <w:pPr>
        <w:jc w:val="both"/>
        <w:rPr>
          <w:rFonts w:ascii="Arial" w:hAnsi="Arial" w:cs="Arial"/>
          <w:b/>
          <w:noProof/>
          <w:sz w:val="22"/>
          <w:szCs w:val="22"/>
          <w:lang w:val="sr-Cyrl-RS" w:eastAsia="en-US"/>
        </w:rPr>
      </w:pPr>
    </w:p>
    <w:p w14:paraId="3AFAF7B1" w14:textId="3C7DD8B2" w:rsidR="007F395A" w:rsidRPr="007447BB" w:rsidRDefault="007F395A" w:rsidP="007447BB">
      <w:pPr>
        <w:numPr>
          <w:ilvl w:val="0"/>
          <w:numId w:val="7"/>
        </w:numPr>
        <w:ind w:left="0" w:hanging="284"/>
        <w:jc w:val="both"/>
        <w:rPr>
          <w:rFonts w:ascii="Arial" w:hAnsi="Arial" w:cs="Arial"/>
          <w:b/>
          <w:noProof/>
          <w:sz w:val="22"/>
          <w:szCs w:val="22"/>
          <w:lang w:eastAsia="en-US"/>
        </w:rPr>
      </w:pPr>
      <w:r w:rsidRPr="007447BB">
        <w:rPr>
          <w:rFonts w:ascii="Arial" w:hAnsi="Arial" w:cs="Arial"/>
          <w:b/>
          <w:noProof/>
          <w:sz w:val="22"/>
          <w:szCs w:val="22"/>
          <w:lang w:val="en-US" w:eastAsia="en-US"/>
        </w:rPr>
        <w:t xml:space="preserve">Za predmetni projekat prema </w:t>
      </w:r>
      <w:r w:rsidRPr="007447BB">
        <w:rPr>
          <w:rFonts w:ascii="Arial" w:hAnsi="Arial" w:cs="Arial"/>
          <w:b/>
          <w:bCs/>
          <w:noProof/>
          <w:sz w:val="22"/>
          <w:szCs w:val="22"/>
          <w:lang w:eastAsia="en-US"/>
        </w:rPr>
        <w:t>Uredbi kojom se utvrđuju pogoni i postrojenja koja moraju imati okolišnu dozvolu </w:t>
      </w:r>
      <w:r w:rsidRPr="007447BB">
        <w:rPr>
          <w:rFonts w:ascii="Arial" w:hAnsi="Arial" w:cs="Arial"/>
          <w:b/>
          <w:noProof/>
          <w:sz w:val="22"/>
          <w:szCs w:val="22"/>
          <w:lang w:eastAsia="en-US"/>
        </w:rPr>
        <w:t xml:space="preserve">("Službene novine Federacije BiH", </w:t>
      </w:r>
      <w:hyperlink r:id="rId13" w:history="1">
        <w:r w:rsidRPr="007447BB">
          <w:rPr>
            <w:rStyle w:val="Hyperlink"/>
            <w:rFonts w:ascii="Arial" w:hAnsi="Arial" w:cs="Arial"/>
            <w:b/>
            <w:noProof/>
            <w:color w:val="auto"/>
            <w:sz w:val="22"/>
            <w:szCs w:val="22"/>
            <w:lang w:eastAsia="en-US"/>
          </w:rPr>
          <w:t>broj: 51/21</w:t>
        </w:r>
      </w:hyperlink>
      <w:r w:rsidRPr="007447BB">
        <w:rPr>
          <w:rFonts w:ascii="Arial" w:hAnsi="Arial" w:cs="Arial"/>
          <w:b/>
          <w:noProof/>
          <w:sz w:val="22"/>
          <w:szCs w:val="22"/>
          <w:lang w:eastAsia="en-US"/>
        </w:rPr>
        <w:t xml:space="preserve">, </w:t>
      </w:r>
      <w:hyperlink r:id="rId14" w:history="1">
        <w:r w:rsidRPr="007447BB">
          <w:rPr>
            <w:rStyle w:val="Hyperlink"/>
            <w:rFonts w:ascii="Arial" w:hAnsi="Arial" w:cs="Arial"/>
            <w:b/>
            <w:noProof/>
            <w:color w:val="auto"/>
            <w:sz w:val="22"/>
            <w:szCs w:val="22"/>
            <w:lang w:eastAsia="en-US"/>
          </w:rPr>
          <w:t>74/22</w:t>
        </w:r>
      </w:hyperlink>
      <w:r w:rsidRPr="007447BB">
        <w:rPr>
          <w:rFonts w:ascii="Arial" w:hAnsi="Arial" w:cs="Arial"/>
          <w:b/>
          <w:noProof/>
          <w:sz w:val="22"/>
          <w:szCs w:val="22"/>
          <w:lang w:eastAsia="en-US"/>
        </w:rPr>
        <w:t xml:space="preserve">) i Pravilniku o pogonima, postrojenjima i skladištima u kojima su prisutne opasne supstance koje mogu dovesti do nesreća većih razmjera ("Službene novine Federacije BiH", </w:t>
      </w:r>
      <w:hyperlink r:id="rId15" w:history="1">
        <w:r w:rsidRPr="007447BB">
          <w:rPr>
            <w:rStyle w:val="Hyperlink"/>
            <w:rFonts w:ascii="Arial" w:hAnsi="Arial" w:cs="Arial"/>
            <w:b/>
            <w:noProof/>
            <w:color w:val="auto"/>
            <w:sz w:val="22"/>
            <w:szCs w:val="22"/>
            <w:lang w:eastAsia="en-US"/>
          </w:rPr>
          <w:t>broj: 51/21</w:t>
        </w:r>
      </w:hyperlink>
      <w:r w:rsidRPr="007447BB">
        <w:rPr>
          <w:rFonts w:ascii="Arial" w:hAnsi="Arial" w:cs="Arial"/>
          <w:b/>
          <w:noProof/>
          <w:sz w:val="22"/>
          <w:szCs w:val="22"/>
          <w:lang w:eastAsia="en-US"/>
        </w:rPr>
        <w:t xml:space="preserve"> i  </w:t>
      </w:r>
      <w:hyperlink r:id="rId16" w:history="1">
        <w:r w:rsidRPr="007447BB">
          <w:rPr>
            <w:rStyle w:val="Hyperlink"/>
            <w:rFonts w:ascii="Arial" w:hAnsi="Arial" w:cs="Arial"/>
            <w:b/>
            <w:noProof/>
            <w:color w:val="auto"/>
            <w:sz w:val="22"/>
            <w:szCs w:val="22"/>
            <w:lang w:eastAsia="en-US"/>
          </w:rPr>
          <w:t>96/22</w:t>
        </w:r>
      </w:hyperlink>
      <w:r w:rsidRPr="007447BB">
        <w:rPr>
          <w:rFonts w:ascii="Arial" w:hAnsi="Arial" w:cs="Arial"/>
          <w:b/>
          <w:noProof/>
          <w:sz w:val="22"/>
          <w:szCs w:val="22"/>
          <w:lang w:eastAsia="en-US"/>
        </w:rPr>
        <w:t>) nije potrebno pribaviti okolišnu dozvolu.</w:t>
      </w:r>
    </w:p>
    <w:p w14:paraId="42EEF19E" w14:textId="15C11461" w:rsidR="00FA68ED" w:rsidRPr="007447BB" w:rsidRDefault="00FA68ED" w:rsidP="007447BB">
      <w:pPr>
        <w:jc w:val="both"/>
        <w:rPr>
          <w:rFonts w:ascii="Arial" w:hAnsi="Arial" w:cs="Arial"/>
          <w:b/>
          <w:noProof/>
          <w:sz w:val="22"/>
          <w:szCs w:val="22"/>
          <w:lang w:eastAsia="en-US"/>
        </w:rPr>
      </w:pPr>
    </w:p>
    <w:p w14:paraId="48FD0EDA" w14:textId="1149AE98" w:rsidR="007F395A" w:rsidRPr="007447BB" w:rsidRDefault="007F395A" w:rsidP="007447BB">
      <w:pPr>
        <w:numPr>
          <w:ilvl w:val="0"/>
          <w:numId w:val="7"/>
        </w:numPr>
        <w:ind w:left="0" w:hanging="284"/>
        <w:jc w:val="both"/>
        <w:rPr>
          <w:rFonts w:ascii="Arial" w:hAnsi="Arial" w:cs="Arial"/>
          <w:b/>
          <w:noProof/>
          <w:sz w:val="22"/>
          <w:szCs w:val="22"/>
          <w:lang w:eastAsia="en-US"/>
        </w:rPr>
      </w:pPr>
      <w:r w:rsidRPr="007447BB">
        <w:rPr>
          <w:rFonts w:ascii="Arial" w:hAnsi="Arial" w:cs="Arial"/>
          <w:b/>
          <w:noProof/>
          <w:sz w:val="22"/>
          <w:szCs w:val="22"/>
          <w:lang w:val="en-GB" w:eastAsia="en-US"/>
        </w:rPr>
        <w:t xml:space="preserve">U skladu sa članom 84. Zakona o zaštiti okoliša FBiH, za pogone i postrojenja za koje nije potrebno pribaviti okolišnu dozvolu, opšte obaveze operatora u vezi sa zaštitom okoliša propisuju se i kroz druge potrebne dozvole.  Mjere zaštite okoliša moraju se poštovati tokom izgradnje, rada, održavanja i prestanka rada pogona i postrojenja. </w:t>
      </w:r>
    </w:p>
    <w:p w14:paraId="52BBB231" w14:textId="4D9F9EC9" w:rsidR="00FA68ED" w:rsidRPr="007447BB" w:rsidRDefault="00FA68ED" w:rsidP="007447BB">
      <w:pPr>
        <w:jc w:val="both"/>
        <w:rPr>
          <w:rFonts w:ascii="Arial" w:hAnsi="Arial" w:cs="Arial"/>
          <w:b/>
          <w:noProof/>
          <w:sz w:val="22"/>
          <w:szCs w:val="22"/>
          <w:lang w:eastAsia="en-US"/>
        </w:rPr>
      </w:pPr>
    </w:p>
    <w:p w14:paraId="0E96EF8E" w14:textId="77777777" w:rsidR="008A3902" w:rsidRPr="007447BB" w:rsidRDefault="007F395A" w:rsidP="007447BB">
      <w:pPr>
        <w:numPr>
          <w:ilvl w:val="0"/>
          <w:numId w:val="7"/>
        </w:numPr>
        <w:ind w:left="0" w:hanging="284"/>
        <w:jc w:val="both"/>
        <w:rPr>
          <w:rFonts w:ascii="Arial" w:hAnsi="Arial" w:cs="Arial"/>
          <w:b/>
          <w:noProof/>
          <w:sz w:val="22"/>
          <w:szCs w:val="22"/>
          <w:lang w:eastAsia="en-US"/>
        </w:rPr>
      </w:pPr>
      <w:r w:rsidRPr="007447BB">
        <w:rPr>
          <w:rFonts w:ascii="Arial" w:hAnsi="Arial" w:cs="Arial"/>
          <w:b/>
          <w:noProof/>
          <w:sz w:val="22"/>
          <w:szCs w:val="22"/>
          <w:lang w:eastAsia="en-US"/>
        </w:rPr>
        <w:t>Inspekcijski nadzor nad provođenjem mjera zaštite okoliša u skladu sa ovim Rješenjem nadležna je Federalna uprava za inspekcijske poslove.</w:t>
      </w:r>
    </w:p>
    <w:p w14:paraId="4F70E0DE" w14:textId="77777777" w:rsidR="008A3902" w:rsidRPr="007447BB" w:rsidRDefault="008A3902" w:rsidP="007447BB">
      <w:pPr>
        <w:pStyle w:val="ListParagraph"/>
        <w:rPr>
          <w:rFonts w:ascii="Arial" w:hAnsi="Arial" w:cs="Arial"/>
          <w:b/>
          <w:noProof/>
          <w:sz w:val="22"/>
          <w:szCs w:val="22"/>
          <w:lang w:val="en-GB" w:eastAsia="en-US"/>
        </w:rPr>
      </w:pPr>
    </w:p>
    <w:p w14:paraId="50589A12" w14:textId="51D5B53E" w:rsidR="007F395A" w:rsidRPr="007447BB" w:rsidRDefault="007F395A" w:rsidP="007447BB">
      <w:pPr>
        <w:numPr>
          <w:ilvl w:val="0"/>
          <w:numId w:val="7"/>
        </w:numPr>
        <w:tabs>
          <w:tab w:val="left" w:pos="142"/>
        </w:tabs>
        <w:ind w:left="0" w:hanging="284"/>
        <w:jc w:val="both"/>
        <w:rPr>
          <w:rFonts w:ascii="Arial" w:hAnsi="Arial" w:cs="Arial"/>
          <w:b/>
          <w:noProof/>
          <w:sz w:val="22"/>
          <w:szCs w:val="22"/>
          <w:lang w:eastAsia="en-US"/>
        </w:rPr>
      </w:pPr>
      <w:r w:rsidRPr="007447BB">
        <w:rPr>
          <w:rFonts w:ascii="Arial" w:hAnsi="Arial" w:cs="Arial"/>
          <w:b/>
          <w:noProof/>
          <w:sz w:val="22"/>
          <w:szCs w:val="22"/>
          <w:lang w:val="en-GB" w:eastAsia="en-US"/>
        </w:rPr>
        <w:t xml:space="preserve">Nastale količine svih vrsta otpada u fazi izgradnje, rada ili prestanka rada postrojenja potrebno je prijaviti u bazu podataka u skladu sa Zakonom o upravljanju otpadom („Službene novine FBiH“, 33/03, 72/09, 92/17) i pripadajućim podzakonskim aktima koju uspostavlja i ažurira Fond za zaštitu okoliša, lin: </w:t>
      </w:r>
      <w:hyperlink r:id="rId17" w:history="1">
        <w:r w:rsidRPr="007447BB">
          <w:rPr>
            <w:rStyle w:val="Hyperlink"/>
            <w:rFonts w:ascii="Arial" w:hAnsi="Arial" w:cs="Arial"/>
            <w:b/>
            <w:noProof/>
            <w:color w:val="auto"/>
            <w:sz w:val="22"/>
            <w:szCs w:val="22"/>
            <w:lang w:val="en-GB" w:eastAsia="en-US"/>
          </w:rPr>
          <w:t>https://www.otpadfbih.ba/login</w:t>
        </w:r>
      </w:hyperlink>
      <w:r w:rsidRPr="007447BB">
        <w:rPr>
          <w:rFonts w:ascii="Arial" w:hAnsi="Arial" w:cs="Arial"/>
          <w:b/>
          <w:noProof/>
          <w:sz w:val="22"/>
          <w:szCs w:val="22"/>
          <w:lang w:val="en-GB" w:eastAsia="en-US"/>
        </w:rPr>
        <w:t>.</w:t>
      </w:r>
    </w:p>
    <w:p w14:paraId="451A8CC6" w14:textId="6D56BA14" w:rsidR="00FA68ED" w:rsidRPr="007447BB" w:rsidRDefault="00FA68ED" w:rsidP="007447BB">
      <w:pPr>
        <w:jc w:val="both"/>
        <w:rPr>
          <w:rFonts w:ascii="Arial" w:hAnsi="Arial" w:cs="Arial"/>
          <w:b/>
          <w:noProof/>
          <w:sz w:val="22"/>
          <w:szCs w:val="22"/>
          <w:lang w:val="en-GB" w:eastAsia="en-US"/>
        </w:rPr>
      </w:pPr>
    </w:p>
    <w:p w14:paraId="721B820C" w14:textId="77777777" w:rsidR="007F395A" w:rsidRPr="007447BB" w:rsidRDefault="007F395A" w:rsidP="007447BB">
      <w:pPr>
        <w:ind w:hanging="284"/>
        <w:jc w:val="both"/>
        <w:rPr>
          <w:rFonts w:ascii="Arial" w:hAnsi="Arial" w:cs="Arial"/>
          <w:b/>
          <w:noProof/>
          <w:sz w:val="22"/>
          <w:szCs w:val="22"/>
          <w:lang w:val="bs-Latn-BA" w:eastAsia="en-US"/>
        </w:rPr>
      </w:pPr>
      <w:r w:rsidRPr="007447BB">
        <w:rPr>
          <w:rFonts w:ascii="Arial" w:hAnsi="Arial" w:cs="Arial"/>
          <w:b/>
          <w:noProof/>
          <w:sz w:val="22"/>
          <w:szCs w:val="22"/>
          <w:lang w:val="bs-Latn-BA" w:eastAsia="en-US"/>
        </w:rPr>
        <w:t>11. Ovo rješenje prestaje važiti ukoliko se promijene uslovi u skladu s kojima je izdato.</w:t>
      </w:r>
    </w:p>
    <w:p w14:paraId="2458FA93" w14:textId="641BCFC7" w:rsidR="007F395A" w:rsidRPr="007447BB" w:rsidRDefault="007F395A" w:rsidP="007447BB">
      <w:pPr>
        <w:ind w:hanging="284"/>
        <w:jc w:val="both"/>
        <w:rPr>
          <w:rFonts w:ascii="Arial" w:hAnsi="Arial" w:cs="Arial"/>
          <w:b/>
          <w:noProof/>
          <w:sz w:val="22"/>
          <w:szCs w:val="22"/>
          <w:lang w:val="it-IT" w:eastAsia="en-US"/>
        </w:rPr>
      </w:pPr>
    </w:p>
    <w:p w14:paraId="19FF03ED" w14:textId="77777777" w:rsidR="00751F76" w:rsidRPr="007447BB" w:rsidRDefault="00751F76" w:rsidP="007447BB">
      <w:pPr>
        <w:ind w:hanging="284"/>
        <w:jc w:val="both"/>
        <w:rPr>
          <w:rFonts w:ascii="Arial" w:hAnsi="Arial" w:cs="Arial"/>
          <w:b/>
          <w:noProof/>
          <w:sz w:val="22"/>
          <w:szCs w:val="22"/>
          <w:lang w:val="it-IT" w:eastAsia="en-US"/>
        </w:rPr>
      </w:pPr>
    </w:p>
    <w:p w14:paraId="0491A8C1" w14:textId="77777777" w:rsidR="007F395A" w:rsidRPr="007447BB" w:rsidRDefault="007F395A" w:rsidP="007447BB">
      <w:pPr>
        <w:ind w:left="-284"/>
        <w:jc w:val="center"/>
        <w:rPr>
          <w:rFonts w:ascii="Arial" w:hAnsi="Arial" w:cs="Arial"/>
          <w:b/>
          <w:noProof/>
          <w:sz w:val="22"/>
          <w:szCs w:val="22"/>
          <w:lang w:val="bs-Latn-BA" w:eastAsia="en-US"/>
        </w:rPr>
      </w:pPr>
      <w:r w:rsidRPr="007447BB">
        <w:rPr>
          <w:rFonts w:ascii="Arial" w:hAnsi="Arial" w:cs="Arial"/>
          <w:b/>
          <w:noProof/>
          <w:sz w:val="22"/>
          <w:szCs w:val="22"/>
          <w:lang w:val="bs-Latn-BA" w:eastAsia="en-US"/>
        </w:rPr>
        <w:t>O b r a z l o ž e nj e</w:t>
      </w:r>
    </w:p>
    <w:p w14:paraId="7BDFC59B" w14:textId="77777777" w:rsidR="0016751B" w:rsidRPr="007447BB" w:rsidRDefault="0016751B" w:rsidP="007447BB">
      <w:pPr>
        <w:ind w:left="-284"/>
        <w:jc w:val="center"/>
        <w:rPr>
          <w:rFonts w:ascii="Arial" w:hAnsi="Arial" w:cs="Arial"/>
          <w:b/>
          <w:noProof/>
          <w:sz w:val="22"/>
          <w:szCs w:val="22"/>
          <w:lang w:val="bs-Latn-BA" w:eastAsia="en-US"/>
        </w:rPr>
      </w:pPr>
    </w:p>
    <w:p w14:paraId="74D045CA" w14:textId="643B4F53" w:rsidR="00B74407" w:rsidRPr="007447BB" w:rsidRDefault="007F395A" w:rsidP="007447BB">
      <w:pPr>
        <w:ind w:left="-284" w:firstLine="992"/>
        <w:jc w:val="both"/>
        <w:rPr>
          <w:rFonts w:ascii="Arial" w:hAnsi="Arial" w:cs="Arial"/>
          <w:noProof/>
          <w:sz w:val="22"/>
          <w:szCs w:val="22"/>
          <w:lang w:val="bs-Latn-BA" w:eastAsia="en-US"/>
        </w:rPr>
      </w:pPr>
      <w:r w:rsidRPr="007447BB">
        <w:rPr>
          <w:rFonts w:ascii="Arial" w:hAnsi="Arial" w:cs="Arial"/>
          <w:noProof/>
          <w:sz w:val="22"/>
          <w:szCs w:val="22"/>
          <w:lang w:val="bs-Latn-BA" w:eastAsia="en-US"/>
        </w:rPr>
        <w:t xml:space="preserve">Nositelj projekta </w:t>
      </w:r>
      <w:r w:rsidR="00751F76" w:rsidRPr="007447BB">
        <w:rPr>
          <w:rFonts w:ascii="Arial" w:hAnsi="Arial" w:cs="Arial"/>
          <w:noProof/>
          <w:sz w:val="22"/>
          <w:szCs w:val="22"/>
          <w:lang w:val="bs-Latn-BA" w:eastAsia="en-US"/>
        </w:rPr>
        <w:t xml:space="preserve">privrednog društva „SM3“ d.o.o. Tešanj, Poslovna zona Bukva 8, </w:t>
      </w:r>
      <w:r w:rsidR="00703B97">
        <w:rPr>
          <w:rFonts w:ascii="Arial" w:hAnsi="Arial" w:cs="Arial"/>
          <w:noProof/>
          <w:sz w:val="22"/>
          <w:szCs w:val="22"/>
          <w:lang w:val="bs-Latn-BA" w:eastAsia="en-US"/>
        </w:rPr>
        <w:t xml:space="preserve">Tešanj, </w:t>
      </w:r>
      <w:r w:rsidRPr="007447BB">
        <w:rPr>
          <w:rFonts w:ascii="Arial" w:hAnsi="Arial" w:cs="Arial"/>
          <w:noProof/>
          <w:sz w:val="22"/>
          <w:szCs w:val="22"/>
          <w:lang w:val="bs-Latn-BA" w:eastAsia="en-US"/>
        </w:rPr>
        <w:t xml:space="preserve">obratio se dana </w:t>
      </w:r>
      <w:r w:rsidR="00751F76" w:rsidRPr="007447BB">
        <w:rPr>
          <w:rFonts w:ascii="Arial" w:hAnsi="Arial" w:cs="Arial"/>
          <w:noProof/>
          <w:sz w:val="22"/>
          <w:szCs w:val="22"/>
          <w:lang w:val="bs-Latn-BA" w:eastAsia="en-US"/>
        </w:rPr>
        <w:t>28.02.2024</w:t>
      </w:r>
      <w:r w:rsidRPr="007447BB">
        <w:rPr>
          <w:rFonts w:ascii="Arial" w:hAnsi="Arial" w:cs="Arial"/>
          <w:noProof/>
          <w:sz w:val="22"/>
          <w:szCs w:val="22"/>
          <w:lang w:val="bs-Latn-BA" w:eastAsia="en-US"/>
        </w:rPr>
        <w:t>. godine Federalnom ministarstvu okoliša i turizma sa zahtjevom za prethodn</w:t>
      </w:r>
      <w:r w:rsidR="00703B97">
        <w:rPr>
          <w:rFonts w:ascii="Arial" w:hAnsi="Arial" w:cs="Arial"/>
          <w:noProof/>
          <w:sz w:val="22"/>
          <w:szCs w:val="22"/>
          <w:lang w:val="bs-Latn-BA" w:eastAsia="en-US"/>
        </w:rPr>
        <w:t xml:space="preserve">u procjenu uticaja na okoliš </w:t>
      </w:r>
      <w:r w:rsidR="00703B97" w:rsidRPr="00703B97">
        <w:rPr>
          <w:rFonts w:ascii="Arial" w:hAnsi="Arial" w:cs="Arial"/>
          <w:noProof/>
          <w:sz w:val="22"/>
          <w:szCs w:val="22"/>
          <w:lang w:val="bs-Latn-BA" w:eastAsia="en-US"/>
        </w:rPr>
        <w:t>za</w:t>
      </w:r>
      <w:r w:rsidR="00751F76" w:rsidRPr="00703B97">
        <w:rPr>
          <w:rFonts w:ascii="Arial" w:hAnsi="Arial" w:cs="Arial"/>
          <w:bCs/>
          <w:noProof/>
          <w:sz w:val="22"/>
          <w:szCs w:val="22"/>
          <w:lang w:val="bs-Latn-BA" w:eastAsia="en-US"/>
        </w:rPr>
        <w:t xml:space="preserve"> izgradnja postrojenja za prečišćavanje tehnoloških otpadnih voda iz pogona za proizvodnju čarapa i odjevnih predmeta</w:t>
      </w:r>
      <w:r w:rsidR="00FA68ED" w:rsidRPr="00703B97">
        <w:rPr>
          <w:rFonts w:ascii="Arial" w:hAnsi="Arial" w:cs="Arial"/>
          <w:noProof/>
          <w:sz w:val="22"/>
          <w:szCs w:val="22"/>
          <w:lang w:eastAsia="en-US"/>
        </w:rPr>
        <w:t>.</w:t>
      </w:r>
    </w:p>
    <w:p w14:paraId="5A5A1834" w14:textId="77777777" w:rsidR="00B74407" w:rsidRPr="007447BB" w:rsidRDefault="00B74407" w:rsidP="007447BB">
      <w:pPr>
        <w:ind w:left="-284" w:firstLine="992"/>
        <w:jc w:val="both"/>
        <w:rPr>
          <w:rFonts w:ascii="Arial" w:hAnsi="Arial" w:cs="Arial"/>
          <w:noProof/>
          <w:sz w:val="22"/>
          <w:szCs w:val="22"/>
          <w:lang w:val="bs-Latn-BA" w:eastAsia="en-US"/>
        </w:rPr>
      </w:pPr>
    </w:p>
    <w:p w14:paraId="241BE40B" w14:textId="7F69A2EC" w:rsidR="00751F76" w:rsidRPr="007447BB" w:rsidRDefault="007F395A" w:rsidP="007447BB">
      <w:pPr>
        <w:ind w:left="-284" w:firstLine="992"/>
        <w:jc w:val="both"/>
        <w:rPr>
          <w:rFonts w:ascii="Arial" w:hAnsi="Arial" w:cs="Arial"/>
          <w:noProof/>
          <w:sz w:val="22"/>
          <w:szCs w:val="22"/>
          <w:lang w:val="bs-Latn-BA" w:eastAsia="en-US"/>
        </w:rPr>
      </w:pPr>
      <w:r w:rsidRPr="007447BB">
        <w:rPr>
          <w:rFonts w:ascii="Arial" w:hAnsi="Arial" w:cs="Arial"/>
          <w:noProof/>
          <w:sz w:val="22"/>
          <w:szCs w:val="22"/>
          <w:lang w:val="bs-Latn-BA" w:eastAsia="en-US"/>
        </w:rPr>
        <w:t xml:space="preserve">Zahtjev je predat u formi koju </w:t>
      </w:r>
      <w:r w:rsidR="00B74407" w:rsidRPr="007447BB">
        <w:rPr>
          <w:rFonts w:ascii="Arial" w:hAnsi="Arial" w:cs="Arial"/>
          <w:noProof/>
          <w:sz w:val="22"/>
          <w:szCs w:val="22"/>
          <w:lang w:val="bs-Latn-BA" w:eastAsia="en-US"/>
        </w:rPr>
        <w:t>propisuje</w:t>
      </w:r>
      <w:r w:rsidRPr="007447BB">
        <w:rPr>
          <w:rFonts w:ascii="Arial" w:hAnsi="Arial" w:cs="Arial"/>
          <w:noProof/>
          <w:sz w:val="22"/>
          <w:szCs w:val="22"/>
          <w:lang w:val="bs-Latn-BA" w:eastAsia="en-US"/>
        </w:rPr>
        <w:t xml:space="preserve"> Uredba o projektima za koje je obavezna procjena uticaja na okoliš i projektima za koje se odlučuje o potrebi procjene uticaja na okoliš („Službene novine Federacije BiH“ broj 51/21, 33/22 i 104/22) (u daljem tekstu Uredba), na obrascu iz Priloga III. Uredbe, izrađen od strane ovlaštene kon</w:t>
      </w:r>
      <w:r w:rsidR="008A3902" w:rsidRPr="007447BB">
        <w:rPr>
          <w:rFonts w:ascii="Arial" w:hAnsi="Arial" w:cs="Arial"/>
          <w:noProof/>
          <w:sz w:val="22"/>
          <w:szCs w:val="22"/>
          <w:lang w:val="bs-Latn-BA" w:eastAsia="en-US"/>
        </w:rPr>
        <w:t>s</w:t>
      </w:r>
      <w:r w:rsidRPr="007447BB">
        <w:rPr>
          <w:rFonts w:ascii="Arial" w:hAnsi="Arial" w:cs="Arial"/>
          <w:noProof/>
          <w:sz w:val="22"/>
          <w:szCs w:val="22"/>
          <w:lang w:val="bs-Latn-BA" w:eastAsia="en-US"/>
        </w:rPr>
        <w:t xml:space="preserve">ultantske kuće </w:t>
      </w:r>
      <w:r w:rsidR="00D22333" w:rsidRPr="00703B97">
        <w:rPr>
          <w:rFonts w:ascii="Arial" w:hAnsi="Arial" w:cs="Arial"/>
          <w:bCs/>
          <w:noProof/>
          <w:sz w:val="22"/>
          <w:szCs w:val="22"/>
          <w:lang w:eastAsia="en-US"/>
        </w:rPr>
        <w:t>Institut „Kemal Kapetanović“ u Zenici</w:t>
      </w:r>
      <w:r w:rsidR="00D22333" w:rsidRPr="007447BB">
        <w:rPr>
          <w:rFonts w:ascii="Arial" w:hAnsi="Arial" w:cs="Arial"/>
          <w:noProof/>
          <w:sz w:val="22"/>
          <w:szCs w:val="22"/>
          <w:lang w:val="bs-Latn-BA" w:eastAsia="en-US"/>
        </w:rPr>
        <w:t xml:space="preserve"> </w:t>
      </w:r>
      <w:r w:rsidR="00751F76" w:rsidRPr="007447BB">
        <w:rPr>
          <w:rFonts w:ascii="Arial" w:hAnsi="Arial" w:cs="Arial"/>
          <w:noProof/>
          <w:sz w:val="22"/>
          <w:szCs w:val="22"/>
          <w:lang w:val="bs-Latn-BA" w:eastAsia="en-US"/>
        </w:rPr>
        <w:t>iz januara 2024</w:t>
      </w:r>
      <w:r w:rsidRPr="007447BB">
        <w:rPr>
          <w:rFonts w:ascii="Arial" w:hAnsi="Arial" w:cs="Arial"/>
          <w:noProof/>
          <w:sz w:val="22"/>
          <w:szCs w:val="22"/>
          <w:lang w:val="bs-Latn-BA" w:eastAsia="en-US"/>
        </w:rPr>
        <w:t>. godine.</w:t>
      </w:r>
    </w:p>
    <w:p w14:paraId="19B7EC3E" w14:textId="77777777" w:rsidR="00751F76" w:rsidRPr="007447BB" w:rsidRDefault="00751F76" w:rsidP="007447BB">
      <w:pPr>
        <w:ind w:left="-284" w:firstLine="992"/>
        <w:jc w:val="both"/>
        <w:rPr>
          <w:rFonts w:ascii="Arial" w:hAnsi="Arial" w:cs="Arial"/>
          <w:noProof/>
          <w:sz w:val="22"/>
          <w:szCs w:val="22"/>
          <w:lang w:val="bs-Latn-BA" w:eastAsia="en-US"/>
        </w:rPr>
      </w:pPr>
    </w:p>
    <w:p w14:paraId="6604F856" w14:textId="7FEBF236" w:rsidR="00751F76" w:rsidRPr="007447BB" w:rsidRDefault="00751F76" w:rsidP="007447BB">
      <w:pPr>
        <w:ind w:left="-284" w:firstLine="992"/>
        <w:jc w:val="both"/>
        <w:rPr>
          <w:rFonts w:ascii="Arial" w:hAnsi="Arial" w:cs="Arial"/>
          <w:noProof/>
          <w:sz w:val="22"/>
          <w:szCs w:val="22"/>
          <w:lang w:val="bs-Latn-BA" w:eastAsia="en-US"/>
        </w:rPr>
      </w:pPr>
      <w:r w:rsidRPr="007447BB">
        <w:rPr>
          <w:rFonts w:ascii="Arial" w:hAnsi="Arial" w:cs="Arial"/>
          <w:sz w:val="22"/>
          <w:szCs w:val="22"/>
        </w:rPr>
        <w:t>Pravni osnov za postupanje po podnesenom Zahtjevu je Poglavlje IX.  Procjena uticaja na okoliš, čl. 64 do 72. Zakona o zaštiti okoliša („Službene novine Federacije BiH“, broj: 15/21)  i Prilog II. Uredbe o projektima za koje je obavezna procjena uticaja na okoliš i projektima za koje se odlučuje o potrebi procjene uticaja na okoliš ("Službene novine Federacije BiH",  br.</w:t>
      </w:r>
      <w:hyperlink r:id="rId18" w:history="1">
        <w:r w:rsidRPr="007447BB">
          <w:rPr>
            <w:rStyle w:val="Hyperlink"/>
            <w:rFonts w:ascii="Arial" w:hAnsi="Arial" w:cs="Arial"/>
            <w:sz w:val="22"/>
            <w:szCs w:val="22"/>
          </w:rPr>
          <w:t xml:space="preserve"> 51/21</w:t>
        </w:r>
      </w:hyperlink>
      <w:r w:rsidRPr="007447BB">
        <w:rPr>
          <w:rFonts w:ascii="Arial" w:hAnsi="Arial" w:cs="Arial"/>
          <w:sz w:val="22"/>
          <w:szCs w:val="22"/>
        </w:rPr>
        <w:t xml:space="preserve">, </w:t>
      </w:r>
      <w:hyperlink r:id="rId19" w:history="1">
        <w:r w:rsidRPr="007447BB">
          <w:rPr>
            <w:rStyle w:val="Hyperlink"/>
            <w:rFonts w:ascii="Arial" w:hAnsi="Arial" w:cs="Arial"/>
            <w:sz w:val="22"/>
            <w:szCs w:val="22"/>
          </w:rPr>
          <w:t>33/22</w:t>
        </w:r>
      </w:hyperlink>
      <w:hyperlink r:id="rId20" w:history="1">
        <w:r w:rsidRPr="007447BB">
          <w:rPr>
            <w:rStyle w:val="Hyperlink"/>
            <w:rFonts w:ascii="Arial" w:hAnsi="Arial" w:cs="Arial"/>
            <w:sz w:val="22"/>
            <w:szCs w:val="22"/>
          </w:rPr>
          <w:t xml:space="preserve"> i 104/22)</w:t>
        </w:r>
      </w:hyperlink>
      <w:r w:rsidRPr="007447BB">
        <w:rPr>
          <w:rFonts w:ascii="Arial" w:hAnsi="Arial" w:cs="Arial"/>
          <w:sz w:val="22"/>
          <w:szCs w:val="22"/>
        </w:rPr>
        <w:t xml:space="preserve"> tačka 11. Ostali projekti (b) Prečistači otpadnih voda (projekti koji nisu uključeni u Prilog I. ove uredbe).</w:t>
      </w:r>
    </w:p>
    <w:p w14:paraId="25762D12" w14:textId="77777777" w:rsidR="00751F76" w:rsidRPr="007447BB" w:rsidRDefault="00751F76" w:rsidP="007447BB">
      <w:pPr>
        <w:ind w:left="-284" w:firstLine="992"/>
        <w:jc w:val="both"/>
        <w:rPr>
          <w:rFonts w:ascii="Arial" w:hAnsi="Arial" w:cs="Arial"/>
          <w:sz w:val="22"/>
          <w:szCs w:val="22"/>
        </w:rPr>
      </w:pPr>
    </w:p>
    <w:p w14:paraId="48989424" w14:textId="5E872B71" w:rsidR="00826FAB" w:rsidRPr="007447BB" w:rsidRDefault="00D02384"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Nositelj projekta</w:t>
      </w:r>
      <w:r w:rsidR="007F395A" w:rsidRPr="007447BB">
        <w:rPr>
          <w:rFonts w:ascii="Arial" w:hAnsi="Arial" w:cs="Arial"/>
          <w:noProof/>
          <w:sz w:val="22"/>
          <w:szCs w:val="22"/>
          <w:lang w:val="bs-Latn-BA" w:eastAsia="en-US"/>
        </w:rPr>
        <w:t xml:space="preserve"> je uz zahtjev za prethodnu procjenu uticaja na okoliš dostavio: </w:t>
      </w:r>
    </w:p>
    <w:p w14:paraId="029A79CD" w14:textId="77777777" w:rsidR="00751F76" w:rsidRPr="00826FAB" w:rsidRDefault="00751F76" w:rsidP="007447BB">
      <w:pPr>
        <w:ind w:left="-284"/>
        <w:jc w:val="both"/>
        <w:rPr>
          <w:rFonts w:ascii="Arial" w:hAnsi="Arial" w:cs="Arial"/>
          <w:noProof/>
          <w:sz w:val="22"/>
          <w:szCs w:val="22"/>
          <w:lang w:val="bs-Latn-BA" w:eastAsia="en-US"/>
        </w:rPr>
      </w:pPr>
    </w:p>
    <w:p w14:paraId="207809D0"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1. Idejni projekat postrojenja za prečišćavanje tehnoloških otpadnih voda iz pogona za proizvodnju čarapa i odjevnih predmeta u poslovnom kompleksu kompanije „SM3</w:t>
      </w:r>
      <w:proofErr w:type="gramStart"/>
      <w:r w:rsidRPr="00826FAB">
        <w:rPr>
          <w:rFonts w:ascii="Arial" w:eastAsiaTheme="minorHAnsi" w:hAnsi="Arial" w:cs="Arial"/>
          <w:color w:val="000000"/>
          <w:sz w:val="22"/>
          <w:szCs w:val="22"/>
          <w:lang w:val="en-US" w:eastAsia="en-US"/>
          <w14:ligatures w14:val="standardContextual"/>
        </w:rPr>
        <w:t>“ d.o.o</w:t>
      </w:r>
      <w:proofErr w:type="gramEnd"/>
      <w:r w:rsidRPr="00826FAB">
        <w:rPr>
          <w:rFonts w:ascii="Arial" w:eastAsiaTheme="minorHAnsi" w:hAnsi="Arial" w:cs="Arial"/>
          <w:color w:val="000000"/>
          <w:sz w:val="22"/>
          <w:szCs w:val="22"/>
          <w:lang w:val="en-US" w:eastAsia="en-US"/>
          <w14:ligatures w14:val="standardContextual"/>
        </w:rPr>
        <w:t xml:space="preserve">. Tešanj, izrađen od strane „EN Projekt“ d.o.o. Tešanj, 2023; </w:t>
      </w:r>
    </w:p>
    <w:p w14:paraId="381D3725"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2. Rješenje o izmjenama podataka u sudskom registru subjekta “SM3</w:t>
      </w:r>
      <w:proofErr w:type="gramStart"/>
      <w:r w:rsidRPr="00826FAB">
        <w:rPr>
          <w:rFonts w:ascii="Arial" w:eastAsiaTheme="minorHAnsi" w:hAnsi="Arial" w:cs="Arial"/>
          <w:color w:val="000000"/>
          <w:sz w:val="22"/>
          <w:szCs w:val="22"/>
          <w:lang w:val="en-US" w:eastAsia="en-US"/>
          <w14:ligatures w14:val="standardContextual"/>
        </w:rPr>
        <w:t>“ d.o.o</w:t>
      </w:r>
      <w:proofErr w:type="gramEnd"/>
      <w:r w:rsidRPr="00826FAB">
        <w:rPr>
          <w:rFonts w:ascii="Arial" w:eastAsiaTheme="minorHAnsi" w:hAnsi="Arial" w:cs="Arial"/>
          <w:color w:val="000000"/>
          <w:sz w:val="22"/>
          <w:szCs w:val="22"/>
          <w:lang w:val="en-US" w:eastAsia="en-US"/>
          <w14:ligatures w14:val="standardContextual"/>
        </w:rPr>
        <w:t xml:space="preserve">. Tešanj u Općinskom sudu u Zenici; </w:t>
      </w:r>
    </w:p>
    <w:p w14:paraId="53D96453"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3. Izvod iz izmjene i dopune regulacionog plana “Poslovna zona Bukva-Vila“, Tešanj, („Službeni glasnik općine Tešanj“, broj: 2/16); </w:t>
      </w:r>
    </w:p>
    <w:p w14:paraId="55EAB4D8"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4. Dokaz o vlasništvu </w:t>
      </w:r>
      <w:proofErr w:type="gramStart"/>
      <w:r w:rsidRPr="00826FAB">
        <w:rPr>
          <w:rFonts w:ascii="Arial" w:eastAsiaTheme="minorHAnsi" w:hAnsi="Arial" w:cs="Arial"/>
          <w:color w:val="000000"/>
          <w:sz w:val="22"/>
          <w:szCs w:val="22"/>
          <w:lang w:val="en-US" w:eastAsia="en-US"/>
          <w14:ligatures w14:val="standardContextual"/>
        </w:rPr>
        <w:t>nad</w:t>
      </w:r>
      <w:proofErr w:type="gramEnd"/>
      <w:r w:rsidRPr="00826FAB">
        <w:rPr>
          <w:rFonts w:ascii="Arial" w:eastAsiaTheme="minorHAnsi" w:hAnsi="Arial" w:cs="Arial"/>
          <w:color w:val="000000"/>
          <w:sz w:val="22"/>
          <w:szCs w:val="22"/>
          <w:lang w:val="en-US" w:eastAsia="en-US"/>
          <w14:ligatures w14:val="standardContextual"/>
        </w:rPr>
        <w:t xml:space="preserve"> zemljištem i/ili objektom – Zemljišnoknjižni izvadak; </w:t>
      </w:r>
    </w:p>
    <w:p w14:paraId="2828A381"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5. Kopija katastarskog plana za parcele k.č. 5/22 i 5/26, K.O. Novo Selo, zvane Vila, izdata od strane Službe za katastar, urbanizam i imovinsko-pravne odnose općine Tešanj; UR BR:06-26-10-5952/2023-2 od 26.09.2023. </w:t>
      </w:r>
      <w:proofErr w:type="gramStart"/>
      <w:r w:rsidRPr="00826FAB">
        <w:rPr>
          <w:rFonts w:ascii="Arial" w:eastAsiaTheme="minorHAnsi" w:hAnsi="Arial" w:cs="Arial"/>
          <w:color w:val="000000"/>
          <w:sz w:val="22"/>
          <w:szCs w:val="22"/>
          <w:lang w:val="en-US" w:eastAsia="en-US"/>
          <w14:ligatures w14:val="standardContextual"/>
        </w:rPr>
        <w:t>godine</w:t>
      </w:r>
      <w:proofErr w:type="gramEnd"/>
      <w:r w:rsidRPr="00826FAB">
        <w:rPr>
          <w:rFonts w:ascii="Arial" w:eastAsiaTheme="minorHAnsi" w:hAnsi="Arial" w:cs="Arial"/>
          <w:color w:val="000000"/>
          <w:sz w:val="22"/>
          <w:szCs w:val="22"/>
          <w:lang w:val="en-US" w:eastAsia="en-US"/>
          <w14:ligatures w14:val="standardContextual"/>
        </w:rPr>
        <w:t xml:space="preserve">; </w:t>
      </w:r>
    </w:p>
    <w:p w14:paraId="3A1547F5"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6. Urbanistička saglasnost izdata </w:t>
      </w:r>
      <w:proofErr w:type="gramStart"/>
      <w:r w:rsidRPr="00826FAB">
        <w:rPr>
          <w:rFonts w:ascii="Arial" w:eastAsiaTheme="minorHAnsi" w:hAnsi="Arial" w:cs="Arial"/>
          <w:color w:val="000000"/>
          <w:sz w:val="22"/>
          <w:szCs w:val="22"/>
          <w:lang w:val="en-US" w:eastAsia="en-US"/>
          <w14:ligatures w14:val="standardContextual"/>
        </w:rPr>
        <w:t>od</w:t>
      </w:r>
      <w:proofErr w:type="gramEnd"/>
      <w:r w:rsidRPr="00826FAB">
        <w:rPr>
          <w:rFonts w:ascii="Arial" w:eastAsiaTheme="minorHAnsi" w:hAnsi="Arial" w:cs="Arial"/>
          <w:color w:val="000000"/>
          <w:sz w:val="22"/>
          <w:szCs w:val="22"/>
          <w:lang w:val="en-US" w:eastAsia="en-US"/>
          <w14:ligatures w14:val="standardContextual"/>
        </w:rPr>
        <w:t xml:space="preserve"> strane Službe za katastar, urbanizam i imovinsko-pravne odnose općine Tešanj, broj: 06-23-1-2630/16 od 21.10.2016. </w:t>
      </w:r>
      <w:proofErr w:type="gramStart"/>
      <w:r w:rsidRPr="00826FAB">
        <w:rPr>
          <w:rFonts w:ascii="Arial" w:eastAsiaTheme="minorHAnsi" w:hAnsi="Arial" w:cs="Arial"/>
          <w:color w:val="000000"/>
          <w:sz w:val="22"/>
          <w:szCs w:val="22"/>
          <w:lang w:val="en-US" w:eastAsia="en-US"/>
          <w14:ligatures w14:val="standardContextual"/>
        </w:rPr>
        <w:t>godine</w:t>
      </w:r>
      <w:proofErr w:type="gramEnd"/>
      <w:r w:rsidRPr="00826FAB">
        <w:rPr>
          <w:rFonts w:ascii="Arial" w:eastAsiaTheme="minorHAnsi" w:hAnsi="Arial" w:cs="Arial"/>
          <w:color w:val="000000"/>
          <w:sz w:val="22"/>
          <w:szCs w:val="22"/>
          <w:lang w:val="en-US" w:eastAsia="en-US"/>
          <w14:ligatures w14:val="standardContextual"/>
        </w:rPr>
        <w:t xml:space="preserve">; </w:t>
      </w:r>
    </w:p>
    <w:p w14:paraId="5D764F67"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7. Rješenje o građevinskoj dozvoli za izgradnju poslovno-proizvodnog objekta u poslovnoj zoni Bukva, izdato </w:t>
      </w:r>
      <w:proofErr w:type="gramStart"/>
      <w:r w:rsidRPr="00826FAB">
        <w:rPr>
          <w:rFonts w:ascii="Arial" w:eastAsiaTheme="minorHAnsi" w:hAnsi="Arial" w:cs="Arial"/>
          <w:color w:val="000000"/>
          <w:sz w:val="22"/>
          <w:szCs w:val="22"/>
          <w:lang w:val="en-US" w:eastAsia="en-US"/>
          <w14:ligatures w14:val="standardContextual"/>
        </w:rPr>
        <w:t>od</w:t>
      </w:r>
      <w:proofErr w:type="gramEnd"/>
      <w:r w:rsidRPr="00826FAB">
        <w:rPr>
          <w:rFonts w:ascii="Arial" w:eastAsiaTheme="minorHAnsi" w:hAnsi="Arial" w:cs="Arial"/>
          <w:color w:val="000000"/>
          <w:sz w:val="22"/>
          <w:szCs w:val="22"/>
          <w:lang w:val="en-US" w:eastAsia="en-US"/>
          <w14:ligatures w14:val="standardContextual"/>
        </w:rPr>
        <w:t xml:space="preserve"> strane Službe za katastar, urbanizam i imovinsko-pravne odnose općine Tešanj, broj: 06-23-2-3782/16 od 23.12.2016. </w:t>
      </w:r>
      <w:proofErr w:type="gramStart"/>
      <w:r w:rsidRPr="00826FAB">
        <w:rPr>
          <w:rFonts w:ascii="Arial" w:eastAsiaTheme="minorHAnsi" w:hAnsi="Arial" w:cs="Arial"/>
          <w:color w:val="000000"/>
          <w:sz w:val="22"/>
          <w:szCs w:val="22"/>
          <w:lang w:val="en-US" w:eastAsia="en-US"/>
          <w14:ligatures w14:val="standardContextual"/>
        </w:rPr>
        <w:t>godine</w:t>
      </w:r>
      <w:proofErr w:type="gramEnd"/>
      <w:r w:rsidRPr="00826FAB">
        <w:rPr>
          <w:rFonts w:ascii="Arial" w:eastAsiaTheme="minorHAnsi" w:hAnsi="Arial" w:cs="Arial"/>
          <w:color w:val="000000"/>
          <w:sz w:val="22"/>
          <w:szCs w:val="22"/>
          <w:lang w:val="en-US" w:eastAsia="en-US"/>
          <w14:ligatures w14:val="standardContextual"/>
        </w:rPr>
        <w:t xml:space="preserve">; </w:t>
      </w:r>
    </w:p>
    <w:p w14:paraId="1ED1149C"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8. Netehnički rezime informacija iz tačaka A., B. i C. ovog priloga; </w:t>
      </w:r>
    </w:p>
    <w:p w14:paraId="5610779E"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9. Informacije o mogućim teškoćama podnosioc zahtjeva pri prikupljanju podataka; </w:t>
      </w:r>
    </w:p>
    <w:p w14:paraId="50C9C529"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10. Referetni popis u kojem se navode izvori korišteni za opise i procjene uključene u zahtjev za prethodnu procjenu uticaja </w:t>
      </w:r>
      <w:proofErr w:type="gramStart"/>
      <w:r w:rsidRPr="00826FAB">
        <w:rPr>
          <w:rFonts w:ascii="Arial" w:eastAsiaTheme="minorHAnsi" w:hAnsi="Arial" w:cs="Arial"/>
          <w:color w:val="000000"/>
          <w:sz w:val="22"/>
          <w:szCs w:val="22"/>
          <w:lang w:val="en-US" w:eastAsia="en-US"/>
          <w14:ligatures w14:val="standardContextual"/>
        </w:rPr>
        <w:t>na</w:t>
      </w:r>
      <w:proofErr w:type="gramEnd"/>
      <w:r w:rsidRPr="00826FAB">
        <w:rPr>
          <w:rFonts w:ascii="Arial" w:eastAsiaTheme="minorHAnsi" w:hAnsi="Arial" w:cs="Arial"/>
          <w:color w:val="000000"/>
          <w:sz w:val="22"/>
          <w:szCs w:val="22"/>
          <w:lang w:val="en-US" w:eastAsia="en-US"/>
          <w14:ligatures w14:val="standardContextual"/>
        </w:rPr>
        <w:t xml:space="preserve"> okoliš; </w:t>
      </w:r>
    </w:p>
    <w:p w14:paraId="679D8AC9"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11. Izjava o istinitosti, tačnosti i potpunosti podataka sadržanih u zahtjevu (Prilog V); </w:t>
      </w:r>
    </w:p>
    <w:p w14:paraId="21E23982"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12. Situacioni plan postrojenja za prečišćavanje otpadnih voda iz „SM3“, Općina Tešanj , izrađen od strane „EN Projekt“ d.o.o. Tešanj; </w:t>
      </w:r>
    </w:p>
    <w:p w14:paraId="7EC4E6B2" w14:textId="77777777" w:rsidR="00826FAB" w:rsidRPr="00826FAB" w:rsidRDefault="00826FAB" w:rsidP="007447BB">
      <w:pPr>
        <w:autoSpaceDE w:val="0"/>
        <w:autoSpaceDN w:val="0"/>
        <w:adjustRightInd w:val="0"/>
        <w:rPr>
          <w:rFonts w:ascii="Arial" w:eastAsiaTheme="minorHAnsi" w:hAnsi="Arial" w:cs="Arial"/>
          <w:color w:val="000000"/>
          <w:sz w:val="22"/>
          <w:szCs w:val="22"/>
          <w:lang w:val="en-US" w:eastAsia="en-US"/>
          <w14:ligatures w14:val="standardContextual"/>
        </w:rPr>
      </w:pPr>
      <w:r w:rsidRPr="00826FAB">
        <w:rPr>
          <w:rFonts w:ascii="Arial" w:eastAsiaTheme="minorHAnsi" w:hAnsi="Arial" w:cs="Arial"/>
          <w:color w:val="000000"/>
          <w:sz w:val="22"/>
          <w:szCs w:val="22"/>
          <w:lang w:val="en-US" w:eastAsia="en-US"/>
          <w14:ligatures w14:val="standardContextual"/>
        </w:rPr>
        <w:t xml:space="preserve">13. Tehnološka shema postrojenja za prečišćavanje tehnoloških otpadnih voda iz pogona za proizvodnju čarapa i odjevnih predmeta </w:t>
      </w:r>
      <w:proofErr w:type="gramStart"/>
      <w:r w:rsidRPr="00826FAB">
        <w:rPr>
          <w:rFonts w:ascii="Arial" w:eastAsiaTheme="minorHAnsi" w:hAnsi="Arial" w:cs="Arial"/>
          <w:color w:val="000000"/>
          <w:sz w:val="22"/>
          <w:szCs w:val="22"/>
          <w:lang w:val="en-US" w:eastAsia="en-US"/>
          <w14:ligatures w14:val="standardContextual"/>
        </w:rPr>
        <w:t>kompanije ”</w:t>
      </w:r>
      <w:proofErr w:type="gramEnd"/>
      <w:r w:rsidRPr="00826FAB">
        <w:rPr>
          <w:rFonts w:ascii="Arial" w:eastAsiaTheme="minorHAnsi" w:hAnsi="Arial" w:cs="Arial"/>
          <w:color w:val="000000"/>
          <w:sz w:val="22"/>
          <w:szCs w:val="22"/>
          <w:lang w:val="en-US" w:eastAsia="en-US"/>
          <w14:ligatures w14:val="standardContextual"/>
        </w:rPr>
        <w:t xml:space="preserve">SM3” d.o.o. Tešanj. </w:t>
      </w:r>
    </w:p>
    <w:p w14:paraId="61E9FDFB" w14:textId="2679C1B4" w:rsidR="007F395A" w:rsidRPr="007447BB" w:rsidRDefault="007F395A" w:rsidP="007447BB">
      <w:pPr>
        <w:rPr>
          <w:rFonts w:ascii="Arial" w:hAnsi="Arial" w:cs="Arial"/>
          <w:sz w:val="22"/>
          <w:szCs w:val="22"/>
        </w:rPr>
      </w:pPr>
    </w:p>
    <w:p w14:paraId="1E21F3F2" w14:textId="1C011B7A" w:rsidR="007F395A" w:rsidRPr="007447BB" w:rsidRDefault="007F395A" w:rsidP="007447BB">
      <w:pPr>
        <w:ind w:left="-284" w:firstLine="992"/>
        <w:jc w:val="both"/>
        <w:rPr>
          <w:rFonts w:ascii="Arial" w:hAnsi="Arial" w:cs="Arial"/>
          <w:noProof/>
          <w:sz w:val="22"/>
          <w:szCs w:val="22"/>
          <w:lang w:val="bs-Latn-BA" w:eastAsia="en-US"/>
        </w:rPr>
      </w:pPr>
      <w:r w:rsidRPr="007447BB">
        <w:rPr>
          <w:rFonts w:ascii="Arial" w:hAnsi="Arial" w:cs="Arial"/>
          <w:noProof/>
          <w:sz w:val="22"/>
          <w:szCs w:val="22"/>
          <w:lang w:val="bs-Latn-BA" w:eastAsia="en-US"/>
        </w:rPr>
        <w:t>Razmatrajući podneseni zahtjev i uvidom u priloženu dokumentaciju, utvrđeno je da je zahtjev podnešen na način propisan na obrascu iz Priloga III</w:t>
      </w:r>
      <w:r w:rsidR="008A3902" w:rsidRPr="007447BB">
        <w:rPr>
          <w:rFonts w:ascii="Arial" w:hAnsi="Arial" w:cs="Arial"/>
          <w:noProof/>
          <w:sz w:val="22"/>
          <w:szCs w:val="22"/>
          <w:lang w:val="bs-Latn-BA" w:eastAsia="en-US"/>
        </w:rPr>
        <w:t>. Uredbe</w:t>
      </w:r>
      <w:r w:rsidRPr="007447BB">
        <w:rPr>
          <w:rFonts w:ascii="Arial" w:hAnsi="Arial" w:cs="Arial"/>
          <w:noProof/>
          <w:sz w:val="22"/>
          <w:szCs w:val="22"/>
          <w:lang w:val="bs-Latn-BA" w:eastAsia="en-US"/>
        </w:rPr>
        <w:t xml:space="preserve">, </w:t>
      </w:r>
      <w:r w:rsidR="00FA68ED" w:rsidRPr="007447BB">
        <w:rPr>
          <w:rFonts w:ascii="Arial" w:hAnsi="Arial" w:cs="Arial"/>
          <w:noProof/>
          <w:sz w:val="22"/>
          <w:szCs w:val="22"/>
          <w:lang w:val="bs-Latn-BA" w:eastAsia="en-US"/>
        </w:rPr>
        <w:t xml:space="preserve">nakon čega je Ministarstvo pristupilo provjeri zahtjeva </w:t>
      </w:r>
      <w:r w:rsidRPr="007447BB">
        <w:rPr>
          <w:rFonts w:ascii="Arial" w:hAnsi="Arial" w:cs="Arial"/>
          <w:sz w:val="22"/>
          <w:szCs w:val="22"/>
          <w:lang w:val="hr-BA"/>
        </w:rPr>
        <w:t>popunj</w:t>
      </w:r>
      <w:r w:rsidR="00FA68ED" w:rsidRPr="007447BB">
        <w:rPr>
          <w:rFonts w:ascii="Arial" w:hAnsi="Arial" w:cs="Arial"/>
          <w:sz w:val="22"/>
          <w:szCs w:val="22"/>
          <w:lang w:val="hr-BA"/>
        </w:rPr>
        <w:t>avanjem</w:t>
      </w:r>
      <w:r w:rsidRPr="007447BB">
        <w:rPr>
          <w:rFonts w:ascii="Arial" w:hAnsi="Arial" w:cs="Arial"/>
          <w:sz w:val="22"/>
          <w:szCs w:val="22"/>
          <w:lang w:val="hr-BA"/>
        </w:rPr>
        <w:t xml:space="preserve"> ček list</w:t>
      </w:r>
      <w:r w:rsidR="00FA68ED" w:rsidRPr="007447BB">
        <w:rPr>
          <w:rFonts w:ascii="Arial" w:hAnsi="Arial" w:cs="Arial"/>
          <w:sz w:val="22"/>
          <w:szCs w:val="22"/>
          <w:lang w:val="hr-BA"/>
        </w:rPr>
        <w:t>e</w:t>
      </w:r>
      <w:r w:rsidRPr="007447BB">
        <w:rPr>
          <w:rFonts w:ascii="Arial" w:hAnsi="Arial" w:cs="Arial"/>
          <w:sz w:val="22"/>
          <w:szCs w:val="22"/>
          <w:lang w:val="hr-BA"/>
        </w:rPr>
        <w:t xml:space="preserve"> </w:t>
      </w:r>
      <w:hyperlink r:id="rId21" w:history="1">
        <w:r w:rsidRPr="007447BB">
          <w:rPr>
            <w:rStyle w:val="Hyperlink"/>
            <w:rFonts w:ascii="Arial" w:hAnsi="Arial" w:cs="Arial"/>
            <w:color w:val="auto"/>
            <w:sz w:val="22"/>
            <w:szCs w:val="22"/>
            <w:u w:val="none"/>
          </w:rPr>
          <w:t>PRILOGA VI. Ček lista za provjeru zahtjeva za prethodnu procjenu uticaja na okoliš</w:t>
        </w:r>
      </w:hyperlink>
      <w:r w:rsidRPr="007447BB">
        <w:rPr>
          <w:rStyle w:val="Hyperlink"/>
          <w:rFonts w:ascii="Arial" w:hAnsi="Arial" w:cs="Arial"/>
          <w:color w:val="auto"/>
          <w:sz w:val="22"/>
          <w:szCs w:val="22"/>
          <w:u w:val="none"/>
        </w:rPr>
        <w:t xml:space="preserve"> </w:t>
      </w:r>
      <w:r w:rsidR="00FA68ED" w:rsidRPr="007447BB">
        <w:rPr>
          <w:rStyle w:val="Hyperlink"/>
          <w:rFonts w:ascii="Arial" w:hAnsi="Arial" w:cs="Arial"/>
          <w:color w:val="auto"/>
          <w:sz w:val="22"/>
          <w:szCs w:val="22"/>
          <w:u w:val="none"/>
        </w:rPr>
        <w:t>i evidentiranja da</w:t>
      </w:r>
      <w:r w:rsidRPr="007447BB">
        <w:rPr>
          <w:rStyle w:val="Hyperlink"/>
          <w:rFonts w:ascii="Arial" w:hAnsi="Arial" w:cs="Arial"/>
          <w:color w:val="auto"/>
          <w:sz w:val="22"/>
          <w:szCs w:val="22"/>
          <w:u w:val="none"/>
        </w:rPr>
        <w:t xml:space="preserve"> </w:t>
      </w:r>
      <w:r w:rsidRPr="007447BB">
        <w:rPr>
          <w:rFonts w:ascii="Arial" w:hAnsi="Arial" w:cs="Arial"/>
          <w:sz w:val="22"/>
          <w:szCs w:val="22"/>
          <w:lang w:val="sr-Cyrl-RS"/>
        </w:rPr>
        <w:t xml:space="preserve">zahtjev </w:t>
      </w:r>
      <w:r w:rsidRPr="007447BB">
        <w:rPr>
          <w:rFonts w:ascii="Arial" w:hAnsi="Arial" w:cs="Arial"/>
          <w:sz w:val="22"/>
          <w:szCs w:val="22"/>
          <w:lang w:val="hr-BA"/>
        </w:rPr>
        <w:t xml:space="preserve">sadrži sve priloge u originalu ili ovjerenoj kopiji, tako da su stečeni </w:t>
      </w:r>
      <w:r w:rsidR="008A45FF" w:rsidRPr="007447BB">
        <w:rPr>
          <w:rFonts w:ascii="Arial" w:hAnsi="Arial" w:cs="Arial"/>
          <w:sz w:val="22"/>
          <w:szCs w:val="22"/>
          <w:lang w:val="hr-BA"/>
        </w:rPr>
        <w:t xml:space="preserve">svi </w:t>
      </w:r>
      <w:r w:rsidRPr="007447BB">
        <w:rPr>
          <w:rFonts w:ascii="Arial" w:hAnsi="Arial" w:cs="Arial"/>
          <w:sz w:val="22"/>
          <w:szCs w:val="22"/>
          <w:lang w:val="hr-BA"/>
        </w:rPr>
        <w:t xml:space="preserve">uslovi da se </w:t>
      </w:r>
      <w:r w:rsidR="00FA68ED" w:rsidRPr="007447BB">
        <w:rPr>
          <w:rFonts w:ascii="Arial" w:hAnsi="Arial" w:cs="Arial"/>
          <w:sz w:val="22"/>
          <w:szCs w:val="22"/>
          <w:lang w:val="sr-Cyrl-RS"/>
        </w:rPr>
        <w:t>isti uz</w:t>
      </w:r>
      <w:r w:rsidRPr="007447BB">
        <w:rPr>
          <w:rFonts w:ascii="Arial" w:hAnsi="Arial" w:cs="Arial"/>
          <w:sz w:val="22"/>
          <w:szCs w:val="22"/>
          <w:lang w:val="sr-Cyrl-RS"/>
        </w:rPr>
        <w:t>m</w:t>
      </w:r>
      <w:r w:rsidRPr="007447BB">
        <w:rPr>
          <w:rFonts w:ascii="Arial" w:hAnsi="Arial" w:cs="Arial"/>
          <w:sz w:val="22"/>
          <w:szCs w:val="22"/>
          <w:lang w:val="hr-BA"/>
        </w:rPr>
        <w:t>e</w:t>
      </w:r>
      <w:r w:rsidRPr="007447BB">
        <w:rPr>
          <w:rFonts w:ascii="Arial" w:hAnsi="Arial" w:cs="Arial"/>
          <w:sz w:val="22"/>
          <w:szCs w:val="22"/>
          <w:lang w:val="sr-Cyrl-RS"/>
        </w:rPr>
        <w:t xml:space="preserve"> u razmatranje i pokre</w:t>
      </w:r>
      <w:r w:rsidRPr="007447BB">
        <w:rPr>
          <w:rFonts w:ascii="Arial" w:hAnsi="Arial" w:cs="Arial"/>
          <w:sz w:val="22"/>
          <w:szCs w:val="22"/>
          <w:lang w:val="hr-BA"/>
        </w:rPr>
        <w:t>ne</w:t>
      </w:r>
      <w:r w:rsidRPr="007447BB">
        <w:rPr>
          <w:rFonts w:ascii="Arial" w:hAnsi="Arial" w:cs="Arial"/>
          <w:sz w:val="22"/>
          <w:szCs w:val="22"/>
          <w:lang w:val="sr-Cyrl-RS"/>
        </w:rPr>
        <w:t xml:space="preserve"> </w:t>
      </w:r>
      <w:r w:rsidRPr="007447BB">
        <w:rPr>
          <w:rFonts w:ascii="Arial" w:hAnsi="Arial" w:cs="Arial"/>
          <w:sz w:val="22"/>
          <w:szCs w:val="22"/>
          <w:lang w:val="hr-BA"/>
        </w:rPr>
        <w:t>upravna</w:t>
      </w:r>
      <w:r w:rsidRPr="007447BB">
        <w:rPr>
          <w:rFonts w:ascii="Arial" w:hAnsi="Arial" w:cs="Arial"/>
          <w:sz w:val="22"/>
          <w:szCs w:val="22"/>
          <w:lang w:val="sr-Cyrl-RS"/>
        </w:rPr>
        <w:t xml:space="preserve"> procedura prethodne </w:t>
      </w:r>
      <w:r w:rsidR="00FA68ED" w:rsidRPr="007447BB">
        <w:rPr>
          <w:rFonts w:ascii="Arial" w:hAnsi="Arial" w:cs="Arial"/>
          <w:sz w:val="22"/>
          <w:szCs w:val="22"/>
          <w:lang w:val="en-US"/>
        </w:rPr>
        <w:t>proc</w:t>
      </w:r>
      <w:r w:rsidR="008A45FF" w:rsidRPr="007447BB">
        <w:rPr>
          <w:rFonts w:ascii="Arial" w:hAnsi="Arial" w:cs="Arial"/>
          <w:sz w:val="22"/>
          <w:szCs w:val="22"/>
          <w:lang w:val="en-US"/>
        </w:rPr>
        <w:t>je</w:t>
      </w:r>
      <w:r w:rsidR="00FA68ED" w:rsidRPr="007447BB">
        <w:rPr>
          <w:rFonts w:ascii="Arial" w:hAnsi="Arial" w:cs="Arial"/>
          <w:sz w:val="22"/>
          <w:szCs w:val="22"/>
          <w:lang w:val="en-US"/>
        </w:rPr>
        <w:t>ne uticaja na okoliš (P</w:t>
      </w:r>
      <w:r w:rsidRPr="007447BB">
        <w:rPr>
          <w:rFonts w:ascii="Arial" w:hAnsi="Arial" w:cs="Arial"/>
          <w:sz w:val="22"/>
          <w:szCs w:val="22"/>
          <w:lang w:val="sr-Cyrl-RS"/>
        </w:rPr>
        <w:t>PUO</w:t>
      </w:r>
      <w:r w:rsidR="00FA68ED" w:rsidRPr="007447BB">
        <w:rPr>
          <w:rFonts w:ascii="Arial" w:hAnsi="Arial" w:cs="Arial"/>
          <w:sz w:val="22"/>
          <w:szCs w:val="22"/>
          <w:lang w:val="en-US"/>
        </w:rPr>
        <w:t>)</w:t>
      </w:r>
      <w:r w:rsidRPr="007447BB">
        <w:rPr>
          <w:rFonts w:ascii="Arial" w:hAnsi="Arial" w:cs="Arial"/>
          <w:noProof/>
          <w:sz w:val="22"/>
          <w:szCs w:val="22"/>
          <w:lang w:val="bs-Latn-BA" w:eastAsia="en-US"/>
        </w:rPr>
        <w:t xml:space="preserve">. </w:t>
      </w:r>
    </w:p>
    <w:p w14:paraId="17985565" w14:textId="77777777" w:rsidR="007F395A" w:rsidRPr="007447BB" w:rsidRDefault="007F395A" w:rsidP="007447BB">
      <w:pPr>
        <w:jc w:val="both"/>
        <w:rPr>
          <w:rFonts w:ascii="Arial" w:hAnsi="Arial" w:cs="Arial"/>
          <w:strike/>
          <w:noProof/>
          <w:sz w:val="22"/>
          <w:szCs w:val="22"/>
          <w:lang w:val="bs-Latn-BA" w:eastAsia="en-US"/>
        </w:rPr>
      </w:pPr>
    </w:p>
    <w:p w14:paraId="4A10CC4C" w14:textId="4B023FE8" w:rsidR="007F395A" w:rsidRPr="007447BB" w:rsidRDefault="007F395A" w:rsidP="007447BB">
      <w:pPr>
        <w:ind w:left="-284" w:firstLine="644"/>
        <w:jc w:val="both"/>
        <w:rPr>
          <w:rFonts w:ascii="Arial" w:hAnsi="Arial" w:cs="Arial"/>
          <w:noProof/>
          <w:sz w:val="22"/>
          <w:szCs w:val="22"/>
          <w:lang w:eastAsia="en-US"/>
        </w:rPr>
      </w:pPr>
      <w:r w:rsidRPr="007447BB">
        <w:rPr>
          <w:rFonts w:ascii="Arial" w:hAnsi="Arial" w:cs="Arial"/>
          <w:noProof/>
          <w:sz w:val="22"/>
          <w:szCs w:val="22"/>
          <w:lang w:eastAsia="en-US"/>
        </w:rPr>
        <w:t>U skladu sa članom 40. i 70.  Zakona o zaštiti okoliša („Službene novine Federacije BiH“, broj 15/21), ovo Ministarstvo  je dužno  osigurati učešće javnosti u postupcima prethodne procjene uticaja na okoliš, tako da je dokumentacija vezano za namjeravani zahvat u pro</w:t>
      </w:r>
      <w:r w:rsidR="008E130C" w:rsidRPr="007447BB">
        <w:rPr>
          <w:rFonts w:ascii="Arial" w:hAnsi="Arial" w:cs="Arial"/>
          <w:noProof/>
          <w:sz w:val="22"/>
          <w:szCs w:val="22"/>
          <w:lang w:eastAsia="en-US"/>
        </w:rPr>
        <w:t>s</w:t>
      </w:r>
      <w:r w:rsidRPr="007447BB">
        <w:rPr>
          <w:rFonts w:ascii="Arial" w:hAnsi="Arial" w:cs="Arial"/>
          <w:noProof/>
          <w:sz w:val="22"/>
          <w:szCs w:val="22"/>
          <w:lang w:eastAsia="en-US"/>
        </w:rPr>
        <w:t xml:space="preserve">toru/projekat postavljena na web stranicu Ministarstva </w:t>
      </w:r>
      <w:hyperlink r:id="rId22" w:history="1">
        <w:r w:rsidRPr="007447BB">
          <w:rPr>
            <w:rStyle w:val="Hyperlink"/>
            <w:rFonts w:ascii="Arial" w:hAnsi="Arial" w:cs="Arial"/>
            <w:noProof/>
            <w:color w:val="auto"/>
            <w:sz w:val="22"/>
            <w:szCs w:val="22"/>
            <w:lang w:eastAsia="en-US"/>
          </w:rPr>
          <w:t>www.fmoit.gov.ba/Okolišne</w:t>
        </w:r>
      </w:hyperlink>
      <w:r w:rsidRPr="007447BB">
        <w:rPr>
          <w:rFonts w:ascii="Arial" w:hAnsi="Arial" w:cs="Arial"/>
          <w:noProof/>
          <w:sz w:val="22"/>
          <w:szCs w:val="22"/>
          <w:lang w:eastAsia="en-US"/>
        </w:rPr>
        <w:t xml:space="preserve"> dozvole/J</w:t>
      </w:r>
      <w:r w:rsidR="00E52D64" w:rsidRPr="007447BB">
        <w:rPr>
          <w:rFonts w:ascii="Arial" w:hAnsi="Arial" w:cs="Arial"/>
          <w:noProof/>
          <w:sz w:val="22"/>
          <w:szCs w:val="22"/>
          <w:lang w:eastAsia="en-US"/>
        </w:rPr>
        <w:t>a</w:t>
      </w:r>
      <w:r w:rsidRPr="007447BB">
        <w:rPr>
          <w:rFonts w:ascii="Arial" w:hAnsi="Arial" w:cs="Arial"/>
          <w:noProof/>
          <w:sz w:val="22"/>
          <w:szCs w:val="22"/>
          <w:lang w:eastAsia="en-US"/>
        </w:rPr>
        <w:t>vne rasprave i Javni uvidi dana 2</w:t>
      </w:r>
      <w:r w:rsidR="00751F76" w:rsidRPr="007447BB">
        <w:rPr>
          <w:rFonts w:ascii="Arial" w:hAnsi="Arial" w:cs="Arial"/>
          <w:noProof/>
          <w:sz w:val="22"/>
          <w:szCs w:val="22"/>
          <w:lang w:eastAsia="en-US"/>
        </w:rPr>
        <w:t>0.03.2024.</w:t>
      </w:r>
      <w:r w:rsidRPr="007447BB">
        <w:rPr>
          <w:rFonts w:ascii="Arial" w:hAnsi="Arial" w:cs="Arial"/>
          <w:noProof/>
          <w:sz w:val="22"/>
          <w:szCs w:val="22"/>
          <w:lang w:eastAsia="en-US"/>
        </w:rPr>
        <w:t xml:space="preserve"> godine. </w:t>
      </w:r>
      <w:r w:rsidR="008E130C" w:rsidRPr="007447BB">
        <w:rPr>
          <w:rFonts w:ascii="Arial" w:hAnsi="Arial" w:cs="Arial"/>
          <w:noProof/>
          <w:sz w:val="22"/>
          <w:szCs w:val="22"/>
          <w:lang w:eastAsia="en-US"/>
        </w:rPr>
        <w:t>Pisano o</w:t>
      </w:r>
      <w:r w:rsidRPr="007447BB">
        <w:rPr>
          <w:rFonts w:ascii="Arial" w:hAnsi="Arial" w:cs="Arial"/>
          <w:noProof/>
          <w:sz w:val="22"/>
          <w:szCs w:val="22"/>
          <w:lang w:eastAsia="en-US"/>
        </w:rPr>
        <w:t>bavještenje o pokrenutom postupku radi informisanja i uključivanja javnosti u postupak donošenja odluka i javnom uvidu u dostavljenu dokumentaciju, dostavljen je uz dopis ovog Ministarstva od</w:t>
      </w:r>
      <w:r w:rsidR="00FB228B" w:rsidRPr="007447BB">
        <w:rPr>
          <w:rFonts w:ascii="Arial" w:hAnsi="Arial" w:cs="Arial"/>
          <w:noProof/>
          <w:sz w:val="22"/>
          <w:szCs w:val="22"/>
          <w:lang w:eastAsia="en-US"/>
        </w:rPr>
        <w:t xml:space="preserve"> </w:t>
      </w:r>
      <w:r w:rsidR="00751F76" w:rsidRPr="007447BB">
        <w:rPr>
          <w:rFonts w:ascii="Arial" w:hAnsi="Arial" w:cs="Arial"/>
          <w:noProof/>
          <w:sz w:val="22"/>
          <w:szCs w:val="22"/>
          <w:lang w:eastAsia="en-US"/>
        </w:rPr>
        <w:t xml:space="preserve">20.03.2024. godine </w:t>
      </w:r>
      <w:r w:rsidRPr="007447BB">
        <w:rPr>
          <w:rFonts w:ascii="Arial" w:hAnsi="Arial" w:cs="Arial"/>
          <w:noProof/>
          <w:sz w:val="22"/>
          <w:szCs w:val="22"/>
          <w:lang w:eastAsia="en-US"/>
        </w:rPr>
        <w:t xml:space="preserve">sljedećim zainteresovanim subjektima: </w:t>
      </w:r>
    </w:p>
    <w:p w14:paraId="5739CD2B" w14:textId="77777777" w:rsidR="00751F76" w:rsidRPr="007447BB" w:rsidRDefault="00751F76" w:rsidP="007447BB">
      <w:pPr>
        <w:pStyle w:val="BodyText"/>
        <w:numPr>
          <w:ilvl w:val="0"/>
          <w:numId w:val="14"/>
        </w:numPr>
        <w:rPr>
          <w:rFonts w:ascii="Arial" w:hAnsi="Arial" w:cs="Arial"/>
          <w:szCs w:val="22"/>
        </w:rPr>
      </w:pPr>
      <w:r w:rsidRPr="007447BB">
        <w:rPr>
          <w:rFonts w:ascii="Arial" w:hAnsi="Arial" w:cs="Arial"/>
          <w:szCs w:val="22"/>
        </w:rPr>
        <w:t xml:space="preserve">Općina Tešanj, Trg Alije Izetbegovića 1, 74260 Tešanj </w:t>
      </w:r>
    </w:p>
    <w:p w14:paraId="5F80C283" w14:textId="77777777" w:rsidR="00751F76" w:rsidRPr="007447BB" w:rsidRDefault="00751F76" w:rsidP="007447BB">
      <w:pPr>
        <w:pStyle w:val="BodyText"/>
        <w:numPr>
          <w:ilvl w:val="0"/>
          <w:numId w:val="14"/>
        </w:numPr>
        <w:jc w:val="left"/>
        <w:rPr>
          <w:rFonts w:ascii="Arial" w:hAnsi="Arial" w:cs="Arial"/>
          <w:szCs w:val="22"/>
        </w:rPr>
      </w:pPr>
      <w:r w:rsidRPr="007447BB">
        <w:rPr>
          <w:rFonts w:ascii="Arial" w:hAnsi="Arial" w:cs="Arial"/>
          <w:szCs w:val="22"/>
        </w:rPr>
        <w:lastRenderedPageBreak/>
        <w:t xml:space="preserve">Ministarstvo za prostorno uređenje, promet i komunikacije i zaštitu okoline ZDK, Kučukovići 2, </w:t>
      </w:r>
      <w:r w:rsidRPr="007447BB">
        <w:rPr>
          <w:rFonts w:ascii="Arial" w:hAnsi="Arial" w:cs="Arial"/>
          <w:color w:val="000000"/>
          <w:szCs w:val="22"/>
        </w:rPr>
        <w:t>72 000 ZENICA</w:t>
      </w:r>
    </w:p>
    <w:p w14:paraId="69B2F7E6" w14:textId="77777777" w:rsidR="00751F76" w:rsidRPr="007447BB" w:rsidRDefault="00751F76" w:rsidP="007447BB">
      <w:pPr>
        <w:pStyle w:val="ListParagraph"/>
        <w:numPr>
          <w:ilvl w:val="0"/>
          <w:numId w:val="14"/>
        </w:numPr>
        <w:rPr>
          <w:rFonts w:ascii="Arial" w:hAnsi="Arial" w:cs="Arial"/>
          <w:color w:val="000000"/>
          <w:sz w:val="22"/>
          <w:szCs w:val="22"/>
          <w:lang w:val="it-IT"/>
        </w:rPr>
      </w:pPr>
      <w:r w:rsidRPr="007447BB">
        <w:rPr>
          <w:rFonts w:ascii="Arial" w:hAnsi="Arial" w:cs="Arial"/>
          <w:color w:val="000000"/>
          <w:sz w:val="22"/>
          <w:szCs w:val="22"/>
          <w:lang w:val="it-IT"/>
        </w:rPr>
        <w:t>Federalno ministarstvo poljoprivrede, vodoprivrede i šumarstva, Hamdije Čemerlića 2, 71 000 Sarajevo</w:t>
      </w:r>
    </w:p>
    <w:p w14:paraId="11DD2A5E" w14:textId="77777777" w:rsidR="00751F76" w:rsidRPr="007447BB" w:rsidRDefault="00751F76" w:rsidP="007447BB">
      <w:pPr>
        <w:pStyle w:val="ListParagraph"/>
        <w:numPr>
          <w:ilvl w:val="0"/>
          <w:numId w:val="14"/>
        </w:numPr>
        <w:rPr>
          <w:rFonts w:ascii="Arial" w:hAnsi="Arial" w:cs="Arial"/>
          <w:color w:val="000000"/>
          <w:sz w:val="22"/>
          <w:szCs w:val="22"/>
          <w:lang w:val="it-IT"/>
        </w:rPr>
      </w:pPr>
      <w:r w:rsidRPr="007447BB">
        <w:rPr>
          <w:rFonts w:ascii="Arial" w:hAnsi="Arial" w:cs="Arial"/>
          <w:color w:val="000000"/>
          <w:sz w:val="22"/>
          <w:szCs w:val="22"/>
          <w:lang w:val="it-IT"/>
        </w:rPr>
        <w:t>Federalno ministarstvo prostornog uređenja, Hamdije Čemerlića 2, 71 000 Sarajevo</w:t>
      </w:r>
    </w:p>
    <w:p w14:paraId="6CAF1CA1" w14:textId="77777777" w:rsidR="00751F76" w:rsidRPr="007447BB" w:rsidRDefault="00751F76" w:rsidP="007447BB">
      <w:pPr>
        <w:pStyle w:val="ListParagraph"/>
        <w:numPr>
          <w:ilvl w:val="0"/>
          <w:numId w:val="14"/>
        </w:numPr>
        <w:rPr>
          <w:rFonts w:ascii="Arial" w:hAnsi="Arial" w:cs="Arial"/>
          <w:bCs/>
          <w:sz w:val="22"/>
          <w:szCs w:val="22"/>
          <w:lang w:val="en-GB"/>
        </w:rPr>
      </w:pPr>
      <w:r w:rsidRPr="007447BB">
        <w:rPr>
          <w:rFonts w:ascii="Arial" w:hAnsi="Arial" w:cs="Arial"/>
          <w:bCs/>
          <w:sz w:val="22"/>
          <w:szCs w:val="22"/>
          <w:lang w:val="en-GB"/>
        </w:rPr>
        <w:t xml:space="preserve">Federalno ministarstvo kulture i sporta, Zavod za zaštitu spomenika Ul. Obala Maka Dizdara 2, </w:t>
      </w:r>
      <w:r w:rsidRPr="007447BB">
        <w:rPr>
          <w:rFonts w:ascii="Arial" w:hAnsi="Arial" w:cs="Arial"/>
          <w:bCs/>
          <w:sz w:val="22"/>
          <w:szCs w:val="22"/>
        </w:rPr>
        <w:t>71 000 Sarajevo</w:t>
      </w:r>
    </w:p>
    <w:p w14:paraId="14EA4D71" w14:textId="77777777" w:rsidR="00751F76" w:rsidRPr="007447BB" w:rsidRDefault="00751F76" w:rsidP="007447BB">
      <w:pPr>
        <w:pStyle w:val="ListParagraph"/>
        <w:numPr>
          <w:ilvl w:val="0"/>
          <w:numId w:val="14"/>
        </w:numPr>
        <w:tabs>
          <w:tab w:val="left" w:pos="1134"/>
        </w:tabs>
        <w:rPr>
          <w:rFonts w:ascii="Arial" w:hAnsi="Arial" w:cs="Arial"/>
          <w:bCs/>
          <w:sz w:val="22"/>
          <w:szCs w:val="22"/>
          <w:lang w:val="en-GB"/>
        </w:rPr>
      </w:pPr>
      <w:r w:rsidRPr="007447BB">
        <w:rPr>
          <w:rFonts w:ascii="Arial" w:hAnsi="Arial" w:cs="Arial"/>
          <w:bCs/>
          <w:sz w:val="22"/>
          <w:szCs w:val="22"/>
          <w:lang w:val="en-GB"/>
        </w:rPr>
        <w:t xml:space="preserve">Kantonalni zavod za urbanizam i prostorno uređenje, </w:t>
      </w:r>
      <w:hyperlink r:id="rId23" w:history="1">
        <w:r w:rsidRPr="007447BB">
          <w:rPr>
            <w:rFonts w:ascii="Arial" w:hAnsi="Arial" w:cs="Arial"/>
            <w:bCs/>
            <w:sz w:val="22"/>
            <w:szCs w:val="22"/>
            <w:lang w:val="en-GB"/>
          </w:rPr>
          <w:t>M. Tarabara 15</w:t>
        </w:r>
      </w:hyperlink>
      <w:r w:rsidRPr="007447BB">
        <w:rPr>
          <w:rFonts w:ascii="Arial" w:hAnsi="Arial" w:cs="Arial"/>
          <w:bCs/>
          <w:sz w:val="22"/>
          <w:szCs w:val="22"/>
          <w:lang w:val="en-GB"/>
        </w:rPr>
        <w:t>, 72 000 Zenica</w:t>
      </w:r>
    </w:p>
    <w:p w14:paraId="7BA9B2C0" w14:textId="77777777" w:rsidR="00751F76" w:rsidRPr="007447BB" w:rsidRDefault="00751F76" w:rsidP="007447BB">
      <w:pPr>
        <w:pStyle w:val="ListParagraph"/>
        <w:numPr>
          <w:ilvl w:val="0"/>
          <w:numId w:val="14"/>
        </w:numPr>
        <w:rPr>
          <w:rFonts w:ascii="Arial" w:hAnsi="Arial" w:cs="Arial"/>
          <w:bCs/>
          <w:sz w:val="22"/>
          <w:szCs w:val="22"/>
          <w:lang w:val="en-GB"/>
        </w:rPr>
      </w:pPr>
      <w:r w:rsidRPr="007447BB">
        <w:rPr>
          <w:rFonts w:ascii="Arial" w:hAnsi="Arial" w:cs="Arial"/>
          <w:bCs/>
          <w:sz w:val="22"/>
          <w:szCs w:val="22"/>
          <w:lang w:val="en-GB"/>
        </w:rPr>
        <w:t>Kantonalni zavod za javno zdravstvo Zenica, Crkvice 67, 72 000 Zenica</w:t>
      </w:r>
    </w:p>
    <w:p w14:paraId="291968B6" w14:textId="77777777" w:rsidR="00703B97" w:rsidRDefault="00703B97" w:rsidP="007447BB">
      <w:pPr>
        <w:jc w:val="both"/>
        <w:rPr>
          <w:rFonts w:ascii="Arial" w:hAnsi="Arial" w:cs="Arial"/>
          <w:noProof/>
          <w:sz w:val="22"/>
          <w:szCs w:val="22"/>
          <w:lang w:eastAsia="en-US"/>
        </w:rPr>
      </w:pPr>
    </w:p>
    <w:p w14:paraId="00DEF9CA" w14:textId="77777777" w:rsidR="00E73795" w:rsidRDefault="007F395A" w:rsidP="00E73795">
      <w:pPr>
        <w:ind w:firstLine="360"/>
        <w:jc w:val="both"/>
        <w:rPr>
          <w:rFonts w:ascii="Arial" w:hAnsi="Arial" w:cs="Arial"/>
          <w:noProof/>
          <w:sz w:val="22"/>
          <w:szCs w:val="22"/>
          <w:lang w:eastAsia="en-US"/>
        </w:rPr>
      </w:pPr>
      <w:r w:rsidRPr="007447BB">
        <w:rPr>
          <w:rFonts w:ascii="Arial" w:hAnsi="Arial" w:cs="Arial"/>
          <w:noProof/>
          <w:sz w:val="22"/>
          <w:szCs w:val="22"/>
          <w:lang w:eastAsia="en-US"/>
        </w:rPr>
        <w:t xml:space="preserve">Cjelokupna javnost obavještena je putem objave </w:t>
      </w:r>
      <w:r w:rsidR="00FB228B" w:rsidRPr="007447BB">
        <w:rPr>
          <w:rFonts w:ascii="Arial" w:hAnsi="Arial" w:cs="Arial"/>
          <w:noProof/>
          <w:sz w:val="22"/>
          <w:szCs w:val="22"/>
          <w:lang w:eastAsia="en-US"/>
        </w:rPr>
        <w:t xml:space="preserve">obavještenja o javnom uvidu </w:t>
      </w:r>
      <w:r w:rsidRPr="007447BB">
        <w:rPr>
          <w:rFonts w:ascii="Arial" w:hAnsi="Arial" w:cs="Arial"/>
          <w:noProof/>
          <w:sz w:val="22"/>
          <w:szCs w:val="22"/>
          <w:lang w:eastAsia="en-US"/>
        </w:rPr>
        <w:t>na web stranici</w:t>
      </w:r>
      <w:r w:rsidR="00FB228B" w:rsidRPr="007447BB">
        <w:rPr>
          <w:rFonts w:ascii="Arial" w:hAnsi="Arial" w:cs="Arial"/>
          <w:noProof/>
          <w:sz w:val="22"/>
          <w:szCs w:val="22"/>
          <w:lang w:eastAsia="en-US"/>
        </w:rPr>
        <w:t xml:space="preserve"> Ministarstva </w:t>
      </w:r>
      <w:hyperlink r:id="rId24" w:history="1">
        <w:r w:rsidR="00FB228B" w:rsidRPr="007447BB">
          <w:rPr>
            <w:rStyle w:val="Hyperlink"/>
            <w:rFonts w:ascii="Arial" w:hAnsi="Arial" w:cs="Arial"/>
            <w:noProof/>
            <w:color w:val="auto"/>
            <w:sz w:val="22"/>
            <w:szCs w:val="22"/>
            <w:lang w:eastAsia="en-US"/>
          </w:rPr>
          <w:t>www.fmoit.gov.ba/Okolišne</w:t>
        </w:r>
      </w:hyperlink>
      <w:r w:rsidR="00FB228B" w:rsidRPr="007447BB">
        <w:rPr>
          <w:rFonts w:ascii="Arial" w:hAnsi="Arial" w:cs="Arial"/>
          <w:noProof/>
          <w:sz w:val="22"/>
          <w:szCs w:val="22"/>
          <w:lang w:eastAsia="en-US"/>
        </w:rPr>
        <w:t xml:space="preserve"> dozvole/Javni</w:t>
      </w:r>
      <w:r w:rsidR="00FA68ED" w:rsidRPr="007447BB">
        <w:rPr>
          <w:rFonts w:ascii="Arial" w:hAnsi="Arial" w:cs="Arial"/>
          <w:noProof/>
          <w:sz w:val="22"/>
          <w:szCs w:val="22"/>
          <w:lang w:eastAsia="en-US"/>
        </w:rPr>
        <w:t xml:space="preserve"> </w:t>
      </w:r>
      <w:r w:rsidR="00FB228B" w:rsidRPr="007447BB">
        <w:rPr>
          <w:rFonts w:ascii="Arial" w:hAnsi="Arial" w:cs="Arial"/>
          <w:noProof/>
          <w:sz w:val="22"/>
          <w:szCs w:val="22"/>
          <w:lang w:eastAsia="en-US"/>
        </w:rPr>
        <w:t>uvidi i Javne rasprave</w:t>
      </w:r>
      <w:r w:rsidRPr="007447BB">
        <w:rPr>
          <w:rFonts w:ascii="Arial" w:hAnsi="Arial" w:cs="Arial"/>
          <w:noProof/>
          <w:sz w:val="22"/>
          <w:szCs w:val="22"/>
          <w:lang w:eastAsia="en-US"/>
        </w:rPr>
        <w:t xml:space="preserve">, a zainteresovani subjekti putem </w:t>
      </w:r>
      <w:r w:rsidR="00FB228B" w:rsidRPr="007447BB">
        <w:rPr>
          <w:rFonts w:ascii="Arial" w:hAnsi="Arial" w:cs="Arial"/>
          <w:noProof/>
          <w:sz w:val="22"/>
          <w:szCs w:val="22"/>
          <w:lang w:eastAsia="en-US"/>
        </w:rPr>
        <w:t xml:space="preserve">pisanog </w:t>
      </w:r>
      <w:r w:rsidRPr="007447BB">
        <w:rPr>
          <w:rFonts w:ascii="Arial" w:hAnsi="Arial" w:cs="Arial"/>
          <w:noProof/>
          <w:sz w:val="22"/>
          <w:szCs w:val="22"/>
          <w:lang w:eastAsia="en-US"/>
        </w:rPr>
        <w:t>obavještenja da mogu izvršiti javni uvid u spis predmeta sa dostavljenom dokumentacijom svakog radnog dana od 8-16 sati u prostorijama Ministarstva, ul. Hamdije Čemerlića br. 2 u Sarajevu.</w:t>
      </w:r>
      <w:r w:rsidR="00E73795">
        <w:rPr>
          <w:rFonts w:ascii="Arial" w:hAnsi="Arial" w:cs="Arial"/>
          <w:noProof/>
          <w:sz w:val="22"/>
          <w:szCs w:val="22"/>
          <w:lang w:eastAsia="en-US"/>
        </w:rPr>
        <w:t xml:space="preserve"> </w:t>
      </w:r>
      <w:r w:rsidRPr="007447BB">
        <w:rPr>
          <w:rFonts w:ascii="Arial" w:hAnsi="Arial" w:cs="Arial"/>
          <w:sz w:val="22"/>
          <w:szCs w:val="22"/>
        </w:rPr>
        <w:t>Mišljenja u vezi prethodne procjene uticaja na okoliš</w:t>
      </w:r>
      <w:r w:rsidR="00FB228B" w:rsidRPr="007447BB">
        <w:rPr>
          <w:rFonts w:ascii="Arial" w:hAnsi="Arial" w:cs="Arial"/>
          <w:sz w:val="22"/>
          <w:szCs w:val="22"/>
        </w:rPr>
        <w:t xml:space="preserve"> zainteresovana javnost </w:t>
      </w:r>
      <w:r w:rsidR="00FA68ED" w:rsidRPr="007447BB">
        <w:rPr>
          <w:rFonts w:ascii="Arial" w:hAnsi="Arial" w:cs="Arial"/>
          <w:sz w:val="22"/>
          <w:szCs w:val="22"/>
        </w:rPr>
        <w:t xml:space="preserve">je bila </w:t>
      </w:r>
      <w:r w:rsidR="00FB228B" w:rsidRPr="007447BB">
        <w:rPr>
          <w:rFonts w:ascii="Arial" w:hAnsi="Arial" w:cs="Arial"/>
          <w:sz w:val="22"/>
          <w:szCs w:val="22"/>
        </w:rPr>
        <w:t>u obave</w:t>
      </w:r>
      <w:r w:rsidRPr="007447BB">
        <w:rPr>
          <w:rFonts w:ascii="Arial" w:hAnsi="Arial" w:cs="Arial"/>
          <w:sz w:val="22"/>
          <w:szCs w:val="22"/>
        </w:rPr>
        <w:t>zi dostaviti Federalnom ministarstvu u roku od 30 dana od dana prijema obavještenja o javnom uvidu u pisanoj formi, koje se moraju prilikom donošenja odluke uzeti u obzir i njihovo prihvatanje ili neprihvatanje obrazložiti (član 40. stav (7) Zakona).</w:t>
      </w:r>
      <w:r w:rsidR="00E73795">
        <w:rPr>
          <w:rFonts w:ascii="Arial" w:hAnsi="Arial" w:cs="Arial"/>
          <w:noProof/>
          <w:sz w:val="22"/>
          <w:szCs w:val="22"/>
          <w:lang w:eastAsia="en-US"/>
        </w:rPr>
        <w:t xml:space="preserve"> </w:t>
      </w:r>
    </w:p>
    <w:p w14:paraId="000DB013" w14:textId="77777777" w:rsidR="00E73795" w:rsidRDefault="00E73795" w:rsidP="00E73795">
      <w:pPr>
        <w:ind w:firstLine="360"/>
        <w:jc w:val="both"/>
        <w:rPr>
          <w:rFonts w:ascii="Arial" w:hAnsi="Arial" w:cs="Arial"/>
          <w:noProof/>
          <w:sz w:val="22"/>
          <w:szCs w:val="22"/>
          <w:lang w:eastAsia="en-US"/>
        </w:rPr>
      </w:pPr>
    </w:p>
    <w:p w14:paraId="618CE72F" w14:textId="36D0B71D" w:rsidR="000E42C7" w:rsidRPr="007447BB" w:rsidRDefault="007F395A" w:rsidP="00E73795">
      <w:pPr>
        <w:ind w:firstLine="360"/>
        <w:jc w:val="both"/>
        <w:rPr>
          <w:rFonts w:ascii="Arial" w:hAnsi="Arial" w:cs="Arial"/>
          <w:noProof/>
          <w:sz w:val="22"/>
          <w:szCs w:val="22"/>
          <w:lang w:eastAsia="en-US"/>
        </w:rPr>
      </w:pPr>
      <w:r w:rsidRPr="007447BB">
        <w:rPr>
          <w:rFonts w:ascii="Arial" w:hAnsi="Arial" w:cs="Arial"/>
          <w:iCs/>
          <w:noProof/>
          <w:sz w:val="22"/>
          <w:szCs w:val="22"/>
          <w:lang w:val="bs-Latn-BA" w:eastAsia="en-US"/>
        </w:rPr>
        <w:t>Do dana izdavanja izrade nacrta ovog rješenja, nije bilo primjedbi na predloženi zahvat u pros</w:t>
      </w:r>
      <w:r w:rsidR="00E52D64" w:rsidRPr="007447BB">
        <w:rPr>
          <w:rFonts w:ascii="Arial" w:hAnsi="Arial" w:cs="Arial"/>
          <w:iCs/>
          <w:noProof/>
          <w:sz w:val="22"/>
          <w:szCs w:val="22"/>
          <w:lang w:val="bs-Latn-BA" w:eastAsia="en-US"/>
        </w:rPr>
        <w:t>to</w:t>
      </w:r>
      <w:r w:rsidR="00703B97">
        <w:rPr>
          <w:rFonts w:ascii="Arial" w:hAnsi="Arial" w:cs="Arial"/>
          <w:iCs/>
          <w:noProof/>
          <w:sz w:val="22"/>
          <w:szCs w:val="22"/>
          <w:lang w:val="bs-Latn-BA" w:eastAsia="en-US"/>
        </w:rPr>
        <w:t>ru/projekat, odnosno zahtjev za prethodnu procjenu uticaja na okoliš.</w:t>
      </w:r>
    </w:p>
    <w:p w14:paraId="6067A7E6" w14:textId="77777777" w:rsidR="000E42C7" w:rsidRPr="007447BB" w:rsidRDefault="000E42C7" w:rsidP="007447BB">
      <w:pPr>
        <w:contextualSpacing/>
        <w:jc w:val="both"/>
        <w:rPr>
          <w:rFonts w:ascii="Arial" w:hAnsi="Arial" w:cs="Arial"/>
          <w:noProof/>
          <w:sz w:val="22"/>
          <w:szCs w:val="22"/>
          <w:lang w:eastAsia="en-US"/>
        </w:rPr>
      </w:pPr>
    </w:p>
    <w:p w14:paraId="346C035D" w14:textId="676E2A84" w:rsidR="000E42C7" w:rsidRPr="007447BB" w:rsidRDefault="007F395A" w:rsidP="00BC25F2">
      <w:pPr>
        <w:ind w:firstLine="720"/>
        <w:contextualSpacing/>
        <w:jc w:val="both"/>
        <w:rPr>
          <w:rFonts w:ascii="Arial" w:hAnsi="Arial" w:cs="Arial"/>
          <w:noProof/>
          <w:sz w:val="22"/>
          <w:szCs w:val="22"/>
          <w:lang w:eastAsia="en-US"/>
        </w:rPr>
      </w:pPr>
      <w:r w:rsidRPr="007447BB">
        <w:rPr>
          <w:rFonts w:ascii="Arial" w:hAnsi="Arial" w:cs="Arial"/>
          <w:bCs/>
          <w:noProof/>
          <w:sz w:val="22"/>
          <w:szCs w:val="22"/>
          <w:lang w:val="en-GB" w:eastAsia="en-US"/>
        </w:rPr>
        <w:t>Nacrt rješenja o prethodnoj procjeni uticaja na</w:t>
      </w:r>
      <w:r w:rsidR="00D22333" w:rsidRPr="007447BB">
        <w:rPr>
          <w:rFonts w:ascii="Arial" w:hAnsi="Arial" w:cs="Arial"/>
          <w:noProof/>
          <w:sz w:val="22"/>
          <w:szCs w:val="22"/>
          <w:lang w:val="bs-Latn-BA" w:eastAsia="en-US"/>
        </w:rPr>
        <w:t>,</w:t>
      </w:r>
      <w:r w:rsidR="00D22333" w:rsidRPr="007447BB">
        <w:rPr>
          <w:rFonts w:ascii="Arial" w:hAnsi="Arial" w:cs="Arial"/>
          <w:bCs/>
          <w:noProof/>
          <w:sz w:val="22"/>
          <w:szCs w:val="22"/>
          <w:lang w:val="en-GB" w:eastAsia="en-US"/>
        </w:rPr>
        <w:t xml:space="preserve"> </w:t>
      </w:r>
      <w:r w:rsidRPr="007447BB">
        <w:rPr>
          <w:rFonts w:ascii="Arial" w:hAnsi="Arial" w:cs="Arial"/>
          <w:bCs/>
          <w:noProof/>
          <w:sz w:val="22"/>
          <w:szCs w:val="22"/>
          <w:lang w:val="en-GB" w:eastAsia="en-US"/>
        </w:rPr>
        <w:t xml:space="preserve">kojim je odlučeno da nije potrebno provođenje procjene uticaja na okoliš izradom studije uticaja na okoliš je </w:t>
      </w:r>
      <w:r w:rsidR="00A82ED5" w:rsidRPr="007447BB">
        <w:rPr>
          <w:rFonts w:ascii="Arial" w:hAnsi="Arial" w:cs="Arial"/>
          <w:bCs/>
          <w:noProof/>
          <w:sz w:val="22"/>
          <w:szCs w:val="22"/>
          <w:lang w:val="en-GB" w:eastAsia="en-US"/>
        </w:rPr>
        <w:t>ovo Ministarstvo učinilo dostupnim</w:t>
      </w:r>
      <w:r w:rsidRPr="007447BB">
        <w:rPr>
          <w:rFonts w:ascii="Arial" w:hAnsi="Arial" w:cs="Arial"/>
          <w:bCs/>
          <w:noProof/>
          <w:sz w:val="22"/>
          <w:szCs w:val="22"/>
          <w:lang w:val="en-GB" w:eastAsia="en-US"/>
        </w:rPr>
        <w:t xml:space="preserve"> na web stranicu Federalnog m</w:t>
      </w:r>
      <w:r w:rsidR="00A82ED5" w:rsidRPr="007447BB">
        <w:rPr>
          <w:rFonts w:ascii="Arial" w:hAnsi="Arial" w:cs="Arial"/>
          <w:bCs/>
          <w:noProof/>
          <w:sz w:val="22"/>
          <w:szCs w:val="22"/>
          <w:lang w:val="en-GB" w:eastAsia="en-US"/>
        </w:rPr>
        <w:t>inistarstva okoliša i turizma</w:t>
      </w:r>
      <w:r w:rsidRPr="007447BB">
        <w:rPr>
          <w:rFonts w:ascii="Arial" w:hAnsi="Arial" w:cs="Arial"/>
          <w:bCs/>
          <w:noProof/>
          <w:sz w:val="22"/>
          <w:szCs w:val="22"/>
          <w:lang w:val="en-GB" w:eastAsia="en-US"/>
        </w:rPr>
        <w:t xml:space="preserve"> </w:t>
      </w:r>
      <w:r w:rsidR="00E73795">
        <w:rPr>
          <w:rFonts w:ascii="Arial" w:hAnsi="Arial" w:cs="Arial"/>
          <w:bCs/>
          <w:noProof/>
          <w:sz w:val="22"/>
          <w:szCs w:val="22"/>
          <w:lang w:val="en-GB" w:eastAsia="en-US"/>
        </w:rPr>
        <w:t>od 26.4.2024.</w:t>
      </w:r>
      <w:r w:rsidRPr="007447BB">
        <w:rPr>
          <w:rFonts w:ascii="Arial" w:hAnsi="Arial" w:cs="Arial"/>
          <w:bCs/>
          <w:noProof/>
          <w:sz w:val="22"/>
          <w:szCs w:val="22"/>
          <w:lang w:val="en-GB" w:eastAsia="en-US"/>
        </w:rPr>
        <w:t xml:space="preserve"> godine, na koji se cjelokupna javnost </w:t>
      </w:r>
      <w:r w:rsidR="00E73795">
        <w:rPr>
          <w:rFonts w:ascii="Arial" w:hAnsi="Arial" w:cs="Arial"/>
          <w:bCs/>
          <w:noProof/>
          <w:sz w:val="22"/>
          <w:szCs w:val="22"/>
          <w:lang w:val="en-GB" w:eastAsia="en-US"/>
        </w:rPr>
        <w:t>mogla</w:t>
      </w:r>
      <w:r w:rsidRPr="007447BB">
        <w:rPr>
          <w:rFonts w:ascii="Arial" w:hAnsi="Arial" w:cs="Arial"/>
          <w:bCs/>
          <w:noProof/>
          <w:sz w:val="22"/>
          <w:szCs w:val="22"/>
          <w:lang w:val="en-GB" w:eastAsia="en-US"/>
        </w:rPr>
        <w:t xml:space="preserve"> izjasniti u roku  od 8 dana, odnosno dostaviti mišljenja, sugestije i primjedbe</w:t>
      </w:r>
      <w:r w:rsidR="00A82ED5" w:rsidRPr="007447BB">
        <w:rPr>
          <w:rFonts w:ascii="Arial" w:hAnsi="Arial" w:cs="Arial"/>
          <w:bCs/>
          <w:noProof/>
          <w:sz w:val="22"/>
          <w:szCs w:val="22"/>
          <w:lang w:val="en-GB" w:eastAsia="en-US"/>
        </w:rPr>
        <w:t xml:space="preserve"> na adresu Fedelanog ministarstva okoliša </w:t>
      </w:r>
      <w:r w:rsidR="008A45FF" w:rsidRPr="007447BB">
        <w:rPr>
          <w:rFonts w:ascii="Arial" w:hAnsi="Arial" w:cs="Arial"/>
          <w:bCs/>
          <w:noProof/>
          <w:sz w:val="22"/>
          <w:szCs w:val="22"/>
          <w:lang w:val="en-GB" w:eastAsia="en-US"/>
        </w:rPr>
        <w:t>i</w:t>
      </w:r>
      <w:r w:rsidR="00A82ED5" w:rsidRPr="007447BB">
        <w:rPr>
          <w:rFonts w:ascii="Arial" w:hAnsi="Arial" w:cs="Arial"/>
          <w:bCs/>
          <w:noProof/>
          <w:sz w:val="22"/>
          <w:szCs w:val="22"/>
          <w:lang w:val="en-GB" w:eastAsia="en-US"/>
        </w:rPr>
        <w:t xml:space="preserve"> turizma, ul. Hamdije Čemerlića 2, 71 000 Sarajevo</w:t>
      </w:r>
      <w:r w:rsidRPr="007447BB">
        <w:rPr>
          <w:rFonts w:ascii="Arial" w:hAnsi="Arial" w:cs="Arial"/>
          <w:bCs/>
          <w:noProof/>
          <w:sz w:val="22"/>
          <w:szCs w:val="22"/>
          <w:lang w:val="en-GB" w:eastAsia="en-US"/>
        </w:rPr>
        <w:t>.</w:t>
      </w:r>
    </w:p>
    <w:p w14:paraId="0EDE2CC7" w14:textId="77777777" w:rsidR="000E42C7" w:rsidRPr="007447BB" w:rsidRDefault="000E42C7" w:rsidP="007447BB">
      <w:pPr>
        <w:contextualSpacing/>
        <w:jc w:val="both"/>
        <w:rPr>
          <w:rFonts w:ascii="Arial" w:hAnsi="Arial" w:cs="Arial"/>
          <w:noProof/>
          <w:sz w:val="22"/>
          <w:szCs w:val="22"/>
          <w:lang w:eastAsia="en-US"/>
        </w:rPr>
      </w:pPr>
    </w:p>
    <w:p w14:paraId="564E8A4E" w14:textId="036C02E4" w:rsidR="000E42C7" w:rsidRPr="007447BB" w:rsidRDefault="007F395A" w:rsidP="00BC25F2">
      <w:pPr>
        <w:ind w:firstLine="720"/>
        <w:contextualSpacing/>
        <w:jc w:val="both"/>
        <w:rPr>
          <w:rFonts w:ascii="Arial" w:hAnsi="Arial" w:cs="Arial"/>
          <w:noProof/>
          <w:sz w:val="22"/>
          <w:szCs w:val="22"/>
          <w:lang w:eastAsia="en-US"/>
        </w:rPr>
      </w:pPr>
      <w:r w:rsidRPr="007447BB">
        <w:rPr>
          <w:rFonts w:ascii="Arial" w:hAnsi="Arial" w:cs="Arial"/>
          <w:bCs/>
          <w:noProof/>
          <w:sz w:val="22"/>
          <w:szCs w:val="22"/>
          <w:lang w:val="en-GB" w:eastAsia="en-US"/>
        </w:rPr>
        <w:t xml:space="preserve">Do dana izdavanja ovog rješenja </w:t>
      </w:r>
      <w:r w:rsidR="0084713F" w:rsidRPr="007447BB">
        <w:rPr>
          <w:rFonts w:ascii="Arial" w:hAnsi="Arial" w:cs="Arial"/>
          <w:bCs/>
          <w:noProof/>
          <w:sz w:val="22"/>
          <w:szCs w:val="22"/>
          <w:lang w:val="en-GB" w:eastAsia="en-US"/>
        </w:rPr>
        <w:t>_____________________</w:t>
      </w:r>
      <w:r w:rsidRPr="007447BB">
        <w:rPr>
          <w:rFonts w:ascii="Arial" w:hAnsi="Arial" w:cs="Arial"/>
          <w:bCs/>
          <w:noProof/>
          <w:sz w:val="22"/>
          <w:szCs w:val="22"/>
          <w:lang w:val="en-GB" w:eastAsia="en-US"/>
        </w:rPr>
        <w:t xml:space="preserve">zaprimljeni komentari i primjedbe na nacrt </w:t>
      </w:r>
      <w:r w:rsidR="008929AB" w:rsidRPr="007447BB">
        <w:rPr>
          <w:rFonts w:ascii="Arial" w:hAnsi="Arial" w:cs="Arial"/>
          <w:bCs/>
          <w:noProof/>
          <w:sz w:val="22"/>
          <w:szCs w:val="22"/>
          <w:lang w:val="en-GB" w:eastAsia="en-US"/>
        </w:rPr>
        <w:t>ovog R</w:t>
      </w:r>
      <w:r w:rsidRPr="007447BB">
        <w:rPr>
          <w:rFonts w:ascii="Arial" w:hAnsi="Arial" w:cs="Arial"/>
          <w:bCs/>
          <w:noProof/>
          <w:sz w:val="22"/>
          <w:szCs w:val="22"/>
          <w:lang w:val="en-GB" w:eastAsia="en-US"/>
        </w:rPr>
        <w:t>ješenja</w:t>
      </w:r>
      <w:r w:rsidR="008929AB" w:rsidRPr="007447BB">
        <w:rPr>
          <w:rFonts w:ascii="Arial" w:hAnsi="Arial" w:cs="Arial"/>
          <w:bCs/>
          <w:noProof/>
          <w:sz w:val="22"/>
          <w:szCs w:val="22"/>
          <w:lang w:val="en-GB" w:eastAsia="en-US"/>
        </w:rPr>
        <w:t>.</w:t>
      </w:r>
    </w:p>
    <w:p w14:paraId="4BC6FA60" w14:textId="77777777" w:rsidR="000E42C7" w:rsidRPr="007447BB" w:rsidRDefault="000E42C7" w:rsidP="007447BB">
      <w:pPr>
        <w:contextualSpacing/>
        <w:jc w:val="both"/>
        <w:rPr>
          <w:rFonts w:ascii="Arial" w:hAnsi="Arial" w:cs="Arial"/>
          <w:noProof/>
          <w:sz w:val="22"/>
          <w:szCs w:val="22"/>
          <w:lang w:eastAsia="en-US"/>
        </w:rPr>
      </w:pPr>
    </w:p>
    <w:p w14:paraId="33200EE2" w14:textId="1E1CA3DC" w:rsidR="007F395A" w:rsidRPr="007447BB" w:rsidRDefault="007F395A" w:rsidP="007447BB">
      <w:pPr>
        <w:contextualSpacing/>
        <w:jc w:val="both"/>
        <w:rPr>
          <w:rFonts w:ascii="Arial" w:hAnsi="Arial" w:cs="Arial"/>
          <w:bCs/>
          <w:noProof/>
          <w:sz w:val="22"/>
          <w:szCs w:val="22"/>
          <w:lang w:eastAsia="en-US"/>
        </w:rPr>
      </w:pPr>
      <w:r w:rsidRPr="007447BB">
        <w:rPr>
          <w:rFonts w:ascii="Arial" w:hAnsi="Arial" w:cs="Arial"/>
          <w:bCs/>
          <w:noProof/>
          <w:sz w:val="22"/>
          <w:szCs w:val="22"/>
          <w:lang w:val="bs-Latn-BA" w:eastAsia="en-US"/>
        </w:rPr>
        <w:t xml:space="preserve">Razlozi zbog kojih nije potrebno dalje provoditi postupak procjene uticaja na okoliš su sljedeći: </w:t>
      </w:r>
    </w:p>
    <w:p w14:paraId="6FE7C565" w14:textId="60372FEA" w:rsidR="007F395A" w:rsidRPr="007447BB" w:rsidRDefault="007F395A" w:rsidP="007447BB">
      <w:pPr>
        <w:pStyle w:val="ListParagraph"/>
        <w:numPr>
          <w:ilvl w:val="0"/>
          <w:numId w:val="1"/>
        </w:numPr>
        <w:jc w:val="both"/>
        <w:rPr>
          <w:rFonts w:ascii="Arial" w:hAnsi="Arial" w:cs="Arial"/>
          <w:noProof/>
          <w:sz w:val="22"/>
          <w:szCs w:val="22"/>
          <w:lang w:val="bs-Latn-BA" w:eastAsia="en-US"/>
        </w:rPr>
      </w:pPr>
      <w:r w:rsidRPr="007447BB">
        <w:rPr>
          <w:rFonts w:ascii="Arial" w:hAnsi="Arial" w:cs="Arial"/>
          <w:noProof/>
          <w:sz w:val="22"/>
          <w:szCs w:val="22"/>
          <w:lang w:val="bs-Latn-BA" w:eastAsia="en-US"/>
        </w:rPr>
        <w:t>nakon provedenog postupka i utvrđenog činjeničnog stanja, izvršena je ocjena svih dokaza koji su priloženi uz zahtjev</w:t>
      </w:r>
      <w:r w:rsidR="000E42C7" w:rsidRPr="007447BB">
        <w:rPr>
          <w:rFonts w:ascii="Arial" w:hAnsi="Arial" w:cs="Arial"/>
          <w:noProof/>
          <w:sz w:val="22"/>
          <w:szCs w:val="22"/>
          <w:lang w:val="bs-Latn-BA" w:eastAsia="en-US"/>
        </w:rPr>
        <w:t xml:space="preserve"> </w:t>
      </w:r>
      <w:r w:rsidR="000E42C7" w:rsidRPr="007447BB">
        <w:rPr>
          <w:rFonts w:ascii="Arial" w:hAnsi="Arial" w:cs="Arial"/>
          <w:bCs/>
          <w:noProof/>
          <w:sz w:val="22"/>
          <w:szCs w:val="22"/>
          <w:lang w:val="bs-Latn-BA" w:eastAsia="en-US"/>
        </w:rPr>
        <w:t>za PPUO</w:t>
      </w:r>
      <w:r w:rsidRPr="007447BB">
        <w:rPr>
          <w:rFonts w:ascii="Arial" w:hAnsi="Arial" w:cs="Arial"/>
          <w:noProof/>
          <w:sz w:val="22"/>
          <w:szCs w:val="22"/>
          <w:lang w:val="bs-Latn-BA" w:eastAsia="en-US"/>
        </w:rPr>
        <w:t>,</w:t>
      </w:r>
    </w:p>
    <w:p w14:paraId="298CB6F8" w14:textId="57FD3A9C" w:rsidR="007F395A" w:rsidRPr="007447BB" w:rsidRDefault="007F395A" w:rsidP="007447BB">
      <w:pPr>
        <w:pStyle w:val="ListParagraph"/>
        <w:numPr>
          <w:ilvl w:val="0"/>
          <w:numId w:val="1"/>
        </w:numPr>
        <w:jc w:val="both"/>
        <w:rPr>
          <w:rFonts w:ascii="Arial" w:hAnsi="Arial" w:cs="Arial"/>
          <w:bCs/>
          <w:noProof/>
          <w:sz w:val="22"/>
          <w:szCs w:val="22"/>
          <w:lang w:val="bs-Latn-BA" w:eastAsia="en-US"/>
        </w:rPr>
      </w:pPr>
      <w:r w:rsidRPr="007447BB">
        <w:rPr>
          <w:rFonts w:ascii="Arial" w:hAnsi="Arial" w:cs="Arial"/>
          <w:noProof/>
          <w:sz w:val="22"/>
          <w:szCs w:val="22"/>
          <w:lang w:val="bs-Latn-BA" w:eastAsia="en-US"/>
        </w:rPr>
        <w:t>analizirajući kriterije iz Priloga IV. Uredbe i aplicirajući ih na predmetni zahvat u prostoru, utvrđeno je da primjenom mjera iz tačke 3. dispozitiva</w:t>
      </w:r>
      <w:r w:rsidR="008A45FF" w:rsidRPr="007447BB">
        <w:rPr>
          <w:rFonts w:ascii="Arial" w:hAnsi="Arial" w:cs="Arial"/>
          <w:noProof/>
          <w:sz w:val="22"/>
          <w:szCs w:val="22"/>
          <w:lang w:val="bs-Latn-BA" w:eastAsia="en-US"/>
        </w:rPr>
        <w:t xml:space="preserve"> ovog Rješenja</w:t>
      </w:r>
      <w:r w:rsidRPr="007447BB">
        <w:rPr>
          <w:rFonts w:ascii="Arial" w:hAnsi="Arial" w:cs="Arial"/>
          <w:noProof/>
          <w:sz w:val="22"/>
          <w:szCs w:val="22"/>
          <w:lang w:val="bs-Latn-BA" w:eastAsia="en-US"/>
        </w:rPr>
        <w:t xml:space="preserve">, </w:t>
      </w:r>
      <w:r w:rsidRPr="007447BB">
        <w:rPr>
          <w:rFonts w:ascii="Arial" w:hAnsi="Arial" w:cs="Arial"/>
          <w:bCs/>
          <w:noProof/>
          <w:sz w:val="22"/>
          <w:szCs w:val="22"/>
          <w:lang w:val="bs-Latn-BA" w:eastAsia="en-US"/>
        </w:rPr>
        <w:t>predmetni zahvat u prostoru neće imati značajan uticaj na okoliš</w:t>
      </w:r>
      <w:r w:rsidR="008A45FF" w:rsidRPr="007447BB">
        <w:rPr>
          <w:rFonts w:ascii="Arial" w:hAnsi="Arial" w:cs="Arial"/>
          <w:bCs/>
          <w:noProof/>
          <w:sz w:val="22"/>
          <w:szCs w:val="22"/>
          <w:lang w:val="bs-Latn-BA" w:eastAsia="en-US"/>
        </w:rPr>
        <w:t>.</w:t>
      </w:r>
    </w:p>
    <w:p w14:paraId="735E4F60" w14:textId="34A04670" w:rsidR="000E42C7" w:rsidRPr="007447BB" w:rsidRDefault="000E42C7" w:rsidP="007447BB">
      <w:pPr>
        <w:numPr>
          <w:ilvl w:val="0"/>
          <w:numId w:val="1"/>
        </w:numPr>
        <w:contextualSpacing/>
        <w:jc w:val="both"/>
        <w:rPr>
          <w:rFonts w:ascii="Arial" w:hAnsi="Arial" w:cs="Arial"/>
          <w:bCs/>
          <w:noProof/>
          <w:sz w:val="22"/>
          <w:szCs w:val="22"/>
          <w:lang w:val="bs-Latn-BA" w:eastAsia="en-US"/>
        </w:rPr>
      </w:pPr>
      <w:r w:rsidRPr="007447BB">
        <w:rPr>
          <w:rFonts w:ascii="Arial" w:hAnsi="Arial" w:cs="Arial"/>
          <w:bCs/>
          <w:noProof/>
          <w:sz w:val="22"/>
          <w:szCs w:val="22"/>
          <w:lang w:val="bs-Latn-BA" w:eastAsia="en-US"/>
        </w:rPr>
        <w:t xml:space="preserve">navedena aktivnost - projekat se ne nalazi u Prilogu I. Uredbe prema kojem je obavezna procjena uticaja na okoliš putem izrade Studije uticaja na okoliš, </w:t>
      </w:r>
    </w:p>
    <w:p w14:paraId="083CFBAC" w14:textId="533497F8" w:rsidR="00BC25F2" w:rsidRDefault="000E42C7" w:rsidP="00BC25F2">
      <w:pPr>
        <w:numPr>
          <w:ilvl w:val="0"/>
          <w:numId w:val="1"/>
        </w:numPr>
        <w:contextualSpacing/>
        <w:jc w:val="both"/>
        <w:rPr>
          <w:rFonts w:ascii="Arial" w:hAnsi="Arial" w:cs="Arial"/>
          <w:noProof/>
          <w:sz w:val="22"/>
          <w:szCs w:val="22"/>
          <w:lang w:val="bs-Latn-BA" w:eastAsia="en-US"/>
        </w:rPr>
      </w:pPr>
      <w:r w:rsidRPr="007447BB">
        <w:rPr>
          <w:rFonts w:ascii="Arial" w:hAnsi="Arial" w:cs="Arial"/>
          <w:noProof/>
          <w:sz w:val="22"/>
          <w:szCs w:val="22"/>
          <w:lang w:val="bs-Latn-BA" w:eastAsia="en-US"/>
        </w:rPr>
        <w:t>provedena je zakonom propisana procedura uključivanja javnosti i zainteresirane javnosti i u zakonskom roku</w:t>
      </w:r>
      <w:r w:rsidR="0084713F" w:rsidRPr="007447BB">
        <w:rPr>
          <w:rFonts w:ascii="Arial" w:hAnsi="Arial" w:cs="Arial"/>
          <w:noProof/>
          <w:sz w:val="22"/>
          <w:szCs w:val="22"/>
          <w:lang w:val="bs-Latn-BA" w:eastAsia="en-US"/>
        </w:rPr>
        <w:t xml:space="preserve"> nije bilo </w:t>
      </w:r>
      <w:r w:rsidRPr="007447BB">
        <w:rPr>
          <w:rFonts w:ascii="Arial" w:hAnsi="Arial" w:cs="Arial"/>
          <w:noProof/>
          <w:sz w:val="22"/>
          <w:szCs w:val="22"/>
          <w:lang w:val="bs-Latn-BA" w:eastAsia="en-US"/>
        </w:rPr>
        <w:t xml:space="preserve"> komentar</w:t>
      </w:r>
      <w:r w:rsidR="0084713F" w:rsidRPr="007447BB">
        <w:rPr>
          <w:rFonts w:ascii="Arial" w:hAnsi="Arial" w:cs="Arial"/>
          <w:noProof/>
          <w:sz w:val="22"/>
          <w:szCs w:val="22"/>
          <w:lang w:val="bs-Latn-BA" w:eastAsia="en-US"/>
        </w:rPr>
        <w:t>a</w:t>
      </w:r>
      <w:r w:rsidRPr="007447BB">
        <w:rPr>
          <w:rFonts w:ascii="Arial" w:hAnsi="Arial" w:cs="Arial"/>
          <w:noProof/>
          <w:sz w:val="22"/>
          <w:szCs w:val="22"/>
          <w:lang w:val="bs-Latn-BA" w:eastAsia="en-US"/>
        </w:rPr>
        <w:t xml:space="preserve"> na javno dostupan zahtjev o prethodnoj procjeni uticaja na ok</w:t>
      </w:r>
      <w:r w:rsidR="008929AB" w:rsidRPr="007447BB">
        <w:rPr>
          <w:rFonts w:ascii="Arial" w:hAnsi="Arial" w:cs="Arial"/>
          <w:noProof/>
          <w:sz w:val="22"/>
          <w:szCs w:val="22"/>
          <w:lang w:val="bs-Latn-BA" w:eastAsia="en-US"/>
        </w:rPr>
        <w:t>oliš niti prateću dokumentaciju</w:t>
      </w:r>
      <w:r w:rsidR="00703B97">
        <w:rPr>
          <w:rFonts w:ascii="Arial" w:hAnsi="Arial" w:cs="Arial"/>
          <w:noProof/>
          <w:sz w:val="22"/>
          <w:szCs w:val="22"/>
          <w:lang w:val="bs-Latn-BA" w:eastAsia="en-US"/>
        </w:rPr>
        <w:t>.</w:t>
      </w:r>
    </w:p>
    <w:p w14:paraId="0CF85BA7" w14:textId="632B0B1B" w:rsidR="008A45FF" w:rsidRPr="00703B97" w:rsidRDefault="008A45FF" w:rsidP="00703B97">
      <w:pPr>
        <w:jc w:val="both"/>
        <w:rPr>
          <w:rFonts w:ascii="Arial" w:hAnsi="Arial" w:cs="Arial"/>
          <w:noProof/>
          <w:sz w:val="22"/>
          <w:szCs w:val="22"/>
          <w:lang w:val="bs-Latn-BA" w:eastAsia="en-US"/>
        </w:rPr>
      </w:pPr>
    </w:p>
    <w:p w14:paraId="16540490" w14:textId="255019BE" w:rsidR="007F395A" w:rsidRPr="007447BB" w:rsidRDefault="007F395A" w:rsidP="007447BB">
      <w:pPr>
        <w:ind w:left="-284"/>
        <w:jc w:val="both"/>
        <w:rPr>
          <w:rFonts w:ascii="Arial" w:hAnsi="Arial" w:cs="Arial"/>
          <w:b/>
          <w:noProof/>
          <w:sz w:val="22"/>
          <w:szCs w:val="22"/>
          <w:lang w:val="bs-Latn-BA" w:eastAsia="en-US"/>
        </w:rPr>
      </w:pPr>
      <w:r w:rsidRPr="007447BB">
        <w:rPr>
          <w:rFonts w:ascii="Arial" w:hAnsi="Arial" w:cs="Arial"/>
          <w:noProof/>
          <w:sz w:val="22"/>
          <w:szCs w:val="22"/>
          <w:lang w:val="bs-Latn-BA" w:eastAsia="en-US"/>
        </w:rPr>
        <w:t>Tačka 1. ovog rješenja zasnovana je na tome da je ovo Ministarstvo u skladu sa članom 71. Zakona o zaštiti okoliša, ocijenilo na osnovu dostavljene dokumentacije i mišljenja nadležnih organa, a prema kriterijima iz Priloga IV. Uredbe, da planirani projekat neće imati značajan negativan uticaj na okoliš, te zbog toga nije potrebno provoditi postupak procjene uticaj na okoliš izradom Studije uticaja na okoliš.</w:t>
      </w:r>
    </w:p>
    <w:p w14:paraId="0199D638" w14:textId="77777777" w:rsidR="008A45FF" w:rsidRPr="007447BB" w:rsidRDefault="008A45FF" w:rsidP="007447BB">
      <w:pPr>
        <w:ind w:left="-284"/>
        <w:jc w:val="both"/>
        <w:rPr>
          <w:rFonts w:ascii="Arial" w:hAnsi="Arial" w:cs="Arial"/>
          <w:noProof/>
          <w:sz w:val="22"/>
          <w:szCs w:val="22"/>
          <w:lang w:val="bs-Latn-BA" w:eastAsia="en-US"/>
        </w:rPr>
      </w:pPr>
    </w:p>
    <w:p w14:paraId="303FD231" w14:textId="2EE0D00A"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Tačka 2. ovog rješenja, propisana je u skladu sa članom 7. stav (2) Uredbe o projektima za koje je obavezna procjena uticaja na okoliš i projektima za koje se odlučuje o potrebi procjene uticaja na okoliš, kojim je propisan sadržaj rješenja.</w:t>
      </w:r>
    </w:p>
    <w:p w14:paraId="12A1E3FB" w14:textId="77777777" w:rsidR="008A45FF" w:rsidRPr="007447BB" w:rsidRDefault="008A45FF" w:rsidP="007447BB">
      <w:pPr>
        <w:ind w:left="-284"/>
        <w:jc w:val="both"/>
        <w:rPr>
          <w:rFonts w:ascii="Arial" w:hAnsi="Arial" w:cs="Arial"/>
          <w:noProof/>
          <w:sz w:val="22"/>
          <w:szCs w:val="22"/>
          <w:lang w:val="bs-Latn-BA" w:eastAsia="en-US"/>
        </w:rPr>
      </w:pPr>
    </w:p>
    <w:p w14:paraId="1B6F7F64" w14:textId="4A31CC86"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 xml:space="preserve">Tačka 3. ovog rješenja, propisana je u skladu sa članom 7. stav (3) Uredbe o projektima za koje je obavezna procjena uticaja na okoliš i projektima za koje se odlučuje o potrebi procjene uticaja na okoliš, kojim je propisano da rješenje o prethodnoj procjeni uticaja na okoliš, na osnovu provedenog postupka prethodne procjene uticaja na okoliš, može sadržavati i mjere zaštite okoliša. </w:t>
      </w:r>
    </w:p>
    <w:p w14:paraId="73801EE5" w14:textId="05074AE2" w:rsidR="00DA7F39" w:rsidRPr="007447BB" w:rsidRDefault="00DA7F39" w:rsidP="007447BB">
      <w:pPr>
        <w:ind w:left="-284"/>
        <w:jc w:val="both"/>
        <w:rPr>
          <w:rFonts w:ascii="Arial" w:hAnsi="Arial" w:cs="Arial"/>
          <w:noProof/>
          <w:sz w:val="22"/>
          <w:szCs w:val="22"/>
          <w:lang w:val="bs-Latn-BA" w:eastAsia="en-US"/>
        </w:rPr>
      </w:pPr>
    </w:p>
    <w:p w14:paraId="03D07574" w14:textId="6EBAAD5C" w:rsidR="00DA7F39" w:rsidRPr="007447BB" w:rsidRDefault="00DA7F39"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 xml:space="preserve">Tačka 4. upućuje da je </w:t>
      </w:r>
      <w:r w:rsidRPr="007447BB">
        <w:rPr>
          <w:rFonts w:ascii="Arial" w:hAnsi="Arial" w:cs="Arial"/>
          <w:bCs/>
          <w:noProof/>
          <w:sz w:val="22"/>
          <w:szCs w:val="22"/>
          <w:lang w:eastAsia="en-US"/>
        </w:rPr>
        <w:t>Zahtjev za prethodnu procjenu utjecaja na okoliš koji je izradila ovlaštena konsultantska kuća Institut „Kemal Kapetanović“ u Zenici i da se</w:t>
      </w:r>
      <w:r w:rsidR="0084713F" w:rsidRPr="007447BB">
        <w:rPr>
          <w:rFonts w:ascii="Arial" w:hAnsi="Arial" w:cs="Arial"/>
          <w:bCs/>
          <w:noProof/>
          <w:sz w:val="22"/>
          <w:szCs w:val="22"/>
          <w:lang w:eastAsia="en-US"/>
        </w:rPr>
        <w:t xml:space="preserve"> z</w:t>
      </w:r>
      <w:r w:rsidR="00405DD6">
        <w:rPr>
          <w:rFonts w:ascii="Arial" w:hAnsi="Arial" w:cs="Arial"/>
          <w:bCs/>
          <w:noProof/>
          <w:sz w:val="22"/>
          <w:szCs w:val="22"/>
          <w:lang w:eastAsia="en-US"/>
        </w:rPr>
        <w:t xml:space="preserve">ahtjev smatra </w:t>
      </w:r>
      <w:r w:rsidRPr="007447BB">
        <w:rPr>
          <w:rFonts w:ascii="Arial" w:hAnsi="Arial" w:cs="Arial"/>
          <w:bCs/>
          <w:noProof/>
          <w:sz w:val="22"/>
          <w:szCs w:val="22"/>
          <w:lang w:eastAsia="en-US"/>
        </w:rPr>
        <w:t>sastavnim dijelom ovog Rješenja.</w:t>
      </w:r>
    </w:p>
    <w:p w14:paraId="79CC71CF" w14:textId="77777777" w:rsidR="008A45FF" w:rsidRPr="007447BB" w:rsidRDefault="008A45FF" w:rsidP="007447BB">
      <w:pPr>
        <w:ind w:left="-284"/>
        <w:jc w:val="both"/>
        <w:rPr>
          <w:rFonts w:ascii="Arial" w:hAnsi="Arial" w:cs="Arial"/>
          <w:noProof/>
          <w:sz w:val="22"/>
          <w:szCs w:val="22"/>
          <w:lang w:val="bs-Latn-BA" w:eastAsia="en-US"/>
        </w:rPr>
      </w:pPr>
    </w:p>
    <w:p w14:paraId="1F76CDC9" w14:textId="67B3DA59"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Tačka 5. upućuje na obaveze investitora ukoliko dođe do promjena na planiranom projektu.</w:t>
      </w:r>
    </w:p>
    <w:p w14:paraId="6287AE10" w14:textId="77777777" w:rsidR="008A45FF" w:rsidRPr="007447BB" w:rsidRDefault="008A45FF" w:rsidP="007447BB">
      <w:pPr>
        <w:ind w:left="-284"/>
        <w:jc w:val="both"/>
        <w:rPr>
          <w:rFonts w:ascii="Arial" w:hAnsi="Arial" w:cs="Arial"/>
          <w:noProof/>
          <w:sz w:val="22"/>
          <w:szCs w:val="22"/>
          <w:lang w:val="bs-Latn-BA" w:eastAsia="en-US"/>
        </w:rPr>
      </w:pPr>
    </w:p>
    <w:p w14:paraId="2BC1632D" w14:textId="333710AE"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Tačka 6. upućuje investitora na dalje postupanje u pribavljanju neophodnih saglasnosti i dozvola.</w:t>
      </w:r>
    </w:p>
    <w:p w14:paraId="0FAADAF4" w14:textId="77777777" w:rsidR="008A45FF" w:rsidRPr="007447BB" w:rsidRDefault="008A45FF" w:rsidP="007447BB">
      <w:pPr>
        <w:ind w:left="-284"/>
        <w:jc w:val="both"/>
        <w:rPr>
          <w:rFonts w:ascii="Arial" w:hAnsi="Arial" w:cs="Arial"/>
          <w:noProof/>
          <w:sz w:val="22"/>
          <w:szCs w:val="22"/>
          <w:lang w:val="bs-Latn-BA" w:eastAsia="en-US"/>
        </w:rPr>
      </w:pPr>
    </w:p>
    <w:p w14:paraId="35066FF1" w14:textId="0A2D8743"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Tačkom 7. daje se tumačenje da za predmetni projekat nije potrebno pribaviti okolišnu dozvolu.</w:t>
      </w:r>
    </w:p>
    <w:p w14:paraId="60AD9F83" w14:textId="77777777" w:rsidR="008A45FF" w:rsidRPr="007447BB" w:rsidRDefault="008A45FF" w:rsidP="007447BB">
      <w:pPr>
        <w:ind w:left="-284"/>
        <w:jc w:val="both"/>
        <w:rPr>
          <w:rFonts w:ascii="Arial" w:hAnsi="Arial" w:cs="Arial"/>
          <w:noProof/>
          <w:sz w:val="22"/>
          <w:szCs w:val="22"/>
          <w:lang w:val="bs-Latn-BA" w:eastAsia="en-US"/>
        </w:rPr>
      </w:pPr>
    </w:p>
    <w:p w14:paraId="53014C0A" w14:textId="289E6C4D"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Tačkom 8. propisane su obaveze drugih organa u vezi sa općim obavezama zaštite okoliša u skladu sa članom 84. Zakona o zaštiti okoliša, prema kojem nadležni organ postupa pri izdavanju drugih saglasnosti i dozvola, a koje  operator mora ispuniti tokom izgradnje, rada, održavanja i prestanka rada pogona  i postrojenja.</w:t>
      </w:r>
    </w:p>
    <w:p w14:paraId="0039EFA1" w14:textId="77777777" w:rsidR="008A45FF" w:rsidRPr="007447BB" w:rsidRDefault="008A45FF" w:rsidP="007447BB">
      <w:pPr>
        <w:ind w:left="-284"/>
        <w:jc w:val="both"/>
        <w:rPr>
          <w:rFonts w:ascii="Arial" w:hAnsi="Arial" w:cs="Arial"/>
          <w:noProof/>
          <w:sz w:val="22"/>
          <w:szCs w:val="22"/>
          <w:lang w:val="bs-Latn-BA" w:eastAsia="en-US"/>
        </w:rPr>
      </w:pPr>
    </w:p>
    <w:p w14:paraId="73CEED27" w14:textId="7FCD40C0"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Tačka 9. ovog rješenje definiše nadležnost za inspekcijski nadzor prema ovom rješenju.</w:t>
      </w:r>
    </w:p>
    <w:p w14:paraId="30DFF9E8" w14:textId="77777777" w:rsidR="008A45FF" w:rsidRPr="007447BB" w:rsidRDefault="008A45FF" w:rsidP="007447BB">
      <w:pPr>
        <w:ind w:left="-284"/>
        <w:jc w:val="both"/>
        <w:rPr>
          <w:rFonts w:ascii="Arial" w:hAnsi="Arial" w:cs="Arial"/>
          <w:noProof/>
          <w:sz w:val="22"/>
          <w:szCs w:val="22"/>
          <w:lang w:val="bs-Latn-BA" w:eastAsia="en-US"/>
        </w:rPr>
      </w:pPr>
    </w:p>
    <w:p w14:paraId="646CE2FB" w14:textId="49AA99ED"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Tačka 10. ovog rješenja propisana je u skladu načelima i obavezama propisanim Zakonom o upravljanju otpadom („Službene novine Federacije BiH“, broj: 33/03, 72/09 i 92/17) i Pravilnikom o upravljanju otpadnim uljima ("Službene novine Federacije BiH", broj: 94/21) i izvještavanja o količinama nastalog otpada.</w:t>
      </w:r>
    </w:p>
    <w:p w14:paraId="0ED1DA51" w14:textId="77777777" w:rsidR="008A45FF" w:rsidRPr="007447BB" w:rsidRDefault="008A45FF" w:rsidP="007447BB">
      <w:pPr>
        <w:ind w:left="-284"/>
        <w:jc w:val="both"/>
        <w:rPr>
          <w:rFonts w:ascii="Arial" w:hAnsi="Arial" w:cs="Arial"/>
          <w:noProof/>
          <w:sz w:val="22"/>
          <w:szCs w:val="22"/>
          <w:lang w:val="bs-Latn-BA" w:eastAsia="en-US"/>
        </w:rPr>
      </w:pPr>
    </w:p>
    <w:p w14:paraId="404CB417" w14:textId="1B831539"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Tačkom 11. Definisani su uslovi važenja ovog Rješenja.</w:t>
      </w:r>
    </w:p>
    <w:p w14:paraId="599298E2" w14:textId="77777777" w:rsidR="008A45FF" w:rsidRPr="007447BB" w:rsidRDefault="008A45FF" w:rsidP="007447BB">
      <w:pPr>
        <w:ind w:left="-284"/>
        <w:jc w:val="both"/>
        <w:rPr>
          <w:rFonts w:ascii="Arial" w:hAnsi="Arial" w:cs="Arial"/>
          <w:noProof/>
          <w:sz w:val="22"/>
          <w:szCs w:val="22"/>
          <w:lang w:val="bs-Latn-BA" w:eastAsia="en-US"/>
        </w:rPr>
      </w:pPr>
    </w:p>
    <w:p w14:paraId="59A5A853" w14:textId="23B10827"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Polazeći od izloženog činjeničnog stanja i izvršene ocjene izvedenih dokaza,  na osnovu člana 71. Zakona i člana 7. stav (1) tačka a) i stava (3) Uredbe, riješeno je kao u dispozitivu ovog rješenja.</w:t>
      </w:r>
    </w:p>
    <w:p w14:paraId="2EF097EE" w14:textId="77777777" w:rsidR="00A82ED5" w:rsidRPr="007447BB" w:rsidRDefault="00A82ED5" w:rsidP="007447BB">
      <w:pPr>
        <w:ind w:left="-284" w:firstLine="1004"/>
        <w:jc w:val="both"/>
        <w:rPr>
          <w:rFonts w:ascii="Arial" w:hAnsi="Arial" w:cs="Arial"/>
          <w:noProof/>
          <w:sz w:val="22"/>
          <w:szCs w:val="22"/>
          <w:lang w:val="bs-Latn-BA" w:eastAsia="en-US"/>
        </w:rPr>
      </w:pPr>
    </w:p>
    <w:p w14:paraId="4247DB31" w14:textId="77777777" w:rsidR="00A82ED5" w:rsidRPr="007447BB" w:rsidRDefault="007F395A" w:rsidP="007447BB">
      <w:pPr>
        <w:ind w:left="-284"/>
        <w:jc w:val="both"/>
        <w:rPr>
          <w:rFonts w:ascii="Arial" w:hAnsi="Arial" w:cs="Arial"/>
          <w:b/>
          <w:noProof/>
          <w:sz w:val="22"/>
          <w:szCs w:val="22"/>
          <w:lang w:val="bs-Latn-BA" w:eastAsia="en-US"/>
        </w:rPr>
      </w:pPr>
      <w:r w:rsidRPr="007447BB">
        <w:rPr>
          <w:rFonts w:ascii="Arial" w:hAnsi="Arial" w:cs="Arial"/>
          <w:b/>
          <w:noProof/>
          <w:sz w:val="22"/>
          <w:szCs w:val="22"/>
          <w:lang w:val="bs-Latn-BA" w:eastAsia="en-US"/>
        </w:rPr>
        <w:t xml:space="preserve">Uputa o pravnom lijeku: </w:t>
      </w:r>
    </w:p>
    <w:p w14:paraId="7DD39BEE" w14:textId="77777777" w:rsidR="00526603" w:rsidRPr="007447BB" w:rsidRDefault="00526603" w:rsidP="007447BB">
      <w:pPr>
        <w:ind w:left="-284"/>
        <w:jc w:val="both"/>
        <w:rPr>
          <w:rFonts w:ascii="Arial" w:hAnsi="Arial" w:cs="Arial"/>
          <w:noProof/>
          <w:sz w:val="22"/>
          <w:szCs w:val="22"/>
          <w:lang w:val="bs-Latn-BA" w:eastAsia="en-US"/>
        </w:rPr>
      </w:pPr>
    </w:p>
    <w:p w14:paraId="43376D6A" w14:textId="7E682EAD" w:rsidR="007F395A" w:rsidRPr="007447BB" w:rsidRDefault="007F395A" w:rsidP="007447BB">
      <w:pPr>
        <w:ind w:left="-284"/>
        <w:jc w:val="both"/>
        <w:rPr>
          <w:rFonts w:ascii="Arial" w:hAnsi="Arial" w:cs="Arial"/>
          <w:noProof/>
          <w:sz w:val="22"/>
          <w:szCs w:val="22"/>
          <w:lang w:val="bs-Latn-BA" w:eastAsia="en-US"/>
        </w:rPr>
      </w:pPr>
      <w:r w:rsidRPr="007447BB">
        <w:rPr>
          <w:rFonts w:ascii="Arial" w:hAnsi="Arial" w:cs="Arial"/>
          <w:noProof/>
          <w:sz w:val="22"/>
          <w:szCs w:val="22"/>
          <w:lang w:val="bs-Latn-BA" w:eastAsia="en-US"/>
        </w:rPr>
        <w:t>Ovo rješenje je konačno u upravnom postupku i protiv njega nije dopuštena žalba, ali se može pokrenuti upravni spor tužbom pred Kantonalnim sudom u Sarajevu u roku od 30 dana od dana prijema ovog rješenja.</w:t>
      </w:r>
      <w:r w:rsidRPr="007447BB">
        <w:rPr>
          <w:rFonts w:ascii="Arial" w:hAnsi="Arial" w:cs="Arial"/>
          <w:noProof/>
          <w:sz w:val="22"/>
          <w:szCs w:val="22"/>
          <w:lang w:val="en-GB" w:eastAsia="en-US"/>
        </w:rPr>
        <w:t xml:space="preserve"> </w:t>
      </w:r>
      <w:r w:rsidRPr="007447BB">
        <w:rPr>
          <w:rFonts w:ascii="Arial" w:hAnsi="Arial" w:cs="Arial"/>
          <w:noProof/>
          <w:sz w:val="22"/>
          <w:szCs w:val="22"/>
          <w:lang w:val="bs-Latn-BA" w:eastAsia="en-US"/>
        </w:rPr>
        <w:t xml:space="preserve">Tužba se podnosi u dva istovjetna primjerka i sudu se dostavlja neposredno ili mu se šalje preporučeno poštom. Uz tužbu se prilaže ovo rješenje u originalu ili </w:t>
      </w:r>
      <w:r w:rsidR="004E0E5F" w:rsidRPr="007447BB">
        <w:rPr>
          <w:rFonts w:ascii="Arial" w:hAnsi="Arial" w:cs="Arial"/>
          <w:noProof/>
          <w:sz w:val="22"/>
          <w:szCs w:val="22"/>
          <w:lang w:val="bs-Latn-BA" w:eastAsia="en-US"/>
        </w:rPr>
        <w:t xml:space="preserve">ovjerenom </w:t>
      </w:r>
      <w:r w:rsidRPr="007447BB">
        <w:rPr>
          <w:rFonts w:ascii="Arial" w:hAnsi="Arial" w:cs="Arial"/>
          <w:noProof/>
          <w:sz w:val="22"/>
          <w:szCs w:val="22"/>
          <w:lang w:val="bs-Latn-BA" w:eastAsia="en-US"/>
        </w:rPr>
        <w:t>prepisu</w:t>
      </w:r>
      <w:r w:rsidR="004E0E5F" w:rsidRPr="007447BB">
        <w:rPr>
          <w:rFonts w:ascii="Arial" w:hAnsi="Arial" w:cs="Arial"/>
          <w:noProof/>
          <w:sz w:val="22"/>
          <w:szCs w:val="22"/>
          <w:lang w:val="bs-Latn-BA" w:eastAsia="en-US"/>
        </w:rPr>
        <w:t xml:space="preserve"> (kopiji)</w:t>
      </w:r>
      <w:r w:rsidRPr="007447BB">
        <w:rPr>
          <w:rFonts w:ascii="Arial" w:hAnsi="Arial" w:cs="Arial"/>
          <w:noProof/>
          <w:sz w:val="22"/>
          <w:szCs w:val="22"/>
          <w:lang w:val="bs-Latn-BA" w:eastAsia="en-US"/>
        </w:rPr>
        <w:t>.</w:t>
      </w:r>
    </w:p>
    <w:p w14:paraId="406D5F9D" w14:textId="43775396" w:rsidR="007F395A" w:rsidRPr="007447BB" w:rsidRDefault="007F395A" w:rsidP="007447BB">
      <w:pPr>
        <w:jc w:val="both"/>
        <w:rPr>
          <w:rFonts w:ascii="Arial" w:hAnsi="Arial" w:cs="Arial"/>
          <w:b/>
          <w:bCs/>
          <w:noProof/>
          <w:sz w:val="22"/>
          <w:szCs w:val="22"/>
          <w:lang w:val="hr-BA" w:eastAsia="en-US"/>
        </w:rPr>
      </w:pPr>
    </w:p>
    <w:p w14:paraId="6B7DC1FB" w14:textId="5CB4C123" w:rsidR="00B602A0" w:rsidRPr="007447BB" w:rsidRDefault="00B602A0" w:rsidP="007447BB">
      <w:pPr>
        <w:jc w:val="both"/>
        <w:rPr>
          <w:rFonts w:ascii="Arial" w:hAnsi="Arial" w:cs="Arial"/>
          <w:b/>
          <w:bCs/>
          <w:noProof/>
          <w:sz w:val="22"/>
          <w:szCs w:val="22"/>
          <w:lang w:val="hr-BA" w:eastAsia="en-US"/>
        </w:rPr>
      </w:pPr>
    </w:p>
    <w:p w14:paraId="40865952" w14:textId="77777777" w:rsidR="00B602A0" w:rsidRPr="007447BB" w:rsidRDefault="00B602A0" w:rsidP="007447BB">
      <w:pPr>
        <w:jc w:val="both"/>
        <w:rPr>
          <w:rFonts w:ascii="Arial" w:hAnsi="Arial" w:cs="Arial"/>
          <w:b/>
          <w:bCs/>
          <w:noProof/>
          <w:sz w:val="22"/>
          <w:szCs w:val="22"/>
          <w:lang w:val="hr-BA" w:eastAsia="en-US"/>
        </w:rPr>
      </w:pPr>
    </w:p>
    <w:p w14:paraId="3EF9D749" w14:textId="77777777" w:rsidR="007F395A" w:rsidRPr="007447BB" w:rsidRDefault="007F395A" w:rsidP="007447BB">
      <w:pPr>
        <w:ind w:left="-284"/>
        <w:jc w:val="center"/>
        <w:rPr>
          <w:rFonts w:ascii="Arial" w:hAnsi="Arial" w:cs="Arial"/>
          <w:b/>
          <w:bCs/>
          <w:noProof/>
          <w:sz w:val="22"/>
          <w:szCs w:val="22"/>
          <w:lang w:val="hr-BA" w:eastAsia="en-US"/>
        </w:rPr>
      </w:pPr>
      <w:r w:rsidRPr="007447BB">
        <w:rPr>
          <w:rFonts w:ascii="Arial" w:hAnsi="Arial" w:cs="Arial"/>
          <w:b/>
          <w:bCs/>
          <w:noProof/>
          <w:sz w:val="22"/>
          <w:szCs w:val="22"/>
          <w:lang w:val="hr-BA" w:eastAsia="en-US"/>
        </w:rPr>
        <w:t xml:space="preserve">                                                                                                       M I N I S T R I C A</w:t>
      </w:r>
    </w:p>
    <w:p w14:paraId="5D1ECD3C" w14:textId="77777777" w:rsidR="008A45FF" w:rsidRPr="007447BB" w:rsidRDefault="008A45FF" w:rsidP="007447BB">
      <w:pPr>
        <w:ind w:left="-284"/>
        <w:jc w:val="center"/>
        <w:rPr>
          <w:rFonts w:ascii="Arial" w:hAnsi="Arial" w:cs="Arial"/>
          <w:b/>
          <w:bCs/>
          <w:noProof/>
          <w:sz w:val="22"/>
          <w:szCs w:val="22"/>
          <w:lang w:val="hr-BA" w:eastAsia="en-US"/>
        </w:rPr>
      </w:pPr>
    </w:p>
    <w:p w14:paraId="7D5850F4" w14:textId="77777777" w:rsidR="008A45FF" w:rsidRPr="007447BB" w:rsidRDefault="008A45FF" w:rsidP="007447BB">
      <w:pPr>
        <w:ind w:left="-284"/>
        <w:jc w:val="center"/>
        <w:rPr>
          <w:rFonts w:ascii="Arial" w:hAnsi="Arial" w:cs="Arial"/>
          <w:b/>
          <w:bCs/>
          <w:noProof/>
          <w:sz w:val="22"/>
          <w:szCs w:val="22"/>
          <w:lang w:val="hr-BA" w:eastAsia="en-US"/>
        </w:rPr>
      </w:pPr>
    </w:p>
    <w:p w14:paraId="11C4EFC7" w14:textId="77777777" w:rsidR="007F395A" w:rsidRPr="007447BB" w:rsidRDefault="007F395A" w:rsidP="007447BB">
      <w:pPr>
        <w:ind w:left="-284"/>
        <w:jc w:val="center"/>
        <w:rPr>
          <w:rFonts w:ascii="Arial" w:hAnsi="Arial" w:cs="Arial"/>
          <w:b/>
          <w:bCs/>
          <w:noProof/>
          <w:sz w:val="22"/>
          <w:szCs w:val="22"/>
          <w:lang w:val="hr-BA" w:eastAsia="en-US"/>
        </w:rPr>
      </w:pPr>
      <w:r w:rsidRPr="007447BB">
        <w:rPr>
          <w:rFonts w:ascii="Arial" w:hAnsi="Arial" w:cs="Arial"/>
          <w:b/>
          <w:bCs/>
          <w:noProof/>
          <w:sz w:val="22"/>
          <w:szCs w:val="22"/>
          <w:lang w:val="hr-BA" w:eastAsia="en-US"/>
        </w:rPr>
        <w:t xml:space="preserve">                                                                                                        dr. sc. Nasiha Pozder</w:t>
      </w:r>
    </w:p>
    <w:p w14:paraId="4B2F5A1E" w14:textId="77777777" w:rsidR="007F395A" w:rsidRPr="007447BB" w:rsidRDefault="007F395A" w:rsidP="007447BB">
      <w:pPr>
        <w:rPr>
          <w:rFonts w:ascii="Arial" w:hAnsi="Arial" w:cs="Arial"/>
          <w:b/>
          <w:bCs/>
          <w:noProof/>
          <w:sz w:val="22"/>
          <w:szCs w:val="22"/>
          <w:lang w:val="hr-BA" w:eastAsia="en-US"/>
        </w:rPr>
      </w:pPr>
    </w:p>
    <w:p w14:paraId="0EAEB808" w14:textId="4C60FBBB" w:rsidR="00B602A0" w:rsidRDefault="00B602A0" w:rsidP="007447BB">
      <w:pPr>
        <w:rPr>
          <w:rFonts w:ascii="Arial" w:hAnsi="Arial" w:cs="Arial"/>
          <w:b/>
          <w:bCs/>
          <w:noProof/>
          <w:sz w:val="22"/>
          <w:szCs w:val="22"/>
          <w:lang w:val="hr-BA" w:eastAsia="en-US"/>
        </w:rPr>
      </w:pPr>
      <w:bookmarkStart w:id="0" w:name="_GoBack"/>
      <w:bookmarkEnd w:id="0"/>
    </w:p>
    <w:p w14:paraId="7F2BD23E" w14:textId="736DE0F4" w:rsidR="00405DD6" w:rsidRPr="007447BB" w:rsidRDefault="00405DD6" w:rsidP="007447BB">
      <w:pPr>
        <w:rPr>
          <w:rFonts w:ascii="Arial" w:hAnsi="Arial" w:cs="Arial"/>
          <w:b/>
          <w:bCs/>
          <w:noProof/>
          <w:sz w:val="22"/>
          <w:szCs w:val="22"/>
          <w:lang w:val="hr-BA" w:eastAsia="en-US"/>
        </w:rPr>
      </w:pPr>
    </w:p>
    <w:p w14:paraId="72A10CE8" w14:textId="77777777" w:rsidR="007F395A" w:rsidRPr="007447BB" w:rsidRDefault="007F395A" w:rsidP="007447BB">
      <w:pPr>
        <w:jc w:val="both"/>
        <w:rPr>
          <w:rFonts w:ascii="Arial" w:hAnsi="Arial" w:cs="Arial"/>
          <w:b/>
          <w:i/>
          <w:iCs/>
          <w:noProof/>
          <w:sz w:val="22"/>
          <w:szCs w:val="22"/>
          <w:lang w:val="bs-Latn-BA" w:eastAsia="en-US"/>
        </w:rPr>
      </w:pPr>
      <w:r w:rsidRPr="007447BB">
        <w:rPr>
          <w:rFonts w:ascii="Arial" w:hAnsi="Arial" w:cs="Arial"/>
          <w:b/>
          <w:i/>
          <w:iCs/>
          <w:noProof/>
          <w:sz w:val="22"/>
          <w:szCs w:val="22"/>
          <w:lang w:val="bs-Latn-BA" w:eastAsia="en-US"/>
        </w:rPr>
        <w:t>Dostaviti:</w:t>
      </w:r>
    </w:p>
    <w:p w14:paraId="0371436B" w14:textId="77777777" w:rsidR="0084713F" w:rsidRPr="007447BB" w:rsidRDefault="0084713F" w:rsidP="007447BB">
      <w:pPr>
        <w:numPr>
          <w:ilvl w:val="0"/>
          <w:numId w:val="2"/>
        </w:numPr>
        <w:contextualSpacing/>
        <w:jc w:val="both"/>
        <w:rPr>
          <w:rFonts w:ascii="Arial" w:hAnsi="Arial" w:cs="Arial"/>
          <w:i/>
          <w:iCs/>
          <w:noProof/>
          <w:sz w:val="22"/>
          <w:szCs w:val="22"/>
          <w:lang w:val="bs-Latn-BA" w:eastAsia="en-US"/>
        </w:rPr>
      </w:pPr>
      <w:r w:rsidRPr="007447BB">
        <w:rPr>
          <w:rFonts w:ascii="Arial" w:hAnsi="Arial" w:cs="Arial"/>
          <w:i/>
          <w:iCs/>
          <w:noProof/>
          <w:sz w:val="22"/>
          <w:szCs w:val="22"/>
          <w:lang w:val="bs-Latn-BA" w:eastAsia="en-US"/>
        </w:rPr>
        <w:t>„SM3“ d.o.o. Tešanj, Poslovna zona Bukva 8, 74260 Tešanj,</w:t>
      </w:r>
    </w:p>
    <w:p w14:paraId="240B1CD5" w14:textId="77777777" w:rsidR="0084713F" w:rsidRPr="007447BB" w:rsidRDefault="0084713F" w:rsidP="007447BB">
      <w:pPr>
        <w:numPr>
          <w:ilvl w:val="0"/>
          <w:numId w:val="2"/>
        </w:numPr>
        <w:contextualSpacing/>
        <w:jc w:val="both"/>
        <w:rPr>
          <w:rFonts w:ascii="Arial" w:hAnsi="Arial" w:cs="Arial"/>
          <w:i/>
          <w:iCs/>
          <w:noProof/>
          <w:sz w:val="22"/>
          <w:szCs w:val="22"/>
          <w:lang w:val="bs-Latn-BA" w:eastAsia="en-US"/>
        </w:rPr>
      </w:pPr>
      <w:r w:rsidRPr="007447BB">
        <w:rPr>
          <w:rFonts w:ascii="Arial" w:hAnsi="Arial" w:cs="Arial"/>
          <w:i/>
          <w:iCs/>
          <w:noProof/>
          <w:sz w:val="22"/>
          <w:szCs w:val="22"/>
          <w:lang w:val="bs-Latn-BA" w:eastAsia="en-US"/>
        </w:rPr>
        <w:t xml:space="preserve">Općina Tešanj, Trg Alije Izetbegovića 1, 74260 Tešanj </w:t>
      </w:r>
    </w:p>
    <w:p w14:paraId="595DD2A5" w14:textId="0BEA8EB6" w:rsidR="0084713F" w:rsidRPr="007447BB" w:rsidRDefault="0084713F" w:rsidP="007447BB">
      <w:pPr>
        <w:numPr>
          <w:ilvl w:val="0"/>
          <w:numId w:val="2"/>
        </w:numPr>
        <w:contextualSpacing/>
        <w:jc w:val="both"/>
        <w:rPr>
          <w:rFonts w:ascii="Arial" w:hAnsi="Arial" w:cs="Arial"/>
          <w:i/>
          <w:iCs/>
          <w:noProof/>
          <w:sz w:val="22"/>
          <w:szCs w:val="22"/>
          <w:lang w:val="bs-Latn-BA" w:eastAsia="en-US"/>
        </w:rPr>
      </w:pPr>
      <w:r w:rsidRPr="007447BB">
        <w:rPr>
          <w:rFonts w:ascii="Arial" w:hAnsi="Arial" w:cs="Arial"/>
          <w:i/>
          <w:iCs/>
          <w:noProof/>
          <w:sz w:val="22"/>
          <w:szCs w:val="22"/>
          <w:lang w:val="bs-Latn-BA" w:eastAsia="en-US"/>
        </w:rPr>
        <w:t>Ministarstvo za prostorno uređenje, promet i komunikacije i zaštitu okoline ZDK, Kučukovići 2, 72 000 ZENICA,</w:t>
      </w:r>
    </w:p>
    <w:p w14:paraId="339F4BDF" w14:textId="3A9E7B6F" w:rsidR="00A82ED5" w:rsidRPr="007447BB" w:rsidRDefault="00A82ED5" w:rsidP="007447BB">
      <w:pPr>
        <w:numPr>
          <w:ilvl w:val="0"/>
          <w:numId w:val="2"/>
        </w:numPr>
        <w:contextualSpacing/>
        <w:jc w:val="both"/>
        <w:rPr>
          <w:rFonts w:ascii="Arial" w:hAnsi="Arial" w:cs="Arial"/>
          <w:i/>
          <w:iCs/>
          <w:noProof/>
          <w:sz w:val="22"/>
          <w:szCs w:val="22"/>
          <w:lang w:val="bs-Latn-BA" w:eastAsia="en-US"/>
        </w:rPr>
      </w:pPr>
      <w:r w:rsidRPr="007447BB">
        <w:rPr>
          <w:rFonts w:ascii="Arial" w:hAnsi="Arial" w:cs="Arial"/>
          <w:i/>
          <w:iCs/>
          <w:noProof/>
          <w:sz w:val="22"/>
          <w:szCs w:val="22"/>
          <w:lang w:val="bs-Latn-BA" w:eastAsia="en-US"/>
        </w:rPr>
        <w:t xml:space="preserve">Federalna uprava za inspekcijske poslove, Fehima ef. </w:t>
      </w:r>
      <w:r w:rsidR="004E0E5F" w:rsidRPr="007447BB">
        <w:rPr>
          <w:rFonts w:ascii="Arial" w:hAnsi="Arial" w:cs="Arial"/>
          <w:i/>
          <w:iCs/>
          <w:noProof/>
          <w:sz w:val="22"/>
          <w:szCs w:val="22"/>
          <w:lang w:val="bs-Latn-BA" w:eastAsia="en-US"/>
        </w:rPr>
        <w:t>Ć</w:t>
      </w:r>
      <w:r w:rsidRPr="007447BB">
        <w:rPr>
          <w:rFonts w:ascii="Arial" w:hAnsi="Arial" w:cs="Arial"/>
          <w:i/>
          <w:iCs/>
          <w:noProof/>
          <w:sz w:val="22"/>
          <w:szCs w:val="22"/>
          <w:lang w:val="bs-Latn-BA" w:eastAsia="en-US"/>
        </w:rPr>
        <w:t>určića 6, 71000 Sarajevo</w:t>
      </w:r>
    </w:p>
    <w:p w14:paraId="012E6BE1" w14:textId="77777777" w:rsidR="00A82ED5" w:rsidRPr="007447BB" w:rsidRDefault="00A82ED5" w:rsidP="007447BB">
      <w:pPr>
        <w:numPr>
          <w:ilvl w:val="0"/>
          <w:numId w:val="2"/>
        </w:numPr>
        <w:contextualSpacing/>
        <w:jc w:val="both"/>
        <w:rPr>
          <w:rFonts w:ascii="Arial" w:hAnsi="Arial" w:cs="Arial"/>
          <w:i/>
          <w:iCs/>
          <w:noProof/>
          <w:sz w:val="22"/>
          <w:szCs w:val="22"/>
          <w:lang w:val="bs-Latn-BA" w:eastAsia="en-US"/>
        </w:rPr>
      </w:pPr>
      <w:r w:rsidRPr="007447BB">
        <w:rPr>
          <w:rFonts w:ascii="Arial" w:hAnsi="Arial" w:cs="Arial"/>
          <w:i/>
          <w:iCs/>
          <w:noProof/>
          <w:sz w:val="22"/>
          <w:szCs w:val="22"/>
          <w:lang w:val="bs-Latn-BA" w:eastAsia="en-US"/>
        </w:rPr>
        <w:t>Sektor okolišnih dozvola, procjenu utjecaja na okoliš, registar i čiste tehnologije</w:t>
      </w:r>
    </w:p>
    <w:p w14:paraId="6CED3D40" w14:textId="079E1FFF" w:rsidR="00A82ED5" w:rsidRDefault="00405DD6" w:rsidP="007447BB">
      <w:pPr>
        <w:numPr>
          <w:ilvl w:val="0"/>
          <w:numId w:val="2"/>
        </w:numPr>
        <w:contextualSpacing/>
        <w:jc w:val="both"/>
        <w:rPr>
          <w:rFonts w:ascii="Arial" w:hAnsi="Arial" w:cs="Arial"/>
          <w:i/>
          <w:iCs/>
          <w:noProof/>
          <w:sz w:val="22"/>
          <w:szCs w:val="22"/>
          <w:lang w:val="bs-Latn-BA" w:eastAsia="en-US"/>
        </w:rPr>
      </w:pPr>
      <w:r>
        <w:rPr>
          <w:rFonts w:ascii="Arial" w:hAnsi="Arial" w:cs="Arial"/>
          <w:i/>
          <w:iCs/>
          <w:noProof/>
          <w:sz w:val="22"/>
          <w:szCs w:val="22"/>
          <w:lang w:val="bs-Latn-BA" w:eastAsia="en-US"/>
        </w:rPr>
        <w:t>a</w:t>
      </w:r>
      <w:r w:rsidR="00A82ED5" w:rsidRPr="007447BB">
        <w:rPr>
          <w:rFonts w:ascii="Arial" w:hAnsi="Arial" w:cs="Arial"/>
          <w:i/>
          <w:iCs/>
          <w:noProof/>
          <w:sz w:val="22"/>
          <w:szCs w:val="22"/>
          <w:lang w:val="bs-Latn-BA" w:eastAsia="en-US"/>
        </w:rPr>
        <w:t>rhiva</w:t>
      </w:r>
    </w:p>
    <w:p w14:paraId="29E32E45" w14:textId="77777777" w:rsidR="007447BB" w:rsidRPr="007447BB" w:rsidRDefault="007447BB" w:rsidP="007447BB">
      <w:pPr>
        <w:ind w:left="720"/>
        <w:contextualSpacing/>
        <w:jc w:val="both"/>
        <w:rPr>
          <w:rFonts w:ascii="Arial" w:hAnsi="Arial" w:cs="Arial"/>
          <w:i/>
          <w:iCs/>
          <w:noProof/>
          <w:sz w:val="22"/>
          <w:szCs w:val="22"/>
          <w:lang w:val="bs-Latn-BA" w:eastAsia="en-US"/>
        </w:rPr>
      </w:pPr>
    </w:p>
    <w:p w14:paraId="733FDE35" w14:textId="1A2A7611" w:rsidR="00706CB3" w:rsidRPr="007447BB" w:rsidRDefault="00706CB3" w:rsidP="007447BB">
      <w:pPr>
        <w:jc w:val="both"/>
        <w:rPr>
          <w:rFonts w:ascii="Arial" w:hAnsi="Arial" w:cs="Arial"/>
          <w:i/>
          <w:iCs/>
          <w:noProof/>
          <w:sz w:val="22"/>
          <w:szCs w:val="22"/>
          <w:lang w:val="bs-Latn-BA"/>
        </w:rPr>
      </w:pPr>
      <w:r w:rsidRPr="007447BB">
        <w:rPr>
          <w:rFonts w:ascii="Arial" w:hAnsi="Arial" w:cs="Arial"/>
          <w:i/>
          <w:iCs/>
          <w:noProof/>
          <w:sz w:val="22"/>
          <w:szCs w:val="22"/>
          <w:lang w:val="bs-Latn-BA"/>
        </w:rPr>
        <w:t>Akt pripremila: Suada Numić</w:t>
      </w:r>
    </w:p>
    <w:p w14:paraId="786CE0DF" w14:textId="3E750E46" w:rsidR="007F395A" w:rsidRPr="007447BB" w:rsidRDefault="00706CB3" w:rsidP="007447BB">
      <w:pPr>
        <w:jc w:val="both"/>
        <w:rPr>
          <w:rFonts w:ascii="Arial" w:hAnsi="Arial" w:cs="Arial"/>
          <w:i/>
          <w:iCs/>
          <w:noProof/>
          <w:sz w:val="22"/>
          <w:szCs w:val="22"/>
          <w:lang w:val="bs-Latn-BA"/>
        </w:rPr>
      </w:pPr>
      <w:r w:rsidRPr="007447BB">
        <w:rPr>
          <w:rFonts w:ascii="Arial" w:hAnsi="Arial" w:cs="Arial"/>
          <w:i/>
          <w:iCs/>
          <w:noProof/>
          <w:sz w:val="22"/>
          <w:szCs w:val="22"/>
          <w:lang w:val="bs-Latn-BA"/>
        </w:rPr>
        <w:t xml:space="preserve">Akt </w:t>
      </w:r>
      <w:r w:rsidR="007447BB" w:rsidRPr="007447BB">
        <w:rPr>
          <w:rFonts w:ascii="Arial" w:hAnsi="Arial" w:cs="Arial"/>
          <w:i/>
          <w:iCs/>
          <w:noProof/>
          <w:sz w:val="22"/>
          <w:szCs w:val="22"/>
          <w:lang w:val="bs-Latn-BA"/>
        </w:rPr>
        <w:t>kontrolisao</w:t>
      </w:r>
      <w:r w:rsidRPr="007447BB">
        <w:rPr>
          <w:rFonts w:ascii="Arial" w:hAnsi="Arial" w:cs="Arial"/>
          <w:i/>
          <w:iCs/>
          <w:noProof/>
          <w:sz w:val="22"/>
          <w:szCs w:val="22"/>
          <w:lang w:val="bs-Latn-BA"/>
        </w:rPr>
        <w:t xml:space="preserve">: </w:t>
      </w:r>
      <w:r w:rsidR="007447BB" w:rsidRPr="007447BB">
        <w:rPr>
          <w:rFonts w:ascii="Arial" w:hAnsi="Arial" w:cs="Arial"/>
          <w:i/>
          <w:iCs/>
          <w:noProof/>
          <w:sz w:val="22"/>
          <w:szCs w:val="22"/>
          <w:lang w:val="bs-Latn-BA"/>
        </w:rPr>
        <w:t>Stjepan matić</w:t>
      </w:r>
    </w:p>
    <w:sectPr w:rsidR="007F395A" w:rsidRPr="007447BB" w:rsidSect="00E73795">
      <w:headerReference w:type="even" r:id="rId25"/>
      <w:headerReference w:type="default" r:id="rId26"/>
      <w:footerReference w:type="even" r:id="rId27"/>
      <w:footerReference w:type="default" r:id="rId28"/>
      <w:headerReference w:type="first" r:id="rId29"/>
      <w:footerReference w:type="first" r:id="rId30"/>
      <w:pgSz w:w="11906" w:h="16838"/>
      <w:pgMar w:top="851" w:right="926" w:bottom="1530" w:left="1254" w:header="708" w:footer="3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9475D" w14:textId="77777777" w:rsidR="000D4ACD" w:rsidRDefault="000D4ACD" w:rsidP="00E52D64">
      <w:r>
        <w:separator/>
      </w:r>
    </w:p>
  </w:endnote>
  <w:endnote w:type="continuationSeparator" w:id="0">
    <w:p w14:paraId="71261270" w14:textId="77777777" w:rsidR="000D4ACD" w:rsidRDefault="000D4ACD" w:rsidP="00E5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8E17C" w14:textId="77777777" w:rsidR="00A82ED5" w:rsidRDefault="00A82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842034"/>
      <w:docPartObj>
        <w:docPartGallery w:val="Page Numbers (Bottom of Page)"/>
        <w:docPartUnique/>
      </w:docPartObj>
    </w:sdtPr>
    <w:sdtEndPr>
      <w:rPr>
        <w:rFonts w:ascii="Arial" w:hAnsi="Arial" w:cs="Arial"/>
      </w:rPr>
    </w:sdtEndPr>
    <w:sdtContent>
      <w:sdt>
        <w:sdtPr>
          <w:rPr>
            <w:rFonts w:ascii="Arial" w:hAnsi="Arial" w:cs="Arial"/>
          </w:rPr>
          <w:id w:val="-1769616900"/>
          <w:docPartObj>
            <w:docPartGallery w:val="Page Numbers (Top of Page)"/>
            <w:docPartUnique/>
          </w:docPartObj>
        </w:sdtPr>
        <w:sdtEndPr/>
        <w:sdtContent>
          <w:p w14:paraId="187C5551" w14:textId="77777777" w:rsidR="00E52D64" w:rsidRPr="002C67A9" w:rsidRDefault="00E52D64" w:rsidP="00E52D64">
            <w:pPr>
              <w:jc w:val="center"/>
              <w:rPr>
                <w:rFonts w:ascii="Arial" w:hAnsi="Arial" w:cs="Arial"/>
                <w:i/>
                <w:sz w:val="16"/>
                <w:szCs w:val="16"/>
                <w:lang w:val="hr-BA"/>
              </w:rPr>
            </w:pPr>
            <w:r w:rsidRPr="002C67A9">
              <w:rPr>
                <w:rFonts w:ascii="Arial" w:hAnsi="Arial" w:cs="Arial"/>
                <w:i/>
                <w:sz w:val="16"/>
                <w:szCs w:val="16"/>
                <w:lang w:val="hr-BA"/>
              </w:rPr>
              <w:t>Ul. Hamdije Čemerlića br.2, 71 000 Sarajevo, telefon   00 387 33 726 700, telefax 00 387 33 726 747,</w:t>
            </w:r>
          </w:p>
          <w:p w14:paraId="74E1C41D" w14:textId="77777777" w:rsidR="00E52D64" w:rsidRPr="002C67A9" w:rsidRDefault="00E52D64" w:rsidP="00E52D64">
            <w:pPr>
              <w:jc w:val="center"/>
              <w:rPr>
                <w:rFonts w:ascii="Arial" w:hAnsi="Arial" w:cs="Arial"/>
                <w:i/>
                <w:sz w:val="16"/>
                <w:szCs w:val="16"/>
                <w:lang w:val="hr-BA"/>
              </w:rPr>
            </w:pPr>
            <w:r w:rsidRPr="002C67A9">
              <w:rPr>
                <w:rFonts w:ascii="Arial" w:hAnsi="Arial" w:cs="Arial"/>
                <w:i/>
                <w:sz w:val="16"/>
                <w:szCs w:val="16"/>
                <w:lang w:val="hr-BA"/>
              </w:rPr>
              <w:t xml:space="preserve">e-mail: </w:t>
            </w:r>
            <w:hyperlink r:id="rId1" w:history="1">
              <w:r w:rsidRPr="002C67A9">
                <w:rPr>
                  <w:rStyle w:val="Hyperlink"/>
                  <w:rFonts w:ascii="Arial" w:hAnsi="Arial" w:cs="Arial"/>
                  <w:i/>
                  <w:sz w:val="16"/>
                  <w:szCs w:val="16"/>
                  <w:lang w:val="hr-BA"/>
                </w:rPr>
                <w:t>fmoit@fmoit.gov.ba</w:t>
              </w:r>
            </w:hyperlink>
            <w:r w:rsidRPr="002C67A9">
              <w:rPr>
                <w:rFonts w:ascii="Arial" w:hAnsi="Arial" w:cs="Arial"/>
                <w:i/>
                <w:sz w:val="16"/>
                <w:szCs w:val="16"/>
                <w:lang w:val="hr-BA"/>
              </w:rPr>
              <w:t>,  www.fmoit.gov.ba</w:t>
            </w:r>
          </w:p>
          <w:p w14:paraId="0A7F1F38" w14:textId="07ADD4FF" w:rsidR="00E52D64" w:rsidRPr="002C67A9" w:rsidRDefault="00E52D64">
            <w:pPr>
              <w:pStyle w:val="Footer"/>
              <w:jc w:val="right"/>
              <w:rPr>
                <w:rFonts w:ascii="Arial" w:hAnsi="Arial" w:cs="Arial"/>
              </w:rPr>
            </w:pPr>
            <w:r w:rsidRPr="002C67A9">
              <w:rPr>
                <w:rFonts w:ascii="Arial" w:hAnsi="Arial" w:cs="Arial"/>
                <w:sz w:val="20"/>
                <w:szCs w:val="20"/>
              </w:rPr>
              <w:t xml:space="preserve">Page </w:t>
            </w:r>
            <w:r w:rsidRPr="002C67A9">
              <w:rPr>
                <w:rFonts w:ascii="Arial" w:hAnsi="Arial" w:cs="Arial"/>
                <w:b/>
                <w:bCs/>
                <w:sz w:val="20"/>
                <w:szCs w:val="20"/>
              </w:rPr>
              <w:fldChar w:fldCharType="begin"/>
            </w:r>
            <w:r w:rsidRPr="002C67A9">
              <w:rPr>
                <w:rFonts w:ascii="Arial" w:hAnsi="Arial" w:cs="Arial"/>
                <w:b/>
                <w:bCs/>
                <w:sz w:val="20"/>
                <w:szCs w:val="20"/>
              </w:rPr>
              <w:instrText xml:space="preserve"> PAGE </w:instrText>
            </w:r>
            <w:r w:rsidRPr="002C67A9">
              <w:rPr>
                <w:rFonts w:ascii="Arial" w:hAnsi="Arial" w:cs="Arial"/>
                <w:b/>
                <w:bCs/>
                <w:sz w:val="20"/>
                <w:szCs w:val="20"/>
              </w:rPr>
              <w:fldChar w:fldCharType="separate"/>
            </w:r>
            <w:r w:rsidR="00AD5C59">
              <w:rPr>
                <w:rFonts w:ascii="Arial" w:hAnsi="Arial" w:cs="Arial"/>
                <w:b/>
                <w:bCs/>
                <w:noProof/>
                <w:sz w:val="20"/>
                <w:szCs w:val="20"/>
              </w:rPr>
              <w:t>8</w:t>
            </w:r>
            <w:r w:rsidRPr="002C67A9">
              <w:rPr>
                <w:rFonts w:ascii="Arial" w:hAnsi="Arial" w:cs="Arial"/>
                <w:b/>
                <w:bCs/>
                <w:sz w:val="20"/>
                <w:szCs w:val="20"/>
              </w:rPr>
              <w:fldChar w:fldCharType="end"/>
            </w:r>
            <w:r w:rsidRPr="002C67A9">
              <w:rPr>
                <w:rFonts w:ascii="Arial" w:hAnsi="Arial" w:cs="Arial"/>
                <w:sz w:val="20"/>
                <w:szCs w:val="20"/>
              </w:rPr>
              <w:t xml:space="preserve"> of </w:t>
            </w:r>
            <w:r w:rsidRPr="002C67A9">
              <w:rPr>
                <w:rFonts w:ascii="Arial" w:hAnsi="Arial" w:cs="Arial"/>
                <w:b/>
                <w:bCs/>
                <w:sz w:val="20"/>
                <w:szCs w:val="20"/>
              </w:rPr>
              <w:fldChar w:fldCharType="begin"/>
            </w:r>
            <w:r w:rsidRPr="002C67A9">
              <w:rPr>
                <w:rFonts w:ascii="Arial" w:hAnsi="Arial" w:cs="Arial"/>
                <w:b/>
                <w:bCs/>
                <w:sz w:val="20"/>
                <w:szCs w:val="20"/>
              </w:rPr>
              <w:instrText xml:space="preserve"> NUMPAGES  </w:instrText>
            </w:r>
            <w:r w:rsidRPr="002C67A9">
              <w:rPr>
                <w:rFonts w:ascii="Arial" w:hAnsi="Arial" w:cs="Arial"/>
                <w:b/>
                <w:bCs/>
                <w:sz w:val="20"/>
                <w:szCs w:val="20"/>
              </w:rPr>
              <w:fldChar w:fldCharType="separate"/>
            </w:r>
            <w:r w:rsidR="00AD5C59">
              <w:rPr>
                <w:rFonts w:ascii="Arial" w:hAnsi="Arial" w:cs="Arial"/>
                <w:b/>
                <w:bCs/>
                <w:noProof/>
                <w:sz w:val="20"/>
                <w:szCs w:val="20"/>
              </w:rPr>
              <w:t>8</w:t>
            </w:r>
            <w:r w:rsidRPr="002C67A9">
              <w:rPr>
                <w:rFonts w:ascii="Arial" w:hAnsi="Arial" w:cs="Arial"/>
                <w:b/>
                <w:bCs/>
                <w:sz w:val="20"/>
                <w:szCs w:val="20"/>
              </w:rPr>
              <w:fldChar w:fldCharType="end"/>
            </w:r>
          </w:p>
        </w:sdtContent>
      </w:sdt>
    </w:sdtContent>
  </w:sdt>
  <w:p w14:paraId="74482E26" w14:textId="77777777" w:rsidR="00E52D64" w:rsidRDefault="00E52D64">
    <w:pPr>
      <w:pStyle w:val="Footer"/>
    </w:pPr>
  </w:p>
  <w:p w14:paraId="23929868" w14:textId="77777777" w:rsidR="00155151" w:rsidRDefault="0015515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F782A" w14:textId="77777777" w:rsidR="00A82ED5" w:rsidRDefault="00A82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3CC1A" w14:textId="77777777" w:rsidR="000D4ACD" w:rsidRDefault="000D4ACD" w:rsidP="00E52D64">
      <w:r>
        <w:separator/>
      </w:r>
    </w:p>
  </w:footnote>
  <w:footnote w:type="continuationSeparator" w:id="0">
    <w:p w14:paraId="78F295A4" w14:textId="77777777" w:rsidR="000D4ACD" w:rsidRDefault="000D4ACD" w:rsidP="00E52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B65D" w14:textId="77777777" w:rsidR="00A82ED5" w:rsidRDefault="00A82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077122"/>
      <w:docPartObj>
        <w:docPartGallery w:val="Watermarks"/>
        <w:docPartUnique/>
      </w:docPartObj>
    </w:sdtPr>
    <w:sdtContent>
      <w:p w14:paraId="42A0BB1B" w14:textId="6413DC41" w:rsidR="00A82ED5" w:rsidRDefault="00AD5C59">
        <w:pPr>
          <w:pStyle w:val="Header"/>
        </w:pPr>
        <w:r>
          <w:rPr>
            <w:noProof/>
          </w:rPr>
          <w:pict w14:anchorId="0ACE9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30CB" w14:textId="77777777" w:rsidR="00A82ED5" w:rsidRDefault="00A8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803"/>
    <w:multiLevelType w:val="hybridMultilevel"/>
    <w:tmpl w:val="18165FC8"/>
    <w:lvl w:ilvl="0" w:tplc="0409000F">
      <w:start w:val="1"/>
      <w:numFmt w:val="decimal"/>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1" w15:restartNumberingAfterBreak="0">
    <w:nsid w:val="076E2F72"/>
    <w:multiLevelType w:val="hybridMultilevel"/>
    <w:tmpl w:val="998E50D6"/>
    <w:lvl w:ilvl="0" w:tplc="A7A6F948">
      <w:start w:val="1"/>
      <w:numFmt w:val="lowerLetter"/>
      <w:lvlText w:val="%1)"/>
      <w:lvlJc w:val="left"/>
      <w:pPr>
        <w:ind w:left="602" w:hanging="360"/>
      </w:pPr>
      <w:rPr>
        <w:rFonts w:hint="default"/>
      </w:rPr>
    </w:lvl>
    <w:lvl w:ilvl="1" w:tplc="04090019" w:tentative="1">
      <w:start w:val="1"/>
      <w:numFmt w:val="lowerLetter"/>
      <w:lvlText w:val="%2."/>
      <w:lvlJc w:val="left"/>
      <w:pPr>
        <w:ind w:left="1322" w:hanging="360"/>
      </w:pPr>
    </w:lvl>
    <w:lvl w:ilvl="2" w:tplc="0409001B" w:tentative="1">
      <w:start w:val="1"/>
      <w:numFmt w:val="lowerRoman"/>
      <w:lvlText w:val="%3."/>
      <w:lvlJc w:val="right"/>
      <w:pPr>
        <w:ind w:left="2042" w:hanging="180"/>
      </w:pPr>
    </w:lvl>
    <w:lvl w:ilvl="3" w:tplc="0409000F" w:tentative="1">
      <w:start w:val="1"/>
      <w:numFmt w:val="decimal"/>
      <w:lvlText w:val="%4."/>
      <w:lvlJc w:val="left"/>
      <w:pPr>
        <w:ind w:left="2762" w:hanging="360"/>
      </w:pPr>
    </w:lvl>
    <w:lvl w:ilvl="4" w:tplc="04090019" w:tentative="1">
      <w:start w:val="1"/>
      <w:numFmt w:val="lowerLetter"/>
      <w:lvlText w:val="%5."/>
      <w:lvlJc w:val="left"/>
      <w:pPr>
        <w:ind w:left="3482" w:hanging="360"/>
      </w:pPr>
    </w:lvl>
    <w:lvl w:ilvl="5" w:tplc="0409001B" w:tentative="1">
      <w:start w:val="1"/>
      <w:numFmt w:val="lowerRoman"/>
      <w:lvlText w:val="%6."/>
      <w:lvlJc w:val="right"/>
      <w:pPr>
        <w:ind w:left="4202" w:hanging="180"/>
      </w:pPr>
    </w:lvl>
    <w:lvl w:ilvl="6" w:tplc="0409000F" w:tentative="1">
      <w:start w:val="1"/>
      <w:numFmt w:val="decimal"/>
      <w:lvlText w:val="%7."/>
      <w:lvlJc w:val="left"/>
      <w:pPr>
        <w:ind w:left="4922" w:hanging="360"/>
      </w:pPr>
    </w:lvl>
    <w:lvl w:ilvl="7" w:tplc="04090019" w:tentative="1">
      <w:start w:val="1"/>
      <w:numFmt w:val="lowerLetter"/>
      <w:lvlText w:val="%8."/>
      <w:lvlJc w:val="left"/>
      <w:pPr>
        <w:ind w:left="5642" w:hanging="360"/>
      </w:pPr>
    </w:lvl>
    <w:lvl w:ilvl="8" w:tplc="0409001B" w:tentative="1">
      <w:start w:val="1"/>
      <w:numFmt w:val="lowerRoman"/>
      <w:lvlText w:val="%9."/>
      <w:lvlJc w:val="right"/>
      <w:pPr>
        <w:ind w:left="6362" w:hanging="180"/>
      </w:pPr>
    </w:lvl>
  </w:abstractNum>
  <w:abstractNum w:abstractNumId="2" w15:restartNumberingAfterBreak="0">
    <w:nsid w:val="0B8F0C2A"/>
    <w:multiLevelType w:val="hybridMultilevel"/>
    <w:tmpl w:val="CAF6B828"/>
    <w:lvl w:ilvl="0" w:tplc="0409000F">
      <w:start w:val="1"/>
      <w:numFmt w:val="decimal"/>
      <w:lvlText w:val="%1."/>
      <w:lvlJc w:val="left"/>
      <w:pPr>
        <w:ind w:left="624" w:hanging="360"/>
      </w:p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3" w15:restartNumberingAfterBreak="0">
    <w:nsid w:val="1E211428"/>
    <w:multiLevelType w:val="hybridMultilevel"/>
    <w:tmpl w:val="0BE48AC6"/>
    <w:lvl w:ilvl="0" w:tplc="5DF4F538">
      <w:start w:val="1"/>
      <w:numFmt w:val="bullet"/>
      <w:lvlText w:val="­"/>
      <w:lvlJc w:val="left"/>
      <w:pPr>
        <w:ind w:left="27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40834"/>
    <w:multiLevelType w:val="hybridMultilevel"/>
    <w:tmpl w:val="D6A87AB0"/>
    <w:lvl w:ilvl="0" w:tplc="AC782C8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E0EC4"/>
    <w:multiLevelType w:val="hybridMultilevel"/>
    <w:tmpl w:val="59DCE9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20171A"/>
    <w:multiLevelType w:val="multilevel"/>
    <w:tmpl w:val="9626AB10"/>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3C8B6A57"/>
    <w:multiLevelType w:val="hybridMultilevel"/>
    <w:tmpl w:val="9A5E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4091E"/>
    <w:multiLevelType w:val="hybridMultilevel"/>
    <w:tmpl w:val="89F4BF18"/>
    <w:lvl w:ilvl="0" w:tplc="A45E1CA4">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FF39DC"/>
    <w:multiLevelType w:val="hybridMultilevel"/>
    <w:tmpl w:val="EF16B398"/>
    <w:lvl w:ilvl="0" w:tplc="A45E1CA4">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71B50"/>
    <w:multiLevelType w:val="hybridMultilevel"/>
    <w:tmpl w:val="F4727A38"/>
    <w:lvl w:ilvl="0" w:tplc="8FA29FDA">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7578DA"/>
    <w:multiLevelType w:val="hybridMultilevel"/>
    <w:tmpl w:val="2090A33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C9B7FAB"/>
    <w:multiLevelType w:val="hybridMultilevel"/>
    <w:tmpl w:val="4A088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1B40BF"/>
    <w:multiLevelType w:val="hybridMultilevel"/>
    <w:tmpl w:val="8FA8BFA0"/>
    <w:lvl w:ilvl="0" w:tplc="6EEA75A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DAB1AE6"/>
    <w:multiLevelType w:val="hybridMultilevel"/>
    <w:tmpl w:val="56625608"/>
    <w:lvl w:ilvl="0" w:tplc="2B5CB0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2C36A81"/>
    <w:multiLevelType w:val="hybridMultilevel"/>
    <w:tmpl w:val="E7B8453A"/>
    <w:lvl w:ilvl="0" w:tplc="8FA29F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44E08"/>
    <w:multiLevelType w:val="hybridMultilevel"/>
    <w:tmpl w:val="AC3C29D4"/>
    <w:lvl w:ilvl="0" w:tplc="FFFFFFFF">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E876272"/>
    <w:multiLevelType w:val="hybridMultilevel"/>
    <w:tmpl w:val="33965BAE"/>
    <w:lvl w:ilvl="0" w:tplc="8FA29FDA">
      <w:numFmt w:val="bullet"/>
      <w:lvlText w:val="-"/>
      <w:lvlJc w:val="left"/>
      <w:pPr>
        <w:ind w:left="720" w:hanging="360"/>
      </w:pPr>
      <w:rPr>
        <w:rFonts w:ascii="Arial" w:eastAsia="Times New Roman" w:hAnsi="Arial"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15"/>
  </w:num>
  <w:num w:numId="2">
    <w:abstractNumId w:val="17"/>
  </w:num>
  <w:num w:numId="3">
    <w:abstractNumId w:val="5"/>
  </w:num>
  <w:num w:numId="4">
    <w:abstractNumId w:val="8"/>
  </w:num>
  <w:num w:numId="5">
    <w:abstractNumId w:val="16"/>
  </w:num>
  <w:num w:numId="6">
    <w:abstractNumId w:val="3"/>
  </w:num>
  <w:num w:numId="7">
    <w:abstractNumId w:val="6"/>
  </w:num>
  <w:num w:numId="8">
    <w:abstractNumId w:val="1"/>
  </w:num>
  <w:num w:numId="9">
    <w:abstractNumId w:val="0"/>
  </w:num>
  <w:num w:numId="10">
    <w:abstractNumId w:val="2"/>
  </w:num>
  <w:num w:numId="11">
    <w:abstractNumId w:val="10"/>
  </w:num>
  <w:num w:numId="12">
    <w:abstractNumId w:val="15"/>
  </w:num>
  <w:num w:numId="13">
    <w:abstractNumId w:val="7"/>
  </w:num>
  <w:num w:numId="14">
    <w:abstractNumId w:val="4"/>
  </w:num>
  <w:num w:numId="15">
    <w:abstractNumId w:val="11"/>
  </w:num>
  <w:num w:numId="16">
    <w:abstractNumId w:val="13"/>
  </w:num>
  <w:num w:numId="17">
    <w:abstractNumId w:val="12"/>
  </w:num>
  <w:num w:numId="18">
    <w:abstractNumId w:val="14"/>
  </w:num>
  <w:num w:numId="1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95A"/>
    <w:rsid w:val="00005874"/>
    <w:rsid w:val="00034257"/>
    <w:rsid w:val="000D4ACD"/>
    <w:rsid w:val="000E42C7"/>
    <w:rsid w:val="00155151"/>
    <w:rsid w:val="0016751B"/>
    <w:rsid w:val="001A5E36"/>
    <w:rsid w:val="00245698"/>
    <w:rsid w:val="002C67A9"/>
    <w:rsid w:val="002D79A5"/>
    <w:rsid w:val="002F169A"/>
    <w:rsid w:val="003C48D3"/>
    <w:rsid w:val="00405DD6"/>
    <w:rsid w:val="00415FA8"/>
    <w:rsid w:val="00423A10"/>
    <w:rsid w:val="004372AE"/>
    <w:rsid w:val="00473D97"/>
    <w:rsid w:val="004E0E5F"/>
    <w:rsid w:val="00526603"/>
    <w:rsid w:val="00543275"/>
    <w:rsid w:val="006363AB"/>
    <w:rsid w:val="00641708"/>
    <w:rsid w:val="0067613D"/>
    <w:rsid w:val="00703B97"/>
    <w:rsid w:val="00706CB3"/>
    <w:rsid w:val="007447BB"/>
    <w:rsid w:val="00751F76"/>
    <w:rsid w:val="007869BC"/>
    <w:rsid w:val="007F395A"/>
    <w:rsid w:val="00826FAB"/>
    <w:rsid w:val="00827B13"/>
    <w:rsid w:val="0084713F"/>
    <w:rsid w:val="008929AB"/>
    <w:rsid w:val="008A3902"/>
    <w:rsid w:val="008A45FF"/>
    <w:rsid w:val="008E130C"/>
    <w:rsid w:val="00931097"/>
    <w:rsid w:val="009340CF"/>
    <w:rsid w:val="00A070D2"/>
    <w:rsid w:val="00A2460C"/>
    <w:rsid w:val="00A61B39"/>
    <w:rsid w:val="00A82ED5"/>
    <w:rsid w:val="00AD5C59"/>
    <w:rsid w:val="00B602A0"/>
    <w:rsid w:val="00B74407"/>
    <w:rsid w:val="00BC25F2"/>
    <w:rsid w:val="00BE5732"/>
    <w:rsid w:val="00CC6EB1"/>
    <w:rsid w:val="00D02384"/>
    <w:rsid w:val="00D22333"/>
    <w:rsid w:val="00D427AB"/>
    <w:rsid w:val="00D8457C"/>
    <w:rsid w:val="00D84A10"/>
    <w:rsid w:val="00DA7F39"/>
    <w:rsid w:val="00E20E29"/>
    <w:rsid w:val="00E52D64"/>
    <w:rsid w:val="00E67B07"/>
    <w:rsid w:val="00E73795"/>
    <w:rsid w:val="00EA44EE"/>
    <w:rsid w:val="00FA68ED"/>
    <w:rsid w:val="00FB228B"/>
    <w:rsid w:val="00FD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B019CD"/>
  <w15:chartTrackingRefBased/>
  <w15:docId w15:val="{4BCBC513-CF70-46D6-895A-D9567CC5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5A"/>
    <w:pPr>
      <w:spacing w:after="0" w:line="240" w:lineRule="auto"/>
    </w:pPr>
    <w:rPr>
      <w:rFonts w:ascii="Times New Roman" w:eastAsia="Times New Roman" w:hAnsi="Times New Roman" w:cs="Times New Roman"/>
      <w:kern w:val="0"/>
      <w:sz w:val="24"/>
      <w:szCs w:val="24"/>
      <w:lang w:val="hr-HR" w:eastAsia="hr-HR"/>
      <w14:ligatures w14:val="none"/>
    </w:rPr>
  </w:style>
  <w:style w:type="paragraph" w:styleId="Heading2">
    <w:name w:val="heading 2"/>
    <w:basedOn w:val="Normal"/>
    <w:next w:val="Normal"/>
    <w:link w:val="Heading2Char"/>
    <w:uiPriority w:val="9"/>
    <w:unhideWhenUsed/>
    <w:qFormat/>
    <w:rsid w:val="00FB22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7F395A"/>
    <w:pPr>
      <w:keepNext/>
      <w:framePr w:w="4117" w:h="1441" w:hSpace="180" w:wrap="auto" w:vAnchor="text" w:hAnchor="page" w:x="1471" w:y="3"/>
      <w:jc w:val="center"/>
      <w:outlineLvl w:val="2"/>
    </w:pPr>
    <w:rPr>
      <w:rFonts w:ascii="Arial" w:hAnsi="Arial"/>
      <w:b/>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395A"/>
    <w:rPr>
      <w:rFonts w:ascii="Arial" w:eastAsia="Times New Roman" w:hAnsi="Arial" w:cs="Times New Roman"/>
      <w:b/>
      <w:kern w:val="0"/>
      <w:sz w:val="18"/>
      <w:szCs w:val="24"/>
      <w:lang w:val="hr-HR"/>
      <w14:ligatures w14:val="none"/>
    </w:rPr>
  </w:style>
  <w:style w:type="paragraph" w:styleId="Footer">
    <w:name w:val="footer"/>
    <w:basedOn w:val="Normal"/>
    <w:link w:val="FooterChar"/>
    <w:uiPriority w:val="99"/>
    <w:rsid w:val="007F395A"/>
    <w:pPr>
      <w:tabs>
        <w:tab w:val="center" w:pos="4536"/>
        <w:tab w:val="right" w:pos="9072"/>
      </w:tabs>
    </w:pPr>
  </w:style>
  <w:style w:type="character" w:customStyle="1" w:styleId="FooterChar">
    <w:name w:val="Footer Char"/>
    <w:basedOn w:val="DefaultParagraphFont"/>
    <w:link w:val="Footer"/>
    <w:uiPriority w:val="99"/>
    <w:rsid w:val="007F395A"/>
    <w:rPr>
      <w:rFonts w:ascii="Times New Roman" w:eastAsia="Times New Roman" w:hAnsi="Times New Roman" w:cs="Times New Roman"/>
      <w:kern w:val="0"/>
      <w:sz w:val="24"/>
      <w:szCs w:val="24"/>
      <w:lang w:val="hr-HR" w:eastAsia="hr-HR"/>
      <w14:ligatures w14:val="none"/>
    </w:rPr>
  </w:style>
  <w:style w:type="paragraph" w:styleId="BalloonText">
    <w:name w:val="Balloon Text"/>
    <w:basedOn w:val="Normal"/>
    <w:link w:val="BalloonTextChar"/>
    <w:semiHidden/>
    <w:rsid w:val="007F395A"/>
    <w:rPr>
      <w:rFonts w:ascii="Tahoma" w:hAnsi="Tahoma" w:cs="Tahoma"/>
      <w:sz w:val="16"/>
      <w:szCs w:val="16"/>
    </w:rPr>
  </w:style>
  <w:style w:type="character" w:customStyle="1" w:styleId="BalloonTextChar">
    <w:name w:val="Balloon Text Char"/>
    <w:basedOn w:val="DefaultParagraphFont"/>
    <w:link w:val="BalloonText"/>
    <w:semiHidden/>
    <w:rsid w:val="007F395A"/>
    <w:rPr>
      <w:rFonts w:ascii="Tahoma" w:eastAsia="Times New Roman" w:hAnsi="Tahoma" w:cs="Tahoma"/>
      <w:kern w:val="0"/>
      <w:sz w:val="16"/>
      <w:szCs w:val="16"/>
      <w:lang w:val="hr-HR" w:eastAsia="hr-HR"/>
      <w14:ligatures w14:val="none"/>
    </w:rPr>
  </w:style>
  <w:style w:type="paragraph" w:styleId="Header">
    <w:name w:val="header"/>
    <w:basedOn w:val="Normal"/>
    <w:link w:val="HeaderChar"/>
    <w:rsid w:val="007F395A"/>
    <w:pPr>
      <w:tabs>
        <w:tab w:val="center" w:pos="4320"/>
        <w:tab w:val="right" w:pos="8640"/>
      </w:tabs>
    </w:pPr>
  </w:style>
  <w:style w:type="character" w:customStyle="1" w:styleId="HeaderChar">
    <w:name w:val="Header Char"/>
    <w:basedOn w:val="DefaultParagraphFont"/>
    <w:link w:val="Header"/>
    <w:rsid w:val="007F395A"/>
    <w:rPr>
      <w:rFonts w:ascii="Times New Roman" w:eastAsia="Times New Roman" w:hAnsi="Times New Roman" w:cs="Times New Roman"/>
      <w:kern w:val="0"/>
      <w:sz w:val="24"/>
      <w:szCs w:val="24"/>
      <w:lang w:val="hr-HR" w:eastAsia="hr-HR"/>
      <w14:ligatures w14:val="none"/>
    </w:rPr>
  </w:style>
  <w:style w:type="character" w:styleId="Hyperlink">
    <w:name w:val="Hyperlink"/>
    <w:rsid w:val="007F395A"/>
    <w:rPr>
      <w:color w:val="0000FF"/>
      <w:u w:val="single"/>
    </w:rPr>
  </w:style>
  <w:style w:type="paragraph" w:styleId="ListParagraph">
    <w:name w:val="List Paragraph"/>
    <w:basedOn w:val="Normal"/>
    <w:link w:val="ListParagraphChar"/>
    <w:uiPriority w:val="34"/>
    <w:qFormat/>
    <w:rsid w:val="007F395A"/>
    <w:pPr>
      <w:ind w:left="720"/>
      <w:contextualSpacing/>
    </w:pPr>
  </w:style>
  <w:style w:type="table" w:customStyle="1" w:styleId="TableGrid1">
    <w:name w:val="Table Grid1"/>
    <w:basedOn w:val="TableNormal"/>
    <w:next w:val="TableGrid"/>
    <w:uiPriority w:val="39"/>
    <w:rsid w:val="007F395A"/>
    <w:pPr>
      <w:spacing w:after="0" w:line="240" w:lineRule="auto"/>
    </w:pPr>
    <w:rPr>
      <w:rFonts w:ascii="Calibri" w:eastAsia="Times New Roman" w:hAnsi="Calibri" w:cs="Times New Roman"/>
      <w:kern w:val="0"/>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395A"/>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395A"/>
    <w:pPr>
      <w:spacing w:after="0" w:line="240" w:lineRule="auto"/>
    </w:pPr>
    <w:rPr>
      <w:rFonts w:ascii="Times New Roman" w:eastAsia="Times New Roman" w:hAnsi="Times New Roman" w:cs="Times New Roman"/>
      <w:kern w:val="0"/>
      <w:sz w:val="24"/>
      <w:szCs w:val="24"/>
      <w:lang w:val="hr-HR" w:eastAsia="hr-HR"/>
      <w14:ligatures w14:val="none"/>
    </w:rPr>
  </w:style>
  <w:style w:type="character" w:styleId="CommentReference">
    <w:name w:val="annotation reference"/>
    <w:rsid w:val="007F395A"/>
    <w:rPr>
      <w:sz w:val="16"/>
      <w:szCs w:val="16"/>
    </w:rPr>
  </w:style>
  <w:style w:type="paragraph" w:styleId="CommentText">
    <w:name w:val="annotation text"/>
    <w:basedOn w:val="Normal"/>
    <w:link w:val="CommentTextChar"/>
    <w:rsid w:val="007F395A"/>
    <w:rPr>
      <w:sz w:val="20"/>
      <w:szCs w:val="20"/>
    </w:rPr>
  </w:style>
  <w:style w:type="character" w:customStyle="1" w:styleId="CommentTextChar">
    <w:name w:val="Comment Text Char"/>
    <w:basedOn w:val="DefaultParagraphFont"/>
    <w:link w:val="CommentText"/>
    <w:rsid w:val="007F395A"/>
    <w:rPr>
      <w:rFonts w:ascii="Times New Roman" w:eastAsia="Times New Roman" w:hAnsi="Times New Roman" w:cs="Times New Roman"/>
      <w:kern w:val="0"/>
      <w:sz w:val="20"/>
      <w:szCs w:val="20"/>
      <w:lang w:val="hr-HR" w:eastAsia="hr-HR"/>
      <w14:ligatures w14:val="none"/>
    </w:rPr>
  </w:style>
  <w:style w:type="paragraph" w:styleId="CommentSubject">
    <w:name w:val="annotation subject"/>
    <w:basedOn w:val="CommentText"/>
    <w:next w:val="CommentText"/>
    <w:link w:val="CommentSubjectChar"/>
    <w:rsid w:val="007F395A"/>
    <w:rPr>
      <w:b/>
      <w:bCs/>
    </w:rPr>
  </w:style>
  <w:style w:type="character" w:customStyle="1" w:styleId="CommentSubjectChar">
    <w:name w:val="Comment Subject Char"/>
    <w:basedOn w:val="CommentTextChar"/>
    <w:link w:val="CommentSubject"/>
    <w:rsid w:val="007F395A"/>
    <w:rPr>
      <w:rFonts w:ascii="Times New Roman" w:eastAsia="Times New Roman" w:hAnsi="Times New Roman" w:cs="Times New Roman"/>
      <w:b/>
      <w:bCs/>
      <w:kern w:val="0"/>
      <w:sz w:val="20"/>
      <w:szCs w:val="20"/>
      <w:lang w:val="hr-HR" w:eastAsia="hr-HR"/>
      <w14:ligatures w14:val="none"/>
    </w:rPr>
  </w:style>
  <w:style w:type="table" w:customStyle="1" w:styleId="TableGrid11">
    <w:name w:val="Table Grid11"/>
    <w:basedOn w:val="TableNormal"/>
    <w:next w:val="TableGrid"/>
    <w:uiPriority w:val="39"/>
    <w:rsid w:val="007F395A"/>
    <w:pPr>
      <w:spacing w:after="0" w:line="240" w:lineRule="auto"/>
    </w:pPr>
    <w:rPr>
      <w:rFonts w:ascii="Times New Roman" w:eastAsia="Times New Roman" w:hAnsi="Times New Roman" w:cs="Times New Roman"/>
      <w:kern w:val="0"/>
      <w:sz w:val="20"/>
      <w:szCs w:val="20"/>
      <w:lang w:val="bs-Latn-BA" w:eastAsia="bs-Latn-B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395A"/>
    <w:pPr>
      <w:autoSpaceDE w:val="0"/>
      <w:autoSpaceDN w:val="0"/>
      <w:adjustRightInd w:val="0"/>
      <w:spacing w:after="0" w:line="240" w:lineRule="auto"/>
    </w:pPr>
    <w:rPr>
      <w:rFonts w:ascii="Arial" w:hAnsi="Arial" w:cs="Arial"/>
      <w:color w:val="000000"/>
      <w:kern w:val="0"/>
      <w:sz w:val="24"/>
      <w:szCs w:val="24"/>
      <w14:ligatures w14:val="none"/>
    </w:rPr>
  </w:style>
  <w:style w:type="paragraph" w:styleId="Caption">
    <w:name w:val="caption"/>
    <w:basedOn w:val="Normal"/>
    <w:next w:val="Normal"/>
    <w:uiPriority w:val="35"/>
    <w:unhideWhenUsed/>
    <w:qFormat/>
    <w:rsid w:val="007F395A"/>
    <w:pPr>
      <w:spacing w:after="200"/>
    </w:pPr>
    <w:rPr>
      <w:rFonts w:asciiTheme="minorHAnsi" w:eastAsiaTheme="minorHAnsi" w:hAnsiTheme="minorHAnsi" w:cstheme="minorBidi"/>
      <w:i/>
      <w:iCs/>
      <w:color w:val="44546A" w:themeColor="text2"/>
      <w:sz w:val="18"/>
      <w:szCs w:val="18"/>
      <w:lang w:val="en-US" w:eastAsia="en-US"/>
    </w:rPr>
  </w:style>
  <w:style w:type="character" w:customStyle="1" w:styleId="UnresolvedMention1">
    <w:name w:val="Unresolved Mention1"/>
    <w:basedOn w:val="DefaultParagraphFont"/>
    <w:uiPriority w:val="99"/>
    <w:semiHidden/>
    <w:unhideWhenUsed/>
    <w:rsid w:val="007F395A"/>
    <w:rPr>
      <w:color w:val="605E5C"/>
      <w:shd w:val="clear" w:color="auto" w:fill="E1DFDD"/>
    </w:rPr>
  </w:style>
  <w:style w:type="paragraph" w:customStyle="1" w:styleId="Normal1">
    <w:name w:val="Normal1"/>
    <w:basedOn w:val="Normal"/>
    <w:rsid w:val="007F395A"/>
    <w:pPr>
      <w:spacing w:before="100" w:beforeAutospacing="1" w:after="100" w:afterAutospacing="1"/>
    </w:pPr>
    <w:rPr>
      <w:lang w:val="en-US" w:eastAsia="en-US"/>
    </w:rPr>
  </w:style>
  <w:style w:type="character" w:styleId="Strong">
    <w:name w:val="Strong"/>
    <w:basedOn w:val="DefaultParagraphFont"/>
    <w:uiPriority w:val="22"/>
    <w:qFormat/>
    <w:rsid w:val="007F395A"/>
    <w:rPr>
      <w:b/>
      <w:bCs/>
    </w:rPr>
  </w:style>
  <w:style w:type="character" w:customStyle="1" w:styleId="ListParagraphChar">
    <w:name w:val="List Paragraph Char"/>
    <w:link w:val="ListParagraph"/>
    <w:uiPriority w:val="34"/>
    <w:qFormat/>
    <w:rsid w:val="009340CF"/>
    <w:rPr>
      <w:rFonts w:ascii="Times New Roman" w:eastAsia="Times New Roman" w:hAnsi="Times New Roman" w:cs="Times New Roman"/>
      <w:kern w:val="0"/>
      <w:sz w:val="24"/>
      <w:szCs w:val="24"/>
      <w:lang w:val="hr-HR" w:eastAsia="hr-HR"/>
      <w14:ligatures w14:val="none"/>
    </w:rPr>
  </w:style>
  <w:style w:type="character" w:customStyle="1" w:styleId="Heading2Char">
    <w:name w:val="Heading 2 Char"/>
    <w:basedOn w:val="DefaultParagraphFont"/>
    <w:link w:val="Heading2"/>
    <w:uiPriority w:val="9"/>
    <w:rsid w:val="00FB228B"/>
    <w:rPr>
      <w:rFonts w:asciiTheme="majorHAnsi" w:eastAsiaTheme="majorEastAsia" w:hAnsiTheme="majorHAnsi" w:cstheme="majorBidi"/>
      <w:color w:val="2F5496" w:themeColor="accent1" w:themeShade="BF"/>
      <w:kern w:val="0"/>
      <w:sz w:val="26"/>
      <w:szCs w:val="26"/>
      <w:lang w:val="hr-HR" w:eastAsia="hr-HR"/>
      <w14:ligatures w14:val="none"/>
    </w:rPr>
  </w:style>
  <w:style w:type="paragraph" w:styleId="BodyText">
    <w:name w:val="Body Text"/>
    <w:basedOn w:val="Normal"/>
    <w:link w:val="BodyTextChar"/>
    <w:rsid w:val="00FB228B"/>
    <w:pPr>
      <w:jc w:val="both"/>
    </w:pPr>
    <w:rPr>
      <w:sz w:val="22"/>
      <w:szCs w:val="20"/>
      <w:lang w:val="en-US" w:eastAsia="en-US"/>
    </w:rPr>
  </w:style>
  <w:style w:type="character" w:customStyle="1" w:styleId="BodyTextChar">
    <w:name w:val="Body Text Char"/>
    <w:basedOn w:val="DefaultParagraphFont"/>
    <w:link w:val="BodyText"/>
    <w:rsid w:val="00FB228B"/>
    <w:rPr>
      <w:rFonts w:ascii="Times New Roman" w:eastAsia="Times New Roman" w:hAnsi="Times New Roman" w:cs="Times New Roman"/>
      <w:kern w:val="0"/>
      <w:szCs w:val="20"/>
      <w14:ligatures w14:val="none"/>
    </w:rPr>
  </w:style>
  <w:style w:type="paragraph" w:customStyle="1" w:styleId="Normal2">
    <w:name w:val="Normal 2"/>
    <w:basedOn w:val="Normal"/>
    <w:rsid w:val="00FB228B"/>
    <w:pPr>
      <w:tabs>
        <w:tab w:val="left" w:pos="284"/>
        <w:tab w:val="left" w:pos="567"/>
        <w:tab w:val="left" w:pos="851"/>
        <w:tab w:val="left" w:pos="1134"/>
        <w:tab w:val="left" w:pos="2835"/>
        <w:tab w:val="left" w:pos="5670"/>
        <w:tab w:val="right" w:pos="9072"/>
      </w:tabs>
      <w:jc w:val="both"/>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52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oit.gov.ba/upload/file/2020/Uredba%20o%20usl%20ispus%20otp%20vod%20u%20okolis%20i%20sist%20jav%20kanaliz%2026_20.pdf" TargetMode="External"/><Relationship Id="rId13" Type="http://schemas.openxmlformats.org/officeDocument/2006/relationships/hyperlink" Target="https://www.fmoit.gov.ba/upload/file/Uredba%20kojom%20se%20utvrdjuju%20pogoni%20i%20postrojenja%20koja%20moraju%20imati%20okolinsku%20dozvolu.pdf" TargetMode="External"/><Relationship Id="rId18" Type="http://schemas.openxmlformats.org/officeDocument/2006/relationships/hyperlink" Target="https://www.fmoit.gov.ba/upload/file/PdfDownload-uredba%20procjena.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fmoit.gov.ba/upload/file/PRILOG%20VI%20CEK%20LISTA%20ZA%20PROVJERU%20ZAHTJEVA%20ZA%20PRETHODNU%20PROCJENU%20UTICAJA%20NA%20OKOLI%C5%A0.docx" TargetMode="External"/><Relationship Id="rId7" Type="http://schemas.openxmlformats.org/officeDocument/2006/relationships/endnotes" Target="endnotes.xml"/><Relationship Id="rId12" Type="http://schemas.openxmlformats.org/officeDocument/2006/relationships/hyperlink" Target="https://www.fmoit.gov.ba/upload/file/2021/Izmjena%20Uredbe%20EIA%20%20104_22.docx" TargetMode="External"/><Relationship Id="rId17" Type="http://schemas.openxmlformats.org/officeDocument/2006/relationships/hyperlink" Target="https://www.otpadfbih.ba/logi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moit.gov.ba/upload/file/Slu%C5%BEbene%20novine%20Federacije%20BiH%2096_22.pdf" TargetMode="External"/><Relationship Id="rId20" Type="http://schemas.openxmlformats.org/officeDocument/2006/relationships/hyperlink" Target="https://www.fmoit.gov.ba/upload/file/2021/Izmjena%20Uredbe%20EIA%20%20104_22.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oit.gov.ba/upload/file/IZMJENA%20UREDBE%20EIA-3-6.pdf" TargetMode="External"/><Relationship Id="rId24" Type="http://schemas.openxmlformats.org/officeDocument/2006/relationships/hyperlink" Target="http://www.fmoit.gov.ba/Okoli&#353;n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moit.gov.ba/upload/file/Pravilnik%20Sevesso-1-28.pdf" TargetMode="External"/><Relationship Id="rId23" Type="http://schemas.openxmlformats.org/officeDocument/2006/relationships/hyperlink" Target="https://zdk.ba/ostali-organi/zavodi/kantonalni-zavod-za-urbanizam-i-prostorno-uredenje" TargetMode="External"/><Relationship Id="rId28" Type="http://schemas.openxmlformats.org/officeDocument/2006/relationships/footer" Target="footer2.xml"/><Relationship Id="rId10" Type="http://schemas.openxmlformats.org/officeDocument/2006/relationships/hyperlink" Target="https://www.fmoit.gov.ba/upload/file/2020/OKOLI%C5%A0%202023/Izmjena-uredbe%201_24.pdf" TargetMode="External"/><Relationship Id="rId19" Type="http://schemas.openxmlformats.org/officeDocument/2006/relationships/hyperlink" Target="https://www.fmoit.gov.ba/upload/file/IZMJENA%20UREDBE%20EIA-3-6.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moit.gov.ba/upload/file/2020/96_20.pdf" TargetMode="External"/><Relationship Id="rId14" Type="http://schemas.openxmlformats.org/officeDocument/2006/relationships/hyperlink" Target="https://www.fmoit.gov.ba/upload/file/2020/Okoli%C5%A1ne%20dozvole/izmjena%20uredbe%20OD-1-11.pdf" TargetMode="External"/><Relationship Id="rId22" Type="http://schemas.openxmlformats.org/officeDocument/2006/relationships/hyperlink" Target="http://www.fmoit.gov.ba/Okoli&#353;ne"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fmoit@fmoit.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A00A0-4B09-44E9-99FD-8B161AFC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4419</Words>
  <Characters>25193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Suada</cp:lastModifiedBy>
  <cp:revision>16</cp:revision>
  <cp:lastPrinted>2024-01-16T14:38:00Z</cp:lastPrinted>
  <dcterms:created xsi:type="dcterms:W3CDTF">2024-01-12T09:13:00Z</dcterms:created>
  <dcterms:modified xsi:type="dcterms:W3CDTF">2024-04-26T08:53:00Z</dcterms:modified>
</cp:coreProperties>
</file>