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FC136" w14:textId="77777777" w:rsidR="006E1C0D" w:rsidRPr="006F23B2" w:rsidRDefault="006E1C0D" w:rsidP="00E20FAC">
      <w:pPr>
        <w:pStyle w:val="Heading3"/>
        <w:framePr w:w="3574" w:h="904" w:wrap="auto" w:x="1198" w:y="-6"/>
        <w:jc w:val="left"/>
        <w:rPr>
          <w:rFonts w:cs="Arial"/>
          <w:szCs w:val="18"/>
        </w:rPr>
      </w:pPr>
      <w:r w:rsidRPr="006F23B2">
        <w:rPr>
          <w:rFonts w:cs="Arial"/>
          <w:szCs w:val="18"/>
        </w:rPr>
        <w:t>Bosna i Hercegovina</w:t>
      </w:r>
    </w:p>
    <w:p w14:paraId="79FFC137" w14:textId="77777777" w:rsidR="006E1C0D" w:rsidRPr="006F23B2" w:rsidRDefault="006E1C0D" w:rsidP="00E20FAC">
      <w:pPr>
        <w:pStyle w:val="Heading3"/>
        <w:framePr w:w="3574" w:h="904" w:wrap="auto" w:x="1198" w:y="-6"/>
        <w:jc w:val="left"/>
        <w:rPr>
          <w:rFonts w:cs="Arial"/>
          <w:szCs w:val="18"/>
        </w:rPr>
      </w:pPr>
      <w:r w:rsidRPr="006F23B2">
        <w:rPr>
          <w:rFonts w:cs="Arial"/>
          <w:szCs w:val="18"/>
        </w:rPr>
        <w:t>Federacija Bosne i Hercegovine</w:t>
      </w:r>
    </w:p>
    <w:p w14:paraId="79FFC138" w14:textId="77777777" w:rsidR="00E20FAC" w:rsidRPr="006F23B2" w:rsidRDefault="006E1C0D" w:rsidP="00E20FAC">
      <w:pPr>
        <w:pStyle w:val="Heading3"/>
        <w:framePr w:w="3574" w:h="904" w:wrap="auto" w:x="1198" w:y="-6"/>
        <w:jc w:val="left"/>
        <w:rPr>
          <w:rFonts w:cs="Arial"/>
          <w:szCs w:val="18"/>
        </w:rPr>
      </w:pPr>
      <w:r w:rsidRPr="006F23B2">
        <w:rPr>
          <w:rFonts w:cs="Arial"/>
          <w:szCs w:val="18"/>
        </w:rPr>
        <w:t xml:space="preserve">FEDERALNO MINISTARSTVO </w:t>
      </w:r>
    </w:p>
    <w:p w14:paraId="79FFC139" w14:textId="77777777" w:rsidR="006E1C0D" w:rsidRPr="006F23B2" w:rsidRDefault="006E1C0D" w:rsidP="00E20FAC">
      <w:pPr>
        <w:pStyle w:val="Heading3"/>
        <w:framePr w:w="3574" w:h="904" w:wrap="auto" w:x="1198" w:y="-6"/>
        <w:jc w:val="left"/>
        <w:rPr>
          <w:rFonts w:cs="Arial"/>
          <w:szCs w:val="18"/>
        </w:rPr>
      </w:pPr>
      <w:r w:rsidRPr="006F23B2">
        <w:rPr>
          <w:rFonts w:cs="Arial"/>
          <w:szCs w:val="18"/>
        </w:rPr>
        <w:t>OKOLIŠA I TURIZMA</w:t>
      </w:r>
    </w:p>
    <w:p w14:paraId="79FFC13A" w14:textId="77777777" w:rsidR="006E1C0D" w:rsidRPr="006F23B2" w:rsidRDefault="006E1C0D" w:rsidP="00AE2595">
      <w:pPr>
        <w:pStyle w:val="Heading3"/>
        <w:framePr w:w="0" w:hRule="auto" w:hSpace="0" w:wrap="auto" w:vAnchor="margin" w:hAnchor="text" w:xAlign="left" w:yAlign="inline"/>
        <w:jc w:val="right"/>
        <w:rPr>
          <w:rFonts w:cs="Arial"/>
          <w:szCs w:val="18"/>
        </w:rPr>
      </w:pPr>
      <w:r w:rsidRPr="006F23B2">
        <w:rPr>
          <w:rFonts w:cs="Arial"/>
          <w:szCs w:val="18"/>
        </w:rPr>
        <w:t>Bosnia and Herzegovina</w:t>
      </w:r>
    </w:p>
    <w:p w14:paraId="79FFC13B" w14:textId="77777777" w:rsidR="006E1C0D" w:rsidRPr="006F23B2" w:rsidRDefault="006E1C0D" w:rsidP="006E1C0D">
      <w:pPr>
        <w:pStyle w:val="Heading3"/>
        <w:framePr w:w="0" w:hRule="auto" w:hSpace="0" w:wrap="auto" w:vAnchor="margin" w:hAnchor="text" w:xAlign="left" w:yAlign="inline"/>
        <w:jc w:val="right"/>
        <w:rPr>
          <w:rFonts w:cs="Arial"/>
          <w:szCs w:val="18"/>
        </w:rPr>
      </w:pPr>
      <w:r w:rsidRPr="006F23B2">
        <w:rPr>
          <w:rFonts w:cs="Arial"/>
          <w:szCs w:val="18"/>
        </w:rPr>
        <w:t>Federation of Bosnia and Herzegovina</w:t>
      </w:r>
    </w:p>
    <w:p w14:paraId="79FFC13C" w14:textId="77777777" w:rsidR="006E1C0D" w:rsidRPr="006F23B2" w:rsidRDefault="006E1C0D" w:rsidP="006E1C0D">
      <w:pPr>
        <w:pStyle w:val="Heading3"/>
        <w:framePr w:w="0" w:hRule="auto" w:hSpace="0" w:wrap="auto" w:vAnchor="margin" w:hAnchor="text" w:xAlign="left" w:yAlign="inline"/>
        <w:jc w:val="right"/>
        <w:rPr>
          <w:rFonts w:cs="Arial"/>
          <w:szCs w:val="18"/>
        </w:rPr>
      </w:pPr>
      <w:r w:rsidRPr="006F23B2">
        <w:rPr>
          <w:rFonts w:cs="Arial"/>
          <w:szCs w:val="18"/>
        </w:rPr>
        <w:t xml:space="preserve">FEDERAL MINISTRY OF </w:t>
      </w:r>
    </w:p>
    <w:p w14:paraId="79FFC13D" w14:textId="77777777" w:rsidR="00804F49" w:rsidRPr="006F23B2" w:rsidRDefault="006E1C0D" w:rsidP="00256867">
      <w:pPr>
        <w:pStyle w:val="Heading3"/>
        <w:framePr w:w="0" w:hRule="auto" w:hSpace="0" w:wrap="auto" w:vAnchor="margin" w:hAnchor="text" w:xAlign="left" w:yAlign="inline"/>
        <w:jc w:val="right"/>
        <w:rPr>
          <w:rFonts w:cs="Arial"/>
          <w:szCs w:val="18"/>
        </w:rPr>
      </w:pPr>
      <w:r w:rsidRPr="006F23B2">
        <w:rPr>
          <w:rFonts w:cs="Arial"/>
          <w:szCs w:val="18"/>
        </w:rPr>
        <w:t>ENVIRONMENT AND TOURISM</w:t>
      </w:r>
    </w:p>
    <w:p w14:paraId="79FFC13E" w14:textId="77777777" w:rsidR="0046102B" w:rsidRPr="00F16719" w:rsidRDefault="0046102B" w:rsidP="00B4254A">
      <w:pPr>
        <w:rPr>
          <w:rFonts w:ascii="Arial" w:hAnsi="Arial" w:cs="Arial"/>
          <w:color w:val="000000" w:themeColor="text1"/>
          <w:sz w:val="16"/>
          <w:szCs w:val="22"/>
          <w:lang w:val="hr-BA"/>
        </w:rPr>
      </w:pPr>
    </w:p>
    <w:p w14:paraId="79FFC13F" w14:textId="08BECAE4" w:rsidR="003D40C1" w:rsidRPr="00746093" w:rsidRDefault="00D31302" w:rsidP="003D40C1">
      <w:pPr>
        <w:rPr>
          <w:rFonts w:ascii="Arial" w:hAnsi="Arial" w:cs="Arial"/>
          <w:color w:val="000000" w:themeColor="text1"/>
          <w:sz w:val="22"/>
          <w:szCs w:val="22"/>
          <w:lang w:val="hr-BA"/>
        </w:rPr>
      </w:pPr>
      <w:r>
        <w:rPr>
          <w:rFonts w:ascii="Arial" w:hAnsi="Arial" w:cs="Arial"/>
          <w:color w:val="000000" w:themeColor="text1"/>
          <w:sz w:val="22"/>
          <w:szCs w:val="22"/>
          <w:lang w:val="hr-BA"/>
        </w:rPr>
        <w:t xml:space="preserve">Broj: UPI </w:t>
      </w:r>
      <w:r w:rsidR="003D40C1" w:rsidRPr="00746093">
        <w:rPr>
          <w:rFonts w:ascii="Arial" w:hAnsi="Arial" w:cs="Arial"/>
          <w:color w:val="000000" w:themeColor="text1"/>
          <w:sz w:val="22"/>
          <w:szCs w:val="22"/>
          <w:lang w:val="hr-BA"/>
        </w:rPr>
        <w:t>05/2-</w:t>
      </w:r>
      <w:r>
        <w:rPr>
          <w:rFonts w:ascii="Arial" w:hAnsi="Arial" w:cs="Arial"/>
          <w:color w:val="000000" w:themeColor="text1"/>
          <w:sz w:val="22"/>
          <w:szCs w:val="22"/>
          <w:lang w:val="hr-BA"/>
        </w:rPr>
        <w:t>02-19-5-8/25</w:t>
      </w:r>
    </w:p>
    <w:p w14:paraId="79FFC140" w14:textId="405477C9" w:rsidR="003D40C1" w:rsidRPr="00746093" w:rsidRDefault="003D40C1" w:rsidP="003D40C1">
      <w:pPr>
        <w:rPr>
          <w:rFonts w:ascii="Arial" w:hAnsi="Arial" w:cs="Arial"/>
          <w:color w:val="000000" w:themeColor="text1"/>
          <w:sz w:val="22"/>
          <w:szCs w:val="22"/>
          <w:lang w:val="hr-BA"/>
        </w:rPr>
      </w:pPr>
      <w:r w:rsidRPr="00746093">
        <w:rPr>
          <w:rFonts w:ascii="Arial" w:hAnsi="Arial" w:cs="Arial"/>
          <w:color w:val="000000" w:themeColor="text1"/>
          <w:sz w:val="22"/>
          <w:szCs w:val="22"/>
          <w:lang w:val="hr-BA"/>
        </w:rPr>
        <w:t xml:space="preserve">Sarajevo, </w:t>
      </w:r>
      <w:r w:rsidR="00A87C65">
        <w:rPr>
          <w:rFonts w:ascii="Arial" w:hAnsi="Arial" w:cs="Arial"/>
          <w:color w:val="000000" w:themeColor="text1"/>
          <w:sz w:val="22"/>
          <w:szCs w:val="22"/>
          <w:lang w:val="hr-BA"/>
        </w:rPr>
        <w:t>15.05</w:t>
      </w:r>
      <w:r w:rsidR="00D31302">
        <w:rPr>
          <w:rFonts w:ascii="Arial" w:hAnsi="Arial" w:cs="Arial"/>
          <w:color w:val="000000" w:themeColor="text1"/>
          <w:sz w:val="22"/>
          <w:szCs w:val="22"/>
          <w:lang w:val="hr-BA"/>
        </w:rPr>
        <w:t>.2025</w:t>
      </w:r>
      <w:r w:rsidRPr="00746093">
        <w:rPr>
          <w:rFonts w:ascii="Arial" w:hAnsi="Arial" w:cs="Arial"/>
          <w:color w:val="000000" w:themeColor="text1"/>
          <w:sz w:val="22"/>
          <w:szCs w:val="22"/>
          <w:lang w:val="hr-BA"/>
        </w:rPr>
        <w:t>.</w:t>
      </w:r>
      <w:r w:rsidR="009B54E4" w:rsidRPr="00746093">
        <w:rPr>
          <w:rFonts w:ascii="Arial" w:hAnsi="Arial" w:cs="Arial"/>
          <w:color w:val="000000" w:themeColor="text1"/>
          <w:sz w:val="22"/>
          <w:szCs w:val="22"/>
          <w:lang w:val="hr-BA"/>
        </w:rPr>
        <w:t>godine</w:t>
      </w:r>
    </w:p>
    <w:p w14:paraId="79FFC141" w14:textId="77777777" w:rsidR="003D40C1" w:rsidRPr="00F16719" w:rsidRDefault="003D40C1" w:rsidP="00C76E70">
      <w:pPr>
        <w:rPr>
          <w:rFonts w:ascii="Arial" w:hAnsi="Arial" w:cs="Arial"/>
          <w:color w:val="000000" w:themeColor="text1"/>
          <w:sz w:val="48"/>
          <w:szCs w:val="22"/>
          <w:lang w:val="hr-BA"/>
        </w:rPr>
      </w:pPr>
    </w:p>
    <w:p w14:paraId="79FFC142" w14:textId="786904CB" w:rsidR="00FC3DCC" w:rsidRPr="00F96271" w:rsidRDefault="003D40C1" w:rsidP="00FC3DCC">
      <w:pPr>
        <w:jc w:val="both"/>
        <w:rPr>
          <w:lang w:val="bs-Latn-BA"/>
        </w:rPr>
      </w:pPr>
      <w:r w:rsidRPr="00F96271">
        <w:rPr>
          <w:rFonts w:ascii="Arial" w:hAnsi="Arial" w:cs="Arial"/>
          <w:sz w:val="22"/>
          <w:szCs w:val="22"/>
          <w:lang w:val="hr-BA"/>
        </w:rPr>
        <w:t xml:space="preserve">Federalno </w:t>
      </w:r>
      <w:r w:rsidR="00F31C1D" w:rsidRPr="00F96271">
        <w:rPr>
          <w:rFonts w:ascii="Arial" w:hAnsi="Arial" w:cs="Arial"/>
          <w:sz w:val="22"/>
          <w:szCs w:val="22"/>
          <w:lang w:val="hr-BA"/>
        </w:rPr>
        <w:t>ministarstvo okoliša i turizma</w:t>
      </w:r>
      <w:r w:rsidR="007E074C" w:rsidRPr="00F96271">
        <w:rPr>
          <w:rFonts w:ascii="Arial" w:hAnsi="Arial" w:cs="Arial"/>
          <w:sz w:val="22"/>
          <w:szCs w:val="22"/>
          <w:lang w:val="hr-BA"/>
        </w:rPr>
        <w:t xml:space="preserve">, </w:t>
      </w:r>
      <w:r w:rsidR="00FC3DCC" w:rsidRPr="00F96271">
        <w:rPr>
          <w:rFonts w:ascii="Arial" w:hAnsi="Arial" w:cs="Arial"/>
          <w:sz w:val="22"/>
          <w:szCs w:val="22"/>
          <w:lang w:val="hr-BA"/>
        </w:rPr>
        <w:t>na osnovu člana  83. stav (2) i člana 93. stav (1) Zakona o zaštiti okoliša („Službene novine Federacije BiH“, broj</w:t>
      </w:r>
      <w:r w:rsidR="000E39E4" w:rsidRPr="00F96271">
        <w:rPr>
          <w:rFonts w:ascii="Arial" w:hAnsi="Arial" w:cs="Arial"/>
          <w:sz w:val="22"/>
          <w:szCs w:val="22"/>
          <w:lang w:val="hr-BA"/>
        </w:rPr>
        <w:t>:</w:t>
      </w:r>
      <w:r w:rsidR="00FC3DCC" w:rsidRPr="00F96271">
        <w:rPr>
          <w:rFonts w:ascii="Arial" w:hAnsi="Arial" w:cs="Arial"/>
          <w:sz w:val="22"/>
          <w:szCs w:val="22"/>
          <w:lang w:val="hr-BA"/>
        </w:rPr>
        <w:t xml:space="preserve"> 15/21) i člana 4. st</w:t>
      </w:r>
      <w:r w:rsidR="000E39E4" w:rsidRPr="00F96271">
        <w:rPr>
          <w:rFonts w:ascii="Arial" w:hAnsi="Arial" w:cs="Arial"/>
          <w:sz w:val="22"/>
          <w:szCs w:val="22"/>
          <w:lang w:val="hr-BA"/>
        </w:rPr>
        <w:t>av</w:t>
      </w:r>
      <w:r w:rsidR="00FC3DCC" w:rsidRPr="00F96271">
        <w:rPr>
          <w:rFonts w:ascii="Arial" w:hAnsi="Arial" w:cs="Arial"/>
          <w:sz w:val="22"/>
          <w:szCs w:val="22"/>
          <w:lang w:val="hr-BA"/>
        </w:rPr>
        <w:t xml:space="preserve"> (1) i (4) Uredbe kojom se utvrđuju pogoni i postro</w:t>
      </w:r>
      <w:r w:rsidR="00D646CE" w:rsidRPr="00F96271">
        <w:rPr>
          <w:rFonts w:ascii="Arial" w:hAnsi="Arial" w:cs="Arial"/>
          <w:sz w:val="22"/>
          <w:szCs w:val="22"/>
          <w:lang w:val="hr-BA"/>
        </w:rPr>
        <w:t>jenja koja moraju imati okolišn</w:t>
      </w:r>
      <w:r w:rsidR="00FC3DCC" w:rsidRPr="00F96271">
        <w:rPr>
          <w:rFonts w:ascii="Arial" w:hAnsi="Arial" w:cs="Arial"/>
          <w:sz w:val="22"/>
          <w:szCs w:val="22"/>
          <w:lang w:val="hr-BA"/>
        </w:rPr>
        <w:t>u dozvolu („Službene novine Federacije BiH“ broj</w:t>
      </w:r>
      <w:r w:rsidR="00837B2F" w:rsidRPr="00F96271">
        <w:rPr>
          <w:rFonts w:ascii="Arial" w:hAnsi="Arial" w:cs="Arial"/>
          <w:sz w:val="22"/>
          <w:szCs w:val="22"/>
          <w:lang w:val="hr-BA"/>
        </w:rPr>
        <w:t>:</w:t>
      </w:r>
      <w:r w:rsidR="00FC3DCC" w:rsidRPr="00F96271">
        <w:rPr>
          <w:rFonts w:ascii="Arial" w:hAnsi="Arial" w:cs="Arial"/>
          <w:sz w:val="22"/>
          <w:szCs w:val="22"/>
          <w:lang w:val="hr-BA"/>
        </w:rPr>
        <w:t xml:space="preserve"> 51/21</w:t>
      </w:r>
      <w:r w:rsidR="000E39E4" w:rsidRPr="00F96271">
        <w:rPr>
          <w:rFonts w:ascii="Arial" w:hAnsi="Arial" w:cs="Arial"/>
          <w:sz w:val="22"/>
          <w:szCs w:val="22"/>
          <w:lang w:val="hr-BA"/>
        </w:rPr>
        <w:t xml:space="preserve"> i </w:t>
      </w:r>
      <w:r w:rsidR="007B16F2" w:rsidRPr="00F96271">
        <w:rPr>
          <w:rFonts w:ascii="Arial" w:hAnsi="Arial" w:cs="Arial"/>
          <w:sz w:val="22"/>
          <w:szCs w:val="22"/>
          <w:lang w:val="hr-BA"/>
        </w:rPr>
        <w:t>74/22</w:t>
      </w:r>
      <w:r w:rsidR="00FC3DCC" w:rsidRPr="00F96271">
        <w:rPr>
          <w:rFonts w:ascii="Arial" w:hAnsi="Arial" w:cs="Arial"/>
          <w:sz w:val="22"/>
          <w:szCs w:val="22"/>
          <w:lang w:val="hr-BA"/>
        </w:rPr>
        <w:t>) (u daljem tekstu: Ure</w:t>
      </w:r>
      <w:r w:rsidR="00D646CE" w:rsidRPr="00F96271">
        <w:rPr>
          <w:rFonts w:ascii="Arial" w:hAnsi="Arial" w:cs="Arial"/>
          <w:sz w:val="22"/>
          <w:szCs w:val="22"/>
          <w:lang w:val="hr-BA"/>
        </w:rPr>
        <w:t xml:space="preserve">dba), </w:t>
      </w:r>
      <w:r w:rsidR="00F31C1D" w:rsidRPr="00F96271">
        <w:rPr>
          <w:rFonts w:ascii="Arial" w:hAnsi="Arial" w:cs="Arial"/>
          <w:lang w:eastAsia="en-US"/>
        </w:rPr>
        <w:t xml:space="preserve">a u vezi sa članom 200. Zakona o upravnom postupku („Službene novine Federacije BiH“, broj: 2/98, 48/99 i 61/22), </w:t>
      </w:r>
      <w:r w:rsidR="00F31C1D" w:rsidRPr="00F96271">
        <w:rPr>
          <w:rFonts w:ascii="Arial" w:hAnsi="Arial" w:cs="Arial"/>
          <w:sz w:val="22"/>
          <w:szCs w:val="22"/>
          <w:lang w:val="hr-BA"/>
        </w:rPr>
        <w:t>rješavajući po zahtjevu za obnovu okolišne dozvole operatera Adriatic Metals BH d.o.o. Vareš</w:t>
      </w:r>
      <w:r w:rsidR="00F96271" w:rsidRPr="00F96271">
        <w:rPr>
          <w:rFonts w:ascii="Arial" w:hAnsi="Arial" w:cs="Arial"/>
          <w:sz w:val="22"/>
          <w:szCs w:val="22"/>
          <w:lang w:val="hr-BA"/>
        </w:rPr>
        <w:t>, broj zahtjeva 80/2025 od 13.01. 2025.godine</w:t>
      </w:r>
      <w:r w:rsidR="00FC3DCC" w:rsidRPr="00F96271">
        <w:rPr>
          <w:rFonts w:ascii="Arial" w:hAnsi="Arial" w:cs="Arial"/>
          <w:sz w:val="22"/>
          <w:szCs w:val="22"/>
          <w:lang w:val="hr-BA"/>
        </w:rPr>
        <w:t>, donosi:</w:t>
      </w:r>
    </w:p>
    <w:p w14:paraId="79FFC143" w14:textId="4D707C73" w:rsidR="00EB44AB" w:rsidRDefault="00EB44AB" w:rsidP="00C76E70">
      <w:pPr>
        <w:rPr>
          <w:rFonts w:ascii="Arial" w:hAnsi="Arial" w:cs="Arial"/>
          <w:sz w:val="20"/>
          <w:szCs w:val="22"/>
          <w:lang w:val="hr-BA"/>
        </w:rPr>
      </w:pPr>
    </w:p>
    <w:p w14:paraId="6F6325F6" w14:textId="77777777" w:rsidR="00F16719" w:rsidRPr="00F16719" w:rsidRDefault="00F16719" w:rsidP="00F37CB8">
      <w:pPr>
        <w:pStyle w:val="Default"/>
        <w:spacing w:after="120"/>
        <w:rPr>
          <w:lang w:val="hr-BA" w:eastAsia="hr-HR"/>
        </w:rPr>
      </w:pPr>
    </w:p>
    <w:p w14:paraId="79FFC144" w14:textId="77777777" w:rsidR="005F25F1" w:rsidRPr="00837B2F" w:rsidRDefault="00906A6D" w:rsidP="00F16719">
      <w:pPr>
        <w:jc w:val="center"/>
        <w:rPr>
          <w:rFonts w:ascii="Arial" w:hAnsi="Arial" w:cs="Arial"/>
          <w:szCs w:val="22"/>
          <w:lang w:val="hr-BA"/>
        </w:rPr>
      </w:pPr>
      <w:r w:rsidRPr="00837B2F">
        <w:rPr>
          <w:rFonts w:ascii="Arial" w:hAnsi="Arial" w:cs="Arial"/>
          <w:b/>
          <w:szCs w:val="22"/>
          <w:lang w:val="hr-BA"/>
        </w:rPr>
        <w:t>R J E Š E NJ E</w:t>
      </w:r>
    </w:p>
    <w:p w14:paraId="79FFC145" w14:textId="77777777" w:rsidR="005F25F1" w:rsidRPr="00F16719" w:rsidRDefault="005F25F1" w:rsidP="00A02375">
      <w:pPr>
        <w:rPr>
          <w:rFonts w:ascii="Arial" w:hAnsi="Arial" w:cs="Arial"/>
          <w:sz w:val="20"/>
          <w:szCs w:val="22"/>
          <w:lang w:val="bs-Latn-BA"/>
        </w:rPr>
      </w:pPr>
    </w:p>
    <w:p w14:paraId="65CB7B58" w14:textId="7A012CC3" w:rsidR="00FE7142" w:rsidRPr="00F96271" w:rsidRDefault="0008367A" w:rsidP="00FE7142">
      <w:pPr>
        <w:jc w:val="both"/>
        <w:rPr>
          <w:rFonts w:ascii="Arial" w:hAnsi="Arial" w:cs="Arial"/>
          <w:sz w:val="22"/>
          <w:szCs w:val="22"/>
          <w:lang w:val="bs-Latn-BA"/>
        </w:rPr>
      </w:pPr>
      <w:r w:rsidRPr="00F96271">
        <w:rPr>
          <w:rFonts w:ascii="Arial" w:hAnsi="Arial" w:cs="Arial"/>
          <w:b/>
          <w:sz w:val="22"/>
          <w:szCs w:val="22"/>
          <w:lang w:val="bs-Latn-BA"/>
        </w:rPr>
        <w:t>1.</w:t>
      </w:r>
      <w:r w:rsidRPr="00F96271">
        <w:rPr>
          <w:rFonts w:ascii="Arial" w:hAnsi="Arial" w:cs="Arial"/>
          <w:sz w:val="22"/>
          <w:szCs w:val="22"/>
          <w:lang w:val="bs-Latn-BA"/>
        </w:rPr>
        <w:t xml:space="preserve"> </w:t>
      </w:r>
      <w:r w:rsidR="00143E0B" w:rsidRPr="00F96271">
        <w:rPr>
          <w:rFonts w:ascii="Arial" w:hAnsi="Arial" w:cs="Arial"/>
          <w:sz w:val="22"/>
          <w:szCs w:val="22"/>
          <w:lang w:val="bs-Latn-BA"/>
        </w:rPr>
        <w:t xml:space="preserve">Izdaje se obnovljena </w:t>
      </w:r>
      <w:r w:rsidR="00D646CE" w:rsidRPr="00F96271">
        <w:rPr>
          <w:rFonts w:ascii="Arial" w:hAnsi="Arial" w:cs="Arial"/>
          <w:sz w:val="22"/>
          <w:szCs w:val="22"/>
          <w:lang w:val="bs-Latn-BA"/>
        </w:rPr>
        <w:t>okolišn</w:t>
      </w:r>
      <w:r w:rsidR="00143E0B" w:rsidRPr="00F96271">
        <w:rPr>
          <w:rFonts w:ascii="Arial" w:hAnsi="Arial" w:cs="Arial"/>
          <w:sz w:val="22"/>
          <w:szCs w:val="22"/>
          <w:lang w:val="bs-Latn-BA"/>
        </w:rPr>
        <w:t>a dozvola</w:t>
      </w:r>
      <w:r w:rsidR="00A02375" w:rsidRPr="00F96271">
        <w:rPr>
          <w:rFonts w:ascii="Arial" w:hAnsi="Arial" w:cs="Arial"/>
          <w:sz w:val="22"/>
          <w:szCs w:val="22"/>
          <w:lang w:val="bs-Latn-BA"/>
        </w:rPr>
        <w:t xml:space="preserve"> </w:t>
      </w:r>
      <w:r w:rsidR="0034175B" w:rsidRPr="00F96271">
        <w:rPr>
          <w:rFonts w:ascii="Arial" w:hAnsi="Arial" w:cs="Arial"/>
          <w:sz w:val="22"/>
          <w:szCs w:val="22"/>
          <w:lang w:val="bs-Latn-BA"/>
        </w:rPr>
        <w:t>operateru</w:t>
      </w:r>
      <w:r w:rsidR="00A02375" w:rsidRPr="00F96271">
        <w:rPr>
          <w:rFonts w:ascii="Arial" w:hAnsi="Arial" w:cs="Arial"/>
          <w:sz w:val="22"/>
          <w:szCs w:val="22"/>
          <w:lang w:val="bs-Latn-BA"/>
        </w:rPr>
        <w:t xml:space="preserve"> </w:t>
      </w:r>
      <w:r w:rsidR="007B16F2" w:rsidRPr="00F96271">
        <w:rPr>
          <w:rFonts w:ascii="Arial" w:hAnsi="Arial" w:cs="Arial"/>
          <w:sz w:val="22"/>
          <w:szCs w:val="22"/>
          <w:lang w:val="bs-Latn-BA"/>
        </w:rPr>
        <w:t>Adriatic Metals BH</w:t>
      </w:r>
      <w:r w:rsidR="00BB7D96" w:rsidRPr="00F96271">
        <w:rPr>
          <w:rFonts w:ascii="Arial" w:hAnsi="Arial" w:cs="Arial"/>
          <w:sz w:val="22"/>
          <w:szCs w:val="22"/>
          <w:lang w:val="bs-Latn-BA"/>
        </w:rPr>
        <w:t xml:space="preserve"> </w:t>
      </w:r>
      <w:r w:rsidR="002C4C8C" w:rsidRPr="00F96271">
        <w:rPr>
          <w:rFonts w:ascii="Arial" w:hAnsi="Arial" w:cs="Arial"/>
          <w:sz w:val="22"/>
          <w:szCs w:val="22"/>
          <w:lang w:val="bs-Latn-BA"/>
        </w:rPr>
        <w:t>d.</w:t>
      </w:r>
      <w:r w:rsidR="007B16F2" w:rsidRPr="00F96271">
        <w:rPr>
          <w:rFonts w:ascii="Arial" w:hAnsi="Arial" w:cs="Arial"/>
          <w:sz w:val="22"/>
          <w:szCs w:val="22"/>
          <w:lang w:val="bs-Latn-BA"/>
        </w:rPr>
        <w:t>o.o. Vareš</w:t>
      </w:r>
      <w:r w:rsidR="002C4C8C" w:rsidRPr="00F96271">
        <w:rPr>
          <w:rFonts w:ascii="Arial" w:hAnsi="Arial" w:cs="Arial"/>
          <w:sz w:val="22"/>
          <w:szCs w:val="22"/>
          <w:lang w:val="bs-Latn-BA"/>
        </w:rPr>
        <w:t xml:space="preserve"> </w:t>
      </w:r>
      <w:r w:rsidR="0034175B" w:rsidRPr="00F96271">
        <w:rPr>
          <w:rFonts w:ascii="Arial" w:hAnsi="Arial" w:cs="Arial"/>
          <w:sz w:val="22"/>
          <w:szCs w:val="22"/>
          <w:lang w:val="bs-Latn-BA"/>
        </w:rPr>
        <w:t xml:space="preserve">za pogone i </w:t>
      </w:r>
      <w:r w:rsidR="00FE7142" w:rsidRPr="00F96271">
        <w:rPr>
          <w:rFonts w:ascii="Arial" w:hAnsi="Arial" w:cs="Arial"/>
          <w:sz w:val="22"/>
          <w:szCs w:val="22"/>
          <w:lang w:val="bs-Latn-BA"/>
        </w:rPr>
        <w:t>postrojenja</w:t>
      </w:r>
      <w:r w:rsidR="00FE7142" w:rsidRPr="00F96271">
        <w:rPr>
          <w:rFonts w:ascii="Arial" w:hAnsi="Arial" w:cs="Arial"/>
          <w:noProof/>
          <w:sz w:val="22"/>
          <w:szCs w:val="22"/>
          <w:lang w:val="bs-Latn-BA"/>
        </w:rPr>
        <w:t xml:space="preserve"> za preradu rude olova, cinka i </w:t>
      </w:r>
      <w:r w:rsidR="00EA0A6B" w:rsidRPr="00F96271">
        <w:rPr>
          <w:rFonts w:ascii="Arial" w:hAnsi="Arial" w:cs="Arial"/>
          <w:noProof/>
          <w:sz w:val="22"/>
          <w:szCs w:val="22"/>
          <w:lang w:val="bs-Latn-BA"/>
        </w:rPr>
        <w:t>srebr</w:t>
      </w:r>
      <w:r w:rsidR="00FE7142" w:rsidRPr="00F96271">
        <w:rPr>
          <w:rFonts w:ascii="Arial" w:hAnsi="Arial" w:cs="Arial"/>
          <w:noProof/>
          <w:sz w:val="22"/>
          <w:szCs w:val="22"/>
          <w:lang w:val="bs-Latn-BA"/>
        </w:rPr>
        <w:t xml:space="preserve">a </w:t>
      </w:r>
      <w:r w:rsidR="00FE7142" w:rsidRPr="00F96271">
        <w:rPr>
          <w:rFonts w:ascii="Arial" w:hAnsi="Arial" w:cs="Arial"/>
          <w:sz w:val="22"/>
          <w:szCs w:val="22"/>
          <w:lang w:val="bs-Latn-BA"/>
        </w:rPr>
        <w:t>na lokalitetu "Tisovci - Veovača II", općina Vareš.</w:t>
      </w:r>
    </w:p>
    <w:p w14:paraId="7AE93453" w14:textId="0C618E2E" w:rsidR="00FE7142" w:rsidRPr="00F96271" w:rsidRDefault="007B16F2" w:rsidP="00FE7142">
      <w:pPr>
        <w:jc w:val="both"/>
        <w:rPr>
          <w:rFonts w:ascii="Arial" w:hAnsi="Arial" w:cs="Arial"/>
          <w:b/>
          <w:noProof/>
          <w:sz w:val="22"/>
          <w:szCs w:val="22"/>
          <w:lang w:val="bs-Latn-BA"/>
        </w:rPr>
      </w:pPr>
      <w:r w:rsidRPr="00F96271">
        <w:rPr>
          <w:rFonts w:ascii="Arial" w:hAnsi="Arial" w:cs="Arial"/>
          <w:noProof/>
          <w:sz w:val="22"/>
          <w:szCs w:val="22"/>
          <w:lang w:val="bs-Latn-BA"/>
        </w:rPr>
        <w:t xml:space="preserve">Postrojenje </w:t>
      </w:r>
      <w:r w:rsidR="00837B2F" w:rsidRPr="00F96271">
        <w:rPr>
          <w:rFonts w:ascii="Arial" w:hAnsi="Arial" w:cs="Arial"/>
          <w:noProof/>
          <w:sz w:val="22"/>
          <w:szCs w:val="22"/>
          <w:lang w:val="bs-Latn-BA"/>
        </w:rPr>
        <w:t xml:space="preserve">za preradu rude </w:t>
      </w:r>
      <w:r w:rsidRPr="00F96271">
        <w:rPr>
          <w:rFonts w:ascii="Arial" w:hAnsi="Arial" w:cs="Arial"/>
          <w:noProof/>
          <w:sz w:val="22"/>
          <w:szCs w:val="22"/>
          <w:lang w:val="bs-Latn-BA"/>
        </w:rPr>
        <w:t xml:space="preserve">izgrađeno je na lokaciji </w:t>
      </w:r>
      <w:r w:rsidR="00837B2F" w:rsidRPr="00F96271">
        <w:rPr>
          <w:rFonts w:ascii="Arial" w:hAnsi="Arial" w:cs="Arial"/>
          <w:noProof/>
          <w:sz w:val="22"/>
          <w:szCs w:val="22"/>
          <w:lang w:val="bs-Latn-BA"/>
        </w:rPr>
        <w:t>“</w:t>
      </w:r>
      <w:r w:rsidRPr="00F96271">
        <w:rPr>
          <w:rFonts w:ascii="Arial" w:hAnsi="Arial" w:cs="Arial"/>
          <w:noProof/>
          <w:sz w:val="22"/>
          <w:szCs w:val="22"/>
          <w:lang w:val="bs-Latn-BA"/>
        </w:rPr>
        <w:t>Tisovci</w:t>
      </w:r>
      <w:r w:rsidR="00837B2F" w:rsidRPr="00F96271">
        <w:rPr>
          <w:rFonts w:ascii="Arial" w:hAnsi="Arial" w:cs="Arial"/>
          <w:noProof/>
          <w:sz w:val="22"/>
          <w:szCs w:val="22"/>
          <w:lang w:val="bs-Latn-BA"/>
        </w:rPr>
        <w:t>“</w:t>
      </w:r>
      <w:r w:rsidRPr="00F96271">
        <w:rPr>
          <w:rFonts w:ascii="Arial" w:hAnsi="Arial" w:cs="Arial"/>
          <w:noProof/>
          <w:sz w:val="22"/>
          <w:szCs w:val="22"/>
          <w:lang w:val="bs-Latn-BA"/>
        </w:rPr>
        <w:t>, općina Vareš,</w:t>
      </w:r>
      <w:r w:rsidR="00FE7142" w:rsidRPr="00F96271">
        <w:rPr>
          <w:rFonts w:ascii="Arial" w:hAnsi="Arial" w:cs="Arial"/>
          <w:noProof/>
          <w:sz w:val="22"/>
          <w:szCs w:val="22"/>
          <w:lang w:val="bs-Latn-BA"/>
        </w:rPr>
        <w:t xml:space="preserve"> na zemljištu označenom </w:t>
      </w:r>
      <w:r w:rsidR="00837B2F" w:rsidRPr="00F96271">
        <w:rPr>
          <w:rFonts w:ascii="Arial" w:hAnsi="Arial" w:cs="Arial"/>
          <w:noProof/>
          <w:sz w:val="22"/>
          <w:szCs w:val="22"/>
          <w:lang w:val="bs-Latn-BA"/>
        </w:rPr>
        <w:t>sa</w:t>
      </w:r>
      <w:r w:rsidR="00FE7142" w:rsidRPr="00F96271">
        <w:rPr>
          <w:rFonts w:ascii="Arial" w:hAnsi="Arial" w:cs="Arial"/>
          <w:noProof/>
          <w:sz w:val="22"/>
          <w:szCs w:val="22"/>
          <w:lang w:val="bs-Latn-BA"/>
        </w:rPr>
        <w:t xml:space="preserve"> k.č. 969</w:t>
      </w:r>
      <w:r w:rsidR="00837B2F" w:rsidRPr="00F96271">
        <w:rPr>
          <w:rFonts w:ascii="Arial" w:hAnsi="Arial" w:cs="Arial"/>
          <w:noProof/>
          <w:sz w:val="22"/>
          <w:szCs w:val="22"/>
          <w:lang w:val="bs-Latn-BA"/>
        </w:rPr>
        <w:t xml:space="preserve"> u</w:t>
      </w:r>
      <w:r w:rsidR="00FE7142" w:rsidRPr="00F96271">
        <w:rPr>
          <w:rFonts w:ascii="Arial" w:hAnsi="Arial" w:cs="Arial"/>
          <w:noProof/>
          <w:sz w:val="22"/>
          <w:szCs w:val="22"/>
          <w:lang w:val="bs-Latn-BA"/>
        </w:rPr>
        <w:t xml:space="preserve"> K.O. Pržići, planiranog kapaciteta od </w:t>
      </w:r>
      <w:r w:rsidR="00FE7142" w:rsidRPr="00F96271">
        <w:rPr>
          <w:rFonts w:ascii="Arial" w:hAnsi="Arial" w:cs="Arial"/>
          <w:b/>
          <w:bCs/>
          <w:noProof/>
          <w:sz w:val="22"/>
          <w:szCs w:val="22"/>
          <w:lang w:val="bs-Latn-BA"/>
        </w:rPr>
        <w:t>800.000 t/godišnje</w:t>
      </w:r>
      <w:r w:rsidR="00FE7142" w:rsidRPr="00F96271">
        <w:rPr>
          <w:rFonts w:ascii="Arial" w:hAnsi="Arial" w:cs="Arial"/>
          <w:noProof/>
          <w:sz w:val="22"/>
          <w:szCs w:val="22"/>
          <w:lang w:val="bs-Latn-BA"/>
        </w:rPr>
        <w:t>.</w:t>
      </w:r>
    </w:p>
    <w:p w14:paraId="79FFC146" w14:textId="501EDB6C" w:rsidR="006847D0" w:rsidRPr="00F96271" w:rsidRDefault="006847D0" w:rsidP="00A02375">
      <w:pPr>
        <w:jc w:val="both"/>
        <w:rPr>
          <w:rFonts w:ascii="Arial" w:hAnsi="Arial" w:cs="Arial"/>
          <w:sz w:val="22"/>
          <w:szCs w:val="22"/>
          <w:lang w:val="hr-BA"/>
        </w:rPr>
      </w:pPr>
    </w:p>
    <w:p w14:paraId="11375071" w14:textId="63E302B6" w:rsidR="000E39E4" w:rsidRPr="00F96271" w:rsidRDefault="0008367A" w:rsidP="00D940F4">
      <w:pPr>
        <w:pStyle w:val="Default"/>
        <w:rPr>
          <w:b/>
          <w:color w:val="auto"/>
          <w:sz w:val="22"/>
          <w:szCs w:val="22"/>
          <w:lang w:val="hr-BA" w:eastAsia="hr-HR"/>
        </w:rPr>
      </w:pPr>
      <w:r w:rsidRPr="00F96271">
        <w:rPr>
          <w:b/>
          <w:color w:val="auto"/>
          <w:sz w:val="22"/>
          <w:szCs w:val="22"/>
          <w:lang w:val="hr-BA" w:eastAsia="hr-HR"/>
        </w:rPr>
        <w:t>2. Pogoni i postrojenja za koje se izdaje okolišna dozvola</w:t>
      </w:r>
      <w:bookmarkStart w:id="0" w:name="_Toc78444029"/>
    </w:p>
    <w:p w14:paraId="1E5B3ED8" w14:textId="2EF8459C" w:rsidR="00B411F4" w:rsidRDefault="00B411F4" w:rsidP="005266BE">
      <w:pPr>
        <w:pStyle w:val="Default"/>
        <w:spacing w:after="120"/>
        <w:rPr>
          <w:b/>
          <w:bCs/>
          <w:noProof/>
          <w:color w:val="000000" w:themeColor="text1"/>
          <w:sz w:val="22"/>
          <w:szCs w:val="22"/>
          <w:lang w:val="bs-Latn-BA"/>
        </w:rPr>
      </w:pPr>
      <w:r>
        <w:rPr>
          <w:b/>
          <w:bCs/>
          <w:noProof/>
          <w:color w:val="000000" w:themeColor="text1"/>
          <w:sz w:val="22"/>
          <w:szCs w:val="22"/>
          <w:lang w:val="bs-Latn-BA"/>
        </w:rPr>
        <w:t xml:space="preserve">2.1. </w:t>
      </w:r>
      <w:r w:rsidRPr="003C1E56">
        <w:rPr>
          <w:b/>
          <w:bCs/>
          <w:noProof/>
          <w:color w:val="000000" w:themeColor="text1"/>
          <w:sz w:val="22"/>
          <w:szCs w:val="22"/>
          <w:lang w:val="bs-Latn-BA"/>
        </w:rPr>
        <w:t xml:space="preserve">Pogon za preradu rude olova, cinka i </w:t>
      </w:r>
      <w:r w:rsidR="00EA0A6B">
        <w:rPr>
          <w:b/>
          <w:bCs/>
          <w:noProof/>
          <w:color w:val="000000" w:themeColor="text1"/>
          <w:sz w:val="22"/>
          <w:szCs w:val="22"/>
          <w:lang w:val="bs-Latn-BA"/>
        </w:rPr>
        <w:t>srebr</w:t>
      </w:r>
      <w:r w:rsidRPr="003C1E56">
        <w:rPr>
          <w:b/>
          <w:bCs/>
          <w:noProof/>
          <w:color w:val="000000" w:themeColor="text1"/>
          <w:sz w:val="22"/>
          <w:szCs w:val="22"/>
          <w:lang w:val="bs-Latn-BA"/>
        </w:rPr>
        <w:t xml:space="preserve">a na lokaciji </w:t>
      </w:r>
      <w:r>
        <w:rPr>
          <w:b/>
          <w:bCs/>
          <w:noProof/>
          <w:color w:val="000000" w:themeColor="text1"/>
          <w:sz w:val="22"/>
          <w:szCs w:val="22"/>
          <w:lang w:val="bs-Latn-BA"/>
        </w:rPr>
        <w:t>“</w:t>
      </w:r>
      <w:r w:rsidRPr="003C1E56">
        <w:rPr>
          <w:b/>
          <w:bCs/>
          <w:noProof/>
          <w:color w:val="000000" w:themeColor="text1"/>
          <w:sz w:val="22"/>
          <w:szCs w:val="22"/>
          <w:lang w:val="bs-Latn-BA"/>
        </w:rPr>
        <w:t>Tisovci</w:t>
      </w:r>
      <w:r>
        <w:rPr>
          <w:b/>
          <w:bCs/>
          <w:noProof/>
          <w:color w:val="000000" w:themeColor="text1"/>
          <w:sz w:val="22"/>
          <w:szCs w:val="22"/>
          <w:lang w:val="bs-Latn-BA"/>
        </w:rPr>
        <w:t>“</w:t>
      </w:r>
    </w:p>
    <w:p w14:paraId="58FBD281" w14:textId="3A19A349" w:rsidR="00B411F4" w:rsidRDefault="00B411F4" w:rsidP="00F37CB8">
      <w:pPr>
        <w:pStyle w:val="Default"/>
        <w:spacing w:after="20" w:line="252" w:lineRule="auto"/>
        <w:jc w:val="both"/>
        <w:rPr>
          <w:bCs/>
          <w:noProof/>
          <w:color w:val="000000" w:themeColor="text1"/>
          <w:sz w:val="22"/>
          <w:szCs w:val="22"/>
          <w:lang w:val="bs-Latn-BA"/>
        </w:rPr>
      </w:pPr>
      <w:r w:rsidRPr="00B411F4">
        <w:rPr>
          <w:color w:val="auto"/>
          <w:sz w:val="22"/>
          <w:szCs w:val="22"/>
          <w:lang w:val="hr-BA" w:eastAsia="hr-HR"/>
        </w:rPr>
        <w:t xml:space="preserve">Pogon za preradu rude </w:t>
      </w:r>
      <w:r w:rsidRPr="00B411F4">
        <w:rPr>
          <w:bCs/>
          <w:noProof/>
          <w:color w:val="000000" w:themeColor="text1"/>
          <w:sz w:val="22"/>
          <w:szCs w:val="22"/>
          <w:lang w:val="bs-Latn-BA"/>
        </w:rPr>
        <w:t xml:space="preserve">olova, cinka i </w:t>
      </w:r>
      <w:r w:rsidR="00EA0A6B">
        <w:rPr>
          <w:bCs/>
          <w:noProof/>
          <w:color w:val="000000" w:themeColor="text1"/>
          <w:sz w:val="22"/>
          <w:szCs w:val="22"/>
          <w:lang w:val="bs-Latn-BA"/>
        </w:rPr>
        <w:t>srebr</w:t>
      </w:r>
      <w:r w:rsidRPr="00B411F4">
        <w:rPr>
          <w:bCs/>
          <w:noProof/>
          <w:color w:val="000000" w:themeColor="text1"/>
          <w:sz w:val="22"/>
          <w:szCs w:val="22"/>
          <w:lang w:val="bs-Latn-BA"/>
        </w:rPr>
        <w:t>a na lokaciji “Tisovci“</w:t>
      </w:r>
      <w:r>
        <w:rPr>
          <w:bCs/>
          <w:noProof/>
          <w:color w:val="000000" w:themeColor="text1"/>
          <w:sz w:val="22"/>
          <w:szCs w:val="22"/>
          <w:lang w:val="bs-Latn-BA"/>
        </w:rPr>
        <w:t xml:space="preserve"> ima kapacitet </w:t>
      </w:r>
      <w:r w:rsidR="00C35898" w:rsidRPr="00047485">
        <w:rPr>
          <w:b/>
          <w:bCs/>
          <w:noProof/>
          <w:color w:val="000000" w:themeColor="text1"/>
          <w:sz w:val="22"/>
          <w:szCs w:val="22"/>
          <w:lang w:val="bs-Latn-BA"/>
        </w:rPr>
        <w:t xml:space="preserve">100 t/h ili </w:t>
      </w:r>
      <w:r w:rsidRPr="00047485">
        <w:rPr>
          <w:b/>
          <w:bCs/>
          <w:noProof/>
          <w:sz w:val="22"/>
          <w:szCs w:val="22"/>
          <w:lang w:val="bs-Latn-BA"/>
        </w:rPr>
        <w:t>800.000 t/g</w:t>
      </w:r>
      <w:r>
        <w:rPr>
          <w:bCs/>
          <w:noProof/>
          <w:color w:val="000000" w:themeColor="text1"/>
          <w:sz w:val="22"/>
          <w:szCs w:val="22"/>
          <w:lang w:val="bs-Latn-BA"/>
        </w:rPr>
        <w:t xml:space="preserve"> i čine ga sljedeće tehnološke jedinice:</w:t>
      </w:r>
    </w:p>
    <w:p w14:paraId="13782643" w14:textId="77777777" w:rsidR="00C35898" w:rsidRPr="00C35898" w:rsidRDefault="00C35898" w:rsidP="00794AC7">
      <w:pPr>
        <w:pStyle w:val="ListParagraph"/>
        <w:numPr>
          <w:ilvl w:val="0"/>
          <w:numId w:val="6"/>
        </w:numPr>
        <w:spacing w:line="252" w:lineRule="auto"/>
        <w:ind w:left="448" w:right="-153" w:hanging="306"/>
        <w:jc w:val="left"/>
        <w:rPr>
          <w:rFonts w:ascii="Arial" w:hAnsi="Arial" w:cs="Arial"/>
          <w:i w:val="0"/>
          <w:noProof/>
          <w:sz w:val="22"/>
          <w:szCs w:val="22"/>
          <w:lang w:val="bs-Latn-BA"/>
        </w:rPr>
      </w:pPr>
      <w:r w:rsidRPr="00C35898">
        <w:rPr>
          <w:rFonts w:ascii="Arial" w:hAnsi="Arial" w:cs="Arial"/>
          <w:i w:val="0"/>
          <w:noProof/>
          <w:sz w:val="22"/>
          <w:szCs w:val="22"/>
          <w:lang w:val="bs-Latn-BA"/>
        </w:rPr>
        <w:t>Postrojenje za manipulaciju izdrobljenom rudom</w:t>
      </w:r>
    </w:p>
    <w:p w14:paraId="0360A332" w14:textId="5A1F4F2E" w:rsidR="00C35898" w:rsidRPr="00C35898" w:rsidRDefault="00C35898" w:rsidP="00794AC7">
      <w:pPr>
        <w:pStyle w:val="ListParagraph"/>
        <w:numPr>
          <w:ilvl w:val="0"/>
          <w:numId w:val="6"/>
        </w:numPr>
        <w:spacing w:line="252" w:lineRule="auto"/>
        <w:ind w:left="448" w:right="-153" w:hanging="306"/>
        <w:jc w:val="left"/>
        <w:rPr>
          <w:rFonts w:ascii="Arial" w:hAnsi="Arial" w:cs="Arial"/>
          <w:i w:val="0"/>
          <w:noProof/>
          <w:sz w:val="22"/>
          <w:szCs w:val="22"/>
          <w:lang w:val="bs-Latn-BA"/>
        </w:rPr>
      </w:pPr>
      <w:r w:rsidRPr="00C35898">
        <w:rPr>
          <w:rFonts w:ascii="Arial" w:hAnsi="Arial" w:cs="Arial"/>
          <w:i w:val="0"/>
          <w:noProof/>
          <w:sz w:val="22"/>
          <w:szCs w:val="22"/>
          <w:lang w:val="bs-Latn-BA"/>
        </w:rPr>
        <w:t xml:space="preserve">Postrojenja za mljevenje </w:t>
      </w:r>
    </w:p>
    <w:p w14:paraId="2D617A40" w14:textId="77777777" w:rsidR="00C35898" w:rsidRPr="00C35898" w:rsidRDefault="00C35898" w:rsidP="00794AC7">
      <w:pPr>
        <w:pStyle w:val="ListParagraph"/>
        <w:numPr>
          <w:ilvl w:val="0"/>
          <w:numId w:val="6"/>
        </w:numPr>
        <w:spacing w:line="252" w:lineRule="auto"/>
        <w:ind w:left="448" w:right="-153" w:hanging="306"/>
        <w:jc w:val="left"/>
        <w:rPr>
          <w:rFonts w:ascii="Arial" w:hAnsi="Arial" w:cs="Arial"/>
          <w:i w:val="0"/>
          <w:noProof/>
          <w:sz w:val="22"/>
          <w:szCs w:val="22"/>
          <w:lang w:val="bs-Latn-BA"/>
        </w:rPr>
      </w:pPr>
      <w:r w:rsidRPr="00C35898">
        <w:rPr>
          <w:rFonts w:ascii="Arial" w:hAnsi="Arial" w:cs="Arial"/>
          <w:i w:val="0"/>
          <w:noProof/>
          <w:sz w:val="22"/>
          <w:szCs w:val="22"/>
          <w:lang w:val="bs-Latn-BA"/>
        </w:rPr>
        <w:t>Postrojenje za flotaciju sa mlinovima za premeljavanje</w:t>
      </w:r>
    </w:p>
    <w:p w14:paraId="0F9BAEDD" w14:textId="3A54F8FF" w:rsidR="00C35898" w:rsidRPr="00C35898" w:rsidRDefault="00C35898" w:rsidP="00794AC7">
      <w:pPr>
        <w:pStyle w:val="ListParagraph"/>
        <w:numPr>
          <w:ilvl w:val="0"/>
          <w:numId w:val="6"/>
        </w:numPr>
        <w:spacing w:line="252" w:lineRule="auto"/>
        <w:ind w:left="448" w:right="-153" w:hanging="306"/>
        <w:jc w:val="left"/>
        <w:rPr>
          <w:rFonts w:ascii="Arial" w:hAnsi="Arial" w:cs="Arial"/>
          <w:i w:val="0"/>
          <w:noProof/>
          <w:sz w:val="22"/>
          <w:szCs w:val="22"/>
          <w:lang w:val="bs-Latn-BA"/>
        </w:rPr>
      </w:pPr>
      <w:r w:rsidRPr="00C35898">
        <w:rPr>
          <w:rFonts w:ascii="Arial" w:hAnsi="Arial" w:cs="Arial"/>
          <w:i w:val="0"/>
          <w:noProof/>
          <w:sz w:val="22"/>
          <w:szCs w:val="22"/>
          <w:lang w:val="bs-Latn-BA"/>
        </w:rPr>
        <w:t xml:space="preserve">Postrojenje za pripremu </w:t>
      </w:r>
      <w:r w:rsidR="002735CF">
        <w:rPr>
          <w:rFonts w:ascii="Arial" w:hAnsi="Arial" w:cs="Arial"/>
          <w:i w:val="0"/>
          <w:noProof/>
          <w:sz w:val="22"/>
          <w:szCs w:val="22"/>
          <w:lang w:val="bs-Latn-BA"/>
        </w:rPr>
        <w:t xml:space="preserve">i doziranje </w:t>
      </w:r>
      <w:r w:rsidRPr="00C35898">
        <w:rPr>
          <w:rFonts w:ascii="Arial" w:hAnsi="Arial" w:cs="Arial"/>
          <w:i w:val="0"/>
          <w:noProof/>
          <w:sz w:val="22"/>
          <w:szCs w:val="22"/>
          <w:lang w:val="bs-Latn-BA"/>
        </w:rPr>
        <w:t xml:space="preserve">reagenasa </w:t>
      </w:r>
    </w:p>
    <w:p w14:paraId="628FFDF2" w14:textId="6D6D226D" w:rsidR="00C35898" w:rsidRPr="00C35898" w:rsidRDefault="00C35898" w:rsidP="00794AC7">
      <w:pPr>
        <w:pStyle w:val="ListParagraph"/>
        <w:numPr>
          <w:ilvl w:val="0"/>
          <w:numId w:val="6"/>
        </w:numPr>
        <w:spacing w:line="252" w:lineRule="auto"/>
        <w:ind w:left="448" w:right="-153" w:hanging="306"/>
        <w:jc w:val="left"/>
        <w:rPr>
          <w:rFonts w:ascii="Arial" w:hAnsi="Arial" w:cs="Arial"/>
          <w:i w:val="0"/>
          <w:noProof/>
          <w:sz w:val="22"/>
          <w:szCs w:val="22"/>
          <w:lang w:val="bs-Latn-BA"/>
        </w:rPr>
      </w:pPr>
      <w:r w:rsidRPr="00C35898">
        <w:rPr>
          <w:rFonts w:ascii="Arial" w:hAnsi="Arial" w:cs="Arial"/>
          <w:i w:val="0"/>
          <w:noProof/>
          <w:sz w:val="22"/>
          <w:szCs w:val="22"/>
          <w:lang w:val="bs-Latn-BA"/>
        </w:rPr>
        <w:t xml:space="preserve">Postrojenje </w:t>
      </w:r>
      <w:r w:rsidR="002735CF">
        <w:rPr>
          <w:rFonts w:ascii="Arial" w:hAnsi="Arial" w:cs="Arial"/>
          <w:i w:val="0"/>
          <w:noProof/>
          <w:sz w:val="22"/>
          <w:szCs w:val="22"/>
          <w:lang w:val="bs-Latn-BA"/>
        </w:rPr>
        <w:t>z</w:t>
      </w:r>
      <w:r w:rsidRPr="00C35898">
        <w:rPr>
          <w:rFonts w:ascii="Arial" w:hAnsi="Arial" w:cs="Arial"/>
          <w:i w:val="0"/>
          <w:noProof/>
          <w:sz w:val="22"/>
          <w:szCs w:val="22"/>
          <w:lang w:val="bs-Latn-BA"/>
        </w:rPr>
        <w:t>a zgušnj</w:t>
      </w:r>
      <w:r w:rsidR="002735CF">
        <w:rPr>
          <w:rFonts w:ascii="Arial" w:hAnsi="Arial" w:cs="Arial"/>
          <w:i w:val="0"/>
          <w:noProof/>
          <w:sz w:val="22"/>
          <w:szCs w:val="22"/>
          <w:lang w:val="bs-Latn-BA"/>
        </w:rPr>
        <w:t>a</w:t>
      </w:r>
      <w:r w:rsidRPr="00C35898">
        <w:rPr>
          <w:rFonts w:ascii="Arial" w:hAnsi="Arial" w:cs="Arial"/>
          <w:i w:val="0"/>
          <w:noProof/>
          <w:sz w:val="22"/>
          <w:szCs w:val="22"/>
          <w:lang w:val="bs-Latn-BA"/>
        </w:rPr>
        <w:t>va</w:t>
      </w:r>
      <w:r w:rsidR="002735CF">
        <w:rPr>
          <w:rFonts w:ascii="Arial" w:hAnsi="Arial" w:cs="Arial"/>
          <w:i w:val="0"/>
          <w:noProof/>
          <w:sz w:val="22"/>
          <w:szCs w:val="22"/>
          <w:lang w:val="bs-Latn-BA"/>
        </w:rPr>
        <w:t>nje</w:t>
      </w:r>
      <w:r w:rsidRPr="00C35898">
        <w:rPr>
          <w:rFonts w:ascii="Arial" w:hAnsi="Arial" w:cs="Arial"/>
          <w:i w:val="0"/>
          <w:noProof/>
          <w:sz w:val="22"/>
          <w:szCs w:val="22"/>
          <w:lang w:val="bs-Latn-BA"/>
        </w:rPr>
        <w:t xml:space="preserve"> i filtra</w:t>
      </w:r>
      <w:r w:rsidR="002735CF">
        <w:rPr>
          <w:rFonts w:ascii="Arial" w:hAnsi="Arial" w:cs="Arial"/>
          <w:i w:val="0"/>
          <w:noProof/>
          <w:sz w:val="22"/>
          <w:szCs w:val="22"/>
          <w:lang w:val="bs-Latn-BA"/>
        </w:rPr>
        <w:t>ciju</w:t>
      </w:r>
      <w:r w:rsidRPr="00C35898">
        <w:rPr>
          <w:rFonts w:ascii="Arial" w:hAnsi="Arial" w:cs="Arial"/>
          <w:i w:val="0"/>
          <w:noProof/>
          <w:sz w:val="22"/>
          <w:szCs w:val="22"/>
          <w:lang w:val="bs-Latn-BA"/>
        </w:rPr>
        <w:t xml:space="preserve"> koncentrata i jalovine </w:t>
      </w:r>
      <w:r>
        <w:rPr>
          <w:rFonts w:ascii="Arial" w:hAnsi="Arial" w:cs="Arial"/>
          <w:i w:val="0"/>
          <w:noProof/>
          <w:sz w:val="22"/>
          <w:szCs w:val="22"/>
          <w:lang w:val="bs-Latn-BA"/>
        </w:rPr>
        <w:t xml:space="preserve"> </w:t>
      </w:r>
    </w:p>
    <w:p w14:paraId="490E0674" w14:textId="3A042A3A" w:rsidR="00C35898" w:rsidRPr="00C35898" w:rsidRDefault="00C35898" w:rsidP="00794AC7">
      <w:pPr>
        <w:pStyle w:val="ListParagraph"/>
        <w:numPr>
          <w:ilvl w:val="0"/>
          <w:numId w:val="6"/>
        </w:numPr>
        <w:spacing w:line="252" w:lineRule="auto"/>
        <w:ind w:left="448" w:right="-153" w:hanging="306"/>
        <w:jc w:val="left"/>
        <w:rPr>
          <w:rFonts w:ascii="Arial" w:hAnsi="Arial" w:cs="Arial"/>
          <w:i w:val="0"/>
          <w:noProof/>
          <w:sz w:val="22"/>
          <w:szCs w:val="22"/>
          <w:lang w:val="bs-Latn-BA"/>
        </w:rPr>
      </w:pPr>
      <w:r w:rsidRPr="00C35898">
        <w:rPr>
          <w:rFonts w:ascii="Arial" w:hAnsi="Arial" w:cs="Arial"/>
          <w:i w:val="0"/>
          <w:noProof/>
          <w:sz w:val="22"/>
          <w:szCs w:val="22"/>
          <w:lang w:val="bs-Latn-BA"/>
        </w:rPr>
        <w:t>Postrojenje za manipulaciju i utovar koncentrata i jalovine</w:t>
      </w:r>
    </w:p>
    <w:p w14:paraId="3A1A6C4E" w14:textId="77777777" w:rsidR="00C35898" w:rsidRPr="00C35898" w:rsidRDefault="00C35898" w:rsidP="00794AC7">
      <w:pPr>
        <w:pStyle w:val="ListParagraph"/>
        <w:numPr>
          <w:ilvl w:val="0"/>
          <w:numId w:val="6"/>
        </w:numPr>
        <w:spacing w:line="252" w:lineRule="auto"/>
        <w:ind w:left="448" w:right="-153" w:hanging="306"/>
        <w:jc w:val="left"/>
        <w:rPr>
          <w:rFonts w:ascii="Arial" w:hAnsi="Arial" w:cs="Arial"/>
          <w:i w:val="0"/>
          <w:noProof/>
          <w:sz w:val="22"/>
          <w:szCs w:val="22"/>
          <w:lang w:val="bs-Latn-BA"/>
        </w:rPr>
      </w:pPr>
      <w:r w:rsidRPr="00C35898">
        <w:rPr>
          <w:rFonts w:ascii="Arial" w:hAnsi="Arial" w:cs="Arial"/>
          <w:i w:val="0"/>
          <w:noProof/>
          <w:sz w:val="22"/>
          <w:szCs w:val="22"/>
          <w:lang w:val="bs-Latn-BA"/>
        </w:rPr>
        <w:t>Postrojenje sistema tehološke i pitke vode za potrebe procesa</w:t>
      </w:r>
    </w:p>
    <w:p w14:paraId="53514087" w14:textId="2675658F" w:rsidR="00605511" w:rsidRPr="00605511" w:rsidRDefault="00230C64" w:rsidP="00794AC7">
      <w:pPr>
        <w:pStyle w:val="ListParagraph"/>
        <w:numPr>
          <w:ilvl w:val="0"/>
          <w:numId w:val="6"/>
        </w:numPr>
        <w:spacing w:line="252" w:lineRule="auto"/>
        <w:ind w:left="448" w:right="-153" w:hanging="306"/>
        <w:jc w:val="left"/>
        <w:rPr>
          <w:rFonts w:ascii="Arial" w:hAnsi="Arial" w:cs="Arial"/>
          <w:i w:val="0"/>
          <w:noProof/>
          <w:sz w:val="22"/>
          <w:szCs w:val="22"/>
          <w:lang w:val="bs-Latn-BA"/>
        </w:rPr>
      </w:pPr>
      <w:r>
        <w:rPr>
          <w:rFonts w:ascii="Arial" w:hAnsi="Arial" w:cs="Arial"/>
          <w:i w:val="0"/>
          <w:noProof/>
          <w:sz w:val="22"/>
          <w:szCs w:val="22"/>
          <w:lang w:val="bs-Latn-BA"/>
        </w:rPr>
        <w:t>Postrojenje sistema</w:t>
      </w:r>
      <w:r w:rsidR="00605511" w:rsidRPr="00605511">
        <w:rPr>
          <w:rFonts w:ascii="Arial" w:hAnsi="Arial" w:cs="Arial"/>
          <w:i w:val="0"/>
          <w:noProof/>
          <w:sz w:val="22"/>
          <w:szCs w:val="22"/>
          <w:lang w:val="bs-Latn-BA"/>
        </w:rPr>
        <w:t xml:space="preserve"> za uzorkovanje </w:t>
      </w:r>
    </w:p>
    <w:p w14:paraId="365DB6F1" w14:textId="7F5D885C" w:rsidR="00C35898" w:rsidRPr="00C35898" w:rsidRDefault="00C35898" w:rsidP="00794AC7">
      <w:pPr>
        <w:pStyle w:val="ListParagraph"/>
        <w:numPr>
          <w:ilvl w:val="0"/>
          <w:numId w:val="6"/>
        </w:numPr>
        <w:spacing w:line="252" w:lineRule="auto"/>
        <w:ind w:left="448" w:right="-153" w:hanging="306"/>
        <w:jc w:val="left"/>
        <w:rPr>
          <w:rFonts w:ascii="Arial" w:hAnsi="Arial" w:cs="Arial"/>
          <w:i w:val="0"/>
          <w:noProof/>
          <w:sz w:val="22"/>
          <w:szCs w:val="22"/>
          <w:lang w:val="bs-Latn-BA"/>
        </w:rPr>
      </w:pPr>
      <w:r w:rsidRPr="00C35898">
        <w:rPr>
          <w:rFonts w:ascii="Arial" w:hAnsi="Arial" w:cs="Arial"/>
          <w:i w:val="0"/>
          <w:noProof/>
          <w:sz w:val="22"/>
          <w:szCs w:val="22"/>
          <w:lang w:val="bs-Latn-BA"/>
        </w:rPr>
        <w:t xml:space="preserve">Postrojenje za </w:t>
      </w:r>
      <w:r w:rsidR="00605511">
        <w:rPr>
          <w:rFonts w:ascii="Arial" w:hAnsi="Arial" w:cs="Arial"/>
          <w:i w:val="0"/>
          <w:noProof/>
          <w:sz w:val="22"/>
          <w:szCs w:val="22"/>
          <w:lang w:val="bs-Latn-BA"/>
        </w:rPr>
        <w:t xml:space="preserve">komprimirani </w:t>
      </w:r>
      <w:r w:rsidRPr="00C35898">
        <w:rPr>
          <w:rFonts w:ascii="Arial" w:hAnsi="Arial" w:cs="Arial"/>
          <w:i w:val="0"/>
          <w:noProof/>
          <w:sz w:val="22"/>
          <w:szCs w:val="22"/>
          <w:lang w:val="bs-Latn-BA"/>
        </w:rPr>
        <w:t>zrak za instrumente i za potrebe tehnološkog procesa</w:t>
      </w:r>
    </w:p>
    <w:p w14:paraId="44401DC8" w14:textId="50865216" w:rsidR="00C35898" w:rsidRDefault="00C35898" w:rsidP="00794AC7">
      <w:pPr>
        <w:pStyle w:val="ListParagraph"/>
        <w:numPr>
          <w:ilvl w:val="0"/>
          <w:numId w:val="6"/>
        </w:numPr>
        <w:spacing w:after="160" w:line="252" w:lineRule="auto"/>
        <w:ind w:left="448" w:right="-153" w:hanging="306"/>
        <w:jc w:val="left"/>
        <w:rPr>
          <w:rFonts w:ascii="Arial" w:hAnsi="Arial" w:cs="Arial"/>
          <w:i w:val="0"/>
          <w:noProof/>
          <w:sz w:val="22"/>
          <w:szCs w:val="22"/>
          <w:lang w:val="bs-Latn-BA"/>
        </w:rPr>
      </w:pPr>
      <w:r w:rsidRPr="00C35898">
        <w:rPr>
          <w:rFonts w:ascii="Arial" w:hAnsi="Arial" w:cs="Arial"/>
          <w:i w:val="0"/>
          <w:noProof/>
          <w:sz w:val="22"/>
          <w:szCs w:val="22"/>
          <w:lang w:val="bs-Latn-BA"/>
        </w:rPr>
        <w:t>Postrojenje za snabdijevanje električnom energijom i razvod električne energije</w:t>
      </w:r>
    </w:p>
    <w:p w14:paraId="0AFC0594" w14:textId="13DCC3C5" w:rsidR="00D12594" w:rsidRDefault="00D12594" w:rsidP="00794AC7">
      <w:pPr>
        <w:pStyle w:val="ListParagraph"/>
        <w:numPr>
          <w:ilvl w:val="0"/>
          <w:numId w:val="6"/>
        </w:numPr>
        <w:spacing w:after="160" w:line="252" w:lineRule="auto"/>
        <w:ind w:left="448" w:right="-153" w:hanging="306"/>
        <w:jc w:val="left"/>
        <w:rPr>
          <w:rFonts w:ascii="Arial" w:hAnsi="Arial" w:cs="Arial"/>
          <w:i w:val="0"/>
          <w:noProof/>
          <w:sz w:val="22"/>
          <w:szCs w:val="22"/>
          <w:lang w:val="bs-Latn-BA"/>
        </w:rPr>
      </w:pPr>
      <w:r w:rsidRPr="00D12594">
        <w:rPr>
          <w:rFonts w:ascii="Arial" w:hAnsi="Arial" w:cs="Arial"/>
          <w:i w:val="0"/>
          <w:noProof/>
          <w:sz w:val="22"/>
          <w:szCs w:val="22"/>
          <w:lang w:val="bs-Latn-BA"/>
        </w:rPr>
        <w:t>Metalurški laboratorij</w:t>
      </w:r>
    </w:p>
    <w:p w14:paraId="117B65FF" w14:textId="0010CC44" w:rsidR="00FB3646" w:rsidRPr="003C1E56" w:rsidRDefault="00862705" w:rsidP="00F37CB8">
      <w:pPr>
        <w:spacing w:line="252" w:lineRule="auto"/>
        <w:ind w:right="-8"/>
        <w:jc w:val="both"/>
        <w:rPr>
          <w:rFonts w:ascii="Arial" w:hAnsi="Arial" w:cs="Arial"/>
          <w:noProof/>
          <w:sz w:val="22"/>
          <w:szCs w:val="22"/>
          <w:lang w:val="bs-Latn-BA"/>
        </w:rPr>
      </w:pPr>
      <w:r w:rsidRPr="00372321">
        <w:rPr>
          <w:rFonts w:ascii="Arial" w:hAnsi="Arial" w:cs="Arial"/>
          <w:noProof/>
          <w:sz w:val="22"/>
          <w:szCs w:val="22"/>
          <w:lang w:val="bs-Latn-BA"/>
        </w:rPr>
        <w:t>1.</w:t>
      </w:r>
      <w:r w:rsidRPr="00D12594">
        <w:rPr>
          <w:rFonts w:ascii="Arial" w:hAnsi="Arial" w:cs="Arial"/>
          <w:noProof/>
          <w:sz w:val="22"/>
          <w:szCs w:val="22"/>
          <w:lang w:val="bs-Latn-BA"/>
        </w:rPr>
        <w:t xml:space="preserve"> </w:t>
      </w:r>
      <w:r w:rsidR="00047485" w:rsidRPr="00FB3646">
        <w:rPr>
          <w:rFonts w:ascii="Arial" w:hAnsi="Arial" w:cs="Arial"/>
          <w:b/>
          <w:noProof/>
          <w:sz w:val="22"/>
          <w:szCs w:val="22"/>
          <w:lang w:val="bs-Latn-BA"/>
        </w:rPr>
        <w:t>Postrojenje za manipulaciju izdrobljenom rudom</w:t>
      </w:r>
      <w:r w:rsidR="00FB3646" w:rsidRPr="00FB3646">
        <w:rPr>
          <w:rFonts w:ascii="Arial" w:hAnsi="Arial" w:cs="Arial"/>
          <w:noProof/>
          <w:sz w:val="22"/>
          <w:szCs w:val="22"/>
          <w:lang w:val="bs-Latn-BA"/>
        </w:rPr>
        <w:t xml:space="preserve"> </w:t>
      </w:r>
      <w:r w:rsidR="004F76C9">
        <w:rPr>
          <w:rFonts w:ascii="Arial" w:hAnsi="Arial" w:cs="Arial"/>
          <w:noProof/>
          <w:sz w:val="22"/>
          <w:szCs w:val="22"/>
          <w:lang w:val="bs-Latn-BA"/>
        </w:rPr>
        <w:t>- je u funkciji</w:t>
      </w:r>
      <w:r w:rsidR="00FB3646" w:rsidRPr="003C1E56">
        <w:rPr>
          <w:rFonts w:ascii="Arial" w:hAnsi="Arial" w:cs="Arial"/>
          <w:noProof/>
          <w:sz w:val="22"/>
          <w:szCs w:val="22"/>
          <w:lang w:val="bs-Latn-BA"/>
        </w:rPr>
        <w:t xml:space="preserve"> prihvat</w:t>
      </w:r>
      <w:r w:rsidR="004F76C9">
        <w:rPr>
          <w:rFonts w:ascii="Arial" w:hAnsi="Arial" w:cs="Arial"/>
          <w:noProof/>
          <w:sz w:val="22"/>
          <w:szCs w:val="22"/>
          <w:lang w:val="bs-Latn-BA"/>
        </w:rPr>
        <w:t>a</w:t>
      </w:r>
      <w:r w:rsidR="00FB3646" w:rsidRPr="003C1E56">
        <w:rPr>
          <w:rFonts w:ascii="Arial" w:hAnsi="Arial" w:cs="Arial"/>
          <w:noProof/>
          <w:sz w:val="22"/>
          <w:szCs w:val="22"/>
          <w:lang w:val="bs-Latn-BA"/>
        </w:rPr>
        <w:t xml:space="preserve"> izdrobljene rude </w:t>
      </w:r>
      <w:r w:rsidR="00FB3646">
        <w:rPr>
          <w:rFonts w:ascii="Arial" w:hAnsi="Arial" w:cs="Arial"/>
          <w:noProof/>
          <w:sz w:val="22"/>
          <w:szCs w:val="22"/>
          <w:lang w:val="bs-Latn-BA"/>
        </w:rPr>
        <w:t xml:space="preserve">dopremljene iz rudnika Rupice </w:t>
      </w:r>
      <w:r w:rsidR="00FB3646" w:rsidRPr="003C1E56">
        <w:rPr>
          <w:rFonts w:ascii="Arial" w:hAnsi="Arial" w:cs="Arial"/>
          <w:noProof/>
          <w:sz w:val="22"/>
          <w:szCs w:val="22"/>
          <w:lang w:val="bs-Latn-BA"/>
        </w:rPr>
        <w:t xml:space="preserve">i njen transport do </w:t>
      </w:r>
      <w:r w:rsidR="00FB3646">
        <w:rPr>
          <w:rFonts w:ascii="Arial" w:hAnsi="Arial" w:cs="Arial"/>
          <w:noProof/>
          <w:sz w:val="22"/>
          <w:szCs w:val="22"/>
          <w:lang w:val="bs-Latn-BA"/>
        </w:rPr>
        <w:t>postrojenja za mljevenje izdrobljene rude i s</w:t>
      </w:r>
      <w:r w:rsidR="00FB3646" w:rsidRPr="003C1E56">
        <w:rPr>
          <w:rFonts w:ascii="Arial" w:hAnsi="Arial" w:cs="Arial"/>
          <w:noProof/>
          <w:sz w:val="22"/>
          <w:szCs w:val="22"/>
          <w:lang w:val="bs-Latn-BA"/>
        </w:rPr>
        <w:t>astoji se od sljedečih elemenata:</w:t>
      </w:r>
    </w:p>
    <w:p w14:paraId="46049C89" w14:textId="48B98FCC" w:rsidR="00FB3646" w:rsidRPr="00FB3646" w:rsidRDefault="00FB3646" w:rsidP="00794AC7">
      <w:pPr>
        <w:pStyle w:val="ListParagraph"/>
        <w:numPr>
          <w:ilvl w:val="0"/>
          <w:numId w:val="7"/>
        </w:numPr>
        <w:spacing w:line="252" w:lineRule="auto"/>
        <w:ind w:left="426" w:right="-8" w:hanging="142"/>
        <w:rPr>
          <w:rFonts w:ascii="Arial" w:hAnsi="Arial" w:cs="Arial"/>
          <w:i w:val="0"/>
          <w:noProof/>
          <w:sz w:val="22"/>
          <w:szCs w:val="22"/>
          <w:lang w:val="bs-Latn-BA"/>
        </w:rPr>
      </w:pPr>
      <w:r w:rsidRPr="00FB3646">
        <w:rPr>
          <w:rFonts w:ascii="Arial" w:hAnsi="Arial" w:cs="Arial"/>
          <w:i w:val="0"/>
          <w:noProof/>
          <w:sz w:val="22"/>
          <w:szCs w:val="22"/>
          <w:lang w:val="bs-Latn-BA"/>
        </w:rPr>
        <w:t>Prihvatni koš izdrobljenje rude</w:t>
      </w:r>
      <w:r>
        <w:rPr>
          <w:rFonts w:ascii="Arial" w:hAnsi="Arial" w:cs="Arial"/>
          <w:i w:val="0"/>
          <w:noProof/>
          <w:sz w:val="22"/>
          <w:szCs w:val="22"/>
          <w:lang w:val="bs-Latn-BA"/>
        </w:rPr>
        <w:t xml:space="preserve"> koja se doprema kamionima iz rudnika Rupice</w:t>
      </w:r>
    </w:p>
    <w:p w14:paraId="39F616C0" w14:textId="0F3BF7EA" w:rsidR="00FB3646" w:rsidRPr="00FB3646" w:rsidRDefault="00FB3646" w:rsidP="00794AC7">
      <w:pPr>
        <w:pStyle w:val="ListParagraph"/>
        <w:numPr>
          <w:ilvl w:val="0"/>
          <w:numId w:val="7"/>
        </w:numPr>
        <w:spacing w:line="252" w:lineRule="auto"/>
        <w:ind w:left="426" w:right="-8" w:hanging="142"/>
        <w:rPr>
          <w:rFonts w:ascii="Arial" w:hAnsi="Arial" w:cs="Arial"/>
          <w:i w:val="0"/>
          <w:noProof/>
          <w:sz w:val="22"/>
          <w:szCs w:val="22"/>
          <w:lang w:val="bs-Latn-BA"/>
        </w:rPr>
      </w:pPr>
      <w:r w:rsidRPr="00FB3646">
        <w:rPr>
          <w:rFonts w:ascii="Arial" w:hAnsi="Arial" w:cs="Arial"/>
          <w:i w:val="0"/>
          <w:noProof/>
          <w:sz w:val="22"/>
          <w:szCs w:val="22"/>
          <w:lang w:val="bs-Latn-BA"/>
        </w:rPr>
        <w:t xml:space="preserve">Trkasti transporter/dodavač </w:t>
      </w:r>
      <w:r w:rsidR="00EF1A8A">
        <w:rPr>
          <w:rFonts w:ascii="Arial" w:hAnsi="Arial" w:cs="Arial"/>
          <w:i w:val="0"/>
          <w:noProof/>
          <w:sz w:val="22"/>
          <w:szCs w:val="22"/>
          <w:lang w:val="bs-Latn-BA"/>
        </w:rPr>
        <w:t xml:space="preserve">izdrobljene rude </w:t>
      </w:r>
      <w:r w:rsidRPr="00FB3646">
        <w:rPr>
          <w:rFonts w:ascii="Arial" w:hAnsi="Arial" w:cs="Arial"/>
          <w:i w:val="0"/>
          <w:noProof/>
          <w:sz w:val="22"/>
          <w:szCs w:val="22"/>
          <w:lang w:val="bs-Latn-BA"/>
        </w:rPr>
        <w:t>3200-FE-001</w:t>
      </w:r>
      <w:r w:rsidR="002D26C0">
        <w:rPr>
          <w:rFonts w:ascii="Arial" w:hAnsi="Arial" w:cs="Arial"/>
          <w:i w:val="0"/>
          <w:noProof/>
          <w:sz w:val="22"/>
          <w:szCs w:val="22"/>
          <w:lang w:val="bs-Latn-BA"/>
        </w:rPr>
        <w:t xml:space="preserve"> </w:t>
      </w:r>
    </w:p>
    <w:p w14:paraId="30D39B91" w14:textId="720508CC" w:rsidR="00FB3646" w:rsidRDefault="00FB3646" w:rsidP="00794AC7">
      <w:pPr>
        <w:pStyle w:val="ListParagraph"/>
        <w:numPr>
          <w:ilvl w:val="0"/>
          <w:numId w:val="7"/>
        </w:numPr>
        <w:spacing w:line="252" w:lineRule="auto"/>
        <w:ind w:left="426" w:right="-8" w:hanging="142"/>
        <w:rPr>
          <w:rFonts w:ascii="Arial" w:hAnsi="Arial" w:cs="Arial"/>
          <w:i w:val="0"/>
          <w:noProof/>
          <w:sz w:val="22"/>
          <w:szCs w:val="22"/>
          <w:lang w:val="bs-Latn-BA"/>
        </w:rPr>
      </w:pPr>
      <w:r w:rsidRPr="00FB3646">
        <w:rPr>
          <w:rFonts w:ascii="Arial" w:hAnsi="Arial" w:cs="Arial"/>
          <w:i w:val="0"/>
          <w:noProof/>
          <w:sz w:val="22"/>
          <w:szCs w:val="22"/>
          <w:lang w:val="bs-Latn-BA"/>
        </w:rPr>
        <w:t>Trakasti transporter 3200-CV-001</w:t>
      </w:r>
      <w:r w:rsidR="002D26C0">
        <w:rPr>
          <w:rFonts w:ascii="Arial" w:hAnsi="Arial" w:cs="Arial"/>
          <w:i w:val="0"/>
          <w:noProof/>
          <w:sz w:val="22"/>
          <w:szCs w:val="22"/>
          <w:lang w:val="bs-Latn-BA"/>
        </w:rPr>
        <w:t xml:space="preserve"> za transport izdrobljene rude na depo</w:t>
      </w:r>
      <w:r w:rsidR="004A4BE6">
        <w:rPr>
          <w:rFonts w:ascii="Arial" w:hAnsi="Arial" w:cs="Arial"/>
          <w:i w:val="0"/>
          <w:noProof/>
          <w:sz w:val="22"/>
          <w:szCs w:val="22"/>
          <w:lang w:val="bs-Latn-BA"/>
        </w:rPr>
        <w:t xml:space="preserve"> sa sistemom za obaranje prašine</w:t>
      </w:r>
    </w:p>
    <w:p w14:paraId="611944C9" w14:textId="38AF324B" w:rsidR="002D26C0" w:rsidRPr="002D26C0" w:rsidRDefault="002D26C0" w:rsidP="00794AC7">
      <w:pPr>
        <w:pStyle w:val="ListParagraph"/>
        <w:numPr>
          <w:ilvl w:val="0"/>
          <w:numId w:val="7"/>
        </w:numPr>
        <w:spacing w:line="252" w:lineRule="auto"/>
        <w:ind w:left="426" w:right="-8" w:hanging="142"/>
        <w:rPr>
          <w:rFonts w:ascii="Arial" w:hAnsi="Arial" w:cs="Arial"/>
          <w:i w:val="0"/>
          <w:noProof/>
          <w:sz w:val="22"/>
          <w:szCs w:val="22"/>
          <w:lang w:val="bs-Latn-BA"/>
        </w:rPr>
      </w:pPr>
      <w:r w:rsidRPr="002D26C0">
        <w:rPr>
          <w:rFonts w:ascii="Arial" w:hAnsi="Arial" w:cs="Arial"/>
          <w:i w:val="0"/>
          <w:noProof/>
          <w:sz w:val="22"/>
          <w:szCs w:val="22"/>
          <w:lang w:val="bs-Latn-BA"/>
        </w:rPr>
        <w:t>Tračna vaga 3200-WT-00</w:t>
      </w:r>
      <w:r w:rsidR="00F42961">
        <w:rPr>
          <w:rFonts w:ascii="Arial" w:hAnsi="Arial" w:cs="Arial"/>
          <w:i w:val="0"/>
          <w:noProof/>
          <w:sz w:val="22"/>
          <w:szCs w:val="22"/>
          <w:lang w:val="bs-Latn-BA"/>
        </w:rPr>
        <w:t>1</w:t>
      </w:r>
      <w:r>
        <w:rPr>
          <w:rFonts w:ascii="Arial" w:hAnsi="Arial" w:cs="Arial"/>
          <w:i w:val="0"/>
          <w:noProof/>
          <w:sz w:val="22"/>
          <w:szCs w:val="22"/>
          <w:lang w:val="bs-Latn-BA"/>
        </w:rPr>
        <w:t xml:space="preserve"> za mjerenje k</w:t>
      </w:r>
      <w:r w:rsidRPr="002D26C0">
        <w:rPr>
          <w:rFonts w:ascii="Arial" w:hAnsi="Arial" w:cs="Arial"/>
          <w:i w:val="0"/>
          <w:noProof/>
          <w:sz w:val="22"/>
          <w:szCs w:val="22"/>
          <w:lang w:val="bs-Latn-BA"/>
        </w:rPr>
        <w:t>oličin</w:t>
      </w:r>
      <w:r>
        <w:rPr>
          <w:rFonts w:ascii="Arial" w:hAnsi="Arial" w:cs="Arial"/>
          <w:i w:val="0"/>
          <w:noProof/>
          <w:sz w:val="22"/>
          <w:szCs w:val="22"/>
          <w:lang w:val="bs-Latn-BA"/>
        </w:rPr>
        <w:t>e</w:t>
      </w:r>
      <w:r w:rsidRPr="002D26C0">
        <w:rPr>
          <w:rFonts w:ascii="Arial" w:hAnsi="Arial" w:cs="Arial"/>
          <w:i w:val="0"/>
          <w:noProof/>
          <w:sz w:val="22"/>
          <w:szCs w:val="22"/>
          <w:lang w:val="bs-Latn-BA"/>
        </w:rPr>
        <w:t xml:space="preserve"> materijala koj</w:t>
      </w:r>
      <w:r>
        <w:rPr>
          <w:rFonts w:ascii="Arial" w:hAnsi="Arial" w:cs="Arial"/>
          <w:i w:val="0"/>
          <w:noProof/>
          <w:sz w:val="22"/>
          <w:szCs w:val="22"/>
          <w:lang w:val="bs-Latn-BA"/>
        </w:rPr>
        <w:t>i</w:t>
      </w:r>
      <w:r w:rsidRPr="002D26C0">
        <w:rPr>
          <w:rFonts w:ascii="Arial" w:hAnsi="Arial" w:cs="Arial"/>
          <w:i w:val="0"/>
          <w:noProof/>
          <w:sz w:val="22"/>
          <w:szCs w:val="22"/>
          <w:lang w:val="bs-Latn-BA"/>
        </w:rPr>
        <w:t xml:space="preserve"> se transportuje na depo </w:t>
      </w:r>
    </w:p>
    <w:p w14:paraId="4103DF05" w14:textId="77777777" w:rsidR="00FB3646" w:rsidRPr="00FB3646" w:rsidRDefault="00FB3646" w:rsidP="00794AC7">
      <w:pPr>
        <w:pStyle w:val="ListParagraph"/>
        <w:numPr>
          <w:ilvl w:val="0"/>
          <w:numId w:val="7"/>
        </w:numPr>
        <w:spacing w:line="252" w:lineRule="auto"/>
        <w:ind w:left="426" w:right="-8" w:hanging="142"/>
        <w:rPr>
          <w:rFonts w:ascii="Arial" w:hAnsi="Arial" w:cs="Arial"/>
          <w:i w:val="0"/>
          <w:noProof/>
          <w:sz w:val="22"/>
          <w:szCs w:val="22"/>
          <w:lang w:val="bs-Latn-BA"/>
        </w:rPr>
      </w:pPr>
      <w:r w:rsidRPr="00FB3646">
        <w:rPr>
          <w:rFonts w:ascii="Arial" w:hAnsi="Arial" w:cs="Arial"/>
          <w:i w:val="0"/>
          <w:noProof/>
          <w:sz w:val="22"/>
          <w:szCs w:val="22"/>
          <w:lang w:val="bs-Latn-BA"/>
        </w:rPr>
        <w:t>Depo izdrobljene rude</w:t>
      </w:r>
    </w:p>
    <w:p w14:paraId="4C8F9862" w14:textId="1A7CBEBD" w:rsidR="00FB3646" w:rsidRPr="00FB3646" w:rsidRDefault="00FB3646" w:rsidP="00794AC7">
      <w:pPr>
        <w:pStyle w:val="ListParagraph"/>
        <w:numPr>
          <w:ilvl w:val="0"/>
          <w:numId w:val="7"/>
        </w:numPr>
        <w:spacing w:line="252" w:lineRule="auto"/>
        <w:ind w:left="426" w:right="-8" w:hanging="142"/>
        <w:rPr>
          <w:rFonts w:ascii="Arial" w:hAnsi="Arial" w:cs="Arial"/>
          <w:i w:val="0"/>
          <w:noProof/>
          <w:sz w:val="22"/>
          <w:szCs w:val="22"/>
          <w:lang w:val="bs-Latn-BA"/>
        </w:rPr>
      </w:pPr>
      <w:r w:rsidRPr="00FB3646">
        <w:rPr>
          <w:rFonts w:ascii="Arial" w:hAnsi="Arial" w:cs="Arial"/>
          <w:i w:val="0"/>
          <w:noProof/>
          <w:sz w:val="22"/>
          <w:szCs w:val="22"/>
          <w:lang w:val="bs-Latn-BA"/>
        </w:rPr>
        <w:t>Objekat depoa</w:t>
      </w:r>
      <w:r>
        <w:rPr>
          <w:rFonts w:ascii="Arial" w:hAnsi="Arial" w:cs="Arial"/>
          <w:i w:val="0"/>
          <w:noProof/>
          <w:sz w:val="22"/>
          <w:szCs w:val="22"/>
          <w:lang w:val="bs-Latn-BA"/>
        </w:rPr>
        <w:t xml:space="preserve"> </w:t>
      </w:r>
      <w:r w:rsidRPr="00FB3646">
        <w:rPr>
          <w:rFonts w:ascii="Arial" w:hAnsi="Arial" w:cs="Arial"/>
          <w:i w:val="0"/>
          <w:noProof/>
          <w:sz w:val="22"/>
          <w:szCs w:val="22"/>
          <w:lang w:val="bs-Latn-BA"/>
        </w:rPr>
        <w:t>izdrobljene rude</w:t>
      </w:r>
    </w:p>
    <w:p w14:paraId="3BD5D213" w14:textId="77777777" w:rsidR="00FB3646" w:rsidRPr="00FB3646" w:rsidRDefault="00FB3646" w:rsidP="00794AC7">
      <w:pPr>
        <w:pStyle w:val="ListParagraph"/>
        <w:numPr>
          <w:ilvl w:val="0"/>
          <w:numId w:val="7"/>
        </w:numPr>
        <w:spacing w:line="252" w:lineRule="auto"/>
        <w:ind w:left="426" w:right="-8" w:hanging="142"/>
        <w:rPr>
          <w:rFonts w:ascii="Arial" w:hAnsi="Arial" w:cs="Arial"/>
          <w:i w:val="0"/>
          <w:noProof/>
          <w:sz w:val="22"/>
          <w:szCs w:val="22"/>
          <w:lang w:val="bs-Latn-BA"/>
        </w:rPr>
      </w:pPr>
      <w:r w:rsidRPr="00FB3646">
        <w:rPr>
          <w:rFonts w:ascii="Arial" w:hAnsi="Arial" w:cs="Arial"/>
          <w:i w:val="0"/>
          <w:noProof/>
          <w:sz w:val="22"/>
          <w:szCs w:val="22"/>
          <w:lang w:val="bs-Latn-BA"/>
        </w:rPr>
        <w:t>Koševi depoa izdrobljene rude</w:t>
      </w:r>
    </w:p>
    <w:p w14:paraId="14E90104" w14:textId="77777777" w:rsidR="00FB3646" w:rsidRPr="00FB3646" w:rsidRDefault="00FB3646" w:rsidP="00794AC7">
      <w:pPr>
        <w:pStyle w:val="ListParagraph"/>
        <w:numPr>
          <w:ilvl w:val="0"/>
          <w:numId w:val="7"/>
        </w:numPr>
        <w:spacing w:line="252" w:lineRule="auto"/>
        <w:ind w:left="426" w:right="-8" w:hanging="142"/>
        <w:rPr>
          <w:rFonts w:ascii="Arial" w:hAnsi="Arial" w:cs="Arial"/>
          <w:i w:val="0"/>
          <w:noProof/>
          <w:sz w:val="22"/>
          <w:szCs w:val="22"/>
          <w:lang w:val="bs-Latn-BA"/>
        </w:rPr>
      </w:pPr>
      <w:r w:rsidRPr="00FB3646">
        <w:rPr>
          <w:rFonts w:ascii="Arial" w:hAnsi="Arial" w:cs="Arial"/>
          <w:i w:val="0"/>
          <w:noProof/>
          <w:sz w:val="22"/>
          <w:szCs w:val="22"/>
          <w:lang w:val="bs-Latn-BA"/>
        </w:rPr>
        <w:t>Trkasti transporter/dodavač 3200-FE-002</w:t>
      </w:r>
    </w:p>
    <w:p w14:paraId="49D8AF53" w14:textId="76A4A8EE" w:rsidR="00FB3646" w:rsidRPr="00FB3646" w:rsidRDefault="00FB3646" w:rsidP="00794AC7">
      <w:pPr>
        <w:pStyle w:val="ListParagraph"/>
        <w:numPr>
          <w:ilvl w:val="0"/>
          <w:numId w:val="7"/>
        </w:numPr>
        <w:spacing w:line="252" w:lineRule="auto"/>
        <w:ind w:left="426" w:right="-8" w:hanging="142"/>
        <w:rPr>
          <w:rFonts w:ascii="Arial" w:hAnsi="Arial" w:cs="Arial"/>
          <w:i w:val="0"/>
          <w:noProof/>
          <w:sz w:val="22"/>
          <w:szCs w:val="22"/>
          <w:lang w:val="bs-Latn-BA"/>
        </w:rPr>
      </w:pPr>
      <w:r w:rsidRPr="00FB3646">
        <w:rPr>
          <w:rFonts w:ascii="Arial" w:hAnsi="Arial" w:cs="Arial"/>
          <w:i w:val="0"/>
          <w:noProof/>
          <w:sz w:val="22"/>
          <w:szCs w:val="22"/>
          <w:lang w:val="bs-Latn-BA"/>
        </w:rPr>
        <w:t>Trakasti transporter 3200-CV-002</w:t>
      </w:r>
      <w:r w:rsidR="00F42961">
        <w:rPr>
          <w:rFonts w:ascii="Arial" w:hAnsi="Arial" w:cs="Arial"/>
          <w:i w:val="0"/>
          <w:noProof/>
          <w:sz w:val="22"/>
          <w:szCs w:val="22"/>
          <w:lang w:val="bs-Latn-BA"/>
        </w:rPr>
        <w:t xml:space="preserve"> sa sistemom za obaranje prašine</w:t>
      </w:r>
    </w:p>
    <w:p w14:paraId="30D0C9DF" w14:textId="1DD2BAD1" w:rsidR="00F42961" w:rsidRPr="00F42961" w:rsidRDefault="00F42961" w:rsidP="00794AC7">
      <w:pPr>
        <w:pStyle w:val="ListParagraph"/>
        <w:numPr>
          <w:ilvl w:val="0"/>
          <w:numId w:val="7"/>
        </w:numPr>
        <w:spacing w:line="252" w:lineRule="auto"/>
        <w:ind w:left="426" w:right="-8" w:hanging="142"/>
        <w:rPr>
          <w:rFonts w:ascii="Arial" w:hAnsi="Arial" w:cs="Arial"/>
          <w:i w:val="0"/>
          <w:noProof/>
          <w:sz w:val="22"/>
          <w:szCs w:val="22"/>
          <w:lang w:val="bs-Latn-BA"/>
        </w:rPr>
      </w:pPr>
      <w:r>
        <w:rPr>
          <w:rFonts w:ascii="Arial" w:hAnsi="Arial" w:cs="Arial"/>
          <w:i w:val="0"/>
          <w:noProof/>
          <w:sz w:val="22"/>
          <w:szCs w:val="22"/>
          <w:lang w:val="bs-Latn-BA"/>
        </w:rPr>
        <w:t xml:space="preserve">Tračna </w:t>
      </w:r>
      <w:r w:rsidRPr="00F42961">
        <w:rPr>
          <w:rFonts w:ascii="Arial" w:hAnsi="Arial" w:cs="Arial"/>
          <w:i w:val="0"/>
          <w:noProof/>
          <w:sz w:val="22"/>
          <w:szCs w:val="22"/>
          <w:lang w:val="bs-Latn-BA"/>
        </w:rPr>
        <w:t>vagom 3200-WT-00</w:t>
      </w:r>
      <w:r>
        <w:rPr>
          <w:rFonts w:ascii="Arial" w:hAnsi="Arial" w:cs="Arial"/>
          <w:i w:val="0"/>
          <w:noProof/>
          <w:sz w:val="22"/>
          <w:szCs w:val="22"/>
          <w:lang w:val="bs-Latn-BA"/>
        </w:rPr>
        <w:t>2 za mjerenje</w:t>
      </w:r>
      <w:r w:rsidRPr="00F42961">
        <w:rPr>
          <w:rFonts w:ascii="Arial" w:hAnsi="Arial" w:cs="Arial"/>
          <w:i w:val="0"/>
          <w:noProof/>
          <w:sz w:val="22"/>
          <w:szCs w:val="22"/>
          <w:lang w:val="bs-Latn-BA"/>
        </w:rPr>
        <w:t xml:space="preserve"> količin</w:t>
      </w:r>
      <w:r>
        <w:rPr>
          <w:rFonts w:ascii="Arial" w:hAnsi="Arial" w:cs="Arial"/>
          <w:i w:val="0"/>
          <w:noProof/>
          <w:sz w:val="22"/>
          <w:szCs w:val="22"/>
          <w:lang w:val="bs-Latn-BA"/>
        </w:rPr>
        <w:t>e</w:t>
      </w:r>
      <w:r w:rsidRPr="00F42961">
        <w:rPr>
          <w:rFonts w:ascii="Arial" w:hAnsi="Arial" w:cs="Arial"/>
          <w:i w:val="0"/>
          <w:noProof/>
          <w:sz w:val="22"/>
          <w:szCs w:val="22"/>
          <w:lang w:val="bs-Latn-BA"/>
        </w:rPr>
        <w:t xml:space="preserve"> materijala </w:t>
      </w:r>
      <w:r>
        <w:rPr>
          <w:rFonts w:ascii="Arial" w:hAnsi="Arial" w:cs="Arial"/>
          <w:i w:val="0"/>
          <w:noProof/>
          <w:sz w:val="22"/>
          <w:szCs w:val="22"/>
          <w:lang w:val="bs-Latn-BA"/>
        </w:rPr>
        <w:t xml:space="preserve">koji se transportuje </w:t>
      </w:r>
      <w:r w:rsidRPr="00F42961">
        <w:rPr>
          <w:rFonts w:ascii="Arial" w:hAnsi="Arial" w:cs="Arial"/>
          <w:i w:val="0"/>
          <w:noProof/>
          <w:sz w:val="22"/>
          <w:szCs w:val="22"/>
          <w:lang w:val="bs-Latn-BA"/>
        </w:rPr>
        <w:t xml:space="preserve">prema mlinu </w:t>
      </w:r>
    </w:p>
    <w:p w14:paraId="18CAD7D3" w14:textId="5BF5C71E" w:rsidR="00FB3646" w:rsidRDefault="00FB3646" w:rsidP="00794AC7">
      <w:pPr>
        <w:pStyle w:val="ListParagraph"/>
        <w:numPr>
          <w:ilvl w:val="0"/>
          <w:numId w:val="7"/>
        </w:numPr>
        <w:spacing w:line="252" w:lineRule="auto"/>
        <w:ind w:left="426" w:right="-8" w:hanging="142"/>
        <w:rPr>
          <w:rFonts w:ascii="Arial" w:hAnsi="Arial" w:cs="Arial"/>
          <w:i w:val="0"/>
          <w:noProof/>
          <w:sz w:val="22"/>
          <w:szCs w:val="22"/>
          <w:lang w:val="bs-Latn-BA"/>
        </w:rPr>
      </w:pPr>
      <w:r w:rsidRPr="00FB3646">
        <w:rPr>
          <w:rFonts w:ascii="Arial" w:hAnsi="Arial" w:cs="Arial"/>
          <w:i w:val="0"/>
          <w:noProof/>
          <w:sz w:val="22"/>
          <w:szCs w:val="22"/>
          <w:lang w:val="bs-Latn-BA"/>
        </w:rPr>
        <w:lastRenderedPageBreak/>
        <w:t>Koš za slučaj nužde na transporteru 3200-CV-002</w:t>
      </w:r>
    </w:p>
    <w:p w14:paraId="56A294F5" w14:textId="5E15C96A" w:rsidR="005266BE" w:rsidRPr="009A7595" w:rsidRDefault="005266BE" w:rsidP="00F37CB8">
      <w:pPr>
        <w:pStyle w:val="Default"/>
        <w:spacing w:before="40" w:after="160"/>
        <w:ind w:right="-8"/>
        <w:jc w:val="both"/>
        <w:rPr>
          <w:color w:val="auto"/>
          <w:sz w:val="22"/>
          <w:szCs w:val="22"/>
          <w:lang w:val="bs-Latn-BA"/>
        </w:rPr>
      </w:pPr>
      <w:r w:rsidRPr="009A7595">
        <w:rPr>
          <w:color w:val="auto"/>
          <w:sz w:val="22"/>
          <w:szCs w:val="22"/>
          <w:lang w:val="bs-Latn-BA"/>
        </w:rPr>
        <w:t>Prilikom istresanja materijala iz kamiona</w:t>
      </w:r>
      <w:r w:rsidR="004A4BE6">
        <w:rPr>
          <w:color w:val="auto"/>
          <w:sz w:val="22"/>
          <w:szCs w:val="22"/>
          <w:lang w:val="bs-Latn-BA"/>
        </w:rPr>
        <w:t xml:space="preserve"> u koš</w:t>
      </w:r>
      <w:r w:rsidRPr="009A7595">
        <w:rPr>
          <w:color w:val="auto"/>
          <w:sz w:val="22"/>
          <w:szCs w:val="22"/>
          <w:lang w:val="bs-Latn-BA"/>
        </w:rPr>
        <w:t xml:space="preserve"> na košu aktivira se </w:t>
      </w:r>
      <w:r w:rsidR="004A4BE6">
        <w:rPr>
          <w:color w:val="auto"/>
          <w:sz w:val="22"/>
          <w:szCs w:val="22"/>
          <w:lang w:val="bs-Latn-BA"/>
        </w:rPr>
        <w:t>s</w:t>
      </w:r>
      <w:r w:rsidR="004A4BE6" w:rsidRPr="009A7595">
        <w:rPr>
          <w:color w:val="auto"/>
          <w:sz w:val="22"/>
          <w:szCs w:val="22"/>
          <w:lang w:val="bs-Latn-BA"/>
        </w:rPr>
        <w:t xml:space="preserve">istem za obaranje </w:t>
      </w:r>
      <w:r w:rsidR="004A4BE6">
        <w:rPr>
          <w:color w:val="auto"/>
          <w:sz w:val="22"/>
          <w:szCs w:val="22"/>
          <w:lang w:val="bs-Latn-BA"/>
        </w:rPr>
        <w:t>i</w:t>
      </w:r>
      <w:r w:rsidRPr="009A7595">
        <w:rPr>
          <w:color w:val="auto"/>
          <w:sz w:val="22"/>
          <w:szCs w:val="22"/>
          <w:lang w:val="bs-Latn-BA"/>
        </w:rPr>
        <w:t xml:space="preserve"> voda</w:t>
      </w:r>
      <w:r w:rsidR="004A4BE6">
        <w:rPr>
          <w:color w:val="auto"/>
          <w:sz w:val="22"/>
          <w:szCs w:val="22"/>
          <w:lang w:val="bs-Latn-BA"/>
        </w:rPr>
        <w:t xml:space="preserve"> se</w:t>
      </w:r>
      <w:r w:rsidRPr="009A7595">
        <w:rPr>
          <w:color w:val="auto"/>
          <w:sz w:val="22"/>
          <w:szCs w:val="22"/>
          <w:lang w:val="bs-Latn-BA"/>
        </w:rPr>
        <w:t xml:space="preserve"> raspršuje iznad koša</w:t>
      </w:r>
      <w:r w:rsidR="00F42961">
        <w:rPr>
          <w:color w:val="auto"/>
          <w:sz w:val="22"/>
          <w:szCs w:val="22"/>
          <w:lang w:val="bs-Latn-BA"/>
        </w:rPr>
        <w:t xml:space="preserve"> u cilju sprečavanja nekontrolirane emisije prašine</w:t>
      </w:r>
      <w:r w:rsidRPr="009A7595">
        <w:rPr>
          <w:color w:val="auto"/>
          <w:sz w:val="22"/>
          <w:szCs w:val="22"/>
          <w:lang w:val="bs-Latn-BA"/>
        </w:rPr>
        <w:t xml:space="preserve">. Sistem za obaranje prašine </w:t>
      </w:r>
      <w:r w:rsidR="00F42961" w:rsidRPr="009A7595">
        <w:rPr>
          <w:color w:val="auto"/>
          <w:sz w:val="22"/>
          <w:szCs w:val="22"/>
          <w:lang w:val="bs-Latn-BA"/>
        </w:rPr>
        <w:t xml:space="preserve">se </w:t>
      </w:r>
      <w:r w:rsidRPr="009A7595">
        <w:rPr>
          <w:color w:val="auto"/>
          <w:sz w:val="22"/>
          <w:szCs w:val="22"/>
          <w:lang w:val="bs-Latn-BA"/>
        </w:rPr>
        <w:t>uključuje pri startu transportera u automatskom režimu rada. U ručnom režimu rada operater pokreće ili zaustavlja sistem za kontrolu prašine.</w:t>
      </w:r>
      <w:r w:rsidR="004A4BE6" w:rsidRPr="004A4BE6">
        <w:rPr>
          <w:color w:val="auto"/>
          <w:sz w:val="22"/>
          <w:szCs w:val="22"/>
          <w:lang w:val="bs-Latn-BA" w:eastAsia="hr-HR"/>
        </w:rPr>
        <w:t xml:space="preserve"> </w:t>
      </w:r>
    </w:p>
    <w:p w14:paraId="77868349" w14:textId="46BB4C6E" w:rsidR="004F76C9" w:rsidRPr="003C1E56" w:rsidRDefault="00862705" w:rsidP="00DC25C3">
      <w:pPr>
        <w:ind w:right="-8"/>
        <w:jc w:val="both"/>
        <w:rPr>
          <w:rFonts w:ascii="Arial" w:hAnsi="Arial" w:cs="Arial"/>
          <w:noProof/>
          <w:sz w:val="22"/>
          <w:szCs w:val="22"/>
          <w:lang w:val="bs-Latn-BA"/>
        </w:rPr>
      </w:pPr>
      <w:r w:rsidRPr="00372321">
        <w:rPr>
          <w:rFonts w:ascii="Arial" w:hAnsi="Arial" w:cs="Arial"/>
          <w:noProof/>
          <w:sz w:val="22"/>
          <w:szCs w:val="22"/>
          <w:lang w:val="bs-Latn-BA"/>
        </w:rPr>
        <w:t>2.</w:t>
      </w:r>
      <w:r>
        <w:rPr>
          <w:rFonts w:ascii="Arial" w:hAnsi="Arial" w:cs="Arial"/>
          <w:b/>
          <w:noProof/>
          <w:sz w:val="22"/>
          <w:szCs w:val="22"/>
          <w:lang w:val="bs-Latn-BA"/>
        </w:rPr>
        <w:t xml:space="preserve"> </w:t>
      </w:r>
      <w:r w:rsidR="00047485" w:rsidRPr="00FB3646">
        <w:rPr>
          <w:rFonts w:ascii="Arial" w:hAnsi="Arial" w:cs="Arial"/>
          <w:b/>
          <w:noProof/>
          <w:sz w:val="22"/>
          <w:szCs w:val="22"/>
          <w:lang w:val="bs-Latn-BA"/>
        </w:rPr>
        <w:t>Postrojenja za mljevenje</w:t>
      </w:r>
      <w:r w:rsidR="00047485" w:rsidRPr="004F76C9">
        <w:rPr>
          <w:rFonts w:ascii="Arial" w:hAnsi="Arial" w:cs="Arial"/>
          <w:noProof/>
          <w:sz w:val="22"/>
          <w:szCs w:val="22"/>
          <w:lang w:val="bs-Latn-BA"/>
        </w:rPr>
        <w:t xml:space="preserve"> </w:t>
      </w:r>
      <w:r w:rsidR="004F76C9" w:rsidRPr="004F76C9">
        <w:rPr>
          <w:rFonts w:ascii="Arial" w:hAnsi="Arial" w:cs="Arial"/>
          <w:noProof/>
          <w:sz w:val="22"/>
          <w:szCs w:val="22"/>
          <w:lang w:val="bs-Latn-BA"/>
        </w:rPr>
        <w:t xml:space="preserve">- </w:t>
      </w:r>
      <w:r w:rsidR="004F76C9">
        <w:rPr>
          <w:rFonts w:ascii="Arial" w:hAnsi="Arial" w:cs="Arial"/>
          <w:noProof/>
          <w:sz w:val="22"/>
          <w:szCs w:val="22"/>
          <w:lang w:val="bs-Latn-BA"/>
        </w:rPr>
        <w:t>ima funkciju</w:t>
      </w:r>
      <w:r w:rsidR="004F76C9" w:rsidRPr="003C1E56">
        <w:rPr>
          <w:rFonts w:ascii="Arial" w:hAnsi="Arial" w:cs="Arial"/>
          <w:noProof/>
          <w:sz w:val="22"/>
          <w:szCs w:val="22"/>
          <w:lang w:val="bs-Latn-BA"/>
        </w:rPr>
        <w:t xml:space="preserve"> </w:t>
      </w:r>
      <w:r w:rsidR="004F76C9">
        <w:rPr>
          <w:rFonts w:ascii="Arial" w:hAnsi="Arial" w:cs="Arial"/>
          <w:noProof/>
          <w:sz w:val="22"/>
          <w:szCs w:val="22"/>
          <w:lang w:val="bs-Latn-BA"/>
        </w:rPr>
        <w:t>mljevenja</w:t>
      </w:r>
      <w:r w:rsidR="004F76C9" w:rsidRPr="003C1E56">
        <w:rPr>
          <w:rFonts w:ascii="Arial" w:hAnsi="Arial" w:cs="Arial"/>
          <w:noProof/>
          <w:sz w:val="22"/>
          <w:szCs w:val="22"/>
          <w:lang w:val="bs-Latn-BA"/>
        </w:rPr>
        <w:t xml:space="preserve"> izdrobljene rude na granulaciju koju prihvata postrojenje za flotaciju</w:t>
      </w:r>
      <w:r w:rsidR="004F76C9">
        <w:rPr>
          <w:rFonts w:ascii="Arial" w:hAnsi="Arial" w:cs="Arial"/>
          <w:noProof/>
          <w:sz w:val="22"/>
          <w:szCs w:val="22"/>
          <w:lang w:val="bs-Latn-BA"/>
        </w:rPr>
        <w:t xml:space="preserve"> </w:t>
      </w:r>
      <w:r w:rsidR="004F76C9" w:rsidRPr="003C1E56">
        <w:rPr>
          <w:rFonts w:ascii="Arial" w:hAnsi="Arial" w:cs="Arial"/>
          <w:noProof/>
          <w:sz w:val="22"/>
          <w:szCs w:val="22"/>
          <w:lang w:val="bs-Latn-BA"/>
        </w:rPr>
        <w:t>i sastoji se od sljedečih elemenata:</w:t>
      </w:r>
    </w:p>
    <w:p w14:paraId="33491E51" w14:textId="5C2E1372" w:rsidR="00CD0CD9" w:rsidRPr="00CD0CD9" w:rsidRDefault="00CD0CD9" w:rsidP="00794AC7">
      <w:pPr>
        <w:pStyle w:val="ListParagraph"/>
        <w:numPr>
          <w:ilvl w:val="0"/>
          <w:numId w:val="8"/>
        </w:numPr>
        <w:ind w:left="426" w:right="-8" w:hanging="142"/>
        <w:rPr>
          <w:rFonts w:ascii="Arial" w:hAnsi="Arial" w:cs="Arial"/>
          <w:i w:val="0"/>
          <w:noProof/>
          <w:sz w:val="22"/>
          <w:szCs w:val="22"/>
          <w:lang w:val="bs-Latn-BA"/>
        </w:rPr>
      </w:pPr>
      <w:r w:rsidRPr="00CD0CD9">
        <w:rPr>
          <w:rFonts w:ascii="Arial" w:hAnsi="Arial" w:cs="Arial"/>
          <w:i w:val="0"/>
          <w:noProof/>
          <w:sz w:val="22"/>
          <w:szCs w:val="22"/>
          <w:lang w:val="bs-Latn-BA"/>
        </w:rPr>
        <w:t xml:space="preserve">Mlin sa kuglama </w:t>
      </w:r>
      <w:r>
        <w:rPr>
          <w:rFonts w:ascii="Arial" w:hAnsi="Arial" w:cs="Arial"/>
          <w:i w:val="0"/>
          <w:noProof/>
          <w:sz w:val="22"/>
          <w:szCs w:val="22"/>
          <w:lang w:val="bs-Latn-BA"/>
        </w:rPr>
        <w:t>i</w:t>
      </w:r>
      <w:r w:rsidRPr="00CD0CD9">
        <w:rPr>
          <w:rFonts w:ascii="Arial" w:hAnsi="Arial" w:cs="Arial"/>
          <w:i w:val="0"/>
          <w:noProof/>
          <w:sz w:val="22"/>
          <w:szCs w:val="22"/>
          <w:lang w:val="bs-Latn-BA"/>
        </w:rPr>
        <w:t xml:space="preserve"> pripadajučim elementima</w:t>
      </w:r>
    </w:p>
    <w:p w14:paraId="171CCEF6" w14:textId="77777777" w:rsidR="00CD0CD9" w:rsidRPr="00CD0CD9" w:rsidRDefault="00CD0CD9" w:rsidP="00794AC7">
      <w:pPr>
        <w:pStyle w:val="ListParagraph"/>
        <w:numPr>
          <w:ilvl w:val="0"/>
          <w:numId w:val="8"/>
        </w:numPr>
        <w:ind w:left="426" w:right="-8" w:hanging="142"/>
        <w:jc w:val="left"/>
        <w:rPr>
          <w:rFonts w:ascii="Arial" w:hAnsi="Arial" w:cs="Arial"/>
          <w:i w:val="0"/>
          <w:noProof/>
          <w:sz w:val="22"/>
          <w:szCs w:val="22"/>
          <w:lang w:val="bs-Latn-BA"/>
        </w:rPr>
      </w:pPr>
      <w:r w:rsidRPr="00CD0CD9">
        <w:rPr>
          <w:rFonts w:ascii="Arial" w:hAnsi="Arial" w:cs="Arial"/>
          <w:i w:val="0"/>
          <w:noProof/>
          <w:sz w:val="22"/>
          <w:szCs w:val="22"/>
          <w:lang w:val="bs-Latn-BA"/>
        </w:rPr>
        <w:t>Koš za prihvat materijala iz mlina</w:t>
      </w:r>
    </w:p>
    <w:p w14:paraId="473C7C6C" w14:textId="7E460F42" w:rsidR="00CD0CD9" w:rsidRPr="00CD0CD9" w:rsidRDefault="00CD0CD9" w:rsidP="00794AC7">
      <w:pPr>
        <w:pStyle w:val="ListParagraph"/>
        <w:numPr>
          <w:ilvl w:val="0"/>
          <w:numId w:val="8"/>
        </w:numPr>
        <w:ind w:left="426" w:right="-8" w:hanging="142"/>
        <w:jc w:val="left"/>
        <w:rPr>
          <w:rFonts w:ascii="Arial" w:hAnsi="Arial" w:cs="Arial"/>
          <w:i w:val="0"/>
          <w:noProof/>
          <w:sz w:val="22"/>
          <w:szCs w:val="22"/>
          <w:lang w:val="bs-Latn-BA"/>
        </w:rPr>
      </w:pPr>
      <w:r w:rsidRPr="00CD0CD9">
        <w:rPr>
          <w:rFonts w:ascii="Arial" w:hAnsi="Arial" w:cs="Arial"/>
          <w:i w:val="0"/>
          <w:noProof/>
          <w:sz w:val="22"/>
          <w:szCs w:val="22"/>
          <w:lang w:val="bs-Latn-BA"/>
        </w:rPr>
        <w:t xml:space="preserve">Pumpe za dopremu pulpe </w:t>
      </w:r>
      <w:r>
        <w:rPr>
          <w:rFonts w:ascii="Arial" w:hAnsi="Arial" w:cs="Arial"/>
          <w:i w:val="0"/>
          <w:noProof/>
          <w:sz w:val="22"/>
          <w:szCs w:val="22"/>
          <w:lang w:val="bs-Latn-BA"/>
        </w:rPr>
        <w:t>u</w:t>
      </w:r>
      <w:r w:rsidRPr="00CD0CD9">
        <w:rPr>
          <w:rFonts w:ascii="Arial" w:hAnsi="Arial" w:cs="Arial"/>
          <w:i w:val="0"/>
          <w:noProof/>
          <w:sz w:val="22"/>
          <w:szCs w:val="22"/>
          <w:lang w:val="bs-Latn-BA"/>
        </w:rPr>
        <w:t xml:space="preserve"> ciklon</w:t>
      </w:r>
      <w:r>
        <w:rPr>
          <w:rFonts w:ascii="Arial" w:hAnsi="Arial" w:cs="Arial"/>
          <w:i w:val="0"/>
          <w:noProof/>
          <w:sz w:val="22"/>
          <w:szCs w:val="22"/>
          <w:lang w:val="bs-Latn-BA"/>
        </w:rPr>
        <w:t>e</w:t>
      </w:r>
    </w:p>
    <w:p w14:paraId="767E18E4" w14:textId="776865EE" w:rsidR="00CD0CD9" w:rsidRPr="00CD0CD9" w:rsidRDefault="000861F7" w:rsidP="00794AC7">
      <w:pPr>
        <w:pStyle w:val="ListParagraph"/>
        <w:numPr>
          <w:ilvl w:val="0"/>
          <w:numId w:val="8"/>
        </w:numPr>
        <w:ind w:left="426" w:right="-8" w:hanging="142"/>
        <w:jc w:val="left"/>
        <w:rPr>
          <w:rFonts w:ascii="Arial" w:hAnsi="Arial" w:cs="Arial"/>
          <w:i w:val="0"/>
          <w:noProof/>
          <w:sz w:val="22"/>
          <w:szCs w:val="22"/>
          <w:lang w:val="bs-Latn-BA"/>
        </w:rPr>
      </w:pPr>
      <w:r w:rsidRPr="000861F7">
        <w:rPr>
          <w:rFonts w:ascii="Arial" w:hAnsi="Arial" w:cs="Arial"/>
          <w:i w:val="0"/>
          <w:noProof/>
          <w:sz w:val="22"/>
          <w:szCs w:val="22"/>
          <w:lang w:val="bs-Latn-BA"/>
        </w:rPr>
        <w:t>Klaster ciklona</w:t>
      </w:r>
      <w:r>
        <w:rPr>
          <w:rFonts w:ascii="Arial" w:hAnsi="Arial" w:cs="Arial"/>
          <w:i w:val="0"/>
          <w:noProof/>
          <w:sz w:val="22"/>
          <w:szCs w:val="22"/>
          <w:lang w:val="bs-Latn-BA"/>
        </w:rPr>
        <w:t xml:space="preserve"> - 10 ciklona</w:t>
      </w:r>
    </w:p>
    <w:p w14:paraId="5E8DE4FA" w14:textId="77777777" w:rsidR="00CD0CD9" w:rsidRPr="00CD0CD9" w:rsidRDefault="00CD0CD9" w:rsidP="00794AC7">
      <w:pPr>
        <w:pStyle w:val="ListParagraph"/>
        <w:numPr>
          <w:ilvl w:val="0"/>
          <w:numId w:val="8"/>
        </w:numPr>
        <w:ind w:left="426" w:right="-8" w:hanging="142"/>
        <w:jc w:val="left"/>
        <w:rPr>
          <w:rFonts w:ascii="Arial" w:hAnsi="Arial" w:cs="Arial"/>
          <w:i w:val="0"/>
          <w:noProof/>
          <w:sz w:val="22"/>
          <w:szCs w:val="22"/>
          <w:lang w:val="bs-Latn-BA"/>
        </w:rPr>
      </w:pPr>
      <w:r w:rsidRPr="00CD0CD9">
        <w:rPr>
          <w:rFonts w:ascii="Arial" w:hAnsi="Arial" w:cs="Arial"/>
          <w:i w:val="0"/>
          <w:noProof/>
          <w:sz w:val="22"/>
          <w:szCs w:val="22"/>
          <w:lang w:val="bs-Latn-BA"/>
        </w:rPr>
        <w:t>Vibracionog sita za odvanjanje nečistoča iz preliva ciklona</w:t>
      </w:r>
    </w:p>
    <w:p w14:paraId="0496384B" w14:textId="5CE84207" w:rsidR="00CD0CD9" w:rsidRPr="00CD0CD9" w:rsidRDefault="00CD0CD9" w:rsidP="00794AC7">
      <w:pPr>
        <w:pStyle w:val="ListParagraph"/>
        <w:numPr>
          <w:ilvl w:val="0"/>
          <w:numId w:val="8"/>
        </w:numPr>
        <w:ind w:left="426" w:right="-8" w:hanging="142"/>
        <w:jc w:val="left"/>
        <w:rPr>
          <w:rFonts w:ascii="Arial" w:hAnsi="Arial" w:cs="Arial"/>
          <w:i w:val="0"/>
          <w:noProof/>
          <w:sz w:val="22"/>
          <w:szCs w:val="22"/>
          <w:lang w:val="bs-Latn-BA"/>
        </w:rPr>
      </w:pPr>
      <w:r w:rsidRPr="00CD0CD9">
        <w:rPr>
          <w:rFonts w:ascii="Arial" w:hAnsi="Arial" w:cs="Arial"/>
          <w:i w:val="0"/>
          <w:noProof/>
          <w:sz w:val="22"/>
          <w:szCs w:val="22"/>
          <w:lang w:val="bs-Latn-BA"/>
        </w:rPr>
        <w:t>Element</w:t>
      </w:r>
      <w:r>
        <w:rPr>
          <w:rFonts w:ascii="Arial" w:hAnsi="Arial" w:cs="Arial"/>
          <w:i w:val="0"/>
          <w:noProof/>
          <w:sz w:val="22"/>
          <w:szCs w:val="22"/>
          <w:lang w:val="bs-Latn-BA"/>
        </w:rPr>
        <w:t>i</w:t>
      </w:r>
      <w:r w:rsidRPr="00CD0CD9">
        <w:rPr>
          <w:rFonts w:ascii="Arial" w:hAnsi="Arial" w:cs="Arial"/>
          <w:i w:val="0"/>
          <w:noProof/>
          <w:sz w:val="22"/>
          <w:szCs w:val="22"/>
          <w:lang w:val="bs-Latn-BA"/>
        </w:rPr>
        <w:t xml:space="preserve"> za prihvat materijala iz ciklona i dodavanje reagenasa</w:t>
      </w:r>
    </w:p>
    <w:p w14:paraId="11FA5730" w14:textId="55DB993F" w:rsidR="00CD0CD9" w:rsidRPr="00CD0CD9" w:rsidRDefault="00CD0CD9" w:rsidP="00794AC7">
      <w:pPr>
        <w:pStyle w:val="ListParagraph"/>
        <w:numPr>
          <w:ilvl w:val="0"/>
          <w:numId w:val="8"/>
        </w:numPr>
        <w:ind w:left="426" w:right="-8" w:hanging="142"/>
        <w:jc w:val="left"/>
        <w:rPr>
          <w:rFonts w:ascii="Arial" w:hAnsi="Arial" w:cs="Arial"/>
          <w:i w:val="0"/>
          <w:noProof/>
          <w:sz w:val="22"/>
          <w:szCs w:val="22"/>
          <w:lang w:val="bs-Latn-BA"/>
        </w:rPr>
      </w:pPr>
      <w:r w:rsidRPr="00CD0CD9">
        <w:rPr>
          <w:rFonts w:ascii="Arial" w:hAnsi="Arial" w:cs="Arial"/>
          <w:i w:val="0"/>
          <w:noProof/>
          <w:sz w:val="22"/>
          <w:szCs w:val="22"/>
          <w:lang w:val="bs-Latn-BA"/>
        </w:rPr>
        <w:t>Koš za dodavanje kugli</w:t>
      </w:r>
    </w:p>
    <w:p w14:paraId="4BEF79EB" w14:textId="5584EC14" w:rsidR="00CD0CD9" w:rsidRPr="00CD0CD9" w:rsidRDefault="00CD0CD9" w:rsidP="00794AC7">
      <w:pPr>
        <w:pStyle w:val="ListParagraph"/>
        <w:numPr>
          <w:ilvl w:val="0"/>
          <w:numId w:val="8"/>
        </w:numPr>
        <w:ind w:left="426" w:right="-8" w:hanging="142"/>
        <w:jc w:val="left"/>
        <w:rPr>
          <w:rFonts w:ascii="Arial" w:hAnsi="Arial" w:cs="Arial"/>
          <w:i w:val="0"/>
          <w:noProof/>
          <w:sz w:val="22"/>
          <w:szCs w:val="22"/>
          <w:lang w:val="bs-Latn-BA"/>
        </w:rPr>
      </w:pPr>
      <w:r w:rsidRPr="00CD0CD9">
        <w:rPr>
          <w:rFonts w:ascii="Arial" w:hAnsi="Arial" w:cs="Arial"/>
          <w:i w:val="0"/>
          <w:noProof/>
          <w:sz w:val="22"/>
          <w:szCs w:val="22"/>
          <w:lang w:val="bs-Latn-BA"/>
        </w:rPr>
        <w:t>Mostn</w:t>
      </w:r>
      <w:r>
        <w:rPr>
          <w:rFonts w:ascii="Arial" w:hAnsi="Arial" w:cs="Arial"/>
          <w:i w:val="0"/>
          <w:noProof/>
          <w:sz w:val="22"/>
          <w:szCs w:val="22"/>
          <w:lang w:val="bs-Latn-BA"/>
        </w:rPr>
        <w:t>i</w:t>
      </w:r>
      <w:r w:rsidRPr="00CD0CD9">
        <w:rPr>
          <w:rFonts w:ascii="Arial" w:hAnsi="Arial" w:cs="Arial"/>
          <w:i w:val="0"/>
          <w:noProof/>
          <w:sz w:val="22"/>
          <w:szCs w:val="22"/>
          <w:lang w:val="bs-Latn-BA"/>
        </w:rPr>
        <w:t xml:space="preserve"> kran objekta mlina</w:t>
      </w:r>
    </w:p>
    <w:p w14:paraId="3D251007" w14:textId="6A2B288D" w:rsidR="00CD0CD9" w:rsidRPr="00CD0CD9" w:rsidRDefault="00CD0CD9" w:rsidP="00794AC7">
      <w:pPr>
        <w:pStyle w:val="ListParagraph"/>
        <w:numPr>
          <w:ilvl w:val="0"/>
          <w:numId w:val="8"/>
        </w:numPr>
        <w:ind w:left="426" w:right="-8" w:hanging="142"/>
        <w:jc w:val="left"/>
        <w:rPr>
          <w:rFonts w:ascii="Arial" w:hAnsi="Arial" w:cs="Arial"/>
          <w:i w:val="0"/>
          <w:noProof/>
          <w:sz w:val="22"/>
          <w:szCs w:val="22"/>
          <w:lang w:val="bs-Latn-BA"/>
        </w:rPr>
      </w:pPr>
      <w:r w:rsidRPr="00CD0CD9">
        <w:rPr>
          <w:rFonts w:ascii="Arial" w:hAnsi="Arial" w:cs="Arial"/>
          <w:i w:val="0"/>
          <w:noProof/>
          <w:sz w:val="22"/>
          <w:szCs w:val="22"/>
          <w:lang w:val="bs-Latn-BA"/>
        </w:rPr>
        <w:t>Pripadajuči cjevovod</w:t>
      </w:r>
      <w:r>
        <w:rPr>
          <w:rFonts w:ascii="Arial" w:hAnsi="Arial" w:cs="Arial"/>
          <w:i w:val="0"/>
          <w:noProof/>
          <w:sz w:val="22"/>
          <w:szCs w:val="22"/>
          <w:lang w:val="bs-Latn-BA"/>
        </w:rPr>
        <w:t>i</w:t>
      </w:r>
    </w:p>
    <w:p w14:paraId="0BAD586E" w14:textId="58FE904B" w:rsidR="001773BF" w:rsidRPr="005329A6" w:rsidRDefault="001773BF" w:rsidP="00F37CB8">
      <w:pPr>
        <w:pStyle w:val="TEKSTSTIL"/>
        <w:spacing w:before="60" w:after="160"/>
        <w:ind w:right="-8"/>
        <w:rPr>
          <w:noProof/>
          <w:sz w:val="22"/>
          <w:szCs w:val="22"/>
          <w:lang w:val="bs-Latn-BA"/>
        </w:rPr>
      </w:pPr>
      <w:r w:rsidRPr="001773BF">
        <w:rPr>
          <w:noProof/>
          <w:sz w:val="22"/>
          <w:szCs w:val="22"/>
          <w:lang w:val="bs-Latn-BA"/>
        </w:rPr>
        <w:t xml:space="preserve">Glavni elementi postrojenja za mljevenje je mlin sa kuglama koji radi u zatvorenom sistemu sa ciklonima </w:t>
      </w:r>
      <w:r>
        <w:rPr>
          <w:noProof/>
          <w:sz w:val="22"/>
          <w:szCs w:val="22"/>
          <w:lang w:val="bs-Latn-BA"/>
        </w:rPr>
        <w:t>u</w:t>
      </w:r>
      <w:r w:rsidRPr="001773BF">
        <w:rPr>
          <w:noProof/>
          <w:sz w:val="22"/>
          <w:szCs w:val="22"/>
          <w:lang w:val="bs-Latn-BA"/>
        </w:rPr>
        <w:t xml:space="preserve"> koje se materijal </w:t>
      </w:r>
      <w:r>
        <w:rPr>
          <w:noProof/>
          <w:sz w:val="22"/>
          <w:szCs w:val="22"/>
          <w:lang w:val="bs-Latn-BA"/>
        </w:rPr>
        <w:t>iz</w:t>
      </w:r>
      <w:r w:rsidRPr="001773BF">
        <w:rPr>
          <w:noProof/>
          <w:sz w:val="22"/>
          <w:szCs w:val="22"/>
          <w:lang w:val="bs-Latn-BA"/>
        </w:rPr>
        <w:t xml:space="preserve"> mlina transportuje pumpom. </w:t>
      </w:r>
      <w:r>
        <w:rPr>
          <w:noProof/>
          <w:sz w:val="22"/>
          <w:szCs w:val="22"/>
          <w:lang w:val="bs-Latn-BA"/>
        </w:rPr>
        <w:t>N</w:t>
      </w:r>
      <w:r w:rsidRPr="001773BF">
        <w:rPr>
          <w:noProof/>
          <w:sz w:val="22"/>
          <w:szCs w:val="22"/>
          <w:lang w:val="bs-Latn-BA"/>
        </w:rPr>
        <w:t xml:space="preserve">a ovom dijelu postrojenja </w:t>
      </w:r>
      <w:r>
        <w:rPr>
          <w:noProof/>
          <w:sz w:val="22"/>
          <w:szCs w:val="22"/>
          <w:lang w:val="bs-Latn-BA"/>
        </w:rPr>
        <w:t>se nalazi</w:t>
      </w:r>
      <w:r w:rsidRPr="001773BF">
        <w:rPr>
          <w:noProof/>
          <w:sz w:val="22"/>
          <w:szCs w:val="22"/>
          <w:lang w:val="bs-Latn-BA"/>
        </w:rPr>
        <w:t xml:space="preserve"> sito </w:t>
      </w:r>
      <w:r w:rsidRPr="005329A6">
        <w:rPr>
          <w:noProof/>
          <w:sz w:val="22"/>
          <w:szCs w:val="22"/>
          <w:lang w:val="bs-Latn-BA"/>
        </w:rPr>
        <w:t>za izdvajanje nečistoća i pumpa za evakuaciju vode prikupljene u objektu mlina.</w:t>
      </w:r>
      <w:r w:rsidR="005329A6" w:rsidRPr="005329A6">
        <w:rPr>
          <w:noProof/>
          <w:sz w:val="22"/>
          <w:szCs w:val="22"/>
          <w:lang w:val="bs-Latn-BA"/>
        </w:rPr>
        <w:t xml:space="preserve"> Upravljanje mlinomm pumpama, sitom i opremom za podmazivanje se vrši automatski iz kontrolne sobe. Isto tako, mlin je opremljen i lokalnim kontrolnim sistemom koji je povezan sa kontrolnom sobom.</w:t>
      </w:r>
    </w:p>
    <w:p w14:paraId="4B0B62C6" w14:textId="0E4D3C7B" w:rsidR="002D7A8F" w:rsidRPr="00047485" w:rsidRDefault="00862705" w:rsidP="00DC25C3">
      <w:pPr>
        <w:spacing w:before="120"/>
        <w:ind w:right="-8"/>
        <w:jc w:val="both"/>
        <w:rPr>
          <w:rFonts w:ascii="Arial" w:hAnsi="Arial" w:cs="Arial"/>
          <w:noProof/>
          <w:sz w:val="22"/>
          <w:szCs w:val="22"/>
          <w:lang w:val="bs-Latn-BA"/>
        </w:rPr>
      </w:pPr>
      <w:r w:rsidRPr="00372321">
        <w:rPr>
          <w:rFonts w:ascii="Arial" w:hAnsi="Arial" w:cs="Arial"/>
          <w:noProof/>
          <w:sz w:val="22"/>
          <w:szCs w:val="22"/>
          <w:lang w:val="bs-Latn-BA"/>
        </w:rPr>
        <w:t>3.</w:t>
      </w:r>
      <w:r>
        <w:rPr>
          <w:rFonts w:ascii="Arial" w:hAnsi="Arial" w:cs="Arial"/>
          <w:b/>
          <w:noProof/>
          <w:sz w:val="22"/>
          <w:szCs w:val="22"/>
          <w:lang w:val="bs-Latn-BA"/>
        </w:rPr>
        <w:t xml:space="preserve"> </w:t>
      </w:r>
      <w:r w:rsidR="00047485" w:rsidRPr="002D7A8F">
        <w:rPr>
          <w:rFonts w:ascii="Arial" w:hAnsi="Arial" w:cs="Arial"/>
          <w:b/>
          <w:noProof/>
          <w:sz w:val="22"/>
          <w:szCs w:val="22"/>
          <w:lang w:val="bs-Latn-BA"/>
        </w:rPr>
        <w:t>Postrojenje za flotaciju</w:t>
      </w:r>
      <w:r w:rsidR="00047485" w:rsidRPr="002D7A8F">
        <w:rPr>
          <w:rFonts w:ascii="Arial" w:hAnsi="Arial" w:cs="Arial"/>
          <w:noProof/>
          <w:sz w:val="22"/>
          <w:szCs w:val="22"/>
          <w:lang w:val="bs-Latn-BA"/>
        </w:rPr>
        <w:t xml:space="preserve"> </w:t>
      </w:r>
      <w:r w:rsidR="002D7A8F" w:rsidRPr="002D7A8F">
        <w:rPr>
          <w:rFonts w:ascii="Arial" w:hAnsi="Arial" w:cs="Arial"/>
          <w:noProof/>
          <w:sz w:val="22"/>
          <w:szCs w:val="22"/>
          <w:lang w:val="bs-Latn-BA"/>
        </w:rPr>
        <w:t xml:space="preserve">- ima funkciju </w:t>
      </w:r>
      <w:r w:rsidR="000861F7" w:rsidRPr="002D7A8F">
        <w:rPr>
          <w:rFonts w:ascii="Arial" w:hAnsi="Arial" w:cs="Arial"/>
          <w:noProof/>
          <w:sz w:val="22"/>
          <w:szCs w:val="22"/>
          <w:lang w:val="bs-Latn-BA"/>
        </w:rPr>
        <w:t>odvajanja korisnih od nekorisnih komponenti u mineralnim sirovinama, pomoću zračnih mjehur</w:t>
      </w:r>
      <w:r w:rsidR="002D7A8F">
        <w:rPr>
          <w:rFonts w:ascii="Arial" w:hAnsi="Arial" w:cs="Arial"/>
          <w:noProof/>
          <w:sz w:val="22"/>
          <w:szCs w:val="22"/>
          <w:lang w:val="bs-Latn-BA"/>
        </w:rPr>
        <w:t>ić</w:t>
      </w:r>
      <w:r w:rsidR="000861F7" w:rsidRPr="002D7A8F">
        <w:rPr>
          <w:rFonts w:ascii="Arial" w:hAnsi="Arial" w:cs="Arial"/>
          <w:noProof/>
          <w:sz w:val="22"/>
          <w:szCs w:val="22"/>
          <w:lang w:val="bs-Latn-BA"/>
        </w:rPr>
        <w:t xml:space="preserve">a u vodi </w:t>
      </w:r>
      <w:r w:rsidR="002D7A8F">
        <w:rPr>
          <w:rFonts w:ascii="Arial" w:hAnsi="Arial" w:cs="Arial"/>
          <w:noProof/>
          <w:sz w:val="22"/>
          <w:szCs w:val="22"/>
          <w:lang w:val="bs-Latn-BA"/>
        </w:rPr>
        <w:t xml:space="preserve">i </w:t>
      </w:r>
      <w:r w:rsidR="000861F7" w:rsidRPr="002D7A8F">
        <w:rPr>
          <w:rFonts w:ascii="Arial" w:hAnsi="Arial" w:cs="Arial"/>
          <w:noProof/>
          <w:sz w:val="22"/>
          <w:szCs w:val="22"/>
          <w:lang w:val="bs-Latn-BA"/>
        </w:rPr>
        <w:t xml:space="preserve">sastoji </w:t>
      </w:r>
      <w:r w:rsidR="002D7A8F">
        <w:rPr>
          <w:rFonts w:ascii="Arial" w:hAnsi="Arial" w:cs="Arial"/>
          <w:noProof/>
          <w:sz w:val="22"/>
          <w:szCs w:val="22"/>
          <w:lang w:val="bs-Latn-BA"/>
        </w:rPr>
        <w:t xml:space="preserve">se </w:t>
      </w:r>
      <w:r w:rsidR="000861F7" w:rsidRPr="002D7A8F">
        <w:rPr>
          <w:rFonts w:ascii="Arial" w:hAnsi="Arial" w:cs="Arial"/>
          <w:noProof/>
          <w:sz w:val="22"/>
          <w:szCs w:val="22"/>
          <w:lang w:val="bs-Latn-BA"/>
        </w:rPr>
        <w:t xml:space="preserve">od </w:t>
      </w:r>
      <w:r w:rsidR="002D7A8F">
        <w:rPr>
          <w:rFonts w:ascii="Arial" w:hAnsi="Arial" w:cs="Arial"/>
          <w:noProof/>
          <w:sz w:val="22"/>
          <w:szCs w:val="22"/>
          <w:lang w:val="bs-Latn-BA"/>
        </w:rPr>
        <w:t xml:space="preserve">dijela </w:t>
      </w:r>
      <w:r w:rsidR="002D7A8F" w:rsidRPr="002D7A8F">
        <w:rPr>
          <w:rFonts w:ascii="Arial" w:hAnsi="Arial" w:cs="Arial"/>
          <w:noProof/>
          <w:sz w:val="22"/>
          <w:szCs w:val="22"/>
          <w:lang w:val="bs-Latn-BA"/>
        </w:rPr>
        <w:t>flotacij</w:t>
      </w:r>
      <w:r w:rsidR="002D7A8F">
        <w:rPr>
          <w:rFonts w:ascii="Arial" w:hAnsi="Arial" w:cs="Arial"/>
          <w:noProof/>
          <w:sz w:val="22"/>
          <w:szCs w:val="22"/>
          <w:lang w:val="bs-Latn-BA"/>
        </w:rPr>
        <w:t>e</w:t>
      </w:r>
      <w:r w:rsidR="002D7A8F" w:rsidRPr="002D7A8F">
        <w:rPr>
          <w:rFonts w:ascii="Arial" w:hAnsi="Arial" w:cs="Arial"/>
          <w:noProof/>
          <w:sz w:val="22"/>
          <w:szCs w:val="22"/>
          <w:lang w:val="bs-Latn-BA"/>
        </w:rPr>
        <w:t xml:space="preserve"> olovo-srebro </w:t>
      </w:r>
      <w:r w:rsidR="002D7A8F">
        <w:rPr>
          <w:rFonts w:ascii="Arial" w:hAnsi="Arial" w:cs="Arial"/>
          <w:noProof/>
          <w:sz w:val="22"/>
          <w:szCs w:val="22"/>
          <w:lang w:val="bs-Latn-BA"/>
        </w:rPr>
        <w:t xml:space="preserve">i dijela </w:t>
      </w:r>
      <w:r w:rsidR="002D7A8F" w:rsidRPr="002D7A8F">
        <w:rPr>
          <w:rFonts w:ascii="Arial" w:hAnsi="Arial" w:cs="Arial"/>
          <w:noProof/>
          <w:sz w:val="22"/>
          <w:szCs w:val="22"/>
          <w:lang w:val="bs-Latn-BA"/>
        </w:rPr>
        <w:t>flotacij</w:t>
      </w:r>
      <w:r w:rsidR="002D7A8F">
        <w:rPr>
          <w:rFonts w:ascii="Arial" w:hAnsi="Arial" w:cs="Arial"/>
          <w:noProof/>
          <w:sz w:val="22"/>
          <w:szCs w:val="22"/>
          <w:lang w:val="bs-Latn-BA"/>
        </w:rPr>
        <w:t>e</w:t>
      </w:r>
      <w:r w:rsidR="002D7A8F" w:rsidRPr="002D7A8F">
        <w:rPr>
          <w:rFonts w:ascii="Arial" w:hAnsi="Arial" w:cs="Arial"/>
          <w:noProof/>
          <w:sz w:val="22"/>
          <w:szCs w:val="22"/>
          <w:lang w:val="bs-Latn-BA"/>
        </w:rPr>
        <w:t xml:space="preserve"> cink</w:t>
      </w:r>
      <w:r w:rsidR="002D7A8F">
        <w:rPr>
          <w:rFonts w:ascii="Arial" w:hAnsi="Arial" w:cs="Arial"/>
          <w:noProof/>
          <w:sz w:val="22"/>
          <w:szCs w:val="22"/>
          <w:lang w:val="bs-Latn-BA"/>
        </w:rPr>
        <w:t>a</w:t>
      </w:r>
      <w:r w:rsidR="002D7A8F" w:rsidRPr="003E7EFD">
        <w:rPr>
          <w:rFonts w:ascii="Arial" w:hAnsi="Arial" w:cs="Arial"/>
          <w:noProof/>
          <w:sz w:val="22"/>
          <w:szCs w:val="22"/>
          <w:lang w:val="bs-Latn-BA"/>
        </w:rPr>
        <w:t xml:space="preserve">. Oba dijela flotacije se sastoje od grube flotacije, postrojenja za domeljavanje i prečistača, te Jameson ćelije. </w:t>
      </w:r>
      <w:r w:rsidR="003E7EFD" w:rsidRPr="003E7EFD">
        <w:rPr>
          <w:rFonts w:ascii="Arial" w:hAnsi="Arial" w:cs="Arial"/>
          <w:noProof/>
          <w:sz w:val="22"/>
          <w:szCs w:val="22"/>
          <w:lang w:val="bs-Latn-BA"/>
        </w:rPr>
        <w:t>Na u</w:t>
      </w:r>
      <w:r w:rsidR="002D7A8F" w:rsidRPr="003E7EFD">
        <w:rPr>
          <w:rFonts w:ascii="Arial" w:hAnsi="Arial" w:cs="Arial"/>
          <w:noProof/>
          <w:sz w:val="22"/>
          <w:szCs w:val="22"/>
          <w:lang w:val="bs-Latn-BA"/>
        </w:rPr>
        <w:t>laz</w:t>
      </w:r>
      <w:r w:rsidR="003E7EFD" w:rsidRPr="003E7EFD">
        <w:rPr>
          <w:rFonts w:ascii="Arial" w:hAnsi="Arial" w:cs="Arial"/>
          <w:noProof/>
          <w:sz w:val="22"/>
          <w:szCs w:val="22"/>
          <w:lang w:val="bs-Latn-BA"/>
        </w:rPr>
        <w:t>u</w:t>
      </w:r>
      <w:r w:rsidR="002D7A8F" w:rsidRPr="003E7EFD">
        <w:rPr>
          <w:rFonts w:ascii="Arial" w:hAnsi="Arial" w:cs="Arial"/>
          <w:noProof/>
          <w:sz w:val="22"/>
          <w:szCs w:val="22"/>
          <w:lang w:val="bs-Latn-BA"/>
        </w:rPr>
        <w:t xml:space="preserve"> u flotaciju </w:t>
      </w:r>
      <w:r w:rsidR="003E7EFD" w:rsidRPr="003E7EFD">
        <w:rPr>
          <w:rFonts w:ascii="Arial" w:hAnsi="Arial" w:cs="Arial"/>
          <w:noProof/>
          <w:sz w:val="22"/>
          <w:szCs w:val="22"/>
          <w:lang w:val="bs-Latn-BA"/>
        </w:rPr>
        <w:t>nalazi s</w:t>
      </w:r>
      <w:r w:rsidR="002D7A8F" w:rsidRPr="003E7EFD">
        <w:rPr>
          <w:rFonts w:ascii="Arial" w:hAnsi="Arial" w:cs="Arial"/>
          <w:noProof/>
          <w:sz w:val="22"/>
          <w:szCs w:val="22"/>
          <w:lang w:val="bs-Latn-BA"/>
        </w:rPr>
        <w:t>e rezervar za kondicioniranje iz ko</w:t>
      </w:r>
      <w:r w:rsidR="003E7EFD" w:rsidRPr="003E7EFD">
        <w:rPr>
          <w:rFonts w:ascii="Arial" w:hAnsi="Arial" w:cs="Arial"/>
          <w:noProof/>
          <w:sz w:val="22"/>
          <w:szCs w:val="22"/>
          <w:lang w:val="bs-Latn-BA"/>
        </w:rPr>
        <w:t>je</w:t>
      </w:r>
      <w:r w:rsidR="002D7A8F" w:rsidRPr="003E7EFD">
        <w:rPr>
          <w:rFonts w:ascii="Arial" w:hAnsi="Arial" w:cs="Arial"/>
          <w:noProof/>
          <w:sz w:val="22"/>
          <w:szCs w:val="22"/>
          <w:lang w:val="bs-Latn-BA"/>
        </w:rPr>
        <w:t xml:space="preserve">g se pulpa preliva u ćelije za grubu flotaciju srebro/olovo. </w:t>
      </w:r>
      <w:r w:rsidR="002D7A8F" w:rsidRPr="00ED3B2F">
        <w:rPr>
          <w:rFonts w:ascii="Arial" w:hAnsi="Arial" w:cs="Arial"/>
          <w:noProof/>
          <w:sz w:val="22"/>
          <w:szCs w:val="22"/>
          <w:lang w:val="bs-Latn-BA"/>
        </w:rPr>
        <w:t xml:space="preserve">Koncentrat ćelija za grubu flotaciju olovo-srebro transportuje se u rezervoar sistema za domeljavanje olovo-srebro, </w:t>
      </w:r>
      <w:r w:rsidR="003E7EFD">
        <w:rPr>
          <w:rFonts w:ascii="Arial" w:hAnsi="Arial" w:cs="Arial"/>
          <w:noProof/>
          <w:sz w:val="22"/>
          <w:szCs w:val="22"/>
          <w:lang w:val="bs-Latn-BA"/>
        </w:rPr>
        <w:t>a</w:t>
      </w:r>
      <w:r w:rsidR="002D7A8F" w:rsidRPr="00ED3B2F">
        <w:rPr>
          <w:rFonts w:ascii="Arial" w:hAnsi="Arial" w:cs="Arial"/>
          <w:noProof/>
          <w:sz w:val="22"/>
          <w:szCs w:val="22"/>
          <w:lang w:val="bs-Latn-BA"/>
        </w:rPr>
        <w:t xml:space="preserve"> jalovima </w:t>
      </w:r>
      <w:r w:rsidR="003E7EFD">
        <w:rPr>
          <w:rFonts w:ascii="Arial" w:hAnsi="Arial" w:cs="Arial"/>
          <w:noProof/>
          <w:sz w:val="22"/>
          <w:szCs w:val="22"/>
          <w:lang w:val="bs-Latn-BA"/>
        </w:rPr>
        <w:t>s</w:t>
      </w:r>
      <w:r w:rsidR="002D7A8F" w:rsidRPr="00ED3B2F">
        <w:rPr>
          <w:rFonts w:ascii="Arial" w:hAnsi="Arial" w:cs="Arial"/>
          <w:noProof/>
          <w:sz w:val="22"/>
          <w:szCs w:val="22"/>
          <w:lang w:val="bs-Latn-BA"/>
        </w:rPr>
        <w:t xml:space="preserve">e </w:t>
      </w:r>
      <w:r w:rsidR="003E7EFD">
        <w:rPr>
          <w:rFonts w:ascii="Arial" w:hAnsi="Arial" w:cs="Arial"/>
          <w:noProof/>
          <w:sz w:val="22"/>
          <w:szCs w:val="22"/>
          <w:lang w:val="bs-Latn-BA"/>
        </w:rPr>
        <w:t>otprema u</w:t>
      </w:r>
      <w:r w:rsidR="002D7A8F" w:rsidRPr="00ED3B2F">
        <w:rPr>
          <w:rFonts w:ascii="Arial" w:hAnsi="Arial" w:cs="Arial"/>
          <w:noProof/>
          <w:sz w:val="22"/>
          <w:szCs w:val="22"/>
          <w:lang w:val="bs-Latn-BA"/>
        </w:rPr>
        <w:t xml:space="preserve"> flotaciju cinka. Na ćelijama za grubu flotaciju postavljen je</w:t>
      </w:r>
      <w:r w:rsidR="003E7EFD">
        <w:rPr>
          <w:rFonts w:ascii="Arial" w:hAnsi="Arial" w:cs="Arial"/>
          <w:noProof/>
          <w:sz w:val="22"/>
          <w:szCs w:val="22"/>
          <w:lang w:val="bs-Latn-BA"/>
        </w:rPr>
        <w:t xml:space="preserve"> uređaj</w:t>
      </w:r>
      <w:r w:rsidR="002D7A8F" w:rsidRPr="00ED3B2F">
        <w:rPr>
          <w:rFonts w:ascii="Arial" w:hAnsi="Arial" w:cs="Arial"/>
          <w:noProof/>
          <w:sz w:val="22"/>
          <w:szCs w:val="22"/>
          <w:lang w:val="bs-Latn-BA"/>
        </w:rPr>
        <w:t xml:space="preserve"> koji omogu</w:t>
      </w:r>
      <w:r w:rsidR="003E7EFD">
        <w:rPr>
          <w:rFonts w:ascii="Arial" w:hAnsi="Arial" w:cs="Arial"/>
          <w:noProof/>
          <w:sz w:val="22"/>
          <w:szCs w:val="22"/>
          <w:lang w:val="bs-Latn-BA"/>
        </w:rPr>
        <w:t>ć</w:t>
      </w:r>
      <w:r w:rsidR="002D7A8F" w:rsidRPr="00ED3B2F">
        <w:rPr>
          <w:rFonts w:ascii="Arial" w:hAnsi="Arial" w:cs="Arial"/>
          <w:noProof/>
          <w:sz w:val="22"/>
          <w:szCs w:val="22"/>
          <w:lang w:val="bs-Latn-BA"/>
        </w:rPr>
        <w:t>ava da se koncentrat prve ćelije pošalje direktno u rezervar koncentrata.</w:t>
      </w:r>
      <w:r w:rsidR="002D7A8F">
        <w:rPr>
          <w:rFonts w:ascii="Arial" w:hAnsi="Arial" w:cs="Arial"/>
          <w:noProof/>
          <w:sz w:val="22"/>
          <w:szCs w:val="22"/>
          <w:lang w:val="bs-Latn-BA"/>
        </w:rPr>
        <w:t xml:space="preserve"> </w:t>
      </w:r>
      <w:r w:rsidR="002D7A8F" w:rsidRPr="006F3B20">
        <w:rPr>
          <w:rFonts w:ascii="Arial" w:hAnsi="Arial" w:cs="Arial"/>
          <w:noProof/>
          <w:sz w:val="22"/>
          <w:szCs w:val="22"/>
          <w:lang w:val="bs-Latn-BA"/>
        </w:rPr>
        <w:t xml:space="preserve">U sistemu za domeljavanje </w:t>
      </w:r>
      <w:r w:rsidR="002D7A8F">
        <w:rPr>
          <w:rFonts w:ascii="Arial" w:hAnsi="Arial" w:cs="Arial"/>
          <w:noProof/>
          <w:sz w:val="22"/>
          <w:szCs w:val="22"/>
          <w:lang w:val="bs-Latn-BA"/>
        </w:rPr>
        <w:t>č</w:t>
      </w:r>
      <w:r w:rsidR="002D7A8F" w:rsidRPr="006F3B20">
        <w:rPr>
          <w:rFonts w:ascii="Arial" w:hAnsi="Arial" w:cs="Arial"/>
          <w:noProof/>
          <w:sz w:val="22"/>
          <w:szCs w:val="22"/>
          <w:lang w:val="bs-Latn-BA"/>
        </w:rPr>
        <w:t xml:space="preserve">estice materijala se melju na veličinu zrna ispod 20 µm. Koncentrat ćelija za grubu flotaciju srebro/olovo prvo prelazi sistem ciklona a zatim otok ciklona ulazi u mlin za domeljavanje. Sistem za domeljavanje se </w:t>
      </w:r>
      <w:r w:rsidR="003E7EFD">
        <w:rPr>
          <w:rFonts w:ascii="Arial" w:hAnsi="Arial" w:cs="Arial"/>
          <w:noProof/>
          <w:sz w:val="22"/>
          <w:szCs w:val="22"/>
          <w:lang w:val="bs-Latn-BA"/>
        </w:rPr>
        <w:t xml:space="preserve">po potrebi </w:t>
      </w:r>
      <w:r w:rsidR="002D7A8F" w:rsidRPr="006F3B20">
        <w:rPr>
          <w:rFonts w:ascii="Arial" w:hAnsi="Arial" w:cs="Arial"/>
          <w:noProof/>
          <w:sz w:val="22"/>
          <w:szCs w:val="22"/>
          <w:lang w:val="bs-Latn-BA"/>
        </w:rPr>
        <w:t xml:space="preserve">može i zaobići </w:t>
      </w:r>
      <w:r w:rsidR="003E7EFD">
        <w:rPr>
          <w:rFonts w:ascii="Arial" w:hAnsi="Arial" w:cs="Arial"/>
          <w:noProof/>
          <w:sz w:val="22"/>
          <w:szCs w:val="22"/>
          <w:lang w:val="bs-Latn-BA"/>
        </w:rPr>
        <w:t xml:space="preserve">manipulacijom </w:t>
      </w:r>
      <w:r w:rsidR="002D7A8F" w:rsidRPr="006F3B20">
        <w:rPr>
          <w:rFonts w:ascii="Arial" w:hAnsi="Arial" w:cs="Arial"/>
          <w:noProof/>
          <w:sz w:val="22"/>
          <w:szCs w:val="22"/>
          <w:lang w:val="bs-Latn-BA"/>
        </w:rPr>
        <w:t>ventila. Preliv ciklona sistema za domeljavanje srebro/olovo šalje se direktno u rezervoar poslije mlina za domeljavanje u kome je i finalni proizvod sistema za domeljavanje.</w:t>
      </w:r>
      <w:r w:rsidR="003E7EFD">
        <w:rPr>
          <w:rFonts w:ascii="Arial" w:hAnsi="Arial" w:cs="Arial"/>
          <w:noProof/>
          <w:sz w:val="22"/>
          <w:szCs w:val="22"/>
          <w:lang w:val="bs-Latn-BA"/>
        </w:rPr>
        <w:t xml:space="preserve"> Materijal i</w:t>
      </w:r>
      <w:r w:rsidR="002D7A8F" w:rsidRPr="006F3B20">
        <w:rPr>
          <w:rFonts w:ascii="Arial" w:hAnsi="Arial" w:cs="Arial"/>
          <w:noProof/>
          <w:sz w:val="22"/>
          <w:szCs w:val="22"/>
          <w:lang w:val="bs-Latn-BA"/>
        </w:rPr>
        <w:t xml:space="preserve">z ovog rezervoara </w:t>
      </w:r>
      <w:r w:rsidR="003E7EFD">
        <w:rPr>
          <w:rFonts w:ascii="Arial" w:hAnsi="Arial" w:cs="Arial"/>
          <w:noProof/>
          <w:sz w:val="22"/>
          <w:szCs w:val="22"/>
          <w:lang w:val="bs-Latn-BA"/>
        </w:rPr>
        <w:t>se</w:t>
      </w:r>
      <w:r w:rsidR="002D7A8F" w:rsidRPr="006F3B20">
        <w:rPr>
          <w:rFonts w:ascii="Arial" w:hAnsi="Arial" w:cs="Arial"/>
          <w:noProof/>
          <w:sz w:val="22"/>
          <w:szCs w:val="22"/>
          <w:lang w:val="bs-Latn-BA"/>
        </w:rPr>
        <w:t xml:space="preserve"> šalje </w:t>
      </w:r>
      <w:r w:rsidR="003E7EFD">
        <w:rPr>
          <w:rFonts w:ascii="Arial" w:hAnsi="Arial" w:cs="Arial"/>
          <w:noProof/>
          <w:sz w:val="22"/>
          <w:szCs w:val="22"/>
          <w:lang w:val="bs-Latn-BA"/>
        </w:rPr>
        <w:t>u</w:t>
      </w:r>
      <w:r w:rsidR="002D7A8F" w:rsidRPr="006F3B20">
        <w:rPr>
          <w:rFonts w:ascii="Arial" w:hAnsi="Arial" w:cs="Arial"/>
          <w:noProof/>
          <w:sz w:val="22"/>
          <w:szCs w:val="22"/>
          <w:lang w:val="bs-Latn-BA"/>
        </w:rPr>
        <w:t xml:space="preserve"> ćelije prečistača br.1 ili na Jameson ćeliju flotacije srebro/olovo</w:t>
      </w:r>
      <w:r w:rsidR="002D7A8F">
        <w:rPr>
          <w:rFonts w:ascii="Arial" w:hAnsi="Arial" w:cs="Arial"/>
          <w:noProof/>
          <w:sz w:val="22"/>
          <w:szCs w:val="22"/>
          <w:lang w:val="bs-Latn-BA"/>
        </w:rPr>
        <w:t xml:space="preserve"> </w:t>
      </w:r>
      <w:r w:rsidR="003E7EFD">
        <w:rPr>
          <w:rFonts w:ascii="Arial" w:hAnsi="Arial" w:cs="Arial"/>
          <w:noProof/>
          <w:sz w:val="22"/>
          <w:szCs w:val="22"/>
          <w:lang w:val="bs-Latn-BA"/>
        </w:rPr>
        <w:t xml:space="preserve">radi </w:t>
      </w:r>
      <w:r w:rsidR="002D7A8F" w:rsidRPr="000861F7">
        <w:rPr>
          <w:rFonts w:ascii="Arial" w:hAnsi="Arial" w:cs="Arial"/>
          <w:noProof/>
          <w:sz w:val="22"/>
          <w:szCs w:val="22"/>
          <w:lang w:val="bs-Latn-BA"/>
        </w:rPr>
        <w:t>odvajanja korisnih od nekorisnih komponenti pomoću zračnih</w:t>
      </w:r>
      <w:r w:rsidR="002D7A8F" w:rsidRPr="00CD6324">
        <w:rPr>
          <w:noProof/>
          <w:sz w:val="22"/>
          <w:szCs w:val="22"/>
          <w:lang w:val="bs-Latn-BA"/>
        </w:rPr>
        <w:t xml:space="preserve"> </w:t>
      </w:r>
      <w:r w:rsidR="002D7A8F" w:rsidRPr="00F730CE">
        <w:rPr>
          <w:rFonts w:ascii="Arial" w:hAnsi="Arial" w:cs="Arial"/>
          <w:noProof/>
          <w:sz w:val="22"/>
          <w:szCs w:val="22"/>
          <w:lang w:val="bs-Latn-BA"/>
        </w:rPr>
        <w:t>mjehura u vodi</w:t>
      </w:r>
      <w:r w:rsidR="002D7A8F">
        <w:rPr>
          <w:rFonts w:ascii="Arial" w:hAnsi="Arial" w:cs="Arial"/>
          <w:noProof/>
          <w:sz w:val="22"/>
          <w:szCs w:val="22"/>
          <w:lang w:val="bs-Latn-BA"/>
        </w:rPr>
        <w:t xml:space="preserve">. </w:t>
      </w:r>
      <w:r>
        <w:rPr>
          <w:rFonts w:ascii="Arial" w:hAnsi="Arial" w:cs="Arial"/>
          <w:noProof/>
          <w:sz w:val="22"/>
          <w:szCs w:val="22"/>
          <w:lang w:val="bs-Latn-BA"/>
        </w:rPr>
        <w:t>Uz p</w:t>
      </w:r>
      <w:r w:rsidR="002D7A8F">
        <w:rPr>
          <w:rFonts w:ascii="Arial" w:hAnsi="Arial" w:cs="Arial"/>
          <w:noProof/>
          <w:sz w:val="22"/>
          <w:szCs w:val="22"/>
          <w:lang w:val="bs-Latn-BA"/>
        </w:rPr>
        <w:t>ostrojenj</w:t>
      </w:r>
      <w:r>
        <w:rPr>
          <w:rFonts w:ascii="Arial" w:hAnsi="Arial" w:cs="Arial"/>
          <w:noProof/>
          <w:sz w:val="22"/>
          <w:szCs w:val="22"/>
          <w:lang w:val="bs-Latn-BA"/>
        </w:rPr>
        <w:t>e</w:t>
      </w:r>
      <w:r w:rsidR="002D7A8F">
        <w:rPr>
          <w:rFonts w:ascii="Arial" w:hAnsi="Arial" w:cs="Arial"/>
          <w:noProof/>
          <w:sz w:val="22"/>
          <w:szCs w:val="22"/>
          <w:lang w:val="bs-Latn-BA"/>
        </w:rPr>
        <w:t xml:space="preserve"> za flotaciju </w:t>
      </w:r>
      <w:r>
        <w:rPr>
          <w:rFonts w:ascii="Arial" w:hAnsi="Arial" w:cs="Arial"/>
          <w:noProof/>
          <w:sz w:val="22"/>
          <w:szCs w:val="22"/>
          <w:lang w:val="bs-Latn-BA"/>
        </w:rPr>
        <w:t>instalirana su</w:t>
      </w:r>
      <w:r w:rsidR="002D7A8F">
        <w:rPr>
          <w:rFonts w:ascii="Arial" w:hAnsi="Arial" w:cs="Arial"/>
          <w:noProof/>
          <w:sz w:val="22"/>
          <w:szCs w:val="22"/>
          <w:lang w:val="bs-Latn-BA"/>
        </w:rPr>
        <w:t xml:space="preserve"> </w:t>
      </w:r>
      <w:r>
        <w:rPr>
          <w:rFonts w:ascii="Arial" w:hAnsi="Arial" w:cs="Arial"/>
          <w:noProof/>
          <w:sz w:val="22"/>
          <w:szCs w:val="22"/>
          <w:lang w:val="bs-Latn-BA"/>
        </w:rPr>
        <w:t>logistička postrojenja koja omogućavaju odvijanje procesa flotacije rude</w:t>
      </w:r>
      <w:r w:rsidR="002D7A8F">
        <w:rPr>
          <w:rFonts w:ascii="Arial" w:hAnsi="Arial" w:cs="Arial"/>
          <w:noProof/>
          <w:sz w:val="22"/>
          <w:szCs w:val="22"/>
          <w:lang w:val="bs-Latn-BA"/>
        </w:rPr>
        <w:t>:</w:t>
      </w:r>
    </w:p>
    <w:p w14:paraId="0ED922C5" w14:textId="4EE99755" w:rsidR="002D7A8F" w:rsidRPr="00F15A54" w:rsidRDefault="002D7A8F" w:rsidP="00794AC7">
      <w:pPr>
        <w:pStyle w:val="ListParagraph"/>
        <w:numPr>
          <w:ilvl w:val="0"/>
          <w:numId w:val="9"/>
        </w:numPr>
        <w:ind w:left="426" w:right="-8" w:hanging="142"/>
        <w:rPr>
          <w:rFonts w:ascii="Arial" w:hAnsi="Arial" w:cs="Arial"/>
          <w:i w:val="0"/>
          <w:iCs w:val="0"/>
          <w:noProof/>
          <w:sz w:val="22"/>
          <w:szCs w:val="22"/>
          <w:lang w:val="bs-Latn-BA"/>
        </w:rPr>
      </w:pPr>
      <w:r w:rsidRPr="00F15A54">
        <w:rPr>
          <w:rFonts w:ascii="Arial" w:hAnsi="Arial" w:cs="Arial"/>
          <w:i w:val="0"/>
          <w:iCs w:val="0"/>
          <w:noProof/>
          <w:sz w:val="22"/>
          <w:szCs w:val="22"/>
          <w:lang w:val="bs-Latn-BA"/>
        </w:rPr>
        <w:t xml:space="preserve">Postrojenje za pripremu </w:t>
      </w:r>
      <w:r w:rsidR="002735CF">
        <w:rPr>
          <w:rFonts w:ascii="Arial" w:hAnsi="Arial" w:cs="Arial"/>
          <w:i w:val="0"/>
          <w:iCs w:val="0"/>
          <w:noProof/>
          <w:sz w:val="22"/>
          <w:szCs w:val="22"/>
          <w:lang w:val="bs-Latn-BA"/>
        </w:rPr>
        <w:t xml:space="preserve">i doziranje </w:t>
      </w:r>
      <w:r w:rsidRPr="00F15A54">
        <w:rPr>
          <w:rFonts w:ascii="Arial" w:hAnsi="Arial" w:cs="Arial"/>
          <w:i w:val="0"/>
          <w:iCs w:val="0"/>
          <w:noProof/>
          <w:sz w:val="22"/>
          <w:szCs w:val="22"/>
          <w:lang w:val="bs-Latn-BA"/>
        </w:rPr>
        <w:t xml:space="preserve">reagenasa </w:t>
      </w:r>
    </w:p>
    <w:p w14:paraId="3B179511" w14:textId="77777777" w:rsidR="002D7A8F" w:rsidRPr="00F15A54" w:rsidRDefault="002D7A8F" w:rsidP="00794AC7">
      <w:pPr>
        <w:pStyle w:val="ListParagraph"/>
        <w:numPr>
          <w:ilvl w:val="0"/>
          <w:numId w:val="9"/>
        </w:numPr>
        <w:ind w:left="426" w:right="-8" w:hanging="142"/>
        <w:rPr>
          <w:rFonts w:ascii="Arial" w:hAnsi="Arial" w:cs="Arial"/>
          <w:i w:val="0"/>
          <w:iCs w:val="0"/>
          <w:noProof/>
          <w:sz w:val="22"/>
          <w:szCs w:val="22"/>
          <w:lang w:val="bs-Latn-BA"/>
        </w:rPr>
      </w:pPr>
      <w:r w:rsidRPr="00F15A54">
        <w:rPr>
          <w:rFonts w:ascii="Arial" w:hAnsi="Arial" w:cs="Arial"/>
          <w:i w:val="0"/>
          <w:iCs w:val="0"/>
          <w:noProof/>
          <w:sz w:val="22"/>
          <w:szCs w:val="22"/>
          <w:lang w:val="bs-Latn-BA"/>
        </w:rPr>
        <w:t>Postrojenje za zgušnjavanje i filtraciju</w:t>
      </w:r>
    </w:p>
    <w:p w14:paraId="12BE7B2E" w14:textId="77777777" w:rsidR="002D7A8F" w:rsidRPr="00F15A54" w:rsidRDefault="002D7A8F" w:rsidP="00794AC7">
      <w:pPr>
        <w:pStyle w:val="ListParagraph"/>
        <w:numPr>
          <w:ilvl w:val="0"/>
          <w:numId w:val="9"/>
        </w:numPr>
        <w:ind w:left="426" w:right="-8" w:hanging="142"/>
        <w:rPr>
          <w:rFonts w:ascii="Arial" w:hAnsi="Arial" w:cs="Arial"/>
          <w:i w:val="0"/>
          <w:iCs w:val="0"/>
          <w:noProof/>
          <w:sz w:val="22"/>
          <w:szCs w:val="22"/>
          <w:lang w:val="bs-Latn-BA"/>
        </w:rPr>
      </w:pPr>
      <w:r w:rsidRPr="00F15A54">
        <w:rPr>
          <w:rFonts w:ascii="Arial" w:hAnsi="Arial" w:cs="Arial"/>
          <w:i w:val="0"/>
          <w:iCs w:val="0"/>
          <w:noProof/>
          <w:sz w:val="22"/>
          <w:szCs w:val="22"/>
          <w:lang w:val="bs-Latn-BA"/>
        </w:rPr>
        <w:t>Postrojenje za manipulaciju i utovar koncentrata i jalovine</w:t>
      </w:r>
    </w:p>
    <w:p w14:paraId="30884A8F" w14:textId="77777777" w:rsidR="002D7A8F" w:rsidRPr="00F15A54" w:rsidRDefault="002D7A8F" w:rsidP="00794AC7">
      <w:pPr>
        <w:pStyle w:val="ListParagraph"/>
        <w:numPr>
          <w:ilvl w:val="0"/>
          <w:numId w:val="9"/>
        </w:numPr>
        <w:ind w:left="426" w:right="-8" w:hanging="142"/>
        <w:rPr>
          <w:rFonts w:ascii="Arial" w:hAnsi="Arial" w:cs="Arial"/>
          <w:i w:val="0"/>
          <w:iCs w:val="0"/>
          <w:noProof/>
          <w:sz w:val="22"/>
          <w:szCs w:val="22"/>
          <w:lang w:val="bs-Latn-BA"/>
        </w:rPr>
      </w:pPr>
      <w:r w:rsidRPr="00F15A54">
        <w:rPr>
          <w:rFonts w:ascii="Arial" w:hAnsi="Arial" w:cs="Arial"/>
          <w:i w:val="0"/>
          <w:iCs w:val="0"/>
          <w:noProof/>
          <w:sz w:val="22"/>
          <w:szCs w:val="22"/>
          <w:lang w:val="bs-Latn-BA"/>
        </w:rPr>
        <w:t>Postrojenje sistema tehološke i pitke vode za potrebe procesa</w:t>
      </w:r>
    </w:p>
    <w:p w14:paraId="77A12849" w14:textId="77777777" w:rsidR="002D7A8F" w:rsidRPr="00F15A54" w:rsidRDefault="002D7A8F" w:rsidP="00794AC7">
      <w:pPr>
        <w:pStyle w:val="ListParagraph"/>
        <w:numPr>
          <w:ilvl w:val="0"/>
          <w:numId w:val="9"/>
        </w:numPr>
        <w:ind w:left="426" w:right="-8" w:hanging="142"/>
        <w:rPr>
          <w:rFonts w:ascii="Arial" w:hAnsi="Arial" w:cs="Arial"/>
          <w:i w:val="0"/>
          <w:iCs w:val="0"/>
          <w:noProof/>
          <w:sz w:val="22"/>
          <w:szCs w:val="22"/>
          <w:lang w:val="bs-Latn-BA"/>
        </w:rPr>
      </w:pPr>
      <w:r w:rsidRPr="00F15A54">
        <w:rPr>
          <w:rFonts w:ascii="Arial" w:hAnsi="Arial" w:cs="Arial"/>
          <w:i w:val="0"/>
          <w:iCs w:val="0"/>
          <w:noProof/>
          <w:sz w:val="22"/>
          <w:szCs w:val="22"/>
          <w:lang w:val="bs-Latn-BA"/>
        </w:rPr>
        <w:t>Postrojenje za zrak za instrumente i zrak za potrebe tehnološkog procesa</w:t>
      </w:r>
    </w:p>
    <w:p w14:paraId="7C937EA3" w14:textId="77777777" w:rsidR="002D7A8F" w:rsidRPr="00F15A54" w:rsidRDefault="002D7A8F" w:rsidP="00794AC7">
      <w:pPr>
        <w:pStyle w:val="ListParagraph"/>
        <w:numPr>
          <w:ilvl w:val="0"/>
          <w:numId w:val="9"/>
        </w:numPr>
        <w:spacing w:after="160"/>
        <w:ind w:left="426" w:right="-8" w:hanging="142"/>
        <w:rPr>
          <w:rFonts w:ascii="Arial" w:hAnsi="Arial" w:cs="Arial"/>
          <w:i w:val="0"/>
          <w:iCs w:val="0"/>
          <w:noProof/>
          <w:sz w:val="22"/>
          <w:szCs w:val="22"/>
          <w:lang w:val="bs-Latn-BA"/>
        </w:rPr>
      </w:pPr>
      <w:r w:rsidRPr="00F15A54">
        <w:rPr>
          <w:rFonts w:ascii="Arial" w:hAnsi="Arial" w:cs="Arial"/>
          <w:i w:val="0"/>
          <w:iCs w:val="0"/>
          <w:noProof/>
          <w:sz w:val="22"/>
          <w:szCs w:val="22"/>
          <w:lang w:val="bs-Latn-BA"/>
        </w:rPr>
        <w:t>Postrojenje za snabdijevanje električnom energijom i razvod električne energije</w:t>
      </w:r>
    </w:p>
    <w:p w14:paraId="0F05A55A" w14:textId="2122A348" w:rsidR="00047485" w:rsidRDefault="00862705" w:rsidP="00F37CB8">
      <w:pPr>
        <w:spacing w:before="120" w:after="160"/>
        <w:ind w:right="-8"/>
        <w:jc w:val="both"/>
        <w:rPr>
          <w:rFonts w:ascii="Arial" w:hAnsi="Arial" w:cs="Arial"/>
          <w:noProof/>
          <w:sz w:val="22"/>
          <w:szCs w:val="22"/>
          <w:lang w:val="bs-Latn-BA"/>
        </w:rPr>
      </w:pPr>
      <w:r w:rsidRPr="00D12594">
        <w:rPr>
          <w:rFonts w:ascii="Arial" w:hAnsi="Arial" w:cs="Arial"/>
          <w:noProof/>
          <w:sz w:val="22"/>
          <w:szCs w:val="22"/>
          <w:lang w:val="bs-Latn-BA"/>
        </w:rPr>
        <w:t>4.</w:t>
      </w:r>
      <w:r w:rsidRPr="00862705">
        <w:rPr>
          <w:rFonts w:ascii="Arial" w:hAnsi="Arial" w:cs="Arial"/>
          <w:b/>
          <w:noProof/>
          <w:sz w:val="22"/>
          <w:szCs w:val="22"/>
          <w:lang w:val="bs-Latn-BA"/>
        </w:rPr>
        <w:t xml:space="preserve"> </w:t>
      </w:r>
      <w:r w:rsidR="00047485" w:rsidRPr="00862705">
        <w:rPr>
          <w:rFonts w:ascii="Arial" w:hAnsi="Arial" w:cs="Arial"/>
          <w:b/>
          <w:noProof/>
          <w:sz w:val="22"/>
          <w:szCs w:val="22"/>
          <w:lang w:val="bs-Latn-BA"/>
        </w:rPr>
        <w:t xml:space="preserve">Postrojenje za pripremu </w:t>
      </w:r>
      <w:r w:rsidR="002735CF">
        <w:rPr>
          <w:rFonts w:ascii="Arial" w:hAnsi="Arial" w:cs="Arial"/>
          <w:b/>
          <w:noProof/>
          <w:sz w:val="22"/>
          <w:szCs w:val="22"/>
          <w:lang w:val="bs-Latn-BA"/>
        </w:rPr>
        <w:t xml:space="preserve">i </w:t>
      </w:r>
      <w:r w:rsidRPr="002735CF">
        <w:rPr>
          <w:rFonts w:ascii="Arial" w:hAnsi="Arial" w:cs="Arial"/>
          <w:b/>
          <w:noProof/>
          <w:sz w:val="22"/>
          <w:szCs w:val="22"/>
          <w:lang w:val="bs-Latn-BA"/>
        </w:rPr>
        <w:t xml:space="preserve">doziranje </w:t>
      </w:r>
      <w:r w:rsidR="002735CF" w:rsidRPr="00862705">
        <w:rPr>
          <w:rFonts w:ascii="Arial" w:hAnsi="Arial" w:cs="Arial"/>
          <w:b/>
          <w:noProof/>
          <w:sz w:val="22"/>
          <w:szCs w:val="22"/>
          <w:lang w:val="bs-Latn-BA"/>
        </w:rPr>
        <w:t>reagenasa</w:t>
      </w:r>
      <w:r w:rsidR="002735CF" w:rsidRPr="00047485">
        <w:rPr>
          <w:rFonts w:ascii="Arial" w:hAnsi="Arial" w:cs="Arial"/>
          <w:noProof/>
          <w:sz w:val="22"/>
          <w:szCs w:val="22"/>
          <w:lang w:val="bs-Latn-BA"/>
        </w:rPr>
        <w:t xml:space="preserve"> </w:t>
      </w:r>
      <w:r w:rsidR="002735CF">
        <w:rPr>
          <w:rFonts w:ascii="Arial" w:hAnsi="Arial" w:cs="Arial"/>
          <w:noProof/>
          <w:sz w:val="22"/>
          <w:szCs w:val="22"/>
          <w:lang w:val="bs-Latn-BA"/>
        </w:rPr>
        <w:t>-</w:t>
      </w:r>
      <w:r w:rsidRPr="00862705">
        <w:rPr>
          <w:rFonts w:ascii="Arial" w:hAnsi="Arial" w:cs="Arial"/>
          <w:noProof/>
          <w:sz w:val="22"/>
          <w:szCs w:val="22"/>
          <w:lang w:val="bs-Latn-BA"/>
        </w:rPr>
        <w:t xml:space="preserve"> smješteno je u objektu flotacije</w:t>
      </w:r>
      <w:r w:rsidR="002735CF">
        <w:rPr>
          <w:rFonts w:ascii="Arial" w:hAnsi="Arial" w:cs="Arial"/>
          <w:noProof/>
          <w:sz w:val="22"/>
          <w:szCs w:val="22"/>
          <w:lang w:val="bs-Latn-BA"/>
        </w:rPr>
        <w:t>,</w:t>
      </w:r>
      <w:r w:rsidRPr="00862705">
        <w:rPr>
          <w:rFonts w:ascii="Arial" w:hAnsi="Arial" w:cs="Arial"/>
          <w:noProof/>
          <w:sz w:val="22"/>
          <w:szCs w:val="22"/>
          <w:lang w:val="bs-Latn-BA"/>
        </w:rPr>
        <w:t xml:space="preserve"> izuzev postrojenja za pripremu i doziranje flokulanata koje je u objektu filtracije.</w:t>
      </w:r>
    </w:p>
    <w:p w14:paraId="11672349" w14:textId="77777777" w:rsidR="00926E86" w:rsidRDefault="002735CF" w:rsidP="00DC25C3">
      <w:pPr>
        <w:spacing w:after="40"/>
        <w:ind w:right="-8"/>
        <w:jc w:val="both"/>
        <w:rPr>
          <w:rFonts w:ascii="Arial" w:hAnsi="Arial" w:cs="Arial"/>
          <w:noProof/>
          <w:sz w:val="22"/>
          <w:szCs w:val="22"/>
          <w:lang w:val="bs-Latn-BA" w:eastAsia="de-DE"/>
          <w14:ligatures w14:val="standardContextual"/>
        </w:rPr>
      </w:pPr>
      <w:r w:rsidRPr="00D12594">
        <w:rPr>
          <w:rFonts w:ascii="Arial" w:hAnsi="Arial" w:cs="Arial"/>
          <w:noProof/>
          <w:sz w:val="22"/>
          <w:szCs w:val="22"/>
          <w:lang w:val="bs-Latn-BA"/>
        </w:rPr>
        <w:t>5.</w:t>
      </w:r>
      <w:r w:rsidRPr="002735CF">
        <w:rPr>
          <w:rFonts w:ascii="Arial" w:hAnsi="Arial" w:cs="Arial"/>
          <w:b/>
          <w:noProof/>
          <w:sz w:val="22"/>
          <w:szCs w:val="22"/>
          <w:lang w:val="bs-Latn-BA"/>
        </w:rPr>
        <w:t xml:space="preserve"> </w:t>
      </w:r>
      <w:r w:rsidR="00047485" w:rsidRPr="002735CF">
        <w:rPr>
          <w:rFonts w:ascii="Arial" w:hAnsi="Arial" w:cs="Arial"/>
          <w:b/>
          <w:noProof/>
          <w:sz w:val="22"/>
          <w:szCs w:val="22"/>
          <w:lang w:val="bs-Latn-BA"/>
        </w:rPr>
        <w:t xml:space="preserve">Postrojenje </w:t>
      </w:r>
      <w:r w:rsidRPr="002735CF">
        <w:rPr>
          <w:rFonts w:ascii="Arial" w:hAnsi="Arial" w:cs="Arial"/>
          <w:b/>
          <w:noProof/>
          <w:sz w:val="22"/>
          <w:szCs w:val="22"/>
          <w:lang w:val="bs-Latn-BA"/>
        </w:rPr>
        <w:t>z</w:t>
      </w:r>
      <w:r w:rsidR="00047485" w:rsidRPr="002735CF">
        <w:rPr>
          <w:rFonts w:ascii="Arial" w:hAnsi="Arial" w:cs="Arial"/>
          <w:b/>
          <w:noProof/>
          <w:sz w:val="22"/>
          <w:szCs w:val="22"/>
          <w:lang w:val="bs-Latn-BA"/>
        </w:rPr>
        <w:t>a zgušnj</w:t>
      </w:r>
      <w:r>
        <w:rPr>
          <w:rFonts w:ascii="Arial" w:hAnsi="Arial" w:cs="Arial"/>
          <w:b/>
          <w:noProof/>
          <w:sz w:val="22"/>
          <w:szCs w:val="22"/>
          <w:lang w:val="bs-Latn-BA"/>
        </w:rPr>
        <w:t>a</w:t>
      </w:r>
      <w:r w:rsidR="00047485" w:rsidRPr="002735CF">
        <w:rPr>
          <w:rFonts w:ascii="Arial" w:hAnsi="Arial" w:cs="Arial"/>
          <w:b/>
          <w:noProof/>
          <w:sz w:val="22"/>
          <w:szCs w:val="22"/>
          <w:lang w:val="bs-Latn-BA"/>
        </w:rPr>
        <w:t>va</w:t>
      </w:r>
      <w:r w:rsidRPr="002735CF">
        <w:rPr>
          <w:rFonts w:ascii="Arial" w:hAnsi="Arial" w:cs="Arial"/>
          <w:b/>
          <w:noProof/>
          <w:sz w:val="22"/>
          <w:szCs w:val="22"/>
          <w:lang w:val="bs-Latn-BA"/>
        </w:rPr>
        <w:t>nje</w:t>
      </w:r>
      <w:r w:rsidR="00047485" w:rsidRPr="002735CF">
        <w:rPr>
          <w:rFonts w:ascii="Arial" w:hAnsi="Arial" w:cs="Arial"/>
          <w:b/>
          <w:noProof/>
          <w:sz w:val="22"/>
          <w:szCs w:val="22"/>
          <w:lang w:val="bs-Latn-BA"/>
        </w:rPr>
        <w:t xml:space="preserve"> i filtr</w:t>
      </w:r>
      <w:r w:rsidRPr="002735CF">
        <w:rPr>
          <w:rFonts w:ascii="Arial" w:hAnsi="Arial" w:cs="Arial"/>
          <w:b/>
          <w:noProof/>
          <w:sz w:val="22"/>
          <w:szCs w:val="22"/>
          <w:lang w:val="bs-Latn-BA"/>
        </w:rPr>
        <w:t>aciju</w:t>
      </w:r>
      <w:r w:rsidR="00047485" w:rsidRPr="002735CF">
        <w:rPr>
          <w:rFonts w:ascii="Arial" w:hAnsi="Arial" w:cs="Arial"/>
          <w:b/>
          <w:noProof/>
          <w:sz w:val="22"/>
          <w:szCs w:val="22"/>
          <w:lang w:val="bs-Latn-BA"/>
        </w:rPr>
        <w:t xml:space="preserve"> koncentrata i jalovine</w:t>
      </w:r>
      <w:r w:rsidR="00047485" w:rsidRPr="002735CF">
        <w:rPr>
          <w:rFonts w:ascii="Arial" w:hAnsi="Arial" w:cs="Arial"/>
          <w:noProof/>
          <w:sz w:val="22"/>
          <w:szCs w:val="22"/>
          <w:lang w:val="bs-Latn-BA"/>
        </w:rPr>
        <w:t xml:space="preserve"> </w:t>
      </w:r>
      <w:r w:rsidRPr="002735CF">
        <w:rPr>
          <w:rFonts w:ascii="Arial" w:hAnsi="Arial" w:cs="Arial"/>
          <w:noProof/>
          <w:sz w:val="22"/>
          <w:szCs w:val="22"/>
          <w:lang w:val="bs-Latn-BA" w:eastAsia="de-DE"/>
          <w14:ligatures w14:val="standardContextual"/>
        </w:rPr>
        <w:t>- Koncentrat i jalovina nakon završetka procesa flotacije transportuju se u zgušnjivače u kojima se vrši taloženje</w:t>
      </w:r>
      <w:r>
        <w:rPr>
          <w:rFonts w:ascii="Arial" w:hAnsi="Arial" w:cs="Arial"/>
          <w:noProof/>
          <w:sz w:val="22"/>
          <w:szCs w:val="22"/>
          <w:lang w:val="bs-Latn-BA" w:eastAsia="de-DE"/>
          <w14:ligatures w14:val="standardContextual"/>
        </w:rPr>
        <w:t xml:space="preserve"> i</w:t>
      </w:r>
      <w:r w:rsidRPr="002735CF">
        <w:rPr>
          <w:rFonts w:ascii="Arial" w:hAnsi="Arial" w:cs="Arial"/>
          <w:noProof/>
          <w:sz w:val="22"/>
          <w:szCs w:val="22"/>
          <w:lang w:val="bs-Latn-BA" w:eastAsia="de-DE"/>
          <w14:ligatures w14:val="standardContextual"/>
        </w:rPr>
        <w:t xml:space="preserve"> nakon toga se šalju </w:t>
      </w:r>
      <w:r w:rsidR="00B24CCB">
        <w:rPr>
          <w:rFonts w:ascii="Arial" w:hAnsi="Arial" w:cs="Arial"/>
          <w:noProof/>
          <w:sz w:val="22"/>
          <w:szCs w:val="22"/>
          <w:lang w:val="bs-Latn-BA" w:eastAsia="de-DE"/>
          <w14:ligatures w14:val="standardContextual"/>
        </w:rPr>
        <w:t>u</w:t>
      </w:r>
      <w:r w:rsidRPr="002735CF">
        <w:rPr>
          <w:rFonts w:ascii="Arial" w:hAnsi="Arial" w:cs="Arial"/>
          <w:noProof/>
          <w:sz w:val="22"/>
          <w:szCs w:val="22"/>
          <w:lang w:val="bs-Latn-BA" w:eastAsia="de-DE"/>
          <w14:ligatures w14:val="standardContextual"/>
        </w:rPr>
        <w:t xml:space="preserve"> prese koje cijede vodu iz koncentrata i jalovine. Čista voda iz preliva zgušnjivača vraća se u rezervoar tehnološke vode. </w:t>
      </w:r>
      <w:r w:rsidRPr="00B24CCB">
        <w:rPr>
          <w:rFonts w:ascii="Arial" w:hAnsi="Arial" w:cs="Arial"/>
          <w:noProof/>
          <w:sz w:val="22"/>
          <w:szCs w:val="22"/>
          <w:lang w:val="bs-Latn-BA" w:eastAsia="de-DE"/>
          <w14:ligatures w14:val="standardContextual"/>
        </w:rPr>
        <w:t>U zgušnjivač</w:t>
      </w:r>
      <w:r w:rsidR="00B24CCB">
        <w:rPr>
          <w:rFonts w:ascii="Arial" w:hAnsi="Arial" w:cs="Arial"/>
          <w:noProof/>
          <w:sz w:val="22"/>
          <w:szCs w:val="22"/>
          <w:lang w:val="bs-Latn-BA" w:eastAsia="de-DE"/>
          <w14:ligatures w14:val="standardContextual"/>
        </w:rPr>
        <w:t>e</w:t>
      </w:r>
      <w:r w:rsidRPr="00B24CCB">
        <w:rPr>
          <w:rFonts w:ascii="Arial" w:hAnsi="Arial" w:cs="Arial"/>
          <w:noProof/>
          <w:sz w:val="22"/>
          <w:szCs w:val="22"/>
          <w:lang w:val="bs-Latn-BA" w:eastAsia="de-DE"/>
          <w14:ligatures w14:val="standardContextual"/>
        </w:rPr>
        <w:t xml:space="preserve"> se dodaje flokulant koji se priprema </w:t>
      </w:r>
      <w:r w:rsidR="00B24CCB">
        <w:rPr>
          <w:rFonts w:ascii="Arial" w:hAnsi="Arial" w:cs="Arial"/>
          <w:noProof/>
          <w:sz w:val="22"/>
          <w:szCs w:val="22"/>
          <w:lang w:val="bs-Latn-BA" w:eastAsia="de-DE"/>
          <w14:ligatures w14:val="standardContextual"/>
        </w:rPr>
        <w:t>u</w:t>
      </w:r>
      <w:r w:rsidRPr="00B24CCB">
        <w:rPr>
          <w:rFonts w:ascii="Arial" w:hAnsi="Arial" w:cs="Arial"/>
          <w:noProof/>
          <w:sz w:val="22"/>
          <w:szCs w:val="22"/>
          <w:lang w:val="bs-Latn-BA" w:eastAsia="de-DE"/>
          <w14:ligatures w14:val="standardContextual"/>
        </w:rPr>
        <w:t xml:space="preserve"> postrojenju za pripremu i doziranje flokulanata. Na dnu zgušnjivača se taloži koncentrat koji se pomoću pumpi transportuje u rezervoare za doziranje presa. </w:t>
      </w:r>
      <w:r w:rsidR="00B24CCB">
        <w:rPr>
          <w:rFonts w:ascii="Arial" w:hAnsi="Arial" w:cs="Arial"/>
          <w:noProof/>
          <w:sz w:val="22"/>
          <w:szCs w:val="22"/>
          <w:lang w:val="bs-Latn-BA" w:eastAsia="de-DE"/>
          <w14:ligatures w14:val="standardContextual"/>
        </w:rPr>
        <w:t>I</w:t>
      </w:r>
      <w:r w:rsidRPr="00B24CCB">
        <w:rPr>
          <w:rFonts w:ascii="Arial" w:hAnsi="Arial" w:cs="Arial"/>
          <w:noProof/>
          <w:sz w:val="22"/>
          <w:szCs w:val="22"/>
          <w:lang w:val="bs-Latn-BA" w:eastAsia="de-DE"/>
          <w14:ligatures w14:val="standardContextual"/>
        </w:rPr>
        <w:t xml:space="preserve">z rezervoara za doziranje presa koncentrat se pumpama transportuje </w:t>
      </w:r>
      <w:r w:rsidR="00B24CCB">
        <w:rPr>
          <w:rFonts w:ascii="Arial" w:hAnsi="Arial" w:cs="Arial"/>
          <w:noProof/>
          <w:sz w:val="22"/>
          <w:szCs w:val="22"/>
          <w:lang w:val="bs-Latn-BA" w:eastAsia="de-DE"/>
          <w14:ligatures w14:val="standardContextual"/>
        </w:rPr>
        <w:t>u</w:t>
      </w:r>
      <w:r w:rsidRPr="00B24CCB">
        <w:rPr>
          <w:rFonts w:ascii="Arial" w:hAnsi="Arial" w:cs="Arial"/>
          <w:noProof/>
          <w:sz w:val="22"/>
          <w:szCs w:val="22"/>
          <w:lang w:val="bs-Latn-BA" w:eastAsia="de-DE"/>
          <w14:ligatures w14:val="standardContextual"/>
        </w:rPr>
        <w:t xml:space="preserve"> pres</w:t>
      </w:r>
      <w:r w:rsidR="00B24CCB">
        <w:rPr>
          <w:rFonts w:ascii="Arial" w:hAnsi="Arial" w:cs="Arial"/>
          <w:noProof/>
          <w:sz w:val="22"/>
          <w:szCs w:val="22"/>
          <w:lang w:val="bs-Latn-BA" w:eastAsia="de-DE"/>
          <w14:ligatures w14:val="standardContextual"/>
        </w:rPr>
        <w:t>e i</w:t>
      </w:r>
      <w:r w:rsidRPr="00B24CCB">
        <w:rPr>
          <w:rFonts w:ascii="Arial" w:hAnsi="Arial" w:cs="Arial"/>
          <w:noProof/>
          <w:sz w:val="22"/>
          <w:szCs w:val="22"/>
          <w:lang w:val="bs-Latn-BA" w:eastAsia="de-DE"/>
          <w14:ligatures w14:val="standardContextual"/>
        </w:rPr>
        <w:t xml:space="preserve"> </w:t>
      </w:r>
      <w:r w:rsidR="00B24CCB">
        <w:rPr>
          <w:rFonts w:ascii="Arial" w:hAnsi="Arial" w:cs="Arial"/>
          <w:noProof/>
          <w:sz w:val="22"/>
          <w:szCs w:val="22"/>
          <w:lang w:val="bs-Latn-BA" w:eastAsia="de-DE"/>
          <w14:ligatures w14:val="standardContextual"/>
        </w:rPr>
        <w:t xml:space="preserve">nakon </w:t>
      </w:r>
      <w:r w:rsidRPr="00B24CCB">
        <w:rPr>
          <w:rFonts w:ascii="Arial" w:hAnsi="Arial" w:cs="Arial"/>
          <w:noProof/>
          <w:sz w:val="22"/>
          <w:szCs w:val="22"/>
          <w:lang w:val="bs-Latn-BA" w:eastAsia="de-DE"/>
          <w14:ligatures w14:val="standardContextual"/>
        </w:rPr>
        <w:t xml:space="preserve">cijeđenja vode iz koncentrata sadržaj vlage u koncentratu je 8,1% do 9,4%. Prese su montirane na gornjem nivou u zgradi filtracije a koncentrat nakon cijeđenja </w:t>
      </w:r>
      <w:r w:rsidRPr="00B24CCB">
        <w:rPr>
          <w:rFonts w:ascii="Arial" w:hAnsi="Arial" w:cs="Arial"/>
          <w:noProof/>
          <w:sz w:val="22"/>
          <w:szCs w:val="22"/>
          <w:lang w:val="bs-Latn-BA" w:eastAsia="de-DE"/>
          <w14:ligatures w14:val="standardContextual"/>
        </w:rPr>
        <w:lastRenderedPageBreak/>
        <w:t>pada ispod presa na za to predviđeni prostor odakle se dalje pomoću utovarivača vrši manipulacija i utovar gotovog proizvoda.</w:t>
      </w:r>
      <w:r w:rsidR="00B24CCB">
        <w:rPr>
          <w:rFonts w:ascii="Arial" w:hAnsi="Arial" w:cs="Arial"/>
          <w:noProof/>
          <w:sz w:val="22"/>
          <w:szCs w:val="22"/>
          <w:lang w:val="bs-Latn-BA" w:eastAsia="de-DE"/>
          <w14:ligatures w14:val="standardContextual"/>
        </w:rPr>
        <w:t xml:space="preserve"> </w:t>
      </w:r>
    </w:p>
    <w:p w14:paraId="5B2A42B6" w14:textId="45573365" w:rsidR="002735CF" w:rsidRPr="00B24CCB" w:rsidRDefault="002735CF" w:rsidP="00DC25C3">
      <w:pPr>
        <w:ind w:right="-8"/>
        <w:jc w:val="both"/>
        <w:rPr>
          <w:rFonts w:ascii="Arial" w:hAnsi="Arial" w:cs="Arial"/>
          <w:noProof/>
          <w:sz w:val="22"/>
          <w:szCs w:val="22"/>
          <w:lang w:val="bs-Latn-BA" w:eastAsia="de-DE"/>
          <w14:ligatures w14:val="standardContextual"/>
        </w:rPr>
      </w:pPr>
      <w:r w:rsidRPr="00B24CCB">
        <w:rPr>
          <w:rFonts w:ascii="Arial" w:hAnsi="Arial" w:cs="Arial"/>
          <w:noProof/>
          <w:sz w:val="22"/>
          <w:szCs w:val="22"/>
          <w:lang w:val="bs-Latn-BA" w:eastAsia="de-DE"/>
          <w14:ligatures w14:val="standardContextual"/>
        </w:rPr>
        <w:t xml:space="preserve">Radni ciklus </w:t>
      </w:r>
      <w:r w:rsidR="00B24CCB">
        <w:rPr>
          <w:rFonts w:ascii="Arial" w:hAnsi="Arial" w:cs="Arial"/>
          <w:noProof/>
          <w:sz w:val="22"/>
          <w:szCs w:val="22"/>
          <w:lang w:val="bs-Latn-BA"/>
        </w:rPr>
        <w:t>p</w:t>
      </w:r>
      <w:r w:rsidR="00926E86">
        <w:rPr>
          <w:rFonts w:ascii="Arial" w:hAnsi="Arial" w:cs="Arial"/>
          <w:noProof/>
          <w:sz w:val="22"/>
          <w:szCs w:val="22"/>
          <w:lang w:val="bs-Latn-BA"/>
        </w:rPr>
        <w:t>rese za</w:t>
      </w:r>
      <w:r w:rsidR="00B24CCB" w:rsidRPr="00B24CCB">
        <w:rPr>
          <w:rFonts w:ascii="Arial" w:hAnsi="Arial" w:cs="Arial"/>
          <w:noProof/>
          <w:sz w:val="22"/>
          <w:szCs w:val="22"/>
          <w:lang w:val="bs-Latn-BA"/>
        </w:rPr>
        <w:t xml:space="preserve"> filtracij</w:t>
      </w:r>
      <w:r w:rsidR="00926E86">
        <w:rPr>
          <w:rFonts w:ascii="Arial" w:hAnsi="Arial" w:cs="Arial"/>
          <w:noProof/>
          <w:sz w:val="22"/>
          <w:szCs w:val="22"/>
          <w:lang w:val="bs-Latn-BA"/>
        </w:rPr>
        <w:t>u</w:t>
      </w:r>
      <w:r w:rsidR="00B24CCB" w:rsidRPr="00B24CCB">
        <w:rPr>
          <w:rFonts w:ascii="Arial" w:hAnsi="Arial" w:cs="Arial"/>
          <w:noProof/>
          <w:sz w:val="22"/>
          <w:szCs w:val="22"/>
          <w:lang w:val="bs-Latn-BA"/>
        </w:rPr>
        <w:t xml:space="preserve"> </w:t>
      </w:r>
      <w:r w:rsidR="00926E86">
        <w:rPr>
          <w:rFonts w:ascii="Arial" w:hAnsi="Arial" w:cs="Arial"/>
          <w:noProof/>
          <w:sz w:val="22"/>
          <w:szCs w:val="22"/>
          <w:lang w:val="bs-Latn-BA"/>
        </w:rPr>
        <w:t xml:space="preserve">koncentrata i jalovine </w:t>
      </w:r>
      <w:r w:rsidRPr="00B24CCB">
        <w:rPr>
          <w:rFonts w:ascii="Arial" w:hAnsi="Arial" w:cs="Arial"/>
          <w:noProof/>
          <w:sz w:val="22"/>
          <w:szCs w:val="22"/>
          <w:lang w:val="bs-Latn-BA" w:eastAsia="de-DE"/>
          <w14:ligatures w14:val="standardContextual"/>
        </w:rPr>
        <w:t xml:space="preserve">sastoji se iz </w:t>
      </w:r>
      <w:r w:rsidR="00B24CCB">
        <w:rPr>
          <w:rFonts w:ascii="Arial" w:hAnsi="Arial" w:cs="Arial"/>
          <w:noProof/>
          <w:sz w:val="22"/>
          <w:szCs w:val="22"/>
          <w:lang w:val="bs-Latn-BA" w:eastAsia="de-DE"/>
          <w14:ligatures w14:val="standardContextual"/>
        </w:rPr>
        <w:t>sljedećih operacija</w:t>
      </w:r>
      <w:r w:rsidRPr="00B24CCB">
        <w:rPr>
          <w:rFonts w:ascii="Arial" w:hAnsi="Arial" w:cs="Arial"/>
          <w:noProof/>
          <w:sz w:val="22"/>
          <w:szCs w:val="22"/>
          <w:lang w:val="bs-Latn-BA" w:eastAsia="de-DE"/>
          <w14:ligatures w14:val="standardContextual"/>
        </w:rPr>
        <w:t>:</w:t>
      </w:r>
    </w:p>
    <w:p w14:paraId="7F4E19E1" w14:textId="64DECCB4" w:rsidR="002735CF" w:rsidRPr="00B24CCB" w:rsidRDefault="002735CF" w:rsidP="00794AC7">
      <w:pPr>
        <w:pStyle w:val="ListParagraph"/>
        <w:numPr>
          <w:ilvl w:val="0"/>
          <w:numId w:val="10"/>
        </w:numPr>
        <w:ind w:left="518" w:right="-8" w:hanging="234"/>
        <w:rPr>
          <w:rFonts w:ascii="Arial" w:hAnsi="Arial" w:cs="Arial"/>
          <w:i w:val="0"/>
          <w:noProof/>
          <w:sz w:val="22"/>
          <w:szCs w:val="22"/>
          <w:lang w:val="bs-Latn-BA" w:eastAsia="de-DE"/>
          <w14:ligatures w14:val="standardContextual"/>
        </w:rPr>
      </w:pPr>
      <w:r w:rsidRPr="00B24CCB">
        <w:rPr>
          <w:rFonts w:ascii="Arial" w:hAnsi="Arial" w:cs="Arial"/>
          <w:i w:val="0"/>
          <w:noProof/>
          <w:sz w:val="22"/>
          <w:szCs w:val="22"/>
          <w:lang w:val="bs-Latn-BA" w:eastAsia="de-DE"/>
          <w14:ligatures w14:val="standardContextual"/>
        </w:rPr>
        <w:t>Punjenje i filtracija</w:t>
      </w:r>
    </w:p>
    <w:p w14:paraId="7243BDCD" w14:textId="57A26D54" w:rsidR="002735CF" w:rsidRPr="00B24CCB" w:rsidRDefault="002735CF" w:rsidP="00794AC7">
      <w:pPr>
        <w:pStyle w:val="ListParagraph"/>
        <w:numPr>
          <w:ilvl w:val="0"/>
          <w:numId w:val="10"/>
        </w:numPr>
        <w:ind w:left="518" w:right="-8" w:hanging="234"/>
        <w:rPr>
          <w:rFonts w:ascii="Arial" w:hAnsi="Arial" w:cs="Arial"/>
          <w:i w:val="0"/>
          <w:noProof/>
          <w:sz w:val="22"/>
          <w:szCs w:val="22"/>
          <w:lang w:val="bs-Latn-BA" w:eastAsia="de-DE"/>
          <w14:ligatures w14:val="standardContextual"/>
        </w:rPr>
      </w:pPr>
      <w:r w:rsidRPr="00B24CCB">
        <w:rPr>
          <w:rFonts w:ascii="Arial" w:hAnsi="Arial" w:cs="Arial"/>
          <w:i w:val="0"/>
          <w:noProof/>
          <w:sz w:val="22"/>
          <w:szCs w:val="22"/>
          <w:lang w:val="bs-Latn-BA" w:eastAsia="de-DE"/>
          <w14:ligatures w14:val="standardContextual"/>
        </w:rPr>
        <w:t>Ispiranje cijevi</w:t>
      </w:r>
    </w:p>
    <w:p w14:paraId="2BD5656C" w14:textId="70E3D808" w:rsidR="002735CF" w:rsidRPr="00B24CCB" w:rsidRDefault="002735CF" w:rsidP="00794AC7">
      <w:pPr>
        <w:pStyle w:val="ListParagraph"/>
        <w:numPr>
          <w:ilvl w:val="0"/>
          <w:numId w:val="10"/>
        </w:numPr>
        <w:ind w:left="518" w:right="-8" w:hanging="234"/>
        <w:rPr>
          <w:rFonts w:ascii="Arial" w:hAnsi="Arial" w:cs="Arial"/>
          <w:i w:val="0"/>
          <w:noProof/>
          <w:sz w:val="22"/>
          <w:szCs w:val="22"/>
          <w:lang w:val="bs-Latn-BA" w:eastAsia="de-DE"/>
          <w14:ligatures w14:val="standardContextual"/>
        </w:rPr>
      </w:pPr>
      <w:r w:rsidRPr="00B24CCB">
        <w:rPr>
          <w:rFonts w:ascii="Arial" w:hAnsi="Arial" w:cs="Arial"/>
          <w:i w:val="0"/>
          <w:noProof/>
          <w:sz w:val="22"/>
          <w:szCs w:val="22"/>
          <w:lang w:val="bs-Latn-BA" w:eastAsia="de-DE"/>
          <w14:ligatures w14:val="standardContextual"/>
        </w:rPr>
        <w:t>Ispiranje razvoda pulpe i crijeva</w:t>
      </w:r>
    </w:p>
    <w:p w14:paraId="34A0B521" w14:textId="5A4613DF" w:rsidR="002735CF" w:rsidRPr="00B24CCB" w:rsidRDefault="002735CF" w:rsidP="00794AC7">
      <w:pPr>
        <w:pStyle w:val="ListParagraph"/>
        <w:numPr>
          <w:ilvl w:val="0"/>
          <w:numId w:val="10"/>
        </w:numPr>
        <w:ind w:left="518" w:right="-8" w:hanging="234"/>
        <w:rPr>
          <w:rFonts w:ascii="Arial" w:hAnsi="Arial" w:cs="Arial"/>
          <w:i w:val="0"/>
          <w:noProof/>
          <w:sz w:val="22"/>
          <w:szCs w:val="22"/>
          <w:lang w:val="bs-Latn-BA" w:eastAsia="de-DE"/>
          <w14:ligatures w14:val="standardContextual"/>
        </w:rPr>
      </w:pPr>
      <w:r w:rsidRPr="00B24CCB">
        <w:rPr>
          <w:rFonts w:ascii="Arial" w:hAnsi="Arial" w:cs="Arial"/>
          <w:i w:val="0"/>
          <w:noProof/>
          <w:sz w:val="22"/>
          <w:szCs w:val="22"/>
          <w:lang w:val="bs-Latn-BA" w:eastAsia="de-DE"/>
          <w14:ligatures w14:val="standardContextual"/>
        </w:rPr>
        <w:t>Presovanje</w:t>
      </w:r>
      <w:r w:rsidR="00926E86">
        <w:rPr>
          <w:rFonts w:ascii="Arial" w:hAnsi="Arial" w:cs="Arial"/>
          <w:i w:val="0"/>
          <w:noProof/>
          <w:sz w:val="22"/>
          <w:szCs w:val="22"/>
          <w:lang w:val="bs-Latn-BA" w:eastAsia="de-DE"/>
          <w14:ligatures w14:val="standardContextual"/>
        </w:rPr>
        <w:t xml:space="preserve"> </w:t>
      </w:r>
    </w:p>
    <w:p w14:paraId="1451851D" w14:textId="43BFF04D" w:rsidR="002735CF" w:rsidRPr="00B24CCB" w:rsidRDefault="002735CF" w:rsidP="00794AC7">
      <w:pPr>
        <w:pStyle w:val="ListParagraph"/>
        <w:numPr>
          <w:ilvl w:val="0"/>
          <w:numId w:val="10"/>
        </w:numPr>
        <w:ind w:left="518" w:right="-8" w:hanging="234"/>
        <w:rPr>
          <w:rFonts w:ascii="Arial" w:hAnsi="Arial" w:cs="Arial"/>
          <w:i w:val="0"/>
          <w:noProof/>
          <w:sz w:val="22"/>
          <w:szCs w:val="22"/>
          <w:lang w:val="bs-Latn-BA" w:eastAsia="de-DE"/>
          <w14:ligatures w14:val="standardContextual"/>
        </w:rPr>
      </w:pPr>
      <w:r w:rsidRPr="00B24CCB">
        <w:rPr>
          <w:rFonts w:ascii="Arial" w:hAnsi="Arial" w:cs="Arial"/>
          <w:i w:val="0"/>
          <w:noProof/>
          <w:sz w:val="22"/>
          <w:szCs w:val="22"/>
          <w:lang w:val="bs-Latn-BA" w:eastAsia="de-DE"/>
          <w14:ligatures w14:val="standardContextual"/>
        </w:rPr>
        <w:t>Dreniranje cijevi</w:t>
      </w:r>
    </w:p>
    <w:p w14:paraId="166C6003" w14:textId="799823D5" w:rsidR="002735CF" w:rsidRPr="00B24CCB" w:rsidRDefault="002735CF" w:rsidP="00794AC7">
      <w:pPr>
        <w:pStyle w:val="Default"/>
        <w:numPr>
          <w:ilvl w:val="0"/>
          <w:numId w:val="10"/>
        </w:numPr>
        <w:ind w:left="518" w:right="-8" w:hanging="234"/>
        <w:jc w:val="both"/>
        <w:rPr>
          <w:bCs/>
          <w:sz w:val="22"/>
          <w:szCs w:val="22"/>
          <w:lang w:val="bs-Latn-BA"/>
        </w:rPr>
      </w:pPr>
      <w:r w:rsidRPr="00B24CCB">
        <w:rPr>
          <w:bCs/>
          <w:sz w:val="22"/>
          <w:szCs w:val="22"/>
          <w:lang w:val="bs-Latn-BA"/>
        </w:rPr>
        <w:t>Sušenje</w:t>
      </w:r>
    </w:p>
    <w:p w14:paraId="56AC0896" w14:textId="5CA39A30" w:rsidR="002735CF" w:rsidRPr="00B24CCB" w:rsidRDefault="002735CF" w:rsidP="00794AC7">
      <w:pPr>
        <w:pStyle w:val="Default"/>
        <w:numPr>
          <w:ilvl w:val="0"/>
          <w:numId w:val="10"/>
        </w:numPr>
        <w:ind w:left="518" w:right="-8" w:hanging="234"/>
        <w:jc w:val="both"/>
        <w:rPr>
          <w:bCs/>
          <w:sz w:val="22"/>
          <w:szCs w:val="22"/>
          <w:lang w:val="bs-Latn-BA"/>
        </w:rPr>
      </w:pPr>
      <w:r w:rsidRPr="00B24CCB">
        <w:rPr>
          <w:bCs/>
          <w:sz w:val="22"/>
          <w:szCs w:val="22"/>
          <w:lang w:val="bs-Latn-BA"/>
        </w:rPr>
        <w:t>Oslobađanje pritiska</w:t>
      </w:r>
    </w:p>
    <w:p w14:paraId="405AECC5" w14:textId="0693D8C3" w:rsidR="002735CF" w:rsidRDefault="002735CF" w:rsidP="00794AC7">
      <w:pPr>
        <w:pStyle w:val="Default"/>
        <w:numPr>
          <w:ilvl w:val="0"/>
          <w:numId w:val="10"/>
        </w:numPr>
        <w:spacing w:after="60"/>
        <w:ind w:left="518" w:right="-8" w:hanging="234"/>
        <w:jc w:val="both"/>
        <w:rPr>
          <w:bCs/>
          <w:sz w:val="22"/>
          <w:szCs w:val="22"/>
          <w:lang w:val="bs-Latn-BA"/>
        </w:rPr>
      </w:pPr>
      <w:r w:rsidRPr="00B24CCB">
        <w:rPr>
          <w:bCs/>
          <w:sz w:val="22"/>
          <w:szCs w:val="22"/>
          <w:lang w:val="bs-Latn-BA"/>
        </w:rPr>
        <w:t>Oslobađanje presovanog koncentrata i pranje platna</w:t>
      </w:r>
    </w:p>
    <w:p w14:paraId="612D4638" w14:textId="239607FF" w:rsidR="00926E86" w:rsidRDefault="00926E86" w:rsidP="00DC25C3">
      <w:pPr>
        <w:pStyle w:val="Default"/>
        <w:ind w:right="-8"/>
        <w:jc w:val="both"/>
        <w:rPr>
          <w:bCs/>
          <w:sz w:val="22"/>
          <w:szCs w:val="22"/>
          <w:lang w:val="bs-Latn-BA"/>
        </w:rPr>
      </w:pPr>
      <w:r w:rsidRPr="00926E86">
        <w:rPr>
          <w:sz w:val="22"/>
          <w:szCs w:val="22"/>
          <w:lang w:val="bs-Latn-BA"/>
        </w:rPr>
        <w:t>Proces filtracije</w:t>
      </w:r>
      <w:r w:rsidRPr="003C0D4C">
        <w:rPr>
          <w:bCs/>
          <w:sz w:val="22"/>
          <w:szCs w:val="22"/>
          <w:lang w:val="bs-Latn-BA"/>
        </w:rPr>
        <w:t xml:space="preserve"> počeinje sa punjem </w:t>
      </w:r>
      <w:r w:rsidR="00920B71">
        <w:rPr>
          <w:bCs/>
          <w:sz w:val="22"/>
          <w:szCs w:val="22"/>
          <w:lang w:val="bs-Latn-BA"/>
        </w:rPr>
        <w:t xml:space="preserve">koncentrata ili jalovine </w:t>
      </w:r>
      <w:r w:rsidRPr="003C0D4C">
        <w:rPr>
          <w:bCs/>
          <w:sz w:val="22"/>
          <w:szCs w:val="22"/>
          <w:lang w:val="bs-Latn-BA"/>
        </w:rPr>
        <w:t>mulj</w:t>
      </w:r>
      <w:r>
        <w:rPr>
          <w:bCs/>
          <w:sz w:val="22"/>
          <w:szCs w:val="22"/>
          <w:lang w:val="bs-Latn-BA"/>
        </w:rPr>
        <w:t>a iz rezervoara u</w:t>
      </w:r>
      <w:r w:rsidRPr="003C0D4C">
        <w:rPr>
          <w:bCs/>
          <w:sz w:val="22"/>
          <w:szCs w:val="22"/>
          <w:lang w:val="bs-Latn-BA"/>
        </w:rPr>
        <w:t xml:space="preserve"> komore prese. Nakon punjenja </w:t>
      </w:r>
      <w:r>
        <w:rPr>
          <w:bCs/>
          <w:sz w:val="22"/>
          <w:szCs w:val="22"/>
          <w:lang w:val="bs-Latn-BA"/>
        </w:rPr>
        <w:t xml:space="preserve">prese </w:t>
      </w:r>
      <w:r w:rsidRPr="003C0D4C">
        <w:rPr>
          <w:bCs/>
          <w:sz w:val="22"/>
          <w:szCs w:val="22"/>
          <w:lang w:val="bs-Latn-BA"/>
        </w:rPr>
        <w:t xml:space="preserve">zatvara se ventil za punjenje </w:t>
      </w:r>
      <w:r>
        <w:rPr>
          <w:bCs/>
          <w:sz w:val="22"/>
          <w:szCs w:val="22"/>
          <w:lang w:val="bs-Latn-BA"/>
        </w:rPr>
        <w:t>i</w:t>
      </w:r>
      <w:r w:rsidRPr="003C0D4C">
        <w:rPr>
          <w:bCs/>
          <w:sz w:val="22"/>
          <w:szCs w:val="22"/>
          <w:lang w:val="bs-Latn-BA"/>
        </w:rPr>
        <w:t xml:space="preserve"> filtrat se drenira prema rezervoaru filtrata. Nakon završetka filtracije vrši se ispiranje cijevi </w:t>
      </w:r>
      <w:r w:rsidR="00920B71">
        <w:rPr>
          <w:bCs/>
          <w:sz w:val="22"/>
          <w:szCs w:val="22"/>
          <w:lang w:val="bs-Latn-BA"/>
        </w:rPr>
        <w:t>i</w:t>
      </w:r>
      <w:r w:rsidRPr="003C0D4C">
        <w:rPr>
          <w:bCs/>
          <w:sz w:val="22"/>
          <w:szCs w:val="22"/>
          <w:lang w:val="bs-Latn-BA"/>
        </w:rPr>
        <w:t xml:space="preserve"> crijeva. Voda nakon ispiranja ide kroz cijevi filtrata u rezervoar.</w:t>
      </w:r>
      <w:r w:rsidR="00920B71">
        <w:rPr>
          <w:bCs/>
          <w:sz w:val="22"/>
          <w:szCs w:val="22"/>
          <w:lang w:val="bs-Latn-BA"/>
        </w:rPr>
        <w:t xml:space="preserve"> </w:t>
      </w:r>
      <w:r w:rsidRPr="003C0D4C">
        <w:rPr>
          <w:bCs/>
          <w:sz w:val="22"/>
          <w:szCs w:val="22"/>
          <w:lang w:val="bs-Latn-BA"/>
        </w:rPr>
        <w:t xml:space="preserve">Sljedeća </w:t>
      </w:r>
      <w:r w:rsidR="00920B71">
        <w:rPr>
          <w:bCs/>
          <w:sz w:val="22"/>
          <w:szCs w:val="22"/>
          <w:lang w:val="bs-Latn-BA"/>
        </w:rPr>
        <w:t xml:space="preserve">operacija je </w:t>
      </w:r>
      <w:r w:rsidRPr="003C0D4C">
        <w:rPr>
          <w:bCs/>
          <w:sz w:val="22"/>
          <w:szCs w:val="22"/>
          <w:lang w:val="bs-Latn-BA"/>
        </w:rPr>
        <w:t xml:space="preserve">sušenje zrakom </w:t>
      </w:r>
      <w:r w:rsidR="00920B71">
        <w:rPr>
          <w:bCs/>
          <w:sz w:val="22"/>
          <w:szCs w:val="22"/>
          <w:lang w:val="bs-Latn-BA"/>
        </w:rPr>
        <w:t>u cilju</w:t>
      </w:r>
      <w:r w:rsidRPr="003C0D4C">
        <w:rPr>
          <w:bCs/>
          <w:sz w:val="22"/>
          <w:szCs w:val="22"/>
          <w:lang w:val="bs-Latn-BA"/>
        </w:rPr>
        <w:t xml:space="preserve"> uklanja</w:t>
      </w:r>
      <w:r w:rsidR="00920B71">
        <w:rPr>
          <w:bCs/>
          <w:sz w:val="22"/>
          <w:szCs w:val="22"/>
          <w:lang w:val="bs-Latn-BA"/>
        </w:rPr>
        <w:t>nja</w:t>
      </w:r>
      <w:r w:rsidRPr="003C0D4C">
        <w:rPr>
          <w:bCs/>
          <w:sz w:val="22"/>
          <w:szCs w:val="22"/>
          <w:lang w:val="bs-Latn-BA"/>
        </w:rPr>
        <w:t xml:space="preserve"> višk</w:t>
      </w:r>
      <w:r w:rsidR="00920B71">
        <w:rPr>
          <w:bCs/>
          <w:sz w:val="22"/>
          <w:szCs w:val="22"/>
          <w:lang w:val="bs-Latn-BA"/>
        </w:rPr>
        <w:t>a</w:t>
      </w:r>
      <w:r w:rsidRPr="003C0D4C">
        <w:rPr>
          <w:bCs/>
          <w:sz w:val="22"/>
          <w:szCs w:val="22"/>
          <w:lang w:val="bs-Latn-BA"/>
        </w:rPr>
        <w:t xml:space="preserve"> vlage. Poslije ovoga se iscijeđeni koncentrat </w:t>
      </w:r>
      <w:r w:rsidR="00920B71">
        <w:rPr>
          <w:bCs/>
          <w:sz w:val="22"/>
          <w:szCs w:val="22"/>
          <w:lang w:val="bs-Latn-BA"/>
        </w:rPr>
        <w:t xml:space="preserve">istiskuje </w:t>
      </w:r>
      <w:r w:rsidRPr="003C0D4C">
        <w:rPr>
          <w:bCs/>
          <w:sz w:val="22"/>
          <w:szCs w:val="22"/>
          <w:lang w:val="bs-Latn-BA"/>
        </w:rPr>
        <w:t>u prostor ispod prese</w:t>
      </w:r>
      <w:r w:rsidR="00920B71">
        <w:rPr>
          <w:bCs/>
          <w:sz w:val="22"/>
          <w:szCs w:val="22"/>
          <w:lang w:val="bs-Latn-BA"/>
        </w:rPr>
        <w:t xml:space="preserve"> i time je završen ciklus filtracije i započinje sljedeći</w:t>
      </w:r>
      <w:r w:rsidRPr="003C0D4C">
        <w:rPr>
          <w:bCs/>
          <w:sz w:val="22"/>
          <w:szCs w:val="22"/>
          <w:lang w:val="bs-Latn-BA"/>
        </w:rPr>
        <w:t>.</w:t>
      </w:r>
      <w:r w:rsidR="00920B71">
        <w:rPr>
          <w:bCs/>
          <w:sz w:val="22"/>
          <w:szCs w:val="22"/>
          <w:lang w:val="bs-Latn-BA"/>
        </w:rPr>
        <w:t xml:space="preserve"> </w:t>
      </w:r>
      <w:r w:rsidRPr="00542D3E">
        <w:rPr>
          <w:bCs/>
          <w:sz w:val="22"/>
          <w:szCs w:val="22"/>
          <w:lang w:val="bs-Latn-BA"/>
        </w:rPr>
        <w:t>Kod obje prese koncentrata za presovanje se koristi voda a za sušenje komprimirani zrak. Princip je sličan i kod presovanja jalovine s tim da se za filtraciju koristi horizontalna presa a kao medij za presovanje se</w:t>
      </w:r>
      <w:r w:rsidR="00920B71">
        <w:rPr>
          <w:bCs/>
          <w:sz w:val="22"/>
          <w:szCs w:val="22"/>
          <w:lang w:val="bs-Latn-BA"/>
        </w:rPr>
        <w:t xml:space="preserve"> </w:t>
      </w:r>
      <w:r w:rsidRPr="00542D3E">
        <w:rPr>
          <w:bCs/>
          <w:sz w:val="22"/>
          <w:szCs w:val="22"/>
          <w:lang w:val="bs-Latn-BA"/>
        </w:rPr>
        <w:t>koristi zrak.</w:t>
      </w:r>
      <w:r w:rsidR="00F37CB8">
        <w:rPr>
          <w:bCs/>
          <w:sz w:val="22"/>
          <w:szCs w:val="22"/>
          <w:lang w:val="bs-Latn-BA"/>
        </w:rPr>
        <w:t xml:space="preserve"> </w:t>
      </w:r>
      <w:r w:rsidRPr="00E12A0C">
        <w:rPr>
          <w:bCs/>
          <w:sz w:val="22"/>
          <w:szCs w:val="22"/>
          <w:lang w:val="bs-Latn-BA"/>
        </w:rPr>
        <w:t>Svi elementi sistema za zgušnjavanje i filtraciju povezani su cjevovodima a mulj i tehnološka voda se skladište u rezervoarima iz kojih se crpe pumpama. Na cjevovodima su montirani ventili i instrumenti kojima se manipuliše u cilju osiguranja nesmetanog procesa i povezivanja elemenata.</w:t>
      </w:r>
    </w:p>
    <w:p w14:paraId="47115447" w14:textId="200A6E23" w:rsidR="00E73989" w:rsidRPr="004F63C6" w:rsidRDefault="002735CF" w:rsidP="00F37CB8">
      <w:pPr>
        <w:spacing w:before="120"/>
        <w:ind w:right="-8"/>
        <w:jc w:val="both"/>
        <w:rPr>
          <w:rFonts w:ascii="Arial" w:hAnsi="Arial" w:cs="Arial"/>
          <w:color w:val="000000" w:themeColor="text1"/>
          <w:sz w:val="22"/>
          <w:szCs w:val="22"/>
          <w:lang w:val="bs-Latn-BA"/>
        </w:rPr>
      </w:pPr>
      <w:r w:rsidRPr="00D12594">
        <w:rPr>
          <w:rFonts w:ascii="Arial" w:hAnsi="Arial" w:cs="Arial"/>
          <w:noProof/>
          <w:sz w:val="22"/>
          <w:szCs w:val="22"/>
          <w:lang w:val="bs-Latn-BA"/>
        </w:rPr>
        <w:t>6.</w:t>
      </w:r>
      <w:r w:rsidRPr="004F63C6">
        <w:rPr>
          <w:rFonts w:ascii="Arial" w:hAnsi="Arial" w:cs="Arial"/>
          <w:b/>
          <w:noProof/>
          <w:sz w:val="22"/>
          <w:szCs w:val="22"/>
          <w:lang w:val="bs-Latn-BA"/>
        </w:rPr>
        <w:t xml:space="preserve"> </w:t>
      </w:r>
      <w:r w:rsidR="00047485" w:rsidRPr="004F63C6">
        <w:rPr>
          <w:rFonts w:ascii="Arial" w:hAnsi="Arial" w:cs="Arial"/>
          <w:b/>
          <w:noProof/>
          <w:sz w:val="22"/>
          <w:szCs w:val="22"/>
          <w:lang w:val="bs-Latn-BA"/>
        </w:rPr>
        <w:t>Postrojenje za manipulaciju i utovar koncentrata i jalovine</w:t>
      </w:r>
      <w:r w:rsidR="00926E86" w:rsidRPr="004F63C6">
        <w:rPr>
          <w:rFonts w:ascii="Arial" w:hAnsi="Arial" w:cs="Arial"/>
          <w:noProof/>
          <w:sz w:val="22"/>
          <w:szCs w:val="22"/>
          <w:lang w:val="bs-Latn-BA"/>
        </w:rPr>
        <w:t xml:space="preserve"> - </w:t>
      </w:r>
      <w:r w:rsidR="00E73989" w:rsidRPr="004F63C6">
        <w:rPr>
          <w:rFonts w:ascii="Arial" w:hAnsi="Arial" w:cs="Arial"/>
          <w:color w:val="000000" w:themeColor="text1"/>
          <w:sz w:val="22"/>
          <w:szCs w:val="22"/>
        </w:rPr>
        <w:t xml:space="preserve">locirano je u objektu filtracije. Manipulacija </w:t>
      </w:r>
      <w:r w:rsidR="004F63C6">
        <w:rPr>
          <w:rFonts w:ascii="Arial" w:hAnsi="Arial" w:cs="Arial"/>
          <w:color w:val="000000" w:themeColor="text1"/>
          <w:sz w:val="22"/>
          <w:szCs w:val="22"/>
        </w:rPr>
        <w:t xml:space="preserve">koncentratom i jalovinom se vrši </w:t>
      </w:r>
      <w:r w:rsidR="00E73989" w:rsidRPr="004F63C6">
        <w:rPr>
          <w:rFonts w:ascii="Arial" w:hAnsi="Arial" w:cs="Arial"/>
          <w:color w:val="000000" w:themeColor="text1"/>
          <w:sz w:val="22"/>
          <w:szCs w:val="22"/>
        </w:rPr>
        <w:t>utovarivačem</w:t>
      </w:r>
      <w:r w:rsidR="004F63C6">
        <w:rPr>
          <w:rFonts w:ascii="Arial" w:hAnsi="Arial" w:cs="Arial"/>
          <w:color w:val="000000" w:themeColor="text1"/>
          <w:sz w:val="22"/>
          <w:szCs w:val="22"/>
        </w:rPr>
        <w:t>. U</w:t>
      </w:r>
      <w:r w:rsidR="00E73989" w:rsidRPr="004F63C6">
        <w:rPr>
          <w:rFonts w:ascii="Arial" w:hAnsi="Arial" w:cs="Arial"/>
          <w:color w:val="000000" w:themeColor="text1"/>
          <w:sz w:val="22"/>
          <w:szCs w:val="22"/>
        </w:rPr>
        <w:t xml:space="preserve">tovar </w:t>
      </w:r>
      <w:r w:rsidR="004F63C6" w:rsidRPr="004F63C6">
        <w:rPr>
          <w:rFonts w:ascii="Arial" w:hAnsi="Arial" w:cs="Arial"/>
          <w:color w:val="000000" w:themeColor="text1"/>
          <w:sz w:val="22"/>
          <w:szCs w:val="22"/>
        </w:rPr>
        <w:t xml:space="preserve">koncentrata </w:t>
      </w:r>
      <w:r w:rsidR="004F63C6">
        <w:rPr>
          <w:rFonts w:ascii="Arial" w:hAnsi="Arial" w:cs="Arial"/>
          <w:color w:val="000000" w:themeColor="text1"/>
          <w:sz w:val="22"/>
          <w:szCs w:val="22"/>
        </w:rPr>
        <w:t xml:space="preserve">se </w:t>
      </w:r>
      <w:r w:rsidR="00E73989" w:rsidRPr="004F63C6">
        <w:rPr>
          <w:rFonts w:ascii="Arial" w:hAnsi="Arial" w:cs="Arial"/>
          <w:color w:val="000000" w:themeColor="text1"/>
          <w:sz w:val="22"/>
          <w:szCs w:val="22"/>
        </w:rPr>
        <w:t>vrši u koš koji se nalazi u objektu</w:t>
      </w:r>
      <w:r w:rsidR="004F63C6">
        <w:rPr>
          <w:rFonts w:ascii="Arial" w:hAnsi="Arial" w:cs="Arial"/>
          <w:color w:val="000000" w:themeColor="text1"/>
          <w:sz w:val="22"/>
          <w:szCs w:val="22"/>
        </w:rPr>
        <w:t>,</w:t>
      </w:r>
      <w:r w:rsidR="00E73989" w:rsidRPr="004F63C6">
        <w:rPr>
          <w:rFonts w:ascii="Arial" w:hAnsi="Arial" w:cs="Arial"/>
          <w:color w:val="000000" w:themeColor="text1"/>
          <w:sz w:val="22"/>
          <w:szCs w:val="22"/>
        </w:rPr>
        <w:t xml:space="preserve"> </w:t>
      </w:r>
      <w:r w:rsidR="004F63C6">
        <w:rPr>
          <w:rFonts w:ascii="Arial" w:hAnsi="Arial" w:cs="Arial"/>
          <w:color w:val="000000" w:themeColor="text1"/>
          <w:sz w:val="22"/>
          <w:szCs w:val="22"/>
        </w:rPr>
        <w:t xml:space="preserve">a </w:t>
      </w:r>
      <w:r w:rsidR="00E73989" w:rsidRPr="004F63C6">
        <w:rPr>
          <w:rFonts w:ascii="Arial" w:hAnsi="Arial" w:cs="Arial"/>
          <w:color w:val="000000" w:themeColor="text1"/>
          <w:sz w:val="22"/>
          <w:szCs w:val="22"/>
        </w:rPr>
        <w:t xml:space="preserve">zatim na dva transportera </w:t>
      </w:r>
      <w:r w:rsidR="004F63C6">
        <w:rPr>
          <w:rFonts w:ascii="Arial" w:hAnsi="Arial" w:cs="Arial"/>
          <w:color w:val="000000" w:themeColor="text1"/>
          <w:sz w:val="22"/>
          <w:szCs w:val="22"/>
        </w:rPr>
        <w:t xml:space="preserve">i preko njih u </w:t>
      </w:r>
      <w:r w:rsidR="00E73989" w:rsidRPr="004F63C6">
        <w:rPr>
          <w:rFonts w:ascii="Arial" w:hAnsi="Arial" w:cs="Arial"/>
          <w:color w:val="000000" w:themeColor="text1"/>
          <w:sz w:val="22"/>
          <w:szCs w:val="22"/>
        </w:rPr>
        <w:t>vozilo za otpremu gotovog proizvoda</w:t>
      </w:r>
      <w:r w:rsidR="004F63C6">
        <w:rPr>
          <w:rFonts w:ascii="Arial" w:hAnsi="Arial" w:cs="Arial"/>
          <w:color w:val="000000" w:themeColor="text1"/>
          <w:sz w:val="22"/>
          <w:szCs w:val="22"/>
        </w:rPr>
        <w:t xml:space="preserve">, </w:t>
      </w:r>
      <w:r w:rsidR="00E73989" w:rsidRPr="004F63C6">
        <w:rPr>
          <w:rFonts w:ascii="Arial" w:hAnsi="Arial" w:cs="Arial"/>
          <w:color w:val="000000" w:themeColor="text1"/>
          <w:sz w:val="22"/>
          <w:szCs w:val="22"/>
        </w:rPr>
        <w:t xml:space="preserve">dok se utovar </w:t>
      </w:r>
      <w:r w:rsidR="004F63C6" w:rsidRPr="004F63C6">
        <w:rPr>
          <w:rFonts w:ascii="Arial" w:hAnsi="Arial" w:cs="Arial"/>
          <w:color w:val="000000" w:themeColor="text1"/>
          <w:sz w:val="22"/>
          <w:szCs w:val="22"/>
        </w:rPr>
        <w:t xml:space="preserve">jalovine </w:t>
      </w:r>
      <w:r w:rsidR="00E73989" w:rsidRPr="004F63C6">
        <w:rPr>
          <w:rFonts w:ascii="Arial" w:hAnsi="Arial" w:cs="Arial"/>
          <w:color w:val="000000" w:themeColor="text1"/>
          <w:sz w:val="22"/>
          <w:szCs w:val="22"/>
        </w:rPr>
        <w:t xml:space="preserve">vrši </w:t>
      </w:r>
      <w:r w:rsidR="004F63C6">
        <w:rPr>
          <w:rFonts w:ascii="Arial" w:hAnsi="Arial" w:cs="Arial"/>
          <w:color w:val="000000" w:themeColor="text1"/>
          <w:sz w:val="22"/>
          <w:szCs w:val="22"/>
        </w:rPr>
        <w:t xml:space="preserve">utovarivačem </w:t>
      </w:r>
      <w:r w:rsidR="00E73989" w:rsidRPr="004F63C6">
        <w:rPr>
          <w:rFonts w:ascii="Arial" w:hAnsi="Arial" w:cs="Arial"/>
          <w:color w:val="000000" w:themeColor="text1"/>
          <w:sz w:val="22"/>
          <w:szCs w:val="22"/>
        </w:rPr>
        <w:t>direkno u kamion koji jalovinu oprema na postrojenje za zapunjavanje na rudniku Rupice ili na odlagalište jalovine.</w:t>
      </w:r>
      <w:r w:rsidR="004F63C6">
        <w:rPr>
          <w:rFonts w:ascii="Arial" w:hAnsi="Arial" w:cs="Arial"/>
          <w:color w:val="000000" w:themeColor="text1"/>
          <w:sz w:val="22"/>
          <w:szCs w:val="22"/>
        </w:rPr>
        <w:t xml:space="preserve"> </w:t>
      </w:r>
      <w:r w:rsidR="00E73989" w:rsidRPr="004F63C6">
        <w:rPr>
          <w:rFonts w:ascii="Arial" w:hAnsi="Arial" w:cs="Arial"/>
          <w:color w:val="000000" w:themeColor="text1"/>
          <w:sz w:val="22"/>
          <w:szCs w:val="22"/>
          <w:lang w:val="bs-Latn-BA"/>
        </w:rPr>
        <w:t xml:space="preserve">Dielovi </w:t>
      </w:r>
      <w:r w:rsidR="004F63C6">
        <w:rPr>
          <w:rFonts w:ascii="Arial" w:hAnsi="Arial" w:cs="Arial"/>
          <w:color w:val="000000" w:themeColor="text1"/>
          <w:sz w:val="22"/>
          <w:szCs w:val="22"/>
          <w:lang w:val="bs-Latn-BA"/>
        </w:rPr>
        <w:t xml:space="preserve">prostora </w:t>
      </w:r>
      <w:r w:rsidR="00E73989" w:rsidRPr="004F63C6">
        <w:rPr>
          <w:rFonts w:ascii="Arial" w:hAnsi="Arial" w:cs="Arial"/>
          <w:color w:val="000000" w:themeColor="text1"/>
          <w:sz w:val="22"/>
          <w:szCs w:val="22"/>
          <w:lang w:val="bs-Latn-BA"/>
        </w:rPr>
        <w:t xml:space="preserve">za manipulaciju koncentratom su odvojeni pregradnim zidovima </w:t>
      </w:r>
      <w:r w:rsidR="004F63C6">
        <w:rPr>
          <w:rFonts w:ascii="Arial" w:hAnsi="Arial" w:cs="Arial"/>
          <w:color w:val="000000" w:themeColor="text1"/>
          <w:sz w:val="22"/>
          <w:szCs w:val="22"/>
          <w:lang w:val="bs-Latn-BA"/>
        </w:rPr>
        <w:t>od prostora za manipulaciju jalovinom. U</w:t>
      </w:r>
      <w:r w:rsidR="00E73989" w:rsidRPr="004F63C6">
        <w:rPr>
          <w:rFonts w:ascii="Arial" w:hAnsi="Arial" w:cs="Arial"/>
          <w:color w:val="000000" w:themeColor="text1"/>
          <w:sz w:val="22"/>
          <w:szCs w:val="22"/>
          <w:lang w:val="bs-Latn-BA"/>
        </w:rPr>
        <w:t xml:space="preserve"> oba prostora su montirani kanali sistema za kontrolu prašine kojima se prašina</w:t>
      </w:r>
      <w:r w:rsidR="004F63C6">
        <w:rPr>
          <w:rFonts w:ascii="Arial" w:hAnsi="Arial" w:cs="Arial"/>
          <w:color w:val="000000" w:themeColor="text1"/>
          <w:sz w:val="22"/>
          <w:szCs w:val="22"/>
          <w:lang w:val="bs-Latn-BA"/>
        </w:rPr>
        <w:t>,</w:t>
      </w:r>
      <w:r w:rsidR="00E73989" w:rsidRPr="004F63C6">
        <w:rPr>
          <w:rFonts w:ascii="Arial" w:hAnsi="Arial" w:cs="Arial"/>
          <w:color w:val="000000" w:themeColor="text1"/>
          <w:sz w:val="22"/>
          <w:szCs w:val="22"/>
          <w:lang w:val="bs-Latn-BA"/>
        </w:rPr>
        <w:t xml:space="preserve"> nastala pri manipulaciji i utovaru</w:t>
      </w:r>
      <w:r w:rsidR="004F63C6">
        <w:rPr>
          <w:rFonts w:ascii="Arial" w:hAnsi="Arial" w:cs="Arial"/>
          <w:color w:val="000000" w:themeColor="text1"/>
          <w:sz w:val="22"/>
          <w:szCs w:val="22"/>
          <w:lang w:val="bs-Latn-BA"/>
        </w:rPr>
        <w:t>,</w:t>
      </w:r>
      <w:r w:rsidR="00E73989" w:rsidRPr="004F63C6">
        <w:rPr>
          <w:rFonts w:ascii="Arial" w:hAnsi="Arial" w:cs="Arial"/>
          <w:color w:val="000000" w:themeColor="text1"/>
          <w:sz w:val="22"/>
          <w:szCs w:val="22"/>
          <w:lang w:val="bs-Latn-BA"/>
        </w:rPr>
        <w:t xml:space="preserve"> </w:t>
      </w:r>
      <w:r w:rsidR="00441799">
        <w:rPr>
          <w:rFonts w:ascii="Arial" w:hAnsi="Arial" w:cs="Arial"/>
          <w:color w:val="000000" w:themeColor="text1"/>
          <w:sz w:val="22"/>
          <w:szCs w:val="22"/>
          <w:lang w:val="bs-Latn-BA"/>
        </w:rPr>
        <w:t xml:space="preserve">zahvata </w:t>
      </w:r>
      <w:r w:rsidR="00E73989" w:rsidRPr="004F63C6">
        <w:rPr>
          <w:rFonts w:ascii="Arial" w:hAnsi="Arial" w:cs="Arial"/>
          <w:color w:val="000000" w:themeColor="text1"/>
          <w:sz w:val="22"/>
          <w:szCs w:val="22"/>
          <w:lang w:val="bs-Latn-BA"/>
        </w:rPr>
        <w:t xml:space="preserve">i </w:t>
      </w:r>
      <w:r w:rsidR="00441799">
        <w:rPr>
          <w:rFonts w:ascii="Arial" w:hAnsi="Arial" w:cs="Arial"/>
          <w:color w:val="000000" w:themeColor="text1"/>
          <w:sz w:val="22"/>
          <w:szCs w:val="22"/>
          <w:lang w:val="bs-Latn-BA"/>
        </w:rPr>
        <w:t>odvodi</w:t>
      </w:r>
      <w:r w:rsidR="00E73989" w:rsidRPr="004F63C6">
        <w:rPr>
          <w:rFonts w:ascii="Arial" w:hAnsi="Arial" w:cs="Arial"/>
          <w:color w:val="000000" w:themeColor="text1"/>
          <w:sz w:val="22"/>
          <w:szCs w:val="22"/>
          <w:lang w:val="bs-Latn-BA"/>
        </w:rPr>
        <w:t xml:space="preserve"> kroz filtere</w:t>
      </w:r>
      <w:r w:rsidR="00441799">
        <w:rPr>
          <w:rFonts w:ascii="Arial" w:hAnsi="Arial" w:cs="Arial"/>
          <w:color w:val="000000" w:themeColor="text1"/>
          <w:sz w:val="22"/>
          <w:szCs w:val="22"/>
          <w:lang w:val="bs-Latn-BA"/>
        </w:rPr>
        <w:t xml:space="preserve"> u okolni zrak</w:t>
      </w:r>
      <w:r w:rsidR="00E73989" w:rsidRPr="004F63C6">
        <w:rPr>
          <w:rFonts w:ascii="Arial" w:hAnsi="Arial" w:cs="Arial"/>
          <w:color w:val="000000" w:themeColor="text1"/>
          <w:sz w:val="22"/>
          <w:szCs w:val="22"/>
          <w:lang w:val="bs-Latn-BA"/>
        </w:rPr>
        <w:t>. Čisti se zrak</w:t>
      </w:r>
      <w:r w:rsidR="00441799">
        <w:rPr>
          <w:rFonts w:ascii="Arial" w:hAnsi="Arial" w:cs="Arial"/>
          <w:color w:val="000000" w:themeColor="text1"/>
          <w:sz w:val="22"/>
          <w:szCs w:val="22"/>
          <w:lang w:val="bs-Latn-BA"/>
        </w:rPr>
        <w:t xml:space="preserve"> se</w:t>
      </w:r>
      <w:r w:rsidR="00E73989" w:rsidRPr="004F63C6">
        <w:rPr>
          <w:rFonts w:ascii="Arial" w:hAnsi="Arial" w:cs="Arial"/>
          <w:color w:val="000000" w:themeColor="text1"/>
          <w:sz w:val="22"/>
          <w:szCs w:val="22"/>
          <w:lang w:val="bs-Latn-BA"/>
        </w:rPr>
        <w:t xml:space="preserve"> ispušta u atmosferu</w:t>
      </w:r>
      <w:r w:rsidR="00441799">
        <w:rPr>
          <w:rFonts w:ascii="Arial" w:hAnsi="Arial" w:cs="Arial"/>
          <w:color w:val="000000" w:themeColor="text1"/>
          <w:sz w:val="22"/>
          <w:szCs w:val="22"/>
          <w:lang w:val="bs-Latn-BA"/>
        </w:rPr>
        <w:t>,</w:t>
      </w:r>
      <w:r w:rsidR="00E73989" w:rsidRPr="004F63C6">
        <w:rPr>
          <w:rFonts w:ascii="Arial" w:hAnsi="Arial" w:cs="Arial"/>
          <w:color w:val="000000" w:themeColor="text1"/>
          <w:sz w:val="22"/>
          <w:szCs w:val="22"/>
          <w:lang w:val="bs-Latn-BA"/>
        </w:rPr>
        <w:t xml:space="preserve"> a prašina iz filtera </w:t>
      </w:r>
      <w:r w:rsidR="00441799">
        <w:rPr>
          <w:rFonts w:ascii="Arial" w:hAnsi="Arial" w:cs="Arial"/>
          <w:color w:val="000000" w:themeColor="text1"/>
          <w:sz w:val="22"/>
          <w:szCs w:val="22"/>
          <w:lang w:val="bs-Latn-BA"/>
        </w:rPr>
        <w:t xml:space="preserve">se </w:t>
      </w:r>
      <w:r w:rsidR="00E73989" w:rsidRPr="004F63C6">
        <w:rPr>
          <w:rFonts w:ascii="Arial" w:hAnsi="Arial" w:cs="Arial"/>
          <w:color w:val="000000" w:themeColor="text1"/>
          <w:sz w:val="22"/>
          <w:szCs w:val="22"/>
          <w:lang w:val="bs-Latn-BA"/>
        </w:rPr>
        <w:t>vraća u proces</w:t>
      </w:r>
      <w:r w:rsidR="00441799">
        <w:rPr>
          <w:rFonts w:ascii="Arial" w:hAnsi="Arial" w:cs="Arial"/>
          <w:color w:val="000000" w:themeColor="text1"/>
          <w:sz w:val="22"/>
          <w:szCs w:val="22"/>
          <w:lang w:val="bs-Latn-BA"/>
        </w:rPr>
        <w:t xml:space="preserve"> prerade</w:t>
      </w:r>
      <w:r w:rsidR="00E73989" w:rsidRPr="004F63C6">
        <w:rPr>
          <w:rFonts w:ascii="Arial" w:hAnsi="Arial" w:cs="Arial"/>
          <w:color w:val="000000" w:themeColor="text1"/>
          <w:sz w:val="22"/>
          <w:szCs w:val="22"/>
          <w:lang w:val="bs-Latn-BA"/>
        </w:rPr>
        <w:t>.</w:t>
      </w:r>
    </w:p>
    <w:p w14:paraId="73B76673" w14:textId="77777777" w:rsidR="00920B71" w:rsidRPr="00F37CB8" w:rsidRDefault="00920B71" w:rsidP="00DC25C3">
      <w:pPr>
        <w:pStyle w:val="Default"/>
        <w:ind w:right="-8"/>
        <w:rPr>
          <w:sz w:val="12"/>
          <w:lang w:val="bs-Latn-BA" w:eastAsia="hr-HR"/>
        </w:rPr>
      </w:pPr>
    </w:p>
    <w:p w14:paraId="3CC1736C" w14:textId="5264BD40" w:rsidR="00402160" w:rsidRPr="00DE111F" w:rsidRDefault="002735CF" w:rsidP="00DC25C3">
      <w:pPr>
        <w:ind w:right="-8"/>
        <w:jc w:val="both"/>
        <w:rPr>
          <w:rFonts w:ascii="Arial" w:hAnsi="Arial" w:cs="Arial"/>
          <w:bCs/>
          <w:sz w:val="22"/>
          <w:szCs w:val="22"/>
          <w:lang w:val="bs-Latn-BA"/>
        </w:rPr>
      </w:pPr>
      <w:r w:rsidRPr="00D12594">
        <w:rPr>
          <w:rFonts w:ascii="Arial" w:hAnsi="Arial" w:cs="Arial"/>
          <w:noProof/>
          <w:sz w:val="22"/>
          <w:szCs w:val="22"/>
          <w:lang w:val="bs-Latn-BA"/>
        </w:rPr>
        <w:t>7.</w:t>
      </w:r>
      <w:r w:rsidRPr="00926E86">
        <w:rPr>
          <w:rFonts w:ascii="Arial" w:hAnsi="Arial" w:cs="Arial"/>
          <w:b/>
          <w:noProof/>
          <w:sz w:val="22"/>
          <w:szCs w:val="22"/>
          <w:lang w:val="bs-Latn-BA"/>
        </w:rPr>
        <w:t xml:space="preserve"> </w:t>
      </w:r>
      <w:r w:rsidR="00047485" w:rsidRPr="00926E86">
        <w:rPr>
          <w:rFonts w:ascii="Arial" w:hAnsi="Arial" w:cs="Arial"/>
          <w:b/>
          <w:noProof/>
          <w:sz w:val="22"/>
          <w:szCs w:val="22"/>
          <w:lang w:val="bs-Latn-BA"/>
        </w:rPr>
        <w:t>Postrojenje sistema tehološke i pitke vode za potrebe procesa</w:t>
      </w:r>
      <w:r w:rsidR="00441799">
        <w:rPr>
          <w:rFonts w:ascii="Arial" w:hAnsi="Arial" w:cs="Arial"/>
          <w:b/>
          <w:noProof/>
          <w:sz w:val="22"/>
          <w:szCs w:val="22"/>
          <w:lang w:val="bs-Latn-BA"/>
        </w:rPr>
        <w:t xml:space="preserve"> </w:t>
      </w:r>
      <w:r w:rsidR="00441799" w:rsidRPr="00441799">
        <w:rPr>
          <w:rFonts w:ascii="Arial" w:hAnsi="Arial" w:cs="Arial"/>
          <w:b/>
          <w:noProof/>
          <w:sz w:val="22"/>
          <w:szCs w:val="22"/>
          <w:lang w:val="bs-Latn-BA"/>
        </w:rPr>
        <w:t xml:space="preserve">- </w:t>
      </w:r>
      <w:r w:rsidR="00441799" w:rsidRPr="00441799">
        <w:rPr>
          <w:rFonts w:ascii="Arial" w:hAnsi="Arial" w:cs="Arial"/>
          <w:bCs/>
          <w:sz w:val="22"/>
          <w:szCs w:val="22"/>
          <w:lang w:val="bs-Latn-BA"/>
        </w:rPr>
        <w:t xml:space="preserve">obezbjeđuje dopremu vode </w:t>
      </w:r>
      <w:r w:rsidR="00441799" w:rsidRPr="00DE111F">
        <w:rPr>
          <w:rFonts w:ascii="Arial" w:hAnsi="Arial" w:cs="Arial"/>
          <w:bCs/>
          <w:sz w:val="22"/>
          <w:szCs w:val="22"/>
          <w:lang w:val="bs-Latn-BA"/>
        </w:rPr>
        <w:t>za tehnološke i sanitarne potrebe</w:t>
      </w:r>
      <w:r w:rsidR="00DE111F" w:rsidRPr="00DE111F">
        <w:rPr>
          <w:rFonts w:ascii="Arial" w:hAnsi="Arial" w:cs="Arial"/>
          <w:bCs/>
          <w:sz w:val="22"/>
          <w:szCs w:val="22"/>
          <w:lang w:val="bs-Latn-BA"/>
        </w:rPr>
        <w:t xml:space="preserve"> iz mjesnog vodovoda “Lalića mlin“</w:t>
      </w:r>
      <w:r w:rsidR="00441799" w:rsidRPr="00DE111F">
        <w:rPr>
          <w:rFonts w:ascii="Arial" w:hAnsi="Arial" w:cs="Arial"/>
          <w:bCs/>
          <w:sz w:val="22"/>
          <w:szCs w:val="22"/>
          <w:lang w:val="bs-Latn-BA"/>
        </w:rPr>
        <w:t xml:space="preserve">. </w:t>
      </w:r>
    </w:p>
    <w:p w14:paraId="73852050" w14:textId="6F5B4876" w:rsidR="00441799" w:rsidRPr="00F421B2" w:rsidRDefault="00441799" w:rsidP="00F421B2">
      <w:pPr>
        <w:ind w:right="-8"/>
        <w:jc w:val="both"/>
        <w:rPr>
          <w:rFonts w:ascii="Arial" w:hAnsi="Arial" w:cs="Arial"/>
          <w:bCs/>
          <w:sz w:val="22"/>
          <w:szCs w:val="22"/>
          <w:lang w:val="bs-Latn-BA"/>
        </w:rPr>
      </w:pPr>
      <w:r w:rsidRPr="00441799">
        <w:rPr>
          <w:rFonts w:ascii="Arial" w:hAnsi="Arial" w:cs="Arial"/>
          <w:bCs/>
          <w:sz w:val="22"/>
          <w:szCs w:val="22"/>
          <w:lang w:val="bs-Latn-BA"/>
        </w:rPr>
        <w:t>Tehnološka vode se koristi za potrebe procesa</w:t>
      </w:r>
      <w:r w:rsidR="00402160">
        <w:rPr>
          <w:rFonts w:ascii="Arial" w:hAnsi="Arial" w:cs="Arial"/>
          <w:bCs/>
          <w:sz w:val="22"/>
          <w:szCs w:val="22"/>
          <w:lang w:val="bs-Latn-BA"/>
        </w:rPr>
        <w:t>,</w:t>
      </w:r>
      <w:r w:rsidRPr="00441799">
        <w:rPr>
          <w:rFonts w:ascii="Arial" w:hAnsi="Arial" w:cs="Arial"/>
          <w:bCs/>
          <w:sz w:val="22"/>
          <w:szCs w:val="22"/>
          <w:lang w:val="bs-Latn-BA"/>
        </w:rPr>
        <w:t xml:space="preserve"> pranja i čišćenja. Voda se crpi iz </w:t>
      </w:r>
      <w:r w:rsidR="00402160">
        <w:rPr>
          <w:rFonts w:ascii="Arial" w:hAnsi="Arial" w:cs="Arial"/>
          <w:bCs/>
          <w:sz w:val="22"/>
          <w:szCs w:val="22"/>
          <w:lang w:val="bs-Latn-BA"/>
        </w:rPr>
        <w:t>skladišnih rezervoara</w:t>
      </w:r>
      <w:r w:rsidRPr="00441799">
        <w:rPr>
          <w:rFonts w:ascii="Arial" w:hAnsi="Arial" w:cs="Arial"/>
          <w:bCs/>
          <w:sz w:val="22"/>
          <w:szCs w:val="22"/>
          <w:lang w:val="bs-Latn-BA"/>
        </w:rPr>
        <w:t xml:space="preserve"> tehnološke vode prečnika 24,5 m, dubine 2,55 m i zapremine </w:t>
      </w:r>
      <w:r w:rsidR="00E06789">
        <w:rPr>
          <w:rFonts w:ascii="Arial" w:hAnsi="Arial" w:cs="Arial"/>
          <w:bCs/>
          <w:sz w:val="22"/>
          <w:szCs w:val="22"/>
          <w:lang w:val="bs-Latn-BA"/>
        </w:rPr>
        <w:t>9</w:t>
      </w:r>
      <w:r w:rsidRPr="00441799">
        <w:rPr>
          <w:rFonts w:ascii="Arial" w:hAnsi="Arial" w:cs="Arial"/>
          <w:bCs/>
          <w:sz w:val="22"/>
          <w:szCs w:val="22"/>
          <w:lang w:val="bs-Latn-BA"/>
        </w:rPr>
        <w:t>00 m</w:t>
      </w:r>
      <w:r w:rsidRPr="00441799">
        <w:rPr>
          <w:rFonts w:ascii="Arial" w:hAnsi="Arial" w:cs="Arial"/>
          <w:bCs/>
          <w:sz w:val="22"/>
          <w:szCs w:val="22"/>
          <w:vertAlign w:val="superscript"/>
          <w:lang w:val="bs-Latn-BA"/>
        </w:rPr>
        <w:t>3</w:t>
      </w:r>
      <w:r w:rsidR="00402160">
        <w:rPr>
          <w:rFonts w:ascii="Arial" w:hAnsi="Arial" w:cs="Arial"/>
          <w:bCs/>
          <w:sz w:val="22"/>
          <w:szCs w:val="22"/>
          <w:lang w:val="bs-Latn-BA"/>
        </w:rPr>
        <w:t>,</w:t>
      </w:r>
      <w:r w:rsidRPr="00441799">
        <w:rPr>
          <w:rFonts w:ascii="Arial" w:hAnsi="Arial" w:cs="Arial"/>
          <w:bCs/>
          <w:sz w:val="22"/>
          <w:szCs w:val="22"/>
          <w:lang w:val="bs-Latn-BA"/>
        </w:rPr>
        <w:t xml:space="preserve"> preko VSD-a.</w:t>
      </w:r>
      <w:r w:rsidR="00402160">
        <w:rPr>
          <w:rFonts w:ascii="Arial" w:hAnsi="Arial" w:cs="Arial"/>
          <w:bCs/>
          <w:sz w:val="22"/>
          <w:szCs w:val="22"/>
          <w:lang w:val="bs-Latn-BA"/>
        </w:rPr>
        <w:t xml:space="preserve"> </w:t>
      </w:r>
      <w:r w:rsidRPr="00441799">
        <w:rPr>
          <w:rFonts w:ascii="Arial" w:hAnsi="Arial" w:cs="Arial"/>
          <w:bCs/>
          <w:sz w:val="22"/>
          <w:szCs w:val="22"/>
          <w:lang w:val="bs-Latn-BA"/>
        </w:rPr>
        <w:t xml:space="preserve">Tehnološka voda se nakon prolaska kroz </w:t>
      </w:r>
      <w:r w:rsidRPr="00402160">
        <w:rPr>
          <w:rFonts w:ascii="Arial" w:hAnsi="Arial" w:cs="Arial"/>
          <w:bCs/>
          <w:sz w:val="22"/>
          <w:szCs w:val="22"/>
          <w:lang w:val="bs-Latn-BA"/>
        </w:rPr>
        <w:t xml:space="preserve">proces ponovo </w:t>
      </w:r>
      <w:r w:rsidR="00402160">
        <w:rPr>
          <w:rFonts w:ascii="Arial" w:hAnsi="Arial" w:cs="Arial"/>
          <w:bCs/>
          <w:sz w:val="22"/>
          <w:szCs w:val="22"/>
          <w:lang w:val="bs-Latn-BA"/>
        </w:rPr>
        <w:t xml:space="preserve">pročišćava, filtrira i </w:t>
      </w:r>
      <w:r w:rsidRPr="00402160">
        <w:rPr>
          <w:rFonts w:ascii="Arial" w:hAnsi="Arial" w:cs="Arial"/>
          <w:bCs/>
          <w:sz w:val="22"/>
          <w:szCs w:val="22"/>
          <w:lang w:val="bs-Latn-BA"/>
        </w:rPr>
        <w:t>vraća u</w:t>
      </w:r>
      <w:r w:rsidR="00402160">
        <w:rPr>
          <w:rFonts w:ascii="Arial" w:hAnsi="Arial" w:cs="Arial"/>
          <w:bCs/>
          <w:sz w:val="22"/>
          <w:szCs w:val="22"/>
          <w:lang w:val="bs-Latn-BA"/>
        </w:rPr>
        <w:t xml:space="preserve"> skladišne re</w:t>
      </w:r>
      <w:r w:rsidRPr="00402160">
        <w:rPr>
          <w:rFonts w:ascii="Arial" w:hAnsi="Arial" w:cs="Arial"/>
          <w:bCs/>
          <w:sz w:val="22"/>
          <w:szCs w:val="22"/>
          <w:lang w:val="bs-Latn-BA"/>
        </w:rPr>
        <w:t>zervoar</w:t>
      </w:r>
      <w:r w:rsidR="00402160">
        <w:rPr>
          <w:rFonts w:ascii="Arial" w:hAnsi="Arial" w:cs="Arial"/>
          <w:bCs/>
          <w:sz w:val="22"/>
          <w:szCs w:val="22"/>
          <w:lang w:val="bs-Latn-BA"/>
        </w:rPr>
        <w:t>e iz kojih se ponovo koristi u procesu flotacije rude</w:t>
      </w:r>
      <w:r w:rsidRPr="00402160">
        <w:rPr>
          <w:rFonts w:ascii="Arial" w:hAnsi="Arial" w:cs="Arial"/>
          <w:bCs/>
          <w:sz w:val="22"/>
          <w:szCs w:val="22"/>
          <w:lang w:val="bs-Latn-BA"/>
        </w:rPr>
        <w:t>.</w:t>
      </w:r>
      <w:r w:rsidR="00DE111F">
        <w:rPr>
          <w:rFonts w:ascii="Arial" w:hAnsi="Arial" w:cs="Arial"/>
          <w:bCs/>
          <w:sz w:val="22"/>
          <w:szCs w:val="22"/>
          <w:lang w:val="bs-Latn-BA"/>
        </w:rPr>
        <w:t xml:space="preserve"> Dopuna skladišnih rezervoara tehnološke vode vrši se primarno iz laguna odlagališta jalovine i separatora ulje/voda i po potrebi iz mjesnog vodovoda “Lalića mlin“.</w:t>
      </w:r>
      <w:r w:rsidR="00DE111F" w:rsidRPr="00DE111F">
        <w:rPr>
          <w:rFonts w:ascii="Arial" w:hAnsi="Arial" w:cs="Arial"/>
          <w:bCs/>
          <w:sz w:val="22"/>
          <w:szCs w:val="22"/>
          <w:lang w:val="bs-Latn-BA"/>
        </w:rPr>
        <w:t xml:space="preserve"> </w:t>
      </w:r>
      <w:r w:rsidR="00E06789">
        <w:rPr>
          <w:rFonts w:ascii="Arial" w:hAnsi="Arial" w:cs="Arial"/>
          <w:bCs/>
          <w:sz w:val="22"/>
          <w:szCs w:val="22"/>
          <w:lang w:val="bs-Latn-BA"/>
        </w:rPr>
        <w:t>U okviru sistema recirkulacije tehnološke vode se nalazi i bazen rezervne vode za tehnološke potrebe zapremine 1500 m</w:t>
      </w:r>
      <w:r w:rsidR="00E06789" w:rsidRPr="00E06789">
        <w:rPr>
          <w:rFonts w:ascii="Arial" w:hAnsi="Arial" w:cs="Arial"/>
          <w:bCs/>
          <w:sz w:val="22"/>
          <w:szCs w:val="22"/>
          <w:vertAlign w:val="superscript"/>
          <w:lang w:val="bs-Latn-BA"/>
        </w:rPr>
        <w:t>3</w:t>
      </w:r>
      <w:r w:rsidR="00E06789">
        <w:rPr>
          <w:rFonts w:ascii="Arial" w:hAnsi="Arial" w:cs="Arial"/>
          <w:bCs/>
          <w:sz w:val="22"/>
          <w:szCs w:val="22"/>
          <w:lang w:val="bs-Latn-BA"/>
        </w:rPr>
        <w:t xml:space="preserve">. </w:t>
      </w:r>
      <w:r w:rsidR="00DE111F" w:rsidRPr="00DE111F">
        <w:rPr>
          <w:rFonts w:ascii="Arial" w:hAnsi="Arial" w:cs="Arial"/>
          <w:bCs/>
          <w:sz w:val="22"/>
          <w:szCs w:val="22"/>
          <w:lang w:val="bs-Latn-BA"/>
        </w:rPr>
        <w:t xml:space="preserve">Sistemom recirkulacije upravlja se </w:t>
      </w:r>
      <w:r w:rsidR="00DE111F">
        <w:rPr>
          <w:rFonts w:ascii="Arial" w:hAnsi="Arial" w:cs="Arial"/>
          <w:bCs/>
          <w:sz w:val="22"/>
          <w:szCs w:val="22"/>
          <w:lang w:val="bs-Latn-BA"/>
        </w:rPr>
        <w:t xml:space="preserve">na </w:t>
      </w:r>
      <w:r w:rsidR="00DE111F" w:rsidRPr="00F421B2">
        <w:rPr>
          <w:rFonts w:ascii="Arial" w:hAnsi="Arial" w:cs="Arial"/>
          <w:bCs/>
          <w:sz w:val="22"/>
          <w:szCs w:val="22"/>
          <w:lang w:val="bs-Latn-BA"/>
        </w:rPr>
        <w:t>način da se osigurava optimalno balansiranje i korištenje tehnološke vode bez ispuštanja u okoliš (potpuno zatvoren sistem tehnološke vode).</w:t>
      </w:r>
      <w:r w:rsidR="00E06789" w:rsidRPr="00F421B2">
        <w:rPr>
          <w:rFonts w:ascii="Arial" w:hAnsi="Arial" w:cs="Arial"/>
          <w:bCs/>
          <w:sz w:val="22"/>
          <w:szCs w:val="22"/>
          <w:lang w:val="bs-Latn-BA"/>
        </w:rPr>
        <w:t xml:space="preserve"> </w:t>
      </w:r>
    </w:p>
    <w:p w14:paraId="4FEFF431" w14:textId="77777777" w:rsidR="00F421B2" w:rsidRDefault="00441799" w:rsidP="00F421B2">
      <w:pPr>
        <w:pStyle w:val="Default"/>
        <w:jc w:val="both"/>
        <w:rPr>
          <w:bCs/>
          <w:sz w:val="22"/>
          <w:szCs w:val="22"/>
          <w:lang w:val="bs-Latn-BA"/>
        </w:rPr>
      </w:pPr>
      <w:r w:rsidRPr="00F421B2">
        <w:rPr>
          <w:bCs/>
          <w:color w:val="auto"/>
          <w:sz w:val="22"/>
          <w:szCs w:val="22"/>
          <w:lang w:val="bs-Latn-BA"/>
        </w:rPr>
        <w:t xml:space="preserve">Sistem pitke vode </w:t>
      </w:r>
      <w:r w:rsidRPr="00F421B2">
        <w:rPr>
          <w:bCs/>
          <w:sz w:val="22"/>
          <w:szCs w:val="22"/>
          <w:lang w:val="bs-Latn-BA"/>
        </w:rPr>
        <w:t xml:space="preserve">je spojen na </w:t>
      </w:r>
      <w:r w:rsidR="00402160" w:rsidRPr="00F421B2">
        <w:rPr>
          <w:bCs/>
          <w:sz w:val="22"/>
          <w:szCs w:val="22"/>
          <w:lang w:val="bs-Latn-BA"/>
        </w:rPr>
        <w:t>mjesn</w:t>
      </w:r>
      <w:r w:rsidRPr="00F421B2">
        <w:rPr>
          <w:bCs/>
          <w:sz w:val="22"/>
          <w:szCs w:val="22"/>
          <w:lang w:val="bs-Latn-BA"/>
        </w:rPr>
        <w:t>i vodovod</w:t>
      </w:r>
      <w:r w:rsidR="00402160" w:rsidRPr="00F421B2">
        <w:rPr>
          <w:bCs/>
          <w:sz w:val="22"/>
          <w:szCs w:val="22"/>
          <w:lang w:val="bs-Latn-BA"/>
        </w:rPr>
        <w:t xml:space="preserve"> </w:t>
      </w:r>
      <w:r w:rsidR="00230C64" w:rsidRPr="00F421B2">
        <w:rPr>
          <w:bCs/>
          <w:sz w:val="22"/>
          <w:szCs w:val="22"/>
          <w:lang w:val="bs-Latn-BA"/>
        </w:rPr>
        <w:t xml:space="preserve">“Lalića mlin“ </w:t>
      </w:r>
      <w:r w:rsidR="00402160" w:rsidRPr="00F421B2">
        <w:rPr>
          <w:bCs/>
          <w:sz w:val="22"/>
          <w:szCs w:val="22"/>
          <w:lang w:val="bs-Latn-BA"/>
        </w:rPr>
        <w:t xml:space="preserve">iz kojeg se voda doprema u </w:t>
      </w:r>
      <w:r w:rsidRPr="00F421B2">
        <w:rPr>
          <w:bCs/>
          <w:sz w:val="22"/>
          <w:szCs w:val="22"/>
          <w:lang w:val="bs-Latn-BA"/>
        </w:rPr>
        <w:t>skladiš</w:t>
      </w:r>
      <w:r w:rsidR="00402160" w:rsidRPr="00F421B2">
        <w:rPr>
          <w:bCs/>
          <w:sz w:val="22"/>
          <w:szCs w:val="22"/>
          <w:lang w:val="bs-Latn-BA"/>
        </w:rPr>
        <w:t>n</w:t>
      </w:r>
      <w:r w:rsidRPr="00F421B2">
        <w:rPr>
          <w:bCs/>
          <w:sz w:val="22"/>
          <w:szCs w:val="22"/>
          <w:lang w:val="bs-Latn-BA"/>
        </w:rPr>
        <w:t>i rezervoar pitke vode</w:t>
      </w:r>
      <w:r w:rsidR="00402160" w:rsidRPr="00F421B2">
        <w:rPr>
          <w:bCs/>
          <w:sz w:val="22"/>
          <w:szCs w:val="22"/>
          <w:lang w:val="bs-Latn-BA"/>
        </w:rPr>
        <w:t xml:space="preserve"> iz kojeg se</w:t>
      </w:r>
      <w:r w:rsidRPr="00F421B2">
        <w:rPr>
          <w:bCs/>
          <w:sz w:val="22"/>
          <w:szCs w:val="22"/>
          <w:lang w:val="bs-Latn-BA"/>
        </w:rPr>
        <w:t xml:space="preserve"> distribuira potrošačima u procesu i </w:t>
      </w:r>
      <w:r w:rsidR="00402160" w:rsidRPr="00F421B2">
        <w:rPr>
          <w:bCs/>
          <w:sz w:val="22"/>
          <w:szCs w:val="22"/>
          <w:lang w:val="bs-Latn-BA"/>
        </w:rPr>
        <w:t xml:space="preserve">za </w:t>
      </w:r>
      <w:r w:rsidRPr="00F421B2">
        <w:rPr>
          <w:bCs/>
          <w:sz w:val="22"/>
          <w:szCs w:val="22"/>
          <w:lang w:val="bs-Latn-BA"/>
        </w:rPr>
        <w:t>tušev</w:t>
      </w:r>
      <w:r w:rsidR="00F747D6" w:rsidRPr="00F421B2">
        <w:rPr>
          <w:bCs/>
          <w:sz w:val="22"/>
          <w:szCs w:val="22"/>
          <w:lang w:val="bs-Latn-BA"/>
        </w:rPr>
        <w:t>e u</w:t>
      </w:r>
      <w:r w:rsidRPr="00F421B2">
        <w:rPr>
          <w:bCs/>
          <w:sz w:val="22"/>
          <w:szCs w:val="22"/>
          <w:lang w:val="bs-Latn-BA"/>
        </w:rPr>
        <w:t xml:space="preserve"> slučaj</w:t>
      </w:r>
      <w:r w:rsidR="00F747D6" w:rsidRPr="00F421B2">
        <w:rPr>
          <w:bCs/>
          <w:sz w:val="22"/>
          <w:szCs w:val="22"/>
          <w:lang w:val="bs-Latn-BA"/>
        </w:rPr>
        <w:t>u</w:t>
      </w:r>
      <w:r w:rsidRPr="00F421B2">
        <w:rPr>
          <w:bCs/>
          <w:sz w:val="22"/>
          <w:szCs w:val="22"/>
          <w:lang w:val="bs-Latn-BA"/>
        </w:rPr>
        <w:t xml:space="preserve"> nužde. Potrošači u procesu su postrojenje za pripremu i doziranje reagenasa, hlađenje sistema za analizu i pranje prese. Ukupno je montiran 41 tuš. </w:t>
      </w:r>
      <w:r w:rsidR="00F421B2" w:rsidRPr="00F421B2">
        <w:rPr>
          <w:bCs/>
          <w:sz w:val="22"/>
          <w:szCs w:val="22"/>
          <w:lang w:val="bs-Latn-BA"/>
        </w:rPr>
        <w:t>Sanitarno-fekaln</w:t>
      </w:r>
      <w:r w:rsidR="00F421B2">
        <w:rPr>
          <w:bCs/>
          <w:sz w:val="22"/>
          <w:szCs w:val="22"/>
          <w:lang w:val="bs-Latn-BA"/>
        </w:rPr>
        <w:t>e</w:t>
      </w:r>
      <w:r w:rsidR="00F421B2" w:rsidRPr="00F421B2">
        <w:rPr>
          <w:bCs/>
          <w:sz w:val="22"/>
          <w:szCs w:val="22"/>
          <w:lang w:val="bs-Latn-BA"/>
        </w:rPr>
        <w:t xml:space="preserve"> otpadn</w:t>
      </w:r>
      <w:r w:rsidR="00F421B2">
        <w:rPr>
          <w:bCs/>
          <w:sz w:val="22"/>
          <w:szCs w:val="22"/>
          <w:lang w:val="bs-Latn-BA"/>
        </w:rPr>
        <w:t>e</w:t>
      </w:r>
      <w:r w:rsidR="00F421B2" w:rsidRPr="00F421B2">
        <w:rPr>
          <w:bCs/>
          <w:sz w:val="22"/>
          <w:szCs w:val="22"/>
          <w:lang w:val="bs-Latn-BA"/>
        </w:rPr>
        <w:t xml:space="preserve"> vod</w:t>
      </w:r>
      <w:r w:rsidR="00F421B2">
        <w:rPr>
          <w:bCs/>
          <w:sz w:val="22"/>
          <w:szCs w:val="22"/>
          <w:lang w:val="bs-Latn-BA"/>
        </w:rPr>
        <w:t xml:space="preserve">e se fekalnom kanalizacijom odvode </w:t>
      </w:r>
      <w:r w:rsidR="00F421B2" w:rsidRPr="00F421B2">
        <w:rPr>
          <w:bCs/>
          <w:sz w:val="22"/>
          <w:szCs w:val="22"/>
          <w:lang w:val="bs-Latn-BA"/>
        </w:rPr>
        <w:t xml:space="preserve"> </w:t>
      </w:r>
      <w:r w:rsidR="00F421B2">
        <w:rPr>
          <w:bCs/>
          <w:sz w:val="22"/>
          <w:szCs w:val="22"/>
          <w:lang w:val="bs-Latn-BA"/>
        </w:rPr>
        <w:t xml:space="preserve">u tipski </w:t>
      </w:r>
      <w:r w:rsidR="00F421B2" w:rsidRPr="00F421B2">
        <w:rPr>
          <w:bCs/>
          <w:sz w:val="22"/>
          <w:szCs w:val="22"/>
          <w:lang w:val="bs-Latn-BA"/>
        </w:rPr>
        <w:t>biološki prečistač</w:t>
      </w:r>
      <w:r w:rsidR="00F421B2" w:rsidRPr="00F421B2">
        <w:rPr>
          <w:b/>
          <w:bCs/>
          <w:sz w:val="22"/>
          <w:szCs w:val="22"/>
          <w:lang w:val="bs-Latn-BA"/>
        </w:rPr>
        <w:t xml:space="preserve"> </w:t>
      </w:r>
      <w:r w:rsidR="00F421B2" w:rsidRPr="00F421B2">
        <w:rPr>
          <w:bCs/>
          <w:sz w:val="22"/>
          <w:szCs w:val="22"/>
          <w:lang w:val="bs-Latn-BA"/>
        </w:rPr>
        <w:t>kapaciteta 100 ES</w:t>
      </w:r>
      <w:r w:rsidR="00F421B2">
        <w:rPr>
          <w:bCs/>
          <w:sz w:val="22"/>
          <w:szCs w:val="22"/>
          <w:lang w:val="bs-Latn-BA"/>
        </w:rPr>
        <w:t xml:space="preserve"> i nakon prečišćavanja</w:t>
      </w:r>
      <w:r w:rsidR="00F421B2" w:rsidRPr="00F421B2">
        <w:rPr>
          <w:bCs/>
          <w:sz w:val="22"/>
          <w:szCs w:val="22"/>
          <w:lang w:val="bs-Latn-BA"/>
        </w:rPr>
        <w:t xml:space="preserve"> vraća</w:t>
      </w:r>
      <w:r w:rsidR="00F421B2">
        <w:rPr>
          <w:bCs/>
          <w:sz w:val="22"/>
          <w:szCs w:val="22"/>
          <w:lang w:val="bs-Latn-BA"/>
        </w:rPr>
        <w:t>ju se</w:t>
      </w:r>
      <w:r w:rsidR="00F421B2" w:rsidRPr="00F421B2">
        <w:rPr>
          <w:bCs/>
          <w:sz w:val="22"/>
          <w:szCs w:val="22"/>
          <w:lang w:val="bs-Latn-BA"/>
        </w:rPr>
        <w:t xml:space="preserve"> u sistem recikulacije</w:t>
      </w:r>
      <w:r w:rsidR="00F421B2">
        <w:rPr>
          <w:bCs/>
          <w:sz w:val="22"/>
          <w:szCs w:val="22"/>
          <w:lang w:val="bs-Latn-BA"/>
        </w:rPr>
        <w:t xml:space="preserve"> pogona za preradu rude</w:t>
      </w:r>
      <w:r w:rsidR="00F421B2" w:rsidRPr="00F421B2">
        <w:rPr>
          <w:bCs/>
          <w:sz w:val="22"/>
          <w:szCs w:val="22"/>
          <w:lang w:val="bs-Latn-BA"/>
        </w:rPr>
        <w:t xml:space="preserve">. </w:t>
      </w:r>
    </w:p>
    <w:p w14:paraId="4DDECB79" w14:textId="0A640840" w:rsidR="00F421B2" w:rsidRDefault="00F421B2" w:rsidP="00F421B2">
      <w:pPr>
        <w:pStyle w:val="Default"/>
        <w:jc w:val="both"/>
        <w:rPr>
          <w:bCs/>
          <w:sz w:val="22"/>
          <w:szCs w:val="22"/>
          <w:lang w:val="bs-Latn-BA"/>
        </w:rPr>
      </w:pPr>
      <w:r>
        <w:rPr>
          <w:bCs/>
          <w:sz w:val="22"/>
          <w:szCs w:val="22"/>
          <w:lang w:val="bs-Latn-BA"/>
        </w:rPr>
        <w:t>Onečišćene oborinske vode u krugu pogona za preradu rude se sakupljaju u dva tipska separatora (</w:t>
      </w:r>
      <w:r w:rsidRPr="00F421B2">
        <w:rPr>
          <w:bCs/>
          <w:sz w:val="22"/>
          <w:szCs w:val="22"/>
          <w:lang w:val="bs-Latn-BA"/>
        </w:rPr>
        <w:t xml:space="preserve">Q 200/20 </w:t>
      </w:r>
      <w:r>
        <w:rPr>
          <w:bCs/>
          <w:sz w:val="22"/>
          <w:szCs w:val="22"/>
          <w:lang w:val="bs-Latn-BA"/>
        </w:rPr>
        <w:t xml:space="preserve">i </w:t>
      </w:r>
      <w:r w:rsidRPr="00F421B2">
        <w:rPr>
          <w:bCs/>
          <w:sz w:val="22"/>
          <w:szCs w:val="22"/>
          <w:lang w:val="bs-Latn-BA"/>
        </w:rPr>
        <w:t>Q 40/4 litra</w:t>
      </w:r>
      <w:r>
        <w:rPr>
          <w:bCs/>
          <w:sz w:val="22"/>
          <w:szCs w:val="22"/>
          <w:lang w:val="bs-Latn-BA"/>
        </w:rPr>
        <w:t xml:space="preserve">) i nakon pročišćavanja se vraćaju u skladišni bazen tehnološke vode </w:t>
      </w:r>
      <w:r w:rsidRPr="00983DB4">
        <w:rPr>
          <w:bCs/>
          <w:sz w:val="22"/>
          <w:szCs w:val="22"/>
          <w:lang w:val="bs-Latn-BA"/>
        </w:rPr>
        <w:t>zapremine 1200 m</w:t>
      </w:r>
      <w:r w:rsidRPr="00983DB4">
        <w:rPr>
          <w:bCs/>
          <w:sz w:val="22"/>
          <w:szCs w:val="22"/>
          <w:vertAlign w:val="superscript"/>
          <w:lang w:val="bs-Latn-BA"/>
        </w:rPr>
        <w:t>3</w:t>
      </w:r>
      <w:r w:rsidRPr="00983DB4">
        <w:rPr>
          <w:bCs/>
          <w:sz w:val="22"/>
          <w:szCs w:val="22"/>
          <w:lang w:val="bs-Latn-BA"/>
        </w:rPr>
        <w:t xml:space="preserve"> </w:t>
      </w:r>
      <w:r>
        <w:rPr>
          <w:bCs/>
          <w:sz w:val="22"/>
          <w:szCs w:val="22"/>
          <w:lang w:val="bs-Latn-BA"/>
        </w:rPr>
        <w:t>u cilju korištenja u procesima pogona za preradu rude.</w:t>
      </w:r>
      <w:r w:rsidRPr="00F421B2">
        <w:rPr>
          <w:bCs/>
          <w:sz w:val="22"/>
          <w:szCs w:val="22"/>
          <w:lang w:val="bs-Latn-BA"/>
        </w:rPr>
        <w:t xml:space="preserve"> </w:t>
      </w:r>
    </w:p>
    <w:p w14:paraId="66DB4E6E" w14:textId="5B0E47A1" w:rsidR="00441799" w:rsidRPr="00983DB4" w:rsidRDefault="00441799" w:rsidP="00F421B2">
      <w:pPr>
        <w:pStyle w:val="Default"/>
        <w:jc w:val="both"/>
        <w:rPr>
          <w:bCs/>
          <w:sz w:val="22"/>
          <w:szCs w:val="22"/>
          <w:lang w:val="bs-Latn-BA"/>
        </w:rPr>
      </w:pPr>
      <w:r w:rsidRPr="00F421B2">
        <w:rPr>
          <w:bCs/>
          <w:sz w:val="22"/>
          <w:szCs w:val="22"/>
          <w:lang w:val="bs-Latn-BA"/>
        </w:rPr>
        <w:t xml:space="preserve">Sistem hidrantske vode </w:t>
      </w:r>
      <w:r w:rsidR="00F747D6" w:rsidRPr="00F421B2">
        <w:rPr>
          <w:bCs/>
          <w:sz w:val="22"/>
          <w:szCs w:val="22"/>
          <w:lang w:val="bs-Latn-BA"/>
        </w:rPr>
        <w:t xml:space="preserve">se napaja </w:t>
      </w:r>
      <w:r w:rsidRPr="00F421B2">
        <w:rPr>
          <w:bCs/>
          <w:sz w:val="22"/>
          <w:szCs w:val="22"/>
          <w:lang w:val="bs-Latn-BA"/>
        </w:rPr>
        <w:t xml:space="preserve">iz </w:t>
      </w:r>
      <w:r w:rsidR="00F747D6" w:rsidRPr="00F421B2">
        <w:rPr>
          <w:bCs/>
          <w:sz w:val="22"/>
          <w:szCs w:val="22"/>
          <w:lang w:val="bs-Latn-BA"/>
        </w:rPr>
        <w:t>mjesn</w:t>
      </w:r>
      <w:r w:rsidRPr="00F421B2">
        <w:rPr>
          <w:bCs/>
          <w:sz w:val="22"/>
          <w:szCs w:val="22"/>
          <w:lang w:val="bs-Latn-BA"/>
        </w:rPr>
        <w:t>og vovdovoda</w:t>
      </w:r>
      <w:r w:rsidR="00F747D6" w:rsidRPr="00F421B2">
        <w:rPr>
          <w:bCs/>
          <w:sz w:val="22"/>
          <w:szCs w:val="22"/>
          <w:lang w:val="bs-Latn-BA"/>
        </w:rPr>
        <w:t xml:space="preserve"> i sastoji se od vlastitog rezervoara</w:t>
      </w:r>
      <w:r w:rsidR="00C30833">
        <w:rPr>
          <w:bCs/>
          <w:sz w:val="22"/>
          <w:szCs w:val="22"/>
          <w:lang w:val="bs-Latn-BA"/>
        </w:rPr>
        <w:t xml:space="preserve"> </w:t>
      </w:r>
      <w:r w:rsidR="00C30833" w:rsidRPr="00F421B2">
        <w:rPr>
          <w:bCs/>
          <w:sz w:val="22"/>
          <w:szCs w:val="22"/>
          <w:lang w:val="bs-Latn-BA"/>
        </w:rPr>
        <w:t>zapremine 7</w:t>
      </w:r>
      <w:r w:rsidR="00B81AD4" w:rsidRPr="00F421B2">
        <w:rPr>
          <w:bCs/>
          <w:sz w:val="22"/>
          <w:szCs w:val="22"/>
          <w:lang w:val="bs-Latn-BA"/>
        </w:rPr>
        <w:t>3</w:t>
      </w:r>
      <w:r w:rsidR="00C30833" w:rsidRPr="00F421B2">
        <w:rPr>
          <w:bCs/>
          <w:sz w:val="22"/>
          <w:szCs w:val="22"/>
          <w:lang w:val="bs-Latn-BA"/>
        </w:rPr>
        <w:t>0 m</w:t>
      </w:r>
      <w:r w:rsidR="00C30833" w:rsidRPr="00F421B2">
        <w:rPr>
          <w:bCs/>
          <w:sz w:val="22"/>
          <w:szCs w:val="22"/>
          <w:vertAlign w:val="superscript"/>
          <w:lang w:val="bs-Latn-BA"/>
        </w:rPr>
        <w:t>3</w:t>
      </w:r>
      <w:r w:rsidR="00F747D6">
        <w:rPr>
          <w:bCs/>
          <w:sz w:val="22"/>
          <w:szCs w:val="22"/>
          <w:lang w:val="bs-Latn-BA"/>
        </w:rPr>
        <w:t>,</w:t>
      </w:r>
      <w:r w:rsidRPr="00983DB4">
        <w:rPr>
          <w:bCs/>
          <w:sz w:val="22"/>
          <w:szCs w:val="22"/>
          <w:lang w:val="bs-Latn-BA"/>
        </w:rPr>
        <w:t xml:space="preserve"> </w:t>
      </w:r>
      <w:r w:rsidR="00F747D6">
        <w:rPr>
          <w:bCs/>
          <w:sz w:val="22"/>
          <w:szCs w:val="22"/>
          <w:lang w:val="bs-Latn-BA"/>
        </w:rPr>
        <w:t>c</w:t>
      </w:r>
      <w:r w:rsidRPr="00983DB4">
        <w:rPr>
          <w:bCs/>
          <w:sz w:val="22"/>
          <w:szCs w:val="22"/>
          <w:lang w:val="bs-Latn-BA"/>
        </w:rPr>
        <w:t>jevovod</w:t>
      </w:r>
      <w:r w:rsidR="00F747D6">
        <w:rPr>
          <w:bCs/>
          <w:sz w:val="22"/>
          <w:szCs w:val="22"/>
          <w:lang w:val="bs-Latn-BA"/>
        </w:rPr>
        <w:t>a,</w:t>
      </w:r>
      <w:r w:rsidRPr="00983DB4">
        <w:rPr>
          <w:bCs/>
          <w:sz w:val="22"/>
          <w:szCs w:val="22"/>
          <w:lang w:val="bs-Latn-BA"/>
        </w:rPr>
        <w:t xml:space="preserve"> nadzemni</w:t>
      </w:r>
      <w:r w:rsidR="00F747D6">
        <w:rPr>
          <w:bCs/>
          <w:sz w:val="22"/>
          <w:szCs w:val="22"/>
          <w:lang w:val="bs-Latn-BA"/>
        </w:rPr>
        <w:t>h</w:t>
      </w:r>
      <w:r w:rsidRPr="00983DB4">
        <w:rPr>
          <w:bCs/>
          <w:sz w:val="22"/>
          <w:szCs w:val="22"/>
          <w:lang w:val="bs-Latn-BA"/>
        </w:rPr>
        <w:t xml:space="preserve"> hidran</w:t>
      </w:r>
      <w:r w:rsidR="00F747D6">
        <w:rPr>
          <w:bCs/>
          <w:sz w:val="22"/>
          <w:szCs w:val="22"/>
          <w:lang w:val="bs-Latn-BA"/>
        </w:rPr>
        <w:t>a</w:t>
      </w:r>
      <w:r w:rsidRPr="00983DB4">
        <w:rPr>
          <w:bCs/>
          <w:sz w:val="22"/>
          <w:szCs w:val="22"/>
          <w:lang w:val="bs-Latn-BA"/>
        </w:rPr>
        <w:t>t</w:t>
      </w:r>
      <w:r w:rsidR="00F747D6">
        <w:rPr>
          <w:bCs/>
          <w:sz w:val="22"/>
          <w:szCs w:val="22"/>
          <w:lang w:val="bs-Latn-BA"/>
        </w:rPr>
        <w:t>a</w:t>
      </w:r>
      <w:r w:rsidRPr="00983DB4">
        <w:rPr>
          <w:bCs/>
          <w:sz w:val="22"/>
          <w:szCs w:val="22"/>
          <w:lang w:val="bs-Latn-BA"/>
        </w:rPr>
        <w:t xml:space="preserve"> i unutrašnj</w:t>
      </w:r>
      <w:r w:rsidR="00F747D6">
        <w:rPr>
          <w:bCs/>
          <w:sz w:val="22"/>
          <w:szCs w:val="22"/>
          <w:lang w:val="bs-Latn-BA"/>
        </w:rPr>
        <w:t>e</w:t>
      </w:r>
      <w:r w:rsidRPr="00983DB4">
        <w:rPr>
          <w:bCs/>
          <w:sz w:val="22"/>
          <w:szCs w:val="22"/>
          <w:lang w:val="bs-Latn-BA"/>
        </w:rPr>
        <w:t xml:space="preserve"> hidrantsk</w:t>
      </w:r>
      <w:r w:rsidR="00F747D6">
        <w:rPr>
          <w:bCs/>
          <w:sz w:val="22"/>
          <w:szCs w:val="22"/>
          <w:lang w:val="bs-Latn-BA"/>
        </w:rPr>
        <w:t>e</w:t>
      </w:r>
      <w:r w:rsidRPr="00983DB4">
        <w:rPr>
          <w:bCs/>
          <w:sz w:val="22"/>
          <w:szCs w:val="22"/>
          <w:lang w:val="bs-Latn-BA"/>
        </w:rPr>
        <w:t xml:space="preserve"> mrež</w:t>
      </w:r>
      <w:r w:rsidR="00F747D6">
        <w:rPr>
          <w:bCs/>
          <w:sz w:val="22"/>
          <w:szCs w:val="22"/>
          <w:lang w:val="bs-Latn-BA"/>
        </w:rPr>
        <w:t>e u</w:t>
      </w:r>
      <w:r w:rsidRPr="00983DB4">
        <w:rPr>
          <w:bCs/>
          <w:sz w:val="22"/>
          <w:szCs w:val="22"/>
          <w:lang w:val="bs-Latn-BA"/>
        </w:rPr>
        <w:t xml:space="preserve"> </w:t>
      </w:r>
      <w:r w:rsidR="00F747D6">
        <w:rPr>
          <w:bCs/>
          <w:sz w:val="22"/>
          <w:szCs w:val="22"/>
          <w:lang w:val="bs-Latn-BA"/>
        </w:rPr>
        <w:t>hali</w:t>
      </w:r>
      <w:r w:rsidRPr="00983DB4">
        <w:rPr>
          <w:bCs/>
          <w:sz w:val="22"/>
          <w:szCs w:val="22"/>
          <w:lang w:val="bs-Latn-BA"/>
        </w:rPr>
        <w:t xml:space="preserve">. </w:t>
      </w:r>
    </w:p>
    <w:p w14:paraId="64046E70" w14:textId="67BE1240" w:rsidR="00C30833" w:rsidRPr="006E5F9F" w:rsidRDefault="00C30833" w:rsidP="00F37CB8">
      <w:pPr>
        <w:pStyle w:val="Default"/>
        <w:spacing w:before="120" w:after="160"/>
        <w:ind w:right="-8"/>
        <w:jc w:val="both"/>
        <w:rPr>
          <w:bCs/>
          <w:color w:val="auto"/>
          <w:sz w:val="22"/>
          <w:szCs w:val="22"/>
          <w:lang w:val="bs-Latn-BA"/>
        </w:rPr>
      </w:pPr>
      <w:r w:rsidRPr="00D12594">
        <w:rPr>
          <w:bCs/>
          <w:color w:val="auto"/>
          <w:sz w:val="22"/>
          <w:szCs w:val="22"/>
          <w:lang w:val="bs-Latn-BA"/>
        </w:rPr>
        <w:t>8.</w:t>
      </w:r>
      <w:r>
        <w:rPr>
          <w:b/>
          <w:bCs/>
          <w:color w:val="auto"/>
          <w:sz w:val="22"/>
          <w:szCs w:val="22"/>
          <w:lang w:val="bs-Latn-BA"/>
        </w:rPr>
        <w:t xml:space="preserve"> </w:t>
      </w:r>
      <w:r w:rsidR="00E06789">
        <w:rPr>
          <w:b/>
          <w:bCs/>
          <w:color w:val="auto"/>
          <w:sz w:val="22"/>
          <w:szCs w:val="22"/>
          <w:lang w:val="bs-Latn-BA"/>
        </w:rPr>
        <w:t>Postrojenje s</w:t>
      </w:r>
      <w:r w:rsidRPr="006E5F9F">
        <w:rPr>
          <w:b/>
          <w:bCs/>
          <w:color w:val="auto"/>
          <w:sz w:val="22"/>
          <w:szCs w:val="22"/>
          <w:lang w:val="bs-Latn-BA"/>
        </w:rPr>
        <w:t>istem</w:t>
      </w:r>
      <w:r w:rsidR="00E06789">
        <w:rPr>
          <w:b/>
          <w:bCs/>
          <w:color w:val="auto"/>
          <w:sz w:val="22"/>
          <w:szCs w:val="22"/>
          <w:lang w:val="bs-Latn-BA"/>
        </w:rPr>
        <w:t>a</w:t>
      </w:r>
      <w:r w:rsidRPr="006E5F9F">
        <w:rPr>
          <w:b/>
          <w:bCs/>
          <w:color w:val="auto"/>
          <w:sz w:val="22"/>
          <w:szCs w:val="22"/>
          <w:lang w:val="bs-Latn-BA"/>
        </w:rPr>
        <w:t xml:space="preserve"> za uzorkovanje</w:t>
      </w:r>
      <w:r>
        <w:rPr>
          <w:b/>
          <w:bCs/>
          <w:color w:val="auto"/>
          <w:sz w:val="22"/>
          <w:szCs w:val="22"/>
          <w:lang w:val="bs-Latn-BA"/>
        </w:rPr>
        <w:t xml:space="preserve"> - </w:t>
      </w:r>
      <w:r w:rsidRPr="006E5F9F">
        <w:rPr>
          <w:bCs/>
          <w:color w:val="auto"/>
          <w:sz w:val="22"/>
          <w:szCs w:val="22"/>
          <w:lang w:val="bs-Latn-BA"/>
        </w:rPr>
        <w:t>je instaliran</w:t>
      </w:r>
      <w:r w:rsidRPr="00C30833">
        <w:rPr>
          <w:bCs/>
          <w:color w:val="auto"/>
          <w:sz w:val="22"/>
          <w:szCs w:val="22"/>
          <w:lang w:val="bs-Latn-BA"/>
        </w:rPr>
        <w:t xml:space="preserve"> </w:t>
      </w:r>
      <w:r w:rsidRPr="006E5F9F">
        <w:rPr>
          <w:bCs/>
          <w:color w:val="auto"/>
          <w:sz w:val="22"/>
          <w:szCs w:val="22"/>
          <w:lang w:val="bs-Latn-BA"/>
        </w:rPr>
        <w:t>na postrojenju</w:t>
      </w:r>
      <w:r>
        <w:rPr>
          <w:bCs/>
          <w:color w:val="auto"/>
          <w:sz w:val="22"/>
          <w:szCs w:val="22"/>
          <w:lang w:val="bs-Latn-BA"/>
        </w:rPr>
        <w:t xml:space="preserve"> za flotaciju u</w:t>
      </w:r>
      <w:r w:rsidRPr="006E5F9F">
        <w:rPr>
          <w:bCs/>
          <w:color w:val="auto"/>
          <w:sz w:val="22"/>
          <w:szCs w:val="22"/>
          <w:lang w:val="bs-Latn-BA"/>
        </w:rPr>
        <w:t xml:space="preserve"> cilju </w:t>
      </w:r>
      <w:r>
        <w:rPr>
          <w:bCs/>
          <w:color w:val="auto"/>
          <w:sz w:val="22"/>
          <w:szCs w:val="22"/>
          <w:lang w:val="bs-Latn-BA"/>
        </w:rPr>
        <w:t>kvalitetne</w:t>
      </w:r>
      <w:r w:rsidRPr="006E5F9F">
        <w:rPr>
          <w:bCs/>
          <w:color w:val="auto"/>
          <w:sz w:val="22"/>
          <w:szCs w:val="22"/>
          <w:lang w:val="bs-Latn-BA"/>
        </w:rPr>
        <w:t xml:space="preserve"> kontrole procesa i omogućavanja brz</w:t>
      </w:r>
      <w:r>
        <w:rPr>
          <w:bCs/>
          <w:color w:val="auto"/>
          <w:sz w:val="22"/>
          <w:szCs w:val="22"/>
          <w:lang w:val="bs-Latn-BA"/>
        </w:rPr>
        <w:t>u</w:t>
      </w:r>
      <w:r w:rsidRPr="006E5F9F">
        <w:rPr>
          <w:bCs/>
          <w:color w:val="auto"/>
          <w:sz w:val="22"/>
          <w:szCs w:val="22"/>
          <w:lang w:val="bs-Latn-BA"/>
        </w:rPr>
        <w:t xml:space="preserve"> reakciju na promjene u procesu. Na postrojenju je montirano </w:t>
      </w:r>
      <w:r w:rsidRPr="006E5F9F">
        <w:rPr>
          <w:bCs/>
          <w:color w:val="auto"/>
          <w:sz w:val="22"/>
          <w:szCs w:val="22"/>
          <w:lang w:val="bs-Latn-BA"/>
        </w:rPr>
        <w:lastRenderedPageBreak/>
        <w:t>14 uzork</w:t>
      </w:r>
      <w:r>
        <w:rPr>
          <w:bCs/>
          <w:color w:val="auto"/>
          <w:sz w:val="22"/>
          <w:szCs w:val="22"/>
          <w:lang w:val="bs-Latn-BA"/>
        </w:rPr>
        <w:t>i</w:t>
      </w:r>
      <w:r w:rsidRPr="006E5F9F">
        <w:rPr>
          <w:bCs/>
          <w:color w:val="auto"/>
          <w:sz w:val="22"/>
          <w:szCs w:val="22"/>
          <w:lang w:val="bs-Latn-BA"/>
        </w:rPr>
        <w:t>vača (od kojih su četiri metalurška)</w:t>
      </w:r>
      <w:r>
        <w:rPr>
          <w:bCs/>
          <w:color w:val="auto"/>
          <w:sz w:val="22"/>
          <w:szCs w:val="22"/>
          <w:lang w:val="bs-Latn-BA"/>
        </w:rPr>
        <w:t xml:space="preserve"> u funkciji kontrole procesa</w:t>
      </w:r>
      <w:r w:rsidRPr="006E5F9F">
        <w:rPr>
          <w:bCs/>
          <w:color w:val="auto"/>
          <w:sz w:val="22"/>
          <w:szCs w:val="22"/>
          <w:lang w:val="bs-Latn-BA"/>
        </w:rPr>
        <w:t xml:space="preserve">. Uzorci sa metalurških uzorkovača transportuju se cjevovodom do jedinice za analizu u cilju analize uzoraka. </w:t>
      </w:r>
      <w:r>
        <w:rPr>
          <w:bCs/>
          <w:color w:val="auto"/>
          <w:sz w:val="22"/>
          <w:szCs w:val="22"/>
          <w:lang w:val="bs-Latn-BA"/>
        </w:rPr>
        <w:t>U</w:t>
      </w:r>
      <w:r w:rsidRPr="006E5F9F">
        <w:rPr>
          <w:bCs/>
          <w:color w:val="auto"/>
          <w:sz w:val="22"/>
          <w:szCs w:val="22"/>
          <w:lang w:val="bs-Latn-BA"/>
        </w:rPr>
        <w:t>zorkovači</w:t>
      </w:r>
      <w:r>
        <w:rPr>
          <w:bCs/>
          <w:color w:val="auto"/>
          <w:sz w:val="22"/>
          <w:szCs w:val="22"/>
          <w:lang w:val="bs-Latn-BA"/>
        </w:rPr>
        <w:t>ma</w:t>
      </w:r>
      <w:r w:rsidRPr="006E5F9F">
        <w:rPr>
          <w:bCs/>
          <w:color w:val="auto"/>
          <w:sz w:val="22"/>
          <w:szCs w:val="22"/>
          <w:lang w:val="bs-Latn-BA"/>
        </w:rPr>
        <w:t xml:space="preserve"> se upravlja</w:t>
      </w:r>
      <w:r>
        <w:rPr>
          <w:bCs/>
          <w:color w:val="auto"/>
          <w:sz w:val="22"/>
          <w:szCs w:val="22"/>
          <w:lang w:val="bs-Latn-BA"/>
        </w:rPr>
        <w:t xml:space="preserve"> iz</w:t>
      </w:r>
      <w:r w:rsidRPr="006E5F9F">
        <w:rPr>
          <w:bCs/>
          <w:color w:val="auto"/>
          <w:sz w:val="22"/>
          <w:szCs w:val="22"/>
          <w:lang w:val="bs-Latn-BA"/>
        </w:rPr>
        <w:t xml:space="preserve"> kontroln</w:t>
      </w:r>
      <w:r>
        <w:rPr>
          <w:bCs/>
          <w:color w:val="auto"/>
          <w:sz w:val="22"/>
          <w:szCs w:val="22"/>
          <w:lang w:val="bs-Latn-BA"/>
        </w:rPr>
        <w:t>e j</w:t>
      </w:r>
      <w:r w:rsidRPr="006E5F9F">
        <w:rPr>
          <w:bCs/>
          <w:color w:val="auto"/>
          <w:sz w:val="22"/>
          <w:szCs w:val="22"/>
          <w:lang w:val="bs-Latn-BA"/>
        </w:rPr>
        <w:t>edinice za analizu. Gravitacioni uzorkovači, izuzev uzorkovača proizvoda mlinova za premeljavanje, također se cjevovodom transportuju do jedinice za analizu, koja mjeri koncentracije elemenata preko šest kanala za mjerenje</w:t>
      </w:r>
      <w:r w:rsidR="00605511">
        <w:rPr>
          <w:bCs/>
          <w:color w:val="auto"/>
          <w:sz w:val="22"/>
          <w:szCs w:val="22"/>
          <w:lang w:val="bs-Latn-BA"/>
        </w:rPr>
        <w:t>:</w:t>
      </w:r>
      <w:r w:rsidRPr="006E5F9F">
        <w:rPr>
          <w:bCs/>
          <w:color w:val="auto"/>
          <w:sz w:val="22"/>
          <w:szCs w:val="22"/>
          <w:lang w:val="bs-Latn-BA"/>
        </w:rPr>
        <w:t xml:space="preserve"> Cu, Fe, Pb, Zn i As.</w:t>
      </w:r>
      <w:r w:rsidR="00605511">
        <w:rPr>
          <w:bCs/>
          <w:color w:val="auto"/>
          <w:sz w:val="22"/>
          <w:szCs w:val="22"/>
          <w:lang w:val="bs-Latn-BA"/>
        </w:rPr>
        <w:t xml:space="preserve"> </w:t>
      </w:r>
      <w:r w:rsidRPr="006E5F9F">
        <w:rPr>
          <w:bCs/>
          <w:color w:val="auto"/>
          <w:sz w:val="22"/>
          <w:szCs w:val="22"/>
          <w:lang w:val="bs-Latn-BA"/>
        </w:rPr>
        <w:t>Uzorci se nakon analize vraćaju</w:t>
      </w:r>
      <w:r w:rsidR="00605511">
        <w:rPr>
          <w:bCs/>
          <w:color w:val="auto"/>
          <w:sz w:val="22"/>
          <w:szCs w:val="22"/>
          <w:lang w:val="bs-Latn-BA"/>
        </w:rPr>
        <w:t xml:space="preserve"> cjevovodom</w:t>
      </w:r>
      <w:r w:rsidRPr="006E5F9F">
        <w:rPr>
          <w:bCs/>
          <w:color w:val="auto"/>
          <w:sz w:val="22"/>
          <w:szCs w:val="22"/>
          <w:lang w:val="bs-Latn-BA"/>
        </w:rPr>
        <w:t xml:space="preserve"> u proces.</w:t>
      </w:r>
    </w:p>
    <w:p w14:paraId="602E399A" w14:textId="393CC2A5" w:rsidR="00605511" w:rsidRPr="00605511" w:rsidRDefault="00605511" w:rsidP="00F37CB8">
      <w:pPr>
        <w:spacing w:before="120" w:after="160"/>
        <w:ind w:right="-8"/>
        <w:jc w:val="both"/>
        <w:rPr>
          <w:rFonts w:ascii="Arial" w:hAnsi="Arial" w:cs="Arial"/>
          <w:noProof/>
          <w:sz w:val="22"/>
          <w:szCs w:val="22"/>
          <w:lang w:val="bs-Latn-BA"/>
        </w:rPr>
      </w:pPr>
      <w:r w:rsidRPr="00D12594">
        <w:rPr>
          <w:rFonts w:ascii="Arial" w:hAnsi="Arial" w:cs="Arial"/>
          <w:noProof/>
          <w:sz w:val="22"/>
          <w:szCs w:val="22"/>
          <w:lang w:val="bs-Latn-BA"/>
        </w:rPr>
        <w:t>9</w:t>
      </w:r>
      <w:r w:rsidR="002735CF" w:rsidRPr="00D12594">
        <w:rPr>
          <w:rFonts w:ascii="Arial" w:hAnsi="Arial" w:cs="Arial"/>
          <w:noProof/>
          <w:sz w:val="22"/>
          <w:szCs w:val="22"/>
          <w:lang w:val="bs-Latn-BA"/>
        </w:rPr>
        <w:t>.</w:t>
      </w:r>
      <w:r w:rsidR="002735CF" w:rsidRPr="00605511">
        <w:rPr>
          <w:rFonts w:ascii="Arial" w:hAnsi="Arial" w:cs="Arial"/>
          <w:b/>
          <w:noProof/>
          <w:sz w:val="22"/>
          <w:szCs w:val="22"/>
          <w:lang w:val="bs-Latn-BA"/>
        </w:rPr>
        <w:t xml:space="preserve"> </w:t>
      </w:r>
      <w:r w:rsidR="00047485" w:rsidRPr="00605511">
        <w:rPr>
          <w:rFonts w:ascii="Arial" w:hAnsi="Arial" w:cs="Arial"/>
          <w:b/>
          <w:noProof/>
          <w:sz w:val="22"/>
          <w:szCs w:val="22"/>
          <w:lang w:val="bs-Latn-BA"/>
        </w:rPr>
        <w:t xml:space="preserve">Postrojenje za </w:t>
      </w:r>
      <w:r w:rsidRPr="00605511">
        <w:rPr>
          <w:rFonts w:ascii="Arial" w:hAnsi="Arial" w:cs="Arial"/>
          <w:b/>
          <w:noProof/>
          <w:sz w:val="22"/>
          <w:szCs w:val="22"/>
          <w:lang w:val="bs-Latn-BA"/>
        </w:rPr>
        <w:t xml:space="preserve">komprimirani </w:t>
      </w:r>
      <w:r w:rsidR="00047485" w:rsidRPr="00605511">
        <w:rPr>
          <w:rFonts w:ascii="Arial" w:hAnsi="Arial" w:cs="Arial"/>
          <w:b/>
          <w:noProof/>
          <w:sz w:val="22"/>
          <w:szCs w:val="22"/>
          <w:lang w:val="bs-Latn-BA"/>
        </w:rPr>
        <w:t>zrak za instrumente i za potrebe tehnološkog procesa</w:t>
      </w:r>
      <w:r w:rsidR="00F747D6" w:rsidRPr="00605511">
        <w:rPr>
          <w:rFonts w:ascii="Arial" w:hAnsi="Arial" w:cs="Arial"/>
          <w:b/>
          <w:noProof/>
          <w:sz w:val="22"/>
          <w:szCs w:val="22"/>
          <w:lang w:val="bs-Latn-BA"/>
        </w:rPr>
        <w:t xml:space="preserve"> </w:t>
      </w:r>
      <w:r w:rsidR="00E06789">
        <w:rPr>
          <w:rFonts w:ascii="Arial" w:hAnsi="Arial" w:cs="Arial"/>
          <w:noProof/>
          <w:sz w:val="22"/>
          <w:szCs w:val="22"/>
          <w:lang w:val="bs-Latn-BA"/>
        </w:rPr>
        <w:t>-</w:t>
      </w:r>
      <w:r w:rsidR="00F747D6" w:rsidRPr="00605511">
        <w:rPr>
          <w:rFonts w:ascii="Arial" w:hAnsi="Arial" w:cs="Arial"/>
          <w:noProof/>
          <w:sz w:val="22"/>
          <w:szCs w:val="22"/>
          <w:lang w:val="bs-Latn-BA"/>
        </w:rPr>
        <w:t xml:space="preserve"> </w:t>
      </w:r>
      <w:r w:rsidRPr="00605511">
        <w:rPr>
          <w:rFonts w:ascii="Arial" w:hAnsi="Arial" w:cs="Arial"/>
          <w:bCs/>
          <w:sz w:val="22"/>
          <w:szCs w:val="22"/>
          <w:lang w:val="bs-Latn-BA"/>
        </w:rPr>
        <w:t>sastoji</w:t>
      </w:r>
      <w:r>
        <w:rPr>
          <w:rFonts w:ascii="Arial" w:hAnsi="Arial" w:cs="Arial"/>
          <w:bCs/>
          <w:sz w:val="22"/>
          <w:szCs w:val="22"/>
          <w:lang w:val="bs-Latn-BA"/>
        </w:rPr>
        <w:t xml:space="preserve"> se</w:t>
      </w:r>
      <w:r w:rsidRPr="00605511">
        <w:rPr>
          <w:rFonts w:ascii="Arial" w:hAnsi="Arial" w:cs="Arial"/>
          <w:bCs/>
          <w:sz w:val="22"/>
          <w:szCs w:val="22"/>
          <w:lang w:val="bs-Latn-BA"/>
        </w:rPr>
        <w:t xml:space="preserve"> od dva kompresora koji su u režimu radni i rezervni. Zrak sa kompresora skladišti se u rezervoaru komprimiranog zraka zapremine 3 m</w:t>
      </w:r>
      <w:r w:rsidRPr="00605511">
        <w:rPr>
          <w:rFonts w:ascii="Arial" w:hAnsi="Arial" w:cs="Arial"/>
          <w:bCs/>
          <w:sz w:val="22"/>
          <w:szCs w:val="22"/>
          <w:vertAlign w:val="superscript"/>
          <w:lang w:val="bs-Latn-BA"/>
        </w:rPr>
        <w:t>3</w:t>
      </w:r>
      <w:r w:rsidRPr="00605511">
        <w:rPr>
          <w:rFonts w:ascii="Arial" w:hAnsi="Arial" w:cs="Arial"/>
          <w:bCs/>
          <w:sz w:val="22"/>
          <w:szCs w:val="22"/>
          <w:lang w:val="bs-Latn-BA"/>
        </w:rPr>
        <w:t xml:space="preserve"> </w:t>
      </w:r>
      <w:r>
        <w:rPr>
          <w:rFonts w:ascii="Arial" w:hAnsi="Arial" w:cs="Arial"/>
          <w:bCs/>
          <w:sz w:val="22"/>
          <w:szCs w:val="22"/>
          <w:lang w:val="bs-Latn-BA"/>
        </w:rPr>
        <w:t>iz kojeg se</w:t>
      </w:r>
      <w:r w:rsidRPr="00605511">
        <w:rPr>
          <w:rFonts w:ascii="Arial" w:hAnsi="Arial" w:cs="Arial"/>
          <w:bCs/>
          <w:sz w:val="22"/>
          <w:szCs w:val="22"/>
          <w:lang w:val="bs-Latn-BA"/>
        </w:rPr>
        <w:t xml:space="preserve"> odvodi na potrošače na postrojenju i na sušač zraka nakon koga se odvodi u drugi rezervoar. U objekt</w:t>
      </w:r>
      <w:r w:rsidR="00DC25C3">
        <w:rPr>
          <w:rFonts w:ascii="Arial" w:hAnsi="Arial" w:cs="Arial"/>
          <w:bCs/>
          <w:sz w:val="22"/>
          <w:szCs w:val="22"/>
          <w:lang w:val="bs-Latn-BA"/>
        </w:rPr>
        <w:t>u</w:t>
      </w:r>
      <w:r w:rsidRPr="00605511">
        <w:rPr>
          <w:rFonts w:ascii="Arial" w:hAnsi="Arial" w:cs="Arial"/>
          <w:bCs/>
          <w:sz w:val="22"/>
          <w:szCs w:val="22"/>
          <w:lang w:val="bs-Latn-BA"/>
        </w:rPr>
        <w:t xml:space="preserve"> su raspoređeni razvodnici za zrak </w:t>
      </w:r>
      <w:r w:rsidR="00DC25C3">
        <w:rPr>
          <w:rFonts w:ascii="Arial" w:hAnsi="Arial" w:cs="Arial"/>
          <w:bCs/>
          <w:sz w:val="22"/>
          <w:szCs w:val="22"/>
          <w:lang w:val="bs-Latn-BA"/>
        </w:rPr>
        <w:t>sa</w:t>
      </w:r>
      <w:r w:rsidRPr="00605511">
        <w:rPr>
          <w:rFonts w:ascii="Arial" w:hAnsi="Arial" w:cs="Arial"/>
          <w:bCs/>
          <w:sz w:val="22"/>
          <w:szCs w:val="22"/>
          <w:lang w:val="bs-Latn-BA"/>
        </w:rPr>
        <w:t xml:space="preserve"> </w:t>
      </w:r>
      <w:r w:rsidR="00DC25C3">
        <w:rPr>
          <w:rFonts w:ascii="Arial" w:hAnsi="Arial" w:cs="Arial"/>
          <w:bCs/>
          <w:sz w:val="22"/>
          <w:szCs w:val="22"/>
          <w:lang w:val="bs-Latn-BA"/>
        </w:rPr>
        <w:t xml:space="preserve">odvodi </w:t>
      </w:r>
      <w:r w:rsidRPr="00605511">
        <w:rPr>
          <w:rFonts w:ascii="Arial" w:hAnsi="Arial" w:cs="Arial"/>
          <w:bCs/>
          <w:sz w:val="22"/>
          <w:szCs w:val="22"/>
          <w:lang w:val="bs-Latn-BA"/>
        </w:rPr>
        <w:t>do instrumenata i ventila</w:t>
      </w:r>
      <w:r w:rsidR="00DC25C3">
        <w:rPr>
          <w:rFonts w:ascii="Arial" w:hAnsi="Arial" w:cs="Arial"/>
          <w:bCs/>
          <w:sz w:val="22"/>
          <w:szCs w:val="22"/>
          <w:lang w:val="bs-Latn-BA"/>
        </w:rPr>
        <w:t>, odnosno do potrošača</w:t>
      </w:r>
      <w:r w:rsidRPr="00605511">
        <w:rPr>
          <w:rFonts w:ascii="Arial" w:hAnsi="Arial" w:cs="Arial"/>
          <w:bCs/>
          <w:sz w:val="22"/>
          <w:szCs w:val="22"/>
          <w:lang w:val="bs-Latn-BA"/>
        </w:rPr>
        <w:t xml:space="preserve">. </w:t>
      </w:r>
    </w:p>
    <w:p w14:paraId="57F06465" w14:textId="34C23178" w:rsidR="00DC25C3" w:rsidRPr="000344B8" w:rsidRDefault="00605511" w:rsidP="000344B8">
      <w:pPr>
        <w:spacing w:before="120"/>
        <w:ind w:right="-8"/>
        <w:jc w:val="both"/>
        <w:rPr>
          <w:rFonts w:ascii="Arial" w:hAnsi="Arial" w:cs="Arial"/>
          <w:bCs/>
          <w:sz w:val="22"/>
          <w:szCs w:val="22"/>
          <w:lang w:val="bs-Latn-BA"/>
        </w:rPr>
      </w:pPr>
      <w:r w:rsidRPr="00DC25C3">
        <w:rPr>
          <w:rFonts w:ascii="Arial" w:hAnsi="Arial" w:cs="Arial"/>
          <w:b/>
          <w:noProof/>
          <w:sz w:val="22"/>
          <w:szCs w:val="22"/>
          <w:lang w:val="bs-Latn-BA"/>
        </w:rPr>
        <w:t>10</w:t>
      </w:r>
      <w:r w:rsidR="002735CF" w:rsidRPr="00DC25C3">
        <w:rPr>
          <w:rFonts w:ascii="Arial" w:hAnsi="Arial" w:cs="Arial"/>
          <w:b/>
          <w:noProof/>
          <w:sz w:val="22"/>
          <w:szCs w:val="22"/>
          <w:lang w:val="bs-Latn-BA"/>
        </w:rPr>
        <w:t>.</w:t>
      </w:r>
      <w:r w:rsidR="00047485" w:rsidRPr="00DC25C3">
        <w:rPr>
          <w:rFonts w:ascii="Arial" w:hAnsi="Arial" w:cs="Arial"/>
          <w:b/>
          <w:noProof/>
          <w:sz w:val="22"/>
          <w:szCs w:val="22"/>
          <w:lang w:val="bs-Latn-BA"/>
        </w:rPr>
        <w:t xml:space="preserve">Postrojenje za snabdijevanje električnom energijom i </w:t>
      </w:r>
      <w:r w:rsidR="000344B8">
        <w:rPr>
          <w:rFonts w:ascii="Arial" w:hAnsi="Arial" w:cs="Arial"/>
          <w:b/>
          <w:noProof/>
          <w:sz w:val="22"/>
          <w:szCs w:val="22"/>
          <w:lang w:val="bs-Latn-BA"/>
        </w:rPr>
        <w:t>sistem kontrole</w:t>
      </w:r>
      <w:r w:rsidR="00DC25C3" w:rsidRPr="00DC25C3">
        <w:rPr>
          <w:rFonts w:ascii="Arial" w:hAnsi="Arial" w:cs="Arial"/>
          <w:b/>
          <w:noProof/>
          <w:sz w:val="22"/>
          <w:szCs w:val="22"/>
          <w:lang w:val="bs-Latn-BA"/>
        </w:rPr>
        <w:t xml:space="preserve"> </w:t>
      </w:r>
      <w:r w:rsidR="00DC25C3" w:rsidRPr="00DC25C3">
        <w:rPr>
          <w:rFonts w:ascii="Arial" w:hAnsi="Arial" w:cs="Arial"/>
          <w:noProof/>
          <w:sz w:val="22"/>
          <w:szCs w:val="22"/>
          <w:lang w:val="bs-Latn-BA"/>
        </w:rPr>
        <w:t xml:space="preserve">- </w:t>
      </w:r>
      <w:r w:rsidR="00DC25C3">
        <w:rPr>
          <w:rFonts w:ascii="Arial" w:hAnsi="Arial" w:cs="Arial"/>
          <w:noProof/>
          <w:sz w:val="22"/>
          <w:szCs w:val="22"/>
          <w:lang w:val="bs-Latn-BA"/>
        </w:rPr>
        <w:t xml:space="preserve">osigurava napajanje električnom energijom preko 35 kV </w:t>
      </w:r>
      <w:r w:rsidR="00DC25C3" w:rsidRPr="00DC25C3">
        <w:rPr>
          <w:rFonts w:ascii="Arial" w:hAnsi="Arial" w:cs="Arial"/>
          <w:bCs/>
          <w:sz w:val="22"/>
          <w:szCs w:val="22"/>
          <w:lang w:val="bs-Latn-BA"/>
        </w:rPr>
        <w:t>GTS Tisovci</w:t>
      </w:r>
      <w:r w:rsidR="000344B8">
        <w:rPr>
          <w:rFonts w:ascii="Arial" w:hAnsi="Arial" w:cs="Arial"/>
          <w:bCs/>
          <w:sz w:val="22"/>
          <w:szCs w:val="22"/>
          <w:lang w:val="bs-Latn-BA"/>
        </w:rPr>
        <w:t xml:space="preserve"> </w:t>
      </w:r>
      <w:r w:rsidR="00DC25C3" w:rsidRPr="00DC25C3">
        <w:rPr>
          <w:rFonts w:ascii="Arial" w:hAnsi="Arial" w:cs="Arial"/>
          <w:bCs/>
          <w:sz w:val="22"/>
          <w:szCs w:val="22"/>
          <w:lang w:val="bs-Latn-BA"/>
        </w:rPr>
        <w:t>u kojoj su instalisana dva energetska transformatora prenosnog odnosa 35/6 kV, snaga 12/15,95 MVA ONAN/ONAF. Pored toga</w:t>
      </w:r>
      <w:r w:rsidR="00B81AD4">
        <w:rPr>
          <w:rFonts w:ascii="Arial" w:hAnsi="Arial" w:cs="Arial"/>
          <w:bCs/>
          <w:sz w:val="22"/>
          <w:szCs w:val="22"/>
          <w:lang w:val="bs-Latn-BA"/>
        </w:rPr>
        <w:t>,</w:t>
      </w:r>
      <w:r w:rsidR="00DC25C3" w:rsidRPr="00DC25C3">
        <w:rPr>
          <w:rFonts w:ascii="Arial" w:hAnsi="Arial" w:cs="Arial"/>
          <w:bCs/>
          <w:sz w:val="22"/>
          <w:szCs w:val="22"/>
          <w:lang w:val="bs-Latn-BA"/>
        </w:rPr>
        <w:t xml:space="preserve"> kao dio GTS-a instalirana je i centralna kompenzacija (PFC) za oba transformatora snag</w:t>
      </w:r>
      <w:r w:rsidR="00B81AD4">
        <w:rPr>
          <w:rFonts w:ascii="Arial" w:hAnsi="Arial" w:cs="Arial"/>
          <w:bCs/>
          <w:sz w:val="22"/>
          <w:szCs w:val="22"/>
          <w:lang w:val="bs-Latn-BA"/>
        </w:rPr>
        <w:t>e</w:t>
      </w:r>
      <w:r w:rsidR="00DC25C3" w:rsidRPr="00DC25C3">
        <w:rPr>
          <w:rFonts w:ascii="Arial" w:hAnsi="Arial" w:cs="Arial"/>
          <w:bCs/>
          <w:sz w:val="22"/>
          <w:szCs w:val="22"/>
          <w:lang w:val="bs-Latn-BA"/>
        </w:rPr>
        <w:t xml:space="preserve"> po 2 MVAr </w:t>
      </w:r>
      <w:r w:rsidR="00DC25C3" w:rsidRPr="00B81AD4">
        <w:rPr>
          <w:rFonts w:ascii="Arial" w:hAnsi="Arial" w:cs="Arial"/>
          <w:bCs/>
          <w:sz w:val="22"/>
          <w:szCs w:val="22"/>
          <w:lang w:val="bs-Latn-BA"/>
        </w:rPr>
        <w:t>i to na 6 kV strani.</w:t>
      </w:r>
      <w:r w:rsidR="000344B8" w:rsidRPr="00B81AD4">
        <w:rPr>
          <w:rFonts w:ascii="Arial" w:hAnsi="Arial" w:cs="Arial"/>
          <w:bCs/>
          <w:sz w:val="22"/>
          <w:szCs w:val="22"/>
          <w:lang w:val="bs-Latn-BA"/>
        </w:rPr>
        <w:t xml:space="preserve"> </w:t>
      </w:r>
      <w:r w:rsidR="00DC25C3" w:rsidRPr="00B81AD4">
        <w:rPr>
          <w:rFonts w:ascii="Arial" w:hAnsi="Arial" w:cs="Arial"/>
          <w:bCs/>
          <w:sz w:val="22"/>
          <w:szCs w:val="22"/>
          <w:lang w:val="bs-Latn-BA"/>
        </w:rPr>
        <w:t>Razvod za sve potroša</w:t>
      </w:r>
      <w:r w:rsidR="000344B8" w:rsidRPr="00B81AD4">
        <w:rPr>
          <w:rFonts w:ascii="Arial" w:hAnsi="Arial" w:cs="Arial"/>
          <w:bCs/>
          <w:sz w:val="22"/>
          <w:szCs w:val="22"/>
          <w:lang w:val="bs-Latn-BA"/>
        </w:rPr>
        <w:t>č</w:t>
      </w:r>
      <w:r w:rsidR="00DC25C3" w:rsidRPr="00B81AD4">
        <w:rPr>
          <w:rFonts w:ascii="Arial" w:hAnsi="Arial" w:cs="Arial"/>
          <w:bCs/>
          <w:sz w:val="22"/>
          <w:szCs w:val="22"/>
          <w:lang w:val="bs-Latn-BA"/>
        </w:rPr>
        <w:t>e je izveden sa dva energetska transformatora TR-001 i TR-002 (35/6 kV). Sa 6 kV VNR nap</w:t>
      </w:r>
      <w:r w:rsidR="00B81AD4" w:rsidRPr="00B81AD4">
        <w:rPr>
          <w:rFonts w:ascii="Arial" w:hAnsi="Arial" w:cs="Arial"/>
          <w:bCs/>
          <w:sz w:val="22"/>
          <w:szCs w:val="22"/>
          <w:lang w:val="bs-Latn-BA"/>
        </w:rPr>
        <w:t>ajaju</w:t>
      </w:r>
      <w:r w:rsidR="00DC25C3" w:rsidRPr="00B81AD4">
        <w:rPr>
          <w:rFonts w:ascii="Arial" w:hAnsi="Arial" w:cs="Arial"/>
          <w:bCs/>
          <w:sz w:val="22"/>
          <w:szCs w:val="22"/>
          <w:lang w:val="bs-Latn-BA"/>
        </w:rPr>
        <w:t xml:space="preserve"> </w:t>
      </w:r>
      <w:r w:rsidR="00B81AD4" w:rsidRPr="00B81AD4">
        <w:rPr>
          <w:rFonts w:ascii="Arial" w:hAnsi="Arial" w:cs="Arial"/>
          <w:bCs/>
          <w:sz w:val="22"/>
          <w:szCs w:val="22"/>
          <w:lang w:val="bs-Latn-BA"/>
        </w:rPr>
        <w:t>s</w:t>
      </w:r>
      <w:r w:rsidR="00DC25C3" w:rsidRPr="00B81AD4">
        <w:rPr>
          <w:rFonts w:ascii="Arial" w:hAnsi="Arial" w:cs="Arial"/>
          <w:bCs/>
          <w:sz w:val="22"/>
          <w:szCs w:val="22"/>
          <w:lang w:val="bs-Latn-BA"/>
        </w:rPr>
        <w:t xml:space="preserve">e </w:t>
      </w:r>
      <w:r w:rsidR="00B81AD4" w:rsidRPr="00B81AD4">
        <w:rPr>
          <w:rFonts w:ascii="Arial" w:hAnsi="Arial" w:cs="Arial"/>
          <w:bCs/>
          <w:sz w:val="22"/>
          <w:szCs w:val="22"/>
          <w:lang w:val="bs-Latn-BA"/>
        </w:rPr>
        <w:t>tri</w:t>
      </w:r>
      <w:r w:rsidR="00DC25C3" w:rsidRPr="00B81AD4">
        <w:rPr>
          <w:rFonts w:ascii="Arial" w:hAnsi="Arial" w:cs="Arial"/>
          <w:bCs/>
          <w:sz w:val="22"/>
          <w:szCs w:val="22"/>
          <w:lang w:val="bs-Latn-BA"/>
        </w:rPr>
        <w:t xml:space="preserve"> transformatorsk</w:t>
      </w:r>
      <w:r w:rsidR="00B81AD4" w:rsidRPr="00B81AD4">
        <w:rPr>
          <w:rFonts w:ascii="Arial" w:hAnsi="Arial" w:cs="Arial"/>
          <w:bCs/>
          <w:sz w:val="22"/>
          <w:szCs w:val="22"/>
          <w:lang w:val="bs-Latn-BA"/>
        </w:rPr>
        <w:t>e</w:t>
      </w:r>
      <w:r w:rsidR="00DC25C3" w:rsidRPr="00B81AD4">
        <w:rPr>
          <w:rFonts w:ascii="Arial" w:hAnsi="Arial" w:cs="Arial"/>
          <w:bCs/>
          <w:sz w:val="22"/>
          <w:szCs w:val="22"/>
          <w:lang w:val="bs-Latn-BA"/>
        </w:rPr>
        <w:t xml:space="preserve"> stanic</w:t>
      </w:r>
      <w:r w:rsidR="00B81AD4" w:rsidRPr="00B81AD4">
        <w:rPr>
          <w:rFonts w:ascii="Arial" w:hAnsi="Arial" w:cs="Arial"/>
          <w:bCs/>
          <w:sz w:val="22"/>
          <w:szCs w:val="22"/>
          <w:lang w:val="bs-Latn-BA"/>
        </w:rPr>
        <w:t>e</w:t>
      </w:r>
      <w:r w:rsidR="00DC25C3" w:rsidRPr="00B81AD4">
        <w:rPr>
          <w:rFonts w:ascii="Arial" w:hAnsi="Arial" w:cs="Arial"/>
          <w:bCs/>
          <w:sz w:val="22"/>
          <w:szCs w:val="22"/>
          <w:lang w:val="bs-Latn-BA"/>
        </w:rPr>
        <w:t xml:space="preserve"> </w:t>
      </w:r>
      <w:r w:rsidR="00B81AD4" w:rsidRPr="00B81AD4">
        <w:rPr>
          <w:rFonts w:ascii="Arial" w:hAnsi="Arial" w:cs="Arial"/>
          <w:bCs/>
          <w:sz w:val="22"/>
          <w:szCs w:val="22"/>
        </w:rPr>
        <w:t>(TS 106, TS 107 i TS 108)</w:t>
      </w:r>
      <w:r w:rsidR="00DC25C3" w:rsidRPr="00B81AD4">
        <w:rPr>
          <w:rFonts w:ascii="Arial" w:hAnsi="Arial" w:cs="Arial"/>
          <w:bCs/>
          <w:sz w:val="22"/>
          <w:szCs w:val="22"/>
          <w:lang w:val="bs-Latn-BA"/>
        </w:rPr>
        <w:t xml:space="preserve">, koje električnom energijom napajaju potrošače </w:t>
      </w:r>
      <w:r w:rsidR="00B81AD4" w:rsidRPr="00B81AD4">
        <w:rPr>
          <w:rFonts w:ascii="Arial" w:hAnsi="Arial" w:cs="Arial"/>
          <w:bCs/>
          <w:sz w:val="22"/>
          <w:szCs w:val="22"/>
          <w:lang w:val="bs-Latn-BA"/>
        </w:rPr>
        <w:t>u</w:t>
      </w:r>
      <w:r w:rsidR="00DC25C3" w:rsidRPr="00B81AD4">
        <w:rPr>
          <w:rFonts w:ascii="Arial" w:hAnsi="Arial" w:cs="Arial"/>
          <w:bCs/>
          <w:sz w:val="22"/>
          <w:szCs w:val="22"/>
          <w:lang w:val="bs-Latn-BA"/>
        </w:rPr>
        <w:t xml:space="preserve"> postrojenju za preradu</w:t>
      </w:r>
      <w:r w:rsidR="000344B8" w:rsidRPr="000344B8">
        <w:rPr>
          <w:rFonts w:ascii="Arial" w:hAnsi="Arial" w:cs="Arial"/>
          <w:bCs/>
          <w:sz w:val="22"/>
          <w:szCs w:val="22"/>
          <w:lang w:val="bs-Latn-BA"/>
        </w:rPr>
        <w:t xml:space="preserve"> rude</w:t>
      </w:r>
      <w:r w:rsidR="00DC25C3" w:rsidRPr="000344B8">
        <w:rPr>
          <w:rFonts w:ascii="Arial" w:hAnsi="Arial" w:cs="Arial"/>
          <w:bCs/>
          <w:sz w:val="22"/>
          <w:szCs w:val="22"/>
          <w:lang w:val="bs-Latn-BA"/>
        </w:rPr>
        <w:t xml:space="preserve">. </w:t>
      </w:r>
    </w:p>
    <w:p w14:paraId="146CAB6C" w14:textId="6A540739" w:rsidR="00DC25C3" w:rsidRPr="00157AB8" w:rsidRDefault="00DC25C3" w:rsidP="00D12594">
      <w:pPr>
        <w:pStyle w:val="Default"/>
        <w:jc w:val="both"/>
        <w:rPr>
          <w:bCs/>
          <w:sz w:val="22"/>
          <w:szCs w:val="22"/>
          <w:lang w:val="bs-Latn-BA"/>
        </w:rPr>
      </w:pPr>
      <w:r w:rsidRPr="00157AB8">
        <w:rPr>
          <w:bCs/>
          <w:sz w:val="22"/>
          <w:szCs w:val="22"/>
          <w:lang w:val="bs-Latn-BA"/>
        </w:rPr>
        <w:t>Sistem upravljanja bazira se na sistemima koji se koriste u modernim rudarskim postrojenjima za obradu i oplemenjivanje ruda srebra, cinka i olova. Sistem upravljanja procesima (PCS) je integrirani dizajn za cijelo postrojenje baziran na SCADA platformi. Dva elektro ormara PCS serverske sobe se nalaze u kontrolnom centru operacija (SOCC) i elektro ormar sa glavnim PLC sistemom za upravljanje. Na serverima se nalaze aplikacije, uključujući SCADA i PCS, te arhivski server i druge aplikacije.</w:t>
      </w:r>
      <w:r w:rsidR="00031472">
        <w:rPr>
          <w:bCs/>
          <w:sz w:val="22"/>
          <w:szCs w:val="22"/>
          <w:lang w:val="bs-Latn-BA"/>
        </w:rPr>
        <w:t xml:space="preserve"> </w:t>
      </w:r>
      <w:r w:rsidRPr="00157AB8">
        <w:rPr>
          <w:bCs/>
          <w:sz w:val="22"/>
          <w:szCs w:val="22"/>
          <w:lang w:val="bs-Latn-BA"/>
        </w:rPr>
        <w:t xml:space="preserve">Dvije PCS stanice s HMI smještene u </w:t>
      </w:r>
      <w:r w:rsidR="000344B8">
        <w:rPr>
          <w:bCs/>
          <w:sz w:val="22"/>
          <w:szCs w:val="22"/>
          <w:lang w:val="bs-Latn-BA"/>
        </w:rPr>
        <w:t>k</w:t>
      </w:r>
      <w:r w:rsidRPr="00157AB8">
        <w:rPr>
          <w:bCs/>
          <w:sz w:val="22"/>
          <w:szCs w:val="22"/>
          <w:lang w:val="bs-Latn-BA"/>
        </w:rPr>
        <w:t>ontrolnij sobi omogućavaju operaterima pokretanje, nadzor, kontrolu i gašenje opreme postrojenja. HMI stanice bazirane na PC-u omogu</w:t>
      </w:r>
      <w:r>
        <w:rPr>
          <w:bCs/>
          <w:sz w:val="22"/>
          <w:szCs w:val="22"/>
          <w:lang w:val="bs-Latn-BA"/>
        </w:rPr>
        <w:t>ć</w:t>
      </w:r>
      <w:r w:rsidRPr="00157AB8">
        <w:rPr>
          <w:bCs/>
          <w:sz w:val="22"/>
          <w:szCs w:val="22"/>
          <w:lang w:val="bs-Latn-BA"/>
        </w:rPr>
        <w:t>avaju grafički prikaz rada postrojenja, najavu alarma, pregled trendova, prikupljanje podataka i izvještavanje kako bi se pomoglo u kontroli postrojenja. Terenska instrumentacija daje ulaze i kontrolišu je PCS kontroleri. Kontrolori obavljaju sljedeće kontrolne funkcije:</w:t>
      </w:r>
    </w:p>
    <w:p w14:paraId="27F8FE91" w14:textId="558E604B" w:rsidR="00DC25C3" w:rsidRPr="00157AB8" w:rsidRDefault="00DC25C3" w:rsidP="00794AC7">
      <w:pPr>
        <w:pStyle w:val="Default"/>
        <w:numPr>
          <w:ilvl w:val="0"/>
          <w:numId w:val="9"/>
        </w:numPr>
        <w:ind w:left="284" w:hanging="142"/>
        <w:jc w:val="both"/>
        <w:rPr>
          <w:bCs/>
          <w:sz w:val="22"/>
          <w:szCs w:val="22"/>
          <w:lang w:val="bs-Latn-BA"/>
        </w:rPr>
      </w:pPr>
      <w:r w:rsidRPr="00157AB8">
        <w:rPr>
          <w:bCs/>
          <w:sz w:val="22"/>
          <w:szCs w:val="22"/>
          <w:lang w:val="bs-Latn-BA"/>
        </w:rPr>
        <w:t>prikupljaju informacije o statusu pogona, instrumentacije i opreme koja ima vlastite sisteme</w:t>
      </w:r>
    </w:p>
    <w:p w14:paraId="164ABA39" w14:textId="5210EEC4" w:rsidR="00DC25C3" w:rsidRPr="00157AB8" w:rsidRDefault="00DC25C3" w:rsidP="00794AC7">
      <w:pPr>
        <w:pStyle w:val="Default"/>
        <w:numPr>
          <w:ilvl w:val="0"/>
          <w:numId w:val="9"/>
        </w:numPr>
        <w:ind w:left="284" w:hanging="142"/>
        <w:jc w:val="both"/>
        <w:rPr>
          <w:bCs/>
          <w:sz w:val="22"/>
          <w:szCs w:val="22"/>
          <w:lang w:val="bs-Latn-BA"/>
        </w:rPr>
      </w:pPr>
      <w:r w:rsidRPr="00157AB8">
        <w:rPr>
          <w:bCs/>
          <w:sz w:val="22"/>
          <w:szCs w:val="22"/>
          <w:lang w:val="bs-Latn-BA"/>
        </w:rPr>
        <w:t>obezbeđuju kontrolu za pogone, ventile i blokadu procesa</w:t>
      </w:r>
    </w:p>
    <w:p w14:paraId="4BD6E35D" w14:textId="6EA4C704" w:rsidR="00DC25C3" w:rsidRPr="00157AB8" w:rsidRDefault="00DC25C3" w:rsidP="00794AC7">
      <w:pPr>
        <w:pStyle w:val="Default"/>
        <w:numPr>
          <w:ilvl w:val="0"/>
          <w:numId w:val="9"/>
        </w:numPr>
        <w:ind w:left="284" w:hanging="142"/>
        <w:jc w:val="both"/>
        <w:rPr>
          <w:bCs/>
          <w:sz w:val="22"/>
          <w:szCs w:val="22"/>
          <w:lang w:val="bs-Latn-BA"/>
        </w:rPr>
      </w:pPr>
      <w:r w:rsidRPr="00157AB8">
        <w:rPr>
          <w:bCs/>
          <w:sz w:val="22"/>
          <w:szCs w:val="22"/>
          <w:lang w:val="bs-Latn-BA"/>
        </w:rPr>
        <w:t>obezbjediti PID kontrolu za petlje upravljanja procesom</w:t>
      </w:r>
    </w:p>
    <w:p w14:paraId="0DDD4BA4" w14:textId="799CEEA0" w:rsidR="00DC25C3" w:rsidRPr="00157AB8" w:rsidRDefault="00DC25C3" w:rsidP="00794AC7">
      <w:pPr>
        <w:pStyle w:val="Default"/>
        <w:numPr>
          <w:ilvl w:val="0"/>
          <w:numId w:val="9"/>
        </w:numPr>
        <w:ind w:left="284" w:hanging="142"/>
        <w:jc w:val="both"/>
        <w:rPr>
          <w:bCs/>
          <w:sz w:val="22"/>
          <w:szCs w:val="22"/>
          <w:lang w:val="bs-Latn-BA"/>
        </w:rPr>
      </w:pPr>
      <w:r w:rsidRPr="00157AB8">
        <w:rPr>
          <w:bCs/>
          <w:sz w:val="22"/>
          <w:szCs w:val="22"/>
          <w:lang w:val="bs-Latn-BA"/>
        </w:rPr>
        <w:t>omoguć</w:t>
      </w:r>
      <w:r w:rsidR="00031472">
        <w:rPr>
          <w:bCs/>
          <w:sz w:val="22"/>
          <w:szCs w:val="22"/>
          <w:lang w:val="bs-Latn-BA"/>
        </w:rPr>
        <w:t>avaju</w:t>
      </w:r>
      <w:r w:rsidRPr="00157AB8">
        <w:rPr>
          <w:bCs/>
          <w:sz w:val="22"/>
          <w:szCs w:val="22"/>
          <w:lang w:val="bs-Latn-BA"/>
        </w:rPr>
        <w:t xml:space="preserve"> multi-varijabilnu kontrolu za napredne funkcije upravljanja.</w:t>
      </w:r>
    </w:p>
    <w:p w14:paraId="36AC56EB" w14:textId="06B59540" w:rsidR="00D12594" w:rsidRPr="00D12594" w:rsidRDefault="00D12594" w:rsidP="00F37CB8">
      <w:pPr>
        <w:spacing w:before="160" w:after="160"/>
        <w:jc w:val="both"/>
        <w:rPr>
          <w:rFonts w:ascii="Arial" w:hAnsi="Arial" w:cs="Arial"/>
          <w:noProof/>
          <w:sz w:val="22"/>
          <w:szCs w:val="22"/>
          <w:lang w:val="bs-Latn-BA"/>
        </w:rPr>
      </w:pPr>
      <w:r w:rsidRPr="00D12594">
        <w:rPr>
          <w:rFonts w:ascii="Arial" w:hAnsi="Arial" w:cs="Arial"/>
          <w:noProof/>
          <w:sz w:val="22"/>
          <w:szCs w:val="22"/>
          <w:lang w:val="bs-Latn-BA"/>
        </w:rPr>
        <w:t>11.</w:t>
      </w:r>
      <w:r>
        <w:rPr>
          <w:rFonts w:ascii="Arial" w:hAnsi="Arial" w:cs="Arial"/>
          <w:noProof/>
          <w:sz w:val="22"/>
          <w:szCs w:val="22"/>
          <w:lang w:val="bs-Latn-BA"/>
        </w:rPr>
        <w:t xml:space="preserve"> </w:t>
      </w:r>
      <w:r w:rsidRPr="00D12594">
        <w:rPr>
          <w:rFonts w:ascii="Arial" w:hAnsi="Arial" w:cs="Arial"/>
          <w:b/>
          <w:noProof/>
          <w:sz w:val="22"/>
          <w:szCs w:val="22"/>
          <w:lang w:val="bs-Latn-BA"/>
        </w:rPr>
        <w:t>Metalurški laboratorij</w:t>
      </w:r>
      <w:r>
        <w:rPr>
          <w:rFonts w:ascii="Arial" w:hAnsi="Arial" w:cs="Arial"/>
          <w:b/>
          <w:noProof/>
          <w:sz w:val="22"/>
          <w:szCs w:val="22"/>
          <w:lang w:val="bs-Latn-BA"/>
        </w:rPr>
        <w:t xml:space="preserve"> </w:t>
      </w:r>
      <w:r>
        <w:rPr>
          <w:rFonts w:ascii="Arial" w:hAnsi="Arial" w:cs="Arial"/>
          <w:noProof/>
          <w:sz w:val="22"/>
          <w:szCs w:val="22"/>
          <w:lang w:val="bs-Latn-BA"/>
        </w:rPr>
        <w:t xml:space="preserve">- se nalazi u dijelu upravne zgrade pogona za preradu rude i to u </w:t>
      </w:r>
      <w:r w:rsidR="00110771">
        <w:rPr>
          <w:rFonts w:ascii="Arial" w:hAnsi="Arial" w:cs="Arial"/>
          <w:noProof/>
          <w:sz w:val="22"/>
          <w:szCs w:val="22"/>
          <w:lang w:val="bs-Latn-BA"/>
        </w:rPr>
        <w:t xml:space="preserve">tri </w:t>
      </w:r>
      <w:r>
        <w:rPr>
          <w:rFonts w:ascii="Arial" w:hAnsi="Arial" w:cs="Arial"/>
          <w:noProof/>
          <w:sz w:val="22"/>
          <w:szCs w:val="22"/>
          <w:lang w:val="bs-Latn-BA"/>
        </w:rPr>
        <w:t>prostorij</w:t>
      </w:r>
      <w:r w:rsidR="00110771">
        <w:rPr>
          <w:rFonts w:ascii="Arial" w:hAnsi="Arial" w:cs="Arial"/>
          <w:noProof/>
          <w:sz w:val="22"/>
          <w:szCs w:val="22"/>
          <w:lang w:val="bs-Latn-BA"/>
        </w:rPr>
        <w:t>e</w:t>
      </w:r>
      <w:r>
        <w:rPr>
          <w:rFonts w:ascii="Arial" w:hAnsi="Arial" w:cs="Arial"/>
          <w:noProof/>
          <w:sz w:val="22"/>
          <w:szCs w:val="22"/>
          <w:lang w:val="bs-Latn-BA"/>
        </w:rPr>
        <w:t xml:space="preserve"> ukupne površine </w:t>
      </w:r>
      <w:r w:rsidRPr="00D12594">
        <w:rPr>
          <w:rFonts w:ascii="Arial" w:hAnsi="Arial" w:cs="Arial"/>
          <w:noProof/>
          <w:sz w:val="22"/>
          <w:szCs w:val="22"/>
          <w:lang w:val="bs-Latn-BA"/>
        </w:rPr>
        <w:t>70,75 m</w:t>
      </w:r>
      <w:r w:rsidRPr="00D12594">
        <w:rPr>
          <w:rFonts w:ascii="Arial" w:hAnsi="Arial" w:cs="Arial"/>
          <w:noProof/>
          <w:sz w:val="22"/>
          <w:szCs w:val="22"/>
          <w:vertAlign w:val="superscript"/>
          <w:lang w:val="bs-Latn-BA"/>
        </w:rPr>
        <w:t>2</w:t>
      </w:r>
      <w:r>
        <w:rPr>
          <w:rFonts w:ascii="Arial" w:hAnsi="Arial" w:cs="Arial"/>
          <w:noProof/>
          <w:sz w:val="22"/>
          <w:szCs w:val="22"/>
          <w:lang w:val="bs-Latn-BA"/>
        </w:rPr>
        <w:t xml:space="preserve"> i koristi se za internu kontrolu u procesu proizvodnje. </w:t>
      </w:r>
      <w:r w:rsidR="00110771">
        <w:rPr>
          <w:rFonts w:ascii="Arial" w:hAnsi="Arial" w:cs="Arial"/>
          <w:noProof/>
          <w:sz w:val="22"/>
          <w:szCs w:val="22"/>
          <w:lang w:val="bs-Latn-BA"/>
        </w:rPr>
        <w:t>Dio laboratorije je smješten u m</w:t>
      </w:r>
      <w:r w:rsidR="00110771" w:rsidRPr="00110771">
        <w:rPr>
          <w:rFonts w:ascii="Arial" w:hAnsi="Arial" w:cs="Arial"/>
          <w:noProof/>
          <w:sz w:val="22"/>
          <w:szCs w:val="22"/>
          <w:lang w:val="bs-Latn-BA"/>
        </w:rPr>
        <w:t xml:space="preserve">ontažni kontenjer </w:t>
      </w:r>
      <w:r w:rsidR="00110771">
        <w:rPr>
          <w:rFonts w:ascii="Arial" w:hAnsi="Arial" w:cs="Arial"/>
          <w:noProof/>
          <w:sz w:val="22"/>
          <w:szCs w:val="22"/>
          <w:lang w:val="bs-Latn-BA"/>
        </w:rPr>
        <w:t xml:space="preserve">koji se nalazi uz proizvodnu halu. </w:t>
      </w:r>
    </w:p>
    <w:p w14:paraId="5D7294C7" w14:textId="26B942B6" w:rsidR="00CC1BF5" w:rsidRDefault="00031472" w:rsidP="00D12594">
      <w:pPr>
        <w:pStyle w:val="Default"/>
        <w:spacing w:before="240" w:after="120"/>
        <w:jc w:val="both"/>
        <w:rPr>
          <w:b/>
          <w:bCs/>
          <w:sz w:val="22"/>
          <w:szCs w:val="22"/>
          <w:lang w:val="hr-HR" w:eastAsia="hr-HR"/>
        </w:rPr>
      </w:pPr>
      <w:r w:rsidRPr="00031472">
        <w:rPr>
          <w:b/>
          <w:color w:val="auto"/>
          <w:sz w:val="22"/>
          <w:szCs w:val="22"/>
          <w:lang w:val="hr-BA" w:eastAsia="hr-HR"/>
        </w:rPr>
        <w:t xml:space="preserve">2.2. </w:t>
      </w:r>
      <w:r w:rsidRPr="00603527">
        <w:rPr>
          <w:b/>
          <w:bCs/>
          <w:sz w:val="22"/>
          <w:szCs w:val="22"/>
          <w:lang w:val="hr-HR" w:eastAsia="hr-HR"/>
        </w:rPr>
        <w:t xml:space="preserve">Odlagalište flotacijske jalovine na lokaciji </w:t>
      </w:r>
      <w:r w:rsidR="00CC1BF5">
        <w:rPr>
          <w:b/>
          <w:bCs/>
          <w:sz w:val="22"/>
          <w:szCs w:val="22"/>
          <w:lang w:val="hr-HR" w:eastAsia="hr-HR"/>
        </w:rPr>
        <w:t>“</w:t>
      </w:r>
      <w:r w:rsidRPr="00603527">
        <w:rPr>
          <w:b/>
          <w:bCs/>
          <w:sz w:val="22"/>
          <w:szCs w:val="22"/>
          <w:lang w:val="hr-HR" w:eastAsia="hr-HR"/>
        </w:rPr>
        <w:t>Veovča II</w:t>
      </w:r>
      <w:r w:rsidR="00CC1BF5">
        <w:rPr>
          <w:b/>
          <w:bCs/>
          <w:sz w:val="22"/>
          <w:szCs w:val="22"/>
          <w:lang w:val="hr-HR" w:eastAsia="hr-HR"/>
        </w:rPr>
        <w:t>“</w:t>
      </w:r>
      <w:r>
        <w:rPr>
          <w:b/>
          <w:bCs/>
          <w:sz w:val="22"/>
          <w:szCs w:val="22"/>
          <w:lang w:val="hr-HR" w:eastAsia="hr-HR"/>
        </w:rPr>
        <w:t xml:space="preserve"> </w:t>
      </w:r>
    </w:p>
    <w:p w14:paraId="069FE9CD" w14:textId="6F3008A2" w:rsidR="00CE30B4" w:rsidRPr="007E04D6" w:rsidRDefault="00CC1BF5" w:rsidP="00D12594">
      <w:pPr>
        <w:pStyle w:val="Default"/>
        <w:jc w:val="both"/>
        <w:rPr>
          <w:bCs/>
          <w:sz w:val="22"/>
          <w:szCs w:val="22"/>
          <w:lang w:val="hr-HR"/>
        </w:rPr>
      </w:pPr>
      <w:r>
        <w:rPr>
          <w:sz w:val="22"/>
          <w:szCs w:val="22"/>
          <w:lang w:val="hr-HR" w:eastAsia="hr-HR"/>
        </w:rPr>
        <w:t>O</w:t>
      </w:r>
      <w:r w:rsidR="00031472" w:rsidRPr="00A04B04">
        <w:rPr>
          <w:sz w:val="22"/>
          <w:szCs w:val="22"/>
          <w:lang w:val="hr-HR"/>
        </w:rPr>
        <w:t>dlagališta flotacijske jalovine se nalazi na dijelu napuštenog</w:t>
      </w:r>
      <w:r>
        <w:rPr>
          <w:sz w:val="22"/>
          <w:szCs w:val="22"/>
          <w:lang w:val="hr-HR"/>
        </w:rPr>
        <w:t xml:space="preserve"> površinskog kopa</w:t>
      </w:r>
      <w:r w:rsidR="00031472" w:rsidRPr="00A04B04">
        <w:rPr>
          <w:sz w:val="22"/>
          <w:szCs w:val="22"/>
          <w:lang w:val="hr-HR"/>
        </w:rPr>
        <w:t xml:space="preserve"> </w:t>
      </w:r>
      <w:r>
        <w:rPr>
          <w:sz w:val="22"/>
          <w:szCs w:val="22"/>
          <w:lang w:val="hr-HR"/>
        </w:rPr>
        <w:t>željezne rude</w:t>
      </w:r>
      <w:r w:rsidR="00031472" w:rsidRPr="00A04B04">
        <w:rPr>
          <w:sz w:val="22"/>
          <w:szCs w:val="22"/>
          <w:lang w:val="hr-HR"/>
        </w:rPr>
        <w:t xml:space="preserve"> “Veovača II“, koji je u sastavu koncesije ovog operatera</w:t>
      </w:r>
      <w:r w:rsidR="00031472" w:rsidRPr="00603527">
        <w:rPr>
          <w:sz w:val="22"/>
          <w:szCs w:val="22"/>
          <w:lang w:val="hr-HR"/>
        </w:rPr>
        <w:t xml:space="preserve">, </w:t>
      </w:r>
      <w:r>
        <w:rPr>
          <w:sz w:val="22"/>
          <w:szCs w:val="22"/>
          <w:lang w:val="hr-HR"/>
        </w:rPr>
        <w:t>na zemljištu u vlasništvu operatera i</w:t>
      </w:r>
      <w:r w:rsidR="00031472" w:rsidRPr="00603527">
        <w:rPr>
          <w:sz w:val="22"/>
          <w:szCs w:val="22"/>
          <w:lang w:val="hr-HR"/>
        </w:rPr>
        <w:t xml:space="preserve"> </w:t>
      </w:r>
      <w:r w:rsidR="00031472" w:rsidRPr="00A04B04">
        <w:rPr>
          <w:sz w:val="22"/>
          <w:szCs w:val="22"/>
          <w:lang w:val="hr-HR"/>
        </w:rPr>
        <w:t>u blizini postrojenja za preradu rude.</w:t>
      </w:r>
      <w:r w:rsidR="00031472" w:rsidRPr="00603527">
        <w:rPr>
          <w:sz w:val="22"/>
          <w:szCs w:val="22"/>
          <w:lang w:val="hr-HR"/>
        </w:rPr>
        <w:t xml:space="preserve"> Odlagalište je projektirano </w:t>
      </w:r>
      <w:r>
        <w:rPr>
          <w:sz w:val="22"/>
          <w:szCs w:val="22"/>
          <w:lang w:val="hr-HR"/>
        </w:rPr>
        <w:t>s</w:t>
      </w:r>
      <w:r w:rsidR="00031472" w:rsidRPr="00603527">
        <w:rPr>
          <w:sz w:val="22"/>
          <w:szCs w:val="22"/>
          <w:lang w:val="hr-HR"/>
        </w:rPr>
        <w:t>a 3 etaže</w:t>
      </w:r>
      <w:r>
        <w:rPr>
          <w:sz w:val="22"/>
          <w:szCs w:val="22"/>
          <w:lang w:val="hr-HR"/>
        </w:rPr>
        <w:t>,</w:t>
      </w:r>
      <w:r w:rsidR="00031472" w:rsidRPr="00603527">
        <w:rPr>
          <w:sz w:val="22"/>
          <w:szCs w:val="22"/>
          <w:lang w:val="hr-HR"/>
        </w:rPr>
        <w:t xml:space="preserve"> </w:t>
      </w:r>
      <w:r>
        <w:rPr>
          <w:sz w:val="22"/>
          <w:szCs w:val="22"/>
          <w:lang w:val="hr-HR"/>
        </w:rPr>
        <w:t>na površini</w:t>
      </w:r>
      <w:r w:rsidR="00031472" w:rsidRPr="00603527">
        <w:rPr>
          <w:sz w:val="22"/>
          <w:szCs w:val="22"/>
          <w:lang w:val="hr-HR"/>
        </w:rPr>
        <w:t xml:space="preserve"> od 5</w:t>
      </w:r>
      <w:r>
        <w:rPr>
          <w:sz w:val="22"/>
          <w:szCs w:val="22"/>
          <w:lang w:val="hr-HR"/>
        </w:rPr>
        <w:t>,</w:t>
      </w:r>
      <w:r w:rsidR="00031472" w:rsidRPr="00603527">
        <w:rPr>
          <w:sz w:val="22"/>
          <w:szCs w:val="22"/>
          <w:lang w:val="hr-HR"/>
        </w:rPr>
        <w:t>7</w:t>
      </w:r>
      <w:r>
        <w:rPr>
          <w:sz w:val="22"/>
          <w:szCs w:val="22"/>
          <w:lang w:val="hr-HR"/>
        </w:rPr>
        <w:t>8</w:t>
      </w:r>
      <w:r w:rsidR="00031472" w:rsidRPr="00603527">
        <w:rPr>
          <w:sz w:val="22"/>
          <w:szCs w:val="22"/>
          <w:lang w:val="hr-HR"/>
        </w:rPr>
        <w:t xml:space="preserve"> </w:t>
      </w:r>
      <w:r>
        <w:rPr>
          <w:sz w:val="22"/>
          <w:szCs w:val="22"/>
          <w:lang w:val="hr-HR"/>
        </w:rPr>
        <w:t>ha i k</w:t>
      </w:r>
      <w:r w:rsidR="00031472" w:rsidRPr="00A04B04">
        <w:rPr>
          <w:sz w:val="22"/>
          <w:szCs w:val="22"/>
          <w:lang w:val="bs-Latn-BA"/>
        </w:rPr>
        <w:t>apacitet</w:t>
      </w:r>
      <w:r>
        <w:rPr>
          <w:sz w:val="22"/>
          <w:szCs w:val="22"/>
          <w:lang w:val="bs-Latn-BA"/>
        </w:rPr>
        <w:t xml:space="preserve">a </w:t>
      </w:r>
      <w:r w:rsidR="00031472" w:rsidRPr="00A04B04">
        <w:rPr>
          <w:sz w:val="22"/>
          <w:szCs w:val="22"/>
          <w:lang w:val="bs-Latn-BA"/>
        </w:rPr>
        <w:t>726.420 m</w:t>
      </w:r>
      <w:r w:rsidR="00031472" w:rsidRPr="00A04B04">
        <w:rPr>
          <w:sz w:val="22"/>
          <w:szCs w:val="22"/>
          <w:vertAlign w:val="superscript"/>
          <w:lang w:val="bs-Latn-BA"/>
        </w:rPr>
        <w:t>3</w:t>
      </w:r>
      <w:r>
        <w:rPr>
          <w:sz w:val="22"/>
          <w:szCs w:val="22"/>
          <w:lang w:val="bs-Latn-BA"/>
        </w:rPr>
        <w:t xml:space="preserve"> jalovine. </w:t>
      </w:r>
      <w:r w:rsidR="00031472">
        <w:rPr>
          <w:sz w:val="22"/>
          <w:szCs w:val="22"/>
          <w:lang w:val="bs-Latn-BA"/>
        </w:rPr>
        <w:t xml:space="preserve">Na ovom odlagalištu se </w:t>
      </w:r>
      <w:r w:rsidR="00031472" w:rsidRPr="00CB70A8">
        <w:rPr>
          <w:sz w:val="22"/>
          <w:szCs w:val="22"/>
          <w:lang w:val="bs-Latn-BA"/>
        </w:rPr>
        <w:t xml:space="preserve">vrši "suho" odlaganje jalovine sa 10% vlage, što predstavlja najnoviju tehnologiju </w:t>
      </w:r>
      <w:r>
        <w:rPr>
          <w:sz w:val="22"/>
          <w:szCs w:val="22"/>
          <w:lang w:val="bs-Latn-BA"/>
        </w:rPr>
        <w:t>odlaganja jalovine, koja</w:t>
      </w:r>
      <w:r w:rsidR="00031472" w:rsidRPr="00CB70A8">
        <w:rPr>
          <w:sz w:val="22"/>
          <w:szCs w:val="22"/>
          <w:lang w:val="bs-Latn-BA"/>
        </w:rPr>
        <w:t xml:space="preserve"> eliminiše mogućnost likvefakcije i incidenata koji bi mogli dovesti do izlijevanja jalovine. </w:t>
      </w:r>
      <w:r>
        <w:rPr>
          <w:sz w:val="22"/>
          <w:szCs w:val="22"/>
          <w:lang w:val="bs-Latn-BA"/>
        </w:rPr>
        <w:t xml:space="preserve">Odlagalište je izvedeno </w:t>
      </w:r>
      <w:r w:rsidR="00436FED">
        <w:rPr>
          <w:sz w:val="22"/>
          <w:szCs w:val="22"/>
          <w:lang w:val="bs-Latn-BA"/>
        </w:rPr>
        <w:t xml:space="preserve">sa branom na najnižoj koti, vodonepropusnom </w:t>
      </w:r>
      <w:r w:rsidR="00436FED" w:rsidRPr="00457A84">
        <w:rPr>
          <w:sz w:val="22"/>
          <w:szCs w:val="22"/>
          <w:lang w:val="bs-Latn-BA"/>
        </w:rPr>
        <w:t>multibarijer</w:t>
      </w:r>
      <w:r w:rsidR="00436FED">
        <w:rPr>
          <w:sz w:val="22"/>
          <w:szCs w:val="22"/>
          <w:lang w:val="bs-Latn-BA"/>
        </w:rPr>
        <w:t>nom zaštitom tla i podzemne vode</w:t>
      </w:r>
      <w:r w:rsidR="00436FED" w:rsidRPr="00457A84">
        <w:rPr>
          <w:sz w:val="22"/>
          <w:szCs w:val="22"/>
          <w:lang w:val="bs-Latn-BA"/>
        </w:rPr>
        <w:t xml:space="preserve"> </w:t>
      </w:r>
      <w:r w:rsidR="00436FED">
        <w:rPr>
          <w:sz w:val="22"/>
          <w:szCs w:val="22"/>
          <w:lang w:val="bs-Latn-BA"/>
        </w:rPr>
        <w:t>(b</w:t>
      </w:r>
      <w:r w:rsidR="00436FED" w:rsidRPr="00457A84">
        <w:rPr>
          <w:sz w:val="22"/>
          <w:szCs w:val="22"/>
          <w:lang w:val="bs-Latn-BA"/>
        </w:rPr>
        <w:t>entonitini tepih</w:t>
      </w:r>
      <w:r w:rsidR="00436FED">
        <w:rPr>
          <w:sz w:val="22"/>
          <w:szCs w:val="22"/>
          <w:lang w:val="bs-Latn-BA"/>
        </w:rPr>
        <w:t>,</w:t>
      </w:r>
      <w:r w:rsidR="00CE30B4" w:rsidRPr="00457A84">
        <w:rPr>
          <w:sz w:val="22"/>
          <w:szCs w:val="22"/>
          <w:lang w:val="bs-Latn-BA"/>
        </w:rPr>
        <w:t xml:space="preserve"> geomembrana</w:t>
      </w:r>
      <w:r w:rsidR="00CE30B4">
        <w:rPr>
          <w:sz w:val="22"/>
          <w:szCs w:val="22"/>
          <w:lang w:val="bs-Latn-BA"/>
        </w:rPr>
        <w:t> -</w:t>
      </w:r>
      <w:r w:rsidR="00CE30B4" w:rsidRPr="00457A84">
        <w:rPr>
          <w:sz w:val="22"/>
          <w:szCs w:val="22"/>
          <w:lang w:val="bs-Latn-BA"/>
        </w:rPr>
        <w:t xml:space="preserve"> </w:t>
      </w:r>
      <w:r w:rsidR="00436FED" w:rsidRPr="00457A84">
        <w:rPr>
          <w:sz w:val="22"/>
          <w:szCs w:val="22"/>
          <w:lang w:val="bs-Latn-BA"/>
        </w:rPr>
        <w:t xml:space="preserve">HDPE folija </w:t>
      </w:r>
      <w:r w:rsidR="00436FED">
        <w:rPr>
          <w:sz w:val="22"/>
          <w:szCs w:val="22"/>
          <w:lang w:val="bs-Latn-BA"/>
        </w:rPr>
        <w:t>debljine 2,</w:t>
      </w:r>
      <w:r w:rsidR="00436FED" w:rsidRPr="00457A84">
        <w:rPr>
          <w:sz w:val="22"/>
          <w:szCs w:val="22"/>
          <w:lang w:val="bs-Latn-BA"/>
        </w:rPr>
        <w:t>0 mm postavlja direktno na bentonitni tepih</w:t>
      </w:r>
      <w:r w:rsidR="00436FED">
        <w:rPr>
          <w:sz w:val="22"/>
          <w:szCs w:val="22"/>
          <w:lang w:val="bs-Latn-BA"/>
        </w:rPr>
        <w:t xml:space="preserve"> i g</w:t>
      </w:r>
      <w:r w:rsidR="00436FED" w:rsidRPr="00457A84">
        <w:rPr>
          <w:sz w:val="22"/>
          <w:szCs w:val="22"/>
          <w:lang w:val="bs-Latn-BA"/>
        </w:rPr>
        <w:t>eotekstil 300 gr/m</w:t>
      </w:r>
      <w:r w:rsidR="00436FED" w:rsidRPr="00436FED">
        <w:rPr>
          <w:sz w:val="22"/>
          <w:szCs w:val="22"/>
          <w:vertAlign w:val="superscript"/>
          <w:lang w:val="bs-Latn-BA"/>
        </w:rPr>
        <w:t>2</w:t>
      </w:r>
      <w:r w:rsidR="00436FED" w:rsidRPr="00457A84">
        <w:rPr>
          <w:sz w:val="22"/>
          <w:szCs w:val="22"/>
          <w:lang w:val="bs-Latn-BA"/>
        </w:rPr>
        <w:t xml:space="preserve"> pol</w:t>
      </w:r>
      <w:r w:rsidR="00436FED">
        <w:rPr>
          <w:sz w:val="22"/>
          <w:szCs w:val="22"/>
          <w:lang w:val="bs-Latn-BA"/>
        </w:rPr>
        <w:t>o</w:t>
      </w:r>
      <w:r w:rsidR="00436FED" w:rsidRPr="00457A84">
        <w:rPr>
          <w:sz w:val="22"/>
          <w:szCs w:val="22"/>
          <w:lang w:val="bs-Latn-BA"/>
        </w:rPr>
        <w:t>že</w:t>
      </w:r>
      <w:r w:rsidR="00436FED">
        <w:rPr>
          <w:sz w:val="22"/>
          <w:szCs w:val="22"/>
          <w:lang w:val="bs-Latn-BA"/>
        </w:rPr>
        <w:t>n</w:t>
      </w:r>
      <w:r w:rsidR="00436FED" w:rsidRPr="00457A84">
        <w:rPr>
          <w:sz w:val="22"/>
          <w:szCs w:val="22"/>
          <w:lang w:val="bs-Latn-BA"/>
        </w:rPr>
        <w:t xml:space="preserve"> preko geomembrane</w:t>
      </w:r>
      <w:r w:rsidR="00436FED">
        <w:rPr>
          <w:sz w:val="22"/>
          <w:szCs w:val="22"/>
          <w:lang w:val="bs-Latn-BA"/>
        </w:rPr>
        <w:t>)</w:t>
      </w:r>
      <w:r w:rsidR="00436FED" w:rsidRPr="00457A84">
        <w:rPr>
          <w:sz w:val="22"/>
          <w:szCs w:val="22"/>
          <w:lang w:val="bs-Latn-BA"/>
        </w:rPr>
        <w:t xml:space="preserve">​ </w:t>
      </w:r>
      <w:r w:rsidR="00436FED">
        <w:rPr>
          <w:sz w:val="22"/>
          <w:szCs w:val="22"/>
          <w:lang w:val="bs-Latn-BA"/>
        </w:rPr>
        <w:t>i sistemom za prihvat procjedne vode u taložnicu</w:t>
      </w:r>
      <w:r w:rsidR="00CE30B4">
        <w:rPr>
          <w:sz w:val="22"/>
          <w:szCs w:val="22"/>
          <w:lang w:val="bs-Latn-BA"/>
        </w:rPr>
        <w:t>/lagunu.</w:t>
      </w:r>
      <w:r w:rsidR="00436FED">
        <w:rPr>
          <w:sz w:val="22"/>
          <w:szCs w:val="22"/>
          <w:lang w:val="bs-Latn-BA"/>
        </w:rPr>
        <w:t xml:space="preserve"> </w:t>
      </w:r>
      <w:r w:rsidR="00BF6080">
        <w:rPr>
          <w:bCs/>
          <w:sz w:val="22"/>
          <w:szCs w:val="22"/>
          <w:lang w:val="bs-Latn-BA"/>
        </w:rPr>
        <w:t>P</w:t>
      </w:r>
      <w:r w:rsidR="00436FED" w:rsidRPr="00436FED">
        <w:rPr>
          <w:bCs/>
          <w:sz w:val="22"/>
          <w:szCs w:val="22"/>
          <w:lang w:val="bs-Latn-BA"/>
        </w:rPr>
        <w:t xml:space="preserve">rocjedna </w:t>
      </w:r>
      <w:r w:rsidR="00CE30B4">
        <w:rPr>
          <w:bCs/>
          <w:sz w:val="22"/>
          <w:szCs w:val="22"/>
          <w:lang w:val="bs-Latn-BA"/>
        </w:rPr>
        <w:t xml:space="preserve">(kontaktna) </w:t>
      </w:r>
      <w:r w:rsidR="00436FED" w:rsidRPr="00436FED">
        <w:rPr>
          <w:bCs/>
          <w:sz w:val="22"/>
          <w:szCs w:val="22"/>
          <w:lang w:val="bs-Latn-BA"/>
        </w:rPr>
        <w:t>voda</w:t>
      </w:r>
      <w:r w:rsidR="00436FED" w:rsidRPr="00603527">
        <w:rPr>
          <w:sz w:val="22"/>
          <w:szCs w:val="22"/>
          <w:lang w:val="bs-Latn-BA"/>
        </w:rPr>
        <w:t xml:space="preserve"> </w:t>
      </w:r>
      <w:r w:rsidR="00436FED">
        <w:rPr>
          <w:sz w:val="22"/>
          <w:szCs w:val="22"/>
          <w:lang w:val="bs-Latn-BA"/>
        </w:rPr>
        <w:t>sa prostora odlag</w:t>
      </w:r>
      <w:r w:rsidR="00BD0E22">
        <w:rPr>
          <w:sz w:val="22"/>
          <w:szCs w:val="22"/>
          <w:lang w:val="bs-Latn-BA"/>
        </w:rPr>
        <w:t>a</w:t>
      </w:r>
      <w:r w:rsidR="00436FED">
        <w:rPr>
          <w:sz w:val="22"/>
          <w:szCs w:val="22"/>
          <w:lang w:val="bs-Latn-BA"/>
        </w:rPr>
        <w:t xml:space="preserve">lišta se prikuplja </w:t>
      </w:r>
      <w:r w:rsidR="00436FED" w:rsidRPr="00603527">
        <w:rPr>
          <w:sz w:val="22"/>
          <w:szCs w:val="22"/>
          <w:lang w:val="bs-Latn-BA"/>
        </w:rPr>
        <w:t xml:space="preserve">drenažnim sistemom </w:t>
      </w:r>
      <w:r w:rsidR="00BD0E22">
        <w:rPr>
          <w:sz w:val="22"/>
          <w:szCs w:val="22"/>
          <w:lang w:val="bs-Latn-BA"/>
        </w:rPr>
        <w:t xml:space="preserve">izvedenim </w:t>
      </w:r>
      <w:r w:rsidR="00436FED" w:rsidRPr="00603527">
        <w:rPr>
          <w:sz w:val="22"/>
          <w:szCs w:val="22"/>
          <w:lang w:val="bs-Latn-BA"/>
        </w:rPr>
        <w:t>unutar odlagališta i usmjer</w:t>
      </w:r>
      <w:r w:rsidR="00436FED">
        <w:rPr>
          <w:sz w:val="22"/>
          <w:szCs w:val="22"/>
          <w:lang w:val="bs-Latn-BA"/>
        </w:rPr>
        <w:t xml:space="preserve">ava </w:t>
      </w:r>
      <w:r w:rsidR="00436FED" w:rsidRPr="00603527">
        <w:rPr>
          <w:sz w:val="22"/>
          <w:szCs w:val="22"/>
          <w:lang w:val="bs-Latn-BA"/>
        </w:rPr>
        <w:t>u lagunu</w:t>
      </w:r>
      <w:r w:rsidR="00436FED">
        <w:rPr>
          <w:sz w:val="22"/>
          <w:szCs w:val="22"/>
          <w:lang w:val="bs-Latn-BA"/>
        </w:rPr>
        <w:t>/taložnicu</w:t>
      </w:r>
      <w:r w:rsidR="00436FED" w:rsidRPr="00603527">
        <w:rPr>
          <w:sz w:val="22"/>
          <w:szCs w:val="22"/>
          <w:lang w:val="bs-Latn-BA"/>
        </w:rPr>
        <w:t xml:space="preserve"> u podnožju odlagališta, odakle se </w:t>
      </w:r>
      <w:r w:rsidR="00CE30B4" w:rsidRPr="00524421">
        <w:rPr>
          <w:bCs/>
          <w:sz w:val="22"/>
          <w:szCs w:val="22"/>
          <w:lang w:val="hr-HR"/>
        </w:rPr>
        <w:t xml:space="preserve">sistemom recirkulacije vraća na tijelo </w:t>
      </w:r>
      <w:r w:rsidR="00CE30B4">
        <w:rPr>
          <w:bCs/>
          <w:sz w:val="22"/>
          <w:szCs w:val="22"/>
          <w:lang w:val="hr-HR"/>
        </w:rPr>
        <w:t>odlagališta</w:t>
      </w:r>
      <w:r w:rsidR="00CE30B4" w:rsidRPr="00524421">
        <w:rPr>
          <w:bCs/>
          <w:sz w:val="22"/>
          <w:szCs w:val="22"/>
          <w:lang w:val="hr-HR"/>
        </w:rPr>
        <w:t>, a višak ovih voda</w:t>
      </w:r>
      <w:r w:rsidR="00CE30B4">
        <w:rPr>
          <w:bCs/>
          <w:sz w:val="22"/>
          <w:szCs w:val="22"/>
          <w:lang w:val="hr-HR"/>
        </w:rPr>
        <w:t xml:space="preserve"> se</w:t>
      </w:r>
      <w:r w:rsidR="00CE30B4" w:rsidRPr="00524421">
        <w:rPr>
          <w:bCs/>
          <w:sz w:val="22"/>
          <w:szCs w:val="22"/>
          <w:lang w:val="hr-HR"/>
        </w:rPr>
        <w:t xml:space="preserve"> odvod</w:t>
      </w:r>
      <w:r w:rsidR="00CE30B4">
        <w:rPr>
          <w:bCs/>
          <w:sz w:val="22"/>
          <w:szCs w:val="22"/>
          <w:lang w:val="hr-HR"/>
        </w:rPr>
        <w:t>i cjevovodom u</w:t>
      </w:r>
      <w:r w:rsidR="00CE30B4" w:rsidRPr="00524421">
        <w:rPr>
          <w:bCs/>
          <w:sz w:val="22"/>
          <w:szCs w:val="22"/>
          <w:lang w:val="hr-HR"/>
        </w:rPr>
        <w:t xml:space="preserve"> prihvatni bazen tehnološke vode pogona</w:t>
      </w:r>
      <w:r w:rsidR="00CE30B4">
        <w:rPr>
          <w:bCs/>
          <w:sz w:val="22"/>
          <w:szCs w:val="22"/>
          <w:lang w:val="hr-HR"/>
        </w:rPr>
        <w:t xml:space="preserve"> za preradu rude i koristi se u </w:t>
      </w:r>
      <w:r w:rsidR="00CE30B4" w:rsidRPr="00524421">
        <w:rPr>
          <w:bCs/>
          <w:sz w:val="22"/>
          <w:szCs w:val="22"/>
          <w:lang w:val="hr-HR"/>
        </w:rPr>
        <w:t>sistem</w:t>
      </w:r>
      <w:r w:rsidR="00CE30B4">
        <w:rPr>
          <w:bCs/>
          <w:sz w:val="22"/>
          <w:szCs w:val="22"/>
          <w:lang w:val="hr-HR"/>
        </w:rPr>
        <w:t>u</w:t>
      </w:r>
      <w:r w:rsidR="00CE30B4" w:rsidRPr="00524421">
        <w:rPr>
          <w:bCs/>
          <w:sz w:val="22"/>
          <w:szCs w:val="22"/>
          <w:lang w:val="hr-HR"/>
        </w:rPr>
        <w:t xml:space="preserve"> recirkulacije pogona za preradu rude. </w:t>
      </w:r>
    </w:p>
    <w:p w14:paraId="1339DF19" w14:textId="1A585C5E" w:rsidR="00031472" w:rsidRDefault="00BD0E22" w:rsidP="00F37CB8">
      <w:pPr>
        <w:pStyle w:val="Default"/>
        <w:jc w:val="both"/>
        <w:rPr>
          <w:bCs/>
          <w:sz w:val="22"/>
          <w:szCs w:val="22"/>
          <w:lang w:val="hr-HR"/>
        </w:rPr>
      </w:pPr>
      <w:r w:rsidRPr="00A04B04">
        <w:rPr>
          <w:bCs/>
          <w:sz w:val="22"/>
          <w:szCs w:val="22"/>
          <w:lang w:val="hr-HR"/>
        </w:rPr>
        <w:t xml:space="preserve">Laguna </w:t>
      </w:r>
      <w:r>
        <w:rPr>
          <w:bCs/>
          <w:sz w:val="22"/>
          <w:szCs w:val="22"/>
          <w:lang w:val="hr-HR"/>
        </w:rPr>
        <w:t xml:space="preserve">je obložena </w:t>
      </w:r>
      <w:r w:rsidRPr="007E04D6">
        <w:rPr>
          <w:bCs/>
          <w:sz w:val="22"/>
          <w:szCs w:val="22"/>
          <w:lang w:val="hr-HR"/>
        </w:rPr>
        <w:t>vodonepropusn</w:t>
      </w:r>
      <w:r w:rsidR="006F6595">
        <w:rPr>
          <w:bCs/>
          <w:sz w:val="22"/>
          <w:szCs w:val="22"/>
          <w:lang w:val="hr-HR"/>
        </w:rPr>
        <w:t>im</w:t>
      </w:r>
      <w:r w:rsidRPr="007E04D6">
        <w:rPr>
          <w:bCs/>
          <w:sz w:val="22"/>
          <w:szCs w:val="22"/>
          <w:lang w:val="hr-HR"/>
        </w:rPr>
        <w:t xml:space="preserve"> beton</w:t>
      </w:r>
      <w:r w:rsidR="006F6595">
        <w:rPr>
          <w:bCs/>
          <w:sz w:val="22"/>
          <w:szCs w:val="22"/>
          <w:lang w:val="hr-HR"/>
        </w:rPr>
        <w:t>om</w:t>
      </w:r>
      <w:r>
        <w:rPr>
          <w:bCs/>
          <w:sz w:val="22"/>
          <w:szCs w:val="22"/>
          <w:lang w:val="hr-HR"/>
        </w:rPr>
        <w:t xml:space="preserve">. </w:t>
      </w:r>
      <w:r w:rsidRPr="00457A84">
        <w:rPr>
          <w:sz w:val="22"/>
          <w:szCs w:val="22"/>
          <w:lang w:val="hr-HR"/>
        </w:rPr>
        <w:t xml:space="preserve">Na lagunu </w:t>
      </w:r>
      <w:r w:rsidR="006F6595">
        <w:rPr>
          <w:sz w:val="22"/>
          <w:szCs w:val="22"/>
          <w:lang w:val="hr-HR"/>
        </w:rPr>
        <w:t>j</w:t>
      </w:r>
      <w:r w:rsidRPr="00457A84">
        <w:rPr>
          <w:sz w:val="22"/>
          <w:szCs w:val="22"/>
          <w:lang w:val="hr-HR"/>
        </w:rPr>
        <w:t>e priključ</w:t>
      </w:r>
      <w:r w:rsidR="006F6595">
        <w:rPr>
          <w:sz w:val="22"/>
          <w:szCs w:val="22"/>
          <w:lang w:val="hr-HR"/>
        </w:rPr>
        <w:t>en</w:t>
      </w:r>
      <w:r w:rsidRPr="00457A84">
        <w:rPr>
          <w:sz w:val="22"/>
          <w:szCs w:val="22"/>
          <w:lang w:val="hr-HR"/>
        </w:rPr>
        <w:t xml:space="preserve"> cjevovod koji </w:t>
      </w:r>
      <w:r w:rsidR="006F6595">
        <w:rPr>
          <w:sz w:val="22"/>
          <w:szCs w:val="22"/>
          <w:lang w:val="hr-HR"/>
        </w:rPr>
        <w:t xml:space="preserve">izbistrenu </w:t>
      </w:r>
      <w:r w:rsidRPr="00457A84">
        <w:rPr>
          <w:sz w:val="22"/>
          <w:szCs w:val="22"/>
          <w:lang w:val="hr-HR"/>
        </w:rPr>
        <w:t xml:space="preserve">vodu odvodi </w:t>
      </w:r>
      <w:r w:rsidR="006F6595">
        <w:rPr>
          <w:sz w:val="22"/>
          <w:szCs w:val="22"/>
          <w:lang w:val="hr-HR"/>
        </w:rPr>
        <w:t xml:space="preserve">u skladišni rezervoar tehnološke vode </w:t>
      </w:r>
      <w:r w:rsidRPr="00457A84">
        <w:rPr>
          <w:sz w:val="22"/>
          <w:szCs w:val="22"/>
          <w:lang w:val="hr-HR"/>
        </w:rPr>
        <w:t xml:space="preserve">postrojenja za preradu rude na </w:t>
      </w:r>
      <w:r w:rsidR="006F6595">
        <w:rPr>
          <w:sz w:val="22"/>
          <w:szCs w:val="22"/>
          <w:lang w:val="hr-HR"/>
        </w:rPr>
        <w:t xml:space="preserve">lokaciji </w:t>
      </w:r>
      <w:r w:rsidRPr="00457A84">
        <w:rPr>
          <w:sz w:val="22"/>
          <w:szCs w:val="22"/>
          <w:lang w:val="hr-HR"/>
        </w:rPr>
        <w:t>Tisovci.</w:t>
      </w:r>
      <w:r w:rsidR="006F6595">
        <w:rPr>
          <w:sz w:val="22"/>
          <w:szCs w:val="22"/>
          <w:lang w:val="hr-HR"/>
        </w:rPr>
        <w:t xml:space="preserve"> T</w:t>
      </w:r>
      <w:r w:rsidR="00436FED" w:rsidRPr="00603527">
        <w:rPr>
          <w:sz w:val="22"/>
          <w:szCs w:val="22"/>
          <w:lang w:val="bs-Latn-BA"/>
        </w:rPr>
        <w:t xml:space="preserve">rasa cjevovoda </w:t>
      </w:r>
      <w:r>
        <w:rPr>
          <w:sz w:val="22"/>
          <w:szCs w:val="22"/>
          <w:lang w:val="bs-Latn-BA"/>
        </w:rPr>
        <w:t>j</w:t>
      </w:r>
      <w:r w:rsidR="00436FED" w:rsidRPr="00603527">
        <w:rPr>
          <w:sz w:val="22"/>
          <w:szCs w:val="22"/>
          <w:lang w:val="bs-Latn-BA"/>
        </w:rPr>
        <w:t xml:space="preserve">e </w:t>
      </w:r>
      <w:r>
        <w:rPr>
          <w:sz w:val="22"/>
          <w:szCs w:val="22"/>
          <w:lang w:val="bs-Latn-BA"/>
        </w:rPr>
        <w:t>izvedena</w:t>
      </w:r>
      <w:r w:rsidR="00436FED" w:rsidRPr="00603527">
        <w:rPr>
          <w:sz w:val="22"/>
          <w:szCs w:val="22"/>
          <w:lang w:val="bs-Latn-BA"/>
        </w:rPr>
        <w:t xml:space="preserve"> paralelno</w:t>
      </w:r>
      <w:r>
        <w:rPr>
          <w:sz w:val="22"/>
          <w:szCs w:val="22"/>
          <w:lang w:val="bs-Latn-BA"/>
        </w:rPr>
        <w:t xml:space="preserve"> uz</w:t>
      </w:r>
      <w:r w:rsidR="00436FED" w:rsidRPr="00603527">
        <w:rPr>
          <w:sz w:val="22"/>
          <w:szCs w:val="22"/>
          <w:lang w:val="bs-Latn-BA"/>
        </w:rPr>
        <w:t xml:space="preserve"> pristupn</w:t>
      </w:r>
      <w:r>
        <w:rPr>
          <w:sz w:val="22"/>
          <w:szCs w:val="22"/>
          <w:lang w:val="bs-Latn-BA"/>
        </w:rPr>
        <w:t>u</w:t>
      </w:r>
      <w:r w:rsidR="00436FED" w:rsidRPr="00603527">
        <w:rPr>
          <w:sz w:val="22"/>
          <w:szCs w:val="22"/>
          <w:lang w:val="bs-Latn-BA"/>
        </w:rPr>
        <w:t xml:space="preserve"> cest</w:t>
      </w:r>
      <w:r>
        <w:rPr>
          <w:sz w:val="22"/>
          <w:szCs w:val="22"/>
          <w:lang w:val="bs-Latn-BA"/>
        </w:rPr>
        <w:t>u</w:t>
      </w:r>
      <w:r w:rsidR="00436FED" w:rsidRPr="00603527">
        <w:rPr>
          <w:sz w:val="22"/>
          <w:szCs w:val="22"/>
          <w:lang w:val="bs-Latn-BA"/>
        </w:rPr>
        <w:t xml:space="preserve"> </w:t>
      </w:r>
      <w:r>
        <w:rPr>
          <w:sz w:val="22"/>
          <w:szCs w:val="22"/>
          <w:lang w:val="bs-Latn-BA"/>
        </w:rPr>
        <w:t xml:space="preserve">od pogona do odlagališta, </w:t>
      </w:r>
      <w:r w:rsidR="00436FED" w:rsidRPr="00603527">
        <w:rPr>
          <w:sz w:val="22"/>
          <w:szCs w:val="22"/>
          <w:lang w:val="bs-Latn-BA"/>
        </w:rPr>
        <w:t xml:space="preserve">koja </w:t>
      </w:r>
      <w:r w:rsidR="00436FED">
        <w:rPr>
          <w:sz w:val="22"/>
          <w:szCs w:val="22"/>
          <w:lang w:val="bs-Latn-BA"/>
        </w:rPr>
        <w:t xml:space="preserve">je </w:t>
      </w:r>
      <w:r>
        <w:rPr>
          <w:sz w:val="22"/>
          <w:szCs w:val="22"/>
          <w:lang w:val="bs-Latn-BA"/>
        </w:rPr>
        <w:t>izvedena izvan javne saobraćajnice i naselja.</w:t>
      </w:r>
      <w:r w:rsidR="00436FED">
        <w:rPr>
          <w:sz w:val="22"/>
          <w:szCs w:val="22"/>
          <w:lang w:val="bs-Latn-BA"/>
        </w:rPr>
        <w:t xml:space="preserve"> </w:t>
      </w:r>
      <w:r>
        <w:rPr>
          <w:sz w:val="22"/>
          <w:szCs w:val="22"/>
          <w:lang w:val="bs-Latn-BA"/>
        </w:rPr>
        <w:t>Č</w:t>
      </w:r>
      <w:r w:rsidR="00031472" w:rsidRPr="00CB70A8">
        <w:rPr>
          <w:bCs/>
          <w:sz w:val="22"/>
          <w:szCs w:val="22"/>
          <w:lang w:val="hr-HR"/>
        </w:rPr>
        <w:t>ist</w:t>
      </w:r>
      <w:r>
        <w:rPr>
          <w:bCs/>
          <w:sz w:val="22"/>
          <w:szCs w:val="22"/>
          <w:lang w:val="hr-HR"/>
        </w:rPr>
        <w:t>a</w:t>
      </w:r>
      <w:r w:rsidR="00031472" w:rsidRPr="00CB70A8">
        <w:rPr>
          <w:bCs/>
          <w:sz w:val="22"/>
          <w:szCs w:val="22"/>
          <w:lang w:val="hr-HR"/>
        </w:rPr>
        <w:t xml:space="preserve"> </w:t>
      </w:r>
      <w:r>
        <w:rPr>
          <w:bCs/>
          <w:sz w:val="22"/>
          <w:szCs w:val="22"/>
          <w:lang w:val="hr-HR"/>
        </w:rPr>
        <w:t>oborinska (</w:t>
      </w:r>
      <w:r w:rsidR="00031472" w:rsidRPr="00CB70A8">
        <w:rPr>
          <w:bCs/>
          <w:sz w:val="22"/>
          <w:szCs w:val="22"/>
          <w:lang w:val="hr-HR"/>
        </w:rPr>
        <w:t>površinsk</w:t>
      </w:r>
      <w:r>
        <w:rPr>
          <w:bCs/>
          <w:sz w:val="22"/>
          <w:szCs w:val="22"/>
          <w:lang w:val="hr-HR"/>
        </w:rPr>
        <w:t>a)</w:t>
      </w:r>
      <w:r w:rsidR="00031472" w:rsidRPr="00CB70A8">
        <w:rPr>
          <w:bCs/>
          <w:sz w:val="22"/>
          <w:szCs w:val="22"/>
          <w:lang w:val="hr-HR"/>
        </w:rPr>
        <w:t xml:space="preserve"> vod</w:t>
      </w:r>
      <w:r>
        <w:rPr>
          <w:bCs/>
          <w:sz w:val="22"/>
          <w:szCs w:val="22"/>
          <w:lang w:val="hr-HR"/>
        </w:rPr>
        <w:t>a</w:t>
      </w:r>
      <w:r w:rsidR="00031472" w:rsidRPr="00CB70A8">
        <w:rPr>
          <w:bCs/>
          <w:sz w:val="22"/>
          <w:szCs w:val="22"/>
          <w:lang w:val="hr-HR"/>
        </w:rPr>
        <w:t xml:space="preserve"> sa okolnog </w:t>
      </w:r>
      <w:r w:rsidR="00031472" w:rsidRPr="00CB70A8">
        <w:rPr>
          <w:bCs/>
          <w:sz w:val="22"/>
          <w:szCs w:val="22"/>
          <w:lang w:val="hr-HR"/>
        </w:rPr>
        <w:lastRenderedPageBreak/>
        <w:t>područja</w:t>
      </w:r>
      <w:r w:rsidR="00B81AD4">
        <w:rPr>
          <w:bCs/>
          <w:sz w:val="22"/>
          <w:szCs w:val="22"/>
          <w:lang w:val="hr-HR"/>
        </w:rPr>
        <w:t xml:space="preserve"> i padina</w:t>
      </w:r>
      <w:r>
        <w:rPr>
          <w:bCs/>
          <w:sz w:val="22"/>
          <w:szCs w:val="22"/>
          <w:lang w:val="hr-HR"/>
        </w:rPr>
        <w:t>,</w:t>
      </w:r>
      <w:r w:rsidR="00031472" w:rsidRPr="00CB70A8">
        <w:rPr>
          <w:bCs/>
          <w:sz w:val="22"/>
          <w:szCs w:val="22"/>
          <w:lang w:val="hr-HR"/>
        </w:rPr>
        <w:t xml:space="preserve"> </w:t>
      </w:r>
      <w:r>
        <w:rPr>
          <w:bCs/>
          <w:sz w:val="22"/>
          <w:szCs w:val="22"/>
          <w:lang w:val="hr-HR"/>
        </w:rPr>
        <w:t xml:space="preserve">izvan prostora odlagališta, se prikuplja u </w:t>
      </w:r>
      <w:r w:rsidR="00031472" w:rsidRPr="00CB70A8">
        <w:rPr>
          <w:bCs/>
          <w:sz w:val="22"/>
          <w:szCs w:val="22"/>
          <w:lang w:val="hr-HR"/>
        </w:rPr>
        <w:t>obodn</w:t>
      </w:r>
      <w:r>
        <w:rPr>
          <w:bCs/>
          <w:sz w:val="22"/>
          <w:szCs w:val="22"/>
          <w:lang w:val="hr-HR"/>
        </w:rPr>
        <w:t xml:space="preserve">e betonske kanale izvedene oko odlagališta i odvodi prema </w:t>
      </w:r>
      <w:r w:rsidR="00031472" w:rsidRPr="00CB70A8">
        <w:rPr>
          <w:bCs/>
          <w:sz w:val="22"/>
          <w:szCs w:val="22"/>
          <w:lang w:val="hr-HR"/>
        </w:rPr>
        <w:t>Mal</w:t>
      </w:r>
      <w:r>
        <w:rPr>
          <w:bCs/>
          <w:sz w:val="22"/>
          <w:szCs w:val="22"/>
          <w:lang w:val="hr-HR"/>
        </w:rPr>
        <w:t>oj</w:t>
      </w:r>
      <w:r w:rsidR="00031472" w:rsidRPr="00CB70A8">
        <w:rPr>
          <w:bCs/>
          <w:sz w:val="22"/>
          <w:szCs w:val="22"/>
          <w:lang w:val="hr-HR"/>
        </w:rPr>
        <w:t xml:space="preserve"> rije</w:t>
      </w:r>
      <w:r>
        <w:rPr>
          <w:bCs/>
          <w:sz w:val="22"/>
          <w:szCs w:val="22"/>
          <w:lang w:val="hr-HR"/>
        </w:rPr>
        <w:t>ci</w:t>
      </w:r>
      <w:r w:rsidR="00031472" w:rsidRPr="00CB70A8">
        <w:rPr>
          <w:bCs/>
          <w:sz w:val="22"/>
          <w:szCs w:val="22"/>
          <w:lang w:val="hr-HR"/>
        </w:rPr>
        <w:t xml:space="preserve">. </w:t>
      </w:r>
    </w:p>
    <w:p w14:paraId="16EBE366" w14:textId="77777777" w:rsidR="00F96271" w:rsidRPr="00BD0E22" w:rsidRDefault="00F96271" w:rsidP="00F37CB8">
      <w:pPr>
        <w:pStyle w:val="Default"/>
        <w:jc w:val="both"/>
        <w:rPr>
          <w:sz w:val="22"/>
          <w:szCs w:val="22"/>
          <w:lang w:val="bs-Latn-BA"/>
        </w:rPr>
      </w:pPr>
    </w:p>
    <w:p w14:paraId="3A90684F" w14:textId="0AAC071A" w:rsidR="006F6595" w:rsidRDefault="006F6595" w:rsidP="006F6595">
      <w:pPr>
        <w:pStyle w:val="Default"/>
        <w:spacing w:after="120"/>
        <w:jc w:val="both"/>
        <w:rPr>
          <w:b/>
          <w:bCs/>
          <w:sz w:val="22"/>
          <w:szCs w:val="22"/>
          <w:lang w:val="hr-HR" w:eastAsia="hr-HR"/>
        </w:rPr>
      </w:pPr>
      <w:r w:rsidRPr="00031472">
        <w:rPr>
          <w:b/>
          <w:color w:val="auto"/>
          <w:sz w:val="22"/>
          <w:szCs w:val="22"/>
          <w:lang w:val="hr-BA" w:eastAsia="hr-HR"/>
        </w:rPr>
        <w:t>2.</w:t>
      </w:r>
      <w:r>
        <w:rPr>
          <w:b/>
          <w:color w:val="auto"/>
          <w:sz w:val="22"/>
          <w:szCs w:val="22"/>
          <w:lang w:val="hr-BA" w:eastAsia="hr-HR"/>
        </w:rPr>
        <w:t>3</w:t>
      </w:r>
      <w:r w:rsidRPr="00031472">
        <w:rPr>
          <w:b/>
          <w:color w:val="auto"/>
          <w:sz w:val="22"/>
          <w:szCs w:val="22"/>
          <w:lang w:val="hr-BA" w:eastAsia="hr-HR"/>
        </w:rPr>
        <w:t xml:space="preserve">. </w:t>
      </w:r>
      <w:r>
        <w:rPr>
          <w:b/>
          <w:bCs/>
          <w:sz w:val="22"/>
          <w:szCs w:val="22"/>
          <w:lang w:val="hr-HR" w:eastAsia="hr-HR"/>
        </w:rPr>
        <w:t>Privremeno o</w:t>
      </w:r>
      <w:r w:rsidRPr="00603527">
        <w:rPr>
          <w:b/>
          <w:bCs/>
          <w:sz w:val="22"/>
          <w:szCs w:val="22"/>
          <w:lang w:val="hr-HR" w:eastAsia="hr-HR"/>
        </w:rPr>
        <w:t xml:space="preserve">dlagalište flotacijske jalovine na lokaciji </w:t>
      </w:r>
      <w:r>
        <w:rPr>
          <w:b/>
          <w:bCs/>
          <w:sz w:val="22"/>
          <w:szCs w:val="22"/>
          <w:lang w:val="hr-HR" w:eastAsia="hr-HR"/>
        </w:rPr>
        <w:t xml:space="preserve">“Tisovci“ </w:t>
      </w:r>
    </w:p>
    <w:p w14:paraId="078DCEC2" w14:textId="6CF8B7DA" w:rsidR="00230C64" w:rsidRDefault="006F6595" w:rsidP="00372321">
      <w:pPr>
        <w:pStyle w:val="Default"/>
        <w:jc w:val="both"/>
        <w:rPr>
          <w:color w:val="auto"/>
          <w:sz w:val="22"/>
          <w:szCs w:val="22"/>
          <w:lang w:val="hr-BA" w:eastAsia="hr-HR"/>
        </w:rPr>
      </w:pPr>
      <w:r>
        <w:rPr>
          <w:bCs/>
          <w:color w:val="auto"/>
          <w:sz w:val="22"/>
          <w:szCs w:val="22"/>
          <w:lang w:val="bs-Latn-BA" w:eastAsia="hr-HR"/>
        </w:rPr>
        <w:t>Ov</w:t>
      </w:r>
      <w:r w:rsidRPr="006F6595">
        <w:rPr>
          <w:bCs/>
          <w:color w:val="auto"/>
          <w:sz w:val="22"/>
          <w:szCs w:val="22"/>
          <w:lang w:val="bs-Latn-BA" w:eastAsia="hr-HR"/>
        </w:rPr>
        <w:t>o odlagalište jalovine</w:t>
      </w:r>
      <w:r w:rsidRPr="006F6595">
        <w:rPr>
          <w:color w:val="auto"/>
          <w:sz w:val="22"/>
          <w:szCs w:val="22"/>
          <w:lang w:val="bs-Latn-BA" w:eastAsia="hr-HR"/>
        </w:rPr>
        <w:t xml:space="preserve"> </w:t>
      </w:r>
      <w:r>
        <w:rPr>
          <w:sz w:val="22"/>
          <w:szCs w:val="22"/>
          <w:lang w:val="bs-Latn-BA"/>
        </w:rPr>
        <w:t>se</w:t>
      </w:r>
      <w:r w:rsidRPr="00BD0EFF">
        <w:rPr>
          <w:sz w:val="22"/>
          <w:szCs w:val="22"/>
          <w:lang w:val="bs-Latn-BA"/>
        </w:rPr>
        <w:t xml:space="preserve"> nalazi na</w:t>
      </w:r>
      <w:r>
        <w:rPr>
          <w:sz w:val="22"/>
          <w:szCs w:val="22"/>
          <w:lang w:val="bs-Latn-BA"/>
        </w:rPr>
        <w:t xml:space="preserve"> </w:t>
      </w:r>
      <w:r w:rsidRPr="00BD0EFF">
        <w:rPr>
          <w:sz w:val="22"/>
          <w:szCs w:val="22"/>
          <w:lang w:val="bs-Latn-BA"/>
        </w:rPr>
        <w:t xml:space="preserve">sjeveroistočnom dijelu industrijskog kruga </w:t>
      </w:r>
      <w:r w:rsidRPr="00524421">
        <w:rPr>
          <w:sz w:val="22"/>
          <w:szCs w:val="22"/>
          <w:lang w:val="bs-Latn-BA"/>
        </w:rPr>
        <w:t xml:space="preserve">postrojenja za preradu rude </w:t>
      </w:r>
      <w:r w:rsidR="00EA0A6B">
        <w:rPr>
          <w:sz w:val="22"/>
          <w:szCs w:val="22"/>
          <w:lang w:val="bs-Latn-BA"/>
        </w:rPr>
        <w:t>i ima kapacitet</w:t>
      </w:r>
      <w:r>
        <w:rPr>
          <w:sz w:val="22"/>
          <w:szCs w:val="22"/>
          <w:lang w:val="bs-Latn-BA"/>
        </w:rPr>
        <w:t xml:space="preserve"> </w:t>
      </w:r>
      <w:r w:rsidRPr="00FE3B76">
        <w:rPr>
          <w:sz w:val="22"/>
          <w:szCs w:val="22"/>
          <w:lang w:val="bs-Latn-BA"/>
        </w:rPr>
        <w:t>kapacitet</w:t>
      </w:r>
      <w:r>
        <w:rPr>
          <w:sz w:val="22"/>
          <w:szCs w:val="22"/>
          <w:lang w:val="bs-Latn-BA"/>
        </w:rPr>
        <w:t>a</w:t>
      </w:r>
      <w:r w:rsidRPr="00FE3B76">
        <w:rPr>
          <w:sz w:val="22"/>
          <w:szCs w:val="22"/>
          <w:lang w:val="bs-Latn-BA"/>
        </w:rPr>
        <w:t xml:space="preserve"> 49.13</w:t>
      </w:r>
      <w:r w:rsidR="00EA0A6B">
        <w:rPr>
          <w:sz w:val="22"/>
          <w:szCs w:val="22"/>
          <w:lang w:val="bs-Latn-BA"/>
        </w:rPr>
        <w:t>7</w:t>
      </w:r>
      <w:r w:rsidRPr="00FE3B76">
        <w:rPr>
          <w:sz w:val="22"/>
          <w:szCs w:val="22"/>
          <w:lang w:val="bs-Latn-BA"/>
        </w:rPr>
        <w:t xml:space="preserve"> m</w:t>
      </w:r>
      <w:r w:rsidRPr="00FE3B76">
        <w:rPr>
          <w:sz w:val="22"/>
          <w:szCs w:val="22"/>
          <w:vertAlign w:val="superscript"/>
          <w:lang w:val="bs-Latn-BA"/>
        </w:rPr>
        <w:t>3</w:t>
      </w:r>
      <w:r>
        <w:rPr>
          <w:sz w:val="22"/>
          <w:szCs w:val="22"/>
          <w:lang w:val="bs-Latn-BA"/>
        </w:rPr>
        <w:t>.</w:t>
      </w:r>
      <w:r w:rsidR="00EA0A6B">
        <w:rPr>
          <w:sz w:val="22"/>
          <w:szCs w:val="22"/>
          <w:lang w:val="bs-Latn-BA"/>
        </w:rPr>
        <w:t xml:space="preserve"> Odlagalište je izvedeno sa vodonepropusnom </w:t>
      </w:r>
      <w:r w:rsidR="00EA0A6B" w:rsidRPr="00457A84">
        <w:rPr>
          <w:sz w:val="22"/>
          <w:szCs w:val="22"/>
          <w:lang w:val="bs-Latn-BA"/>
        </w:rPr>
        <w:t>multibarijer</w:t>
      </w:r>
      <w:r w:rsidR="00EA0A6B">
        <w:rPr>
          <w:sz w:val="22"/>
          <w:szCs w:val="22"/>
          <w:lang w:val="bs-Latn-BA"/>
        </w:rPr>
        <w:t>nom zaštitom tla i podzemne vode</w:t>
      </w:r>
      <w:r w:rsidR="00EA0A6B" w:rsidRPr="00457A84">
        <w:rPr>
          <w:sz w:val="22"/>
          <w:szCs w:val="22"/>
          <w:lang w:val="bs-Latn-BA"/>
        </w:rPr>
        <w:t xml:space="preserve"> </w:t>
      </w:r>
      <w:r w:rsidR="00BF6080">
        <w:rPr>
          <w:sz w:val="22"/>
          <w:szCs w:val="22"/>
          <w:lang w:val="bs-Latn-BA"/>
        </w:rPr>
        <w:t xml:space="preserve">od </w:t>
      </w:r>
      <w:r w:rsidR="00EA0A6B">
        <w:rPr>
          <w:sz w:val="22"/>
          <w:szCs w:val="22"/>
          <w:lang w:val="bs-Latn-BA"/>
        </w:rPr>
        <w:t>b</w:t>
      </w:r>
      <w:r w:rsidR="00EA0A6B" w:rsidRPr="00457A84">
        <w:rPr>
          <w:sz w:val="22"/>
          <w:szCs w:val="22"/>
          <w:lang w:val="bs-Latn-BA"/>
        </w:rPr>
        <w:t>entonit</w:t>
      </w:r>
      <w:r w:rsidR="00BF6080">
        <w:rPr>
          <w:sz w:val="22"/>
          <w:szCs w:val="22"/>
          <w:lang w:val="bs-Latn-BA"/>
        </w:rPr>
        <w:t>nog</w:t>
      </w:r>
      <w:r w:rsidR="00EA0A6B" w:rsidRPr="00457A84">
        <w:rPr>
          <w:sz w:val="22"/>
          <w:szCs w:val="22"/>
          <w:lang w:val="bs-Latn-BA"/>
        </w:rPr>
        <w:t xml:space="preserve"> tepih</w:t>
      </w:r>
      <w:r w:rsidR="00BF6080">
        <w:rPr>
          <w:sz w:val="22"/>
          <w:szCs w:val="22"/>
          <w:lang w:val="bs-Latn-BA"/>
        </w:rPr>
        <w:t>a</w:t>
      </w:r>
      <w:r w:rsidR="00EA0A6B">
        <w:rPr>
          <w:sz w:val="22"/>
          <w:szCs w:val="22"/>
          <w:lang w:val="bs-Latn-BA"/>
        </w:rPr>
        <w:t xml:space="preserve">, </w:t>
      </w:r>
      <w:r w:rsidR="00EA0A6B" w:rsidRPr="00457A84">
        <w:rPr>
          <w:sz w:val="22"/>
          <w:szCs w:val="22"/>
          <w:lang w:val="bs-Latn-BA"/>
        </w:rPr>
        <w:t>geomembran</w:t>
      </w:r>
      <w:r w:rsidR="00BF6080">
        <w:rPr>
          <w:sz w:val="22"/>
          <w:szCs w:val="22"/>
          <w:lang w:val="bs-Latn-BA"/>
        </w:rPr>
        <w:t>e</w:t>
      </w:r>
      <w:r w:rsidR="00EA0A6B">
        <w:rPr>
          <w:sz w:val="22"/>
          <w:szCs w:val="22"/>
          <w:lang w:val="bs-Latn-BA"/>
        </w:rPr>
        <w:t> </w:t>
      </w:r>
      <w:r w:rsidR="00BF6080">
        <w:rPr>
          <w:sz w:val="22"/>
          <w:szCs w:val="22"/>
          <w:lang w:val="bs-Latn-BA"/>
        </w:rPr>
        <w:t>(</w:t>
      </w:r>
      <w:r w:rsidR="00BF6080" w:rsidRPr="00457A84">
        <w:rPr>
          <w:sz w:val="22"/>
          <w:szCs w:val="22"/>
          <w:lang w:val="bs-Latn-BA"/>
        </w:rPr>
        <w:t>HDPE folija</w:t>
      </w:r>
      <w:r w:rsidR="00BF6080">
        <w:rPr>
          <w:sz w:val="22"/>
          <w:szCs w:val="22"/>
          <w:lang w:val="bs-Latn-BA"/>
        </w:rPr>
        <w:t>)</w:t>
      </w:r>
      <w:r w:rsidR="00BF6080" w:rsidRPr="00457A84">
        <w:rPr>
          <w:sz w:val="22"/>
          <w:szCs w:val="22"/>
          <w:lang w:val="bs-Latn-BA"/>
        </w:rPr>
        <w:t xml:space="preserve"> </w:t>
      </w:r>
      <w:r w:rsidR="00EA0A6B">
        <w:rPr>
          <w:sz w:val="22"/>
          <w:szCs w:val="22"/>
          <w:lang w:val="bs-Latn-BA"/>
        </w:rPr>
        <w:t>debljine 2,</w:t>
      </w:r>
      <w:r w:rsidR="00EA0A6B" w:rsidRPr="00457A84">
        <w:rPr>
          <w:sz w:val="22"/>
          <w:szCs w:val="22"/>
          <w:lang w:val="bs-Latn-BA"/>
        </w:rPr>
        <w:t xml:space="preserve">0 mm </w:t>
      </w:r>
      <w:r w:rsidR="00EA0A6B">
        <w:rPr>
          <w:sz w:val="22"/>
          <w:szCs w:val="22"/>
          <w:lang w:val="bs-Latn-BA"/>
        </w:rPr>
        <w:t>i g</w:t>
      </w:r>
      <w:r w:rsidR="00EA0A6B" w:rsidRPr="00457A84">
        <w:rPr>
          <w:sz w:val="22"/>
          <w:szCs w:val="22"/>
          <w:lang w:val="bs-Latn-BA"/>
        </w:rPr>
        <w:t>eotekstil</w:t>
      </w:r>
      <w:r w:rsidR="00BF6080">
        <w:rPr>
          <w:sz w:val="22"/>
          <w:szCs w:val="22"/>
          <w:lang w:val="bs-Latn-BA"/>
        </w:rPr>
        <w:t>a</w:t>
      </w:r>
      <w:r w:rsidR="00EA0A6B" w:rsidRPr="00457A84">
        <w:rPr>
          <w:sz w:val="22"/>
          <w:szCs w:val="22"/>
          <w:lang w:val="bs-Latn-BA"/>
        </w:rPr>
        <w:t xml:space="preserve"> 300 gr/m</w:t>
      </w:r>
      <w:r w:rsidR="00EA0A6B" w:rsidRPr="00436FED">
        <w:rPr>
          <w:sz w:val="22"/>
          <w:szCs w:val="22"/>
          <w:vertAlign w:val="superscript"/>
          <w:lang w:val="bs-Latn-BA"/>
        </w:rPr>
        <w:t>2</w:t>
      </w:r>
      <w:r w:rsidR="00BF6080">
        <w:rPr>
          <w:sz w:val="22"/>
          <w:szCs w:val="22"/>
          <w:lang w:val="bs-Latn-BA"/>
        </w:rPr>
        <w:t>.</w:t>
      </w:r>
      <w:r w:rsidR="00EA0A6B">
        <w:rPr>
          <w:sz w:val="22"/>
          <w:szCs w:val="22"/>
          <w:lang w:val="bs-Latn-BA"/>
        </w:rPr>
        <w:t xml:space="preserve"> </w:t>
      </w:r>
      <w:r w:rsidR="00BF6080">
        <w:rPr>
          <w:sz w:val="22"/>
          <w:szCs w:val="22"/>
          <w:lang w:val="bs-Latn-BA"/>
        </w:rPr>
        <w:t>P</w:t>
      </w:r>
      <w:r w:rsidR="00EA0A6B">
        <w:rPr>
          <w:sz w:val="22"/>
          <w:szCs w:val="22"/>
          <w:lang w:val="bs-Latn-BA"/>
        </w:rPr>
        <w:t xml:space="preserve">rocjedne vode </w:t>
      </w:r>
      <w:r w:rsidR="00BF6080">
        <w:rPr>
          <w:sz w:val="22"/>
          <w:szCs w:val="22"/>
          <w:lang w:val="bs-Latn-BA"/>
        </w:rPr>
        <w:t>sa odlagališta se sakupljaju u</w:t>
      </w:r>
      <w:r w:rsidR="00EA0A6B">
        <w:rPr>
          <w:sz w:val="22"/>
          <w:szCs w:val="22"/>
          <w:lang w:val="bs-Latn-BA"/>
        </w:rPr>
        <w:t xml:space="preserve"> taložnicu i </w:t>
      </w:r>
      <w:r w:rsidR="00BF6080">
        <w:rPr>
          <w:sz w:val="22"/>
          <w:szCs w:val="22"/>
          <w:lang w:val="bs-Latn-BA"/>
        </w:rPr>
        <w:t xml:space="preserve">odvode cjevovodom u </w:t>
      </w:r>
      <w:r w:rsidR="00EA0A6B">
        <w:rPr>
          <w:sz w:val="22"/>
          <w:szCs w:val="22"/>
          <w:lang w:val="bs-Latn-BA"/>
        </w:rPr>
        <w:t xml:space="preserve">rezervoar tehnološke vode pogona za preradu rude u cilju </w:t>
      </w:r>
      <w:r w:rsidR="00BF6080">
        <w:rPr>
          <w:sz w:val="22"/>
          <w:szCs w:val="22"/>
          <w:lang w:val="bs-Latn-BA"/>
        </w:rPr>
        <w:t>isko</w:t>
      </w:r>
      <w:r w:rsidR="00EA0A6B">
        <w:rPr>
          <w:sz w:val="22"/>
          <w:szCs w:val="22"/>
          <w:lang w:val="bs-Latn-BA"/>
        </w:rPr>
        <w:t>rišt</w:t>
      </w:r>
      <w:r w:rsidR="00BF6080">
        <w:rPr>
          <w:sz w:val="22"/>
          <w:szCs w:val="22"/>
          <w:lang w:val="bs-Latn-BA"/>
        </w:rPr>
        <w:t>ava</w:t>
      </w:r>
      <w:r w:rsidR="00EA0A6B">
        <w:rPr>
          <w:sz w:val="22"/>
          <w:szCs w:val="22"/>
          <w:lang w:val="bs-Latn-BA"/>
        </w:rPr>
        <w:t>nja u procesu.</w:t>
      </w:r>
      <w:r w:rsidR="00EA0A6B" w:rsidRPr="00436FED">
        <w:rPr>
          <w:b/>
          <w:bCs/>
          <w:sz w:val="22"/>
          <w:szCs w:val="22"/>
          <w:lang w:val="bs-Latn-BA"/>
        </w:rPr>
        <w:t xml:space="preserve"> </w:t>
      </w:r>
      <w:r w:rsidR="00230C64">
        <w:rPr>
          <w:sz w:val="22"/>
          <w:szCs w:val="22"/>
          <w:lang w:val="bs-Latn-BA"/>
        </w:rPr>
        <w:t>Č</w:t>
      </w:r>
      <w:r w:rsidR="00230C64" w:rsidRPr="00CB70A8">
        <w:rPr>
          <w:bCs/>
          <w:sz w:val="22"/>
          <w:szCs w:val="22"/>
          <w:lang w:val="hr-HR"/>
        </w:rPr>
        <w:t>ist</w:t>
      </w:r>
      <w:r w:rsidR="00230C64">
        <w:rPr>
          <w:bCs/>
          <w:sz w:val="22"/>
          <w:szCs w:val="22"/>
          <w:lang w:val="hr-HR"/>
        </w:rPr>
        <w:t>a</w:t>
      </w:r>
      <w:r w:rsidR="00230C64" w:rsidRPr="00CB70A8">
        <w:rPr>
          <w:bCs/>
          <w:sz w:val="22"/>
          <w:szCs w:val="22"/>
          <w:lang w:val="hr-HR"/>
        </w:rPr>
        <w:t xml:space="preserve"> </w:t>
      </w:r>
      <w:r w:rsidR="00230C64">
        <w:rPr>
          <w:bCs/>
          <w:sz w:val="22"/>
          <w:szCs w:val="22"/>
          <w:lang w:val="hr-HR"/>
        </w:rPr>
        <w:t xml:space="preserve">oborinska </w:t>
      </w:r>
      <w:r w:rsidR="00230C64" w:rsidRPr="00CB70A8">
        <w:rPr>
          <w:bCs/>
          <w:sz w:val="22"/>
          <w:szCs w:val="22"/>
          <w:lang w:val="hr-HR"/>
        </w:rPr>
        <w:t>vod</w:t>
      </w:r>
      <w:r w:rsidR="00230C64">
        <w:rPr>
          <w:bCs/>
          <w:sz w:val="22"/>
          <w:szCs w:val="22"/>
          <w:lang w:val="hr-HR"/>
        </w:rPr>
        <w:t>a</w:t>
      </w:r>
      <w:r w:rsidR="00230C64" w:rsidRPr="00CB70A8">
        <w:rPr>
          <w:bCs/>
          <w:sz w:val="22"/>
          <w:szCs w:val="22"/>
          <w:lang w:val="hr-HR"/>
        </w:rPr>
        <w:t xml:space="preserve"> sa okolnog područja</w:t>
      </w:r>
      <w:r w:rsidR="00230C64">
        <w:rPr>
          <w:bCs/>
          <w:sz w:val="22"/>
          <w:szCs w:val="22"/>
          <w:lang w:val="hr-HR"/>
        </w:rPr>
        <w:t>,</w:t>
      </w:r>
      <w:r w:rsidR="00230C64" w:rsidRPr="00CB70A8">
        <w:rPr>
          <w:bCs/>
          <w:sz w:val="22"/>
          <w:szCs w:val="22"/>
          <w:lang w:val="hr-HR"/>
        </w:rPr>
        <w:t xml:space="preserve"> </w:t>
      </w:r>
      <w:r w:rsidR="00230C64">
        <w:rPr>
          <w:bCs/>
          <w:sz w:val="22"/>
          <w:szCs w:val="22"/>
          <w:lang w:val="hr-HR"/>
        </w:rPr>
        <w:t xml:space="preserve">izvan prostora odlagališta, prikuplja se u </w:t>
      </w:r>
      <w:r w:rsidR="00230C64" w:rsidRPr="00CB70A8">
        <w:rPr>
          <w:bCs/>
          <w:sz w:val="22"/>
          <w:szCs w:val="22"/>
          <w:lang w:val="hr-HR"/>
        </w:rPr>
        <w:t>obodn</w:t>
      </w:r>
      <w:r w:rsidR="00230C64">
        <w:rPr>
          <w:bCs/>
          <w:sz w:val="22"/>
          <w:szCs w:val="22"/>
          <w:lang w:val="hr-HR"/>
        </w:rPr>
        <w:t xml:space="preserve">e betonske kanale izvedene oko prostora odlagališta i odvodi prema </w:t>
      </w:r>
      <w:r w:rsidR="00230C64" w:rsidRPr="00CB70A8">
        <w:rPr>
          <w:bCs/>
          <w:sz w:val="22"/>
          <w:szCs w:val="22"/>
          <w:lang w:val="hr-HR"/>
        </w:rPr>
        <w:t>Mal</w:t>
      </w:r>
      <w:r w:rsidR="00230C64">
        <w:rPr>
          <w:bCs/>
          <w:sz w:val="22"/>
          <w:szCs w:val="22"/>
          <w:lang w:val="hr-HR"/>
        </w:rPr>
        <w:t>oj</w:t>
      </w:r>
      <w:r w:rsidR="00230C64" w:rsidRPr="00CB70A8">
        <w:rPr>
          <w:bCs/>
          <w:sz w:val="22"/>
          <w:szCs w:val="22"/>
          <w:lang w:val="hr-HR"/>
        </w:rPr>
        <w:t xml:space="preserve"> rije</w:t>
      </w:r>
      <w:r w:rsidR="00230C64">
        <w:rPr>
          <w:bCs/>
          <w:sz w:val="22"/>
          <w:szCs w:val="22"/>
          <w:lang w:val="hr-HR"/>
        </w:rPr>
        <w:t>ci</w:t>
      </w:r>
      <w:r w:rsidR="00230C64" w:rsidRPr="00CB70A8">
        <w:rPr>
          <w:bCs/>
          <w:sz w:val="22"/>
          <w:szCs w:val="22"/>
          <w:lang w:val="hr-HR"/>
        </w:rPr>
        <w:t>.</w:t>
      </w:r>
      <w:r w:rsidR="00230C64">
        <w:rPr>
          <w:bCs/>
          <w:sz w:val="22"/>
          <w:szCs w:val="22"/>
          <w:lang w:val="hr-HR"/>
        </w:rPr>
        <w:t xml:space="preserve"> Na ovom odlagalištu vrši se tzv.</w:t>
      </w:r>
      <w:r w:rsidR="00230C64" w:rsidRPr="00CB70A8">
        <w:rPr>
          <w:sz w:val="22"/>
          <w:szCs w:val="22"/>
          <w:lang w:val="bs-Latn-BA"/>
        </w:rPr>
        <w:t xml:space="preserve"> "suho" odlaganje jalovine </w:t>
      </w:r>
      <w:r w:rsidR="00230C64">
        <w:rPr>
          <w:sz w:val="22"/>
          <w:szCs w:val="22"/>
          <w:lang w:val="bs-Latn-BA"/>
        </w:rPr>
        <w:t xml:space="preserve">koja sadrži cca </w:t>
      </w:r>
      <w:r w:rsidR="00230C64" w:rsidRPr="00CB70A8">
        <w:rPr>
          <w:sz w:val="22"/>
          <w:szCs w:val="22"/>
          <w:lang w:val="bs-Latn-BA"/>
        </w:rPr>
        <w:t>10% vlage.</w:t>
      </w:r>
      <w:r w:rsidR="00230C64">
        <w:rPr>
          <w:sz w:val="22"/>
          <w:szCs w:val="22"/>
          <w:lang w:val="bs-Latn-BA"/>
        </w:rPr>
        <w:t xml:space="preserve"> </w:t>
      </w:r>
      <w:r w:rsidR="00230C64">
        <w:rPr>
          <w:bCs/>
          <w:sz w:val="22"/>
          <w:szCs w:val="22"/>
          <w:lang w:val="hr-HR"/>
        </w:rPr>
        <w:t xml:space="preserve">Ovo odlagalište ima ograničen kapacitet i planirano je da se koristi do osposobljavanja odlagališta jalovine na loaciji “Veovača II“. </w:t>
      </w:r>
    </w:p>
    <w:p w14:paraId="3D5B3E3A" w14:textId="77777777" w:rsidR="00230C64" w:rsidRPr="00F035F6" w:rsidRDefault="00230C64" w:rsidP="00230C64">
      <w:pPr>
        <w:pStyle w:val="Default"/>
        <w:ind w:left="720"/>
        <w:rPr>
          <w:bCs/>
          <w:sz w:val="22"/>
          <w:szCs w:val="22"/>
          <w:lang w:val="bs-Latn-BA"/>
        </w:rPr>
      </w:pPr>
    </w:p>
    <w:p w14:paraId="046BD5B7" w14:textId="77777777" w:rsidR="00110771" w:rsidRDefault="00D12594" w:rsidP="00110771">
      <w:pPr>
        <w:pStyle w:val="Default"/>
        <w:spacing w:after="60"/>
        <w:rPr>
          <w:bCs/>
          <w:sz w:val="22"/>
          <w:szCs w:val="22"/>
          <w:lang w:val="hr-HR"/>
        </w:rPr>
      </w:pPr>
      <w:r w:rsidRPr="00031472">
        <w:rPr>
          <w:b/>
          <w:color w:val="auto"/>
          <w:sz w:val="22"/>
          <w:szCs w:val="22"/>
          <w:lang w:val="hr-BA" w:eastAsia="hr-HR"/>
        </w:rPr>
        <w:t>2.</w:t>
      </w:r>
      <w:r>
        <w:rPr>
          <w:b/>
          <w:color w:val="auto"/>
          <w:sz w:val="22"/>
          <w:szCs w:val="22"/>
          <w:lang w:val="hr-BA" w:eastAsia="hr-HR"/>
        </w:rPr>
        <w:t>4</w:t>
      </w:r>
      <w:r w:rsidRPr="00031472">
        <w:rPr>
          <w:b/>
          <w:color w:val="auto"/>
          <w:sz w:val="22"/>
          <w:szCs w:val="22"/>
          <w:lang w:val="hr-BA" w:eastAsia="hr-HR"/>
        </w:rPr>
        <w:t xml:space="preserve">. </w:t>
      </w:r>
      <w:r w:rsidR="006F6595" w:rsidRPr="00FD7F90">
        <w:rPr>
          <w:b/>
          <w:sz w:val="22"/>
          <w:szCs w:val="22"/>
          <w:lang w:val="hr-HR"/>
        </w:rPr>
        <w:t>Solarna elektrana</w:t>
      </w:r>
      <w:r w:rsidR="00110771">
        <w:rPr>
          <w:bCs/>
          <w:sz w:val="22"/>
          <w:szCs w:val="22"/>
          <w:lang w:val="hr-HR"/>
        </w:rPr>
        <w:t xml:space="preserve"> </w:t>
      </w:r>
    </w:p>
    <w:p w14:paraId="4F5D0C13" w14:textId="77CF702C" w:rsidR="006F6595" w:rsidRPr="00FD7F90" w:rsidRDefault="00110771" w:rsidP="00ED7658">
      <w:pPr>
        <w:pStyle w:val="Default"/>
        <w:spacing w:line="276" w:lineRule="auto"/>
        <w:jc w:val="both"/>
        <w:rPr>
          <w:bCs/>
          <w:sz w:val="22"/>
          <w:szCs w:val="22"/>
        </w:rPr>
      </w:pPr>
      <w:r>
        <w:rPr>
          <w:bCs/>
          <w:sz w:val="22"/>
          <w:szCs w:val="22"/>
          <w:lang w:val="hr-HR"/>
        </w:rPr>
        <w:t>Solarna</w:t>
      </w:r>
      <w:r w:rsidR="006F6595" w:rsidRPr="000D0589">
        <w:rPr>
          <w:bCs/>
          <w:sz w:val="22"/>
          <w:szCs w:val="22"/>
          <w:lang w:val="hr-HR"/>
        </w:rPr>
        <w:t xml:space="preserve"> elektran</w:t>
      </w:r>
      <w:r>
        <w:rPr>
          <w:bCs/>
          <w:sz w:val="22"/>
          <w:szCs w:val="22"/>
          <w:lang w:val="hr-HR"/>
        </w:rPr>
        <w:t>a je instalirana na krovnoj površini upravne zgrade</w:t>
      </w:r>
      <w:r w:rsidR="00F035F6">
        <w:rPr>
          <w:bCs/>
          <w:sz w:val="22"/>
          <w:szCs w:val="22"/>
          <w:lang w:val="hr-HR"/>
        </w:rPr>
        <w:t>,</w:t>
      </w:r>
      <w:r>
        <w:rPr>
          <w:bCs/>
          <w:sz w:val="22"/>
          <w:szCs w:val="22"/>
          <w:lang w:val="hr-HR"/>
        </w:rPr>
        <w:t xml:space="preserve"> ima </w:t>
      </w:r>
      <w:r w:rsidR="006F6595" w:rsidRPr="000D0589">
        <w:rPr>
          <w:bCs/>
          <w:sz w:val="22"/>
          <w:szCs w:val="22"/>
          <w:lang w:val="hr-HR"/>
        </w:rPr>
        <w:t>kapacitet 2</w:t>
      </w:r>
      <w:r w:rsidR="00F035F6">
        <w:rPr>
          <w:bCs/>
          <w:sz w:val="22"/>
          <w:szCs w:val="22"/>
          <w:lang w:val="hr-HR"/>
        </w:rPr>
        <w:t>,</w:t>
      </w:r>
      <w:r w:rsidR="006F6595" w:rsidRPr="000D0589">
        <w:rPr>
          <w:bCs/>
          <w:sz w:val="22"/>
          <w:szCs w:val="22"/>
          <w:lang w:val="hr-HR"/>
        </w:rPr>
        <w:t xml:space="preserve">5 </w:t>
      </w:r>
      <w:r w:rsidR="00F035F6">
        <w:rPr>
          <w:bCs/>
          <w:sz w:val="22"/>
          <w:szCs w:val="22"/>
          <w:lang w:val="hr-HR"/>
        </w:rPr>
        <w:t>M</w:t>
      </w:r>
      <w:r w:rsidR="006F6595" w:rsidRPr="000D0589">
        <w:rPr>
          <w:bCs/>
          <w:sz w:val="22"/>
          <w:szCs w:val="22"/>
          <w:lang w:val="hr-HR"/>
        </w:rPr>
        <w:t>Wp</w:t>
      </w:r>
      <w:r w:rsidR="00F035F6">
        <w:rPr>
          <w:bCs/>
          <w:sz w:val="22"/>
          <w:szCs w:val="22"/>
          <w:lang w:val="hr-HR"/>
        </w:rPr>
        <w:t xml:space="preserve"> i g</w:t>
      </w:r>
      <w:r w:rsidR="006F6595" w:rsidRPr="00FD7F90">
        <w:rPr>
          <w:bCs/>
          <w:sz w:val="22"/>
          <w:szCs w:val="22"/>
        </w:rPr>
        <w:t>odišnj</w:t>
      </w:r>
      <w:r w:rsidR="00F035F6">
        <w:rPr>
          <w:bCs/>
          <w:sz w:val="22"/>
          <w:szCs w:val="22"/>
        </w:rPr>
        <w:t>u proizvodnju električne energije</w:t>
      </w:r>
      <w:r w:rsidR="006F6595" w:rsidRPr="00FD7F90">
        <w:rPr>
          <w:bCs/>
          <w:sz w:val="22"/>
          <w:szCs w:val="22"/>
        </w:rPr>
        <w:t xml:space="preserve"> 980,6 MWh</w:t>
      </w:r>
      <w:r w:rsidR="00F035F6">
        <w:rPr>
          <w:bCs/>
          <w:sz w:val="22"/>
          <w:szCs w:val="22"/>
        </w:rPr>
        <w:t>.</w:t>
      </w:r>
    </w:p>
    <w:bookmarkEnd w:id="0"/>
    <w:p w14:paraId="79FFC1AA" w14:textId="77777777" w:rsidR="001041F5" w:rsidRPr="0063200B" w:rsidRDefault="001041F5" w:rsidP="00ED7658">
      <w:pPr>
        <w:spacing w:line="259" w:lineRule="auto"/>
        <w:rPr>
          <w:rFonts w:ascii="Arial" w:eastAsia="Calibri" w:hAnsi="Arial"/>
          <w:b/>
          <w:bCs/>
          <w:i/>
          <w:iCs/>
          <w:noProof/>
          <w:lang w:val="bs-Latn-BA"/>
        </w:rPr>
      </w:pPr>
    </w:p>
    <w:p w14:paraId="553B1ED7" w14:textId="0711F2C8" w:rsidR="00DC3ED2" w:rsidRPr="00633C93" w:rsidRDefault="00633C93" w:rsidP="00ED7658">
      <w:pPr>
        <w:spacing w:after="60" w:line="259" w:lineRule="auto"/>
        <w:ind w:left="238" w:hanging="238"/>
        <w:rPr>
          <w:rFonts w:ascii="Arial" w:hAnsi="Arial" w:cs="Arial"/>
          <w:b/>
          <w:noProof/>
          <w:sz w:val="22"/>
          <w:lang w:val="bs-Latn-BA"/>
        </w:rPr>
      </w:pPr>
      <w:bookmarkStart w:id="1" w:name="_Opis_na_instalacijata,_nejzinite_te"/>
      <w:bookmarkEnd w:id="1"/>
      <w:r w:rsidRPr="00633C93">
        <w:rPr>
          <w:rFonts w:ascii="Arial" w:hAnsi="Arial" w:cs="Arial"/>
          <w:b/>
          <w:noProof/>
          <w:sz w:val="22"/>
          <w:lang w:val="bs-Latn-BA"/>
        </w:rPr>
        <w:t>3</w:t>
      </w:r>
      <w:r w:rsidR="00DC3ED2" w:rsidRPr="00633C93">
        <w:rPr>
          <w:rFonts w:ascii="Arial" w:hAnsi="Arial" w:cs="Arial"/>
          <w:b/>
          <w:noProof/>
          <w:sz w:val="22"/>
          <w:lang w:val="bs-Latn-BA"/>
        </w:rPr>
        <w:t>. Referentn</w:t>
      </w:r>
      <w:r>
        <w:rPr>
          <w:rFonts w:ascii="Arial" w:hAnsi="Arial" w:cs="Arial"/>
          <w:b/>
          <w:noProof/>
          <w:sz w:val="22"/>
          <w:lang w:val="bs-Latn-BA"/>
        </w:rPr>
        <w:t>e</w:t>
      </w:r>
      <w:r w:rsidR="00DC3ED2" w:rsidRPr="00633C93">
        <w:rPr>
          <w:rFonts w:ascii="Arial" w:hAnsi="Arial" w:cs="Arial"/>
          <w:b/>
          <w:noProof/>
          <w:sz w:val="22"/>
          <w:lang w:val="bs-Latn-BA"/>
        </w:rPr>
        <w:t xml:space="preserve"> oznak</w:t>
      </w:r>
      <w:r>
        <w:rPr>
          <w:rFonts w:ascii="Arial" w:hAnsi="Arial" w:cs="Arial"/>
          <w:b/>
          <w:noProof/>
          <w:sz w:val="22"/>
          <w:lang w:val="bs-Latn-BA"/>
        </w:rPr>
        <w:t>e</w:t>
      </w:r>
      <w:r w:rsidR="00DC3ED2" w:rsidRPr="00633C93">
        <w:rPr>
          <w:rFonts w:ascii="Arial" w:hAnsi="Arial" w:cs="Arial"/>
          <w:b/>
          <w:noProof/>
          <w:sz w:val="22"/>
          <w:lang w:val="bs-Latn-BA"/>
        </w:rPr>
        <w:t xml:space="preserve"> emision</w:t>
      </w:r>
      <w:r>
        <w:rPr>
          <w:rFonts w:ascii="Arial" w:hAnsi="Arial" w:cs="Arial"/>
          <w:b/>
          <w:noProof/>
          <w:sz w:val="22"/>
          <w:lang w:val="bs-Latn-BA"/>
        </w:rPr>
        <w:t>ih</w:t>
      </w:r>
      <w:r w:rsidR="00DC3ED2" w:rsidRPr="00633C93">
        <w:rPr>
          <w:rFonts w:ascii="Arial" w:hAnsi="Arial" w:cs="Arial"/>
          <w:b/>
          <w:noProof/>
          <w:sz w:val="22"/>
          <w:lang w:val="bs-Latn-BA"/>
        </w:rPr>
        <w:t xml:space="preserve"> mjesta </w:t>
      </w:r>
      <w:r w:rsidR="00DC3ED2" w:rsidRPr="00633C93">
        <w:rPr>
          <w:rFonts w:ascii="Arial" w:hAnsi="Arial" w:cs="Arial"/>
          <w:noProof/>
          <w:sz w:val="22"/>
          <w:lang w:val="bs-Latn-BA"/>
        </w:rPr>
        <w:t>(oznake:</w:t>
      </w:r>
      <w:r>
        <w:rPr>
          <w:rFonts w:ascii="Arial" w:hAnsi="Arial" w:cs="Arial"/>
          <w:noProof/>
          <w:sz w:val="22"/>
          <w:lang w:val="bs-Latn-BA"/>
        </w:rPr>
        <w:t xml:space="preserve"> </w:t>
      </w:r>
      <w:r w:rsidR="00DC3ED2" w:rsidRPr="00633C93">
        <w:rPr>
          <w:rFonts w:ascii="Arial" w:hAnsi="Arial" w:cs="Arial"/>
          <w:noProof/>
          <w:sz w:val="22"/>
          <w:lang w:val="bs-Latn-BA"/>
        </w:rPr>
        <w:t>Z-zrak,</w:t>
      </w:r>
      <w:r>
        <w:rPr>
          <w:rFonts w:ascii="Arial" w:hAnsi="Arial" w:cs="Arial"/>
          <w:noProof/>
          <w:sz w:val="22"/>
          <w:lang w:val="bs-Latn-BA"/>
        </w:rPr>
        <w:t xml:space="preserve"> </w:t>
      </w:r>
      <w:r w:rsidR="00DC3ED2" w:rsidRPr="00633C93">
        <w:rPr>
          <w:rFonts w:ascii="Arial" w:hAnsi="Arial" w:cs="Arial"/>
          <w:noProof/>
          <w:sz w:val="22"/>
          <w:lang w:val="bs-Latn-BA"/>
        </w:rPr>
        <w:t>V-voda, T-tlo,</w:t>
      </w:r>
      <w:r>
        <w:rPr>
          <w:rFonts w:ascii="Arial" w:hAnsi="Arial" w:cs="Arial"/>
          <w:noProof/>
          <w:sz w:val="22"/>
          <w:lang w:val="bs-Latn-BA"/>
        </w:rPr>
        <w:t xml:space="preserve"> </w:t>
      </w:r>
      <w:r w:rsidR="00DC3ED2" w:rsidRPr="00633C93">
        <w:rPr>
          <w:rFonts w:ascii="Arial" w:hAnsi="Arial" w:cs="Arial"/>
          <w:noProof/>
          <w:sz w:val="22"/>
          <w:lang w:val="bs-Latn-BA"/>
        </w:rPr>
        <w:t>K-sistem javne</w:t>
      </w:r>
      <w:r>
        <w:rPr>
          <w:rFonts w:ascii="Arial" w:hAnsi="Arial" w:cs="Arial"/>
          <w:noProof/>
          <w:sz w:val="22"/>
          <w:lang w:val="bs-Latn-BA"/>
        </w:rPr>
        <w:t xml:space="preserve"> </w:t>
      </w:r>
      <w:r w:rsidR="00DC3ED2" w:rsidRPr="00633C93">
        <w:rPr>
          <w:rFonts w:ascii="Arial" w:hAnsi="Arial" w:cs="Arial"/>
          <w:noProof/>
          <w:sz w:val="22"/>
          <w:lang w:val="bs-Latn-BA"/>
        </w:rPr>
        <w:t>kanalizacije)</w:t>
      </w:r>
      <w:r>
        <w:rPr>
          <w:rFonts w:ascii="Arial" w:hAnsi="Arial" w:cs="Arial"/>
          <w:noProof/>
          <w:sz w:val="22"/>
          <w:lang w:val="bs-Latn-BA"/>
        </w:rPr>
        <w:t xml:space="preserve"> </w:t>
      </w:r>
      <w:r w:rsidR="00DC3ED2" w:rsidRPr="00633C93">
        <w:rPr>
          <w:rFonts w:ascii="Arial" w:hAnsi="Arial" w:cs="Arial"/>
          <w:noProof/>
          <w:sz w:val="22"/>
          <w:lang w:val="bs-Latn-BA"/>
        </w:rPr>
        <w:t>prikazan</w:t>
      </w:r>
      <w:r>
        <w:rPr>
          <w:rFonts w:ascii="Arial" w:hAnsi="Arial" w:cs="Arial"/>
          <w:noProof/>
          <w:sz w:val="22"/>
          <w:lang w:val="bs-Latn-BA"/>
        </w:rPr>
        <w:t>e</w:t>
      </w:r>
      <w:r w:rsidR="00DC3ED2" w:rsidRPr="00633C93">
        <w:rPr>
          <w:rFonts w:ascii="Arial" w:hAnsi="Arial" w:cs="Arial"/>
          <w:noProof/>
          <w:sz w:val="22"/>
          <w:lang w:val="bs-Latn-BA"/>
        </w:rPr>
        <w:t xml:space="preserve"> u tlocrtu pogona/postrojenja/dijagramu toka</w:t>
      </w:r>
      <w:r w:rsidR="00DC3ED2" w:rsidRPr="00633C93">
        <w:rPr>
          <w:rFonts w:ascii="Arial" w:hAnsi="Arial" w:cs="Arial"/>
          <w:b/>
          <w:noProof/>
          <w:sz w:val="22"/>
          <w:lang w:val="bs-Latn-BA"/>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385"/>
        <w:gridCol w:w="1247"/>
        <w:gridCol w:w="1248"/>
        <w:gridCol w:w="2823"/>
      </w:tblGrid>
      <w:tr w:rsidR="00AA1658" w:rsidRPr="00633C93" w14:paraId="1CD984BA" w14:textId="77777777" w:rsidTr="00E7024D">
        <w:trPr>
          <w:trHeight w:val="45"/>
        </w:trPr>
        <w:tc>
          <w:tcPr>
            <w:tcW w:w="453" w:type="pct"/>
            <w:vMerge w:val="restart"/>
            <w:shd w:val="clear" w:color="auto" w:fill="auto"/>
            <w:vAlign w:val="center"/>
          </w:tcPr>
          <w:p w14:paraId="581B032F" w14:textId="77777777" w:rsidR="00633C93" w:rsidRPr="00633C93" w:rsidRDefault="00633C93" w:rsidP="00633C93">
            <w:pPr>
              <w:ind w:right="-76" w:hanging="78"/>
              <w:jc w:val="center"/>
              <w:rPr>
                <w:rFonts w:ascii="Arial" w:hAnsi="Arial" w:cs="Arial"/>
                <w:noProof/>
                <w:color w:val="000000" w:themeColor="text1"/>
                <w:sz w:val="22"/>
                <w:szCs w:val="22"/>
                <w:lang w:val="bs-Latn-BA"/>
              </w:rPr>
            </w:pPr>
            <w:r w:rsidRPr="00633C93">
              <w:rPr>
                <w:rFonts w:ascii="Arial" w:hAnsi="Arial" w:cs="Arial"/>
                <w:noProof/>
                <w:color w:val="000000" w:themeColor="text1"/>
                <w:sz w:val="22"/>
                <w:szCs w:val="22"/>
                <w:lang w:val="bs-Latn-BA"/>
              </w:rPr>
              <w:t>Oznaka</w:t>
            </w:r>
          </w:p>
        </w:tc>
        <w:tc>
          <w:tcPr>
            <w:tcW w:w="1768" w:type="pct"/>
            <w:vMerge w:val="restart"/>
            <w:shd w:val="clear" w:color="auto" w:fill="auto"/>
            <w:vAlign w:val="center"/>
          </w:tcPr>
          <w:p w14:paraId="1F55FD30" w14:textId="5F8FB1D2" w:rsidR="00633C93" w:rsidRPr="00633C93" w:rsidRDefault="00633C93" w:rsidP="00685EAC">
            <w:pPr>
              <w:ind w:left="-65" w:right="-49"/>
              <w:jc w:val="center"/>
              <w:rPr>
                <w:rFonts w:ascii="Arial" w:hAnsi="Arial" w:cs="Arial"/>
                <w:noProof/>
                <w:color w:val="000000" w:themeColor="text1"/>
                <w:sz w:val="22"/>
                <w:szCs w:val="22"/>
                <w:lang w:val="bs-Latn-BA"/>
              </w:rPr>
            </w:pPr>
            <w:r w:rsidRPr="00633C93">
              <w:rPr>
                <w:rFonts w:ascii="Arial" w:hAnsi="Arial" w:cs="Arial"/>
                <w:noProof/>
                <w:color w:val="000000" w:themeColor="text1"/>
                <w:sz w:val="22"/>
                <w:szCs w:val="22"/>
                <w:lang w:val="bs-Latn-BA"/>
              </w:rPr>
              <w:t>Emisiono mjesto</w:t>
            </w:r>
          </w:p>
          <w:p w14:paraId="40DEEF7B" w14:textId="77777777" w:rsidR="00633C93" w:rsidRPr="00633C93" w:rsidRDefault="00633C93" w:rsidP="00685EAC">
            <w:pPr>
              <w:ind w:left="-65" w:right="-49"/>
              <w:jc w:val="center"/>
              <w:rPr>
                <w:rFonts w:ascii="Arial" w:hAnsi="Arial" w:cs="Arial"/>
                <w:noProof/>
                <w:color w:val="000000" w:themeColor="text1"/>
                <w:sz w:val="22"/>
                <w:szCs w:val="22"/>
                <w:lang w:val="bs-Latn-BA"/>
              </w:rPr>
            </w:pPr>
            <w:r w:rsidRPr="00633C93">
              <w:rPr>
                <w:rFonts w:ascii="Arial" w:hAnsi="Arial" w:cs="Arial"/>
                <w:noProof/>
                <w:color w:val="000000" w:themeColor="text1"/>
                <w:sz w:val="22"/>
                <w:szCs w:val="22"/>
                <w:lang w:val="bs-Latn-BA"/>
              </w:rPr>
              <w:t>(Mjerno mjesto)</w:t>
            </w:r>
          </w:p>
        </w:tc>
        <w:tc>
          <w:tcPr>
            <w:tcW w:w="1303" w:type="pct"/>
            <w:gridSpan w:val="2"/>
            <w:shd w:val="clear" w:color="auto" w:fill="auto"/>
            <w:vAlign w:val="center"/>
          </w:tcPr>
          <w:p w14:paraId="71994A9D" w14:textId="37EF5ABA" w:rsidR="00633C93" w:rsidRPr="00633C93" w:rsidRDefault="00633C93" w:rsidP="00AA1658">
            <w:pPr>
              <w:ind w:left="-92" w:right="-100"/>
              <w:jc w:val="center"/>
              <w:rPr>
                <w:rFonts w:ascii="Arial" w:hAnsi="Arial" w:cs="Arial"/>
                <w:noProof/>
                <w:color w:val="000000" w:themeColor="text1"/>
                <w:sz w:val="22"/>
                <w:szCs w:val="22"/>
                <w:lang w:val="bs-Latn-BA"/>
              </w:rPr>
            </w:pPr>
            <w:r w:rsidRPr="00633C93">
              <w:rPr>
                <w:rFonts w:ascii="Arial" w:hAnsi="Arial" w:cs="Arial"/>
                <w:noProof/>
                <w:color w:val="000000" w:themeColor="text1"/>
                <w:sz w:val="22"/>
                <w:szCs w:val="22"/>
                <w:lang w:val="bs-Latn-BA"/>
              </w:rPr>
              <w:t>Gauss</w:t>
            </w:r>
            <w:r>
              <w:rPr>
                <w:rFonts w:ascii="Arial" w:hAnsi="Arial" w:cs="Arial"/>
                <w:noProof/>
                <w:color w:val="000000" w:themeColor="text1"/>
                <w:sz w:val="22"/>
                <w:szCs w:val="22"/>
                <w:lang w:val="bs-Latn-BA"/>
              </w:rPr>
              <w:t>-</w:t>
            </w:r>
            <w:r w:rsidRPr="00633C93">
              <w:rPr>
                <w:rFonts w:ascii="Arial" w:hAnsi="Arial" w:cs="Arial"/>
                <w:noProof/>
                <w:color w:val="000000" w:themeColor="text1"/>
                <w:sz w:val="22"/>
                <w:szCs w:val="22"/>
                <w:lang w:val="bs-Latn-BA"/>
              </w:rPr>
              <w:t>Kruegerove koordinate</w:t>
            </w:r>
          </w:p>
        </w:tc>
        <w:tc>
          <w:tcPr>
            <w:tcW w:w="1475" w:type="pct"/>
            <w:vMerge w:val="restart"/>
            <w:shd w:val="clear" w:color="auto" w:fill="auto"/>
            <w:vAlign w:val="center"/>
          </w:tcPr>
          <w:p w14:paraId="20D06C03" w14:textId="77777777" w:rsidR="00633C93" w:rsidRPr="00633C93" w:rsidRDefault="00633C93" w:rsidP="00685EAC">
            <w:pPr>
              <w:ind w:left="-71" w:right="-82"/>
              <w:jc w:val="center"/>
              <w:rPr>
                <w:rFonts w:ascii="Arial" w:hAnsi="Arial" w:cs="Arial"/>
                <w:noProof/>
                <w:color w:val="000000" w:themeColor="text1"/>
                <w:sz w:val="22"/>
                <w:szCs w:val="22"/>
                <w:lang w:val="bs-Latn-BA"/>
              </w:rPr>
            </w:pPr>
            <w:r w:rsidRPr="00633C93">
              <w:rPr>
                <w:rFonts w:ascii="Arial" w:hAnsi="Arial" w:cs="Arial"/>
                <w:noProof/>
                <w:color w:val="000000" w:themeColor="text1"/>
                <w:sz w:val="22"/>
                <w:szCs w:val="22"/>
                <w:lang w:val="bs-Latn-BA"/>
              </w:rPr>
              <w:t>Opis</w:t>
            </w:r>
          </w:p>
        </w:tc>
      </w:tr>
      <w:tr w:rsidR="00AA1658" w:rsidRPr="003C1E56" w14:paraId="1FAAFD5D" w14:textId="77777777" w:rsidTr="00E7024D">
        <w:trPr>
          <w:trHeight w:val="240"/>
        </w:trPr>
        <w:tc>
          <w:tcPr>
            <w:tcW w:w="453" w:type="pct"/>
            <w:vMerge/>
            <w:shd w:val="clear" w:color="auto" w:fill="auto"/>
            <w:vAlign w:val="center"/>
          </w:tcPr>
          <w:p w14:paraId="5FC58971" w14:textId="77777777" w:rsidR="00633C93" w:rsidRPr="003C1E56" w:rsidRDefault="00633C93" w:rsidP="00DC3ED2">
            <w:pPr>
              <w:rPr>
                <w:rFonts w:ascii="Arial" w:hAnsi="Arial" w:cs="Arial"/>
                <w:noProof/>
                <w:color w:val="000000" w:themeColor="text1"/>
                <w:sz w:val="22"/>
                <w:szCs w:val="22"/>
                <w:lang w:val="bs-Latn-BA"/>
              </w:rPr>
            </w:pPr>
          </w:p>
        </w:tc>
        <w:tc>
          <w:tcPr>
            <w:tcW w:w="1768" w:type="pct"/>
            <w:vMerge/>
            <w:shd w:val="clear" w:color="auto" w:fill="auto"/>
            <w:vAlign w:val="center"/>
          </w:tcPr>
          <w:p w14:paraId="3836A4E5" w14:textId="77777777" w:rsidR="00633C93" w:rsidRPr="003C1E56" w:rsidRDefault="00633C93" w:rsidP="00685EAC">
            <w:pPr>
              <w:ind w:left="-65" w:right="-49"/>
              <w:rPr>
                <w:rFonts w:ascii="Arial" w:hAnsi="Arial" w:cs="Arial"/>
                <w:noProof/>
                <w:color w:val="000000" w:themeColor="text1"/>
                <w:sz w:val="22"/>
                <w:szCs w:val="22"/>
                <w:lang w:val="bs-Latn-BA"/>
              </w:rPr>
            </w:pPr>
          </w:p>
        </w:tc>
        <w:tc>
          <w:tcPr>
            <w:tcW w:w="651" w:type="pct"/>
            <w:shd w:val="clear" w:color="auto" w:fill="auto"/>
            <w:vAlign w:val="center"/>
          </w:tcPr>
          <w:p w14:paraId="2360ADCD" w14:textId="77777777" w:rsidR="00633C93" w:rsidRPr="003C1E56" w:rsidRDefault="00633C93" w:rsidP="00AA1658">
            <w:pPr>
              <w:ind w:left="-92" w:right="-100"/>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X</w:t>
            </w:r>
          </w:p>
        </w:tc>
        <w:tc>
          <w:tcPr>
            <w:tcW w:w="652" w:type="pct"/>
            <w:shd w:val="clear" w:color="auto" w:fill="auto"/>
            <w:vAlign w:val="center"/>
          </w:tcPr>
          <w:p w14:paraId="4EF84553" w14:textId="77777777" w:rsidR="00633C93" w:rsidRPr="003C1E56" w:rsidRDefault="00633C93" w:rsidP="00AA1658">
            <w:pPr>
              <w:ind w:left="-92" w:right="-100"/>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Y</w:t>
            </w:r>
          </w:p>
        </w:tc>
        <w:tc>
          <w:tcPr>
            <w:tcW w:w="1475" w:type="pct"/>
            <w:vMerge/>
            <w:shd w:val="clear" w:color="auto" w:fill="auto"/>
            <w:vAlign w:val="center"/>
          </w:tcPr>
          <w:p w14:paraId="25884F4E" w14:textId="77777777" w:rsidR="00633C93" w:rsidRPr="003C1E56" w:rsidRDefault="00633C93" w:rsidP="00633C93">
            <w:pPr>
              <w:ind w:left="-71" w:right="-82"/>
              <w:jc w:val="both"/>
              <w:rPr>
                <w:rFonts w:ascii="Arial" w:hAnsi="Arial" w:cs="Arial"/>
                <w:noProof/>
                <w:color w:val="000000" w:themeColor="text1"/>
                <w:sz w:val="22"/>
                <w:szCs w:val="22"/>
                <w:lang w:val="bs-Latn-BA"/>
              </w:rPr>
            </w:pPr>
          </w:p>
        </w:tc>
      </w:tr>
      <w:tr w:rsidR="00AA1658" w:rsidRPr="003C1E56" w14:paraId="4BCF9968" w14:textId="77777777" w:rsidTr="00E7024D">
        <w:tc>
          <w:tcPr>
            <w:tcW w:w="453" w:type="pct"/>
            <w:shd w:val="clear" w:color="auto" w:fill="auto"/>
            <w:vAlign w:val="center"/>
          </w:tcPr>
          <w:p w14:paraId="463C0516" w14:textId="77777777" w:rsidR="00AA1658" w:rsidRPr="003C1E56" w:rsidRDefault="00AA1658" w:rsidP="00ED7658">
            <w:pPr>
              <w:spacing w:before="20" w:after="20" w:line="276" w:lineRule="auto"/>
              <w:jc w:val="center"/>
              <w:rPr>
                <w:rFonts w:ascii="Arial" w:hAnsi="Arial" w:cs="Arial"/>
                <w:b/>
                <w:noProof/>
                <w:color w:val="000000" w:themeColor="text1"/>
                <w:sz w:val="22"/>
                <w:szCs w:val="22"/>
                <w:lang w:val="bs-Latn-BA"/>
              </w:rPr>
            </w:pPr>
            <w:r w:rsidRPr="003C1E56">
              <w:rPr>
                <w:rFonts w:ascii="Arial" w:hAnsi="Arial" w:cs="Arial"/>
                <w:b/>
                <w:noProof/>
                <w:color w:val="000000" w:themeColor="text1"/>
                <w:sz w:val="22"/>
                <w:szCs w:val="22"/>
                <w:lang w:val="bs-Latn-BA"/>
              </w:rPr>
              <w:t>Z-zrak</w:t>
            </w:r>
          </w:p>
        </w:tc>
        <w:tc>
          <w:tcPr>
            <w:tcW w:w="1768" w:type="pct"/>
            <w:shd w:val="clear" w:color="auto" w:fill="auto"/>
            <w:vAlign w:val="center"/>
          </w:tcPr>
          <w:p w14:paraId="079BEA66" w14:textId="77777777" w:rsidR="00AA1658" w:rsidRPr="003C1E56" w:rsidRDefault="00AA1658" w:rsidP="00ED7658">
            <w:pPr>
              <w:spacing w:before="20" w:after="20" w:line="276" w:lineRule="auto"/>
              <w:ind w:left="-65" w:right="-49"/>
              <w:jc w:val="both"/>
              <w:rPr>
                <w:rFonts w:ascii="Arial" w:hAnsi="Arial" w:cs="Arial"/>
                <w:noProof/>
                <w:sz w:val="22"/>
                <w:szCs w:val="22"/>
                <w:lang w:val="bs-Latn-BA"/>
              </w:rPr>
            </w:pPr>
            <w:r w:rsidRPr="003C1E56">
              <w:rPr>
                <w:rFonts w:ascii="Arial" w:hAnsi="Arial" w:cs="Arial"/>
                <w:noProof/>
                <w:sz w:val="22"/>
                <w:szCs w:val="22"/>
                <w:lang w:val="bs-Latn-BA"/>
              </w:rPr>
              <w:t xml:space="preserve">AQ6/24 </w:t>
            </w:r>
            <w:r>
              <w:rPr>
                <w:rFonts w:ascii="Arial" w:hAnsi="Arial" w:cs="Arial"/>
                <w:noProof/>
                <w:sz w:val="22"/>
                <w:szCs w:val="22"/>
                <w:lang w:val="bs-Latn-BA"/>
              </w:rPr>
              <w:t>-</w:t>
            </w:r>
            <w:r w:rsidRPr="003C1E56">
              <w:rPr>
                <w:rFonts w:ascii="Arial" w:hAnsi="Arial" w:cs="Arial"/>
                <w:noProof/>
                <w:sz w:val="22"/>
                <w:szCs w:val="22"/>
                <w:lang w:val="bs-Latn-BA"/>
              </w:rPr>
              <w:t xml:space="preserve"> </w:t>
            </w:r>
            <w:r>
              <w:rPr>
                <w:rFonts w:ascii="Arial" w:hAnsi="Arial" w:cs="Arial"/>
                <w:noProof/>
                <w:sz w:val="22"/>
                <w:szCs w:val="22"/>
                <w:lang w:val="bs-Latn-BA"/>
              </w:rPr>
              <w:t>krug pogona</w:t>
            </w:r>
            <w:r w:rsidRPr="003C1E56">
              <w:rPr>
                <w:rFonts w:ascii="Arial" w:hAnsi="Arial" w:cs="Arial"/>
                <w:noProof/>
                <w:sz w:val="22"/>
                <w:szCs w:val="22"/>
                <w:lang w:val="bs-Latn-BA"/>
              </w:rPr>
              <w:t xml:space="preserve"> za preradu</w:t>
            </w:r>
            <w:r>
              <w:rPr>
                <w:rFonts w:ascii="Arial" w:hAnsi="Arial" w:cs="Arial"/>
                <w:noProof/>
                <w:sz w:val="22"/>
                <w:szCs w:val="22"/>
                <w:lang w:val="bs-Latn-BA"/>
              </w:rPr>
              <w:t xml:space="preserve"> rude na lokaciji Tisovci</w:t>
            </w:r>
          </w:p>
        </w:tc>
        <w:tc>
          <w:tcPr>
            <w:tcW w:w="651" w:type="pct"/>
            <w:shd w:val="clear" w:color="auto" w:fill="auto"/>
            <w:vAlign w:val="center"/>
          </w:tcPr>
          <w:p w14:paraId="037BF086" w14:textId="77777777" w:rsidR="00AA1658" w:rsidRPr="003C1E56" w:rsidRDefault="00AA1658" w:rsidP="00ED7658">
            <w:pPr>
              <w:spacing w:before="20" w:after="20" w:line="276" w:lineRule="auto"/>
              <w:ind w:left="-92" w:right="-100"/>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6528682</w:t>
            </w:r>
          </w:p>
          <w:p w14:paraId="44C6F143" w14:textId="79B54CEB" w:rsidR="00AA1658" w:rsidRPr="003C1E56" w:rsidRDefault="00AA1658" w:rsidP="00ED7658">
            <w:pPr>
              <w:spacing w:before="20" w:after="20" w:line="276" w:lineRule="auto"/>
              <w:ind w:left="-92" w:right="-100"/>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44.83775</w:t>
            </w:r>
          </w:p>
        </w:tc>
        <w:tc>
          <w:tcPr>
            <w:tcW w:w="652" w:type="pct"/>
            <w:shd w:val="clear" w:color="auto" w:fill="auto"/>
            <w:vAlign w:val="center"/>
          </w:tcPr>
          <w:p w14:paraId="1F22741A" w14:textId="3326DA8B" w:rsidR="00AA1658" w:rsidRPr="003C1E56" w:rsidRDefault="00AA1658" w:rsidP="00ED7658">
            <w:pPr>
              <w:spacing w:before="20" w:after="20" w:line="276" w:lineRule="auto"/>
              <w:ind w:left="-92" w:right="-100"/>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488883</w:t>
            </w:r>
            <w:r w:rsidR="0080222C">
              <w:rPr>
                <w:rFonts w:ascii="Arial" w:hAnsi="Arial" w:cs="Arial"/>
                <w:noProof/>
                <w:color w:val="000000" w:themeColor="text1"/>
                <w:sz w:val="22"/>
                <w:szCs w:val="22"/>
                <w:lang w:val="bs-Latn-BA"/>
              </w:rPr>
              <w:t>0</w:t>
            </w:r>
          </w:p>
          <w:p w14:paraId="07CCDE58" w14:textId="7154C6F1" w:rsidR="00AA1658" w:rsidRPr="003C1E56" w:rsidRDefault="00AA1658" w:rsidP="00ED7658">
            <w:pPr>
              <w:spacing w:before="20" w:after="20" w:line="276" w:lineRule="auto"/>
              <w:ind w:left="-92" w:right="-100"/>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18.21126</w:t>
            </w:r>
          </w:p>
        </w:tc>
        <w:tc>
          <w:tcPr>
            <w:tcW w:w="1475" w:type="pct"/>
            <w:shd w:val="clear" w:color="auto" w:fill="auto"/>
            <w:vAlign w:val="center"/>
          </w:tcPr>
          <w:p w14:paraId="597A81BA" w14:textId="77777777" w:rsidR="00AA1658" w:rsidRPr="003C1E56" w:rsidRDefault="00AA1658" w:rsidP="00ED7658">
            <w:pPr>
              <w:spacing w:before="20" w:after="20" w:line="276" w:lineRule="auto"/>
              <w:ind w:left="-71" w:right="-82"/>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Nekontrolisana emisija prašine</w:t>
            </w:r>
          </w:p>
        </w:tc>
      </w:tr>
      <w:tr w:rsidR="001B673A" w:rsidRPr="003C1E56" w14:paraId="57026275" w14:textId="77777777" w:rsidTr="00E7024D">
        <w:tc>
          <w:tcPr>
            <w:tcW w:w="453" w:type="pct"/>
            <w:shd w:val="clear" w:color="auto" w:fill="auto"/>
            <w:vAlign w:val="center"/>
          </w:tcPr>
          <w:p w14:paraId="0B75920E" w14:textId="77777777" w:rsidR="001B673A" w:rsidRPr="003C1E56" w:rsidRDefault="001B673A" w:rsidP="00ED7658">
            <w:pPr>
              <w:spacing w:before="20" w:after="20" w:line="276" w:lineRule="auto"/>
              <w:jc w:val="center"/>
              <w:rPr>
                <w:rFonts w:ascii="Arial" w:hAnsi="Arial" w:cs="Arial"/>
                <w:b/>
                <w:noProof/>
                <w:color w:val="000000" w:themeColor="text1"/>
                <w:sz w:val="22"/>
                <w:szCs w:val="22"/>
                <w:lang w:val="bs-Latn-BA"/>
              </w:rPr>
            </w:pPr>
            <w:r w:rsidRPr="003C1E56">
              <w:rPr>
                <w:rFonts w:ascii="Arial" w:hAnsi="Arial" w:cs="Arial"/>
                <w:b/>
                <w:noProof/>
                <w:color w:val="000000" w:themeColor="text1"/>
                <w:sz w:val="22"/>
                <w:szCs w:val="22"/>
                <w:lang w:val="bs-Latn-BA"/>
              </w:rPr>
              <w:t>Z-zrak</w:t>
            </w:r>
          </w:p>
        </w:tc>
        <w:tc>
          <w:tcPr>
            <w:tcW w:w="1768" w:type="pct"/>
            <w:shd w:val="clear" w:color="auto" w:fill="auto"/>
            <w:vAlign w:val="center"/>
          </w:tcPr>
          <w:p w14:paraId="3870E912" w14:textId="77777777" w:rsidR="001B673A" w:rsidRPr="003C1E56" w:rsidRDefault="001B673A" w:rsidP="00ED7658">
            <w:pPr>
              <w:spacing w:before="20" w:after="20" w:line="276" w:lineRule="auto"/>
              <w:ind w:left="-65" w:right="-49"/>
              <w:jc w:val="both"/>
              <w:rPr>
                <w:rFonts w:ascii="Arial" w:hAnsi="Arial" w:cs="Arial"/>
                <w:noProof/>
                <w:sz w:val="22"/>
                <w:szCs w:val="22"/>
                <w:lang w:val="bs-Latn-BA"/>
              </w:rPr>
            </w:pPr>
            <w:r w:rsidRPr="003C1E56">
              <w:rPr>
                <w:rFonts w:ascii="Arial" w:hAnsi="Arial" w:cs="Arial"/>
                <w:noProof/>
                <w:sz w:val="22"/>
                <w:szCs w:val="22"/>
                <w:lang w:val="bs-Latn-BA"/>
              </w:rPr>
              <w:t>AQ</w:t>
            </w:r>
            <w:r>
              <w:rPr>
                <w:rFonts w:ascii="Arial" w:hAnsi="Arial" w:cs="Arial"/>
                <w:noProof/>
                <w:sz w:val="22"/>
                <w:szCs w:val="22"/>
                <w:lang w:val="bs-Latn-BA"/>
              </w:rPr>
              <w:t>7</w:t>
            </w:r>
            <w:r w:rsidRPr="003C1E56">
              <w:rPr>
                <w:rFonts w:ascii="Arial" w:hAnsi="Arial" w:cs="Arial"/>
                <w:noProof/>
                <w:sz w:val="22"/>
                <w:szCs w:val="22"/>
                <w:lang w:val="bs-Latn-BA"/>
              </w:rPr>
              <w:t xml:space="preserve">/24 </w:t>
            </w:r>
            <w:r>
              <w:rPr>
                <w:rFonts w:ascii="Arial" w:hAnsi="Arial" w:cs="Arial"/>
                <w:noProof/>
                <w:sz w:val="22"/>
                <w:szCs w:val="22"/>
                <w:lang w:val="bs-Latn-BA"/>
              </w:rPr>
              <w:t>-</w:t>
            </w:r>
            <w:r w:rsidRPr="003C1E56">
              <w:rPr>
                <w:rFonts w:ascii="Arial" w:hAnsi="Arial" w:cs="Arial"/>
                <w:noProof/>
                <w:sz w:val="22"/>
                <w:szCs w:val="22"/>
                <w:lang w:val="bs-Latn-BA"/>
              </w:rPr>
              <w:t xml:space="preserve"> </w:t>
            </w:r>
            <w:r>
              <w:rPr>
                <w:rFonts w:ascii="Arial" w:hAnsi="Arial" w:cs="Arial"/>
                <w:noProof/>
                <w:sz w:val="22"/>
                <w:szCs w:val="22"/>
                <w:lang w:val="bs-Latn-BA"/>
              </w:rPr>
              <w:t>odlagalište flotacijske jalovine na lokaciji “Veovača II“</w:t>
            </w:r>
          </w:p>
        </w:tc>
        <w:tc>
          <w:tcPr>
            <w:tcW w:w="651" w:type="pct"/>
            <w:shd w:val="clear" w:color="auto" w:fill="auto"/>
            <w:vAlign w:val="center"/>
          </w:tcPr>
          <w:p w14:paraId="5EAA240A" w14:textId="77777777" w:rsidR="001B673A" w:rsidRPr="003C1E56" w:rsidRDefault="001B673A" w:rsidP="00ED7658">
            <w:pPr>
              <w:spacing w:before="20" w:after="20" w:line="276" w:lineRule="auto"/>
              <w:ind w:left="-92" w:right="-100"/>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65</w:t>
            </w:r>
            <w:r>
              <w:rPr>
                <w:rFonts w:ascii="Arial" w:hAnsi="Arial" w:cs="Arial"/>
                <w:noProof/>
                <w:color w:val="000000" w:themeColor="text1"/>
                <w:sz w:val="22"/>
                <w:szCs w:val="22"/>
                <w:lang w:val="bs-Latn-BA"/>
              </w:rPr>
              <w:t>17</w:t>
            </w:r>
            <w:r w:rsidRPr="003C1E56">
              <w:rPr>
                <w:rFonts w:ascii="Arial" w:hAnsi="Arial" w:cs="Arial"/>
                <w:noProof/>
                <w:color w:val="000000" w:themeColor="text1"/>
                <w:sz w:val="22"/>
                <w:szCs w:val="22"/>
                <w:lang w:val="bs-Latn-BA"/>
              </w:rPr>
              <w:t>68</w:t>
            </w:r>
            <w:r>
              <w:rPr>
                <w:rFonts w:ascii="Arial" w:hAnsi="Arial" w:cs="Arial"/>
                <w:noProof/>
                <w:color w:val="000000" w:themeColor="text1"/>
                <w:sz w:val="22"/>
                <w:szCs w:val="22"/>
                <w:lang w:val="bs-Latn-BA"/>
              </w:rPr>
              <w:t>4</w:t>
            </w:r>
          </w:p>
          <w:p w14:paraId="40357EEE" w14:textId="3B7A63FB" w:rsidR="001B673A" w:rsidRPr="003C1E56" w:rsidRDefault="001B673A" w:rsidP="00ED7658">
            <w:pPr>
              <w:spacing w:before="20" w:after="20" w:line="276" w:lineRule="auto"/>
              <w:ind w:left="-92" w:right="-100"/>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44.</w:t>
            </w:r>
            <w:r>
              <w:rPr>
                <w:rFonts w:ascii="Arial" w:hAnsi="Arial" w:cs="Arial"/>
                <w:noProof/>
                <w:color w:val="000000" w:themeColor="text1"/>
                <w:sz w:val="22"/>
                <w:szCs w:val="22"/>
                <w:lang w:val="bs-Latn-BA"/>
              </w:rPr>
              <w:t>0</w:t>
            </w:r>
            <w:r w:rsidRPr="003C1E56">
              <w:rPr>
                <w:rFonts w:ascii="Arial" w:hAnsi="Arial" w:cs="Arial"/>
                <w:noProof/>
                <w:color w:val="000000" w:themeColor="text1"/>
                <w:sz w:val="22"/>
                <w:szCs w:val="22"/>
                <w:lang w:val="bs-Latn-BA"/>
              </w:rPr>
              <w:t>85</w:t>
            </w:r>
            <w:r>
              <w:rPr>
                <w:rFonts w:ascii="Arial" w:hAnsi="Arial" w:cs="Arial"/>
                <w:noProof/>
                <w:color w:val="000000" w:themeColor="text1"/>
                <w:sz w:val="22"/>
                <w:szCs w:val="22"/>
                <w:lang w:val="bs-Latn-BA"/>
              </w:rPr>
              <w:t>97</w:t>
            </w:r>
          </w:p>
        </w:tc>
        <w:tc>
          <w:tcPr>
            <w:tcW w:w="652" w:type="pct"/>
            <w:shd w:val="clear" w:color="auto" w:fill="auto"/>
            <w:vAlign w:val="center"/>
          </w:tcPr>
          <w:p w14:paraId="5F534E7F" w14:textId="77777777" w:rsidR="001B673A" w:rsidRPr="001B673A" w:rsidRDefault="001B673A" w:rsidP="00ED7658">
            <w:pPr>
              <w:spacing w:before="20" w:after="20" w:line="276" w:lineRule="auto"/>
              <w:ind w:left="-92" w:right="-100"/>
              <w:jc w:val="center"/>
              <w:rPr>
                <w:rFonts w:ascii="Arial" w:hAnsi="Arial" w:cs="Arial"/>
                <w:noProof/>
                <w:color w:val="000000" w:themeColor="text1"/>
                <w:sz w:val="22"/>
                <w:szCs w:val="22"/>
                <w:lang w:val="bs-Latn-BA"/>
              </w:rPr>
            </w:pPr>
            <w:r w:rsidRPr="001B673A">
              <w:rPr>
                <w:rFonts w:ascii="Arial" w:hAnsi="Arial" w:cs="Arial"/>
                <w:color w:val="000000"/>
                <w:sz w:val="22"/>
                <w:szCs w:val="22"/>
              </w:rPr>
              <w:t>4882412</w:t>
            </w:r>
          </w:p>
          <w:p w14:paraId="19F73668" w14:textId="63CBFE3C" w:rsidR="001B673A" w:rsidRPr="003C1E56" w:rsidRDefault="001B673A" w:rsidP="00ED7658">
            <w:pPr>
              <w:spacing w:before="20" w:after="20" w:line="276" w:lineRule="auto"/>
              <w:ind w:left="-92" w:right="-100"/>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18.21</w:t>
            </w:r>
            <w:r>
              <w:rPr>
                <w:rFonts w:ascii="Arial" w:hAnsi="Arial" w:cs="Arial"/>
                <w:noProof/>
                <w:color w:val="000000" w:themeColor="text1"/>
                <w:sz w:val="22"/>
                <w:szCs w:val="22"/>
                <w:lang w:val="bs-Latn-BA"/>
              </w:rPr>
              <w:t>577</w:t>
            </w:r>
          </w:p>
        </w:tc>
        <w:tc>
          <w:tcPr>
            <w:tcW w:w="1475" w:type="pct"/>
            <w:shd w:val="clear" w:color="auto" w:fill="auto"/>
            <w:vAlign w:val="center"/>
          </w:tcPr>
          <w:p w14:paraId="3BEEE635" w14:textId="5422ECE0" w:rsidR="001B673A" w:rsidRPr="003C1E56" w:rsidRDefault="001B673A" w:rsidP="00ED7658">
            <w:pPr>
              <w:spacing w:before="20" w:after="20" w:line="276" w:lineRule="auto"/>
              <w:ind w:left="-71" w:right="-82"/>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Nekontrolisana emisija prašine</w:t>
            </w:r>
          </w:p>
        </w:tc>
      </w:tr>
      <w:tr w:rsidR="00AA1658" w:rsidRPr="003C1E56" w14:paraId="7F354C5D" w14:textId="77777777" w:rsidTr="00E7024D">
        <w:tc>
          <w:tcPr>
            <w:tcW w:w="453" w:type="pct"/>
            <w:shd w:val="clear" w:color="auto" w:fill="auto"/>
            <w:vAlign w:val="center"/>
          </w:tcPr>
          <w:p w14:paraId="7DC69300" w14:textId="0022B159" w:rsidR="00633C93" w:rsidRPr="003C1E56" w:rsidRDefault="001B673A" w:rsidP="00ED7658">
            <w:pPr>
              <w:spacing w:before="20" w:after="20" w:line="276" w:lineRule="auto"/>
              <w:ind w:right="-74" w:hanging="50"/>
              <w:jc w:val="center"/>
              <w:rPr>
                <w:rFonts w:ascii="Arial" w:hAnsi="Arial" w:cs="Arial"/>
                <w:b/>
                <w:noProof/>
                <w:color w:val="000000" w:themeColor="text1"/>
                <w:sz w:val="22"/>
                <w:szCs w:val="22"/>
                <w:lang w:val="bs-Latn-BA"/>
              </w:rPr>
            </w:pPr>
            <w:r>
              <w:rPr>
                <w:rFonts w:ascii="Arial" w:hAnsi="Arial" w:cs="Arial"/>
                <w:b/>
                <w:noProof/>
                <w:color w:val="000000" w:themeColor="text1"/>
                <w:sz w:val="22"/>
                <w:szCs w:val="22"/>
                <w:lang w:val="bs-Latn-BA"/>
              </w:rPr>
              <w:t>V</w:t>
            </w:r>
            <w:r w:rsidR="00633C93" w:rsidRPr="003C1E56">
              <w:rPr>
                <w:rFonts w:ascii="Arial" w:hAnsi="Arial" w:cs="Arial"/>
                <w:b/>
                <w:noProof/>
                <w:color w:val="000000" w:themeColor="text1"/>
                <w:sz w:val="22"/>
                <w:szCs w:val="22"/>
                <w:lang w:val="bs-Latn-BA"/>
              </w:rPr>
              <w:t>-</w:t>
            </w:r>
            <w:r>
              <w:rPr>
                <w:rFonts w:ascii="Arial" w:hAnsi="Arial" w:cs="Arial"/>
                <w:b/>
                <w:noProof/>
                <w:color w:val="000000" w:themeColor="text1"/>
                <w:sz w:val="22"/>
                <w:szCs w:val="22"/>
                <w:lang w:val="bs-Latn-BA"/>
              </w:rPr>
              <w:t>voda</w:t>
            </w:r>
          </w:p>
        </w:tc>
        <w:tc>
          <w:tcPr>
            <w:tcW w:w="1768" w:type="pct"/>
            <w:shd w:val="clear" w:color="auto" w:fill="auto"/>
            <w:vAlign w:val="center"/>
          </w:tcPr>
          <w:p w14:paraId="46026C5F" w14:textId="673580BE" w:rsidR="00633C93" w:rsidRPr="003C1E56" w:rsidRDefault="001B673A" w:rsidP="00ED7658">
            <w:pPr>
              <w:spacing w:line="276" w:lineRule="auto"/>
              <w:ind w:left="-65" w:right="-71"/>
              <w:jc w:val="both"/>
              <w:rPr>
                <w:rFonts w:ascii="Arial" w:hAnsi="Arial" w:cs="Arial"/>
                <w:noProof/>
                <w:sz w:val="22"/>
                <w:szCs w:val="22"/>
                <w:lang w:val="bs-Latn-BA"/>
              </w:rPr>
            </w:pPr>
            <w:r>
              <w:rPr>
                <w:rFonts w:ascii="Arial" w:hAnsi="Arial" w:cs="Arial"/>
                <w:noProof/>
                <w:sz w:val="22"/>
                <w:szCs w:val="22"/>
                <w:lang w:val="bs-Latn-BA"/>
              </w:rPr>
              <w:t>Radijal</w:t>
            </w:r>
            <w:r w:rsidR="00685EAC">
              <w:rPr>
                <w:rFonts w:ascii="Arial" w:hAnsi="Arial" w:cs="Arial"/>
                <w:noProof/>
                <w:sz w:val="22"/>
                <w:szCs w:val="22"/>
                <w:lang w:val="bs-Latn-BA"/>
              </w:rPr>
              <w:t>n</w:t>
            </w:r>
            <w:r>
              <w:rPr>
                <w:rFonts w:ascii="Arial" w:hAnsi="Arial" w:cs="Arial"/>
                <w:noProof/>
                <w:sz w:val="22"/>
                <w:szCs w:val="22"/>
                <w:lang w:val="bs-Latn-BA"/>
              </w:rPr>
              <w:t xml:space="preserve">i taložnici </w:t>
            </w:r>
            <w:r w:rsidR="007F0A71">
              <w:rPr>
                <w:rFonts w:ascii="Arial" w:hAnsi="Arial" w:cs="Arial"/>
                <w:noProof/>
                <w:sz w:val="22"/>
                <w:szCs w:val="22"/>
                <w:lang w:val="bs-Latn-BA"/>
              </w:rPr>
              <w:t>-</w:t>
            </w:r>
            <w:r>
              <w:rPr>
                <w:rFonts w:ascii="Arial" w:hAnsi="Arial" w:cs="Arial"/>
                <w:noProof/>
                <w:sz w:val="22"/>
                <w:szCs w:val="22"/>
                <w:lang w:val="bs-Latn-BA"/>
              </w:rPr>
              <w:t xml:space="preserve"> skladište tehnološke vode</w:t>
            </w:r>
            <w:r w:rsidR="00685EAC">
              <w:rPr>
                <w:rFonts w:ascii="Arial" w:hAnsi="Arial" w:cs="Arial"/>
                <w:noProof/>
                <w:sz w:val="22"/>
                <w:szCs w:val="22"/>
                <w:lang w:val="bs-Latn-BA"/>
              </w:rPr>
              <w:t xml:space="preserve"> </w:t>
            </w:r>
            <w:r w:rsidR="007F0A71">
              <w:rPr>
                <w:rFonts w:ascii="Arial" w:hAnsi="Arial" w:cs="Arial"/>
                <w:noProof/>
                <w:sz w:val="22"/>
                <w:szCs w:val="22"/>
                <w:lang w:val="bs-Latn-BA"/>
              </w:rPr>
              <w:t xml:space="preserve">na </w:t>
            </w:r>
            <w:r w:rsidR="00685EAC">
              <w:rPr>
                <w:rFonts w:ascii="Arial" w:hAnsi="Arial" w:cs="Arial"/>
                <w:noProof/>
                <w:sz w:val="22"/>
                <w:szCs w:val="22"/>
                <w:lang w:val="bs-Latn-BA"/>
              </w:rPr>
              <w:t xml:space="preserve">lokaciji </w:t>
            </w:r>
            <w:r w:rsidR="00AA1658">
              <w:rPr>
                <w:rFonts w:ascii="Arial" w:hAnsi="Arial" w:cs="Arial"/>
                <w:noProof/>
                <w:sz w:val="22"/>
                <w:szCs w:val="22"/>
                <w:lang w:val="bs-Latn-BA"/>
              </w:rPr>
              <w:t>“</w:t>
            </w:r>
            <w:r w:rsidR="007F0A71">
              <w:rPr>
                <w:rFonts w:ascii="Arial" w:hAnsi="Arial" w:cs="Arial"/>
                <w:noProof/>
                <w:sz w:val="22"/>
                <w:szCs w:val="22"/>
                <w:lang w:val="bs-Latn-BA"/>
              </w:rPr>
              <w:t>Tisovci</w:t>
            </w:r>
            <w:r w:rsidR="00AA1658">
              <w:rPr>
                <w:rFonts w:ascii="Arial" w:hAnsi="Arial" w:cs="Arial"/>
                <w:noProof/>
                <w:sz w:val="22"/>
                <w:szCs w:val="22"/>
                <w:lang w:val="bs-Latn-BA"/>
              </w:rPr>
              <w:t>“</w:t>
            </w:r>
            <w:r w:rsidR="007F0A71">
              <w:rPr>
                <w:rFonts w:ascii="Arial" w:hAnsi="Arial" w:cs="Arial"/>
                <w:noProof/>
                <w:sz w:val="22"/>
                <w:szCs w:val="22"/>
                <w:lang w:val="bs-Latn-BA"/>
              </w:rPr>
              <w:t xml:space="preserve"> prilikom visokih oborina i nemogućnosti prihvata viška vode</w:t>
            </w:r>
          </w:p>
        </w:tc>
        <w:tc>
          <w:tcPr>
            <w:tcW w:w="651" w:type="pct"/>
            <w:shd w:val="clear" w:color="auto" w:fill="auto"/>
            <w:vAlign w:val="center"/>
          </w:tcPr>
          <w:p w14:paraId="465FB0CA" w14:textId="77777777" w:rsidR="00271A16" w:rsidRDefault="00271A16" w:rsidP="00ED7658">
            <w:pPr>
              <w:spacing w:before="20" w:after="120" w:line="276" w:lineRule="auto"/>
              <w:ind w:left="-92" w:right="-100"/>
              <w:jc w:val="center"/>
              <w:rPr>
                <w:rFonts w:ascii="Arial" w:hAnsi="Arial" w:cs="Arial"/>
                <w:noProof/>
                <w:color w:val="000000" w:themeColor="text1"/>
                <w:sz w:val="22"/>
                <w:szCs w:val="22"/>
                <w:lang w:val="bs-Latn-BA"/>
              </w:rPr>
            </w:pPr>
            <w:r w:rsidRPr="00271A16">
              <w:rPr>
                <w:rFonts w:ascii="Arial" w:hAnsi="Arial" w:cs="Arial"/>
                <w:noProof/>
                <w:color w:val="000000" w:themeColor="text1"/>
                <w:sz w:val="22"/>
                <w:szCs w:val="22"/>
                <w:lang w:val="bs-Latn-BA"/>
              </w:rPr>
              <w:t>6517684</w:t>
            </w:r>
          </w:p>
          <w:p w14:paraId="50AF8328" w14:textId="719398F4" w:rsidR="00633C93" w:rsidRPr="003C1E56" w:rsidRDefault="00271A16" w:rsidP="00ED7658">
            <w:pPr>
              <w:spacing w:before="20" w:after="20" w:line="276" w:lineRule="auto"/>
              <w:ind w:left="-92" w:right="-100"/>
              <w:jc w:val="center"/>
              <w:rPr>
                <w:rFonts w:ascii="Arial" w:hAnsi="Arial" w:cs="Arial"/>
                <w:noProof/>
                <w:color w:val="000000" w:themeColor="text1"/>
                <w:sz w:val="22"/>
                <w:szCs w:val="22"/>
                <w:lang w:val="bs-Latn-BA"/>
              </w:rPr>
            </w:pPr>
            <w:r w:rsidRPr="00271A16">
              <w:rPr>
                <w:rFonts w:ascii="Arial" w:hAnsi="Arial" w:cs="Arial"/>
                <w:noProof/>
                <w:color w:val="000000" w:themeColor="text1"/>
                <w:sz w:val="22"/>
                <w:szCs w:val="22"/>
                <w:lang w:val="bs-Latn-BA"/>
              </w:rPr>
              <w:t>44.13950</w:t>
            </w:r>
          </w:p>
        </w:tc>
        <w:tc>
          <w:tcPr>
            <w:tcW w:w="652" w:type="pct"/>
            <w:shd w:val="clear" w:color="auto" w:fill="auto"/>
            <w:vAlign w:val="center"/>
          </w:tcPr>
          <w:p w14:paraId="05EB9A0A" w14:textId="77777777" w:rsidR="00271A16" w:rsidRDefault="00271A16" w:rsidP="00ED7658">
            <w:pPr>
              <w:spacing w:before="20" w:after="120" w:line="276" w:lineRule="auto"/>
              <w:ind w:left="-92" w:right="-100"/>
              <w:jc w:val="center"/>
              <w:rPr>
                <w:rFonts w:ascii="Arial" w:hAnsi="Arial" w:cs="Arial"/>
                <w:noProof/>
                <w:color w:val="000000" w:themeColor="text1"/>
                <w:sz w:val="22"/>
                <w:szCs w:val="22"/>
                <w:lang w:val="bs-Latn-BA"/>
              </w:rPr>
            </w:pPr>
            <w:r w:rsidRPr="00271A16">
              <w:rPr>
                <w:rFonts w:ascii="Arial" w:hAnsi="Arial" w:cs="Arial"/>
                <w:noProof/>
                <w:color w:val="000000" w:themeColor="text1"/>
                <w:sz w:val="22"/>
                <w:szCs w:val="22"/>
                <w:lang w:val="bs-Latn-BA"/>
              </w:rPr>
              <w:t>488241</w:t>
            </w:r>
            <w:r>
              <w:rPr>
                <w:rFonts w:ascii="Arial" w:hAnsi="Arial" w:cs="Arial"/>
                <w:noProof/>
                <w:color w:val="000000" w:themeColor="text1"/>
                <w:sz w:val="22"/>
                <w:szCs w:val="22"/>
                <w:lang w:val="bs-Latn-BA"/>
              </w:rPr>
              <w:t>3</w:t>
            </w:r>
          </w:p>
          <w:p w14:paraId="69AA889C" w14:textId="45AC815D" w:rsidR="00633C93" w:rsidRPr="003C1E56" w:rsidRDefault="00271A16" w:rsidP="00ED7658">
            <w:pPr>
              <w:spacing w:before="20" w:after="20" w:line="276" w:lineRule="auto"/>
              <w:ind w:left="-92" w:right="-100"/>
              <w:jc w:val="center"/>
              <w:rPr>
                <w:rFonts w:ascii="Arial" w:hAnsi="Arial" w:cs="Arial"/>
                <w:noProof/>
                <w:color w:val="000000" w:themeColor="text1"/>
                <w:sz w:val="22"/>
                <w:szCs w:val="22"/>
                <w:lang w:val="bs-Latn-BA"/>
              </w:rPr>
            </w:pPr>
            <w:r w:rsidRPr="00271A16">
              <w:rPr>
                <w:rFonts w:ascii="Arial" w:hAnsi="Arial" w:cs="Arial"/>
                <w:noProof/>
                <w:color w:val="000000" w:themeColor="text1"/>
                <w:sz w:val="22"/>
                <w:szCs w:val="22"/>
                <w:lang w:val="bs-Latn-BA"/>
              </w:rPr>
              <w:t>18.35104</w:t>
            </w:r>
          </w:p>
        </w:tc>
        <w:tc>
          <w:tcPr>
            <w:tcW w:w="1475" w:type="pct"/>
            <w:shd w:val="clear" w:color="auto" w:fill="auto"/>
            <w:vAlign w:val="center"/>
          </w:tcPr>
          <w:p w14:paraId="4E47B8B0" w14:textId="5D6F2D9B" w:rsidR="00633C93" w:rsidRPr="003C1E56" w:rsidRDefault="00E7024D" w:rsidP="00ED7658">
            <w:pPr>
              <w:spacing w:line="276" w:lineRule="auto"/>
              <w:ind w:left="-71" w:right="-82"/>
              <w:jc w:val="both"/>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Povremeno i k</w:t>
            </w:r>
            <w:r w:rsidR="007F0A71">
              <w:rPr>
                <w:rFonts w:ascii="Arial" w:hAnsi="Arial" w:cs="Arial"/>
                <w:noProof/>
                <w:color w:val="000000" w:themeColor="text1"/>
                <w:sz w:val="22"/>
                <w:szCs w:val="22"/>
                <w:lang w:val="bs-Latn-BA"/>
              </w:rPr>
              <w:t xml:space="preserve">ratkotrajno ispuštanje čiste vode iz radijalnih taložnika </w:t>
            </w:r>
            <w:r>
              <w:rPr>
                <w:rFonts w:ascii="Arial" w:hAnsi="Arial" w:cs="Arial"/>
                <w:noProof/>
                <w:color w:val="000000" w:themeColor="text1"/>
                <w:sz w:val="22"/>
                <w:szCs w:val="22"/>
                <w:lang w:val="bs-Latn-BA"/>
              </w:rPr>
              <w:t>u</w:t>
            </w:r>
            <w:r w:rsidR="007F0A71">
              <w:rPr>
                <w:rFonts w:ascii="Arial" w:hAnsi="Arial" w:cs="Arial"/>
                <w:noProof/>
                <w:color w:val="000000" w:themeColor="text1"/>
                <w:sz w:val="22"/>
                <w:szCs w:val="22"/>
                <w:lang w:val="bs-Latn-BA"/>
              </w:rPr>
              <w:t xml:space="preserve"> Mal</w:t>
            </w:r>
            <w:r>
              <w:rPr>
                <w:rFonts w:ascii="Arial" w:hAnsi="Arial" w:cs="Arial"/>
                <w:noProof/>
                <w:color w:val="000000" w:themeColor="text1"/>
                <w:sz w:val="22"/>
                <w:szCs w:val="22"/>
                <w:lang w:val="bs-Latn-BA"/>
              </w:rPr>
              <w:t>u</w:t>
            </w:r>
            <w:r w:rsidR="007F0A71">
              <w:rPr>
                <w:rFonts w:ascii="Arial" w:hAnsi="Arial" w:cs="Arial"/>
                <w:noProof/>
                <w:color w:val="000000" w:themeColor="text1"/>
                <w:sz w:val="22"/>
                <w:szCs w:val="22"/>
                <w:lang w:val="bs-Latn-BA"/>
              </w:rPr>
              <w:t xml:space="preserve"> rije</w:t>
            </w:r>
            <w:r>
              <w:rPr>
                <w:rFonts w:ascii="Arial" w:hAnsi="Arial" w:cs="Arial"/>
                <w:noProof/>
                <w:color w:val="000000" w:themeColor="text1"/>
                <w:sz w:val="22"/>
                <w:szCs w:val="22"/>
                <w:lang w:val="bs-Latn-BA"/>
              </w:rPr>
              <w:t>ku</w:t>
            </w:r>
            <w:r w:rsidR="007F0A71">
              <w:rPr>
                <w:rFonts w:ascii="Arial" w:hAnsi="Arial" w:cs="Arial"/>
                <w:noProof/>
                <w:color w:val="000000" w:themeColor="text1"/>
                <w:sz w:val="22"/>
                <w:szCs w:val="22"/>
                <w:lang w:val="bs-Latn-BA"/>
              </w:rPr>
              <w:t xml:space="preserve"> </w:t>
            </w:r>
          </w:p>
        </w:tc>
      </w:tr>
      <w:tr w:rsidR="00AA1658" w:rsidRPr="00CC081E" w14:paraId="3B6FAC96" w14:textId="77777777" w:rsidTr="00E7024D">
        <w:tc>
          <w:tcPr>
            <w:tcW w:w="453" w:type="pct"/>
            <w:shd w:val="clear" w:color="auto" w:fill="auto"/>
            <w:vAlign w:val="center"/>
          </w:tcPr>
          <w:p w14:paraId="78C277E5" w14:textId="77777777" w:rsidR="00633C93" w:rsidRPr="00CC081E" w:rsidRDefault="00633C93" w:rsidP="00ED7658">
            <w:pPr>
              <w:spacing w:line="276" w:lineRule="auto"/>
              <w:ind w:right="-76" w:hanging="78"/>
              <w:jc w:val="center"/>
              <w:rPr>
                <w:rFonts w:ascii="Arial" w:hAnsi="Arial" w:cs="Arial"/>
                <w:b/>
                <w:noProof/>
                <w:color w:val="000000" w:themeColor="text1"/>
                <w:sz w:val="20"/>
                <w:szCs w:val="20"/>
                <w:lang w:val="bs-Latn-BA"/>
              </w:rPr>
            </w:pPr>
            <w:r w:rsidRPr="00CC081E">
              <w:rPr>
                <w:rFonts w:ascii="Arial" w:hAnsi="Arial" w:cs="Arial"/>
                <w:b/>
                <w:noProof/>
                <w:color w:val="000000" w:themeColor="text1"/>
                <w:sz w:val="20"/>
                <w:szCs w:val="20"/>
                <w:lang w:val="bs-Latn-BA"/>
              </w:rPr>
              <w:t>B-buka</w:t>
            </w:r>
          </w:p>
        </w:tc>
        <w:tc>
          <w:tcPr>
            <w:tcW w:w="1768" w:type="pct"/>
            <w:shd w:val="clear" w:color="auto" w:fill="auto"/>
            <w:vAlign w:val="center"/>
          </w:tcPr>
          <w:p w14:paraId="643299BB" w14:textId="77777777" w:rsidR="00633C93" w:rsidRPr="00CC081E" w:rsidRDefault="00633C93" w:rsidP="00ED7658">
            <w:pPr>
              <w:spacing w:after="120" w:line="276" w:lineRule="auto"/>
              <w:ind w:left="-65" w:right="-49"/>
              <w:rPr>
                <w:rFonts w:ascii="Arial" w:hAnsi="Arial" w:cs="Arial"/>
                <w:noProof/>
                <w:color w:val="000000" w:themeColor="text1"/>
                <w:sz w:val="20"/>
                <w:szCs w:val="20"/>
                <w:lang w:val="bs-Latn-BA"/>
              </w:rPr>
            </w:pPr>
            <w:r w:rsidRPr="00CC081E">
              <w:rPr>
                <w:rFonts w:ascii="Arial" w:hAnsi="Arial" w:cs="Arial"/>
                <w:noProof/>
                <w:color w:val="000000" w:themeColor="text1"/>
                <w:sz w:val="20"/>
                <w:szCs w:val="20"/>
                <w:u w:val="single"/>
                <w:lang w:val="bs-Latn-BA"/>
              </w:rPr>
              <w:t>MM6</w:t>
            </w:r>
            <w:r w:rsidR="00271A16" w:rsidRPr="00CC081E">
              <w:rPr>
                <w:rFonts w:ascii="Arial" w:hAnsi="Arial" w:cs="Arial"/>
                <w:noProof/>
                <w:color w:val="000000" w:themeColor="text1"/>
                <w:sz w:val="20"/>
                <w:szCs w:val="20"/>
                <w:lang w:val="bs-Latn-BA"/>
              </w:rPr>
              <w:t xml:space="preserve"> </w:t>
            </w:r>
            <w:r w:rsidR="00CC081E" w:rsidRPr="00CC081E">
              <w:rPr>
                <w:rFonts w:ascii="Arial" w:hAnsi="Arial" w:cs="Arial"/>
                <w:noProof/>
                <w:color w:val="000000" w:themeColor="text1"/>
                <w:sz w:val="20"/>
                <w:szCs w:val="20"/>
                <w:lang w:val="bs-Latn-BA"/>
              </w:rPr>
              <w:t>-</w:t>
            </w:r>
            <w:r w:rsidR="00271A16" w:rsidRPr="00CC081E">
              <w:rPr>
                <w:rFonts w:ascii="Arial" w:hAnsi="Arial" w:cs="Arial"/>
                <w:noProof/>
                <w:color w:val="000000" w:themeColor="text1"/>
                <w:sz w:val="20"/>
                <w:szCs w:val="20"/>
                <w:lang w:val="bs-Latn-BA"/>
              </w:rPr>
              <w:t xml:space="preserve"> </w:t>
            </w:r>
            <w:r w:rsidR="00CC081E" w:rsidRPr="00CC081E">
              <w:rPr>
                <w:rFonts w:ascii="Arial" w:hAnsi="Arial" w:cs="Arial"/>
                <w:noProof/>
                <w:color w:val="000000" w:themeColor="text1"/>
                <w:sz w:val="20"/>
                <w:szCs w:val="20"/>
                <w:lang w:val="bs-Latn-BA"/>
              </w:rPr>
              <w:t xml:space="preserve">Postrojenja pogona za preradu rude na lokaciji </w:t>
            </w:r>
            <w:r w:rsidRPr="00CC081E">
              <w:rPr>
                <w:rFonts w:ascii="Arial" w:hAnsi="Arial" w:cs="Arial"/>
                <w:noProof/>
                <w:color w:val="000000" w:themeColor="text1"/>
                <w:sz w:val="20"/>
                <w:szCs w:val="20"/>
                <w:lang w:val="bs-Latn-BA"/>
              </w:rPr>
              <w:t>Tisovci</w:t>
            </w:r>
          </w:p>
          <w:p w14:paraId="04CC46A3" w14:textId="00ED3EEF" w:rsidR="00CC081E" w:rsidRPr="00CC081E" w:rsidRDefault="00CC081E" w:rsidP="00ED7658">
            <w:pPr>
              <w:pStyle w:val="Default"/>
              <w:spacing w:after="60" w:line="276" w:lineRule="auto"/>
              <w:ind w:left="-65" w:right="-110"/>
              <w:rPr>
                <w:sz w:val="20"/>
                <w:szCs w:val="20"/>
                <w:lang w:val="bs-Latn-BA" w:eastAsia="hr-HR"/>
              </w:rPr>
            </w:pPr>
            <w:r w:rsidRPr="00CC081E">
              <w:rPr>
                <w:noProof/>
                <w:color w:val="000000" w:themeColor="text1"/>
                <w:sz w:val="20"/>
                <w:szCs w:val="20"/>
                <w:u w:val="single"/>
                <w:lang w:val="bs-Latn-BA" w:eastAsia="hr-HR"/>
              </w:rPr>
              <w:t>MM7</w:t>
            </w:r>
            <w:r w:rsidRPr="00CC081E">
              <w:rPr>
                <w:noProof/>
                <w:color w:val="000000" w:themeColor="text1"/>
                <w:sz w:val="20"/>
                <w:szCs w:val="20"/>
                <w:lang w:val="bs-Latn-BA" w:eastAsia="hr-HR"/>
              </w:rPr>
              <w:t xml:space="preserve"> </w:t>
            </w:r>
            <w:r w:rsidR="00A85131">
              <w:rPr>
                <w:sz w:val="20"/>
                <w:szCs w:val="20"/>
                <w:lang w:val="bs-Latn-BA" w:eastAsia="hr-HR"/>
              </w:rPr>
              <w:t>-</w:t>
            </w:r>
            <w:r w:rsidRPr="00CC081E">
              <w:rPr>
                <w:sz w:val="20"/>
                <w:szCs w:val="20"/>
                <w:lang w:val="bs-Latn-BA" w:eastAsia="hr-HR"/>
              </w:rPr>
              <w:t>Odlagalište flotacijske jalovine</w:t>
            </w:r>
          </w:p>
        </w:tc>
        <w:tc>
          <w:tcPr>
            <w:tcW w:w="651" w:type="pct"/>
            <w:shd w:val="clear" w:color="auto" w:fill="auto"/>
            <w:vAlign w:val="center"/>
          </w:tcPr>
          <w:p w14:paraId="496F77BD" w14:textId="77777777" w:rsidR="00633C93" w:rsidRPr="00CC081E" w:rsidRDefault="00633C93" w:rsidP="00ED7658">
            <w:pPr>
              <w:spacing w:before="120" w:after="200" w:line="276" w:lineRule="auto"/>
              <w:ind w:left="-92" w:right="-100"/>
              <w:jc w:val="center"/>
              <w:rPr>
                <w:rFonts w:ascii="Arial" w:hAnsi="Arial" w:cs="Arial"/>
                <w:noProof/>
                <w:color w:val="000000" w:themeColor="text1"/>
                <w:sz w:val="20"/>
                <w:szCs w:val="20"/>
                <w:lang w:val="bs-Latn-BA"/>
              </w:rPr>
            </w:pPr>
            <w:r w:rsidRPr="00CC081E">
              <w:rPr>
                <w:rFonts w:ascii="Arial" w:hAnsi="Arial" w:cs="Arial"/>
                <w:noProof/>
                <w:color w:val="000000" w:themeColor="text1"/>
                <w:sz w:val="20"/>
                <w:szCs w:val="20"/>
                <w:lang w:val="bs-Latn-BA"/>
              </w:rPr>
              <w:t>44.14115</w:t>
            </w:r>
          </w:p>
          <w:p w14:paraId="396E208B" w14:textId="4811A4D3" w:rsidR="00CC081E" w:rsidRPr="00CC081E" w:rsidRDefault="00CC081E" w:rsidP="00ED7658">
            <w:pPr>
              <w:pStyle w:val="Default"/>
              <w:spacing w:after="40" w:line="276" w:lineRule="auto"/>
              <w:jc w:val="center"/>
              <w:rPr>
                <w:sz w:val="20"/>
                <w:szCs w:val="20"/>
                <w:lang w:val="bs-Latn-BA" w:eastAsia="hr-HR"/>
              </w:rPr>
            </w:pPr>
            <w:r w:rsidRPr="00CC081E">
              <w:rPr>
                <w:noProof/>
                <w:color w:val="000000" w:themeColor="text1"/>
                <w:sz w:val="20"/>
                <w:szCs w:val="20"/>
                <w:lang w:val="bs-Latn-BA"/>
              </w:rPr>
              <w:t>44.08597</w:t>
            </w:r>
          </w:p>
        </w:tc>
        <w:tc>
          <w:tcPr>
            <w:tcW w:w="652" w:type="pct"/>
            <w:shd w:val="clear" w:color="auto" w:fill="auto"/>
            <w:vAlign w:val="center"/>
          </w:tcPr>
          <w:p w14:paraId="3AD306F6" w14:textId="77777777" w:rsidR="00CC081E" w:rsidRPr="00CC081E" w:rsidRDefault="00633C93" w:rsidP="00ED7658">
            <w:pPr>
              <w:spacing w:before="120" w:after="200" w:line="276" w:lineRule="auto"/>
              <w:ind w:left="-92" w:right="-100"/>
              <w:jc w:val="center"/>
              <w:rPr>
                <w:rFonts w:ascii="Arial" w:hAnsi="Arial" w:cs="Arial"/>
                <w:noProof/>
                <w:color w:val="000000" w:themeColor="text1"/>
                <w:sz w:val="20"/>
                <w:szCs w:val="20"/>
                <w:lang w:val="bs-Latn-BA"/>
              </w:rPr>
            </w:pPr>
            <w:r w:rsidRPr="00CC081E">
              <w:rPr>
                <w:rFonts w:ascii="Arial" w:hAnsi="Arial" w:cs="Arial"/>
                <w:noProof/>
                <w:color w:val="000000" w:themeColor="text1"/>
                <w:sz w:val="20"/>
                <w:szCs w:val="20"/>
                <w:lang w:val="bs-Latn-BA"/>
              </w:rPr>
              <w:t>18.34869</w:t>
            </w:r>
          </w:p>
          <w:p w14:paraId="3FD1B678" w14:textId="3436F147" w:rsidR="00633C93" w:rsidRPr="00CC081E" w:rsidRDefault="00CC081E" w:rsidP="00ED7658">
            <w:pPr>
              <w:spacing w:after="40" w:line="276" w:lineRule="auto"/>
              <w:ind w:left="-92" w:right="-100"/>
              <w:jc w:val="center"/>
              <w:rPr>
                <w:rFonts w:ascii="Arial" w:hAnsi="Arial" w:cs="Arial"/>
                <w:noProof/>
                <w:color w:val="000000" w:themeColor="text1"/>
                <w:sz w:val="20"/>
                <w:szCs w:val="20"/>
                <w:lang w:val="bs-Latn-BA"/>
              </w:rPr>
            </w:pPr>
            <w:r w:rsidRPr="00CC081E">
              <w:rPr>
                <w:rFonts w:ascii="Arial" w:hAnsi="Arial" w:cs="Arial"/>
                <w:noProof/>
                <w:color w:val="000000" w:themeColor="text1"/>
                <w:sz w:val="20"/>
                <w:szCs w:val="20"/>
                <w:lang w:val="bs-Latn-BA"/>
              </w:rPr>
              <w:t>18.21577</w:t>
            </w:r>
          </w:p>
        </w:tc>
        <w:tc>
          <w:tcPr>
            <w:tcW w:w="1475" w:type="pct"/>
            <w:shd w:val="clear" w:color="auto" w:fill="auto"/>
            <w:vAlign w:val="center"/>
          </w:tcPr>
          <w:p w14:paraId="6613FDAF" w14:textId="7BEBD159" w:rsidR="00A85131" w:rsidRDefault="00633C93" w:rsidP="00ED7658">
            <w:pPr>
              <w:spacing w:line="276" w:lineRule="auto"/>
              <w:ind w:left="-71" w:right="-35"/>
              <w:jc w:val="both"/>
              <w:rPr>
                <w:rFonts w:ascii="Arial" w:hAnsi="Arial" w:cs="Arial"/>
                <w:noProof/>
                <w:sz w:val="20"/>
                <w:szCs w:val="20"/>
                <w:lang w:val="bs-Latn-BA"/>
              </w:rPr>
            </w:pPr>
            <w:r w:rsidRPr="00CC081E">
              <w:rPr>
                <w:rFonts w:ascii="Arial" w:hAnsi="Arial" w:cs="Arial"/>
                <w:noProof/>
                <w:sz w:val="20"/>
                <w:szCs w:val="20"/>
                <w:lang w:val="bs-Latn-BA"/>
              </w:rPr>
              <w:t>Buka potiče od rada po</w:t>
            </w:r>
            <w:r w:rsidR="00CC081E" w:rsidRPr="00CC081E">
              <w:rPr>
                <w:rFonts w:ascii="Arial" w:hAnsi="Arial" w:cs="Arial"/>
                <w:noProof/>
                <w:sz w:val="20"/>
                <w:szCs w:val="20"/>
                <w:lang w:val="bs-Latn-BA"/>
              </w:rPr>
              <w:t>strojenja</w:t>
            </w:r>
            <w:r w:rsidRPr="00CC081E">
              <w:rPr>
                <w:rFonts w:ascii="Arial" w:hAnsi="Arial" w:cs="Arial"/>
                <w:noProof/>
                <w:sz w:val="20"/>
                <w:szCs w:val="20"/>
                <w:lang w:val="bs-Latn-BA"/>
              </w:rPr>
              <w:t xml:space="preserve"> </w:t>
            </w:r>
            <w:r w:rsidR="00CC081E" w:rsidRPr="00CC081E">
              <w:rPr>
                <w:rFonts w:ascii="Arial" w:hAnsi="Arial" w:cs="Arial"/>
                <w:noProof/>
                <w:sz w:val="20"/>
                <w:szCs w:val="20"/>
                <w:lang w:val="bs-Latn-BA"/>
              </w:rPr>
              <w:t>(mlinovi, trake i dr.)</w:t>
            </w:r>
          </w:p>
          <w:p w14:paraId="6B51F05C" w14:textId="512817E4" w:rsidR="00CC081E" w:rsidRPr="00CC081E" w:rsidRDefault="00A85131" w:rsidP="00ED7658">
            <w:pPr>
              <w:spacing w:before="120" w:after="60" w:line="276" w:lineRule="auto"/>
              <w:ind w:left="-71" w:right="-82"/>
              <w:jc w:val="both"/>
              <w:rPr>
                <w:lang w:val="bs-Latn-BA"/>
              </w:rPr>
            </w:pPr>
            <w:r w:rsidRPr="00A85131">
              <w:rPr>
                <w:rFonts w:ascii="Arial" w:hAnsi="Arial" w:cs="Arial"/>
                <w:noProof/>
                <w:sz w:val="20"/>
                <w:szCs w:val="20"/>
                <w:lang w:val="bs-Latn-BA"/>
              </w:rPr>
              <w:t>Rad mašina</w:t>
            </w:r>
            <w:r>
              <w:rPr>
                <w:rFonts w:ascii="Arial" w:hAnsi="Arial" w:cs="Arial"/>
                <w:noProof/>
                <w:sz w:val="20"/>
                <w:szCs w:val="20"/>
                <w:lang w:val="bs-Latn-BA"/>
              </w:rPr>
              <w:t>,</w:t>
            </w:r>
            <w:r w:rsidRPr="00A85131">
              <w:rPr>
                <w:rFonts w:ascii="Arial" w:hAnsi="Arial" w:cs="Arial"/>
                <w:noProof/>
                <w:sz w:val="20"/>
                <w:szCs w:val="20"/>
                <w:lang w:val="bs-Latn-BA"/>
              </w:rPr>
              <w:t xml:space="preserve"> istovar jalovine</w:t>
            </w:r>
          </w:p>
        </w:tc>
      </w:tr>
    </w:tbl>
    <w:p w14:paraId="740C6438" w14:textId="77777777" w:rsidR="00ED7658" w:rsidRPr="00ED7658" w:rsidRDefault="00ED7658" w:rsidP="00ED7658">
      <w:pPr>
        <w:pStyle w:val="Default"/>
        <w:rPr>
          <w:lang w:val="bs-Latn-BA" w:eastAsia="hr-HR"/>
        </w:rPr>
      </w:pPr>
    </w:p>
    <w:p w14:paraId="71B030F0" w14:textId="0C3DD215" w:rsidR="00DC3ED2" w:rsidRPr="003C1E56" w:rsidRDefault="003C1E56" w:rsidP="0096601C">
      <w:pPr>
        <w:pStyle w:val="Heading1"/>
        <w:spacing w:before="0" w:after="0"/>
        <w:ind w:left="266" w:right="-51" w:hanging="266"/>
        <w:rPr>
          <w:rFonts w:ascii="Arial" w:eastAsiaTheme="minorHAnsi" w:hAnsi="Arial" w:cs="Arial"/>
          <w:b w:val="0"/>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4.</w:t>
      </w:r>
      <w:r w:rsidR="00DC3ED2" w:rsidRPr="003C1E56">
        <w:rPr>
          <w:rFonts w:ascii="Arial" w:eastAsiaTheme="minorHAnsi" w:hAnsi="Arial" w:cs="Arial"/>
          <w:noProof/>
          <w:color w:val="000000" w:themeColor="text1"/>
          <w:sz w:val="22"/>
          <w:szCs w:val="22"/>
          <w:lang w:val="bs-Latn-BA"/>
        </w:rPr>
        <w:t xml:space="preserve"> Osnovne sirovine, pomoćne/sekundardne sirovine i ostali materijali/supstance koje se koriste u pogonu/postrojenju</w:t>
      </w:r>
    </w:p>
    <w:p w14:paraId="0F526106" w14:textId="77777777" w:rsidR="00DC3ED2" w:rsidRPr="00F035F6" w:rsidRDefault="00DC3ED2" w:rsidP="00DC3ED2">
      <w:pPr>
        <w:rPr>
          <w:rFonts w:ascii="Arial" w:hAnsi="Arial" w:cs="Arial"/>
          <w:color w:val="000000" w:themeColor="text1"/>
          <w:sz w:val="12"/>
          <w:szCs w:val="22"/>
          <w:lang w:val="bs-Latn-BA"/>
        </w:rPr>
      </w:pPr>
    </w:p>
    <w:p w14:paraId="6660E424" w14:textId="56C60915" w:rsidR="00DC3ED2" w:rsidRPr="003C1E56" w:rsidRDefault="003C1E56" w:rsidP="00DC3ED2">
      <w:pPr>
        <w:rPr>
          <w:rFonts w:ascii="Arial" w:hAnsi="Arial" w:cs="Arial"/>
          <w:b/>
          <w:noProof/>
          <w:color w:val="000000" w:themeColor="text1"/>
          <w:sz w:val="22"/>
          <w:szCs w:val="22"/>
          <w:lang w:val="bs-Latn-BA"/>
        </w:rPr>
      </w:pPr>
      <w:r>
        <w:rPr>
          <w:rFonts w:ascii="Arial" w:hAnsi="Arial" w:cs="Arial"/>
          <w:b/>
          <w:noProof/>
          <w:color w:val="000000" w:themeColor="text1"/>
          <w:sz w:val="22"/>
          <w:szCs w:val="22"/>
          <w:lang w:val="bs-Latn-BA"/>
        </w:rPr>
        <w:t xml:space="preserve">4.1. </w:t>
      </w:r>
      <w:r w:rsidR="00DC3ED2" w:rsidRPr="003C1E56">
        <w:rPr>
          <w:rFonts w:ascii="Arial" w:hAnsi="Arial" w:cs="Arial"/>
          <w:b/>
          <w:noProof/>
          <w:color w:val="000000" w:themeColor="text1"/>
          <w:sz w:val="22"/>
          <w:szCs w:val="22"/>
          <w:lang w:val="bs-Latn-BA"/>
        </w:rPr>
        <w:t xml:space="preserve">Popis sirovina, pomoćnih sirovina i supstanci koje </w:t>
      </w:r>
      <w:r w:rsidR="00DC3ED2" w:rsidRPr="003C1E56">
        <w:rPr>
          <w:rFonts w:ascii="Arial" w:hAnsi="Arial" w:cs="Arial"/>
          <w:b/>
          <w:noProof/>
          <w:color w:val="000000" w:themeColor="text1"/>
          <w:sz w:val="22"/>
          <w:szCs w:val="22"/>
          <w:u w:val="single"/>
          <w:lang w:val="bs-Latn-BA"/>
        </w:rPr>
        <w:t>ne sadrže</w:t>
      </w:r>
      <w:r w:rsidR="00DC3ED2" w:rsidRPr="0096601C">
        <w:rPr>
          <w:rFonts w:ascii="Arial" w:hAnsi="Arial" w:cs="Arial"/>
          <w:b/>
          <w:noProof/>
          <w:color w:val="000000" w:themeColor="text1"/>
          <w:sz w:val="22"/>
          <w:szCs w:val="22"/>
          <w:lang w:val="bs-Latn-BA"/>
        </w:rPr>
        <w:t xml:space="preserve"> </w:t>
      </w:r>
      <w:r w:rsidR="00DC3ED2" w:rsidRPr="003C1E56">
        <w:rPr>
          <w:rFonts w:ascii="Arial" w:hAnsi="Arial" w:cs="Arial"/>
          <w:b/>
          <w:noProof/>
          <w:color w:val="000000" w:themeColor="text1"/>
          <w:sz w:val="22"/>
          <w:szCs w:val="22"/>
          <w:lang w:val="bs-Latn-BA"/>
        </w:rPr>
        <w:t>opasne supstance</w:t>
      </w:r>
    </w:p>
    <w:p w14:paraId="2E1D256D" w14:textId="77777777" w:rsidR="00DC3ED2" w:rsidRPr="00F035F6" w:rsidRDefault="00DC3ED2" w:rsidP="00DC3ED2">
      <w:pPr>
        <w:rPr>
          <w:rFonts w:ascii="Arial" w:hAnsi="Arial" w:cs="Arial"/>
          <w:b/>
          <w:noProof/>
          <w:color w:val="000000" w:themeColor="text1"/>
          <w:sz w:val="6"/>
          <w:lang w:val="bs-Latn-BA"/>
        </w:rPr>
      </w:pPr>
    </w:p>
    <w:tbl>
      <w:tblPr>
        <w:tblW w:w="5000" w:type="pct"/>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562"/>
        <w:gridCol w:w="1553"/>
        <w:gridCol w:w="856"/>
        <w:gridCol w:w="3687"/>
        <w:gridCol w:w="1698"/>
        <w:gridCol w:w="1215"/>
      </w:tblGrid>
      <w:tr w:rsidR="00DC3ED2" w:rsidRPr="003C1E56" w14:paraId="009EAA49" w14:textId="77777777" w:rsidTr="0096601C">
        <w:tc>
          <w:tcPr>
            <w:tcW w:w="294" w:type="pct"/>
            <w:vMerge w:val="restart"/>
            <w:tcBorders>
              <w:top w:val="single" w:sz="4" w:space="0" w:color="auto"/>
              <w:left w:val="single" w:sz="4" w:space="0" w:color="auto"/>
              <w:right w:val="single" w:sz="4" w:space="0" w:color="auto"/>
            </w:tcBorders>
            <w:shd w:val="clear" w:color="auto" w:fill="auto"/>
            <w:vAlign w:val="center"/>
          </w:tcPr>
          <w:p w14:paraId="2F31931A" w14:textId="77777777" w:rsidR="00DC3ED2" w:rsidRPr="003C1E56" w:rsidRDefault="00DC3ED2" w:rsidP="00F035F6">
            <w:pPr>
              <w:ind w:left="-73" w:right="-193" w:hanging="112"/>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Ref.</w:t>
            </w:r>
          </w:p>
          <w:p w14:paraId="1BE51162" w14:textId="672FD63F" w:rsidR="00DC3ED2" w:rsidRPr="003C1E56" w:rsidRDefault="0096601C" w:rsidP="00F035F6">
            <w:pPr>
              <w:ind w:left="-73" w:right="-193" w:hanging="112"/>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br.</w:t>
            </w:r>
            <w:r w:rsidR="00DC3ED2" w:rsidRPr="003C1E56">
              <w:rPr>
                <w:rFonts w:ascii="Arial" w:hAnsi="Arial" w:cs="Arial"/>
                <w:noProof/>
                <w:color w:val="000000" w:themeColor="text1"/>
                <w:sz w:val="22"/>
                <w:szCs w:val="22"/>
                <w:lang w:val="bs-Latn-BA"/>
              </w:rPr>
              <w:t>ili</w:t>
            </w:r>
          </w:p>
          <w:p w14:paraId="3DD89446" w14:textId="77777777" w:rsidR="00DC3ED2" w:rsidRPr="003C1E56" w:rsidRDefault="00DC3ED2" w:rsidP="00F035F6">
            <w:pPr>
              <w:ind w:left="-73" w:right="-193" w:hanging="112"/>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šifra</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38BD19B2"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Naziv sirovine/</w:t>
            </w:r>
          </w:p>
          <w:p w14:paraId="498F9A74"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supstance</w:t>
            </w:r>
          </w:p>
        </w:tc>
        <w:tc>
          <w:tcPr>
            <w:tcW w:w="32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253759"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Miris</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C917B1" w14:textId="77777777" w:rsidR="00DC3ED2" w:rsidRPr="003C1E56" w:rsidRDefault="00DC3ED2" w:rsidP="00F035F6">
            <w:pPr>
              <w:ind w:left="-82" w:right="-76"/>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Prioritetne supstance</w:t>
            </w:r>
            <w:r w:rsidRPr="003C1E56">
              <w:rPr>
                <w:rFonts w:ascii="Arial" w:hAnsi="Arial" w:cs="Arial"/>
                <w:noProof/>
                <w:color w:val="000000" w:themeColor="text1"/>
                <w:sz w:val="22"/>
                <w:szCs w:val="22"/>
                <w:vertAlign w:val="superscript"/>
                <w:lang w:val="bs-Latn-BA"/>
              </w:rPr>
              <w:footnoteReference w:id="1"/>
            </w:r>
          </w:p>
        </w:tc>
      </w:tr>
      <w:tr w:rsidR="0096601C" w:rsidRPr="003C1E56" w14:paraId="0AFE5775" w14:textId="77777777" w:rsidTr="0096601C">
        <w:trPr>
          <w:trHeight w:val="314"/>
        </w:trPr>
        <w:tc>
          <w:tcPr>
            <w:tcW w:w="294" w:type="pct"/>
            <w:vMerge/>
            <w:tcBorders>
              <w:left w:val="single" w:sz="4" w:space="0" w:color="auto"/>
              <w:right w:val="single" w:sz="4" w:space="0" w:color="auto"/>
            </w:tcBorders>
            <w:shd w:val="clear" w:color="auto" w:fill="auto"/>
            <w:vAlign w:val="center"/>
          </w:tcPr>
          <w:p w14:paraId="61F762D9" w14:textId="77777777" w:rsidR="00DC3ED2" w:rsidRPr="003C1E56" w:rsidRDefault="00DC3ED2" w:rsidP="00F035F6">
            <w:pPr>
              <w:ind w:left="-73" w:right="-171"/>
              <w:jc w:val="center"/>
              <w:rPr>
                <w:rFonts w:ascii="Arial" w:hAnsi="Arial" w:cs="Arial"/>
                <w:noProof/>
                <w:color w:val="000000" w:themeColor="text1"/>
                <w:sz w:val="22"/>
                <w:szCs w:val="22"/>
                <w:lang w:val="bs-Latn-BA"/>
              </w:rPr>
            </w:pPr>
          </w:p>
        </w:tc>
        <w:tc>
          <w:tcPr>
            <w:tcW w:w="812" w:type="pct"/>
            <w:vMerge/>
            <w:tcBorders>
              <w:left w:val="single" w:sz="4" w:space="0" w:color="auto"/>
              <w:right w:val="single" w:sz="4" w:space="0" w:color="auto"/>
            </w:tcBorders>
            <w:shd w:val="clear" w:color="auto" w:fill="auto"/>
            <w:vAlign w:val="center"/>
          </w:tcPr>
          <w:p w14:paraId="6A97FEBD" w14:textId="77777777" w:rsidR="00DC3ED2" w:rsidRPr="003C1E56" w:rsidRDefault="00DC3ED2" w:rsidP="00F035F6">
            <w:pPr>
              <w:rPr>
                <w:rFonts w:ascii="Arial" w:hAnsi="Arial" w:cs="Arial"/>
                <w:noProof/>
                <w:color w:val="000000" w:themeColor="text1"/>
                <w:sz w:val="22"/>
                <w:szCs w:val="22"/>
                <w:lang w:val="bs-Latn-BA"/>
              </w:rPr>
            </w:pPr>
          </w:p>
        </w:tc>
        <w:tc>
          <w:tcPr>
            <w:tcW w:w="447" w:type="pct"/>
            <w:tcBorders>
              <w:top w:val="single" w:sz="4" w:space="0" w:color="auto"/>
              <w:left w:val="single" w:sz="4" w:space="0" w:color="auto"/>
              <w:right w:val="single" w:sz="4" w:space="0" w:color="auto"/>
            </w:tcBorders>
            <w:shd w:val="clear" w:color="auto" w:fill="auto"/>
            <w:vAlign w:val="center"/>
          </w:tcPr>
          <w:p w14:paraId="64149125" w14:textId="77777777" w:rsidR="00DC3ED2" w:rsidRPr="003C1E56" w:rsidRDefault="00DC3ED2" w:rsidP="00F035F6">
            <w:pPr>
              <w:ind w:left="-41" w:right="-108"/>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Miris</w:t>
            </w:r>
          </w:p>
          <w:p w14:paraId="04111548"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Da/Ne</w:t>
            </w:r>
          </w:p>
        </w:tc>
        <w:tc>
          <w:tcPr>
            <w:tcW w:w="1926" w:type="pct"/>
            <w:tcBorders>
              <w:top w:val="single" w:sz="4" w:space="0" w:color="auto"/>
              <w:left w:val="single" w:sz="4" w:space="0" w:color="auto"/>
              <w:right w:val="single" w:sz="4" w:space="0" w:color="auto"/>
            </w:tcBorders>
            <w:shd w:val="clear" w:color="auto" w:fill="auto"/>
            <w:vAlign w:val="center"/>
          </w:tcPr>
          <w:p w14:paraId="68739B08"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Opis</w:t>
            </w:r>
          </w:p>
        </w:tc>
        <w:tc>
          <w:tcPr>
            <w:tcW w:w="887" w:type="pct"/>
            <w:tcBorders>
              <w:top w:val="single" w:sz="4" w:space="0" w:color="auto"/>
              <w:left w:val="single" w:sz="4" w:space="0" w:color="auto"/>
              <w:right w:val="single" w:sz="4" w:space="0" w:color="auto"/>
            </w:tcBorders>
            <w:shd w:val="clear" w:color="auto" w:fill="auto"/>
            <w:vAlign w:val="center"/>
          </w:tcPr>
          <w:p w14:paraId="360F5F1E" w14:textId="77777777" w:rsidR="00DC3ED2" w:rsidRPr="003C1E56" w:rsidRDefault="00DC3ED2" w:rsidP="00F035F6">
            <w:pPr>
              <w:ind w:left="-103" w:right="-113"/>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Prag osjetljivosti</w:t>
            </w:r>
          </w:p>
          <w:p w14:paraId="06C0DA3E"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sym w:font="Courier New" w:char="00B5"/>
            </w:r>
            <w:r w:rsidRPr="003C1E56">
              <w:rPr>
                <w:rFonts w:ascii="Arial" w:hAnsi="Arial" w:cs="Arial"/>
                <w:noProof/>
                <w:color w:val="000000" w:themeColor="text1"/>
                <w:sz w:val="22"/>
                <w:szCs w:val="22"/>
                <w:lang w:val="bs-Latn-BA"/>
              </w:rPr>
              <w:t>g/m</w:t>
            </w:r>
            <w:r w:rsidRPr="003C1E56">
              <w:rPr>
                <w:rFonts w:ascii="Arial" w:hAnsi="Arial" w:cs="Arial"/>
                <w:noProof/>
                <w:color w:val="000000" w:themeColor="text1"/>
                <w:sz w:val="22"/>
                <w:szCs w:val="22"/>
                <w:vertAlign w:val="superscript"/>
                <w:lang w:val="bs-Latn-BA"/>
              </w:rPr>
              <w:t>3</w:t>
            </w:r>
          </w:p>
        </w:tc>
        <w:tc>
          <w:tcPr>
            <w:tcW w:w="6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8135EB" w14:textId="77777777" w:rsidR="00DC3ED2" w:rsidRPr="003C1E56" w:rsidRDefault="00DC3ED2" w:rsidP="00F035F6">
            <w:pPr>
              <w:jc w:val="center"/>
              <w:rPr>
                <w:rFonts w:ascii="Arial" w:hAnsi="Arial" w:cs="Arial"/>
                <w:noProof/>
                <w:color w:val="000000" w:themeColor="text1"/>
                <w:sz w:val="22"/>
                <w:szCs w:val="22"/>
                <w:lang w:val="bs-Latn-BA"/>
              </w:rPr>
            </w:pPr>
          </w:p>
        </w:tc>
      </w:tr>
      <w:tr w:rsidR="0096601C" w:rsidRPr="003C1E56" w14:paraId="38D32E70" w14:textId="77777777" w:rsidTr="0096601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5A6DEA3C" w14:textId="77777777" w:rsidR="00DC3ED2" w:rsidRPr="003C1E56" w:rsidRDefault="00DC3ED2" w:rsidP="00F035F6">
            <w:pPr>
              <w:ind w:left="-73" w:right="-171" w:hanging="42"/>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1.</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45BFEB9E" w14:textId="77777777" w:rsidR="00DC3ED2" w:rsidRPr="003C1E56" w:rsidRDefault="00DC3ED2" w:rsidP="00F035F6">
            <w:pPr>
              <w:ind w:left="-41" w:right="-103"/>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Magnafloc 155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EBEF4D9"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Ne</w:t>
            </w:r>
          </w:p>
        </w:tc>
        <w:tc>
          <w:tcPr>
            <w:tcW w:w="1926" w:type="pct"/>
            <w:tcBorders>
              <w:top w:val="single" w:sz="4" w:space="0" w:color="auto"/>
              <w:left w:val="single" w:sz="4" w:space="0" w:color="auto"/>
              <w:bottom w:val="single" w:sz="4" w:space="0" w:color="auto"/>
              <w:right w:val="single" w:sz="4" w:space="0" w:color="auto"/>
            </w:tcBorders>
            <w:shd w:val="clear" w:color="auto" w:fill="auto"/>
            <w:vAlign w:val="center"/>
          </w:tcPr>
          <w:p w14:paraId="2EC40A9D" w14:textId="0EC62810" w:rsidR="00DC3ED2" w:rsidRPr="003C1E56" w:rsidRDefault="0096601C" w:rsidP="00F035F6">
            <w:pPr>
              <w:ind w:right="-108"/>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 xml:space="preserve">Bijeli prah, topiv u vodi, </w:t>
            </w:r>
            <w:r w:rsidR="00DC3ED2" w:rsidRPr="003C1E56">
              <w:rPr>
                <w:rFonts w:ascii="Arial" w:hAnsi="Arial" w:cs="Arial"/>
                <w:noProof/>
                <w:color w:val="000000" w:themeColor="text1"/>
                <w:sz w:val="22"/>
                <w:szCs w:val="22"/>
                <w:lang w:val="bs-Latn-BA"/>
              </w:rPr>
              <w:t xml:space="preserve">nije </w:t>
            </w:r>
            <w:r w:rsidR="00F37CB8">
              <w:rPr>
                <w:rFonts w:ascii="Arial" w:hAnsi="Arial" w:cs="Arial"/>
                <w:noProof/>
                <w:color w:val="000000" w:themeColor="text1"/>
                <w:sz w:val="22"/>
                <w:szCs w:val="22"/>
                <w:lang w:val="bs-Latn-BA"/>
              </w:rPr>
              <w:t>z</w:t>
            </w:r>
            <w:r w:rsidR="00DC3ED2" w:rsidRPr="003C1E56">
              <w:rPr>
                <w:rFonts w:ascii="Arial" w:hAnsi="Arial" w:cs="Arial"/>
                <w:noProof/>
                <w:color w:val="000000" w:themeColor="text1"/>
                <w:sz w:val="22"/>
                <w:szCs w:val="22"/>
                <w:lang w:val="bs-Latn-BA"/>
              </w:rPr>
              <w:t>apaljiv.</w:t>
            </w:r>
          </w:p>
          <w:p w14:paraId="31D80486" w14:textId="6F8C051F" w:rsidR="00DC3ED2" w:rsidRPr="003C1E56" w:rsidRDefault="00DC3ED2" w:rsidP="00F035F6">
            <w:pP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Sredstvo za flokulaciju</w:t>
            </w:r>
            <w:r w:rsidR="0096601C">
              <w:rPr>
                <w:rFonts w:ascii="Arial" w:hAnsi="Arial" w:cs="Arial"/>
                <w:noProof/>
                <w:color w:val="000000" w:themeColor="text1"/>
                <w:sz w:val="22"/>
                <w:szCs w:val="22"/>
                <w:lang w:val="bs-Latn-BA"/>
              </w:rPr>
              <w:t>.</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7325A34"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1BB4857"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w:t>
            </w:r>
          </w:p>
        </w:tc>
      </w:tr>
      <w:tr w:rsidR="0096601C" w:rsidRPr="003C1E56" w14:paraId="028A3F29" w14:textId="77777777" w:rsidTr="0096601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8A949D8" w14:textId="5C24FB76" w:rsidR="00DC3ED2" w:rsidRPr="003C1E56" w:rsidRDefault="00DC3ED2" w:rsidP="00F035F6">
            <w:pPr>
              <w:ind w:left="-73" w:right="-171" w:hanging="42"/>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2.</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31829E10" w14:textId="77777777" w:rsidR="00DC3ED2" w:rsidRPr="003C1E56" w:rsidRDefault="00DC3ED2" w:rsidP="00F035F6">
            <w:pP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Voda</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AF6A74C"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Ne</w:t>
            </w:r>
          </w:p>
        </w:tc>
        <w:tc>
          <w:tcPr>
            <w:tcW w:w="1926" w:type="pct"/>
            <w:tcBorders>
              <w:top w:val="single" w:sz="4" w:space="0" w:color="auto"/>
              <w:left w:val="single" w:sz="4" w:space="0" w:color="auto"/>
              <w:bottom w:val="single" w:sz="4" w:space="0" w:color="auto"/>
              <w:right w:val="single" w:sz="4" w:space="0" w:color="auto"/>
            </w:tcBorders>
            <w:shd w:val="clear" w:color="auto" w:fill="auto"/>
            <w:vAlign w:val="center"/>
          </w:tcPr>
          <w:p w14:paraId="637D067E"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E6F0197"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39CD453"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w:t>
            </w:r>
          </w:p>
        </w:tc>
      </w:tr>
      <w:tr w:rsidR="0096601C" w:rsidRPr="003C1E56" w14:paraId="7D0BC3E6" w14:textId="77777777" w:rsidTr="0096601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0CA5B48E" w14:textId="77777777" w:rsidR="00DC3ED2" w:rsidRPr="003C1E56" w:rsidRDefault="00DC3ED2" w:rsidP="00F035F6">
            <w:pPr>
              <w:ind w:left="-73" w:right="-171" w:hanging="42"/>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3.</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4C0C68F4" w14:textId="77777777" w:rsidR="00DC3ED2" w:rsidRPr="003C1E56" w:rsidRDefault="00DC3ED2" w:rsidP="00F035F6">
            <w:pP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Zrak niskog pritiska</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3234069"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Ne</w:t>
            </w:r>
          </w:p>
        </w:tc>
        <w:tc>
          <w:tcPr>
            <w:tcW w:w="1926" w:type="pct"/>
            <w:tcBorders>
              <w:top w:val="single" w:sz="4" w:space="0" w:color="auto"/>
              <w:left w:val="single" w:sz="4" w:space="0" w:color="auto"/>
              <w:bottom w:val="single" w:sz="4" w:space="0" w:color="auto"/>
              <w:right w:val="single" w:sz="4" w:space="0" w:color="auto"/>
            </w:tcBorders>
            <w:shd w:val="clear" w:color="auto" w:fill="auto"/>
            <w:vAlign w:val="center"/>
          </w:tcPr>
          <w:p w14:paraId="4A6AB64A"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AE00CEC"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05CA3FD" w14:textId="77777777" w:rsidR="00DC3ED2" w:rsidRPr="003C1E56" w:rsidRDefault="00DC3ED2" w:rsidP="00F035F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w:t>
            </w:r>
          </w:p>
        </w:tc>
      </w:tr>
    </w:tbl>
    <w:p w14:paraId="6C7DA375" w14:textId="3B2A367D" w:rsidR="00DC3ED2" w:rsidRDefault="00DC3ED2" w:rsidP="00F035F6">
      <w:pPr>
        <w:spacing w:before="80"/>
        <w:jc w:val="both"/>
        <w:rPr>
          <w:rFonts w:ascii="Arial" w:hAnsi="Arial" w:cs="Arial"/>
          <w:noProof/>
          <w:color w:val="000000" w:themeColor="text1"/>
          <w:sz w:val="22"/>
          <w:szCs w:val="22"/>
          <w:lang w:val="bs-Latn-BA"/>
        </w:rPr>
      </w:pPr>
      <w:r w:rsidRPr="003C1E56">
        <w:rPr>
          <w:rFonts w:ascii="Arial" w:hAnsi="Arial" w:cs="Arial"/>
          <w:b/>
          <w:noProof/>
          <w:color w:val="000000" w:themeColor="text1"/>
          <w:sz w:val="22"/>
          <w:szCs w:val="22"/>
          <w:lang w:val="bs-Latn-BA"/>
        </w:rPr>
        <w:lastRenderedPageBreak/>
        <w:t xml:space="preserve">Napomena: </w:t>
      </w:r>
      <w:r w:rsidRPr="003C1E56">
        <w:rPr>
          <w:rFonts w:ascii="Arial" w:hAnsi="Arial" w:cs="Arial"/>
          <w:noProof/>
          <w:color w:val="000000" w:themeColor="text1"/>
          <w:sz w:val="22"/>
          <w:szCs w:val="22"/>
          <w:lang w:val="bs-Latn-BA"/>
        </w:rPr>
        <w:t xml:space="preserve">Potrošnja vode </w:t>
      </w:r>
      <w:r w:rsidR="0096601C" w:rsidRPr="003C1E56">
        <w:rPr>
          <w:rFonts w:ascii="Arial" w:hAnsi="Arial" w:cs="Arial"/>
          <w:noProof/>
          <w:color w:val="000000" w:themeColor="text1"/>
          <w:sz w:val="22"/>
          <w:szCs w:val="22"/>
          <w:lang w:val="bs-Latn-BA"/>
        </w:rPr>
        <w:t xml:space="preserve">pri </w:t>
      </w:r>
      <w:r w:rsidR="0096601C">
        <w:rPr>
          <w:rFonts w:ascii="Arial" w:hAnsi="Arial" w:cs="Arial"/>
          <w:noProof/>
          <w:color w:val="000000" w:themeColor="text1"/>
          <w:sz w:val="22"/>
          <w:szCs w:val="22"/>
          <w:lang w:val="bs-Latn-BA"/>
        </w:rPr>
        <w:t>max.</w:t>
      </w:r>
      <w:r w:rsidR="0096601C" w:rsidRPr="003C1E56">
        <w:rPr>
          <w:rFonts w:ascii="Arial" w:hAnsi="Arial" w:cs="Arial"/>
          <w:noProof/>
          <w:color w:val="000000" w:themeColor="text1"/>
          <w:sz w:val="22"/>
          <w:szCs w:val="22"/>
          <w:lang w:val="bs-Latn-BA"/>
        </w:rPr>
        <w:t xml:space="preserve"> proizvodnji </w:t>
      </w:r>
      <w:r w:rsidRPr="003C1E56">
        <w:rPr>
          <w:rFonts w:ascii="Arial" w:hAnsi="Arial" w:cs="Arial"/>
          <w:noProof/>
          <w:color w:val="000000" w:themeColor="text1"/>
          <w:sz w:val="22"/>
          <w:szCs w:val="22"/>
          <w:lang w:val="bs-Latn-BA"/>
        </w:rPr>
        <w:t>je 9 m</w:t>
      </w:r>
      <w:r w:rsidRPr="003C1E56">
        <w:rPr>
          <w:rFonts w:ascii="Arial" w:hAnsi="Arial" w:cs="Arial"/>
          <w:noProof/>
          <w:color w:val="000000" w:themeColor="text1"/>
          <w:sz w:val="22"/>
          <w:szCs w:val="22"/>
          <w:vertAlign w:val="superscript"/>
          <w:lang w:val="bs-Latn-BA"/>
        </w:rPr>
        <w:t>3</w:t>
      </w:r>
      <w:r w:rsidRPr="003C1E56">
        <w:rPr>
          <w:rFonts w:ascii="Arial" w:hAnsi="Arial" w:cs="Arial"/>
          <w:noProof/>
          <w:color w:val="000000" w:themeColor="text1"/>
          <w:sz w:val="22"/>
          <w:szCs w:val="22"/>
          <w:lang w:val="bs-Latn-BA"/>
        </w:rPr>
        <w:t>/h, 216 m</w:t>
      </w:r>
      <w:r w:rsidRPr="003C1E56">
        <w:rPr>
          <w:rFonts w:ascii="Arial" w:hAnsi="Arial" w:cs="Arial"/>
          <w:noProof/>
          <w:color w:val="000000" w:themeColor="text1"/>
          <w:sz w:val="22"/>
          <w:szCs w:val="22"/>
          <w:vertAlign w:val="superscript"/>
          <w:lang w:val="bs-Latn-BA"/>
        </w:rPr>
        <w:t>3</w:t>
      </w:r>
      <w:r w:rsidRPr="003C1E56">
        <w:rPr>
          <w:rFonts w:ascii="Arial" w:hAnsi="Arial" w:cs="Arial"/>
          <w:noProof/>
          <w:color w:val="000000" w:themeColor="text1"/>
          <w:sz w:val="22"/>
          <w:szCs w:val="22"/>
          <w:lang w:val="bs-Latn-BA"/>
        </w:rPr>
        <w:t>/dan</w:t>
      </w:r>
      <w:r w:rsidR="0096601C">
        <w:rPr>
          <w:rFonts w:ascii="Arial" w:hAnsi="Arial" w:cs="Arial"/>
          <w:noProof/>
          <w:color w:val="000000" w:themeColor="text1"/>
          <w:sz w:val="22"/>
          <w:szCs w:val="22"/>
          <w:lang w:val="bs-Latn-BA"/>
        </w:rPr>
        <w:t xml:space="preserve"> i</w:t>
      </w:r>
      <w:r w:rsidRPr="003C1E56">
        <w:rPr>
          <w:rFonts w:ascii="Arial" w:hAnsi="Arial" w:cs="Arial"/>
          <w:noProof/>
          <w:color w:val="000000" w:themeColor="text1"/>
          <w:sz w:val="22"/>
          <w:szCs w:val="22"/>
          <w:lang w:val="bs-Latn-BA"/>
        </w:rPr>
        <w:t xml:space="preserve"> 78 840 m</w:t>
      </w:r>
      <w:r w:rsidRPr="003C1E56">
        <w:rPr>
          <w:rFonts w:ascii="Arial" w:hAnsi="Arial" w:cs="Arial"/>
          <w:noProof/>
          <w:color w:val="000000" w:themeColor="text1"/>
          <w:sz w:val="22"/>
          <w:szCs w:val="22"/>
          <w:vertAlign w:val="superscript"/>
          <w:lang w:val="bs-Latn-BA"/>
        </w:rPr>
        <w:t>3</w:t>
      </w:r>
      <w:r w:rsidRPr="003C1E56">
        <w:rPr>
          <w:rFonts w:ascii="Arial" w:hAnsi="Arial" w:cs="Arial"/>
          <w:noProof/>
          <w:color w:val="000000" w:themeColor="text1"/>
          <w:sz w:val="22"/>
          <w:szCs w:val="22"/>
          <w:lang w:val="bs-Latn-BA"/>
        </w:rPr>
        <w:t>/god.</w:t>
      </w:r>
    </w:p>
    <w:p w14:paraId="1EFF8AAA" w14:textId="77777777" w:rsidR="00FE0095" w:rsidRPr="00FE0095" w:rsidRDefault="00FE0095" w:rsidP="00FE0095">
      <w:pPr>
        <w:pStyle w:val="Default"/>
        <w:rPr>
          <w:lang w:val="bs-Latn-BA" w:eastAsia="hr-HR"/>
        </w:rPr>
      </w:pPr>
    </w:p>
    <w:p w14:paraId="2DFD2024" w14:textId="0E4E70BD" w:rsidR="00DC3ED2" w:rsidRPr="003C1E56" w:rsidRDefault="003C1E56" w:rsidP="00F035F6">
      <w:pPr>
        <w:spacing w:after="80"/>
        <w:jc w:val="both"/>
        <w:rPr>
          <w:rFonts w:ascii="Arial" w:hAnsi="Arial" w:cs="Arial"/>
          <w:b/>
          <w:noProof/>
          <w:color w:val="000000" w:themeColor="text1"/>
          <w:sz w:val="22"/>
          <w:szCs w:val="22"/>
          <w:lang w:val="bs-Latn-BA"/>
        </w:rPr>
      </w:pPr>
      <w:r w:rsidRPr="003C1E56">
        <w:rPr>
          <w:rFonts w:ascii="Arial" w:hAnsi="Arial" w:cs="Arial"/>
          <w:b/>
          <w:noProof/>
          <w:color w:val="000000" w:themeColor="text1"/>
          <w:sz w:val="22"/>
          <w:szCs w:val="22"/>
          <w:lang w:val="bs-Latn-BA"/>
        </w:rPr>
        <w:t>4</w:t>
      </w:r>
      <w:r w:rsidR="00DC3ED2" w:rsidRPr="003C1E56">
        <w:rPr>
          <w:rFonts w:ascii="Arial" w:hAnsi="Arial" w:cs="Arial"/>
          <w:b/>
          <w:noProof/>
          <w:color w:val="000000" w:themeColor="text1"/>
          <w:sz w:val="22"/>
          <w:szCs w:val="22"/>
          <w:lang w:val="bs-Latn-BA"/>
        </w:rPr>
        <w:t xml:space="preserve">.2. Popis sirovina, pomoćnih sirovina i supstanci koje </w:t>
      </w:r>
      <w:r w:rsidR="00DC3ED2" w:rsidRPr="003C1E56">
        <w:rPr>
          <w:rFonts w:ascii="Arial" w:hAnsi="Arial" w:cs="Arial"/>
          <w:b/>
          <w:noProof/>
          <w:color w:val="000000" w:themeColor="text1"/>
          <w:sz w:val="22"/>
          <w:szCs w:val="22"/>
          <w:u w:val="single"/>
          <w:lang w:val="bs-Latn-BA"/>
        </w:rPr>
        <w:t>sadrže</w:t>
      </w:r>
      <w:r w:rsidR="00DC3ED2" w:rsidRPr="003C1E56">
        <w:rPr>
          <w:rFonts w:ascii="Arial" w:hAnsi="Arial" w:cs="Arial"/>
          <w:b/>
          <w:noProof/>
          <w:color w:val="000000" w:themeColor="text1"/>
          <w:sz w:val="22"/>
          <w:szCs w:val="22"/>
          <w:lang w:val="bs-Latn-BA"/>
        </w:rPr>
        <w:t xml:space="preserve"> opasne supstance</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8"/>
        <w:gridCol w:w="1329"/>
        <w:gridCol w:w="748"/>
        <w:gridCol w:w="1299"/>
        <w:gridCol w:w="992"/>
        <w:gridCol w:w="936"/>
        <w:gridCol w:w="1092"/>
        <w:gridCol w:w="2220"/>
      </w:tblGrid>
      <w:tr w:rsidR="00F5572E" w:rsidRPr="0096601C" w14:paraId="6F50BF07" w14:textId="77777777" w:rsidTr="00F5572E">
        <w:trPr>
          <w:trHeight w:val="732"/>
        </w:trPr>
        <w:tc>
          <w:tcPr>
            <w:tcW w:w="528" w:type="pct"/>
            <w:shd w:val="clear" w:color="auto" w:fill="auto"/>
            <w:vAlign w:val="center"/>
          </w:tcPr>
          <w:p w14:paraId="62C6CC1C" w14:textId="77777777" w:rsidR="0096601C" w:rsidRPr="0096601C" w:rsidRDefault="0096601C" w:rsidP="003C1E56">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Ref.</w:t>
            </w:r>
          </w:p>
          <w:p w14:paraId="7F912F80" w14:textId="77777777" w:rsidR="0096601C" w:rsidRPr="0096601C" w:rsidRDefault="0096601C" w:rsidP="003C1E56">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br. ili</w:t>
            </w:r>
          </w:p>
          <w:p w14:paraId="7FD83FD3" w14:textId="77777777" w:rsidR="0096601C" w:rsidRPr="0096601C" w:rsidRDefault="0096601C" w:rsidP="003C1E56">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šifra</w:t>
            </w:r>
          </w:p>
        </w:tc>
        <w:tc>
          <w:tcPr>
            <w:tcW w:w="690" w:type="pct"/>
            <w:shd w:val="clear" w:color="auto" w:fill="auto"/>
            <w:vAlign w:val="center"/>
          </w:tcPr>
          <w:p w14:paraId="26158B73" w14:textId="77777777" w:rsidR="0096601C" w:rsidRPr="0096601C" w:rsidRDefault="0096601C" w:rsidP="003C1E56">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Naziv sirovine/</w:t>
            </w:r>
          </w:p>
          <w:p w14:paraId="23936FC1" w14:textId="77777777" w:rsidR="0096601C" w:rsidRPr="0096601C" w:rsidRDefault="0096601C" w:rsidP="003C1E56">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supstance</w:t>
            </w:r>
            <w:r w:rsidRPr="0096601C">
              <w:rPr>
                <w:rStyle w:val="FootnoteReference"/>
                <w:rFonts w:ascii="Arial" w:hAnsi="Arial" w:cs="Arial"/>
                <w:noProof/>
                <w:color w:val="000000" w:themeColor="text1"/>
                <w:sz w:val="22"/>
                <w:szCs w:val="22"/>
                <w:lang w:val="bs-Latn-BA"/>
              </w:rPr>
              <w:footnoteReference w:id="2"/>
            </w:r>
          </w:p>
        </w:tc>
        <w:tc>
          <w:tcPr>
            <w:tcW w:w="388" w:type="pct"/>
            <w:shd w:val="clear" w:color="auto" w:fill="auto"/>
            <w:vAlign w:val="center"/>
          </w:tcPr>
          <w:p w14:paraId="6A3302B2" w14:textId="77777777" w:rsidR="0096601C" w:rsidRPr="0096601C" w:rsidRDefault="0096601C" w:rsidP="009724EC">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CAS</w:t>
            </w:r>
          </w:p>
          <w:p w14:paraId="41FB60B9" w14:textId="77777777" w:rsidR="0096601C" w:rsidRPr="0096601C" w:rsidRDefault="0096601C" w:rsidP="009724EC">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Broj</w:t>
            </w:r>
          </w:p>
        </w:tc>
        <w:tc>
          <w:tcPr>
            <w:tcW w:w="674" w:type="pct"/>
            <w:shd w:val="clear" w:color="auto" w:fill="auto"/>
            <w:vAlign w:val="center"/>
          </w:tcPr>
          <w:p w14:paraId="63BA6EEC" w14:textId="77777777" w:rsidR="0096601C" w:rsidRPr="0096601C" w:rsidRDefault="0096601C" w:rsidP="00F5572E">
            <w:pPr>
              <w:ind w:left="-33" w:right="-24"/>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Kategorija opasnosti</w:t>
            </w:r>
          </w:p>
          <w:p w14:paraId="023E4C26" w14:textId="77777777" w:rsidR="0096601C" w:rsidRPr="0096601C" w:rsidRDefault="0096601C" w:rsidP="00F5572E">
            <w:pPr>
              <w:ind w:left="-33" w:right="-24"/>
              <w:jc w:val="center"/>
              <w:rPr>
                <w:rFonts w:ascii="Arial" w:hAnsi="Arial" w:cs="Arial"/>
                <w:noProof/>
                <w:color w:val="000000" w:themeColor="text1"/>
                <w:sz w:val="22"/>
                <w:szCs w:val="22"/>
                <w:lang w:val="bs-Latn-BA"/>
              </w:rPr>
            </w:pPr>
          </w:p>
        </w:tc>
        <w:tc>
          <w:tcPr>
            <w:tcW w:w="515" w:type="pct"/>
            <w:shd w:val="clear" w:color="auto" w:fill="auto"/>
            <w:vAlign w:val="center"/>
          </w:tcPr>
          <w:p w14:paraId="2AFBFD50" w14:textId="77777777" w:rsidR="0096601C" w:rsidRPr="0096601C" w:rsidRDefault="0096601C" w:rsidP="009724EC">
            <w:pPr>
              <w:ind w:right="-12"/>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Kapacitet skladišta</w:t>
            </w:r>
          </w:p>
          <w:p w14:paraId="20319FB0" w14:textId="77777777" w:rsidR="0096601C" w:rsidRPr="0096601C" w:rsidRDefault="0096601C" w:rsidP="009724EC">
            <w:pPr>
              <w:ind w:right="-12"/>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(t)</w:t>
            </w:r>
          </w:p>
        </w:tc>
        <w:tc>
          <w:tcPr>
            <w:tcW w:w="486" w:type="pct"/>
            <w:shd w:val="clear" w:color="auto" w:fill="auto"/>
            <w:vAlign w:val="center"/>
          </w:tcPr>
          <w:p w14:paraId="2AC7E134" w14:textId="77777777" w:rsidR="0096601C" w:rsidRPr="0096601C" w:rsidRDefault="0096601C" w:rsidP="009724EC">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Godišnja upotreba</w:t>
            </w:r>
          </w:p>
          <w:p w14:paraId="51175F8E" w14:textId="77777777" w:rsidR="0096601C" w:rsidRPr="0096601C" w:rsidRDefault="0096601C" w:rsidP="009724EC">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(t)</w:t>
            </w:r>
          </w:p>
        </w:tc>
        <w:tc>
          <w:tcPr>
            <w:tcW w:w="567" w:type="pct"/>
            <w:shd w:val="clear" w:color="auto" w:fill="auto"/>
          </w:tcPr>
          <w:p w14:paraId="08B9B85C" w14:textId="77777777" w:rsidR="0096601C" w:rsidRPr="0096601C" w:rsidRDefault="0096601C" w:rsidP="009724EC">
            <w:pPr>
              <w:ind w:left="-17" w:right="-32"/>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Potrošnja po jedinici proizvoda</w:t>
            </w:r>
          </w:p>
          <w:p w14:paraId="57E258DE" w14:textId="77777777" w:rsidR="0096601C" w:rsidRPr="0096601C" w:rsidRDefault="0096601C" w:rsidP="009724EC">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(kg/t rude)</w:t>
            </w:r>
          </w:p>
        </w:tc>
        <w:tc>
          <w:tcPr>
            <w:tcW w:w="1152" w:type="pct"/>
            <w:shd w:val="clear" w:color="auto" w:fill="auto"/>
            <w:vAlign w:val="center"/>
          </w:tcPr>
          <w:p w14:paraId="21782660" w14:textId="77777777" w:rsidR="0096601C" w:rsidRPr="0096601C" w:rsidRDefault="0096601C" w:rsidP="003C1E56">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Priroda upotrebe</w:t>
            </w:r>
          </w:p>
        </w:tc>
      </w:tr>
      <w:tr w:rsidR="00F5572E" w:rsidRPr="0096601C" w14:paraId="66831554" w14:textId="77777777" w:rsidTr="00F5572E">
        <w:tc>
          <w:tcPr>
            <w:tcW w:w="528" w:type="pct"/>
            <w:shd w:val="clear" w:color="auto" w:fill="auto"/>
            <w:vAlign w:val="center"/>
          </w:tcPr>
          <w:p w14:paraId="07BD4FFB" w14:textId="30EECB1C" w:rsidR="0096601C" w:rsidRPr="0096601C" w:rsidRDefault="0096601C" w:rsidP="009724EC">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1.</w:t>
            </w:r>
          </w:p>
        </w:tc>
        <w:tc>
          <w:tcPr>
            <w:tcW w:w="690" w:type="pct"/>
            <w:shd w:val="clear" w:color="auto" w:fill="auto"/>
            <w:vAlign w:val="center"/>
          </w:tcPr>
          <w:p w14:paraId="04B1FAF9" w14:textId="77777777" w:rsidR="0096601C" w:rsidRPr="00ED7658" w:rsidRDefault="0096601C" w:rsidP="00194B2C">
            <w:pPr>
              <w:ind w:right="-69"/>
              <w:rPr>
                <w:rFonts w:ascii="Arial" w:hAnsi="Arial" w:cs="Arial"/>
                <w:noProof/>
                <w:color w:val="000000" w:themeColor="text1"/>
                <w:sz w:val="21"/>
                <w:szCs w:val="21"/>
                <w:lang w:val="bs-Latn-BA"/>
              </w:rPr>
            </w:pPr>
            <w:r w:rsidRPr="00ED7658">
              <w:rPr>
                <w:rFonts w:ascii="Arial" w:hAnsi="Arial" w:cs="Arial"/>
                <w:noProof/>
                <w:color w:val="000000" w:themeColor="text1"/>
                <w:sz w:val="21"/>
                <w:szCs w:val="21"/>
                <w:lang w:val="bs-Latn-BA"/>
              </w:rPr>
              <w:t>Ruda olova, cinka i barita sa pratećim  mineralima</w:t>
            </w:r>
          </w:p>
        </w:tc>
        <w:tc>
          <w:tcPr>
            <w:tcW w:w="388" w:type="pct"/>
            <w:shd w:val="clear" w:color="auto" w:fill="auto"/>
            <w:vAlign w:val="center"/>
          </w:tcPr>
          <w:p w14:paraId="3AF5CB12" w14:textId="77777777" w:rsidR="0096601C" w:rsidRPr="0096601C" w:rsidRDefault="0096601C" w:rsidP="009724EC">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w:t>
            </w:r>
          </w:p>
        </w:tc>
        <w:tc>
          <w:tcPr>
            <w:tcW w:w="674" w:type="pct"/>
            <w:shd w:val="clear" w:color="auto" w:fill="auto"/>
            <w:vAlign w:val="center"/>
          </w:tcPr>
          <w:p w14:paraId="027C3641" w14:textId="77777777" w:rsidR="0096601C" w:rsidRPr="0096601C" w:rsidRDefault="0096601C" w:rsidP="00F5572E">
            <w:pPr>
              <w:ind w:left="-33" w:right="-24"/>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w:t>
            </w:r>
          </w:p>
        </w:tc>
        <w:tc>
          <w:tcPr>
            <w:tcW w:w="515" w:type="pct"/>
            <w:shd w:val="clear" w:color="auto" w:fill="auto"/>
            <w:vAlign w:val="center"/>
          </w:tcPr>
          <w:p w14:paraId="7239FE61" w14:textId="77777777" w:rsidR="0096601C" w:rsidRPr="0096601C" w:rsidRDefault="0096601C" w:rsidP="009724EC">
            <w:pPr>
              <w:ind w:right="-12"/>
              <w:jc w:val="center"/>
              <w:rPr>
                <w:rFonts w:ascii="Arial" w:hAnsi="Arial" w:cs="Arial"/>
                <w:sz w:val="22"/>
                <w:szCs w:val="22"/>
                <w:lang w:val="bs-Latn-BA"/>
              </w:rPr>
            </w:pPr>
            <w:r w:rsidRPr="0096601C">
              <w:rPr>
                <w:rFonts w:ascii="Arial" w:hAnsi="Arial" w:cs="Arial"/>
                <w:sz w:val="22"/>
                <w:szCs w:val="22"/>
                <w:lang w:val="bs-Latn-BA"/>
              </w:rPr>
              <w:t>-</w:t>
            </w:r>
          </w:p>
        </w:tc>
        <w:tc>
          <w:tcPr>
            <w:tcW w:w="486" w:type="pct"/>
            <w:shd w:val="clear" w:color="auto" w:fill="auto"/>
            <w:vAlign w:val="center"/>
          </w:tcPr>
          <w:p w14:paraId="35E0B3DF" w14:textId="77777777" w:rsidR="0096601C" w:rsidRPr="0096601C" w:rsidRDefault="0096601C" w:rsidP="009724EC">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w:t>
            </w:r>
          </w:p>
        </w:tc>
        <w:tc>
          <w:tcPr>
            <w:tcW w:w="567" w:type="pct"/>
            <w:shd w:val="clear" w:color="auto" w:fill="auto"/>
            <w:vAlign w:val="center"/>
          </w:tcPr>
          <w:p w14:paraId="08613A52" w14:textId="77777777" w:rsidR="0096601C" w:rsidRPr="0096601C" w:rsidRDefault="0096601C" w:rsidP="009724EC">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w:t>
            </w:r>
          </w:p>
        </w:tc>
        <w:tc>
          <w:tcPr>
            <w:tcW w:w="1152" w:type="pct"/>
            <w:shd w:val="clear" w:color="auto" w:fill="auto"/>
            <w:vAlign w:val="center"/>
          </w:tcPr>
          <w:p w14:paraId="15071A22" w14:textId="77777777" w:rsidR="0096601C" w:rsidRPr="0096601C" w:rsidRDefault="0096601C" w:rsidP="003C1E56">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w:t>
            </w:r>
          </w:p>
        </w:tc>
      </w:tr>
      <w:tr w:rsidR="00F5572E" w:rsidRPr="00F37CB8" w14:paraId="2660BCA7" w14:textId="77777777" w:rsidTr="00F5572E">
        <w:tc>
          <w:tcPr>
            <w:tcW w:w="528" w:type="pct"/>
            <w:shd w:val="clear" w:color="auto" w:fill="auto"/>
            <w:vAlign w:val="center"/>
          </w:tcPr>
          <w:p w14:paraId="2A3EEC65" w14:textId="4A3866EB" w:rsidR="0096601C" w:rsidRPr="00F37CB8" w:rsidRDefault="0096601C" w:rsidP="009724EC">
            <w:pPr>
              <w:ind w:right="-92"/>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2.</w:t>
            </w:r>
            <w:r w:rsidR="00F5572E" w:rsidRPr="00F37CB8">
              <w:rPr>
                <w:rFonts w:ascii="Arial" w:hAnsi="Arial" w:cs="Arial"/>
                <w:noProof/>
                <w:color w:val="000000" w:themeColor="text1"/>
                <w:sz w:val="22"/>
                <w:szCs w:val="22"/>
                <w:lang w:val="bs-Latn-BA"/>
              </w:rPr>
              <w:t xml:space="preserve"> </w:t>
            </w:r>
            <w:r w:rsidR="009724EC" w:rsidRPr="00F37CB8">
              <w:rPr>
                <w:rFonts w:ascii="Arial" w:hAnsi="Arial" w:cs="Arial"/>
                <w:noProof/>
                <w:color w:val="000000" w:themeColor="text1"/>
                <w:sz w:val="22"/>
                <w:szCs w:val="22"/>
                <w:lang w:val="bs-Latn-BA"/>
              </w:rPr>
              <w:t>I</w:t>
            </w:r>
            <w:r w:rsidRPr="00F37CB8">
              <w:rPr>
                <w:rFonts w:ascii="Arial" w:hAnsi="Arial" w:cs="Arial"/>
                <w:noProof/>
                <w:color w:val="000000" w:themeColor="text1"/>
                <w:sz w:val="22"/>
                <w:szCs w:val="22"/>
                <w:lang w:val="bs-Latn-BA"/>
              </w:rPr>
              <w:t>ndeks broj: 029-004-00-0</w:t>
            </w:r>
          </w:p>
        </w:tc>
        <w:tc>
          <w:tcPr>
            <w:tcW w:w="690" w:type="pct"/>
            <w:shd w:val="clear" w:color="auto" w:fill="auto"/>
            <w:vAlign w:val="center"/>
          </w:tcPr>
          <w:p w14:paraId="4AFF9C48" w14:textId="7F308E29" w:rsidR="0096601C" w:rsidRPr="00F37CB8" w:rsidRDefault="0096601C" w:rsidP="003C1E56">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Bakar sulfat pentahidrat (CuSO</w:t>
            </w:r>
            <w:r w:rsidRPr="00F37CB8">
              <w:rPr>
                <w:rFonts w:ascii="Arial" w:hAnsi="Arial" w:cs="Arial"/>
                <w:noProof/>
                <w:color w:val="000000" w:themeColor="text1"/>
                <w:sz w:val="22"/>
                <w:szCs w:val="22"/>
                <w:vertAlign w:val="subscript"/>
                <w:lang w:val="bs-Latn-BA"/>
              </w:rPr>
              <w:t>4</w:t>
            </w:r>
            <w:r w:rsidRPr="00F37CB8">
              <w:rPr>
                <w:rFonts w:ascii="Arial" w:hAnsi="Arial" w:cs="Arial"/>
                <w:noProof/>
                <w:color w:val="000000" w:themeColor="text1"/>
                <w:sz w:val="22"/>
                <w:szCs w:val="22"/>
                <w:lang w:val="bs-Latn-BA"/>
              </w:rPr>
              <w:t>)</w:t>
            </w:r>
          </w:p>
        </w:tc>
        <w:tc>
          <w:tcPr>
            <w:tcW w:w="388" w:type="pct"/>
            <w:shd w:val="clear" w:color="auto" w:fill="auto"/>
            <w:vAlign w:val="center"/>
          </w:tcPr>
          <w:p w14:paraId="4B1B5BD5"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7758-99-8</w:t>
            </w:r>
          </w:p>
        </w:tc>
        <w:tc>
          <w:tcPr>
            <w:tcW w:w="674" w:type="pct"/>
            <w:shd w:val="clear" w:color="auto" w:fill="auto"/>
            <w:vAlign w:val="center"/>
          </w:tcPr>
          <w:p w14:paraId="739EE6DF" w14:textId="77777777" w:rsidR="0096601C" w:rsidRPr="00F37CB8" w:rsidRDefault="0096601C" w:rsidP="00F5572E">
            <w:pPr>
              <w:ind w:left="-33" w:right="-24"/>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H302, H319, H315, H400, H410</w:t>
            </w:r>
          </w:p>
        </w:tc>
        <w:tc>
          <w:tcPr>
            <w:tcW w:w="515" w:type="pct"/>
            <w:shd w:val="clear" w:color="auto" w:fill="auto"/>
            <w:vAlign w:val="center"/>
          </w:tcPr>
          <w:p w14:paraId="320BF9D1" w14:textId="2CC0978E" w:rsidR="0096601C" w:rsidRPr="00F37CB8" w:rsidRDefault="0096601C" w:rsidP="00F5572E">
            <w:pPr>
              <w:ind w:right="-12"/>
              <w:jc w:val="center"/>
              <w:rPr>
                <w:rFonts w:ascii="Arial" w:hAnsi="Arial" w:cs="Arial"/>
                <w:noProof/>
                <w:color w:val="000000" w:themeColor="text1"/>
                <w:sz w:val="22"/>
                <w:szCs w:val="22"/>
                <w:lang w:val="bs-Latn-BA"/>
              </w:rPr>
            </w:pPr>
            <w:r w:rsidRPr="00F37CB8">
              <w:rPr>
                <w:rFonts w:ascii="Arial" w:hAnsi="Arial" w:cs="Arial"/>
                <w:sz w:val="22"/>
                <w:szCs w:val="22"/>
                <w:lang w:val="bs-Latn-BA"/>
              </w:rPr>
              <w:t xml:space="preserve">15 t </w:t>
            </w:r>
          </w:p>
        </w:tc>
        <w:tc>
          <w:tcPr>
            <w:tcW w:w="486" w:type="pct"/>
            <w:shd w:val="clear" w:color="auto" w:fill="auto"/>
            <w:vAlign w:val="center"/>
          </w:tcPr>
          <w:p w14:paraId="107B83B2"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372,3</w:t>
            </w:r>
          </w:p>
        </w:tc>
        <w:tc>
          <w:tcPr>
            <w:tcW w:w="567" w:type="pct"/>
            <w:shd w:val="clear" w:color="auto" w:fill="auto"/>
            <w:vAlign w:val="center"/>
          </w:tcPr>
          <w:p w14:paraId="6D78030D"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0,425</w:t>
            </w:r>
          </w:p>
        </w:tc>
        <w:tc>
          <w:tcPr>
            <w:tcW w:w="1152" w:type="pct"/>
            <w:shd w:val="clear" w:color="auto" w:fill="auto"/>
            <w:vAlign w:val="center"/>
          </w:tcPr>
          <w:p w14:paraId="3019FD30" w14:textId="0AF48120" w:rsidR="0096601C" w:rsidRPr="00F37CB8" w:rsidRDefault="0096601C" w:rsidP="00F5572E">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 xml:space="preserve">Koristi se za aktvaciju površine minerala cinka, </w:t>
            </w:r>
            <w:r w:rsidR="009724EC" w:rsidRPr="00F37CB8">
              <w:rPr>
                <w:rFonts w:ascii="Arial" w:hAnsi="Arial" w:cs="Arial"/>
                <w:noProof/>
                <w:color w:val="000000" w:themeColor="text1"/>
                <w:sz w:val="22"/>
                <w:szCs w:val="22"/>
                <w:lang w:val="bs-Latn-BA"/>
              </w:rPr>
              <w:t>radi apsorpcije</w:t>
            </w:r>
            <w:r w:rsidRPr="00F37CB8">
              <w:rPr>
                <w:rFonts w:ascii="Arial" w:hAnsi="Arial" w:cs="Arial"/>
                <w:noProof/>
                <w:color w:val="000000" w:themeColor="text1"/>
                <w:sz w:val="22"/>
                <w:szCs w:val="22"/>
                <w:lang w:val="bs-Latn-BA"/>
              </w:rPr>
              <w:t xml:space="preserve"> ksantata</w:t>
            </w:r>
          </w:p>
        </w:tc>
      </w:tr>
      <w:tr w:rsidR="00F5572E" w:rsidRPr="00F37CB8" w14:paraId="0BC9AE8C" w14:textId="77777777" w:rsidTr="00F5572E">
        <w:tc>
          <w:tcPr>
            <w:tcW w:w="528" w:type="pct"/>
            <w:shd w:val="clear" w:color="auto" w:fill="auto"/>
            <w:vAlign w:val="center"/>
          </w:tcPr>
          <w:p w14:paraId="638F9AB0" w14:textId="52FC3E3A" w:rsidR="0096601C" w:rsidRPr="00F37CB8" w:rsidRDefault="0096601C" w:rsidP="009724EC">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3.</w:t>
            </w:r>
            <w:r w:rsidR="00F5572E" w:rsidRPr="00F37CB8">
              <w:rPr>
                <w:rFonts w:ascii="Arial" w:hAnsi="Arial" w:cs="Arial"/>
                <w:noProof/>
                <w:color w:val="000000" w:themeColor="text1"/>
                <w:sz w:val="22"/>
                <w:szCs w:val="22"/>
                <w:lang w:val="bs-Latn-BA"/>
              </w:rPr>
              <w:t xml:space="preserve"> </w:t>
            </w:r>
            <w:r w:rsidRPr="00F37CB8">
              <w:rPr>
                <w:rFonts w:ascii="Arial" w:hAnsi="Arial" w:cs="Arial"/>
                <w:noProof/>
                <w:color w:val="000000" w:themeColor="text1"/>
                <w:sz w:val="22"/>
                <w:szCs w:val="22"/>
                <w:lang w:val="bs-Latn-BA"/>
              </w:rPr>
              <w:t>Indeks broj:</w:t>
            </w:r>
            <w:r w:rsidR="00F5572E" w:rsidRPr="00F37CB8">
              <w:rPr>
                <w:rFonts w:ascii="Arial" w:hAnsi="Arial" w:cs="Arial"/>
                <w:noProof/>
                <w:color w:val="000000" w:themeColor="text1"/>
                <w:sz w:val="22"/>
                <w:szCs w:val="22"/>
                <w:lang w:val="bs-Latn-BA"/>
              </w:rPr>
              <w:t xml:space="preserve"> </w:t>
            </w:r>
            <w:r w:rsidRPr="00F37CB8">
              <w:rPr>
                <w:rFonts w:ascii="Arial" w:hAnsi="Arial" w:cs="Arial"/>
                <w:noProof/>
                <w:color w:val="000000" w:themeColor="text1"/>
                <w:sz w:val="22"/>
                <w:szCs w:val="22"/>
                <w:lang w:val="bs-Latn-BA"/>
              </w:rPr>
              <w:t>030-006-00-9</w:t>
            </w:r>
          </w:p>
        </w:tc>
        <w:tc>
          <w:tcPr>
            <w:tcW w:w="690" w:type="pct"/>
            <w:shd w:val="clear" w:color="auto" w:fill="auto"/>
            <w:vAlign w:val="center"/>
          </w:tcPr>
          <w:p w14:paraId="172E390B" w14:textId="77777777" w:rsidR="0096601C" w:rsidRPr="00F37CB8" w:rsidRDefault="0096601C" w:rsidP="003C1E56">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Cink sulfat monohidrat</w:t>
            </w:r>
          </w:p>
          <w:p w14:paraId="634F0C13" w14:textId="4C961C83" w:rsidR="0096601C" w:rsidRPr="00F37CB8" w:rsidRDefault="0096601C" w:rsidP="003C1E56">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(ZnSO</w:t>
            </w:r>
            <w:r w:rsidRPr="00F37CB8">
              <w:rPr>
                <w:rFonts w:ascii="Arial" w:hAnsi="Arial" w:cs="Arial"/>
                <w:noProof/>
                <w:color w:val="000000" w:themeColor="text1"/>
                <w:sz w:val="22"/>
                <w:szCs w:val="22"/>
                <w:vertAlign w:val="subscript"/>
                <w:lang w:val="bs-Latn-BA"/>
              </w:rPr>
              <w:t>4</w:t>
            </w:r>
            <w:r w:rsidRPr="00F37CB8">
              <w:rPr>
                <w:rFonts w:ascii="Arial" w:hAnsi="Arial" w:cs="Arial"/>
                <w:noProof/>
                <w:color w:val="000000" w:themeColor="text1"/>
                <w:sz w:val="22"/>
                <w:szCs w:val="22"/>
                <w:lang w:val="bs-Latn-BA"/>
              </w:rPr>
              <w:t>)</w:t>
            </w:r>
          </w:p>
        </w:tc>
        <w:tc>
          <w:tcPr>
            <w:tcW w:w="388" w:type="pct"/>
            <w:shd w:val="clear" w:color="auto" w:fill="auto"/>
            <w:vAlign w:val="center"/>
          </w:tcPr>
          <w:p w14:paraId="6A8F0DC4"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446-19-7</w:t>
            </w:r>
          </w:p>
        </w:tc>
        <w:tc>
          <w:tcPr>
            <w:tcW w:w="674" w:type="pct"/>
            <w:shd w:val="clear" w:color="auto" w:fill="auto"/>
            <w:vAlign w:val="center"/>
          </w:tcPr>
          <w:p w14:paraId="0D100261" w14:textId="77777777" w:rsidR="0096601C" w:rsidRPr="00F37CB8" w:rsidRDefault="0096601C" w:rsidP="00F5572E">
            <w:pPr>
              <w:ind w:left="-33" w:right="-24"/>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H302, H318, H400, H410</w:t>
            </w:r>
          </w:p>
        </w:tc>
        <w:tc>
          <w:tcPr>
            <w:tcW w:w="515" w:type="pct"/>
            <w:shd w:val="clear" w:color="auto" w:fill="auto"/>
            <w:vAlign w:val="center"/>
          </w:tcPr>
          <w:p w14:paraId="3A38057A" w14:textId="2B5500C7" w:rsidR="0096601C" w:rsidRPr="00F37CB8" w:rsidRDefault="0096601C" w:rsidP="00F5572E">
            <w:pPr>
              <w:ind w:right="-12"/>
              <w:jc w:val="center"/>
              <w:rPr>
                <w:rFonts w:ascii="Arial" w:hAnsi="Arial" w:cs="Arial"/>
                <w:noProof/>
                <w:color w:val="000000" w:themeColor="text1"/>
                <w:sz w:val="22"/>
                <w:szCs w:val="22"/>
                <w:lang w:val="bs-Latn-BA"/>
              </w:rPr>
            </w:pPr>
            <w:r w:rsidRPr="00F37CB8">
              <w:rPr>
                <w:rFonts w:ascii="Arial" w:hAnsi="Arial" w:cs="Arial"/>
                <w:sz w:val="22"/>
                <w:szCs w:val="22"/>
                <w:lang w:val="bs-Latn-BA"/>
              </w:rPr>
              <w:t xml:space="preserve">31 t </w:t>
            </w:r>
          </w:p>
        </w:tc>
        <w:tc>
          <w:tcPr>
            <w:tcW w:w="486" w:type="pct"/>
            <w:shd w:val="clear" w:color="auto" w:fill="auto"/>
            <w:vAlign w:val="center"/>
          </w:tcPr>
          <w:p w14:paraId="1236E2AE"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591,3</w:t>
            </w:r>
          </w:p>
        </w:tc>
        <w:tc>
          <w:tcPr>
            <w:tcW w:w="567" w:type="pct"/>
            <w:shd w:val="clear" w:color="auto" w:fill="auto"/>
            <w:vAlign w:val="center"/>
          </w:tcPr>
          <w:p w14:paraId="5EA2DA04"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0,675</w:t>
            </w:r>
          </w:p>
        </w:tc>
        <w:tc>
          <w:tcPr>
            <w:tcW w:w="1152" w:type="pct"/>
            <w:shd w:val="clear" w:color="auto" w:fill="auto"/>
            <w:vAlign w:val="center"/>
          </w:tcPr>
          <w:p w14:paraId="2892BD1F" w14:textId="2FFF1BA1" w:rsidR="0096601C" w:rsidRPr="00F37CB8" w:rsidRDefault="0096601C" w:rsidP="003C1E56">
            <w:pPr>
              <w:rPr>
                <w:rFonts w:ascii="Arial" w:hAnsi="Arial" w:cs="Arial"/>
                <w:noProof/>
                <w:color w:val="000000" w:themeColor="text1"/>
                <w:sz w:val="20"/>
                <w:szCs w:val="21"/>
                <w:lang w:val="bs-Latn-BA"/>
              </w:rPr>
            </w:pPr>
            <w:r w:rsidRPr="00F37CB8">
              <w:rPr>
                <w:rFonts w:ascii="Arial" w:hAnsi="Arial" w:cs="Arial"/>
                <w:noProof/>
                <w:color w:val="000000" w:themeColor="text1"/>
                <w:sz w:val="20"/>
                <w:szCs w:val="21"/>
                <w:lang w:val="bs-Latn-BA"/>
              </w:rPr>
              <w:t>Koristi se kao depresant za deaktivaciju minerala cinka i zaustavljanje njegovog plutanja.</w:t>
            </w:r>
          </w:p>
        </w:tc>
      </w:tr>
      <w:tr w:rsidR="00F5572E" w:rsidRPr="00F37CB8" w14:paraId="1771312E" w14:textId="77777777" w:rsidTr="00F5572E">
        <w:tc>
          <w:tcPr>
            <w:tcW w:w="528" w:type="pct"/>
            <w:shd w:val="clear" w:color="auto" w:fill="auto"/>
            <w:vAlign w:val="center"/>
          </w:tcPr>
          <w:p w14:paraId="71832BAF" w14:textId="6775FA55" w:rsidR="0096601C" w:rsidRPr="00F37CB8" w:rsidRDefault="0096601C" w:rsidP="00F5572E">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4.</w:t>
            </w:r>
            <w:r w:rsidR="00F5572E" w:rsidRPr="00F37CB8">
              <w:rPr>
                <w:rFonts w:ascii="Arial" w:hAnsi="Arial" w:cs="Arial"/>
                <w:noProof/>
                <w:color w:val="000000" w:themeColor="text1"/>
                <w:sz w:val="22"/>
                <w:szCs w:val="22"/>
                <w:lang w:val="bs-Latn-BA"/>
              </w:rPr>
              <w:t xml:space="preserve"> </w:t>
            </w:r>
            <w:r w:rsidRPr="00F37CB8">
              <w:rPr>
                <w:rFonts w:ascii="Arial" w:hAnsi="Arial" w:cs="Arial"/>
                <w:noProof/>
                <w:color w:val="000000" w:themeColor="text1"/>
                <w:sz w:val="22"/>
                <w:szCs w:val="22"/>
                <w:lang w:val="bs-Latn-BA"/>
              </w:rPr>
              <w:t>Indeks broj:</w:t>
            </w:r>
            <w:r w:rsidR="00F5572E" w:rsidRPr="00F37CB8">
              <w:rPr>
                <w:rFonts w:ascii="Arial" w:hAnsi="Arial" w:cs="Arial"/>
                <w:noProof/>
                <w:color w:val="000000" w:themeColor="text1"/>
                <w:sz w:val="22"/>
                <w:szCs w:val="22"/>
                <w:lang w:val="bs-Latn-BA"/>
              </w:rPr>
              <w:t xml:space="preserve"> </w:t>
            </w:r>
            <w:r w:rsidRPr="00F37CB8">
              <w:rPr>
                <w:rFonts w:ascii="Arial" w:hAnsi="Arial" w:cs="Arial"/>
                <w:noProof/>
                <w:color w:val="000000" w:themeColor="text1"/>
                <w:sz w:val="22"/>
                <w:szCs w:val="22"/>
                <w:lang w:val="bs-Latn-BA"/>
              </w:rPr>
              <w:t>016-063-00-2</w:t>
            </w:r>
          </w:p>
        </w:tc>
        <w:tc>
          <w:tcPr>
            <w:tcW w:w="690" w:type="pct"/>
            <w:shd w:val="clear" w:color="auto" w:fill="auto"/>
            <w:vAlign w:val="center"/>
          </w:tcPr>
          <w:p w14:paraId="502FCDB0" w14:textId="77777777" w:rsidR="0096601C" w:rsidRPr="00F37CB8" w:rsidRDefault="0096601C" w:rsidP="00DC3ED2">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Natrijum metabisulfit</w:t>
            </w:r>
          </w:p>
          <w:p w14:paraId="54F2AF2E" w14:textId="68BCCAA6" w:rsidR="0096601C" w:rsidRPr="00F37CB8" w:rsidRDefault="0096601C" w:rsidP="00DC3ED2">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(Na</w:t>
            </w:r>
            <w:r w:rsidRPr="00F37CB8">
              <w:rPr>
                <w:rFonts w:ascii="Arial" w:hAnsi="Arial" w:cs="Arial"/>
                <w:noProof/>
                <w:color w:val="000000" w:themeColor="text1"/>
                <w:sz w:val="22"/>
                <w:szCs w:val="22"/>
                <w:vertAlign w:val="subscript"/>
                <w:lang w:val="bs-Latn-BA"/>
              </w:rPr>
              <w:t>2</w:t>
            </w:r>
            <w:r w:rsidRPr="00F37CB8">
              <w:rPr>
                <w:rFonts w:ascii="Arial" w:hAnsi="Arial" w:cs="Arial"/>
                <w:noProof/>
                <w:color w:val="000000" w:themeColor="text1"/>
                <w:sz w:val="22"/>
                <w:szCs w:val="22"/>
                <w:lang w:val="bs-Latn-BA"/>
              </w:rPr>
              <w:t>S</w:t>
            </w:r>
            <w:r w:rsidRPr="00F37CB8">
              <w:rPr>
                <w:rFonts w:ascii="Arial" w:hAnsi="Arial" w:cs="Arial"/>
                <w:noProof/>
                <w:color w:val="000000" w:themeColor="text1"/>
                <w:sz w:val="22"/>
                <w:szCs w:val="22"/>
                <w:vertAlign w:val="subscript"/>
                <w:lang w:val="bs-Latn-BA"/>
              </w:rPr>
              <w:t>2</w:t>
            </w:r>
            <w:r w:rsidRPr="00F37CB8">
              <w:rPr>
                <w:rFonts w:ascii="Arial" w:hAnsi="Arial" w:cs="Arial"/>
                <w:noProof/>
                <w:color w:val="000000" w:themeColor="text1"/>
                <w:sz w:val="22"/>
                <w:szCs w:val="22"/>
                <w:lang w:val="bs-Latn-BA"/>
              </w:rPr>
              <w:t>O</w:t>
            </w:r>
            <w:r w:rsidRPr="00F37CB8">
              <w:rPr>
                <w:rFonts w:ascii="Arial" w:hAnsi="Arial" w:cs="Arial"/>
                <w:noProof/>
                <w:color w:val="000000" w:themeColor="text1"/>
                <w:sz w:val="22"/>
                <w:szCs w:val="22"/>
                <w:vertAlign w:val="subscript"/>
                <w:lang w:val="bs-Latn-BA"/>
              </w:rPr>
              <w:t>5</w:t>
            </w:r>
            <w:r w:rsidRPr="00F37CB8">
              <w:rPr>
                <w:rFonts w:ascii="Arial" w:hAnsi="Arial" w:cs="Arial"/>
                <w:noProof/>
                <w:color w:val="000000" w:themeColor="text1"/>
                <w:sz w:val="22"/>
                <w:szCs w:val="22"/>
                <w:lang w:val="bs-Latn-BA"/>
              </w:rPr>
              <w:t>)</w:t>
            </w:r>
          </w:p>
        </w:tc>
        <w:tc>
          <w:tcPr>
            <w:tcW w:w="388" w:type="pct"/>
            <w:shd w:val="clear" w:color="auto" w:fill="auto"/>
            <w:vAlign w:val="center"/>
          </w:tcPr>
          <w:p w14:paraId="7D37542B"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7681-57-4</w:t>
            </w:r>
          </w:p>
        </w:tc>
        <w:tc>
          <w:tcPr>
            <w:tcW w:w="674" w:type="pct"/>
            <w:shd w:val="clear" w:color="auto" w:fill="auto"/>
            <w:vAlign w:val="center"/>
          </w:tcPr>
          <w:p w14:paraId="4EA4FB5E" w14:textId="77777777" w:rsidR="0096601C" w:rsidRPr="00F37CB8" w:rsidRDefault="0096601C" w:rsidP="00F5572E">
            <w:pPr>
              <w:ind w:left="-33" w:right="-24"/>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H302, H318</w:t>
            </w:r>
          </w:p>
        </w:tc>
        <w:tc>
          <w:tcPr>
            <w:tcW w:w="515" w:type="pct"/>
            <w:shd w:val="clear" w:color="auto" w:fill="auto"/>
            <w:vAlign w:val="center"/>
          </w:tcPr>
          <w:p w14:paraId="2A4C27D5" w14:textId="4DEA2894" w:rsidR="0096601C" w:rsidRPr="00F37CB8" w:rsidRDefault="0096601C" w:rsidP="00F5572E">
            <w:pPr>
              <w:ind w:right="-12"/>
              <w:jc w:val="center"/>
              <w:rPr>
                <w:rFonts w:ascii="Arial" w:hAnsi="Arial" w:cs="Arial"/>
                <w:sz w:val="22"/>
                <w:szCs w:val="22"/>
                <w:lang w:val="bs-Latn-BA"/>
              </w:rPr>
            </w:pPr>
            <w:r w:rsidRPr="00F37CB8">
              <w:rPr>
                <w:rFonts w:ascii="Arial" w:hAnsi="Arial" w:cs="Arial"/>
                <w:sz w:val="22"/>
                <w:szCs w:val="22"/>
                <w:lang w:val="bs-Latn-BA"/>
              </w:rPr>
              <w:t>21</w:t>
            </w:r>
            <w:r w:rsidR="00F5572E" w:rsidRPr="00F37CB8">
              <w:rPr>
                <w:rFonts w:ascii="Arial" w:hAnsi="Arial" w:cs="Arial"/>
                <w:sz w:val="22"/>
                <w:szCs w:val="22"/>
                <w:lang w:val="bs-Latn-BA"/>
              </w:rPr>
              <w:t>,</w:t>
            </w:r>
            <w:r w:rsidRPr="00F37CB8">
              <w:rPr>
                <w:rFonts w:ascii="Arial" w:hAnsi="Arial" w:cs="Arial"/>
                <w:sz w:val="22"/>
                <w:szCs w:val="22"/>
                <w:lang w:val="bs-Latn-BA"/>
              </w:rPr>
              <w:t xml:space="preserve">6 t </w:t>
            </w:r>
          </w:p>
        </w:tc>
        <w:tc>
          <w:tcPr>
            <w:tcW w:w="486" w:type="pct"/>
            <w:shd w:val="clear" w:color="auto" w:fill="auto"/>
            <w:vAlign w:val="center"/>
          </w:tcPr>
          <w:p w14:paraId="46A0D252" w14:textId="3133F2DB" w:rsidR="0096601C" w:rsidRPr="00F37CB8" w:rsidRDefault="0096601C" w:rsidP="009724EC">
            <w:pPr>
              <w:spacing w:line="276" w:lineRule="auto"/>
              <w:ind w:left="-109" w:right="-102"/>
              <w:jc w:val="center"/>
              <w:rPr>
                <w:rFonts w:ascii="Arial" w:hAnsi="Arial" w:cs="Arial"/>
                <w:sz w:val="22"/>
                <w:szCs w:val="22"/>
              </w:rPr>
            </w:pPr>
            <w:r w:rsidRPr="00F37CB8">
              <w:rPr>
                <w:rFonts w:ascii="Arial" w:hAnsi="Arial" w:cs="Arial"/>
                <w:sz w:val="22"/>
                <w:szCs w:val="22"/>
              </w:rPr>
              <w:t>1</w:t>
            </w:r>
            <w:r w:rsidR="00F5572E" w:rsidRPr="00F37CB8">
              <w:rPr>
                <w:rFonts w:ascii="Arial" w:hAnsi="Arial" w:cs="Arial"/>
                <w:sz w:val="22"/>
                <w:szCs w:val="22"/>
              </w:rPr>
              <w:t>.</w:t>
            </w:r>
            <w:r w:rsidRPr="00F37CB8">
              <w:rPr>
                <w:rFonts w:ascii="Arial" w:hAnsi="Arial" w:cs="Arial"/>
                <w:sz w:val="22"/>
                <w:szCs w:val="22"/>
              </w:rPr>
              <w:t>182,6</w:t>
            </w:r>
          </w:p>
        </w:tc>
        <w:tc>
          <w:tcPr>
            <w:tcW w:w="567" w:type="pct"/>
            <w:shd w:val="clear" w:color="auto" w:fill="auto"/>
            <w:vAlign w:val="center"/>
          </w:tcPr>
          <w:p w14:paraId="22B1799E" w14:textId="77777777" w:rsidR="0096601C" w:rsidRPr="00F37CB8" w:rsidRDefault="0096601C" w:rsidP="009724EC">
            <w:pPr>
              <w:spacing w:line="276" w:lineRule="auto"/>
              <w:ind w:left="-109" w:right="-102"/>
              <w:jc w:val="center"/>
              <w:rPr>
                <w:rFonts w:ascii="Arial" w:hAnsi="Arial" w:cs="Arial"/>
                <w:sz w:val="22"/>
                <w:szCs w:val="22"/>
              </w:rPr>
            </w:pPr>
            <w:r w:rsidRPr="00F37CB8">
              <w:rPr>
                <w:rFonts w:ascii="Arial" w:hAnsi="Arial" w:cs="Arial"/>
                <w:sz w:val="22"/>
                <w:szCs w:val="22"/>
              </w:rPr>
              <w:t>1,35</w:t>
            </w:r>
          </w:p>
        </w:tc>
        <w:tc>
          <w:tcPr>
            <w:tcW w:w="1152" w:type="pct"/>
            <w:shd w:val="clear" w:color="auto" w:fill="auto"/>
            <w:vAlign w:val="center"/>
          </w:tcPr>
          <w:p w14:paraId="0D937679" w14:textId="2BF0AE19" w:rsidR="0096601C" w:rsidRPr="00F37CB8" w:rsidRDefault="0096601C" w:rsidP="00F5572E">
            <w:pPr>
              <w:ind w:right="-19"/>
              <w:rPr>
                <w:rFonts w:ascii="Arial" w:hAnsi="Arial" w:cs="Arial"/>
                <w:noProof/>
                <w:sz w:val="22"/>
                <w:szCs w:val="22"/>
                <w:lang w:val="bs-Latn-BA"/>
              </w:rPr>
            </w:pPr>
            <w:r w:rsidRPr="00F37CB8">
              <w:rPr>
                <w:rFonts w:ascii="Arial" w:hAnsi="Arial" w:cs="Arial"/>
                <w:noProof/>
                <w:sz w:val="22"/>
                <w:szCs w:val="22"/>
                <w:lang w:val="bs-Latn-BA"/>
              </w:rPr>
              <w:t>Koristi se kao depresa</w:t>
            </w:r>
            <w:r w:rsidR="00F5572E" w:rsidRPr="00F37CB8">
              <w:rPr>
                <w:rFonts w:ascii="Arial" w:hAnsi="Arial" w:cs="Arial"/>
                <w:noProof/>
                <w:sz w:val="22"/>
                <w:szCs w:val="22"/>
                <w:lang w:val="bs-Latn-BA"/>
              </w:rPr>
              <w:t>-</w:t>
            </w:r>
            <w:r w:rsidRPr="00F37CB8">
              <w:rPr>
                <w:rFonts w:ascii="Arial" w:hAnsi="Arial" w:cs="Arial"/>
                <w:noProof/>
                <w:sz w:val="22"/>
                <w:szCs w:val="22"/>
                <w:lang w:val="bs-Latn-BA"/>
              </w:rPr>
              <w:t>nt za zaustavljanje plutanja željeza i cinka.</w:t>
            </w:r>
          </w:p>
        </w:tc>
      </w:tr>
      <w:tr w:rsidR="00F5572E" w:rsidRPr="00F37CB8" w14:paraId="55048082" w14:textId="77777777" w:rsidTr="00F5572E">
        <w:tc>
          <w:tcPr>
            <w:tcW w:w="528" w:type="pct"/>
            <w:shd w:val="clear" w:color="auto" w:fill="auto"/>
            <w:vAlign w:val="center"/>
          </w:tcPr>
          <w:p w14:paraId="65D6A5AE" w14:textId="3A9D0C27" w:rsidR="0096601C" w:rsidRPr="00F37CB8" w:rsidRDefault="0096601C" w:rsidP="00DC3ED2">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5. Indeks broj:603-008-00-8</w:t>
            </w:r>
          </w:p>
        </w:tc>
        <w:tc>
          <w:tcPr>
            <w:tcW w:w="690" w:type="pct"/>
            <w:shd w:val="clear" w:color="auto" w:fill="auto"/>
            <w:vAlign w:val="center"/>
          </w:tcPr>
          <w:p w14:paraId="769EEE62" w14:textId="71295D93" w:rsidR="0096601C" w:rsidRPr="00F37CB8" w:rsidRDefault="0096601C" w:rsidP="00DC3ED2">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Metil izobutil karbinol</w:t>
            </w:r>
            <w:r w:rsidR="00FB2495" w:rsidRPr="00F37CB8">
              <w:rPr>
                <w:rFonts w:ascii="Arial" w:hAnsi="Arial" w:cs="Arial"/>
                <w:noProof/>
                <w:color w:val="000000" w:themeColor="text1"/>
                <w:sz w:val="22"/>
                <w:szCs w:val="22"/>
                <w:lang w:val="bs-Latn-BA"/>
              </w:rPr>
              <w:t xml:space="preserve"> (Pjenušac u flotaciji rude)</w:t>
            </w:r>
          </w:p>
        </w:tc>
        <w:tc>
          <w:tcPr>
            <w:tcW w:w="388" w:type="pct"/>
            <w:shd w:val="clear" w:color="auto" w:fill="auto"/>
            <w:vAlign w:val="center"/>
          </w:tcPr>
          <w:p w14:paraId="4A2C0E33"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108-11-2</w:t>
            </w:r>
          </w:p>
        </w:tc>
        <w:tc>
          <w:tcPr>
            <w:tcW w:w="674" w:type="pct"/>
            <w:shd w:val="clear" w:color="auto" w:fill="auto"/>
            <w:vAlign w:val="center"/>
          </w:tcPr>
          <w:p w14:paraId="1729AA40" w14:textId="77777777" w:rsidR="0096601C" w:rsidRPr="00F37CB8" w:rsidRDefault="0096601C" w:rsidP="00F5572E">
            <w:pPr>
              <w:ind w:left="-33" w:right="-24"/>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H226, H319, H335</w:t>
            </w:r>
          </w:p>
        </w:tc>
        <w:tc>
          <w:tcPr>
            <w:tcW w:w="515" w:type="pct"/>
            <w:shd w:val="clear" w:color="auto" w:fill="auto"/>
            <w:vAlign w:val="center"/>
          </w:tcPr>
          <w:p w14:paraId="3475060F" w14:textId="08D967F1" w:rsidR="0096601C" w:rsidRPr="00F37CB8" w:rsidRDefault="0096601C" w:rsidP="00F5572E">
            <w:pPr>
              <w:ind w:right="-12"/>
              <w:jc w:val="center"/>
              <w:rPr>
                <w:rFonts w:ascii="Arial" w:hAnsi="Arial" w:cs="Arial"/>
                <w:noProof/>
                <w:color w:val="000000" w:themeColor="text1"/>
                <w:sz w:val="22"/>
                <w:szCs w:val="22"/>
                <w:lang w:val="bs-Latn-BA"/>
              </w:rPr>
            </w:pPr>
            <w:r w:rsidRPr="00F37CB8">
              <w:rPr>
                <w:rFonts w:ascii="Arial" w:hAnsi="Arial" w:cs="Arial"/>
                <w:sz w:val="22"/>
                <w:szCs w:val="22"/>
                <w:lang w:val="bs-Latn-BA"/>
              </w:rPr>
              <w:t>8</w:t>
            </w:r>
            <w:r w:rsidR="00F5572E" w:rsidRPr="00F37CB8">
              <w:rPr>
                <w:rFonts w:ascii="Arial" w:hAnsi="Arial" w:cs="Arial"/>
                <w:sz w:val="22"/>
                <w:szCs w:val="22"/>
                <w:lang w:val="bs-Latn-BA"/>
              </w:rPr>
              <w:t>,</w:t>
            </w:r>
            <w:r w:rsidRPr="00F37CB8">
              <w:rPr>
                <w:rFonts w:ascii="Arial" w:hAnsi="Arial" w:cs="Arial"/>
                <w:sz w:val="22"/>
                <w:szCs w:val="22"/>
                <w:lang w:val="bs-Latn-BA"/>
              </w:rPr>
              <w:t>1 t</w:t>
            </w:r>
          </w:p>
        </w:tc>
        <w:tc>
          <w:tcPr>
            <w:tcW w:w="486" w:type="pct"/>
            <w:shd w:val="clear" w:color="auto" w:fill="auto"/>
            <w:vAlign w:val="center"/>
          </w:tcPr>
          <w:p w14:paraId="087638C2"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96,0</w:t>
            </w:r>
          </w:p>
        </w:tc>
        <w:tc>
          <w:tcPr>
            <w:tcW w:w="567" w:type="pct"/>
            <w:shd w:val="clear" w:color="auto" w:fill="auto"/>
            <w:vAlign w:val="center"/>
          </w:tcPr>
          <w:p w14:paraId="3A6C0CA5"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0,12</w:t>
            </w:r>
          </w:p>
        </w:tc>
        <w:tc>
          <w:tcPr>
            <w:tcW w:w="1152" w:type="pct"/>
            <w:shd w:val="clear" w:color="auto" w:fill="auto"/>
            <w:vAlign w:val="center"/>
          </w:tcPr>
          <w:p w14:paraId="2257A8B6" w14:textId="4F3A8667" w:rsidR="0096601C" w:rsidRPr="00F37CB8" w:rsidRDefault="00FB2495" w:rsidP="00F5572E">
            <w:pPr>
              <w:ind w:right="-19"/>
              <w:rPr>
                <w:rFonts w:ascii="Arial" w:hAnsi="Arial" w:cs="Arial"/>
                <w:noProof/>
                <w:color w:val="000000" w:themeColor="text1"/>
                <w:sz w:val="20"/>
                <w:szCs w:val="22"/>
                <w:lang w:val="bs-Latn-BA"/>
              </w:rPr>
            </w:pPr>
            <w:r w:rsidRPr="00F37CB8">
              <w:rPr>
                <w:rFonts w:ascii="Arial" w:hAnsi="Arial" w:cs="Arial"/>
                <w:noProof/>
                <w:sz w:val="20"/>
                <w:szCs w:val="22"/>
                <w:lang w:val="bs-Latn-BA"/>
              </w:rPr>
              <w:t>Koristi se z</w:t>
            </w:r>
            <w:r w:rsidR="0096601C" w:rsidRPr="00F37CB8">
              <w:rPr>
                <w:rFonts w:ascii="Arial" w:hAnsi="Arial" w:cs="Arial"/>
                <w:noProof/>
                <w:sz w:val="20"/>
                <w:szCs w:val="22"/>
                <w:lang w:val="bs-Latn-BA"/>
              </w:rPr>
              <w:t>a smanjenje površinske napetosti između vode i mjehurića (stvara stabilnije mjehuriće).</w:t>
            </w:r>
          </w:p>
        </w:tc>
      </w:tr>
      <w:tr w:rsidR="00F5572E" w:rsidRPr="00F37CB8" w14:paraId="3090EFCE" w14:textId="77777777" w:rsidTr="00F5572E">
        <w:tc>
          <w:tcPr>
            <w:tcW w:w="528" w:type="pct"/>
            <w:shd w:val="clear" w:color="auto" w:fill="auto"/>
            <w:vAlign w:val="center"/>
          </w:tcPr>
          <w:p w14:paraId="54EAC50E" w14:textId="65934190" w:rsidR="0096601C" w:rsidRPr="00F37CB8" w:rsidRDefault="0096601C" w:rsidP="00FB2495">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6.</w:t>
            </w:r>
            <w:r w:rsidR="00FB2495" w:rsidRPr="00F37CB8">
              <w:rPr>
                <w:rFonts w:ascii="Arial" w:hAnsi="Arial" w:cs="Arial"/>
                <w:noProof/>
                <w:color w:val="000000" w:themeColor="text1"/>
                <w:sz w:val="22"/>
                <w:szCs w:val="22"/>
                <w:lang w:val="bs-Latn-BA"/>
              </w:rPr>
              <w:t xml:space="preserve"> </w:t>
            </w:r>
            <w:r w:rsidRPr="00F37CB8">
              <w:rPr>
                <w:rFonts w:ascii="Arial" w:hAnsi="Arial" w:cs="Arial"/>
                <w:noProof/>
                <w:color w:val="000000" w:themeColor="text1"/>
                <w:sz w:val="22"/>
                <w:szCs w:val="22"/>
                <w:lang w:val="bs-Latn-BA"/>
              </w:rPr>
              <w:t>Indeks br.: 006-024-00-8</w:t>
            </w:r>
          </w:p>
        </w:tc>
        <w:tc>
          <w:tcPr>
            <w:tcW w:w="690" w:type="pct"/>
            <w:shd w:val="clear" w:color="auto" w:fill="auto"/>
            <w:vAlign w:val="center"/>
          </w:tcPr>
          <w:p w14:paraId="4D968978" w14:textId="77777777" w:rsidR="0096601C" w:rsidRPr="00F37CB8" w:rsidRDefault="0096601C" w:rsidP="00DC3ED2">
            <w:pP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Natrijum izopropil ksantat</w:t>
            </w:r>
          </w:p>
        </w:tc>
        <w:tc>
          <w:tcPr>
            <w:tcW w:w="388" w:type="pct"/>
            <w:shd w:val="clear" w:color="auto" w:fill="auto"/>
            <w:vAlign w:val="center"/>
          </w:tcPr>
          <w:p w14:paraId="2324A334"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140-93-2</w:t>
            </w:r>
          </w:p>
        </w:tc>
        <w:tc>
          <w:tcPr>
            <w:tcW w:w="674" w:type="pct"/>
            <w:shd w:val="clear" w:color="auto" w:fill="auto"/>
            <w:vAlign w:val="center"/>
          </w:tcPr>
          <w:p w14:paraId="4F95B6DD" w14:textId="77777777" w:rsidR="0096601C" w:rsidRPr="00F37CB8" w:rsidRDefault="0096601C" w:rsidP="00F5572E">
            <w:pPr>
              <w:ind w:left="-33" w:right="-24"/>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H302, H312, H315, H319, H335, H411</w:t>
            </w:r>
          </w:p>
        </w:tc>
        <w:tc>
          <w:tcPr>
            <w:tcW w:w="515" w:type="pct"/>
            <w:shd w:val="clear" w:color="auto" w:fill="auto"/>
            <w:vAlign w:val="center"/>
          </w:tcPr>
          <w:p w14:paraId="3D95263C" w14:textId="2781A7DA" w:rsidR="0096601C" w:rsidRPr="00F37CB8" w:rsidRDefault="0096601C" w:rsidP="00FB2495">
            <w:pPr>
              <w:ind w:right="-12"/>
              <w:jc w:val="center"/>
              <w:rPr>
                <w:rFonts w:ascii="Arial" w:hAnsi="Arial" w:cs="Arial"/>
                <w:noProof/>
                <w:color w:val="000000" w:themeColor="text1"/>
                <w:sz w:val="22"/>
                <w:szCs w:val="22"/>
                <w:lang w:val="bs-Latn-BA"/>
              </w:rPr>
            </w:pPr>
            <w:r w:rsidRPr="00F37CB8">
              <w:rPr>
                <w:rFonts w:ascii="Arial" w:hAnsi="Arial" w:cs="Arial"/>
                <w:sz w:val="22"/>
                <w:szCs w:val="22"/>
                <w:lang w:val="bs-Latn-BA"/>
              </w:rPr>
              <w:t>10</w:t>
            </w:r>
            <w:r w:rsidR="00FB2495" w:rsidRPr="00F37CB8">
              <w:rPr>
                <w:rFonts w:ascii="Arial" w:hAnsi="Arial" w:cs="Arial"/>
                <w:sz w:val="22"/>
                <w:szCs w:val="22"/>
                <w:lang w:val="bs-Latn-BA"/>
              </w:rPr>
              <w:t>,</w:t>
            </w:r>
            <w:r w:rsidRPr="00F37CB8">
              <w:rPr>
                <w:rFonts w:ascii="Arial" w:hAnsi="Arial" w:cs="Arial"/>
                <w:sz w:val="22"/>
                <w:szCs w:val="22"/>
                <w:lang w:val="bs-Latn-BA"/>
              </w:rPr>
              <w:t xml:space="preserve">2 t </w:t>
            </w:r>
          </w:p>
        </w:tc>
        <w:tc>
          <w:tcPr>
            <w:tcW w:w="486" w:type="pct"/>
            <w:shd w:val="clear" w:color="auto" w:fill="auto"/>
            <w:vAlign w:val="center"/>
          </w:tcPr>
          <w:p w14:paraId="1DE89F7F"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188,34</w:t>
            </w:r>
          </w:p>
        </w:tc>
        <w:tc>
          <w:tcPr>
            <w:tcW w:w="567" w:type="pct"/>
            <w:shd w:val="clear" w:color="auto" w:fill="auto"/>
            <w:vAlign w:val="center"/>
          </w:tcPr>
          <w:p w14:paraId="003B7A7F"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0,215</w:t>
            </w:r>
          </w:p>
        </w:tc>
        <w:tc>
          <w:tcPr>
            <w:tcW w:w="1152" w:type="pct"/>
            <w:shd w:val="clear" w:color="auto" w:fill="auto"/>
            <w:vAlign w:val="center"/>
          </w:tcPr>
          <w:p w14:paraId="04D705D3" w14:textId="77777777" w:rsidR="0096601C" w:rsidRPr="00F37CB8" w:rsidRDefault="0096601C" w:rsidP="00DC3ED2">
            <w:pPr>
              <w:rPr>
                <w:rFonts w:ascii="Arial" w:hAnsi="Arial" w:cs="Arial"/>
                <w:noProof/>
                <w:sz w:val="22"/>
                <w:szCs w:val="22"/>
                <w:lang w:val="bs-Latn-BA"/>
              </w:rPr>
            </w:pPr>
            <w:r w:rsidRPr="00F37CB8">
              <w:rPr>
                <w:rFonts w:ascii="Arial" w:hAnsi="Arial" w:cs="Arial"/>
                <w:noProof/>
                <w:sz w:val="22"/>
                <w:szCs w:val="22"/>
                <w:lang w:val="bs-Latn-BA"/>
              </w:rPr>
              <w:t>Koristi se kao sakupljač, posebno minerala cinka.</w:t>
            </w:r>
          </w:p>
        </w:tc>
      </w:tr>
      <w:tr w:rsidR="00F5572E" w:rsidRPr="00F37CB8" w14:paraId="58CF1AA6" w14:textId="77777777" w:rsidTr="00FB2495">
        <w:tc>
          <w:tcPr>
            <w:tcW w:w="528" w:type="pct"/>
            <w:shd w:val="clear" w:color="auto" w:fill="auto"/>
            <w:vAlign w:val="center"/>
          </w:tcPr>
          <w:p w14:paraId="434C9198" w14:textId="7EC56BBC" w:rsidR="0096601C" w:rsidRPr="00F37CB8" w:rsidRDefault="00FB2495" w:rsidP="00FB2495">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7</w:t>
            </w:r>
            <w:r w:rsidR="0096601C" w:rsidRPr="00F37CB8">
              <w:rPr>
                <w:rFonts w:ascii="Arial" w:hAnsi="Arial" w:cs="Arial"/>
                <w:noProof/>
                <w:color w:val="000000" w:themeColor="text1"/>
                <w:sz w:val="22"/>
                <w:szCs w:val="22"/>
                <w:lang w:val="bs-Latn-BA"/>
              </w:rPr>
              <w:t>.</w:t>
            </w:r>
          </w:p>
        </w:tc>
        <w:tc>
          <w:tcPr>
            <w:tcW w:w="690" w:type="pct"/>
            <w:shd w:val="clear" w:color="auto" w:fill="auto"/>
            <w:vAlign w:val="center"/>
          </w:tcPr>
          <w:p w14:paraId="6B7A534D" w14:textId="77777777" w:rsidR="0096601C" w:rsidRPr="00F37CB8" w:rsidRDefault="0096601C" w:rsidP="00FB2495">
            <w:pPr>
              <w:ind w:left="27"/>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Aerophine 3418 A</w:t>
            </w:r>
          </w:p>
        </w:tc>
        <w:tc>
          <w:tcPr>
            <w:tcW w:w="388" w:type="pct"/>
            <w:shd w:val="clear" w:color="auto" w:fill="auto"/>
            <w:vAlign w:val="center"/>
          </w:tcPr>
          <w:p w14:paraId="4EDA9E11"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w:t>
            </w:r>
          </w:p>
        </w:tc>
        <w:tc>
          <w:tcPr>
            <w:tcW w:w="674" w:type="pct"/>
            <w:shd w:val="clear" w:color="auto" w:fill="auto"/>
            <w:vAlign w:val="center"/>
          </w:tcPr>
          <w:p w14:paraId="33EEDE00" w14:textId="77777777" w:rsidR="0096601C" w:rsidRPr="00F37CB8" w:rsidRDefault="0096601C" w:rsidP="00F5572E">
            <w:pPr>
              <w:ind w:left="-33" w:right="-24"/>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H303, H317, H318</w:t>
            </w:r>
          </w:p>
        </w:tc>
        <w:tc>
          <w:tcPr>
            <w:tcW w:w="515" w:type="pct"/>
            <w:shd w:val="clear" w:color="auto" w:fill="auto"/>
            <w:vAlign w:val="center"/>
          </w:tcPr>
          <w:p w14:paraId="6DC76816" w14:textId="108BDCE2" w:rsidR="0096601C" w:rsidRPr="00F37CB8" w:rsidRDefault="0096601C" w:rsidP="00F5572E">
            <w:pPr>
              <w:ind w:right="-12"/>
              <w:jc w:val="center"/>
              <w:rPr>
                <w:rFonts w:ascii="Arial" w:hAnsi="Arial" w:cs="Arial"/>
                <w:noProof/>
                <w:color w:val="000000" w:themeColor="text1"/>
                <w:sz w:val="22"/>
                <w:szCs w:val="22"/>
                <w:lang w:val="bs-Latn-BA"/>
              </w:rPr>
            </w:pPr>
            <w:r w:rsidRPr="00F37CB8">
              <w:rPr>
                <w:rFonts w:ascii="Arial" w:hAnsi="Arial" w:cs="Arial"/>
                <w:sz w:val="22"/>
                <w:szCs w:val="22"/>
                <w:lang w:val="bs-Latn-BA"/>
              </w:rPr>
              <w:t xml:space="preserve">20 t </w:t>
            </w:r>
          </w:p>
        </w:tc>
        <w:tc>
          <w:tcPr>
            <w:tcW w:w="486" w:type="pct"/>
            <w:shd w:val="clear" w:color="auto" w:fill="auto"/>
            <w:vAlign w:val="center"/>
          </w:tcPr>
          <w:p w14:paraId="15F0F5C7"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67,89</w:t>
            </w:r>
          </w:p>
        </w:tc>
        <w:tc>
          <w:tcPr>
            <w:tcW w:w="567" w:type="pct"/>
            <w:shd w:val="clear" w:color="auto" w:fill="auto"/>
            <w:vAlign w:val="center"/>
          </w:tcPr>
          <w:p w14:paraId="5811886A" w14:textId="77777777" w:rsidR="0096601C" w:rsidRPr="00F37CB8" w:rsidRDefault="0096601C" w:rsidP="009724EC">
            <w:pPr>
              <w:jc w:val="center"/>
              <w:rPr>
                <w:rFonts w:ascii="Arial" w:hAnsi="Arial" w:cs="Arial"/>
                <w:noProof/>
                <w:color w:val="000000" w:themeColor="text1"/>
                <w:sz w:val="22"/>
                <w:szCs w:val="22"/>
                <w:lang w:val="bs-Latn-BA"/>
              </w:rPr>
            </w:pPr>
            <w:r w:rsidRPr="00F37CB8">
              <w:rPr>
                <w:rFonts w:ascii="Arial" w:hAnsi="Arial" w:cs="Arial"/>
                <w:noProof/>
                <w:color w:val="000000" w:themeColor="text1"/>
                <w:sz w:val="22"/>
                <w:szCs w:val="22"/>
                <w:lang w:val="bs-Latn-BA"/>
              </w:rPr>
              <w:t>0,085</w:t>
            </w:r>
          </w:p>
        </w:tc>
        <w:tc>
          <w:tcPr>
            <w:tcW w:w="1152" w:type="pct"/>
            <w:shd w:val="clear" w:color="auto" w:fill="auto"/>
            <w:vAlign w:val="center"/>
          </w:tcPr>
          <w:p w14:paraId="33AB4265" w14:textId="20EE18D2" w:rsidR="0096601C" w:rsidRPr="00F37CB8" w:rsidRDefault="0096601C" w:rsidP="00ED7658">
            <w:pPr>
              <w:ind w:left="28"/>
              <w:rPr>
                <w:rFonts w:ascii="Arial" w:hAnsi="Arial" w:cs="Arial"/>
                <w:noProof/>
                <w:sz w:val="22"/>
                <w:szCs w:val="22"/>
                <w:lang w:val="bs-Latn-BA"/>
              </w:rPr>
            </w:pPr>
            <w:r w:rsidRPr="00F37CB8">
              <w:rPr>
                <w:rFonts w:ascii="Arial" w:hAnsi="Arial" w:cs="Arial"/>
                <w:noProof/>
                <w:sz w:val="22"/>
                <w:szCs w:val="22"/>
                <w:lang w:val="bs-Latn-BA"/>
              </w:rPr>
              <w:t>Kolektor koji je selekti</w:t>
            </w:r>
            <w:r w:rsidR="00ED7658" w:rsidRPr="00F37CB8">
              <w:rPr>
                <w:rFonts w:ascii="Arial" w:hAnsi="Arial" w:cs="Arial"/>
                <w:noProof/>
                <w:sz w:val="22"/>
                <w:szCs w:val="22"/>
                <w:lang w:val="bs-Latn-BA"/>
              </w:rPr>
              <w:t>-</w:t>
            </w:r>
            <w:r w:rsidRPr="00F37CB8">
              <w:rPr>
                <w:rFonts w:ascii="Arial" w:hAnsi="Arial" w:cs="Arial"/>
                <w:noProof/>
                <w:sz w:val="22"/>
                <w:szCs w:val="22"/>
                <w:lang w:val="bs-Latn-BA"/>
              </w:rPr>
              <w:t xml:space="preserve">van za minerale </w:t>
            </w:r>
            <w:r w:rsidR="00ED7658" w:rsidRPr="00F37CB8">
              <w:rPr>
                <w:rFonts w:ascii="Arial" w:hAnsi="Arial" w:cs="Arial"/>
                <w:noProof/>
                <w:sz w:val="22"/>
                <w:szCs w:val="22"/>
                <w:lang w:val="bs-Latn-BA"/>
              </w:rPr>
              <w:t>Ag i Pb</w:t>
            </w:r>
          </w:p>
        </w:tc>
      </w:tr>
      <w:tr w:rsidR="00F5572E" w:rsidRPr="0096601C" w14:paraId="3BF2FBD4" w14:textId="77777777" w:rsidTr="00FB2495">
        <w:tc>
          <w:tcPr>
            <w:tcW w:w="528" w:type="pct"/>
            <w:shd w:val="clear" w:color="auto" w:fill="auto"/>
            <w:vAlign w:val="center"/>
          </w:tcPr>
          <w:p w14:paraId="1C3E2554" w14:textId="1095A7DD" w:rsidR="0096601C" w:rsidRPr="0096601C" w:rsidRDefault="00FB2495" w:rsidP="00FB2495">
            <w:pPr>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8</w:t>
            </w:r>
            <w:r w:rsidR="0096601C" w:rsidRPr="0096601C">
              <w:rPr>
                <w:rFonts w:ascii="Arial" w:hAnsi="Arial" w:cs="Arial"/>
                <w:noProof/>
                <w:color w:val="000000" w:themeColor="text1"/>
                <w:sz w:val="22"/>
                <w:szCs w:val="22"/>
                <w:lang w:val="bs-Latn-BA"/>
              </w:rPr>
              <w:t>.</w:t>
            </w:r>
          </w:p>
        </w:tc>
        <w:tc>
          <w:tcPr>
            <w:tcW w:w="690" w:type="pct"/>
            <w:shd w:val="clear" w:color="auto" w:fill="auto"/>
            <w:vAlign w:val="center"/>
          </w:tcPr>
          <w:p w14:paraId="172AC4E2" w14:textId="77777777" w:rsidR="0096601C" w:rsidRPr="0096601C" w:rsidRDefault="0096601C" w:rsidP="00FB2495">
            <w:pPr>
              <w:ind w:left="27"/>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 xml:space="preserve">Hidratisani kreč </w:t>
            </w:r>
          </w:p>
          <w:p w14:paraId="5ECFE2DF" w14:textId="77777777" w:rsidR="0096601C" w:rsidRPr="0096601C" w:rsidRDefault="0096601C" w:rsidP="00FB2495">
            <w:pPr>
              <w:ind w:left="27"/>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Ca (OH)</w:t>
            </w:r>
            <w:r w:rsidRPr="0096601C">
              <w:rPr>
                <w:rFonts w:ascii="Arial" w:hAnsi="Arial" w:cs="Arial"/>
                <w:noProof/>
                <w:color w:val="000000" w:themeColor="text1"/>
                <w:sz w:val="22"/>
                <w:szCs w:val="22"/>
                <w:vertAlign w:val="subscript"/>
                <w:lang w:val="bs-Latn-BA"/>
              </w:rPr>
              <w:t>2</w:t>
            </w:r>
          </w:p>
        </w:tc>
        <w:tc>
          <w:tcPr>
            <w:tcW w:w="388" w:type="pct"/>
            <w:shd w:val="clear" w:color="auto" w:fill="auto"/>
            <w:vAlign w:val="center"/>
          </w:tcPr>
          <w:p w14:paraId="683F7DDE" w14:textId="77777777" w:rsidR="0096601C" w:rsidRPr="0096601C" w:rsidRDefault="0096601C" w:rsidP="009724EC">
            <w:pPr>
              <w:jc w:val="center"/>
              <w:rPr>
                <w:rFonts w:ascii="Arial" w:hAnsi="Arial" w:cs="Arial"/>
                <w:noProof/>
                <w:color w:val="000000" w:themeColor="text1"/>
                <w:sz w:val="22"/>
                <w:szCs w:val="22"/>
                <w:lang w:val="bs-Latn-BA"/>
              </w:rPr>
            </w:pPr>
            <w:r w:rsidRPr="0096601C">
              <w:rPr>
                <w:rFonts w:ascii="Arial" w:hAnsi="Arial" w:cs="Arial"/>
                <w:noProof/>
                <w:color w:val="000000" w:themeColor="text1"/>
                <w:sz w:val="22"/>
                <w:szCs w:val="22"/>
                <w:lang w:val="bs-Latn-BA"/>
              </w:rPr>
              <w:t>1305-62-0</w:t>
            </w:r>
          </w:p>
        </w:tc>
        <w:tc>
          <w:tcPr>
            <w:tcW w:w="674" w:type="pct"/>
            <w:shd w:val="clear" w:color="auto" w:fill="auto"/>
            <w:vAlign w:val="center"/>
          </w:tcPr>
          <w:p w14:paraId="66CCAD53" w14:textId="53D681A2" w:rsidR="0096601C" w:rsidRPr="00FB2495" w:rsidRDefault="00FB2495" w:rsidP="00FB2495">
            <w:pPr>
              <w:ind w:left="-33" w:right="-24"/>
              <w:jc w:val="center"/>
              <w:rPr>
                <w:rFonts w:ascii="Arial" w:hAnsi="Arial" w:cs="Arial"/>
                <w:noProof/>
                <w:color w:val="FF0000"/>
                <w:sz w:val="21"/>
                <w:szCs w:val="21"/>
                <w:lang w:val="bs-Latn-BA"/>
              </w:rPr>
            </w:pPr>
            <w:r>
              <w:rPr>
                <w:rFonts w:ascii="Arial" w:hAnsi="Arial" w:cs="Arial"/>
                <w:noProof/>
                <w:sz w:val="21"/>
                <w:szCs w:val="21"/>
                <w:lang w:val="bs-Latn-BA"/>
              </w:rPr>
              <w:t>Nisu poznati negativni uti</w:t>
            </w:r>
            <w:r w:rsidR="0096601C" w:rsidRPr="00FB2495">
              <w:rPr>
                <w:rFonts w:ascii="Arial" w:hAnsi="Arial" w:cs="Arial"/>
                <w:noProof/>
                <w:sz w:val="21"/>
                <w:szCs w:val="21"/>
                <w:lang w:val="bs-Latn-BA"/>
              </w:rPr>
              <w:t>caji na okoli</w:t>
            </w:r>
            <w:r w:rsidRPr="00FB2495">
              <w:rPr>
                <w:rFonts w:ascii="Arial" w:hAnsi="Arial" w:cs="Arial"/>
                <w:noProof/>
                <w:sz w:val="21"/>
                <w:szCs w:val="21"/>
                <w:lang w:val="bs-Latn-BA"/>
              </w:rPr>
              <w:t>š</w:t>
            </w:r>
          </w:p>
        </w:tc>
        <w:tc>
          <w:tcPr>
            <w:tcW w:w="515" w:type="pct"/>
            <w:shd w:val="clear" w:color="auto" w:fill="auto"/>
            <w:vAlign w:val="center"/>
          </w:tcPr>
          <w:p w14:paraId="552236C5" w14:textId="1A5A2A69" w:rsidR="0096601C" w:rsidRPr="0096601C" w:rsidRDefault="0096601C" w:rsidP="009724EC">
            <w:pPr>
              <w:ind w:right="-12"/>
              <w:jc w:val="center"/>
              <w:rPr>
                <w:rFonts w:ascii="Arial" w:hAnsi="Arial" w:cs="Arial"/>
                <w:noProof/>
                <w:sz w:val="22"/>
                <w:szCs w:val="22"/>
                <w:lang w:val="bs-Latn-BA"/>
              </w:rPr>
            </w:pPr>
            <w:r w:rsidRPr="0096601C">
              <w:rPr>
                <w:rFonts w:ascii="Arial" w:hAnsi="Arial" w:cs="Arial"/>
                <w:noProof/>
                <w:sz w:val="22"/>
                <w:szCs w:val="22"/>
                <w:lang w:val="bs-Latn-BA"/>
              </w:rPr>
              <w:t>65 m</w:t>
            </w:r>
            <w:r w:rsidRPr="0096601C">
              <w:rPr>
                <w:rFonts w:ascii="Arial" w:hAnsi="Arial" w:cs="Arial"/>
                <w:noProof/>
                <w:sz w:val="22"/>
                <w:szCs w:val="22"/>
                <w:vertAlign w:val="superscript"/>
                <w:lang w:val="bs-Latn-BA"/>
              </w:rPr>
              <w:t>3</w:t>
            </w:r>
            <w:r w:rsidRPr="0096601C">
              <w:rPr>
                <w:rFonts w:ascii="Arial" w:hAnsi="Arial" w:cs="Arial"/>
                <w:noProof/>
                <w:sz w:val="22"/>
                <w:szCs w:val="22"/>
                <w:lang w:val="bs-Latn-BA"/>
              </w:rPr>
              <w:t xml:space="preserve"> </w:t>
            </w:r>
            <w:r w:rsidR="00FB2495">
              <w:rPr>
                <w:rFonts w:ascii="Arial" w:hAnsi="Arial" w:cs="Arial"/>
                <w:noProof/>
                <w:sz w:val="22"/>
                <w:szCs w:val="22"/>
                <w:lang w:val="bs-Latn-BA"/>
              </w:rPr>
              <w:t>(</w:t>
            </w:r>
            <w:r w:rsidRPr="0096601C">
              <w:rPr>
                <w:rFonts w:ascii="Arial" w:hAnsi="Arial" w:cs="Arial"/>
                <w:noProof/>
                <w:sz w:val="22"/>
                <w:szCs w:val="22"/>
                <w:lang w:val="bs-Latn-BA"/>
              </w:rPr>
              <w:t>silos</w:t>
            </w:r>
            <w:r w:rsidR="00FB2495">
              <w:rPr>
                <w:rFonts w:ascii="Arial" w:hAnsi="Arial" w:cs="Arial"/>
                <w:noProof/>
                <w:sz w:val="22"/>
                <w:szCs w:val="22"/>
                <w:lang w:val="bs-Latn-BA"/>
              </w:rPr>
              <w:t>)</w:t>
            </w:r>
          </w:p>
        </w:tc>
        <w:tc>
          <w:tcPr>
            <w:tcW w:w="486" w:type="pct"/>
            <w:shd w:val="clear" w:color="auto" w:fill="auto"/>
            <w:vAlign w:val="center"/>
          </w:tcPr>
          <w:p w14:paraId="1C9C19CE" w14:textId="77777777" w:rsidR="0096601C" w:rsidRPr="0096601C" w:rsidRDefault="0096601C" w:rsidP="009724EC">
            <w:pPr>
              <w:jc w:val="center"/>
              <w:rPr>
                <w:rFonts w:ascii="Arial" w:hAnsi="Arial" w:cs="Arial"/>
                <w:noProof/>
                <w:sz w:val="22"/>
                <w:szCs w:val="22"/>
                <w:lang w:val="bs-Latn-BA"/>
              </w:rPr>
            </w:pPr>
            <w:r w:rsidRPr="0096601C">
              <w:rPr>
                <w:rFonts w:ascii="Arial" w:hAnsi="Arial" w:cs="Arial"/>
                <w:noProof/>
                <w:sz w:val="22"/>
                <w:szCs w:val="22"/>
                <w:lang w:val="bs-Latn-BA"/>
              </w:rPr>
              <w:t>596,56</w:t>
            </w:r>
          </w:p>
        </w:tc>
        <w:tc>
          <w:tcPr>
            <w:tcW w:w="567" w:type="pct"/>
            <w:shd w:val="clear" w:color="auto" w:fill="auto"/>
            <w:vAlign w:val="center"/>
          </w:tcPr>
          <w:p w14:paraId="2B96BF71" w14:textId="77777777" w:rsidR="0096601C" w:rsidRPr="0096601C" w:rsidRDefault="0096601C" w:rsidP="009724EC">
            <w:pPr>
              <w:jc w:val="center"/>
              <w:rPr>
                <w:rFonts w:ascii="Arial" w:hAnsi="Arial" w:cs="Arial"/>
                <w:noProof/>
                <w:sz w:val="22"/>
                <w:szCs w:val="22"/>
                <w:lang w:val="bs-Latn-BA"/>
              </w:rPr>
            </w:pPr>
            <w:r w:rsidRPr="0096601C">
              <w:rPr>
                <w:rFonts w:ascii="Arial" w:hAnsi="Arial" w:cs="Arial"/>
                <w:noProof/>
                <w:sz w:val="22"/>
                <w:szCs w:val="22"/>
                <w:lang w:val="bs-Latn-BA"/>
              </w:rPr>
              <w:t>68,1 kg/h</w:t>
            </w:r>
          </w:p>
        </w:tc>
        <w:tc>
          <w:tcPr>
            <w:tcW w:w="1152" w:type="pct"/>
            <w:shd w:val="clear" w:color="auto" w:fill="auto"/>
            <w:vAlign w:val="center"/>
          </w:tcPr>
          <w:p w14:paraId="513B1017" w14:textId="77777777" w:rsidR="0096601C" w:rsidRPr="0096601C" w:rsidRDefault="0096601C" w:rsidP="00FB2495">
            <w:pPr>
              <w:ind w:left="28"/>
              <w:rPr>
                <w:rFonts w:ascii="Arial" w:hAnsi="Arial" w:cs="Arial"/>
                <w:noProof/>
                <w:color w:val="FF0000"/>
                <w:sz w:val="22"/>
                <w:szCs w:val="22"/>
                <w:lang w:val="bs-Latn-BA"/>
              </w:rPr>
            </w:pPr>
            <w:r w:rsidRPr="0096601C">
              <w:rPr>
                <w:rFonts w:ascii="Arial" w:hAnsi="Arial" w:cs="Arial"/>
                <w:noProof/>
                <w:sz w:val="22"/>
                <w:szCs w:val="22"/>
                <w:lang w:val="bs-Latn-BA"/>
              </w:rPr>
              <w:t>pH modifikator</w:t>
            </w:r>
          </w:p>
        </w:tc>
      </w:tr>
    </w:tbl>
    <w:p w14:paraId="73B3C1F0" w14:textId="77777777" w:rsidR="00DC3ED2" w:rsidRPr="00F035F6" w:rsidRDefault="00DC3ED2" w:rsidP="00DC3ED2">
      <w:pPr>
        <w:rPr>
          <w:rFonts w:ascii="Arial" w:hAnsi="Arial" w:cs="Arial"/>
          <w:b/>
          <w:noProof/>
          <w:color w:val="000000" w:themeColor="text1"/>
          <w:sz w:val="10"/>
          <w:lang w:val="bs-Latn-BA"/>
        </w:rPr>
      </w:pPr>
    </w:p>
    <w:p w14:paraId="522410CB" w14:textId="4BAE77E7" w:rsidR="00DC3ED2" w:rsidRPr="00FB2495" w:rsidRDefault="00DC3ED2" w:rsidP="00DC3ED2">
      <w:pPr>
        <w:spacing w:line="276" w:lineRule="auto"/>
        <w:jc w:val="both"/>
        <w:rPr>
          <w:rFonts w:ascii="Arial" w:hAnsi="Arial" w:cs="Arial"/>
          <w:noProof/>
          <w:color w:val="000000" w:themeColor="text1"/>
          <w:sz w:val="22"/>
          <w:lang w:val="bs-Latn-BA"/>
        </w:rPr>
      </w:pPr>
      <w:r w:rsidRPr="00FB2495">
        <w:rPr>
          <w:rFonts w:ascii="Arial" w:hAnsi="Arial" w:cs="Arial"/>
          <w:b/>
          <w:noProof/>
          <w:color w:val="000000" w:themeColor="text1"/>
          <w:sz w:val="22"/>
          <w:lang w:val="bs-Latn-BA"/>
        </w:rPr>
        <w:t xml:space="preserve">Napomena: </w:t>
      </w:r>
      <w:r w:rsidRPr="00FB2495">
        <w:rPr>
          <w:rFonts w:ascii="Arial" w:hAnsi="Arial" w:cs="Arial"/>
          <w:noProof/>
          <w:color w:val="000000" w:themeColor="text1"/>
          <w:sz w:val="22"/>
          <w:lang w:val="bs-Latn-BA"/>
        </w:rPr>
        <w:t xml:space="preserve">Ruda </w:t>
      </w:r>
      <w:r w:rsidR="00FB2495" w:rsidRPr="00FB2495">
        <w:rPr>
          <w:rFonts w:ascii="Arial" w:hAnsi="Arial" w:cs="Arial"/>
          <w:noProof/>
          <w:color w:val="000000" w:themeColor="text1"/>
          <w:sz w:val="22"/>
          <w:lang w:val="bs-Latn-BA"/>
        </w:rPr>
        <w:t xml:space="preserve">se nakon dovoza iz </w:t>
      </w:r>
      <w:r w:rsidRPr="00FB2495">
        <w:rPr>
          <w:rFonts w:ascii="Arial" w:hAnsi="Arial" w:cs="Arial"/>
          <w:noProof/>
          <w:color w:val="000000" w:themeColor="text1"/>
          <w:sz w:val="22"/>
          <w:lang w:val="bs-Latn-BA"/>
        </w:rPr>
        <w:t xml:space="preserve">rudnika </w:t>
      </w:r>
      <w:r w:rsidR="00FB2495" w:rsidRPr="00FB2495">
        <w:rPr>
          <w:rFonts w:ascii="Arial" w:hAnsi="Arial" w:cs="Arial"/>
          <w:noProof/>
          <w:color w:val="000000" w:themeColor="text1"/>
          <w:sz w:val="22"/>
          <w:lang w:val="bs-Latn-BA"/>
        </w:rPr>
        <w:t xml:space="preserve">Rupice </w:t>
      </w:r>
      <w:r w:rsidRPr="00FB2495">
        <w:rPr>
          <w:rFonts w:ascii="Arial" w:hAnsi="Arial" w:cs="Arial"/>
          <w:noProof/>
          <w:color w:val="000000" w:themeColor="text1"/>
          <w:sz w:val="22"/>
          <w:lang w:val="bs-Latn-BA"/>
        </w:rPr>
        <w:t>skladišti u potpuno zatvorenom, izolovanom prostoru, čime je spriječen bilo kakav ut</w:t>
      </w:r>
      <w:r w:rsidR="00FB2495" w:rsidRPr="00FB2495">
        <w:rPr>
          <w:rFonts w:ascii="Arial" w:hAnsi="Arial" w:cs="Arial"/>
          <w:noProof/>
          <w:color w:val="000000" w:themeColor="text1"/>
          <w:sz w:val="22"/>
          <w:lang w:val="bs-Latn-BA"/>
        </w:rPr>
        <w:t>i</w:t>
      </w:r>
      <w:r w:rsidRPr="00FB2495">
        <w:rPr>
          <w:rFonts w:ascii="Arial" w:hAnsi="Arial" w:cs="Arial"/>
          <w:noProof/>
          <w:color w:val="000000" w:themeColor="text1"/>
          <w:sz w:val="22"/>
          <w:lang w:val="bs-Latn-BA"/>
        </w:rPr>
        <w:t>caj na okoliš.</w:t>
      </w:r>
    </w:p>
    <w:p w14:paraId="6E74D021" w14:textId="77777777" w:rsidR="00FB2495" w:rsidRPr="00D8193A" w:rsidRDefault="00FB2495" w:rsidP="002B6CA8">
      <w:pPr>
        <w:rPr>
          <w:rFonts w:ascii="Arial" w:hAnsi="Arial" w:cs="Arial"/>
          <w:b/>
          <w:noProof/>
          <w:lang w:val="bs-Latn-BA"/>
        </w:rPr>
      </w:pPr>
    </w:p>
    <w:p w14:paraId="679F1830" w14:textId="3C4CEEE0" w:rsidR="002B6CA8" w:rsidRPr="00FB2495" w:rsidRDefault="003C1E56" w:rsidP="003E798C">
      <w:pPr>
        <w:spacing w:after="60"/>
        <w:rPr>
          <w:rFonts w:ascii="Arial" w:hAnsi="Arial" w:cs="Arial"/>
          <w:b/>
          <w:noProof/>
          <w:sz w:val="22"/>
          <w:lang w:val="bs-Latn-BA"/>
        </w:rPr>
      </w:pPr>
      <w:r w:rsidRPr="00FB2495">
        <w:rPr>
          <w:rFonts w:ascii="Arial" w:hAnsi="Arial" w:cs="Arial"/>
          <w:b/>
          <w:noProof/>
          <w:sz w:val="22"/>
          <w:lang w:val="bs-Latn-BA"/>
        </w:rPr>
        <w:t>4</w:t>
      </w:r>
      <w:r w:rsidR="002B6CA8" w:rsidRPr="00FB2495">
        <w:rPr>
          <w:rFonts w:ascii="Arial" w:hAnsi="Arial" w:cs="Arial"/>
          <w:b/>
          <w:noProof/>
          <w:sz w:val="22"/>
          <w:lang w:val="bs-Latn-BA"/>
        </w:rPr>
        <w:t>.3. Voda (podaci od operatera)</w:t>
      </w:r>
    </w:p>
    <w:p w14:paraId="5D6FE106" w14:textId="77777777" w:rsidR="002B6CA8" w:rsidRPr="00FB2495" w:rsidRDefault="002B6CA8" w:rsidP="002B6CA8">
      <w:pPr>
        <w:pStyle w:val="Header"/>
        <w:rPr>
          <w:rFonts w:ascii="Arial" w:eastAsiaTheme="minorHAnsi" w:hAnsi="Arial" w:cs="Arial"/>
          <w:noProof/>
          <w:color w:val="000000" w:themeColor="text1"/>
          <w:sz w:val="2"/>
          <w:lang w:val="bs-Latn-BA"/>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3"/>
        <w:gridCol w:w="868"/>
        <w:gridCol w:w="1092"/>
        <w:gridCol w:w="648"/>
        <w:gridCol w:w="1134"/>
        <w:gridCol w:w="850"/>
        <w:gridCol w:w="1134"/>
        <w:gridCol w:w="825"/>
        <w:gridCol w:w="1120"/>
        <w:gridCol w:w="882"/>
      </w:tblGrid>
      <w:tr w:rsidR="002B6CA8" w:rsidRPr="003C1E56" w14:paraId="4DEB8136" w14:textId="77777777" w:rsidTr="00D61FBE">
        <w:tc>
          <w:tcPr>
            <w:tcW w:w="9626" w:type="dxa"/>
            <w:gridSpan w:val="10"/>
            <w:shd w:val="clear" w:color="auto" w:fill="auto"/>
            <w:vAlign w:val="center"/>
          </w:tcPr>
          <w:p w14:paraId="28187920" w14:textId="77777777" w:rsidR="002B6CA8" w:rsidRPr="003C1E56" w:rsidRDefault="002B6CA8" w:rsidP="00D8193A">
            <w:pPr>
              <w:pStyle w:val="Header"/>
              <w:jc w:val="center"/>
              <w:rPr>
                <w:rFonts w:ascii="Arial" w:eastAsiaTheme="minorHAnsi" w:hAnsi="Arial" w:cs="Arial"/>
                <w:b/>
                <w:noProof/>
                <w:color w:val="000000" w:themeColor="text1"/>
                <w:sz w:val="22"/>
                <w:szCs w:val="22"/>
                <w:lang w:val="bs-Latn-BA"/>
              </w:rPr>
            </w:pPr>
            <w:r w:rsidRPr="003C1E56">
              <w:rPr>
                <w:rFonts w:ascii="Arial" w:eastAsiaTheme="minorHAnsi" w:hAnsi="Arial" w:cs="Arial"/>
                <w:b/>
                <w:noProof/>
                <w:color w:val="000000" w:themeColor="text1"/>
                <w:sz w:val="22"/>
                <w:szCs w:val="22"/>
                <w:lang w:val="bs-Latn-BA"/>
              </w:rPr>
              <w:t>ULAZ</w:t>
            </w:r>
          </w:p>
        </w:tc>
      </w:tr>
      <w:tr w:rsidR="002B6CA8" w:rsidRPr="003C1E56" w14:paraId="42DD998F" w14:textId="77777777" w:rsidTr="00D61FBE">
        <w:tc>
          <w:tcPr>
            <w:tcW w:w="1941" w:type="dxa"/>
            <w:gridSpan w:val="2"/>
            <w:shd w:val="clear" w:color="auto" w:fill="auto"/>
            <w:vAlign w:val="center"/>
          </w:tcPr>
          <w:p w14:paraId="5EC8E47C"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Javni vodovod</w:t>
            </w:r>
          </w:p>
        </w:tc>
        <w:tc>
          <w:tcPr>
            <w:tcW w:w="1740" w:type="dxa"/>
            <w:gridSpan w:val="2"/>
            <w:shd w:val="clear" w:color="auto" w:fill="auto"/>
            <w:vAlign w:val="center"/>
          </w:tcPr>
          <w:p w14:paraId="5BF24A27"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Zahvatanje površinske vode</w:t>
            </w:r>
          </w:p>
        </w:tc>
        <w:tc>
          <w:tcPr>
            <w:tcW w:w="1984" w:type="dxa"/>
            <w:gridSpan w:val="2"/>
            <w:shd w:val="clear" w:color="auto" w:fill="auto"/>
            <w:vAlign w:val="center"/>
          </w:tcPr>
          <w:p w14:paraId="7913A397"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Vlastiti izvor</w:t>
            </w:r>
          </w:p>
        </w:tc>
        <w:tc>
          <w:tcPr>
            <w:tcW w:w="1959" w:type="dxa"/>
            <w:gridSpan w:val="2"/>
            <w:shd w:val="clear" w:color="auto" w:fill="auto"/>
            <w:vAlign w:val="center"/>
          </w:tcPr>
          <w:p w14:paraId="0177C781" w14:textId="77777777" w:rsidR="002B6CA8" w:rsidRPr="003C1E56" w:rsidRDefault="002B6CA8" w:rsidP="00D61FBE">
            <w:pPr>
              <w:pStyle w:val="Header"/>
              <w:ind w:left="-67" w:right="-98"/>
              <w:jc w:val="center"/>
              <w:rPr>
                <w:rFonts w:ascii="Arial" w:eastAsiaTheme="minorHAnsi" w:hAnsi="Arial" w:cs="Arial"/>
                <w:noProof/>
                <w:color w:val="000000" w:themeColor="text1"/>
                <w:sz w:val="22"/>
                <w:szCs w:val="22"/>
                <w:lang w:val="bs-Latn-BA"/>
              </w:rPr>
            </w:pPr>
            <w:r w:rsidRPr="00D61FBE">
              <w:rPr>
                <w:rFonts w:ascii="Arial" w:eastAsiaTheme="minorHAnsi" w:hAnsi="Arial" w:cs="Arial"/>
                <w:noProof/>
                <w:color w:val="000000" w:themeColor="text1"/>
                <w:sz w:val="20"/>
                <w:szCs w:val="22"/>
                <w:lang w:val="bs-Latn-BA"/>
              </w:rPr>
              <w:t>Prikupljene atmosferske padavine</w:t>
            </w:r>
          </w:p>
        </w:tc>
        <w:tc>
          <w:tcPr>
            <w:tcW w:w="2002" w:type="dxa"/>
            <w:gridSpan w:val="2"/>
            <w:shd w:val="clear" w:color="auto" w:fill="auto"/>
            <w:vAlign w:val="center"/>
          </w:tcPr>
          <w:p w14:paraId="6B2D45DA" w14:textId="77777777" w:rsidR="002B6CA8" w:rsidRPr="003C1E56" w:rsidRDefault="002B6CA8" w:rsidP="00D61FBE">
            <w:pPr>
              <w:pStyle w:val="Header"/>
              <w:ind w:right="-78"/>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Interno recikliranje</w:t>
            </w:r>
          </w:p>
        </w:tc>
      </w:tr>
      <w:tr w:rsidR="00D61FBE" w:rsidRPr="003C1E56" w14:paraId="78CE3CD4" w14:textId="77777777" w:rsidTr="00D61FBE">
        <w:tc>
          <w:tcPr>
            <w:tcW w:w="1073" w:type="dxa"/>
            <w:shd w:val="clear" w:color="auto" w:fill="auto"/>
            <w:vAlign w:val="center"/>
          </w:tcPr>
          <w:p w14:paraId="4A58CE67"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Potrošnja</w:t>
            </w:r>
          </w:p>
        </w:tc>
        <w:tc>
          <w:tcPr>
            <w:tcW w:w="868" w:type="dxa"/>
            <w:shd w:val="clear" w:color="auto" w:fill="auto"/>
            <w:vAlign w:val="center"/>
          </w:tcPr>
          <w:p w14:paraId="4BF31BE3"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w:t>
            </w:r>
          </w:p>
        </w:tc>
        <w:tc>
          <w:tcPr>
            <w:tcW w:w="1092" w:type="dxa"/>
            <w:shd w:val="clear" w:color="auto" w:fill="auto"/>
            <w:vAlign w:val="center"/>
          </w:tcPr>
          <w:p w14:paraId="48819E78"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 xml:space="preserve">Potrošnja </w:t>
            </w:r>
          </w:p>
        </w:tc>
        <w:tc>
          <w:tcPr>
            <w:tcW w:w="648" w:type="dxa"/>
            <w:shd w:val="clear" w:color="auto" w:fill="auto"/>
            <w:vAlign w:val="center"/>
          </w:tcPr>
          <w:p w14:paraId="2FA9349E"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w:t>
            </w:r>
          </w:p>
        </w:tc>
        <w:tc>
          <w:tcPr>
            <w:tcW w:w="1134" w:type="dxa"/>
            <w:shd w:val="clear" w:color="auto" w:fill="auto"/>
            <w:vAlign w:val="center"/>
          </w:tcPr>
          <w:p w14:paraId="09544EC5"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Potrošnja</w:t>
            </w:r>
          </w:p>
        </w:tc>
        <w:tc>
          <w:tcPr>
            <w:tcW w:w="850" w:type="dxa"/>
            <w:shd w:val="clear" w:color="auto" w:fill="auto"/>
            <w:vAlign w:val="center"/>
          </w:tcPr>
          <w:p w14:paraId="025E85FB"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w:t>
            </w:r>
          </w:p>
        </w:tc>
        <w:tc>
          <w:tcPr>
            <w:tcW w:w="1134" w:type="dxa"/>
            <w:shd w:val="clear" w:color="auto" w:fill="auto"/>
            <w:vAlign w:val="center"/>
          </w:tcPr>
          <w:p w14:paraId="7F469A50"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Potrošnja</w:t>
            </w:r>
          </w:p>
        </w:tc>
        <w:tc>
          <w:tcPr>
            <w:tcW w:w="825" w:type="dxa"/>
            <w:shd w:val="clear" w:color="auto" w:fill="auto"/>
            <w:vAlign w:val="center"/>
          </w:tcPr>
          <w:p w14:paraId="529AEEBE"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w:t>
            </w:r>
          </w:p>
        </w:tc>
        <w:tc>
          <w:tcPr>
            <w:tcW w:w="1120" w:type="dxa"/>
            <w:shd w:val="clear" w:color="auto" w:fill="auto"/>
            <w:vAlign w:val="center"/>
          </w:tcPr>
          <w:p w14:paraId="1CC5CD5C" w14:textId="77777777" w:rsidR="002B6CA8" w:rsidRPr="003C1E56" w:rsidRDefault="002B6CA8" w:rsidP="00D61FBE">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Potrošnja</w:t>
            </w:r>
          </w:p>
        </w:tc>
        <w:tc>
          <w:tcPr>
            <w:tcW w:w="882" w:type="dxa"/>
            <w:shd w:val="clear" w:color="auto" w:fill="auto"/>
            <w:vAlign w:val="center"/>
          </w:tcPr>
          <w:p w14:paraId="6B641032" w14:textId="77777777" w:rsidR="002B6CA8" w:rsidRPr="003C1E56" w:rsidRDefault="002B6CA8" w:rsidP="002B6CA8">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w:t>
            </w:r>
          </w:p>
        </w:tc>
      </w:tr>
      <w:tr w:rsidR="00D61FBE" w:rsidRPr="003C1E56" w14:paraId="11E8C3B9" w14:textId="77777777" w:rsidTr="00D61FBE">
        <w:tc>
          <w:tcPr>
            <w:tcW w:w="1073" w:type="dxa"/>
            <w:shd w:val="clear" w:color="auto" w:fill="auto"/>
            <w:vAlign w:val="center"/>
          </w:tcPr>
          <w:p w14:paraId="1B009C29" w14:textId="77777777" w:rsidR="002B6CA8" w:rsidRPr="003C1E56" w:rsidRDefault="002B6CA8" w:rsidP="002B6CA8">
            <w:pPr>
              <w:jc w:val="center"/>
              <w:rPr>
                <w:rFonts w:ascii="Arial" w:hAnsi="Arial" w:cs="Arial"/>
                <w:sz w:val="22"/>
                <w:szCs w:val="22"/>
              </w:rPr>
            </w:pPr>
            <w:r w:rsidRPr="003C1E56">
              <w:rPr>
                <w:rFonts w:ascii="Arial" w:hAnsi="Arial" w:cs="Arial"/>
                <w:sz w:val="22"/>
                <w:szCs w:val="22"/>
              </w:rPr>
              <w:t>27.977</w:t>
            </w:r>
          </w:p>
        </w:tc>
        <w:tc>
          <w:tcPr>
            <w:tcW w:w="868" w:type="dxa"/>
            <w:shd w:val="clear" w:color="auto" w:fill="auto"/>
            <w:vAlign w:val="center"/>
          </w:tcPr>
          <w:p w14:paraId="01739037" w14:textId="77777777" w:rsidR="002B6CA8" w:rsidRPr="003C1E56" w:rsidRDefault="002B6CA8" w:rsidP="002B6CA8">
            <w:pPr>
              <w:jc w:val="center"/>
              <w:rPr>
                <w:rFonts w:ascii="Arial" w:eastAsia="Arial" w:hAnsi="Arial" w:cs="Arial"/>
                <w:sz w:val="22"/>
                <w:szCs w:val="22"/>
              </w:rPr>
            </w:pPr>
            <w:r w:rsidRPr="003C1E56">
              <w:rPr>
                <w:rFonts w:ascii="Arial" w:hAnsi="Arial" w:cs="Arial"/>
                <w:sz w:val="22"/>
                <w:szCs w:val="22"/>
              </w:rPr>
              <w:t>60,08</w:t>
            </w:r>
          </w:p>
        </w:tc>
        <w:tc>
          <w:tcPr>
            <w:tcW w:w="1092" w:type="dxa"/>
            <w:shd w:val="clear" w:color="auto" w:fill="auto"/>
            <w:vAlign w:val="center"/>
          </w:tcPr>
          <w:p w14:paraId="49702DC0" w14:textId="77777777" w:rsidR="002B6CA8" w:rsidRPr="003C1E56" w:rsidRDefault="002B6CA8" w:rsidP="002B6CA8">
            <w:pPr>
              <w:jc w:val="center"/>
              <w:rPr>
                <w:rFonts w:ascii="Arial" w:hAnsi="Arial" w:cs="Arial"/>
                <w:sz w:val="22"/>
                <w:szCs w:val="22"/>
              </w:rPr>
            </w:pPr>
            <w:r w:rsidRPr="003C1E56">
              <w:rPr>
                <w:rFonts w:ascii="Arial" w:hAnsi="Arial" w:cs="Arial"/>
                <w:sz w:val="22"/>
                <w:szCs w:val="22"/>
              </w:rPr>
              <w:t>0</w:t>
            </w:r>
          </w:p>
        </w:tc>
        <w:tc>
          <w:tcPr>
            <w:tcW w:w="648" w:type="dxa"/>
            <w:shd w:val="clear" w:color="auto" w:fill="auto"/>
            <w:vAlign w:val="center"/>
          </w:tcPr>
          <w:p w14:paraId="6F97F930" w14:textId="77777777" w:rsidR="002B6CA8" w:rsidRPr="003C1E56" w:rsidRDefault="002B6CA8" w:rsidP="002B6CA8">
            <w:pPr>
              <w:jc w:val="center"/>
              <w:rPr>
                <w:rFonts w:ascii="Arial" w:hAnsi="Arial" w:cs="Arial"/>
                <w:sz w:val="22"/>
                <w:szCs w:val="22"/>
              </w:rPr>
            </w:pPr>
            <w:r w:rsidRPr="003C1E56">
              <w:rPr>
                <w:rFonts w:ascii="Arial" w:hAnsi="Arial" w:cs="Arial"/>
                <w:sz w:val="22"/>
                <w:szCs w:val="22"/>
              </w:rPr>
              <w:t>0</w:t>
            </w:r>
          </w:p>
        </w:tc>
        <w:tc>
          <w:tcPr>
            <w:tcW w:w="1134" w:type="dxa"/>
            <w:shd w:val="clear" w:color="auto" w:fill="auto"/>
            <w:vAlign w:val="center"/>
          </w:tcPr>
          <w:p w14:paraId="343F94F5" w14:textId="77777777" w:rsidR="002B6CA8" w:rsidRPr="003C1E56" w:rsidRDefault="002B6CA8" w:rsidP="002B6CA8">
            <w:pPr>
              <w:jc w:val="center"/>
              <w:rPr>
                <w:rFonts w:ascii="Arial" w:hAnsi="Arial" w:cs="Arial"/>
                <w:sz w:val="22"/>
                <w:szCs w:val="22"/>
              </w:rPr>
            </w:pPr>
            <w:r w:rsidRPr="003C1E56">
              <w:rPr>
                <w:rFonts w:ascii="Arial" w:hAnsi="Arial" w:cs="Arial"/>
                <w:sz w:val="22"/>
                <w:szCs w:val="22"/>
              </w:rPr>
              <w:t>0</w:t>
            </w:r>
          </w:p>
        </w:tc>
        <w:tc>
          <w:tcPr>
            <w:tcW w:w="850" w:type="dxa"/>
            <w:shd w:val="clear" w:color="auto" w:fill="auto"/>
            <w:vAlign w:val="center"/>
          </w:tcPr>
          <w:p w14:paraId="064251DA" w14:textId="77777777" w:rsidR="002B6CA8" w:rsidRPr="003C1E56" w:rsidRDefault="002B6CA8" w:rsidP="002B6CA8">
            <w:pPr>
              <w:jc w:val="center"/>
              <w:rPr>
                <w:rFonts w:ascii="Arial" w:hAnsi="Arial" w:cs="Arial"/>
                <w:sz w:val="22"/>
                <w:szCs w:val="22"/>
              </w:rPr>
            </w:pPr>
            <w:r w:rsidRPr="003C1E56">
              <w:rPr>
                <w:rFonts w:ascii="Arial" w:hAnsi="Arial" w:cs="Arial"/>
                <w:sz w:val="22"/>
                <w:szCs w:val="22"/>
              </w:rPr>
              <w:t>0</w:t>
            </w:r>
          </w:p>
        </w:tc>
        <w:tc>
          <w:tcPr>
            <w:tcW w:w="1134" w:type="dxa"/>
            <w:shd w:val="clear" w:color="auto" w:fill="auto"/>
            <w:vAlign w:val="center"/>
          </w:tcPr>
          <w:p w14:paraId="394AB950" w14:textId="77777777" w:rsidR="002B6CA8" w:rsidRPr="003C1E56" w:rsidRDefault="002B6CA8" w:rsidP="002B6CA8">
            <w:pPr>
              <w:jc w:val="center"/>
              <w:rPr>
                <w:rFonts w:ascii="Arial" w:hAnsi="Arial" w:cs="Arial"/>
                <w:sz w:val="22"/>
                <w:szCs w:val="22"/>
              </w:rPr>
            </w:pPr>
            <w:r w:rsidRPr="003C1E56">
              <w:rPr>
                <w:rFonts w:ascii="Arial" w:hAnsi="Arial" w:cs="Arial"/>
                <w:sz w:val="22"/>
                <w:szCs w:val="22"/>
              </w:rPr>
              <w:t>0</w:t>
            </w:r>
          </w:p>
        </w:tc>
        <w:tc>
          <w:tcPr>
            <w:tcW w:w="825" w:type="dxa"/>
            <w:shd w:val="clear" w:color="auto" w:fill="auto"/>
            <w:vAlign w:val="center"/>
          </w:tcPr>
          <w:p w14:paraId="02B416D8" w14:textId="77777777" w:rsidR="002B6CA8" w:rsidRPr="003C1E56" w:rsidRDefault="002B6CA8" w:rsidP="002B6CA8">
            <w:pPr>
              <w:jc w:val="center"/>
              <w:rPr>
                <w:rFonts w:ascii="Arial" w:hAnsi="Arial" w:cs="Arial"/>
                <w:sz w:val="22"/>
                <w:szCs w:val="22"/>
              </w:rPr>
            </w:pPr>
            <w:r w:rsidRPr="003C1E56">
              <w:rPr>
                <w:rFonts w:ascii="Arial" w:hAnsi="Arial" w:cs="Arial"/>
                <w:sz w:val="22"/>
                <w:szCs w:val="22"/>
              </w:rPr>
              <w:t>0</w:t>
            </w:r>
          </w:p>
        </w:tc>
        <w:tc>
          <w:tcPr>
            <w:tcW w:w="1120" w:type="dxa"/>
            <w:shd w:val="clear" w:color="auto" w:fill="auto"/>
            <w:vAlign w:val="center"/>
          </w:tcPr>
          <w:p w14:paraId="51DD1BB5" w14:textId="77777777" w:rsidR="002B6CA8" w:rsidRPr="003C1E56" w:rsidRDefault="002B6CA8" w:rsidP="00D61FBE">
            <w:pPr>
              <w:jc w:val="center"/>
              <w:rPr>
                <w:rFonts w:ascii="Arial" w:hAnsi="Arial" w:cs="Arial"/>
                <w:sz w:val="22"/>
                <w:szCs w:val="22"/>
              </w:rPr>
            </w:pPr>
            <w:r w:rsidRPr="003C1E56">
              <w:rPr>
                <w:rFonts w:ascii="Arial" w:hAnsi="Arial" w:cs="Arial"/>
                <w:sz w:val="22"/>
                <w:szCs w:val="22"/>
              </w:rPr>
              <w:t>18.585</w:t>
            </w:r>
          </w:p>
        </w:tc>
        <w:tc>
          <w:tcPr>
            <w:tcW w:w="882" w:type="dxa"/>
            <w:shd w:val="clear" w:color="auto" w:fill="auto"/>
            <w:vAlign w:val="center"/>
          </w:tcPr>
          <w:p w14:paraId="2A7CD449" w14:textId="77777777" w:rsidR="002B6CA8" w:rsidRPr="003C1E56" w:rsidRDefault="002B6CA8" w:rsidP="002B6CA8">
            <w:pPr>
              <w:jc w:val="center"/>
              <w:rPr>
                <w:rFonts w:ascii="Arial" w:hAnsi="Arial" w:cs="Arial"/>
                <w:sz w:val="22"/>
                <w:szCs w:val="22"/>
              </w:rPr>
            </w:pPr>
            <w:r w:rsidRPr="003C1E56">
              <w:rPr>
                <w:rFonts w:ascii="Arial" w:hAnsi="Arial" w:cs="Arial"/>
                <w:sz w:val="22"/>
                <w:szCs w:val="22"/>
              </w:rPr>
              <w:t>39,92</w:t>
            </w:r>
          </w:p>
        </w:tc>
      </w:tr>
    </w:tbl>
    <w:p w14:paraId="710593DF" w14:textId="77777777" w:rsidR="002B6CA8" w:rsidRPr="00F37CB8" w:rsidRDefault="002B6CA8" w:rsidP="003C1E56">
      <w:pPr>
        <w:pStyle w:val="Header"/>
        <w:rPr>
          <w:rFonts w:ascii="Arial" w:eastAsiaTheme="minorHAnsi" w:hAnsi="Arial" w:cs="Arial"/>
          <w:noProof/>
          <w:color w:val="000000" w:themeColor="text1"/>
          <w:sz w:val="22"/>
          <w:szCs w:val="22"/>
          <w:lang w:val="bs-Latn-B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868"/>
        <w:gridCol w:w="1117"/>
        <w:gridCol w:w="850"/>
        <w:gridCol w:w="993"/>
        <w:gridCol w:w="567"/>
        <w:gridCol w:w="992"/>
        <w:gridCol w:w="425"/>
        <w:gridCol w:w="949"/>
        <w:gridCol w:w="392"/>
        <w:gridCol w:w="927"/>
        <w:gridCol w:w="425"/>
      </w:tblGrid>
      <w:tr w:rsidR="002B6CA8" w:rsidRPr="003C1E56" w14:paraId="3D28C3A5" w14:textId="77777777" w:rsidTr="00D8193A">
        <w:tc>
          <w:tcPr>
            <w:tcW w:w="9634" w:type="dxa"/>
            <w:gridSpan w:val="12"/>
            <w:shd w:val="clear" w:color="auto" w:fill="auto"/>
            <w:vAlign w:val="center"/>
          </w:tcPr>
          <w:p w14:paraId="625A4C2A" w14:textId="77777777" w:rsidR="002B6CA8" w:rsidRPr="003C1E56" w:rsidRDefault="002B6CA8" w:rsidP="00D61FBE">
            <w:pPr>
              <w:pStyle w:val="Header"/>
              <w:jc w:val="center"/>
              <w:rPr>
                <w:rFonts w:ascii="Arial" w:eastAsiaTheme="minorHAnsi" w:hAnsi="Arial" w:cs="Arial"/>
                <w:b/>
                <w:noProof/>
                <w:color w:val="000000" w:themeColor="text1"/>
                <w:sz w:val="22"/>
                <w:szCs w:val="22"/>
                <w:lang w:val="bs-Latn-BA"/>
              </w:rPr>
            </w:pPr>
            <w:r w:rsidRPr="003C1E56">
              <w:rPr>
                <w:rFonts w:ascii="Arial" w:eastAsiaTheme="minorHAnsi" w:hAnsi="Arial" w:cs="Arial"/>
                <w:b/>
                <w:noProof/>
                <w:color w:val="000000" w:themeColor="text1"/>
                <w:sz w:val="22"/>
                <w:szCs w:val="22"/>
                <w:lang w:val="bs-Latn-BA"/>
              </w:rPr>
              <w:t>MJESTA TROŠENJA</w:t>
            </w:r>
          </w:p>
        </w:tc>
      </w:tr>
      <w:tr w:rsidR="002B6CA8" w:rsidRPr="003C1E56" w14:paraId="7773B2D7" w14:textId="77777777" w:rsidTr="00D8193A">
        <w:trPr>
          <w:trHeight w:val="40"/>
        </w:trPr>
        <w:tc>
          <w:tcPr>
            <w:tcW w:w="1997" w:type="dxa"/>
            <w:gridSpan w:val="2"/>
            <w:shd w:val="clear" w:color="auto" w:fill="auto"/>
            <w:vAlign w:val="center"/>
          </w:tcPr>
          <w:p w14:paraId="5FE6695B"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WC/kupatila</w:t>
            </w:r>
          </w:p>
        </w:tc>
        <w:tc>
          <w:tcPr>
            <w:tcW w:w="1967" w:type="dxa"/>
            <w:gridSpan w:val="2"/>
            <w:shd w:val="clear" w:color="auto" w:fill="auto"/>
            <w:vAlign w:val="center"/>
          </w:tcPr>
          <w:p w14:paraId="2564AECA"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Proizvodni procesi</w:t>
            </w:r>
          </w:p>
        </w:tc>
        <w:tc>
          <w:tcPr>
            <w:tcW w:w="1560" w:type="dxa"/>
            <w:gridSpan w:val="2"/>
            <w:shd w:val="clear" w:color="auto" w:fill="auto"/>
            <w:vAlign w:val="center"/>
          </w:tcPr>
          <w:p w14:paraId="22922FFC" w14:textId="77777777" w:rsidR="002B6CA8" w:rsidRPr="00D8193A" w:rsidRDefault="002B6CA8" w:rsidP="003C1E56">
            <w:pPr>
              <w:pStyle w:val="Header"/>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1"/>
                <w:szCs w:val="21"/>
                <w:lang w:val="bs-Latn-BA"/>
              </w:rPr>
              <w:t>Proizvodnja vodene pare</w:t>
            </w:r>
          </w:p>
        </w:tc>
        <w:tc>
          <w:tcPr>
            <w:tcW w:w="1417" w:type="dxa"/>
            <w:gridSpan w:val="2"/>
            <w:shd w:val="clear" w:color="auto" w:fill="auto"/>
            <w:vAlign w:val="center"/>
          </w:tcPr>
          <w:p w14:paraId="5D479DA7" w14:textId="77777777" w:rsidR="002B6CA8" w:rsidRPr="00D8193A" w:rsidRDefault="002B6CA8" w:rsidP="00D8193A">
            <w:pPr>
              <w:pStyle w:val="Header"/>
              <w:ind w:left="-97" w:right="-87"/>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1"/>
                <w:szCs w:val="21"/>
                <w:lang w:val="bs-Latn-BA"/>
              </w:rPr>
              <w:t>Voda za hlađenje</w:t>
            </w:r>
          </w:p>
        </w:tc>
        <w:tc>
          <w:tcPr>
            <w:tcW w:w="1341" w:type="dxa"/>
            <w:gridSpan w:val="2"/>
            <w:shd w:val="clear" w:color="auto" w:fill="auto"/>
            <w:vAlign w:val="center"/>
          </w:tcPr>
          <w:p w14:paraId="1F77F7F8" w14:textId="77777777" w:rsidR="002B6CA8" w:rsidRPr="00D8193A" w:rsidRDefault="002B6CA8" w:rsidP="003C1E56">
            <w:pPr>
              <w:pStyle w:val="Header"/>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1"/>
                <w:szCs w:val="21"/>
                <w:lang w:val="bs-Latn-BA"/>
              </w:rPr>
              <w:t>Industrijsko čišćenje</w:t>
            </w:r>
          </w:p>
        </w:tc>
        <w:tc>
          <w:tcPr>
            <w:tcW w:w="1352" w:type="dxa"/>
            <w:gridSpan w:val="2"/>
            <w:shd w:val="clear" w:color="auto" w:fill="auto"/>
            <w:vAlign w:val="center"/>
          </w:tcPr>
          <w:p w14:paraId="5870B8F0" w14:textId="77777777" w:rsidR="002B6CA8" w:rsidRPr="00D8193A" w:rsidRDefault="002B6CA8" w:rsidP="003C1E56">
            <w:pPr>
              <w:pStyle w:val="Header"/>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1"/>
                <w:szCs w:val="21"/>
                <w:lang w:val="bs-Latn-BA"/>
              </w:rPr>
              <w:t>Ostalo pranje</w:t>
            </w:r>
          </w:p>
        </w:tc>
      </w:tr>
      <w:tr w:rsidR="00D8193A" w:rsidRPr="003C1E56" w14:paraId="7B6119FF" w14:textId="77777777" w:rsidTr="00D8193A">
        <w:tc>
          <w:tcPr>
            <w:tcW w:w="1129" w:type="dxa"/>
            <w:shd w:val="clear" w:color="auto" w:fill="auto"/>
            <w:vAlign w:val="center"/>
          </w:tcPr>
          <w:p w14:paraId="2CA0D246"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Potrošnja</w:t>
            </w:r>
          </w:p>
        </w:tc>
        <w:tc>
          <w:tcPr>
            <w:tcW w:w="868" w:type="dxa"/>
            <w:shd w:val="clear" w:color="auto" w:fill="auto"/>
            <w:vAlign w:val="center"/>
          </w:tcPr>
          <w:p w14:paraId="30AF9E1F"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w:t>
            </w:r>
          </w:p>
        </w:tc>
        <w:tc>
          <w:tcPr>
            <w:tcW w:w="1117" w:type="dxa"/>
            <w:shd w:val="clear" w:color="auto" w:fill="auto"/>
            <w:vAlign w:val="center"/>
          </w:tcPr>
          <w:p w14:paraId="5C51EB2B"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Potrošnja</w:t>
            </w:r>
          </w:p>
        </w:tc>
        <w:tc>
          <w:tcPr>
            <w:tcW w:w="850" w:type="dxa"/>
            <w:shd w:val="clear" w:color="auto" w:fill="auto"/>
            <w:vAlign w:val="center"/>
          </w:tcPr>
          <w:p w14:paraId="4DB7BDA4"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w:t>
            </w:r>
          </w:p>
        </w:tc>
        <w:tc>
          <w:tcPr>
            <w:tcW w:w="993" w:type="dxa"/>
            <w:shd w:val="clear" w:color="auto" w:fill="auto"/>
            <w:vAlign w:val="center"/>
          </w:tcPr>
          <w:p w14:paraId="1CF3216F" w14:textId="77777777" w:rsidR="002B6CA8" w:rsidRPr="00D8193A" w:rsidRDefault="002B6CA8" w:rsidP="00D8193A">
            <w:pPr>
              <w:pStyle w:val="Header"/>
              <w:ind w:left="-40"/>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1"/>
                <w:szCs w:val="21"/>
                <w:lang w:val="bs-Latn-BA"/>
              </w:rPr>
              <w:t>Potrošnja</w:t>
            </w:r>
          </w:p>
        </w:tc>
        <w:tc>
          <w:tcPr>
            <w:tcW w:w="567" w:type="dxa"/>
            <w:shd w:val="clear" w:color="auto" w:fill="auto"/>
            <w:vAlign w:val="center"/>
          </w:tcPr>
          <w:p w14:paraId="36566588" w14:textId="77777777" w:rsidR="002B6CA8" w:rsidRPr="00D8193A" w:rsidRDefault="002B6CA8" w:rsidP="003C1E56">
            <w:pPr>
              <w:pStyle w:val="Header"/>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1"/>
                <w:szCs w:val="21"/>
                <w:lang w:val="bs-Latn-BA"/>
              </w:rPr>
              <w:t>%</w:t>
            </w:r>
          </w:p>
        </w:tc>
        <w:tc>
          <w:tcPr>
            <w:tcW w:w="992" w:type="dxa"/>
            <w:shd w:val="clear" w:color="auto" w:fill="auto"/>
            <w:vAlign w:val="center"/>
          </w:tcPr>
          <w:p w14:paraId="2B81F3D1" w14:textId="77777777" w:rsidR="002B6CA8" w:rsidRPr="00D8193A" w:rsidRDefault="002B6CA8" w:rsidP="00D8193A">
            <w:pPr>
              <w:pStyle w:val="Header"/>
              <w:ind w:left="-55"/>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1"/>
                <w:szCs w:val="21"/>
                <w:lang w:val="bs-Latn-BA"/>
              </w:rPr>
              <w:t>Potrošnja</w:t>
            </w:r>
          </w:p>
        </w:tc>
        <w:tc>
          <w:tcPr>
            <w:tcW w:w="425" w:type="dxa"/>
            <w:shd w:val="clear" w:color="auto" w:fill="auto"/>
            <w:vAlign w:val="center"/>
          </w:tcPr>
          <w:p w14:paraId="3373517F" w14:textId="77777777" w:rsidR="002B6CA8" w:rsidRPr="00D8193A" w:rsidRDefault="002B6CA8" w:rsidP="003C1E56">
            <w:pPr>
              <w:pStyle w:val="Header"/>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1"/>
                <w:szCs w:val="21"/>
                <w:lang w:val="bs-Latn-BA"/>
              </w:rPr>
              <w:t>%</w:t>
            </w:r>
          </w:p>
        </w:tc>
        <w:tc>
          <w:tcPr>
            <w:tcW w:w="949" w:type="dxa"/>
            <w:shd w:val="clear" w:color="auto" w:fill="auto"/>
            <w:vAlign w:val="center"/>
          </w:tcPr>
          <w:p w14:paraId="6A0A544B" w14:textId="77777777" w:rsidR="002B6CA8" w:rsidRPr="00D8193A" w:rsidRDefault="002B6CA8" w:rsidP="00D8193A">
            <w:pPr>
              <w:pStyle w:val="Header"/>
              <w:ind w:left="-73"/>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0"/>
                <w:szCs w:val="21"/>
                <w:lang w:val="bs-Latn-BA"/>
              </w:rPr>
              <w:t>Potrošnja</w:t>
            </w:r>
          </w:p>
        </w:tc>
        <w:tc>
          <w:tcPr>
            <w:tcW w:w="392" w:type="dxa"/>
            <w:shd w:val="clear" w:color="auto" w:fill="auto"/>
            <w:vAlign w:val="center"/>
          </w:tcPr>
          <w:p w14:paraId="2950B550" w14:textId="77777777" w:rsidR="002B6CA8" w:rsidRPr="00D8193A" w:rsidRDefault="002B6CA8" w:rsidP="003C1E56">
            <w:pPr>
              <w:pStyle w:val="Header"/>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1"/>
                <w:szCs w:val="21"/>
                <w:lang w:val="bs-Latn-BA"/>
              </w:rPr>
              <w:t>%</w:t>
            </w:r>
          </w:p>
        </w:tc>
        <w:tc>
          <w:tcPr>
            <w:tcW w:w="927" w:type="dxa"/>
            <w:shd w:val="clear" w:color="auto" w:fill="auto"/>
            <w:vAlign w:val="center"/>
          </w:tcPr>
          <w:p w14:paraId="18487F67" w14:textId="77777777" w:rsidR="002B6CA8" w:rsidRPr="00D8193A" w:rsidRDefault="002B6CA8" w:rsidP="00D8193A">
            <w:pPr>
              <w:pStyle w:val="Header"/>
              <w:ind w:left="-65" w:right="-51"/>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0"/>
                <w:szCs w:val="21"/>
                <w:lang w:val="bs-Latn-BA"/>
              </w:rPr>
              <w:t>Potrošnja</w:t>
            </w:r>
          </w:p>
        </w:tc>
        <w:tc>
          <w:tcPr>
            <w:tcW w:w="425" w:type="dxa"/>
            <w:shd w:val="clear" w:color="auto" w:fill="auto"/>
            <w:vAlign w:val="center"/>
          </w:tcPr>
          <w:p w14:paraId="304C54E1" w14:textId="77777777" w:rsidR="002B6CA8" w:rsidRPr="00D8193A" w:rsidRDefault="002B6CA8" w:rsidP="003C1E56">
            <w:pPr>
              <w:pStyle w:val="Header"/>
              <w:jc w:val="center"/>
              <w:rPr>
                <w:rFonts w:ascii="Arial" w:eastAsiaTheme="minorHAnsi" w:hAnsi="Arial" w:cs="Arial"/>
                <w:noProof/>
                <w:color w:val="000000" w:themeColor="text1"/>
                <w:sz w:val="21"/>
                <w:szCs w:val="21"/>
                <w:lang w:val="bs-Latn-BA"/>
              </w:rPr>
            </w:pPr>
            <w:r w:rsidRPr="00D8193A">
              <w:rPr>
                <w:rFonts w:ascii="Arial" w:eastAsiaTheme="minorHAnsi" w:hAnsi="Arial" w:cs="Arial"/>
                <w:noProof/>
                <w:color w:val="000000" w:themeColor="text1"/>
                <w:sz w:val="21"/>
                <w:szCs w:val="21"/>
                <w:lang w:val="bs-Latn-BA"/>
              </w:rPr>
              <w:t>%</w:t>
            </w:r>
          </w:p>
        </w:tc>
      </w:tr>
      <w:tr w:rsidR="00D8193A" w:rsidRPr="003C1E56" w14:paraId="38841AA0" w14:textId="77777777" w:rsidTr="00D8193A">
        <w:tc>
          <w:tcPr>
            <w:tcW w:w="1129" w:type="dxa"/>
            <w:shd w:val="clear" w:color="auto" w:fill="auto"/>
            <w:vAlign w:val="center"/>
          </w:tcPr>
          <w:p w14:paraId="572F38CE" w14:textId="77777777" w:rsidR="002B6CA8" w:rsidRPr="003C1E56" w:rsidRDefault="002B6CA8" w:rsidP="003C1E56">
            <w:pPr>
              <w:tabs>
                <w:tab w:val="left" w:pos="538"/>
                <w:tab w:val="center" w:pos="674"/>
                <w:tab w:val="center" w:pos="4320"/>
                <w:tab w:val="right" w:pos="8640"/>
              </w:tabs>
              <w:jc w:val="center"/>
              <w:rPr>
                <w:rFonts w:ascii="Arial" w:hAnsi="Arial" w:cs="Arial"/>
                <w:color w:val="000000"/>
                <w:sz w:val="22"/>
                <w:szCs w:val="22"/>
              </w:rPr>
            </w:pPr>
            <w:r w:rsidRPr="003C1E56">
              <w:rPr>
                <w:rFonts w:ascii="Arial" w:hAnsi="Arial" w:cs="Arial"/>
                <w:color w:val="000000"/>
                <w:sz w:val="22"/>
                <w:szCs w:val="22"/>
              </w:rPr>
              <w:lastRenderedPageBreak/>
              <w:t>7.327</w:t>
            </w:r>
          </w:p>
        </w:tc>
        <w:tc>
          <w:tcPr>
            <w:tcW w:w="868" w:type="dxa"/>
            <w:shd w:val="clear" w:color="auto" w:fill="auto"/>
            <w:vAlign w:val="center"/>
          </w:tcPr>
          <w:p w14:paraId="49A329B3" w14:textId="77777777" w:rsidR="002B6CA8" w:rsidRPr="003C1E56" w:rsidRDefault="002B6CA8" w:rsidP="003C1E56">
            <w:pPr>
              <w:tabs>
                <w:tab w:val="center" w:pos="4320"/>
                <w:tab w:val="right" w:pos="8640"/>
              </w:tabs>
              <w:jc w:val="center"/>
              <w:rPr>
                <w:rFonts w:ascii="Arial" w:hAnsi="Arial" w:cs="Arial"/>
                <w:color w:val="000000"/>
                <w:sz w:val="22"/>
                <w:szCs w:val="22"/>
              </w:rPr>
            </w:pPr>
            <w:r w:rsidRPr="003C1E56">
              <w:rPr>
                <w:rFonts w:ascii="Arial" w:hAnsi="Arial" w:cs="Arial"/>
                <w:color w:val="000000"/>
                <w:sz w:val="22"/>
                <w:szCs w:val="22"/>
              </w:rPr>
              <w:t>26,19</w:t>
            </w:r>
          </w:p>
        </w:tc>
        <w:tc>
          <w:tcPr>
            <w:tcW w:w="1117" w:type="dxa"/>
            <w:shd w:val="clear" w:color="auto" w:fill="auto"/>
            <w:vAlign w:val="center"/>
          </w:tcPr>
          <w:p w14:paraId="1383A354" w14:textId="77777777" w:rsidR="002B6CA8" w:rsidRPr="003C1E56" w:rsidRDefault="002B6CA8" w:rsidP="003C1E56">
            <w:pPr>
              <w:tabs>
                <w:tab w:val="center" w:pos="4320"/>
                <w:tab w:val="right" w:pos="8640"/>
              </w:tabs>
              <w:jc w:val="center"/>
              <w:rPr>
                <w:rFonts w:ascii="Arial" w:hAnsi="Arial" w:cs="Arial"/>
                <w:color w:val="000000"/>
                <w:sz w:val="22"/>
                <w:szCs w:val="22"/>
              </w:rPr>
            </w:pPr>
            <w:r w:rsidRPr="003C1E56">
              <w:rPr>
                <w:rFonts w:ascii="Arial" w:hAnsi="Arial" w:cs="Arial"/>
                <w:color w:val="000000"/>
                <w:sz w:val="22"/>
                <w:szCs w:val="22"/>
              </w:rPr>
              <w:t>20.650</w:t>
            </w:r>
          </w:p>
        </w:tc>
        <w:tc>
          <w:tcPr>
            <w:tcW w:w="850" w:type="dxa"/>
            <w:shd w:val="clear" w:color="auto" w:fill="auto"/>
            <w:vAlign w:val="center"/>
          </w:tcPr>
          <w:p w14:paraId="3C1D8530" w14:textId="77777777" w:rsidR="002B6CA8" w:rsidRPr="003C1E56" w:rsidRDefault="002B6CA8" w:rsidP="003C1E56">
            <w:pPr>
              <w:tabs>
                <w:tab w:val="center" w:pos="4320"/>
                <w:tab w:val="right" w:pos="8640"/>
              </w:tabs>
              <w:jc w:val="center"/>
              <w:rPr>
                <w:rFonts w:ascii="Arial" w:hAnsi="Arial" w:cs="Arial"/>
                <w:color w:val="000000"/>
                <w:sz w:val="22"/>
                <w:szCs w:val="22"/>
              </w:rPr>
            </w:pPr>
            <w:r w:rsidRPr="003C1E56">
              <w:rPr>
                <w:rFonts w:ascii="Arial" w:hAnsi="Arial" w:cs="Arial"/>
                <w:color w:val="000000"/>
                <w:sz w:val="22"/>
                <w:szCs w:val="22"/>
              </w:rPr>
              <w:t>73,81</w:t>
            </w:r>
          </w:p>
        </w:tc>
        <w:tc>
          <w:tcPr>
            <w:tcW w:w="993" w:type="dxa"/>
            <w:shd w:val="clear" w:color="auto" w:fill="auto"/>
            <w:vAlign w:val="center"/>
          </w:tcPr>
          <w:p w14:paraId="538B5AB4" w14:textId="424E4F4C" w:rsidR="002B6CA8" w:rsidRPr="003C1E56" w:rsidRDefault="00D61FBE" w:rsidP="003C1E56">
            <w:pPr>
              <w:pStyle w:val="Header"/>
              <w:jc w:val="center"/>
              <w:rPr>
                <w:rFonts w:ascii="Arial" w:eastAsiaTheme="minorHAnsi" w:hAnsi="Arial" w:cs="Arial"/>
                <w:noProof/>
                <w:color w:val="000000" w:themeColor="text1"/>
                <w:sz w:val="22"/>
                <w:szCs w:val="22"/>
                <w:lang w:val="bs-Latn-BA"/>
              </w:rPr>
            </w:pPr>
            <w:r>
              <w:rPr>
                <w:rFonts w:ascii="Arial" w:eastAsiaTheme="minorHAnsi" w:hAnsi="Arial" w:cs="Arial"/>
                <w:noProof/>
                <w:color w:val="000000" w:themeColor="text1"/>
                <w:sz w:val="22"/>
                <w:szCs w:val="22"/>
                <w:lang w:val="bs-Latn-BA"/>
              </w:rPr>
              <w:t>-</w:t>
            </w:r>
          </w:p>
        </w:tc>
        <w:tc>
          <w:tcPr>
            <w:tcW w:w="567" w:type="dxa"/>
            <w:shd w:val="clear" w:color="auto" w:fill="auto"/>
            <w:vAlign w:val="center"/>
          </w:tcPr>
          <w:p w14:paraId="2423842F" w14:textId="6D5FD4E6" w:rsidR="002B6CA8" w:rsidRPr="003C1E56" w:rsidRDefault="00D61FBE" w:rsidP="003C1E56">
            <w:pPr>
              <w:pStyle w:val="Header"/>
              <w:jc w:val="center"/>
              <w:rPr>
                <w:rFonts w:ascii="Arial" w:eastAsiaTheme="minorHAnsi" w:hAnsi="Arial" w:cs="Arial"/>
                <w:noProof/>
                <w:color w:val="000000" w:themeColor="text1"/>
                <w:sz w:val="22"/>
                <w:szCs w:val="22"/>
                <w:lang w:val="bs-Latn-BA"/>
              </w:rPr>
            </w:pPr>
            <w:r>
              <w:rPr>
                <w:rFonts w:ascii="Arial" w:eastAsiaTheme="minorHAnsi" w:hAnsi="Arial" w:cs="Arial"/>
                <w:noProof/>
                <w:color w:val="000000" w:themeColor="text1"/>
                <w:sz w:val="22"/>
                <w:szCs w:val="22"/>
                <w:lang w:val="bs-Latn-BA"/>
              </w:rPr>
              <w:t>-</w:t>
            </w:r>
          </w:p>
        </w:tc>
        <w:tc>
          <w:tcPr>
            <w:tcW w:w="992" w:type="dxa"/>
            <w:shd w:val="clear" w:color="auto" w:fill="auto"/>
            <w:vAlign w:val="center"/>
          </w:tcPr>
          <w:p w14:paraId="0192BBEC" w14:textId="42080E9F" w:rsidR="002B6CA8" w:rsidRPr="003C1E56" w:rsidRDefault="00D61FBE" w:rsidP="003C1E56">
            <w:pPr>
              <w:pStyle w:val="Header"/>
              <w:jc w:val="center"/>
              <w:rPr>
                <w:rFonts w:ascii="Arial" w:eastAsiaTheme="minorHAnsi" w:hAnsi="Arial" w:cs="Arial"/>
                <w:noProof/>
                <w:color w:val="000000" w:themeColor="text1"/>
                <w:sz w:val="22"/>
                <w:szCs w:val="22"/>
                <w:lang w:val="bs-Latn-BA"/>
              </w:rPr>
            </w:pPr>
            <w:r>
              <w:rPr>
                <w:rFonts w:ascii="Arial" w:eastAsiaTheme="minorHAnsi" w:hAnsi="Arial" w:cs="Arial"/>
                <w:noProof/>
                <w:color w:val="000000" w:themeColor="text1"/>
                <w:sz w:val="22"/>
                <w:szCs w:val="22"/>
                <w:lang w:val="bs-Latn-BA"/>
              </w:rPr>
              <w:t>-</w:t>
            </w:r>
          </w:p>
        </w:tc>
        <w:tc>
          <w:tcPr>
            <w:tcW w:w="425" w:type="dxa"/>
            <w:shd w:val="clear" w:color="auto" w:fill="auto"/>
            <w:vAlign w:val="center"/>
          </w:tcPr>
          <w:p w14:paraId="753FECBA" w14:textId="3817423F" w:rsidR="002B6CA8" w:rsidRPr="003C1E56" w:rsidRDefault="00D61FBE" w:rsidP="003C1E56">
            <w:pPr>
              <w:pStyle w:val="Header"/>
              <w:jc w:val="center"/>
              <w:rPr>
                <w:rFonts w:ascii="Arial" w:eastAsiaTheme="minorHAnsi" w:hAnsi="Arial" w:cs="Arial"/>
                <w:noProof/>
                <w:color w:val="000000" w:themeColor="text1"/>
                <w:sz w:val="22"/>
                <w:szCs w:val="22"/>
                <w:lang w:val="bs-Latn-BA"/>
              </w:rPr>
            </w:pPr>
            <w:r>
              <w:rPr>
                <w:rFonts w:ascii="Arial" w:eastAsiaTheme="minorHAnsi" w:hAnsi="Arial" w:cs="Arial"/>
                <w:noProof/>
                <w:color w:val="000000" w:themeColor="text1"/>
                <w:sz w:val="22"/>
                <w:szCs w:val="22"/>
                <w:lang w:val="bs-Latn-BA"/>
              </w:rPr>
              <w:t>-</w:t>
            </w:r>
          </w:p>
        </w:tc>
        <w:tc>
          <w:tcPr>
            <w:tcW w:w="949" w:type="dxa"/>
            <w:shd w:val="clear" w:color="auto" w:fill="auto"/>
            <w:vAlign w:val="center"/>
          </w:tcPr>
          <w:p w14:paraId="30698AEB"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p>
        </w:tc>
        <w:tc>
          <w:tcPr>
            <w:tcW w:w="392" w:type="dxa"/>
            <w:shd w:val="clear" w:color="auto" w:fill="auto"/>
            <w:vAlign w:val="center"/>
          </w:tcPr>
          <w:p w14:paraId="5C03153D"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p>
        </w:tc>
        <w:tc>
          <w:tcPr>
            <w:tcW w:w="927" w:type="dxa"/>
            <w:shd w:val="clear" w:color="auto" w:fill="auto"/>
            <w:vAlign w:val="center"/>
          </w:tcPr>
          <w:p w14:paraId="7D52A404"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p>
        </w:tc>
        <w:tc>
          <w:tcPr>
            <w:tcW w:w="425" w:type="dxa"/>
            <w:shd w:val="clear" w:color="auto" w:fill="auto"/>
            <w:vAlign w:val="center"/>
          </w:tcPr>
          <w:p w14:paraId="666B2C01"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p>
        </w:tc>
      </w:tr>
    </w:tbl>
    <w:p w14:paraId="3EFE340E" w14:textId="77777777" w:rsidR="002B6CA8" w:rsidRPr="00D8193A" w:rsidRDefault="002B6CA8" w:rsidP="003C1E56">
      <w:pPr>
        <w:pStyle w:val="Header"/>
        <w:rPr>
          <w:rFonts w:ascii="Arial" w:eastAsiaTheme="minorHAnsi" w:hAnsi="Arial" w:cs="Arial"/>
          <w:noProof/>
          <w:color w:val="000000" w:themeColor="text1"/>
          <w:sz w:val="20"/>
          <w:szCs w:val="22"/>
          <w:lang w:val="bs-Latn-B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3544"/>
        <w:gridCol w:w="3260"/>
      </w:tblGrid>
      <w:tr w:rsidR="002B6CA8" w:rsidRPr="003C1E56" w14:paraId="17ACFAF1" w14:textId="77777777" w:rsidTr="00D8193A">
        <w:trPr>
          <w:cantSplit/>
        </w:trPr>
        <w:tc>
          <w:tcPr>
            <w:tcW w:w="9634" w:type="dxa"/>
            <w:gridSpan w:val="3"/>
            <w:shd w:val="clear" w:color="auto" w:fill="auto"/>
          </w:tcPr>
          <w:p w14:paraId="391FE550" w14:textId="77777777" w:rsidR="002B6CA8" w:rsidRPr="003C1E56" w:rsidRDefault="002B6CA8" w:rsidP="00D8193A">
            <w:pPr>
              <w:pStyle w:val="Header"/>
              <w:jc w:val="center"/>
              <w:rPr>
                <w:rFonts w:ascii="Arial" w:eastAsiaTheme="minorHAnsi" w:hAnsi="Arial" w:cs="Arial"/>
                <w:b/>
                <w:noProof/>
                <w:color w:val="000000" w:themeColor="text1"/>
                <w:sz w:val="22"/>
                <w:szCs w:val="22"/>
                <w:lang w:val="bs-Latn-BA"/>
              </w:rPr>
            </w:pPr>
            <w:r w:rsidRPr="003C1E56">
              <w:rPr>
                <w:rFonts w:ascii="Arial" w:eastAsiaTheme="minorHAnsi" w:hAnsi="Arial" w:cs="Arial"/>
                <w:b/>
                <w:noProof/>
                <w:color w:val="000000" w:themeColor="text1"/>
                <w:sz w:val="22"/>
                <w:szCs w:val="22"/>
                <w:lang w:val="bs-Latn-BA"/>
              </w:rPr>
              <w:t>IZLAZ</w:t>
            </w:r>
          </w:p>
        </w:tc>
      </w:tr>
      <w:tr w:rsidR="002B6CA8" w:rsidRPr="003C1E56" w14:paraId="30742874" w14:textId="77777777" w:rsidTr="00D8193A">
        <w:tc>
          <w:tcPr>
            <w:tcW w:w="2830" w:type="dxa"/>
            <w:shd w:val="clear" w:color="auto" w:fill="auto"/>
            <w:vAlign w:val="center"/>
          </w:tcPr>
          <w:p w14:paraId="6223B0F6"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Ugrađeno u proizvod</w:t>
            </w:r>
          </w:p>
        </w:tc>
        <w:tc>
          <w:tcPr>
            <w:tcW w:w="3544" w:type="dxa"/>
            <w:shd w:val="clear" w:color="auto" w:fill="auto"/>
            <w:vAlign w:val="center"/>
          </w:tcPr>
          <w:p w14:paraId="0E48BD2A"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Vlastiti uređaj za prečišćavanje/ recipijent/ gradska kanalizacija</w:t>
            </w:r>
          </w:p>
        </w:tc>
        <w:tc>
          <w:tcPr>
            <w:tcW w:w="3260" w:type="dxa"/>
            <w:shd w:val="clear" w:color="auto" w:fill="auto"/>
            <w:vAlign w:val="center"/>
          </w:tcPr>
          <w:p w14:paraId="178DA809" w14:textId="77777777" w:rsidR="002B6CA8" w:rsidRPr="003C1E56" w:rsidRDefault="002B6CA8" w:rsidP="003C1E56">
            <w:pPr>
              <w:pStyle w:val="Header"/>
              <w:jc w:val="center"/>
              <w:rPr>
                <w:rFonts w:ascii="Arial" w:eastAsiaTheme="minorHAnsi" w:hAnsi="Arial" w:cs="Arial"/>
                <w:noProof/>
                <w:color w:val="000000" w:themeColor="text1"/>
                <w:sz w:val="22"/>
                <w:szCs w:val="22"/>
                <w:lang w:val="bs-Latn-BA"/>
              </w:rPr>
            </w:pPr>
            <w:r w:rsidRPr="003C1E56">
              <w:rPr>
                <w:rFonts w:ascii="Arial" w:eastAsiaTheme="minorHAnsi" w:hAnsi="Arial" w:cs="Arial"/>
                <w:noProof/>
                <w:color w:val="000000" w:themeColor="text1"/>
                <w:sz w:val="22"/>
                <w:szCs w:val="22"/>
                <w:lang w:val="bs-Latn-BA"/>
              </w:rPr>
              <w:t>Isparavanje (emisije vodene pare u zrak)</w:t>
            </w:r>
          </w:p>
        </w:tc>
      </w:tr>
    </w:tbl>
    <w:p w14:paraId="71F02A38" w14:textId="77777777" w:rsidR="002B6CA8" w:rsidRPr="00D8193A" w:rsidRDefault="002B6CA8" w:rsidP="003C1E56">
      <w:pPr>
        <w:pStyle w:val="Header"/>
        <w:rPr>
          <w:rFonts w:ascii="Arial" w:eastAsiaTheme="minorHAnsi" w:hAnsi="Arial" w:cs="Arial"/>
          <w:noProof/>
          <w:color w:val="000000" w:themeColor="text1"/>
          <w:sz w:val="20"/>
          <w:szCs w:val="22"/>
          <w:lang w:val="bs-Latn-B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693"/>
        <w:gridCol w:w="2410"/>
        <w:gridCol w:w="2409"/>
      </w:tblGrid>
      <w:tr w:rsidR="002B6CA8" w:rsidRPr="003C1E56" w14:paraId="397778DA" w14:textId="77777777" w:rsidTr="00D8193A">
        <w:tc>
          <w:tcPr>
            <w:tcW w:w="9634" w:type="dxa"/>
            <w:gridSpan w:val="4"/>
            <w:tcBorders>
              <w:top w:val="single" w:sz="4" w:space="0" w:color="auto"/>
              <w:left w:val="single" w:sz="4" w:space="0" w:color="auto"/>
              <w:bottom w:val="nil"/>
              <w:right w:val="single" w:sz="4" w:space="0" w:color="auto"/>
            </w:tcBorders>
            <w:shd w:val="clear" w:color="auto" w:fill="auto"/>
            <w:vAlign w:val="center"/>
          </w:tcPr>
          <w:p w14:paraId="2590A786" w14:textId="77777777" w:rsidR="002B6CA8" w:rsidRPr="003C1E56" w:rsidRDefault="002B6CA8" w:rsidP="00D8193A">
            <w:pPr>
              <w:jc w:val="center"/>
              <w:rPr>
                <w:rFonts w:ascii="Arial" w:hAnsi="Arial" w:cs="Arial"/>
                <w:b/>
                <w:noProof/>
                <w:color w:val="000000" w:themeColor="text1"/>
                <w:sz w:val="22"/>
                <w:szCs w:val="22"/>
                <w:lang w:val="bs-Latn-BA"/>
              </w:rPr>
            </w:pPr>
            <w:r w:rsidRPr="003C1E56">
              <w:rPr>
                <w:rFonts w:ascii="Arial" w:hAnsi="Arial" w:cs="Arial"/>
                <w:b/>
                <w:noProof/>
                <w:color w:val="000000" w:themeColor="text1"/>
                <w:sz w:val="22"/>
                <w:szCs w:val="22"/>
                <w:lang w:val="bs-Latn-BA"/>
              </w:rPr>
              <w:t>TROŠAK ZA VODU</w:t>
            </w:r>
          </w:p>
        </w:tc>
      </w:tr>
      <w:tr w:rsidR="002B6CA8" w:rsidRPr="003C1E56" w14:paraId="350ECDED" w14:textId="77777777" w:rsidTr="00D8193A">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7640D60" w14:textId="3164B680" w:rsidR="002B6CA8" w:rsidRPr="003C1E56" w:rsidRDefault="002B6CA8" w:rsidP="003C1E5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S</w:t>
            </w:r>
            <w:r w:rsidR="00D8193A" w:rsidRPr="003C1E56">
              <w:rPr>
                <w:rFonts w:ascii="Arial" w:hAnsi="Arial" w:cs="Arial"/>
                <w:noProof/>
                <w:color w:val="000000" w:themeColor="text1"/>
                <w:sz w:val="22"/>
                <w:szCs w:val="22"/>
                <w:lang w:val="bs-Latn-BA"/>
              </w:rPr>
              <w:t>tavka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461EEF9" w14:textId="0AC18314" w:rsidR="002B6CA8" w:rsidRPr="003C1E56" w:rsidRDefault="002B6CA8" w:rsidP="003C1E5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O</w:t>
            </w:r>
            <w:r w:rsidR="00D8193A" w:rsidRPr="003C1E56">
              <w:rPr>
                <w:rFonts w:ascii="Arial" w:hAnsi="Arial" w:cs="Arial"/>
                <w:noProof/>
                <w:color w:val="000000" w:themeColor="text1"/>
                <w:sz w:val="22"/>
                <w:szCs w:val="22"/>
                <w:lang w:val="bs-Latn-BA"/>
              </w:rPr>
              <w:t>snova</w:t>
            </w:r>
            <w:r w:rsidRPr="003C1E56">
              <w:rPr>
                <w:rFonts w:ascii="Arial" w:hAnsi="Arial" w:cs="Arial"/>
                <w:noProof/>
                <w:color w:val="000000" w:themeColor="text1"/>
                <w:sz w:val="22"/>
                <w:szCs w:val="22"/>
                <w:lang w:val="bs-Latn-BA"/>
              </w:rPr>
              <w:t xml:space="preserve"> (m</w:t>
            </w:r>
            <w:r w:rsidRPr="003C1E56">
              <w:rPr>
                <w:rFonts w:ascii="Arial" w:hAnsi="Arial" w:cs="Arial"/>
                <w:noProof/>
                <w:color w:val="000000" w:themeColor="text1"/>
                <w:sz w:val="22"/>
                <w:szCs w:val="22"/>
                <w:vertAlign w:val="superscript"/>
                <w:lang w:val="bs-Latn-BA"/>
              </w:rPr>
              <w:t>3</w:t>
            </w:r>
            <w:r w:rsidRPr="003C1E56">
              <w:rPr>
                <w:rFonts w:ascii="Arial" w:hAnsi="Arial" w:cs="Arial"/>
                <w:noProof/>
                <w:color w:val="000000" w:themeColor="text1"/>
                <w:sz w:val="22"/>
                <w:szCs w:val="22"/>
                <w:lang w:val="bs-Latn-BA"/>
              </w:rPr>
              <w:t>/god)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98ACC" w14:textId="77777777" w:rsidR="002B6CA8" w:rsidRPr="003C1E56" w:rsidRDefault="002B6CA8" w:rsidP="003C1E5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KM/m3*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EE5A66" w14:textId="2E94A6F6" w:rsidR="002B6CA8" w:rsidRPr="003C1E56" w:rsidRDefault="002B6CA8" w:rsidP="003C1E56">
            <w:pPr>
              <w:jc w:val="cente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U</w:t>
            </w:r>
            <w:r w:rsidR="00D8193A" w:rsidRPr="003C1E56">
              <w:rPr>
                <w:rFonts w:ascii="Arial" w:hAnsi="Arial" w:cs="Arial"/>
                <w:noProof/>
                <w:color w:val="000000" w:themeColor="text1"/>
                <w:sz w:val="22"/>
                <w:szCs w:val="22"/>
                <w:lang w:val="bs-Latn-BA"/>
              </w:rPr>
              <w:t>kupno</w:t>
            </w:r>
            <w:r w:rsidRPr="003C1E56">
              <w:rPr>
                <w:rFonts w:ascii="Arial" w:hAnsi="Arial" w:cs="Arial"/>
                <w:noProof/>
                <w:color w:val="000000" w:themeColor="text1"/>
                <w:sz w:val="22"/>
                <w:szCs w:val="22"/>
                <w:lang w:val="bs-Latn-BA"/>
              </w:rPr>
              <w:t xml:space="preserve"> (KM)</w:t>
            </w:r>
          </w:p>
        </w:tc>
      </w:tr>
      <w:tr w:rsidR="002B6CA8" w:rsidRPr="003C1E56" w14:paraId="6BEEEADB" w14:textId="77777777" w:rsidTr="00D8193A">
        <w:tc>
          <w:tcPr>
            <w:tcW w:w="2122" w:type="dxa"/>
            <w:shd w:val="clear" w:color="auto" w:fill="auto"/>
            <w:vAlign w:val="center"/>
          </w:tcPr>
          <w:p w14:paraId="13FED2E5" w14:textId="137BE40E" w:rsidR="002B6CA8" w:rsidRPr="003C1E56" w:rsidRDefault="002B6CA8" w:rsidP="003C1E56">
            <w:pPr>
              <w:rPr>
                <w:rFonts w:ascii="Arial" w:hAnsi="Arial" w:cs="Arial"/>
                <w:noProof/>
                <w:color w:val="000000" w:themeColor="text1"/>
                <w:sz w:val="22"/>
                <w:szCs w:val="22"/>
                <w:lang w:val="bs-Latn-BA"/>
              </w:rPr>
            </w:pPr>
            <w:r w:rsidRPr="003C1E56">
              <w:rPr>
                <w:rFonts w:ascii="Arial" w:hAnsi="Arial" w:cs="Arial"/>
                <w:noProof/>
                <w:color w:val="000000" w:themeColor="text1"/>
                <w:sz w:val="22"/>
                <w:szCs w:val="22"/>
                <w:lang w:val="bs-Latn-BA"/>
              </w:rPr>
              <w:t>U</w:t>
            </w:r>
            <w:r w:rsidR="00D8193A" w:rsidRPr="003C1E56">
              <w:rPr>
                <w:rFonts w:ascii="Arial" w:hAnsi="Arial" w:cs="Arial"/>
                <w:noProof/>
                <w:color w:val="000000" w:themeColor="text1"/>
                <w:sz w:val="22"/>
                <w:szCs w:val="22"/>
                <w:lang w:val="bs-Latn-BA"/>
              </w:rPr>
              <w:t>kupno</w:t>
            </w:r>
          </w:p>
        </w:tc>
        <w:tc>
          <w:tcPr>
            <w:tcW w:w="2693" w:type="dxa"/>
            <w:shd w:val="clear" w:color="auto" w:fill="auto"/>
            <w:vAlign w:val="center"/>
          </w:tcPr>
          <w:p w14:paraId="31ED4DD8" w14:textId="77777777" w:rsidR="002B6CA8" w:rsidRPr="003C1E56" w:rsidRDefault="002B6CA8" w:rsidP="003C1E56">
            <w:pPr>
              <w:spacing w:before="40" w:after="40"/>
              <w:jc w:val="center"/>
              <w:rPr>
                <w:rFonts w:ascii="Arial" w:hAnsi="Arial" w:cs="Arial"/>
                <w:sz w:val="22"/>
                <w:szCs w:val="22"/>
              </w:rPr>
            </w:pPr>
            <w:r w:rsidRPr="003C1E56">
              <w:rPr>
                <w:rFonts w:ascii="Arial" w:hAnsi="Arial" w:cs="Arial"/>
                <w:sz w:val="22"/>
                <w:szCs w:val="22"/>
              </w:rPr>
              <w:t>27.977</w:t>
            </w:r>
          </w:p>
        </w:tc>
        <w:tc>
          <w:tcPr>
            <w:tcW w:w="2410" w:type="dxa"/>
            <w:shd w:val="clear" w:color="auto" w:fill="auto"/>
            <w:vAlign w:val="center"/>
          </w:tcPr>
          <w:p w14:paraId="77D02936" w14:textId="77777777" w:rsidR="002B6CA8" w:rsidRPr="003C1E56" w:rsidRDefault="002B6CA8" w:rsidP="003C1E56">
            <w:pPr>
              <w:spacing w:before="40" w:after="40"/>
              <w:jc w:val="center"/>
              <w:rPr>
                <w:rFonts w:ascii="Arial" w:hAnsi="Arial" w:cs="Arial"/>
                <w:sz w:val="22"/>
                <w:szCs w:val="22"/>
              </w:rPr>
            </w:pPr>
            <w:r w:rsidRPr="003C1E56">
              <w:rPr>
                <w:rFonts w:ascii="Arial" w:hAnsi="Arial" w:cs="Arial"/>
                <w:sz w:val="22"/>
                <w:szCs w:val="22"/>
              </w:rPr>
              <w:t>2,73</w:t>
            </w:r>
          </w:p>
        </w:tc>
        <w:tc>
          <w:tcPr>
            <w:tcW w:w="2409" w:type="dxa"/>
            <w:shd w:val="clear" w:color="auto" w:fill="auto"/>
            <w:vAlign w:val="center"/>
          </w:tcPr>
          <w:p w14:paraId="07CA0358" w14:textId="77777777" w:rsidR="002B6CA8" w:rsidRPr="003C1E56" w:rsidRDefault="002B6CA8" w:rsidP="003C1E56">
            <w:pPr>
              <w:spacing w:before="40" w:after="40"/>
              <w:jc w:val="center"/>
              <w:rPr>
                <w:rFonts w:ascii="Arial" w:hAnsi="Arial" w:cs="Arial"/>
                <w:sz w:val="22"/>
                <w:szCs w:val="22"/>
              </w:rPr>
            </w:pPr>
            <w:r w:rsidRPr="003C1E56">
              <w:rPr>
                <w:rFonts w:ascii="Arial" w:hAnsi="Arial" w:cs="Arial"/>
                <w:sz w:val="22"/>
                <w:szCs w:val="22"/>
              </w:rPr>
              <w:t>76.377,21</w:t>
            </w:r>
          </w:p>
        </w:tc>
      </w:tr>
    </w:tbl>
    <w:p w14:paraId="4CA51848" w14:textId="77777777" w:rsidR="00DC3ED2" w:rsidRPr="00D8193A" w:rsidRDefault="00DC3ED2" w:rsidP="003C1E56">
      <w:pPr>
        <w:rPr>
          <w:rFonts w:ascii="Arial" w:hAnsi="Arial" w:cs="Arial"/>
          <w:b/>
          <w:noProof/>
          <w:color w:val="000000" w:themeColor="text1"/>
          <w:sz w:val="28"/>
          <w:szCs w:val="22"/>
          <w:lang w:val="bs-Latn-BA"/>
        </w:rPr>
      </w:pPr>
    </w:p>
    <w:p w14:paraId="690C1FEB" w14:textId="75629ABC" w:rsidR="002B6CA8" w:rsidRPr="004C488F" w:rsidRDefault="003C1E56" w:rsidP="00364FE9">
      <w:pPr>
        <w:spacing w:after="120"/>
        <w:rPr>
          <w:rFonts w:ascii="Arial" w:hAnsi="Arial" w:cs="Arial"/>
          <w:b/>
          <w:noProof/>
          <w:color w:val="000000" w:themeColor="text1"/>
          <w:sz w:val="22"/>
          <w:lang w:val="bs-Latn-BA"/>
        </w:rPr>
      </w:pPr>
      <w:bookmarkStart w:id="2" w:name="_Hlk185251561"/>
      <w:r w:rsidRPr="004C488F">
        <w:rPr>
          <w:rFonts w:ascii="Arial" w:hAnsi="Arial" w:cs="Arial"/>
          <w:b/>
          <w:noProof/>
          <w:color w:val="000000" w:themeColor="text1"/>
          <w:sz w:val="22"/>
          <w:lang w:val="bs-Latn-BA"/>
        </w:rPr>
        <w:t>4</w:t>
      </w:r>
      <w:r w:rsidR="002B6CA8" w:rsidRPr="004C488F">
        <w:rPr>
          <w:rFonts w:ascii="Arial" w:hAnsi="Arial" w:cs="Arial"/>
          <w:b/>
          <w:noProof/>
          <w:color w:val="000000" w:themeColor="text1"/>
          <w:sz w:val="22"/>
          <w:lang w:val="bs-Latn-BA"/>
        </w:rPr>
        <w:t>.4. Skladištenje sirovina i ostalih supstanci</w:t>
      </w:r>
    </w:p>
    <w:p w14:paraId="260C7689" w14:textId="69766290" w:rsidR="00364FE9" w:rsidRDefault="00364FE9" w:rsidP="000B5A73">
      <w:pPr>
        <w:jc w:val="both"/>
        <w:rPr>
          <w:rFonts w:ascii="Arial" w:hAnsi="Arial" w:cs="Arial"/>
          <w:sz w:val="22"/>
          <w:szCs w:val="22"/>
        </w:rPr>
      </w:pPr>
      <w:r w:rsidRPr="00364FE9">
        <w:rPr>
          <w:rFonts w:ascii="Arial" w:hAnsi="Arial" w:cs="Arial"/>
          <w:sz w:val="22"/>
          <w:szCs w:val="22"/>
          <w:lang w:val="bs-Latn-BA"/>
        </w:rPr>
        <w:t>1.</w:t>
      </w:r>
      <w:r w:rsidR="000B5A73">
        <w:rPr>
          <w:rFonts w:ascii="Arial" w:hAnsi="Arial" w:cs="Arial"/>
          <w:sz w:val="22"/>
          <w:szCs w:val="22"/>
          <w:lang w:val="bs-Latn-BA"/>
        </w:rPr>
        <w:t xml:space="preserve"> </w:t>
      </w:r>
      <w:r w:rsidRPr="00364FE9">
        <w:rPr>
          <w:rFonts w:ascii="Arial" w:hAnsi="Arial" w:cs="Arial"/>
          <w:b/>
          <w:noProof/>
          <w:color w:val="000000" w:themeColor="text1"/>
          <w:sz w:val="22"/>
          <w:szCs w:val="22"/>
          <w:lang w:val="bs-Latn-BA"/>
        </w:rPr>
        <w:t>Skladište izdrobljene rude</w:t>
      </w:r>
      <w:r>
        <w:rPr>
          <w:rFonts w:ascii="Arial" w:hAnsi="Arial" w:cs="Arial"/>
          <w:noProof/>
          <w:color w:val="000000" w:themeColor="text1"/>
          <w:sz w:val="22"/>
          <w:szCs w:val="22"/>
          <w:lang w:val="bs-Latn-BA"/>
        </w:rPr>
        <w:t xml:space="preserve"> -</w:t>
      </w:r>
      <w:r w:rsidRPr="00364FE9">
        <w:rPr>
          <w:rFonts w:ascii="Arial" w:hAnsi="Arial" w:cs="Arial"/>
          <w:noProof/>
          <w:color w:val="000000" w:themeColor="text1"/>
          <w:sz w:val="22"/>
          <w:szCs w:val="22"/>
          <w:lang w:val="bs-Latn-BA"/>
        </w:rPr>
        <w:t xml:space="preserve"> </w:t>
      </w:r>
      <w:r>
        <w:rPr>
          <w:rFonts w:ascii="Arial" w:hAnsi="Arial" w:cs="Arial"/>
          <w:sz w:val="22"/>
          <w:szCs w:val="22"/>
        </w:rPr>
        <w:t xml:space="preserve">je </w:t>
      </w:r>
      <w:r w:rsidRPr="00364FE9">
        <w:rPr>
          <w:rFonts w:ascii="Arial" w:hAnsi="Arial" w:cs="Arial"/>
          <w:sz w:val="22"/>
          <w:szCs w:val="22"/>
        </w:rPr>
        <w:t>montažn</w:t>
      </w:r>
      <w:r>
        <w:rPr>
          <w:rFonts w:ascii="Arial" w:hAnsi="Arial" w:cs="Arial"/>
          <w:sz w:val="22"/>
          <w:szCs w:val="22"/>
        </w:rPr>
        <w:t>i</w:t>
      </w:r>
      <w:r w:rsidRPr="00364FE9">
        <w:rPr>
          <w:rFonts w:ascii="Arial" w:hAnsi="Arial" w:cs="Arial"/>
          <w:sz w:val="22"/>
          <w:szCs w:val="22"/>
        </w:rPr>
        <w:t xml:space="preserve"> </w:t>
      </w:r>
      <w:r>
        <w:rPr>
          <w:rFonts w:ascii="Arial" w:hAnsi="Arial" w:cs="Arial"/>
          <w:sz w:val="22"/>
          <w:szCs w:val="22"/>
        </w:rPr>
        <w:t>objekat d</w:t>
      </w:r>
      <w:r w:rsidRPr="00364FE9">
        <w:rPr>
          <w:rFonts w:ascii="Arial" w:hAnsi="Arial" w:cs="Arial"/>
          <w:sz w:val="22"/>
          <w:szCs w:val="22"/>
        </w:rPr>
        <w:t>imenzij</w:t>
      </w:r>
      <w:r>
        <w:rPr>
          <w:rFonts w:ascii="Arial" w:hAnsi="Arial" w:cs="Arial"/>
          <w:sz w:val="22"/>
          <w:szCs w:val="22"/>
        </w:rPr>
        <w:t>a</w:t>
      </w:r>
      <w:r w:rsidRPr="00364FE9">
        <w:rPr>
          <w:rFonts w:ascii="Arial" w:hAnsi="Arial" w:cs="Arial"/>
          <w:sz w:val="22"/>
          <w:szCs w:val="22"/>
        </w:rPr>
        <w:t xml:space="preserve"> 42,00x42,00</w:t>
      </w:r>
      <w:r w:rsidR="000B5A73">
        <w:rPr>
          <w:rFonts w:ascii="Arial" w:hAnsi="Arial" w:cs="Arial"/>
          <w:sz w:val="22"/>
          <w:szCs w:val="22"/>
        </w:rPr>
        <w:t xml:space="preserve"> m, visine </w:t>
      </w:r>
      <w:r>
        <w:rPr>
          <w:rFonts w:ascii="Arial" w:hAnsi="Arial" w:cs="Arial"/>
          <w:sz w:val="22"/>
          <w:szCs w:val="22"/>
        </w:rPr>
        <w:t>25,00</w:t>
      </w:r>
      <w:r w:rsidRPr="00364FE9">
        <w:rPr>
          <w:rFonts w:ascii="Arial" w:hAnsi="Arial" w:cs="Arial"/>
          <w:sz w:val="22"/>
          <w:szCs w:val="22"/>
        </w:rPr>
        <w:t xml:space="preserve"> m</w:t>
      </w:r>
      <w:r w:rsidR="000B5A73">
        <w:rPr>
          <w:rFonts w:ascii="Arial" w:hAnsi="Arial" w:cs="Arial"/>
          <w:sz w:val="22"/>
          <w:szCs w:val="22"/>
        </w:rPr>
        <w:t xml:space="preserve"> i</w:t>
      </w:r>
      <w:r>
        <w:rPr>
          <w:rFonts w:ascii="Arial" w:hAnsi="Arial" w:cs="Arial"/>
          <w:sz w:val="22"/>
          <w:szCs w:val="22"/>
        </w:rPr>
        <w:t xml:space="preserve"> površine </w:t>
      </w:r>
      <w:r w:rsidRPr="003C1E56">
        <w:rPr>
          <w:rFonts w:ascii="Arial" w:hAnsi="Arial" w:cs="Arial"/>
          <w:sz w:val="22"/>
          <w:szCs w:val="22"/>
        </w:rPr>
        <w:t>330,00 m</w:t>
      </w:r>
      <w:r w:rsidRPr="003C1E56">
        <w:rPr>
          <w:rFonts w:ascii="Arial" w:hAnsi="Arial" w:cs="Arial"/>
          <w:sz w:val="22"/>
          <w:szCs w:val="22"/>
          <w:vertAlign w:val="superscript"/>
        </w:rPr>
        <w:t>2</w:t>
      </w:r>
      <w:r w:rsidRPr="00364FE9">
        <w:rPr>
          <w:rFonts w:ascii="Arial" w:hAnsi="Arial" w:cs="Arial"/>
          <w:sz w:val="22"/>
          <w:szCs w:val="22"/>
        </w:rPr>
        <w:t>. Osnovna konstrukcija objekta je armirano-betonska skeletna, od A.B. nosivih elemenata</w:t>
      </w:r>
      <w:r w:rsidR="000B5A73">
        <w:rPr>
          <w:rFonts w:ascii="Arial" w:hAnsi="Arial" w:cs="Arial"/>
          <w:sz w:val="22"/>
          <w:szCs w:val="22"/>
        </w:rPr>
        <w:t>,</w:t>
      </w:r>
      <w:r w:rsidRPr="00364FE9">
        <w:rPr>
          <w:rFonts w:ascii="Arial" w:hAnsi="Arial" w:cs="Arial"/>
          <w:sz w:val="22"/>
          <w:szCs w:val="22"/>
        </w:rPr>
        <w:t xml:space="preserve"> </w:t>
      </w:r>
      <w:r w:rsidR="000B5A73">
        <w:rPr>
          <w:rFonts w:ascii="Arial" w:hAnsi="Arial" w:cs="Arial"/>
          <w:sz w:val="22"/>
          <w:szCs w:val="22"/>
        </w:rPr>
        <w:t>v</w:t>
      </w:r>
      <w:r w:rsidRPr="00364FE9">
        <w:rPr>
          <w:rFonts w:ascii="Arial" w:hAnsi="Arial" w:cs="Arial"/>
          <w:sz w:val="22"/>
          <w:szCs w:val="22"/>
        </w:rPr>
        <w:t>anjsk</w:t>
      </w:r>
      <w:r w:rsidR="000B5A73">
        <w:rPr>
          <w:rFonts w:ascii="Arial" w:hAnsi="Arial" w:cs="Arial"/>
          <w:sz w:val="22"/>
          <w:szCs w:val="22"/>
        </w:rPr>
        <w:t>a</w:t>
      </w:r>
      <w:r w:rsidRPr="00364FE9">
        <w:rPr>
          <w:rFonts w:ascii="Arial" w:hAnsi="Arial" w:cs="Arial"/>
          <w:sz w:val="22"/>
          <w:szCs w:val="22"/>
        </w:rPr>
        <w:t xml:space="preserve"> oblog</w:t>
      </w:r>
      <w:r w:rsidR="000B5A73">
        <w:rPr>
          <w:rFonts w:ascii="Arial" w:hAnsi="Arial" w:cs="Arial"/>
          <w:sz w:val="22"/>
          <w:szCs w:val="22"/>
        </w:rPr>
        <w:t>a</w:t>
      </w:r>
      <w:r w:rsidRPr="00364FE9">
        <w:rPr>
          <w:rFonts w:ascii="Arial" w:hAnsi="Arial" w:cs="Arial"/>
          <w:sz w:val="22"/>
          <w:szCs w:val="22"/>
        </w:rPr>
        <w:t xml:space="preserve"> objekta </w:t>
      </w:r>
      <w:r w:rsidR="000B5A73">
        <w:rPr>
          <w:rFonts w:ascii="Arial" w:hAnsi="Arial" w:cs="Arial"/>
          <w:sz w:val="22"/>
          <w:szCs w:val="22"/>
        </w:rPr>
        <w:t>je izvedena od</w:t>
      </w:r>
      <w:r w:rsidRPr="00364FE9">
        <w:rPr>
          <w:rFonts w:ascii="Arial" w:hAnsi="Arial" w:cs="Arial"/>
          <w:sz w:val="22"/>
          <w:szCs w:val="22"/>
        </w:rPr>
        <w:t xml:space="preserve"> trapezn</w:t>
      </w:r>
      <w:r w:rsidR="000B5A73">
        <w:rPr>
          <w:rFonts w:ascii="Arial" w:hAnsi="Arial" w:cs="Arial"/>
          <w:sz w:val="22"/>
          <w:szCs w:val="22"/>
        </w:rPr>
        <w:t>og</w:t>
      </w:r>
      <w:r w:rsidRPr="00364FE9">
        <w:rPr>
          <w:rFonts w:ascii="Arial" w:hAnsi="Arial" w:cs="Arial"/>
          <w:sz w:val="22"/>
          <w:szCs w:val="22"/>
        </w:rPr>
        <w:t xml:space="preserve"> lim</w:t>
      </w:r>
      <w:r w:rsidR="000B5A73">
        <w:rPr>
          <w:rFonts w:ascii="Arial" w:hAnsi="Arial" w:cs="Arial"/>
          <w:sz w:val="22"/>
          <w:szCs w:val="22"/>
        </w:rPr>
        <w:t>a, a k</w:t>
      </w:r>
      <w:r w:rsidRPr="00364FE9">
        <w:rPr>
          <w:rFonts w:ascii="Arial" w:hAnsi="Arial" w:cs="Arial"/>
          <w:sz w:val="22"/>
          <w:szCs w:val="22"/>
        </w:rPr>
        <w:t>rov</w:t>
      </w:r>
      <w:r w:rsidR="000B5A73">
        <w:rPr>
          <w:rFonts w:ascii="Arial" w:hAnsi="Arial" w:cs="Arial"/>
          <w:sz w:val="22"/>
          <w:szCs w:val="22"/>
        </w:rPr>
        <w:t xml:space="preserve"> je od trapeznog</w:t>
      </w:r>
      <w:r w:rsidRPr="00364FE9">
        <w:rPr>
          <w:rFonts w:ascii="Arial" w:hAnsi="Arial" w:cs="Arial"/>
          <w:sz w:val="22"/>
          <w:szCs w:val="22"/>
        </w:rPr>
        <w:t xml:space="preserve"> lim</w:t>
      </w:r>
      <w:r w:rsidR="000B5A73">
        <w:rPr>
          <w:rFonts w:ascii="Arial" w:hAnsi="Arial" w:cs="Arial"/>
          <w:sz w:val="22"/>
          <w:szCs w:val="22"/>
        </w:rPr>
        <w:t>a.</w:t>
      </w:r>
    </w:p>
    <w:p w14:paraId="63F43C2E" w14:textId="7DFDA9F6" w:rsidR="000B5A73" w:rsidRPr="004C488F" w:rsidRDefault="000B5A73" w:rsidP="000B5A73">
      <w:pPr>
        <w:pStyle w:val="Default"/>
        <w:rPr>
          <w:sz w:val="12"/>
          <w:lang w:val="hr-HR" w:eastAsia="hr-HR"/>
        </w:rPr>
      </w:pPr>
    </w:p>
    <w:p w14:paraId="076E2CD8" w14:textId="58FB3234" w:rsidR="000B5A73" w:rsidRPr="000B5A73" w:rsidRDefault="000B5A73" w:rsidP="004C488F">
      <w:pPr>
        <w:jc w:val="both"/>
        <w:rPr>
          <w:rFonts w:ascii="Arial" w:hAnsi="Arial" w:cs="Arial"/>
          <w:sz w:val="22"/>
          <w:szCs w:val="22"/>
          <w:lang w:val="bs-Latn-BA"/>
        </w:rPr>
      </w:pPr>
      <w:r w:rsidRPr="000B5A73">
        <w:rPr>
          <w:rFonts w:ascii="Arial" w:hAnsi="Arial" w:cs="Arial"/>
          <w:sz w:val="22"/>
          <w:szCs w:val="22"/>
          <w:lang w:val="bs-Latn-BA"/>
        </w:rPr>
        <w:t xml:space="preserve">2. </w:t>
      </w:r>
      <w:r w:rsidRPr="000B5A73">
        <w:rPr>
          <w:rFonts w:ascii="Arial" w:hAnsi="Arial" w:cs="Arial"/>
          <w:b/>
          <w:noProof/>
          <w:color w:val="000000" w:themeColor="text1"/>
          <w:sz w:val="22"/>
          <w:szCs w:val="22"/>
          <w:lang w:val="bs-Latn-BA"/>
        </w:rPr>
        <w:t>Skladište reagenasa i rezervnih dijelova</w:t>
      </w:r>
      <w:r w:rsidRPr="000B5A73">
        <w:rPr>
          <w:rFonts w:ascii="Arial" w:hAnsi="Arial" w:cs="Arial"/>
          <w:noProof/>
          <w:color w:val="000000" w:themeColor="text1"/>
          <w:sz w:val="22"/>
          <w:szCs w:val="22"/>
          <w:lang w:val="bs-Latn-BA"/>
        </w:rPr>
        <w:t xml:space="preserve"> - </w:t>
      </w:r>
      <w:r w:rsidRPr="000B5A73">
        <w:rPr>
          <w:rFonts w:ascii="Arial" w:hAnsi="Arial" w:cs="Arial"/>
          <w:sz w:val="22"/>
          <w:szCs w:val="22"/>
          <w:lang w:val="bs-Latn-BA"/>
        </w:rPr>
        <w:t xml:space="preserve">je montažni objekat dimenzija 40,5x18,4 m i </w:t>
      </w:r>
      <w:r>
        <w:rPr>
          <w:rFonts w:ascii="Arial" w:hAnsi="Arial" w:cs="Arial"/>
          <w:sz w:val="22"/>
          <w:szCs w:val="22"/>
          <w:lang w:val="bs-Latn-BA"/>
        </w:rPr>
        <w:t xml:space="preserve">površine </w:t>
      </w:r>
      <w:r w:rsidRPr="003C1E56">
        <w:rPr>
          <w:rFonts w:ascii="Arial" w:hAnsi="Arial" w:cs="Arial"/>
          <w:sz w:val="22"/>
          <w:szCs w:val="22"/>
        </w:rPr>
        <w:t>744,88 m</w:t>
      </w:r>
      <w:r w:rsidRPr="003C1E56">
        <w:rPr>
          <w:rFonts w:ascii="Arial" w:hAnsi="Arial" w:cs="Arial"/>
          <w:sz w:val="22"/>
          <w:szCs w:val="22"/>
          <w:vertAlign w:val="superscript"/>
        </w:rPr>
        <w:t>2</w:t>
      </w:r>
      <w:r w:rsidRPr="000B5A73">
        <w:rPr>
          <w:rFonts w:ascii="Arial" w:hAnsi="Arial" w:cs="Arial"/>
          <w:sz w:val="22"/>
          <w:szCs w:val="22"/>
          <w:lang w:val="bs-Latn-BA"/>
        </w:rPr>
        <w:t xml:space="preserve">. </w:t>
      </w:r>
      <w:r w:rsidR="00261910">
        <w:rPr>
          <w:rFonts w:ascii="Arial" w:hAnsi="Arial" w:cs="Arial"/>
          <w:sz w:val="22"/>
          <w:szCs w:val="22"/>
          <w:lang w:val="bs-Latn-BA"/>
        </w:rPr>
        <w:t xml:space="preserve">Objekat se sastoji od </w:t>
      </w:r>
      <w:r w:rsidRPr="000B5A73">
        <w:rPr>
          <w:rFonts w:ascii="Arial" w:hAnsi="Arial" w:cs="Arial"/>
          <w:sz w:val="22"/>
          <w:szCs w:val="22"/>
          <w:lang w:val="bs-Latn-BA"/>
        </w:rPr>
        <w:t xml:space="preserve">tri </w:t>
      </w:r>
      <w:r w:rsidR="00261910">
        <w:rPr>
          <w:rFonts w:ascii="Arial" w:hAnsi="Arial" w:cs="Arial"/>
          <w:sz w:val="22"/>
          <w:szCs w:val="22"/>
          <w:lang w:val="bs-Latn-BA"/>
        </w:rPr>
        <w:t xml:space="preserve">odvojena </w:t>
      </w:r>
      <w:r w:rsidRPr="000B5A73">
        <w:rPr>
          <w:rFonts w:ascii="Arial" w:hAnsi="Arial" w:cs="Arial"/>
          <w:sz w:val="22"/>
          <w:szCs w:val="22"/>
          <w:lang w:val="bs-Latn-BA"/>
        </w:rPr>
        <w:t xml:space="preserve">prostora za skladištenje: </w:t>
      </w:r>
      <w:r w:rsidR="00261910">
        <w:rPr>
          <w:rFonts w:ascii="Arial" w:hAnsi="Arial" w:cs="Arial"/>
          <w:sz w:val="22"/>
          <w:szCs w:val="22"/>
          <w:lang w:val="bs-Latn-BA"/>
        </w:rPr>
        <w:t>(a)</w:t>
      </w:r>
      <w:r w:rsidRPr="000B5A73">
        <w:rPr>
          <w:rFonts w:ascii="Arial" w:hAnsi="Arial" w:cs="Arial"/>
          <w:sz w:val="22"/>
          <w:szCs w:val="22"/>
          <w:lang w:val="bs-Latn-BA"/>
        </w:rPr>
        <w:t xml:space="preserve"> </w:t>
      </w:r>
      <w:r w:rsidR="00261910" w:rsidRPr="000B5A73">
        <w:rPr>
          <w:rFonts w:ascii="Arial" w:hAnsi="Arial" w:cs="Arial"/>
          <w:sz w:val="22"/>
          <w:szCs w:val="22"/>
          <w:lang w:val="bs-Latn-BA"/>
        </w:rPr>
        <w:t xml:space="preserve">Prostor za skladištenje </w:t>
      </w:r>
      <w:r w:rsidR="00261910">
        <w:rPr>
          <w:rFonts w:ascii="Arial" w:hAnsi="Arial" w:cs="Arial"/>
          <w:sz w:val="22"/>
          <w:szCs w:val="22"/>
          <w:lang w:val="bs-Latn-BA"/>
        </w:rPr>
        <w:t>k</w:t>
      </w:r>
      <w:r w:rsidR="00261910" w:rsidRPr="000B5A73">
        <w:rPr>
          <w:rFonts w:ascii="Arial" w:hAnsi="Arial" w:cs="Arial"/>
          <w:sz w:val="22"/>
          <w:szCs w:val="22"/>
          <w:lang w:val="bs-Latn-BA"/>
        </w:rPr>
        <w:t>emikalija</w:t>
      </w:r>
      <w:r w:rsidR="00261910">
        <w:rPr>
          <w:rFonts w:ascii="Arial" w:hAnsi="Arial" w:cs="Arial"/>
          <w:sz w:val="22"/>
          <w:szCs w:val="22"/>
          <w:lang w:val="bs-Latn-BA"/>
        </w:rPr>
        <w:t xml:space="preserve">, površine </w:t>
      </w:r>
      <w:r w:rsidR="00261910" w:rsidRPr="000B5A73">
        <w:rPr>
          <w:rFonts w:ascii="Arial" w:hAnsi="Arial" w:cs="Arial"/>
          <w:sz w:val="22"/>
          <w:szCs w:val="22"/>
          <w:lang w:val="bs-Latn-BA"/>
        </w:rPr>
        <w:t>38</w:t>
      </w:r>
      <w:r w:rsidR="00261910">
        <w:rPr>
          <w:rFonts w:ascii="Arial" w:hAnsi="Arial" w:cs="Arial"/>
          <w:sz w:val="22"/>
          <w:szCs w:val="22"/>
          <w:lang w:val="bs-Latn-BA"/>
        </w:rPr>
        <w:t>5</w:t>
      </w:r>
      <w:r w:rsidR="00261910" w:rsidRPr="000B5A73">
        <w:rPr>
          <w:rFonts w:ascii="Arial" w:hAnsi="Arial" w:cs="Arial"/>
          <w:sz w:val="22"/>
          <w:szCs w:val="22"/>
          <w:lang w:val="bs-Latn-BA"/>
        </w:rPr>
        <w:t xml:space="preserve"> m</w:t>
      </w:r>
      <w:r w:rsidR="00261910" w:rsidRPr="000B5A73">
        <w:rPr>
          <w:rFonts w:ascii="Arial" w:hAnsi="Arial" w:cs="Arial"/>
          <w:sz w:val="22"/>
          <w:szCs w:val="22"/>
          <w:vertAlign w:val="superscript"/>
          <w:lang w:val="bs-Latn-BA"/>
        </w:rPr>
        <w:t>2</w:t>
      </w:r>
      <w:r w:rsidR="00261910">
        <w:rPr>
          <w:rFonts w:ascii="Arial" w:hAnsi="Arial" w:cs="Arial"/>
          <w:sz w:val="22"/>
          <w:szCs w:val="22"/>
          <w:lang w:val="bs-Latn-BA"/>
        </w:rPr>
        <w:t xml:space="preserve">; (b) </w:t>
      </w:r>
      <w:r w:rsidR="00261910" w:rsidRPr="000B5A73">
        <w:rPr>
          <w:rFonts w:ascii="Arial" w:hAnsi="Arial" w:cs="Arial"/>
          <w:sz w:val="22"/>
          <w:szCs w:val="22"/>
          <w:lang w:val="bs-Latn-BA"/>
        </w:rPr>
        <w:t>Prostor za skladištenje lako</w:t>
      </w:r>
      <w:r w:rsidR="00261910">
        <w:rPr>
          <w:rFonts w:ascii="Arial" w:hAnsi="Arial" w:cs="Arial"/>
          <w:sz w:val="22"/>
          <w:szCs w:val="22"/>
          <w:lang w:val="bs-Latn-BA"/>
        </w:rPr>
        <w:t xml:space="preserve"> </w:t>
      </w:r>
      <w:r w:rsidR="00261910" w:rsidRPr="000B5A73">
        <w:rPr>
          <w:rFonts w:ascii="Arial" w:hAnsi="Arial" w:cs="Arial"/>
          <w:sz w:val="22"/>
          <w:szCs w:val="22"/>
          <w:lang w:val="bs-Latn-BA"/>
        </w:rPr>
        <w:t>zapaljivih tek</w:t>
      </w:r>
      <w:r w:rsidR="00261910">
        <w:rPr>
          <w:rFonts w:ascii="Arial" w:hAnsi="Arial" w:cs="Arial"/>
          <w:sz w:val="22"/>
          <w:szCs w:val="22"/>
          <w:lang w:val="bs-Latn-BA"/>
        </w:rPr>
        <w:t>uć</w:t>
      </w:r>
      <w:r w:rsidR="00261910" w:rsidRPr="000B5A73">
        <w:rPr>
          <w:rFonts w:ascii="Arial" w:hAnsi="Arial" w:cs="Arial"/>
          <w:sz w:val="22"/>
          <w:szCs w:val="22"/>
          <w:lang w:val="bs-Latn-BA"/>
        </w:rPr>
        <w:t>ina</w:t>
      </w:r>
      <w:r w:rsidR="00261910">
        <w:rPr>
          <w:rFonts w:ascii="Arial" w:hAnsi="Arial" w:cs="Arial"/>
          <w:sz w:val="22"/>
          <w:szCs w:val="22"/>
          <w:lang w:val="bs-Latn-BA"/>
        </w:rPr>
        <w:t>, površine 51 m</w:t>
      </w:r>
      <w:r w:rsidR="00261910" w:rsidRPr="00261910">
        <w:rPr>
          <w:rFonts w:ascii="Arial" w:hAnsi="Arial" w:cs="Arial"/>
          <w:sz w:val="22"/>
          <w:szCs w:val="22"/>
          <w:vertAlign w:val="superscript"/>
          <w:lang w:val="bs-Latn-BA"/>
        </w:rPr>
        <w:t>2</w:t>
      </w:r>
      <w:r w:rsidR="00261910" w:rsidRPr="000B5A73">
        <w:rPr>
          <w:rFonts w:ascii="Arial" w:hAnsi="Arial" w:cs="Arial"/>
          <w:sz w:val="22"/>
          <w:szCs w:val="22"/>
          <w:lang w:val="bs-Latn-BA"/>
        </w:rPr>
        <w:t xml:space="preserve"> (MIBC)</w:t>
      </w:r>
      <w:r w:rsidR="00261910">
        <w:rPr>
          <w:rFonts w:ascii="Arial" w:hAnsi="Arial" w:cs="Arial"/>
          <w:sz w:val="22"/>
          <w:szCs w:val="22"/>
          <w:lang w:val="bs-Latn-BA"/>
        </w:rPr>
        <w:t xml:space="preserve"> i (c) </w:t>
      </w:r>
      <w:r w:rsidRPr="000B5A73">
        <w:rPr>
          <w:rFonts w:ascii="Arial" w:hAnsi="Arial" w:cs="Arial"/>
          <w:sz w:val="22"/>
          <w:szCs w:val="22"/>
          <w:lang w:val="bs-Latn-BA"/>
        </w:rPr>
        <w:t>Prostor za skladištenje rezervnih dijelova postrojenja</w:t>
      </w:r>
      <w:r w:rsidR="00261910">
        <w:rPr>
          <w:rFonts w:ascii="Arial" w:hAnsi="Arial" w:cs="Arial"/>
          <w:sz w:val="22"/>
          <w:szCs w:val="22"/>
          <w:lang w:val="bs-Latn-BA"/>
        </w:rPr>
        <w:t xml:space="preserve"> površine </w:t>
      </w:r>
      <w:r w:rsidR="00261910" w:rsidRPr="000B5A73">
        <w:rPr>
          <w:rFonts w:ascii="Arial" w:hAnsi="Arial" w:cs="Arial"/>
          <w:sz w:val="22"/>
          <w:szCs w:val="22"/>
          <w:lang w:val="bs-Latn-BA"/>
        </w:rPr>
        <w:t>308,88 m</w:t>
      </w:r>
      <w:r w:rsidR="00261910" w:rsidRPr="000B5A73">
        <w:rPr>
          <w:rFonts w:ascii="Arial" w:hAnsi="Arial" w:cs="Arial"/>
          <w:sz w:val="22"/>
          <w:szCs w:val="22"/>
          <w:vertAlign w:val="superscript"/>
          <w:lang w:val="bs-Latn-BA"/>
        </w:rPr>
        <w:t>2</w:t>
      </w:r>
      <w:r w:rsidR="00261910">
        <w:rPr>
          <w:rFonts w:ascii="Arial" w:hAnsi="Arial" w:cs="Arial"/>
          <w:sz w:val="22"/>
          <w:szCs w:val="22"/>
          <w:lang w:val="bs-Latn-BA"/>
        </w:rPr>
        <w:t>.</w:t>
      </w:r>
      <w:r w:rsidRPr="000B5A73">
        <w:rPr>
          <w:rFonts w:ascii="Arial" w:hAnsi="Arial" w:cs="Arial"/>
          <w:sz w:val="22"/>
          <w:szCs w:val="22"/>
          <w:lang w:val="bs-Latn-BA"/>
        </w:rPr>
        <w:t xml:space="preserve"> Prostor za skladištenje </w:t>
      </w:r>
      <w:r w:rsidR="004C488F">
        <w:rPr>
          <w:rFonts w:ascii="Arial" w:hAnsi="Arial" w:cs="Arial"/>
          <w:sz w:val="22"/>
          <w:szCs w:val="22"/>
          <w:lang w:val="bs-Latn-BA"/>
        </w:rPr>
        <w:t>k</w:t>
      </w:r>
      <w:r w:rsidRPr="000B5A73">
        <w:rPr>
          <w:rFonts w:ascii="Arial" w:hAnsi="Arial" w:cs="Arial"/>
          <w:sz w:val="22"/>
          <w:szCs w:val="22"/>
          <w:lang w:val="bs-Latn-BA"/>
        </w:rPr>
        <w:t xml:space="preserve">emikalija ima </w:t>
      </w:r>
      <w:r w:rsidR="004C488F" w:rsidRPr="000B5A73">
        <w:rPr>
          <w:rFonts w:ascii="Arial" w:hAnsi="Arial" w:cs="Arial"/>
          <w:sz w:val="22"/>
          <w:szCs w:val="22"/>
          <w:lang w:val="bs-Latn-BA"/>
        </w:rPr>
        <w:t xml:space="preserve">2 jame dimenzija 1,0x1,0x1,5 m </w:t>
      </w:r>
      <w:r w:rsidRPr="000B5A73">
        <w:rPr>
          <w:rFonts w:ascii="Arial" w:hAnsi="Arial" w:cs="Arial"/>
          <w:sz w:val="22"/>
          <w:szCs w:val="22"/>
          <w:lang w:val="bs-Latn-BA"/>
        </w:rPr>
        <w:t>za sakupljanje eventualno prosutih teku</w:t>
      </w:r>
      <w:r w:rsidR="004C488F">
        <w:rPr>
          <w:rFonts w:ascii="Arial" w:hAnsi="Arial" w:cs="Arial"/>
          <w:sz w:val="22"/>
          <w:szCs w:val="22"/>
          <w:lang w:val="bs-Latn-BA"/>
        </w:rPr>
        <w:t>ćih reagenasa</w:t>
      </w:r>
      <w:r w:rsidRPr="000B5A73">
        <w:rPr>
          <w:rFonts w:ascii="Arial" w:hAnsi="Arial" w:cs="Arial"/>
          <w:sz w:val="22"/>
          <w:szCs w:val="22"/>
          <w:lang w:val="bs-Latn-BA"/>
        </w:rPr>
        <w:t>. U slučaju potrebe tečnost se iz jama prepumpava u nepropusni kontejner.</w:t>
      </w:r>
      <w:r w:rsidR="004C488F">
        <w:rPr>
          <w:rFonts w:ascii="Arial" w:hAnsi="Arial" w:cs="Arial"/>
          <w:sz w:val="22"/>
          <w:szCs w:val="22"/>
          <w:lang w:val="bs-Latn-BA"/>
        </w:rPr>
        <w:t xml:space="preserve"> </w:t>
      </w:r>
      <w:r w:rsidRPr="000B5A73">
        <w:rPr>
          <w:rFonts w:ascii="Arial" w:hAnsi="Arial" w:cs="Arial"/>
          <w:color w:val="000000"/>
          <w:sz w:val="22"/>
          <w:szCs w:val="22"/>
          <w:lang w:val="bs-Latn-BA"/>
        </w:rPr>
        <w:t>Svaki reagens se skladišti na točno propisani način, zavisno o vrsti</w:t>
      </w:r>
      <w:r w:rsidR="004C488F">
        <w:rPr>
          <w:rFonts w:ascii="Arial" w:hAnsi="Arial" w:cs="Arial"/>
          <w:color w:val="000000"/>
          <w:sz w:val="22"/>
          <w:szCs w:val="22"/>
          <w:lang w:val="bs-Latn-BA"/>
        </w:rPr>
        <w:t xml:space="preserve"> reagensa, u skladu sa p</w:t>
      </w:r>
      <w:r w:rsidRPr="000B5A73">
        <w:rPr>
          <w:rFonts w:ascii="Arial" w:hAnsi="Arial" w:cs="Arial"/>
          <w:color w:val="000000"/>
          <w:sz w:val="22"/>
          <w:szCs w:val="22"/>
          <w:lang w:val="bs-Latn-BA"/>
        </w:rPr>
        <w:t>lan upravljanja reagensima</w:t>
      </w:r>
      <w:r w:rsidR="004C488F">
        <w:rPr>
          <w:rFonts w:ascii="Arial" w:hAnsi="Arial" w:cs="Arial"/>
          <w:color w:val="000000"/>
          <w:sz w:val="22"/>
          <w:szCs w:val="22"/>
          <w:lang w:val="bs-Latn-BA"/>
        </w:rPr>
        <w:t>.</w:t>
      </w:r>
    </w:p>
    <w:p w14:paraId="62D726AA" w14:textId="330D7349" w:rsidR="00D8193A" w:rsidRPr="004C488F" w:rsidRDefault="00D8193A" w:rsidP="00D8193A">
      <w:pPr>
        <w:pStyle w:val="Default"/>
        <w:rPr>
          <w:szCs w:val="22"/>
          <w:lang w:val="bs-Latn-BA" w:eastAsia="hr-HR"/>
        </w:rPr>
      </w:pPr>
    </w:p>
    <w:bookmarkEnd w:id="2"/>
    <w:p w14:paraId="22AEA54C" w14:textId="19BCFB69" w:rsidR="002B6CA8" w:rsidRPr="00D41E0B" w:rsidRDefault="003C1E56" w:rsidP="004C488F">
      <w:pPr>
        <w:spacing w:after="120"/>
        <w:rPr>
          <w:rFonts w:ascii="Arial" w:hAnsi="Arial" w:cs="Arial"/>
          <w:b/>
          <w:noProof/>
          <w:color w:val="000000" w:themeColor="text1"/>
          <w:sz w:val="22"/>
          <w:lang w:val="bs-Latn-BA"/>
        </w:rPr>
      </w:pPr>
      <w:r w:rsidRPr="00D41E0B">
        <w:rPr>
          <w:rFonts w:ascii="Arial" w:hAnsi="Arial" w:cs="Arial"/>
          <w:b/>
          <w:noProof/>
          <w:color w:val="000000" w:themeColor="text1"/>
          <w:sz w:val="22"/>
          <w:lang w:val="bs-Latn-BA"/>
        </w:rPr>
        <w:t>4.5</w:t>
      </w:r>
      <w:r w:rsidR="002B6CA8" w:rsidRPr="00D41E0B">
        <w:rPr>
          <w:rFonts w:ascii="Arial" w:hAnsi="Arial" w:cs="Arial"/>
          <w:b/>
          <w:noProof/>
          <w:color w:val="000000" w:themeColor="text1"/>
          <w:sz w:val="22"/>
          <w:lang w:val="bs-Latn-BA"/>
        </w:rPr>
        <w:t>. Potrošena i proizvedena energija u pogonu/postrojenju</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340"/>
        <w:gridCol w:w="2620"/>
        <w:gridCol w:w="2460"/>
      </w:tblGrid>
      <w:tr w:rsidR="002B6CA8" w:rsidRPr="00F431BE" w14:paraId="390B284A" w14:textId="77777777" w:rsidTr="007768F5">
        <w:trPr>
          <w:cantSplit/>
        </w:trPr>
        <w:tc>
          <w:tcPr>
            <w:tcW w:w="5000" w:type="pct"/>
            <w:gridSpan w:val="4"/>
            <w:shd w:val="clear" w:color="auto" w:fill="auto"/>
          </w:tcPr>
          <w:p w14:paraId="354BD3DA" w14:textId="77777777" w:rsidR="002B6CA8" w:rsidRPr="00F431BE" w:rsidRDefault="002B6CA8" w:rsidP="007768F5">
            <w:pPr>
              <w:pStyle w:val="Header"/>
              <w:jc w:val="center"/>
              <w:rPr>
                <w:rFonts w:ascii="Arial" w:eastAsiaTheme="minorHAnsi" w:hAnsi="Arial" w:cs="Arial"/>
                <w:b/>
                <w:noProof/>
                <w:color w:val="000000" w:themeColor="text1"/>
                <w:sz w:val="22"/>
                <w:szCs w:val="22"/>
                <w:lang w:val="bs-Latn-BA"/>
              </w:rPr>
            </w:pPr>
            <w:r w:rsidRPr="00F431BE">
              <w:rPr>
                <w:rFonts w:ascii="Arial" w:eastAsiaTheme="minorHAnsi" w:hAnsi="Arial" w:cs="Arial"/>
                <w:b/>
                <w:noProof/>
                <w:color w:val="000000" w:themeColor="text1"/>
                <w:sz w:val="22"/>
                <w:szCs w:val="22"/>
                <w:lang w:val="bs-Latn-BA"/>
              </w:rPr>
              <w:t>POTROŠNJA ENERGIJE</w:t>
            </w:r>
          </w:p>
        </w:tc>
      </w:tr>
      <w:tr w:rsidR="007768F5" w:rsidRPr="00F431BE" w14:paraId="6275ADE7" w14:textId="77777777" w:rsidTr="007768F5">
        <w:trPr>
          <w:cantSplit/>
        </w:trPr>
        <w:tc>
          <w:tcPr>
            <w:tcW w:w="1112" w:type="pct"/>
            <w:shd w:val="clear" w:color="auto" w:fill="auto"/>
            <w:vAlign w:val="center"/>
          </w:tcPr>
          <w:p w14:paraId="7C156D68" w14:textId="77777777" w:rsidR="002B6CA8" w:rsidRPr="00F431BE" w:rsidRDefault="002B6CA8" w:rsidP="002B6CA8">
            <w:pPr>
              <w:pStyle w:val="Header"/>
              <w:jc w:val="center"/>
              <w:rPr>
                <w:rFonts w:ascii="Arial" w:eastAsiaTheme="minorHAnsi" w:hAnsi="Arial" w:cs="Arial"/>
                <w:noProof/>
                <w:color w:val="000000" w:themeColor="text1"/>
                <w:sz w:val="22"/>
                <w:szCs w:val="22"/>
                <w:lang w:val="bs-Latn-BA"/>
              </w:rPr>
            </w:pPr>
            <w:r w:rsidRPr="00F431BE">
              <w:rPr>
                <w:rFonts w:ascii="Arial" w:eastAsiaTheme="minorHAnsi" w:hAnsi="Arial" w:cs="Arial"/>
                <w:noProof/>
                <w:color w:val="000000" w:themeColor="text1"/>
                <w:sz w:val="22"/>
                <w:szCs w:val="22"/>
                <w:lang w:val="bs-Latn-BA"/>
              </w:rPr>
              <w:t>Resurs</w:t>
            </w:r>
          </w:p>
        </w:tc>
        <w:tc>
          <w:tcPr>
            <w:tcW w:w="1226" w:type="pct"/>
            <w:shd w:val="clear" w:color="auto" w:fill="auto"/>
            <w:vAlign w:val="center"/>
          </w:tcPr>
          <w:p w14:paraId="5D131668" w14:textId="0B220091" w:rsidR="002B6CA8" w:rsidRPr="00F431BE" w:rsidRDefault="002B6CA8" w:rsidP="007768F5">
            <w:pPr>
              <w:pStyle w:val="Header"/>
              <w:jc w:val="center"/>
              <w:rPr>
                <w:rFonts w:ascii="Arial" w:eastAsiaTheme="minorHAnsi" w:hAnsi="Arial" w:cs="Arial"/>
                <w:noProof/>
                <w:color w:val="000000" w:themeColor="text1"/>
                <w:sz w:val="22"/>
                <w:szCs w:val="22"/>
                <w:lang w:val="bs-Latn-BA"/>
              </w:rPr>
            </w:pPr>
            <w:r w:rsidRPr="00F431BE">
              <w:rPr>
                <w:rFonts w:ascii="Arial" w:eastAsiaTheme="minorHAnsi" w:hAnsi="Arial" w:cs="Arial"/>
                <w:noProof/>
                <w:color w:val="000000" w:themeColor="text1"/>
                <w:sz w:val="22"/>
                <w:szCs w:val="22"/>
                <w:lang w:val="bs-Latn-BA"/>
              </w:rPr>
              <w:t xml:space="preserve">Ukupna potrošnja (kWH/g, t/g, </w:t>
            </w:r>
            <w:r w:rsidR="007768F5">
              <w:rPr>
                <w:rFonts w:ascii="Arial" w:eastAsiaTheme="minorHAnsi" w:hAnsi="Arial" w:cs="Arial"/>
                <w:noProof/>
                <w:color w:val="000000" w:themeColor="text1"/>
                <w:sz w:val="22"/>
                <w:szCs w:val="22"/>
                <w:lang w:val="bs-Latn-BA"/>
              </w:rPr>
              <w:t>i</w:t>
            </w:r>
            <w:r w:rsidRPr="00F431BE">
              <w:rPr>
                <w:rFonts w:ascii="Arial" w:eastAsiaTheme="minorHAnsi" w:hAnsi="Arial" w:cs="Arial"/>
                <w:noProof/>
                <w:color w:val="000000" w:themeColor="text1"/>
                <w:sz w:val="22"/>
                <w:szCs w:val="22"/>
                <w:lang w:val="bs-Latn-BA"/>
              </w:rPr>
              <w:t xml:space="preserve"> sl.) </w:t>
            </w:r>
          </w:p>
        </w:tc>
        <w:tc>
          <w:tcPr>
            <w:tcW w:w="1373" w:type="pct"/>
            <w:shd w:val="clear" w:color="auto" w:fill="auto"/>
            <w:vAlign w:val="center"/>
          </w:tcPr>
          <w:p w14:paraId="404F75B6" w14:textId="77777777" w:rsidR="002B6CA8" w:rsidRPr="00F431BE" w:rsidRDefault="002B6CA8" w:rsidP="002B6CA8">
            <w:pPr>
              <w:pStyle w:val="Header"/>
              <w:jc w:val="center"/>
              <w:rPr>
                <w:rFonts w:ascii="Arial" w:eastAsiaTheme="minorHAnsi" w:hAnsi="Arial" w:cs="Arial"/>
                <w:noProof/>
                <w:color w:val="000000" w:themeColor="text1"/>
                <w:sz w:val="22"/>
                <w:szCs w:val="22"/>
                <w:lang w:val="bs-Latn-BA"/>
              </w:rPr>
            </w:pPr>
            <w:r w:rsidRPr="00F431BE">
              <w:rPr>
                <w:rFonts w:ascii="Arial" w:eastAsiaTheme="minorHAnsi" w:hAnsi="Arial" w:cs="Arial"/>
                <w:noProof/>
                <w:color w:val="000000" w:themeColor="text1"/>
                <w:sz w:val="22"/>
                <w:szCs w:val="22"/>
                <w:lang w:val="bs-Latn-BA"/>
              </w:rPr>
              <w:t>Potrošnja po jedinici proizvoda</w:t>
            </w:r>
          </w:p>
        </w:tc>
        <w:tc>
          <w:tcPr>
            <w:tcW w:w="1289" w:type="pct"/>
            <w:shd w:val="clear" w:color="auto" w:fill="auto"/>
            <w:vAlign w:val="center"/>
          </w:tcPr>
          <w:p w14:paraId="4363B077" w14:textId="77777777" w:rsidR="002B6CA8" w:rsidRPr="00F431BE" w:rsidRDefault="002B6CA8" w:rsidP="002B6CA8">
            <w:pPr>
              <w:pStyle w:val="Header"/>
              <w:jc w:val="center"/>
              <w:rPr>
                <w:rFonts w:ascii="Arial" w:eastAsiaTheme="minorHAnsi" w:hAnsi="Arial" w:cs="Arial"/>
                <w:noProof/>
                <w:color w:val="000000" w:themeColor="text1"/>
                <w:sz w:val="22"/>
                <w:szCs w:val="22"/>
                <w:lang w:val="bs-Latn-BA"/>
              </w:rPr>
            </w:pPr>
            <w:r w:rsidRPr="00F431BE">
              <w:rPr>
                <w:rFonts w:ascii="Arial" w:eastAsiaTheme="minorHAnsi" w:hAnsi="Arial" w:cs="Arial"/>
                <w:noProof/>
                <w:color w:val="000000" w:themeColor="text1"/>
                <w:sz w:val="22"/>
                <w:szCs w:val="22"/>
                <w:lang w:val="bs-Latn-BA"/>
              </w:rPr>
              <w:t>Procenat u odnosu na ukupnu potrošnju (%)</w:t>
            </w:r>
          </w:p>
        </w:tc>
      </w:tr>
      <w:tr w:rsidR="007768F5" w:rsidRPr="00F431BE" w14:paraId="14653026" w14:textId="77777777" w:rsidTr="007768F5">
        <w:trPr>
          <w:cantSplit/>
        </w:trPr>
        <w:tc>
          <w:tcPr>
            <w:tcW w:w="1112" w:type="pct"/>
            <w:shd w:val="clear" w:color="auto" w:fill="auto"/>
            <w:vAlign w:val="center"/>
          </w:tcPr>
          <w:p w14:paraId="579D6D9A" w14:textId="77777777" w:rsidR="002B6CA8" w:rsidRPr="00F431BE" w:rsidRDefault="002B6CA8" w:rsidP="007768F5">
            <w:pPr>
              <w:pStyle w:val="Header"/>
              <w:spacing w:before="20" w:line="276" w:lineRule="auto"/>
              <w:rPr>
                <w:rFonts w:ascii="Arial" w:eastAsiaTheme="minorHAnsi" w:hAnsi="Arial" w:cs="Arial"/>
                <w:noProof/>
                <w:color w:val="000000" w:themeColor="text1"/>
                <w:sz w:val="22"/>
                <w:szCs w:val="22"/>
                <w:lang w:val="bs-Latn-BA"/>
              </w:rPr>
            </w:pPr>
            <w:r w:rsidRPr="00F431BE">
              <w:rPr>
                <w:rFonts w:ascii="Arial" w:eastAsiaTheme="minorHAnsi" w:hAnsi="Arial" w:cs="Arial"/>
                <w:noProof/>
                <w:color w:val="000000" w:themeColor="text1"/>
                <w:sz w:val="22"/>
                <w:szCs w:val="22"/>
                <w:lang w:val="bs-Latn-BA"/>
              </w:rPr>
              <w:t xml:space="preserve">Električna energija </w:t>
            </w:r>
          </w:p>
        </w:tc>
        <w:tc>
          <w:tcPr>
            <w:tcW w:w="1226" w:type="pct"/>
            <w:shd w:val="clear" w:color="auto" w:fill="auto"/>
            <w:vAlign w:val="center"/>
          </w:tcPr>
          <w:p w14:paraId="4D82A25C" w14:textId="77777777" w:rsidR="002B6CA8" w:rsidRPr="00F431BE" w:rsidRDefault="002B6CA8" w:rsidP="007768F5">
            <w:pPr>
              <w:pStyle w:val="Header"/>
              <w:spacing w:before="20" w:line="276" w:lineRule="auto"/>
              <w:jc w:val="center"/>
              <w:rPr>
                <w:rFonts w:ascii="Arial" w:eastAsiaTheme="minorHAnsi" w:hAnsi="Arial" w:cs="Arial"/>
                <w:noProof/>
                <w:color w:val="000000" w:themeColor="text1"/>
                <w:sz w:val="22"/>
                <w:szCs w:val="22"/>
                <w:lang w:val="bs-Latn-BA"/>
              </w:rPr>
            </w:pPr>
            <w:r w:rsidRPr="007C2B23">
              <w:rPr>
                <w:rFonts w:ascii="Arial" w:eastAsiaTheme="minorHAnsi" w:hAnsi="Arial" w:cs="Arial"/>
                <w:noProof/>
                <w:color w:val="000000" w:themeColor="text1"/>
                <w:sz w:val="22"/>
                <w:szCs w:val="22"/>
                <w:lang w:val="bs-Latn-BA"/>
              </w:rPr>
              <w:t>9.563.404 kWh/g</w:t>
            </w:r>
          </w:p>
        </w:tc>
        <w:tc>
          <w:tcPr>
            <w:tcW w:w="1373" w:type="pct"/>
            <w:shd w:val="clear" w:color="auto" w:fill="auto"/>
            <w:vAlign w:val="center"/>
          </w:tcPr>
          <w:p w14:paraId="279B6F1A" w14:textId="3B6F9A3F" w:rsidR="002B6CA8" w:rsidRPr="00F431BE" w:rsidRDefault="007768F5" w:rsidP="007768F5">
            <w:pPr>
              <w:pStyle w:val="Header"/>
              <w:spacing w:before="20" w:line="276" w:lineRule="auto"/>
              <w:jc w:val="center"/>
              <w:rPr>
                <w:rFonts w:ascii="Arial" w:eastAsiaTheme="minorHAnsi" w:hAnsi="Arial" w:cs="Arial"/>
                <w:noProof/>
                <w:color w:val="000000" w:themeColor="text1"/>
                <w:sz w:val="22"/>
                <w:szCs w:val="22"/>
                <w:lang w:val="bs-Latn-BA"/>
              </w:rPr>
            </w:pPr>
            <w:r>
              <w:rPr>
                <w:rFonts w:ascii="Arial" w:eastAsiaTheme="minorHAnsi" w:hAnsi="Arial" w:cs="Arial"/>
                <w:noProof/>
                <w:color w:val="000000" w:themeColor="text1"/>
                <w:sz w:val="22"/>
                <w:szCs w:val="22"/>
                <w:lang w:val="bs-Latn-BA"/>
              </w:rPr>
              <w:t>26,56 kWh/t koncentrata</w:t>
            </w:r>
          </w:p>
        </w:tc>
        <w:tc>
          <w:tcPr>
            <w:tcW w:w="1289" w:type="pct"/>
            <w:shd w:val="clear" w:color="auto" w:fill="auto"/>
            <w:vAlign w:val="center"/>
          </w:tcPr>
          <w:p w14:paraId="1101FD75" w14:textId="30319B98" w:rsidR="002B6CA8" w:rsidRPr="00F431BE" w:rsidRDefault="007768F5" w:rsidP="007768F5">
            <w:pPr>
              <w:pStyle w:val="Header"/>
              <w:spacing w:before="20" w:line="276" w:lineRule="auto"/>
              <w:jc w:val="center"/>
              <w:rPr>
                <w:rFonts w:ascii="Arial" w:eastAsiaTheme="minorHAnsi" w:hAnsi="Arial" w:cs="Arial"/>
                <w:noProof/>
                <w:color w:val="000000" w:themeColor="text1"/>
                <w:sz w:val="22"/>
                <w:szCs w:val="22"/>
                <w:lang w:val="bs-Latn-BA"/>
              </w:rPr>
            </w:pPr>
            <w:r>
              <w:rPr>
                <w:rFonts w:ascii="Arial" w:eastAsiaTheme="minorHAnsi" w:hAnsi="Arial" w:cs="Arial"/>
                <w:noProof/>
                <w:color w:val="000000" w:themeColor="text1"/>
                <w:sz w:val="22"/>
                <w:szCs w:val="22"/>
                <w:lang w:val="bs-Latn-BA"/>
              </w:rPr>
              <w:t>-</w:t>
            </w:r>
          </w:p>
        </w:tc>
      </w:tr>
    </w:tbl>
    <w:p w14:paraId="54AFE040" w14:textId="77777777" w:rsidR="002B6CA8" w:rsidRPr="007579FE" w:rsidRDefault="002B6CA8" w:rsidP="007768F5">
      <w:pPr>
        <w:pStyle w:val="Heading1"/>
        <w:spacing w:before="0" w:after="0"/>
        <w:rPr>
          <w:rFonts w:ascii="Arial" w:eastAsiaTheme="minorHAnsi" w:hAnsi="Arial" w:cs="Arial"/>
          <w:b w:val="0"/>
          <w:noProof/>
          <w:color w:val="000000" w:themeColor="text1"/>
          <w:sz w:val="20"/>
          <w:szCs w:val="24"/>
          <w:lang w:val="bs-Latn-B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693"/>
        <w:gridCol w:w="2267"/>
        <w:gridCol w:w="2460"/>
      </w:tblGrid>
      <w:tr w:rsidR="002B6CA8" w:rsidRPr="00BF3016" w14:paraId="09F769AF" w14:textId="77777777" w:rsidTr="007579FE">
        <w:trPr>
          <w:cantSplit/>
        </w:trPr>
        <w:tc>
          <w:tcPr>
            <w:tcW w:w="5000" w:type="pct"/>
            <w:gridSpan w:val="4"/>
            <w:shd w:val="clear" w:color="auto" w:fill="auto"/>
          </w:tcPr>
          <w:p w14:paraId="3E34C85D" w14:textId="77777777" w:rsidR="002B6CA8" w:rsidRPr="00BF3016" w:rsidRDefault="002B6CA8" w:rsidP="007579FE">
            <w:pPr>
              <w:pStyle w:val="Header"/>
              <w:jc w:val="center"/>
              <w:rPr>
                <w:rFonts w:ascii="Arial" w:eastAsiaTheme="minorHAnsi" w:hAnsi="Arial" w:cs="Arial"/>
                <w:b/>
                <w:noProof/>
                <w:color w:val="000000" w:themeColor="text1"/>
                <w:sz w:val="22"/>
                <w:szCs w:val="22"/>
                <w:lang w:val="bs-Latn-BA"/>
              </w:rPr>
            </w:pPr>
            <w:r w:rsidRPr="00BF3016">
              <w:rPr>
                <w:rFonts w:ascii="Arial" w:eastAsiaTheme="minorHAnsi" w:hAnsi="Arial" w:cs="Arial"/>
                <w:b/>
                <w:noProof/>
                <w:color w:val="000000" w:themeColor="text1"/>
                <w:sz w:val="22"/>
                <w:szCs w:val="22"/>
                <w:lang w:val="bs-Latn-BA"/>
              </w:rPr>
              <w:t>PROIZVODNJA ENERGIJE</w:t>
            </w:r>
          </w:p>
        </w:tc>
      </w:tr>
      <w:tr w:rsidR="002B6CA8" w:rsidRPr="00BF3016" w14:paraId="1D905BF1" w14:textId="77777777" w:rsidTr="007579FE">
        <w:trPr>
          <w:cantSplit/>
        </w:trPr>
        <w:tc>
          <w:tcPr>
            <w:tcW w:w="1112" w:type="pct"/>
            <w:shd w:val="clear" w:color="auto" w:fill="auto"/>
            <w:vAlign w:val="center"/>
          </w:tcPr>
          <w:p w14:paraId="739E2681" w14:textId="77777777" w:rsidR="002B6CA8" w:rsidRPr="00BF3016" w:rsidRDefault="002B6CA8" w:rsidP="002B6CA8">
            <w:pPr>
              <w:pStyle w:val="Header"/>
              <w:jc w:val="center"/>
              <w:rPr>
                <w:rFonts w:ascii="Arial" w:eastAsiaTheme="minorHAnsi" w:hAnsi="Arial" w:cs="Arial"/>
                <w:noProof/>
                <w:color w:val="000000" w:themeColor="text1"/>
                <w:sz w:val="22"/>
                <w:szCs w:val="22"/>
                <w:lang w:val="bs-Latn-BA"/>
              </w:rPr>
            </w:pPr>
            <w:r w:rsidRPr="00BF3016">
              <w:rPr>
                <w:rFonts w:ascii="Arial" w:eastAsiaTheme="minorHAnsi" w:hAnsi="Arial" w:cs="Arial"/>
                <w:noProof/>
                <w:color w:val="000000" w:themeColor="text1"/>
                <w:sz w:val="22"/>
                <w:szCs w:val="22"/>
                <w:lang w:val="bs-Latn-BA"/>
              </w:rPr>
              <w:t>Resurs</w:t>
            </w:r>
          </w:p>
        </w:tc>
        <w:tc>
          <w:tcPr>
            <w:tcW w:w="1411" w:type="pct"/>
            <w:shd w:val="clear" w:color="auto" w:fill="auto"/>
            <w:vAlign w:val="center"/>
          </w:tcPr>
          <w:p w14:paraId="15380B17" w14:textId="77777777" w:rsidR="002B6CA8" w:rsidRPr="00BF3016" w:rsidRDefault="002B6CA8" w:rsidP="002B6CA8">
            <w:pPr>
              <w:pStyle w:val="Header"/>
              <w:jc w:val="center"/>
              <w:rPr>
                <w:rFonts w:ascii="Arial" w:eastAsiaTheme="minorHAnsi" w:hAnsi="Arial" w:cs="Arial"/>
                <w:noProof/>
                <w:color w:val="000000" w:themeColor="text1"/>
                <w:sz w:val="22"/>
                <w:szCs w:val="22"/>
                <w:lang w:val="bs-Latn-BA"/>
              </w:rPr>
            </w:pPr>
            <w:r w:rsidRPr="00BF3016">
              <w:rPr>
                <w:rFonts w:ascii="Arial" w:eastAsiaTheme="minorHAnsi" w:hAnsi="Arial" w:cs="Arial"/>
                <w:noProof/>
                <w:color w:val="000000" w:themeColor="text1"/>
                <w:sz w:val="22"/>
                <w:szCs w:val="22"/>
                <w:lang w:val="bs-Latn-BA"/>
              </w:rPr>
              <w:t xml:space="preserve">Ukupna proizvodnja (kWH/g, t/g, I sl.) </w:t>
            </w:r>
          </w:p>
        </w:tc>
        <w:tc>
          <w:tcPr>
            <w:tcW w:w="1188" w:type="pct"/>
            <w:shd w:val="clear" w:color="auto" w:fill="auto"/>
            <w:vAlign w:val="center"/>
          </w:tcPr>
          <w:p w14:paraId="220E3E4F" w14:textId="77777777" w:rsidR="002B6CA8" w:rsidRPr="00BF3016" w:rsidRDefault="002B6CA8" w:rsidP="002B6CA8">
            <w:pPr>
              <w:pStyle w:val="Header"/>
              <w:jc w:val="center"/>
              <w:rPr>
                <w:rFonts w:ascii="Arial" w:eastAsiaTheme="minorHAnsi" w:hAnsi="Arial" w:cs="Arial"/>
                <w:noProof/>
                <w:color w:val="000000" w:themeColor="text1"/>
                <w:sz w:val="22"/>
                <w:szCs w:val="22"/>
                <w:lang w:val="bs-Latn-BA"/>
              </w:rPr>
            </w:pPr>
            <w:r w:rsidRPr="00BF3016">
              <w:rPr>
                <w:rFonts w:ascii="Arial" w:eastAsiaTheme="minorHAnsi" w:hAnsi="Arial" w:cs="Arial"/>
                <w:noProof/>
                <w:color w:val="000000" w:themeColor="text1"/>
                <w:sz w:val="22"/>
                <w:szCs w:val="22"/>
                <w:lang w:val="bs-Latn-BA"/>
              </w:rPr>
              <w:t>Proizvodnja po jedinici proizvoda</w:t>
            </w:r>
          </w:p>
        </w:tc>
        <w:tc>
          <w:tcPr>
            <w:tcW w:w="1289" w:type="pct"/>
            <w:shd w:val="clear" w:color="auto" w:fill="auto"/>
            <w:vAlign w:val="center"/>
          </w:tcPr>
          <w:p w14:paraId="17792515" w14:textId="77777777" w:rsidR="002B6CA8" w:rsidRPr="00BF3016" w:rsidRDefault="002B6CA8" w:rsidP="002B6CA8">
            <w:pPr>
              <w:pStyle w:val="Header"/>
              <w:jc w:val="center"/>
              <w:rPr>
                <w:rFonts w:ascii="Arial" w:eastAsiaTheme="minorHAnsi" w:hAnsi="Arial" w:cs="Arial"/>
                <w:noProof/>
                <w:color w:val="000000" w:themeColor="text1"/>
                <w:sz w:val="22"/>
                <w:szCs w:val="22"/>
                <w:lang w:val="bs-Latn-BA"/>
              </w:rPr>
            </w:pPr>
            <w:r w:rsidRPr="00BF3016">
              <w:rPr>
                <w:rFonts w:ascii="Arial" w:eastAsiaTheme="minorHAnsi" w:hAnsi="Arial" w:cs="Arial"/>
                <w:noProof/>
                <w:color w:val="000000" w:themeColor="text1"/>
                <w:sz w:val="22"/>
                <w:szCs w:val="22"/>
                <w:lang w:val="bs-Latn-BA"/>
              </w:rPr>
              <w:t>Procenat u odnosu na ukupnu proizvodnju (%)</w:t>
            </w:r>
          </w:p>
        </w:tc>
      </w:tr>
      <w:tr w:rsidR="002B6CA8" w:rsidRPr="00BF3016" w14:paraId="3AC897BC" w14:textId="77777777" w:rsidTr="007579FE">
        <w:trPr>
          <w:cantSplit/>
        </w:trPr>
        <w:tc>
          <w:tcPr>
            <w:tcW w:w="1112" w:type="pct"/>
            <w:shd w:val="clear" w:color="auto" w:fill="auto"/>
          </w:tcPr>
          <w:p w14:paraId="4623E0B3" w14:textId="77777777" w:rsidR="002B6CA8" w:rsidRPr="00BF3016" w:rsidRDefault="002B6CA8" w:rsidP="007579FE">
            <w:pPr>
              <w:pStyle w:val="Header"/>
              <w:spacing w:before="20" w:line="276" w:lineRule="auto"/>
              <w:rPr>
                <w:rFonts w:ascii="Arial" w:eastAsiaTheme="minorHAnsi" w:hAnsi="Arial" w:cs="Arial"/>
                <w:noProof/>
                <w:color w:val="000000" w:themeColor="text1"/>
                <w:sz w:val="22"/>
                <w:szCs w:val="22"/>
                <w:lang w:val="bs-Latn-BA"/>
              </w:rPr>
            </w:pPr>
            <w:r w:rsidRPr="00BF3016">
              <w:rPr>
                <w:rFonts w:ascii="Arial" w:eastAsiaTheme="minorHAnsi" w:hAnsi="Arial" w:cs="Arial"/>
                <w:noProof/>
                <w:color w:val="000000" w:themeColor="text1"/>
                <w:sz w:val="22"/>
                <w:szCs w:val="22"/>
                <w:lang w:val="bs-Latn-BA"/>
              </w:rPr>
              <w:t xml:space="preserve">Električna energija </w:t>
            </w:r>
          </w:p>
        </w:tc>
        <w:tc>
          <w:tcPr>
            <w:tcW w:w="1411" w:type="pct"/>
            <w:shd w:val="clear" w:color="auto" w:fill="auto"/>
          </w:tcPr>
          <w:p w14:paraId="69701D0C" w14:textId="77777777" w:rsidR="002B6CA8" w:rsidRPr="00BF3016" w:rsidRDefault="002B6CA8" w:rsidP="007579FE">
            <w:pPr>
              <w:pStyle w:val="Header"/>
              <w:spacing w:before="20" w:line="276" w:lineRule="auto"/>
              <w:jc w:val="center"/>
              <w:rPr>
                <w:rFonts w:ascii="Arial" w:eastAsiaTheme="minorHAnsi" w:hAnsi="Arial" w:cs="Arial"/>
                <w:noProof/>
                <w:color w:val="000000" w:themeColor="text1"/>
                <w:sz w:val="22"/>
                <w:szCs w:val="22"/>
                <w:lang w:val="bs-Latn-BA"/>
              </w:rPr>
            </w:pPr>
            <w:r w:rsidRPr="00BF3016">
              <w:rPr>
                <w:rFonts w:ascii="Arial" w:eastAsiaTheme="minorHAnsi" w:hAnsi="Arial" w:cs="Arial"/>
                <w:noProof/>
                <w:color w:val="000000" w:themeColor="text1"/>
                <w:sz w:val="22"/>
                <w:szCs w:val="22"/>
                <w:lang w:val="bs-Latn-BA"/>
              </w:rPr>
              <w:t>18.231 kWh</w:t>
            </w:r>
          </w:p>
        </w:tc>
        <w:tc>
          <w:tcPr>
            <w:tcW w:w="1188" w:type="pct"/>
            <w:shd w:val="clear" w:color="auto" w:fill="auto"/>
          </w:tcPr>
          <w:p w14:paraId="0D175664" w14:textId="03D99E87" w:rsidR="002B6CA8" w:rsidRPr="00BF3016" w:rsidRDefault="007579FE" w:rsidP="007579FE">
            <w:pPr>
              <w:pStyle w:val="Header"/>
              <w:spacing w:before="20" w:line="276" w:lineRule="auto"/>
              <w:jc w:val="center"/>
              <w:rPr>
                <w:rFonts w:ascii="Arial" w:eastAsiaTheme="minorHAnsi" w:hAnsi="Arial" w:cs="Arial"/>
                <w:noProof/>
                <w:color w:val="000000" w:themeColor="text1"/>
                <w:sz w:val="22"/>
                <w:szCs w:val="22"/>
                <w:lang w:val="bs-Latn-BA"/>
              </w:rPr>
            </w:pPr>
            <w:r>
              <w:rPr>
                <w:rFonts w:ascii="Arial" w:eastAsiaTheme="minorHAnsi" w:hAnsi="Arial" w:cs="Arial"/>
                <w:noProof/>
                <w:color w:val="000000" w:themeColor="text1"/>
                <w:sz w:val="22"/>
                <w:szCs w:val="22"/>
                <w:lang w:val="bs-Latn-BA"/>
              </w:rPr>
              <w:t>-</w:t>
            </w:r>
          </w:p>
        </w:tc>
        <w:tc>
          <w:tcPr>
            <w:tcW w:w="1289" w:type="pct"/>
            <w:shd w:val="clear" w:color="auto" w:fill="auto"/>
          </w:tcPr>
          <w:p w14:paraId="5359E590" w14:textId="422D8A6B" w:rsidR="002B6CA8" w:rsidRPr="00BF3016" w:rsidRDefault="007579FE" w:rsidP="007579FE">
            <w:pPr>
              <w:pStyle w:val="Header"/>
              <w:spacing w:before="20" w:line="276" w:lineRule="auto"/>
              <w:jc w:val="center"/>
              <w:rPr>
                <w:rFonts w:ascii="Arial" w:eastAsiaTheme="minorHAnsi" w:hAnsi="Arial" w:cs="Arial"/>
                <w:noProof/>
                <w:color w:val="000000" w:themeColor="text1"/>
                <w:sz w:val="22"/>
                <w:szCs w:val="22"/>
                <w:lang w:val="bs-Latn-BA"/>
              </w:rPr>
            </w:pPr>
            <w:r>
              <w:rPr>
                <w:rFonts w:ascii="Arial" w:eastAsiaTheme="minorHAnsi" w:hAnsi="Arial" w:cs="Arial"/>
                <w:noProof/>
                <w:color w:val="000000" w:themeColor="text1"/>
                <w:sz w:val="22"/>
                <w:szCs w:val="22"/>
                <w:lang w:val="bs-Latn-BA"/>
              </w:rPr>
              <w:t>-</w:t>
            </w:r>
          </w:p>
        </w:tc>
      </w:tr>
    </w:tbl>
    <w:p w14:paraId="38C8EBF6" w14:textId="635E9680" w:rsidR="002B6CA8" w:rsidRPr="00BF3016" w:rsidRDefault="002B6CA8" w:rsidP="003E798C">
      <w:pPr>
        <w:spacing w:before="60"/>
        <w:jc w:val="both"/>
        <w:rPr>
          <w:rFonts w:ascii="Arial" w:hAnsi="Arial" w:cs="Arial"/>
          <w:sz w:val="22"/>
          <w:szCs w:val="22"/>
        </w:rPr>
      </w:pPr>
      <w:r w:rsidRPr="00BF3016">
        <w:rPr>
          <w:rFonts w:ascii="Arial" w:hAnsi="Arial" w:cs="Arial"/>
          <w:b/>
          <w:sz w:val="22"/>
          <w:szCs w:val="22"/>
        </w:rPr>
        <w:t xml:space="preserve">Napomena: </w:t>
      </w:r>
      <w:r w:rsidRPr="00BF3016">
        <w:rPr>
          <w:rFonts w:ascii="Arial" w:hAnsi="Arial" w:cs="Arial"/>
          <w:sz w:val="22"/>
          <w:szCs w:val="22"/>
        </w:rPr>
        <w:t xml:space="preserve">Električna enegija se proizvodi u solarnoj elektrani </w:t>
      </w:r>
      <w:r w:rsidR="007579FE" w:rsidRPr="00BF3016">
        <w:rPr>
          <w:rFonts w:ascii="Arial" w:hAnsi="Arial" w:cs="Arial"/>
          <w:sz w:val="22"/>
          <w:szCs w:val="22"/>
        </w:rPr>
        <w:t xml:space="preserve">instaliranoj </w:t>
      </w:r>
      <w:r w:rsidRPr="00BF3016">
        <w:rPr>
          <w:rFonts w:ascii="Arial" w:hAnsi="Arial" w:cs="Arial"/>
          <w:sz w:val="22"/>
          <w:szCs w:val="22"/>
        </w:rPr>
        <w:t xml:space="preserve">na </w:t>
      </w:r>
      <w:r w:rsidR="007579FE">
        <w:rPr>
          <w:rFonts w:ascii="Arial" w:hAnsi="Arial" w:cs="Arial"/>
          <w:sz w:val="22"/>
          <w:szCs w:val="22"/>
        </w:rPr>
        <w:t>u</w:t>
      </w:r>
      <w:r w:rsidRPr="00BF3016">
        <w:rPr>
          <w:rFonts w:ascii="Arial" w:hAnsi="Arial" w:cs="Arial"/>
          <w:sz w:val="22"/>
          <w:szCs w:val="22"/>
        </w:rPr>
        <w:t>pravne zgrade.</w:t>
      </w:r>
    </w:p>
    <w:p w14:paraId="5C0D3D32" w14:textId="77777777" w:rsidR="002B6CA8" w:rsidRPr="00377BF8" w:rsidRDefault="002B6CA8" w:rsidP="002B6CA8">
      <w:pPr>
        <w:pStyle w:val="Default"/>
        <w:rPr>
          <w:sz w:val="28"/>
          <w:szCs w:val="22"/>
          <w:lang w:val="hr-HR" w:eastAsia="hr-HR"/>
        </w:rPr>
      </w:pPr>
    </w:p>
    <w:p w14:paraId="7BB0F5E6" w14:textId="582F1386" w:rsidR="002B6CA8" w:rsidRPr="007579FE" w:rsidRDefault="007579FE" w:rsidP="003E798C">
      <w:pPr>
        <w:ind w:left="238" w:hanging="238"/>
        <w:jc w:val="both"/>
        <w:rPr>
          <w:rFonts w:ascii="Arial" w:hAnsi="Arial" w:cs="Arial"/>
          <w:b/>
          <w:noProof/>
          <w:sz w:val="22"/>
          <w:lang w:val="bs-Latn-BA"/>
        </w:rPr>
      </w:pPr>
      <w:r>
        <w:rPr>
          <w:rFonts w:ascii="Arial" w:hAnsi="Arial" w:cs="Arial"/>
          <w:b/>
          <w:noProof/>
          <w:sz w:val="22"/>
          <w:lang w:val="bs-Latn-BA"/>
        </w:rPr>
        <w:t>5</w:t>
      </w:r>
      <w:r w:rsidR="002B6CA8" w:rsidRPr="007579FE">
        <w:rPr>
          <w:rFonts w:ascii="Arial" w:hAnsi="Arial" w:cs="Arial"/>
          <w:b/>
          <w:noProof/>
          <w:sz w:val="22"/>
          <w:lang w:val="bs-Latn-BA"/>
        </w:rPr>
        <w:t xml:space="preserve">. </w:t>
      </w:r>
      <w:r w:rsidR="007627C8">
        <w:rPr>
          <w:rFonts w:ascii="Arial" w:hAnsi="Arial" w:cs="Arial"/>
          <w:b/>
          <w:noProof/>
          <w:sz w:val="22"/>
          <w:lang w:val="bs-Latn-BA"/>
        </w:rPr>
        <w:t>Emisije i negativni uticaji koje pogoni i postrojenja imaju na okoliš</w:t>
      </w:r>
      <w:r w:rsidR="003E798C" w:rsidRPr="007579FE" w:rsidDel="00686C38">
        <w:rPr>
          <w:rFonts w:ascii="Arial" w:hAnsi="Arial" w:cs="Arial"/>
          <w:b/>
          <w:noProof/>
          <w:sz w:val="22"/>
          <w:lang w:val="bs-Latn-BA"/>
        </w:rPr>
        <w:t xml:space="preserve"> </w:t>
      </w:r>
    </w:p>
    <w:p w14:paraId="4ED66341" w14:textId="77777777" w:rsidR="002B6CA8" w:rsidRPr="003E798C" w:rsidRDefault="002B6CA8" w:rsidP="002B6CA8">
      <w:pPr>
        <w:jc w:val="both"/>
        <w:rPr>
          <w:rFonts w:ascii="Arial" w:hAnsi="Arial" w:cs="Arial"/>
          <w:b/>
          <w:noProof/>
          <w:color w:val="000000" w:themeColor="text1"/>
          <w:sz w:val="12"/>
          <w:lang w:val="bs-Latn-BA"/>
        </w:rPr>
      </w:pPr>
    </w:p>
    <w:p w14:paraId="01A843AC" w14:textId="11EB5ED6" w:rsidR="007F5998" w:rsidRDefault="007F5998" w:rsidP="007627C8">
      <w:pPr>
        <w:pStyle w:val="Heading1"/>
        <w:spacing w:before="0"/>
        <w:ind w:right="-51"/>
        <w:jc w:val="both"/>
        <w:rPr>
          <w:rFonts w:ascii="Arial" w:eastAsiaTheme="minorHAnsi" w:hAnsi="Arial" w:cs="Arial"/>
          <w:noProof/>
          <w:color w:val="000000" w:themeColor="text1"/>
          <w:sz w:val="22"/>
          <w:szCs w:val="22"/>
          <w:lang w:val="bs-Latn-BA"/>
        </w:rPr>
      </w:pPr>
      <w:bookmarkStart w:id="3" w:name="_Toc273789154"/>
      <w:bookmarkStart w:id="4" w:name="_Toc275783773"/>
      <w:bookmarkStart w:id="5" w:name="_Toc283127318"/>
      <w:r>
        <w:rPr>
          <w:rFonts w:ascii="Arial" w:eastAsiaTheme="minorHAnsi" w:hAnsi="Arial" w:cs="Arial"/>
          <w:noProof/>
          <w:color w:val="000000" w:themeColor="text1"/>
          <w:sz w:val="22"/>
          <w:szCs w:val="22"/>
          <w:lang w:val="bs-Latn-BA"/>
        </w:rPr>
        <w:t>5.</w:t>
      </w:r>
      <w:r w:rsidR="007627C8">
        <w:rPr>
          <w:rFonts w:ascii="Arial" w:eastAsiaTheme="minorHAnsi" w:hAnsi="Arial" w:cs="Arial"/>
          <w:noProof/>
          <w:color w:val="000000" w:themeColor="text1"/>
          <w:sz w:val="22"/>
          <w:szCs w:val="22"/>
          <w:lang w:val="bs-Latn-BA"/>
        </w:rPr>
        <w:t>1</w:t>
      </w:r>
      <w:r>
        <w:rPr>
          <w:rFonts w:ascii="Arial" w:eastAsiaTheme="minorHAnsi" w:hAnsi="Arial" w:cs="Arial"/>
          <w:noProof/>
          <w:color w:val="000000" w:themeColor="text1"/>
          <w:sz w:val="22"/>
          <w:szCs w:val="22"/>
          <w:lang w:val="bs-Latn-BA"/>
        </w:rPr>
        <w:t xml:space="preserve">. </w:t>
      </w:r>
      <w:r w:rsidR="002B6CA8" w:rsidRPr="00BF3016">
        <w:rPr>
          <w:rFonts w:ascii="Arial" w:eastAsiaTheme="minorHAnsi" w:hAnsi="Arial" w:cs="Arial"/>
          <w:noProof/>
          <w:color w:val="000000" w:themeColor="text1"/>
          <w:sz w:val="22"/>
          <w:szCs w:val="22"/>
          <w:lang w:val="bs-Latn-BA"/>
        </w:rPr>
        <w:t xml:space="preserve">Emisije u zrak </w:t>
      </w:r>
    </w:p>
    <w:p w14:paraId="4727E70B" w14:textId="13EACFCF" w:rsidR="007F5998" w:rsidRPr="007F5998" w:rsidRDefault="007F5998" w:rsidP="007F5998">
      <w:pPr>
        <w:pStyle w:val="Heading1"/>
        <w:spacing w:before="0" w:after="120"/>
        <w:ind w:right="-51"/>
        <w:jc w:val="both"/>
        <w:rPr>
          <w:rFonts w:ascii="Arial" w:eastAsiaTheme="minorHAnsi" w:hAnsi="Arial" w:cs="Arial"/>
          <w:b w:val="0"/>
          <w:noProof/>
          <w:color w:val="000000" w:themeColor="text1"/>
          <w:sz w:val="22"/>
          <w:szCs w:val="22"/>
          <w:lang w:val="bs-Latn-BA"/>
        </w:rPr>
      </w:pPr>
      <w:r w:rsidRPr="007F5998">
        <w:rPr>
          <w:rFonts w:ascii="Arial" w:eastAsiaTheme="minorHAnsi" w:hAnsi="Arial" w:cs="Arial"/>
          <w:b w:val="0"/>
          <w:noProof/>
          <w:color w:val="000000" w:themeColor="text1"/>
          <w:sz w:val="22"/>
          <w:szCs w:val="22"/>
          <w:lang w:val="bs-Latn-BA"/>
        </w:rPr>
        <w:t xml:space="preserve">Na lokaciji </w:t>
      </w:r>
      <w:r>
        <w:rPr>
          <w:rFonts w:ascii="Arial" w:eastAsiaTheme="minorHAnsi" w:hAnsi="Arial" w:cs="Arial"/>
          <w:b w:val="0"/>
          <w:noProof/>
          <w:color w:val="000000" w:themeColor="text1"/>
          <w:sz w:val="22"/>
          <w:szCs w:val="22"/>
          <w:lang w:val="bs-Latn-BA"/>
        </w:rPr>
        <w:t xml:space="preserve">pogona za preradu rude ne postoje tačkasti izvori </w:t>
      </w:r>
      <w:r w:rsidR="00104C23">
        <w:rPr>
          <w:rFonts w:ascii="Arial" w:eastAsiaTheme="minorHAnsi" w:hAnsi="Arial" w:cs="Arial"/>
          <w:b w:val="0"/>
          <w:noProof/>
          <w:color w:val="000000" w:themeColor="text1"/>
          <w:sz w:val="22"/>
          <w:szCs w:val="22"/>
          <w:lang w:val="bs-Latn-BA"/>
        </w:rPr>
        <w:t>emisija u zrak, ali postoje nekontroliran</w:t>
      </w:r>
      <w:r w:rsidR="007627C8">
        <w:rPr>
          <w:rFonts w:ascii="Arial" w:eastAsiaTheme="minorHAnsi" w:hAnsi="Arial" w:cs="Arial"/>
          <w:b w:val="0"/>
          <w:noProof/>
          <w:color w:val="000000" w:themeColor="text1"/>
          <w:sz w:val="22"/>
          <w:szCs w:val="22"/>
          <w:lang w:val="bs-Latn-BA"/>
        </w:rPr>
        <w:t>e</w:t>
      </w:r>
      <w:r w:rsidR="00104C23">
        <w:rPr>
          <w:rFonts w:ascii="Arial" w:eastAsiaTheme="minorHAnsi" w:hAnsi="Arial" w:cs="Arial"/>
          <w:b w:val="0"/>
          <w:noProof/>
          <w:color w:val="000000" w:themeColor="text1"/>
          <w:sz w:val="22"/>
          <w:szCs w:val="22"/>
          <w:lang w:val="bs-Latn-BA"/>
        </w:rPr>
        <w:t xml:space="preserve"> emisije prašine u zrak u krugu pogona za preradu rude i odlagališta jalovine.</w:t>
      </w:r>
    </w:p>
    <w:p w14:paraId="7D194BAD" w14:textId="2D918F4C" w:rsidR="002B6CA8" w:rsidRPr="00BF3016" w:rsidRDefault="00104C23" w:rsidP="000A1008">
      <w:pPr>
        <w:pStyle w:val="Heading1"/>
        <w:ind w:right="-51"/>
        <w:jc w:val="both"/>
        <w:rPr>
          <w:rFonts w:ascii="Arial" w:eastAsiaTheme="minorHAnsi" w:hAnsi="Arial" w:cs="Arial"/>
          <w:b w:val="0"/>
          <w:noProof/>
          <w:color w:val="000000" w:themeColor="text1"/>
          <w:sz w:val="22"/>
          <w:szCs w:val="22"/>
          <w:lang w:val="bs-Latn-BA"/>
        </w:rPr>
      </w:pPr>
      <w:r>
        <w:rPr>
          <w:rFonts w:ascii="Arial" w:eastAsiaTheme="minorHAnsi" w:hAnsi="Arial" w:cs="Arial"/>
          <w:noProof/>
          <w:color w:val="000000" w:themeColor="text1"/>
          <w:sz w:val="22"/>
          <w:szCs w:val="22"/>
          <w:lang w:val="bs-Latn-BA"/>
        </w:rPr>
        <w:t>5.</w:t>
      </w:r>
      <w:r w:rsidR="007627C8">
        <w:rPr>
          <w:rFonts w:ascii="Arial" w:eastAsiaTheme="minorHAnsi" w:hAnsi="Arial" w:cs="Arial"/>
          <w:noProof/>
          <w:color w:val="000000" w:themeColor="text1"/>
          <w:sz w:val="22"/>
          <w:szCs w:val="22"/>
          <w:lang w:val="bs-Latn-BA"/>
        </w:rPr>
        <w:t>1</w:t>
      </w:r>
      <w:r>
        <w:rPr>
          <w:rFonts w:ascii="Arial" w:eastAsiaTheme="minorHAnsi" w:hAnsi="Arial" w:cs="Arial"/>
          <w:noProof/>
          <w:color w:val="000000" w:themeColor="text1"/>
          <w:sz w:val="22"/>
          <w:szCs w:val="22"/>
          <w:lang w:val="bs-Latn-BA"/>
        </w:rPr>
        <w:t xml:space="preserve">.1. </w:t>
      </w:r>
      <w:r w:rsidRPr="00BF3016">
        <w:rPr>
          <w:rFonts w:ascii="Arial" w:eastAsiaTheme="minorHAnsi" w:hAnsi="Arial" w:cs="Arial"/>
          <w:noProof/>
          <w:color w:val="000000" w:themeColor="text1"/>
          <w:sz w:val="22"/>
          <w:szCs w:val="22"/>
          <w:lang w:val="bs-Latn-BA"/>
        </w:rPr>
        <w:t>Emisije u zrak</w:t>
      </w:r>
      <w:r>
        <w:rPr>
          <w:rFonts w:ascii="Arial" w:eastAsiaTheme="minorHAnsi" w:hAnsi="Arial" w:cs="Arial"/>
          <w:noProof/>
          <w:color w:val="000000" w:themeColor="text1"/>
          <w:sz w:val="22"/>
          <w:szCs w:val="22"/>
          <w:lang w:val="bs-Latn-BA"/>
        </w:rPr>
        <w:t xml:space="preserve"> </w:t>
      </w:r>
      <w:r w:rsidR="0033181A">
        <w:rPr>
          <w:rFonts w:ascii="Arial" w:eastAsiaTheme="minorHAnsi" w:hAnsi="Arial" w:cs="Arial"/>
          <w:noProof/>
          <w:color w:val="000000" w:themeColor="text1"/>
          <w:sz w:val="22"/>
          <w:szCs w:val="22"/>
          <w:lang w:val="bs-Latn-BA"/>
        </w:rPr>
        <w:t>-</w:t>
      </w:r>
      <w:r w:rsidR="002B6CA8" w:rsidRPr="00BF3016">
        <w:rPr>
          <w:rFonts w:ascii="Arial" w:eastAsiaTheme="minorHAnsi" w:hAnsi="Arial" w:cs="Arial"/>
          <w:noProof/>
          <w:color w:val="000000" w:themeColor="text1"/>
          <w:sz w:val="22"/>
          <w:szCs w:val="22"/>
          <w:lang w:val="bs-Latn-BA"/>
        </w:rPr>
        <w:t xml:space="preserve"> Potencijalne emisije u </w:t>
      </w:r>
      <w:bookmarkEnd w:id="3"/>
      <w:bookmarkEnd w:id="4"/>
      <w:bookmarkEnd w:id="5"/>
      <w:r w:rsidR="002B6CA8" w:rsidRPr="00BF3016">
        <w:rPr>
          <w:rFonts w:ascii="Arial" w:eastAsiaTheme="minorHAnsi" w:hAnsi="Arial" w:cs="Arial"/>
          <w:noProof/>
          <w:color w:val="000000" w:themeColor="text1"/>
          <w:sz w:val="22"/>
          <w:szCs w:val="22"/>
          <w:lang w:val="bs-Latn-BA"/>
        </w:rPr>
        <w:t>zrak</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4"/>
        <w:gridCol w:w="1760"/>
        <w:gridCol w:w="1556"/>
        <w:gridCol w:w="1785"/>
        <w:gridCol w:w="1224"/>
        <w:gridCol w:w="925"/>
      </w:tblGrid>
      <w:tr w:rsidR="002B6CA8" w:rsidRPr="00BF3016" w14:paraId="6B29CF6C" w14:textId="77777777" w:rsidTr="00372321">
        <w:tc>
          <w:tcPr>
            <w:tcW w:w="1190" w:type="pct"/>
            <w:vMerge w:val="restart"/>
            <w:shd w:val="clear" w:color="auto" w:fill="auto"/>
            <w:vAlign w:val="center"/>
          </w:tcPr>
          <w:p w14:paraId="2FB860C9" w14:textId="77777777" w:rsidR="002B6CA8" w:rsidRPr="00BF3016" w:rsidRDefault="002B6CA8" w:rsidP="0033181A">
            <w:pPr>
              <w:ind w:left="-115" w:right="-91"/>
              <w:jc w:val="center"/>
              <w:rPr>
                <w:rFonts w:ascii="Arial" w:hAnsi="Arial" w:cs="Arial"/>
                <w:noProof/>
                <w:color w:val="000000" w:themeColor="text1"/>
                <w:sz w:val="22"/>
                <w:szCs w:val="22"/>
                <w:lang w:val="bs-Latn-BA"/>
              </w:rPr>
            </w:pPr>
            <w:r w:rsidRPr="00BF3016">
              <w:rPr>
                <w:rFonts w:ascii="Arial" w:hAnsi="Arial" w:cs="Arial"/>
                <w:noProof/>
                <w:color w:val="000000" w:themeColor="text1"/>
                <w:sz w:val="22"/>
                <w:szCs w:val="22"/>
                <w:lang w:val="bs-Latn-BA"/>
              </w:rPr>
              <w:t>Emisiono mjesto</w:t>
            </w:r>
          </w:p>
          <w:p w14:paraId="4F65C647" w14:textId="77777777" w:rsidR="002B6CA8" w:rsidRPr="00BF3016" w:rsidRDefault="002B6CA8" w:rsidP="0033181A">
            <w:pPr>
              <w:ind w:left="-115" w:right="-91"/>
              <w:jc w:val="center"/>
              <w:rPr>
                <w:rFonts w:ascii="Arial" w:hAnsi="Arial" w:cs="Arial"/>
                <w:noProof/>
                <w:color w:val="000000" w:themeColor="text1"/>
                <w:sz w:val="22"/>
                <w:szCs w:val="22"/>
                <w:lang w:val="bs-Latn-BA"/>
              </w:rPr>
            </w:pPr>
            <w:r w:rsidRPr="00BF3016">
              <w:rPr>
                <w:rFonts w:ascii="Arial" w:hAnsi="Arial" w:cs="Arial"/>
                <w:noProof/>
                <w:color w:val="000000" w:themeColor="text1"/>
                <w:sz w:val="22"/>
                <w:szCs w:val="22"/>
                <w:lang w:val="bs-Latn-BA"/>
              </w:rPr>
              <w:t>(referentni broj)</w:t>
            </w:r>
          </w:p>
          <w:p w14:paraId="0E7461AB" w14:textId="77777777" w:rsidR="002B6CA8" w:rsidRPr="00BF3016" w:rsidRDefault="002B6CA8" w:rsidP="0033181A">
            <w:pPr>
              <w:ind w:left="-115" w:right="-91"/>
              <w:jc w:val="center"/>
              <w:rPr>
                <w:rFonts w:ascii="Arial" w:hAnsi="Arial" w:cs="Arial"/>
                <w:noProof/>
                <w:color w:val="000000" w:themeColor="text1"/>
                <w:sz w:val="22"/>
                <w:szCs w:val="22"/>
                <w:lang w:val="bs-Latn-BA"/>
              </w:rPr>
            </w:pPr>
            <w:r w:rsidRPr="00BF3016">
              <w:rPr>
                <w:rFonts w:ascii="Arial" w:hAnsi="Arial" w:cs="Arial"/>
                <w:noProof/>
                <w:color w:val="000000" w:themeColor="text1"/>
                <w:sz w:val="22"/>
                <w:szCs w:val="22"/>
                <w:lang w:val="bs-Latn-BA"/>
              </w:rPr>
              <w:t>Prema priloženoj mapi</w:t>
            </w:r>
          </w:p>
        </w:tc>
        <w:tc>
          <w:tcPr>
            <w:tcW w:w="925" w:type="pct"/>
            <w:vMerge w:val="restart"/>
            <w:shd w:val="clear" w:color="auto" w:fill="auto"/>
            <w:vAlign w:val="center"/>
          </w:tcPr>
          <w:p w14:paraId="21D3A8BA" w14:textId="77777777" w:rsidR="002B6CA8" w:rsidRPr="00BF3016" w:rsidRDefault="002B6CA8" w:rsidP="00BF3016">
            <w:pPr>
              <w:jc w:val="center"/>
              <w:rPr>
                <w:rFonts w:ascii="Arial" w:hAnsi="Arial" w:cs="Arial"/>
                <w:noProof/>
                <w:color w:val="000000" w:themeColor="text1"/>
                <w:sz w:val="22"/>
                <w:szCs w:val="22"/>
                <w:lang w:val="bs-Latn-BA"/>
              </w:rPr>
            </w:pPr>
            <w:r w:rsidRPr="00BF3016">
              <w:rPr>
                <w:rFonts w:ascii="Arial" w:hAnsi="Arial" w:cs="Arial"/>
                <w:noProof/>
                <w:color w:val="000000" w:themeColor="text1"/>
                <w:sz w:val="22"/>
                <w:szCs w:val="22"/>
                <w:lang w:val="bs-Latn-BA"/>
              </w:rPr>
              <w:t>Opis</w:t>
            </w:r>
          </w:p>
        </w:tc>
        <w:tc>
          <w:tcPr>
            <w:tcW w:w="818" w:type="pct"/>
            <w:vMerge w:val="restart"/>
            <w:shd w:val="clear" w:color="auto" w:fill="auto"/>
            <w:vAlign w:val="center"/>
          </w:tcPr>
          <w:p w14:paraId="4FFCA59C" w14:textId="77777777" w:rsidR="002B6CA8" w:rsidRPr="00BF3016" w:rsidRDefault="002B6CA8" w:rsidP="0033181A">
            <w:pPr>
              <w:ind w:left="-102" w:right="-104"/>
              <w:jc w:val="center"/>
              <w:rPr>
                <w:rFonts w:ascii="Arial" w:hAnsi="Arial" w:cs="Arial"/>
                <w:noProof/>
                <w:color w:val="000000" w:themeColor="text1"/>
                <w:sz w:val="22"/>
                <w:szCs w:val="22"/>
                <w:lang w:val="bs-Latn-BA"/>
              </w:rPr>
            </w:pPr>
            <w:r w:rsidRPr="0033181A">
              <w:rPr>
                <w:rFonts w:ascii="Arial" w:hAnsi="Arial" w:cs="Arial"/>
                <w:noProof/>
                <w:color w:val="000000" w:themeColor="text1"/>
                <w:sz w:val="20"/>
                <w:szCs w:val="22"/>
                <w:lang w:val="bs-Latn-BA"/>
              </w:rPr>
              <w:t>Uzrok (uslov) koji emisiju može da izazove</w:t>
            </w:r>
          </w:p>
        </w:tc>
        <w:tc>
          <w:tcPr>
            <w:tcW w:w="2067" w:type="pct"/>
            <w:gridSpan w:val="3"/>
            <w:shd w:val="clear" w:color="auto" w:fill="auto"/>
            <w:vAlign w:val="center"/>
          </w:tcPr>
          <w:p w14:paraId="2A6A3ACC" w14:textId="77777777" w:rsidR="002B6CA8" w:rsidRPr="00EC3B2E" w:rsidRDefault="002B6CA8" w:rsidP="00BF3016">
            <w:pPr>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Detalji o emisiji</w:t>
            </w:r>
          </w:p>
          <w:p w14:paraId="485E77E1" w14:textId="77777777" w:rsidR="002B6CA8" w:rsidRPr="00EC3B2E" w:rsidRDefault="002B6CA8" w:rsidP="00BF3016">
            <w:pPr>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(Potencijalna maksimalna emisija) (1)</w:t>
            </w:r>
          </w:p>
        </w:tc>
      </w:tr>
      <w:tr w:rsidR="00EC3B2E" w:rsidRPr="00BF3016" w14:paraId="2CD34CA0" w14:textId="77777777" w:rsidTr="00372321">
        <w:tc>
          <w:tcPr>
            <w:tcW w:w="1190" w:type="pct"/>
            <w:vMerge/>
            <w:shd w:val="clear" w:color="auto" w:fill="auto"/>
            <w:vAlign w:val="center"/>
          </w:tcPr>
          <w:p w14:paraId="3E075686" w14:textId="77777777" w:rsidR="002B6CA8" w:rsidRPr="00BF3016" w:rsidRDefault="002B6CA8" w:rsidP="0033181A">
            <w:pPr>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3A8F28EC" w14:textId="77777777" w:rsidR="002B6CA8" w:rsidRPr="00BF3016" w:rsidRDefault="002B6CA8" w:rsidP="00BF3016">
            <w:pPr>
              <w:jc w:val="center"/>
              <w:rPr>
                <w:rFonts w:ascii="Arial" w:hAnsi="Arial" w:cs="Arial"/>
                <w:noProof/>
                <w:color w:val="000000" w:themeColor="text1"/>
                <w:sz w:val="22"/>
                <w:szCs w:val="22"/>
                <w:lang w:val="bs-Latn-BA"/>
              </w:rPr>
            </w:pPr>
          </w:p>
        </w:tc>
        <w:tc>
          <w:tcPr>
            <w:tcW w:w="818" w:type="pct"/>
            <w:vMerge/>
            <w:shd w:val="clear" w:color="auto" w:fill="auto"/>
            <w:vAlign w:val="center"/>
          </w:tcPr>
          <w:p w14:paraId="2121C233" w14:textId="77777777" w:rsidR="002B6CA8" w:rsidRPr="00BF3016" w:rsidRDefault="002B6CA8" w:rsidP="00BF3016">
            <w:pPr>
              <w:jc w:val="center"/>
              <w:rPr>
                <w:rFonts w:ascii="Arial" w:hAnsi="Arial" w:cs="Arial"/>
                <w:noProof/>
                <w:color w:val="000000" w:themeColor="text1"/>
                <w:sz w:val="22"/>
                <w:szCs w:val="22"/>
                <w:lang w:val="bs-Latn-BA"/>
              </w:rPr>
            </w:pPr>
          </w:p>
        </w:tc>
        <w:tc>
          <w:tcPr>
            <w:tcW w:w="938" w:type="pct"/>
            <w:shd w:val="clear" w:color="auto" w:fill="auto"/>
            <w:vAlign w:val="center"/>
          </w:tcPr>
          <w:p w14:paraId="2723D78D" w14:textId="77777777" w:rsidR="002B6CA8" w:rsidRPr="00EC3B2E" w:rsidRDefault="002B6CA8" w:rsidP="000A1008">
            <w:pPr>
              <w:spacing w:before="20" w:after="2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Materijal</w:t>
            </w:r>
          </w:p>
        </w:tc>
        <w:tc>
          <w:tcPr>
            <w:tcW w:w="643" w:type="pct"/>
            <w:shd w:val="clear" w:color="auto" w:fill="auto"/>
            <w:vAlign w:val="center"/>
          </w:tcPr>
          <w:p w14:paraId="2510F878" w14:textId="77777777" w:rsidR="002B6CA8" w:rsidRPr="00EC3B2E" w:rsidRDefault="002B6CA8" w:rsidP="000A1008">
            <w:pPr>
              <w:spacing w:before="20" w:after="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mg/Nm</w:t>
            </w:r>
            <w:r w:rsidRPr="00EC3B2E">
              <w:rPr>
                <w:rFonts w:ascii="Arial" w:hAnsi="Arial" w:cs="Arial"/>
                <w:noProof/>
                <w:color w:val="000000" w:themeColor="text1"/>
                <w:sz w:val="22"/>
                <w:szCs w:val="22"/>
                <w:vertAlign w:val="superscript"/>
                <w:lang w:val="bs-Latn-BA"/>
              </w:rPr>
              <w:t>3</w:t>
            </w:r>
          </w:p>
        </w:tc>
        <w:tc>
          <w:tcPr>
            <w:tcW w:w="486" w:type="pct"/>
            <w:shd w:val="clear" w:color="auto" w:fill="auto"/>
            <w:vAlign w:val="center"/>
          </w:tcPr>
          <w:p w14:paraId="1718C892" w14:textId="77777777" w:rsidR="002B6CA8" w:rsidRPr="00EC3B2E" w:rsidRDefault="002B6CA8" w:rsidP="000A1008">
            <w:pPr>
              <w:spacing w:before="20" w:after="2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kg/h</w:t>
            </w:r>
          </w:p>
        </w:tc>
      </w:tr>
      <w:tr w:rsidR="00EC3B2E" w:rsidRPr="00BF3016" w14:paraId="4D6C2E62" w14:textId="77777777" w:rsidTr="00372321">
        <w:tc>
          <w:tcPr>
            <w:tcW w:w="1190" w:type="pct"/>
            <w:vMerge w:val="restart"/>
            <w:shd w:val="clear" w:color="auto" w:fill="auto"/>
            <w:vAlign w:val="center"/>
          </w:tcPr>
          <w:p w14:paraId="79B6B2CB" w14:textId="63D588C8" w:rsidR="002B6CA8" w:rsidRPr="00BF3016" w:rsidRDefault="0033181A" w:rsidP="0033181A">
            <w:pPr>
              <w:spacing w:before="60" w:after="60"/>
              <w:ind w:left="-115" w:right="-91"/>
              <w:jc w:val="center"/>
              <w:rPr>
                <w:rFonts w:ascii="Arial" w:hAnsi="Arial" w:cs="Arial"/>
                <w:b/>
                <w:noProof/>
                <w:color w:val="000000" w:themeColor="text1"/>
                <w:sz w:val="22"/>
                <w:szCs w:val="22"/>
                <w:u w:val="single"/>
                <w:lang w:val="bs-Latn-BA"/>
              </w:rPr>
            </w:pPr>
            <w:r>
              <w:rPr>
                <w:rFonts w:ascii="Arial" w:hAnsi="Arial" w:cs="Arial"/>
                <w:noProof/>
                <w:color w:val="000000" w:themeColor="text1"/>
                <w:sz w:val="22"/>
                <w:szCs w:val="22"/>
                <w:lang w:val="bs-Latn-BA"/>
              </w:rPr>
              <w:t xml:space="preserve">Z1  </w:t>
            </w:r>
            <w:r w:rsidRPr="0033181A">
              <w:rPr>
                <w:rFonts w:ascii="Arial" w:hAnsi="Arial" w:cs="Arial"/>
                <w:noProof/>
                <w:color w:val="000000" w:themeColor="text1"/>
                <w:sz w:val="22"/>
                <w:szCs w:val="22"/>
                <w:lang w:val="bs-Latn-BA"/>
              </w:rPr>
              <w:t>(</w:t>
            </w:r>
            <w:r w:rsidR="002B6CA8" w:rsidRPr="0033181A">
              <w:rPr>
                <w:rFonts w:ascii="Arial" w:hAnsi="Arial" w:cs="Arial"/>
                <w:noProof/>
                <w:color w:val="000000" w:themeColor="text1"/>
                <w:sz w:val="22"/>
                <w:szCs w:val="22"/>
                <w:lang w:val="bs-Latn-BA"/>
              </w:rPr>
              <w:t>AQ6/24</w:t>
            </w:r>
            <w:r w:rsidRPr="0033181A">
              <w:rPr>
                <w:rFonts w:ascii="Arial" w:hAnsi="Arial" w:cs="Arial"/>
                <w:noProof/>
                <w:color w:val="000000" w:themeColor="text1"/>
                <w:sz w:val="22"/>
                <w:szCs w:val="22"/>
                <w:lang w:val="bs-Latn-BA"/>
              </w:rPr>
              <w:t>)</w:t>
            </w:r>
          </w:p>
          <w:p w14:paraId="70F61C17" w14:textId="1857BC19" w:rsidR="002B6CA8" w:rsidRPr="00BF3016" w:rsidRDefault="0033181A" w:rsidP="0033181A">
            <w:pPr>
              <w:spacing w:before="60" w:after="60"/>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U krugu pogona za preradu rude – kod posttrojenja za flotaciju rude</w:t>
            </w:r>
          </w:p>
          <w:p w14:paraId="2CA0926C"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p w14:paraId="271DFAA6"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val="restart"/>
            <w:shd w:val="clear" w:color="auto" w:fill="auto"/>
            <w:vAlign w:val="center"/>
          </w:tcPr>
          <w:p w14:paraId="44257BBC" w14:textId="3F9A2325" w:rsidR="002B6CA8" w:rsidRPr="00BF3016" w:rsidRDefault="002B6CA8" w:rsidP="00EC3B2E">
            <w:pPr>
              <w:spacing w:line="276" w:lineRule="auto"/>
              <w:ind w:left="-66" w:right="-109"/>
              <w:rPr>
                <w:rFonts w:ascii="Arial" w:hAnsi="Arial" w:cs="Arial"/>
                <w:bCs/>
                <w:iCs/>
                <w:noProof/>
                <w:color w:val="000000" w:themeColor="text1"/>
                <w:sz w:val="22"/>
                <w:szCs w:val="22"/>
                <w:lang w:val="bs-Latn-BA"/>
              </w:rPr>
            </w:pPr>
            <w:r w:rsidRPr="00BF3016">
              <w:rPr>
                <w:rFonts w:ascii="Arial" w:hAnsi="Arial" w:cs="Arial"/>
                <w:bCs/>
                <w:iCs/>
                <w:noProof/>
                <w:color w:val="000000" w:themeColor="text1"/>
                <w:sz w:val="22"/>
                <w:szCs w:val="22"/>
                <w:lang w:val="pt-PT"/>
              </w:rPr>
              <w:lastRenderedPageBreak/>
              <w:t xml:space="preserve">Potencijalne </w:t>
            </w:r>
            <w:r w:rsidR="0033181A">
              <w:rPr>
                <w:rFonts w:ascii="Arial" w:hAnsi="Arial" w:cs="Arial"/>
                <w:bCs/>
                <w:iCs/>
                <w:noProof/>
                <w:color w:val="000000" w:themeColor="text1"/>
                <w:sz w:val="22"/>
                <w:szCs w:val="22"/>
                <w:lang w:val="pt-PT"/>
              </w:rPr>
              <w:t>(nekontrolisane)</w:t>
            </w:r>
            <w:r w:rsidRPr="00BF3016">
              <w:rPr>
                <w:rFonts w:ascii="Arial" w:hAnsi="Arial" w:cs="Arial"/>
                <w:bCs/>
                <w:iCs/>
                <w:noProof/>
                <w:color w:val="000000" w:themeColor="text1"/>
                <w:sz w:val="22"/>
                <w:szCs w:val="22"/>
                <w:lang w:val="pt-PT"/>
              </w:rPr>
              <w:t>emisije u zrak, na p</w:t>
            </w:r>
            <w:r w:rsidR="0033181A">
              <w:rPr>
                <w:rFonts w:ascii="Arial" w:hAnsi="Arial" w:cs="Arial"/>
                <w:bCs/>
                <w:iCs/>
                <w:noProof/>
                <w:color w:val="000000" w:themeColor="text1"/>
                <w:sz w:val="22"/>
                <w:szCs w:val="22"/>
                <w:lang w:val="pt-PT"/>
              </w:rPr>
              <w:t>rostoru</w:t>
            </w:r>
            <w:r w:rsidRPr="00BF3016">
              <w:rPr>
                <w:rFonts w:ascii="Arial" w:hAnsi="Arial" w:cs="Arial"/>
                <w:bCs/>
                <w:iCs/>
                <w:noProof/>
                <w:color w:val="000000" w:themeColor="text1"/>
                <w:sz w:val="22"/>
                <w:szCs w:val="22"/>
                <w:lang w:val="pt-PT"/>
              </w:rPr>
              <w:t xml:space="preserve"> pogona</w:t>
            </w:r>
            <w:r w:rsidR="0033181A">
              <w:rPr>
                <w:rFonts w:ascii="Arial" w:hAnsi="Arial" w:cs="Arial"/>
                <w:bCs/>
                <w:iCs/>
                <w:noProof/>
                <w:color w:val="000000" w:themeColor="text1"/>
                <w:sz w:val="22"/>
                <w:szCs w:val="22"/>
                <w:lang w:val="pt-PT"/>
              </w:rPr>
              <w:t xml:space="preserve"> s</w:t>
            </w:r>
            <w:r w:rsidRPr="00BF3016">
              <w:rPr>
                <w:rFonts w:ascii="Arial" w:hAnsi="Arial" w:cs="Arial"/>
                <w:bCs/>
                <w:iCs/>
                <w:noProof/>
                <w:color w:val="000000" w:themeColor="text1"/>
                <w:sz w:val="22"/>
                <w:szCs w:val="22"/>
                <w:lang w:val="pt-PT"/>
              </w:rPr>
              <w:t xml:space="preserve">u: skladište rude (zatvoren </w:t>
            </w:r>
            <w:r w:rsidRPr="00BF3016">
              <w:rPr>
                <w:rFonts w:ascii="Arial" w:hAnsi="Arial" w:cs="Arial"/>
                <w:bCs/>
                <w:iCs/>
                <w:noProof/>
                <w:color w:val="000000" w:themeColor="text1"/>
                <w:sz w:val="22"/>
                <w:szCs w:val="22"/>
                <w:lang w:val="pt-PT"/>
              </w:rPr>
              <w:lastRenderedPageBreak/>
              <w:t>objekat), skladište jalovine, flotacijski dio pogona ispod glavnog mlina i flotacijski dio pogona ispod dva mala mlina.</w:t>
            </w:r>
          </w:p>
          <w:p w14:paraId="6D08B56F" w14:textId="77777777" w:rsidR="002B6CA8" w:rsidRPr="00BF3016" w:rsidRDefault="002B6CA8" w:rsidP="0033181A">
            <w:pPr>
              <w:spacing w:before="60" w:after="60"/>
              <w:ind w:left="-66" w:right="-81"/>
              <w:jc w:val="center"/>
              <w:rPr>
                <w:rFonts w:ascii="Arial" w:hAnsi="Arial" w:cs="Arial"/>
                <w:noProof/>
                <w:color w:val="000000" w:themeColor="text1"/>
                <w:sz w:val="22"/>
                <w:szCs w:val="22"/>
                <w:lang w:val="bs-Latn-BA"/>
              </w:rPr>
            </w:pPr>
          </w:p>
        </w:tc>
        <w:tc>
          <w:tcPr>
            <w:tcW w:w="818" w:type="pct"/>
            <w:vMerge w:val="restart"/>
            <w:shd w:val="clear" w:color="auto" w:fill="auto"/>
            <w:vAlign w:val="center"/>
          </w:tcPr>
          <w:p w14:paraId="022550E0"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p w14:paraId="6C9C4410"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p w14:paraId="41EC1DD7"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p w14:paraId="1A418D9C"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p w14:paraId="5FE25E9B"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p w14:paraId="0A543E59"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r w:rsidRPr="00BF3016">
              <w:rPr>
                <w:rFonts w:ascii="Arial" w:hAnsi="Arial" w:cs="Arial"/>
                <w:noProof/>
                <w:color w:val="000000" w:themeColor="text1"/>
                <w:sz w:val="22"/>
                <w:szCs w:val="22"/>
                <w:lang w:val="bs-Latn-BA"/>
              </w:rPr>
              <w:t>-</w:t>
            </w:r>
          </w:p>
        </w:tc>
        <w:tc>
          <w:tcPr>
            <w:tcW w:w="938" w:type="pct"/>
            <w:shd w:val="clear" w:color="auto" w:fill="auto"/>
            <w:vAlign w:val="center"/>
          </w:tcPr>
          <w:p w14:paraId="5CE88E3C" w14:textId="77777777" w:rsidR="002B6CA8" w:rsidRPr="00EC3B2E" w:rsidRDefault="002B6CA8" w:rsidP="000A1008">
            <w:pPr>
              <w:spacing w:before="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NO</w:t>
            </w:r>
            <w:r w:rsidRPr="00EC3B2E">
              <w:rPr>
                <w:rFonts w:ascii="Arial" w:hAnsi="Arial" w:cs="Arial"/>
                <w:noProof/>
                <w:color w:val="000000" w:themeColor="text1"/>
                <w:sz w:val="22"/>
                <w:szCs w:val="22"/>
                <w:vertAlign w:val="subscript"/>
                <w:lang w:val="bs-Latn-BA"/>
              </w:rPr>
              <w:t>2</w:t>
            </w:r>
            <w:r w:rsidRPr="00EC3B2E">
              <w:rPr>
                <w:rFonts w:ascii="Arial" w:hAnsi="Arial" w:cs="Arial"/>
                <w:noProof/>
                <w:color w:val="000000" w:themeColor="text1"/>
                <w:sz w:val="22"/>
                <w:szCs w:val="22"/>
                <w:lang w:val="bs-Latn-BA"/>
              </w:rPr>
              <w:t xml:space="preserve"> (µg/m</w:t>
            </w:r>
            <w:r w:rsidRPr="00EC3B2E">
              <w:rPr>
                <w:rFonts w:ascii="Arial" w:hAnsi="Arial" w:cs="Arial"/>
                <w:noProof/>
                <w:color w:val="000000" w:themeColor="text1"/>
                <w:sz w:val="22"/>
                <w:szCs w:val="22"/>
                <w:vertAlign w:val="superscript"/>
                <w:lang w:val="bs-Latn-BA"/>
              </w:rPr>
              <w:t>3</w:t>
            </w:r>
            <w:r w:rsidRPr="00EC3B2E">
              <w:rPr>
                <w:rFonts w:ascii="Arial" w:hAnsi="Arial" w:cs="Arial"/>
                <w:noProof/>
                <w:color w:val="000000" w:themeColor="text1"/>
                <w:sz w:val="22"/>
                <w:szCs w:val="22"/>
                <w:lang w:val="bs-Latn-BA"/>
              </w:rPr>
              <w:t>)</w:t>
            </w:r>
          </w:p>
        </w:tc>
        <w:tc>
          <w:tcPr>
            <w:tcW w:w="643" w:type="pct"/>
            <w:shd w:val="clear" w:color="auto" w:fill="auto"/>
            <w:vAlign w:val="center"/>
          </w:tcPr>
          <w:p w14:paraId="60A56C96" w14:textId="77777777" w:rsidR="002B6CA8" w:rsidRPr="00EC3B2E" w:rsidRDefault="002B6CA8" w:rsidP="000A1008">
            <w:pPr>
              <w:spacing w:before="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15,52</w:t>
            </w:r>
          </w:p>
        </w:tc>
        <w:tc>
          <w:tcPr>
            <w:tcW w:w="486" w:type="pct"/>
            <w:shd w:val="clear" w:color="auto" w:fill="auto"/>
            <w:vAlign w:val="center"/>
          </w:tcPr>
          <w:p w14:paraId="454399B2"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5D39769C" w14:textId="77777777" w:rsidTr="00372321">
        <w:tc>
          <w:tcPr>
            <w:tcW w:w="1190" w:type="pct"/>
            <w:vMerge/>
            <w:shd w:val="clear" w:color="auto" w:fill="auto"/>
            <w:vAlign w:val="center"/>
          </w:tcPr>
          <w:p w14:paraId="4A3C54F2"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07939E9C"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45388038"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239BAB01" w14:textId="77777777" w:rsidR="002B6CA8" w:rsidRPr="00EC3B2E" w:rsidRDefault="002B6CA8" w:rsidP="000A1008">
            <w:pPr>
              <w:spacing w:before="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NO</w:t>
            </w:r>
            <w:r w:rsidRPr="00EC3B2E">
              <w:rPr>
                <w:rFonts w:ascii="Arial" w:hAnsi="Arial" w:cs="Arial"/>
                <w:noProof/>
                <w:color w:val="000000" w:themeColor="text1"/>
                <w:sz w:val="22"/>
                <w:szCs w:val="22"/>
                <w:vertAlign w:val="subscript"/>
                <w:lang w:val="bs-Latn-BA"/>
              </w:rPr>
              <w:t xml:space="preserve">x </w:t>
            </w:r>
            <w:r w:rsidRPr="00EC3B2E">
              <w:rPr>
                <w:rFonts w:ascii="Arial" w:hAnsi="Arial" w:cs="Arial"/>
                <w:noProof/>
                <w:color w:val="000000" w:themeColor="text1"/>
                <w:sz w:val="22"/>
                <w:szCs w:val="22"/>
                <w:lang w:val="bs-Latn-BA"/>
              </w:rPr>
              <w:t>(µg/m</w:t>
            </w:r>
            <w:r w:rsidRPr="00EC3B2E">
              <w:rPr>
                <w:rFonts w:ascii="Arial" w:hAnsi="Arial" w:cs="Arial"/>
                <w:noProof/>
                <w:color w:val="000000" w:themeColor="text1"/>
                <w:sz w:val="22"/>
                <w:szCs w:val="22"/>
                <w:vertAlign w:val="superscript"/>
                <w:lang w:val="bs-Latn-BA"/>
              </w:rPr>
              <w:t>3</w:t>
            </w:r>
            <w:r w:rsidRPr="00EC3B2E">
              <w:rPr>
                <w:rFonts w:ascii="Arial" w:hAnsi="Arial" w:cs="Arial"/>
                <w:noProof/>
                <w:color w:val="000000" w:themeColor="text1"/>
                <w:sz w:val="22"/>
                <w:szCs w:val="22"/>
                <w:lang w:val="bs-Latn-BA"/>
              </w:rPr>
              <w:t>)</w:t>
            </w:r>
          </w:p>
        </w:tc>
        <w:tc>
          <w:tcPr>
            <w:tcW w:w="643" w:type="pct"/>
            <w:shd w:val="clear" w:color="auto" w:fill="auto"/>
            <w:vAlign w:val="center"/>
          </w:tcPr>
          <w:p w14:paraId="25FC03DB" w14:textId="77777777" w:rsidR="002B6CA8" w:rsidRPr="00EC3B2E" w:rsidRDefault="002B6CA8" w:rsidP="000A1008">
            <w:pPr>
              <w:spacing w:before="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28,58</w:t>
            </w:r>
          </w:p>
        </w:tc>
        <w:tc>
          <w:tcPr>
            <w:tcW w:w="486" w:type="pct"/>
            <w:shd w:val="clear" w:color="auto" w:fill="auto"/>
            <w:vAlign w:val="center"/>
          </w:tcPr>
          <w:p w14:paraId="502CAEC4"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518E372D" w14:textId="77777777" w:rsidTr="00372321">
        <w:tc>
          <w:tcPr>
            <w:tcW w:w="1190" w:type="pct"/>
            <w:vMerge/>
            <w:shd w:val="clear" w:color="auto" w:fill="auto"/>
            <w:vAlign w:val="center"/>
          </w:tcPr>
          <w:p w14:paraId="00881D9C"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00E4A279"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5E39A34B"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643A6772" w14:textId="77777777" w:rsidR="002B6CA8" w:rsidRPr="00EC3B2E" w:rsidRDefault="002B6CA8" w:rsidP="000A1008">
            <w:pPr>
              <w:spacing w:before="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H</w:t>
            </w:r>
            <w:r w:rsidRPr="00EC3B2E">
              <w:rPr>
                <w:rFonts w:ascii="Arial" w:hAnsi="Arial" w:cs="Arial"/>
                <w:noProof/>
                <w:color w:val="000000" w:themeColor="text1"/>
                <w:sz w:val="22"/>
                <w:szCs w:val="22"/>
                <w:vertAlign w:val="subscript"/>
                <w:lang w:val="bs-Latn-BA"/>
              </w:rPr>
              <w:t>2</w:t>
            </w:r>
            <w:r w:rsidRPr="00EC3B2E">
              <w:rPr>
                <w:rFonts w:ascii="Arial" w:hAnsi="Arial" w:cs="Arial"/>
                <w:noProof/>
                <w:color w:val="000000" w:themeColor="text1"/>
                <w:sz w:val="22"/>
                <w:szCs w:val="22"/>
                <w:lang w:val="bs-Latn-BA"/>
              </w:rPr>
              <w:t>S (µg/m</w:t>
            </w:r>
            <w:r w:rsidRPr="00EC3B2E">
              <w:rPr>
                <w:rFonts w:ascii="Arial" w:hAnsi="Arial" w:cs="Arial"/>
                <w:noProof/>
                <w:color w:val="000000" w:themeColor="text1"/>
                <w:sz w:val="22"/>
                <w:szCs w:val="22"/>
                <w:vertAlign w:val="superscript"/>
                <w:lang w:val="bs-Latn-BA"/>
              </w:rPr>
              <w:t>3</w:t>
            </w:r>
            <w:r w:rsidRPr="00EC3B2E">
              <w:rPr>
                <w:rFonts w:ascii="Arial" w:hAnsi="Arial" w:cs="Arial"/>
                <w:noProof/>
                <w:color w:val="000000" w:themeColor="text1"/>
                <w:sz w:val="22"/>
                <w:szCs w:val="22"/>
                <w:lang w:val="bs-Latn-BA"/>
              </w:rPr>
              <w:t>)</w:t>
            </w:r>
          </w:p>
        </w:tc>
        <w:tc>
          <w:tcPr>
            <w:tcW w:w="643" w:type="pct"/>
            <w:shd w:val="clear" w:color="auto" w:fill="auto"/>
            <w:vAlign w:val="center"/>
          </w:tcPr>
          <w:p w14:paraId="2F9F60EC" w14:textId="77777777" w:rsidR="002B6CA8" w:rsidRPr="00EC3B2E" w:rsidRDefault="002B6CA8" w:rsidP="000A1008">
            <w:pPr>
              <w:spacing w:before="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0,50</w:t>
            </w:r>
          </w:p>
        </w:tc>
        <w:tc>
          <w:tcPr>
            <w:tcW w:w="486" w:type="pct"/>
            <w:shd w:val="clear" w:color="auto" w:fill="auto"/>
            <w:vAlign w:val="center"/>
          </w:tcPr>
          <w:p w14:paraId="105615C7"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000BCED3" w14:textId="77777777" w:rsidTr="00372321">
        <w:tc>
          <w:tcPr>
            <w:tcW w:w="1190" w:type="pct"/>
            <w:vMerge/>
            <w:shd w:val="clear" w:color="auto" w:fill="auto"/>
            <w:vAlign w:val="center"/>
          </w:tcPr>
          <w:p w14:paraId="57E7A8EA"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6D48049A"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7EE581DA"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45B3766A" w14:textId="77777777" w:rsidR="002B6CA8" w:rsidRPr="00EC3B2E" w:rsidRDefault="002B6CA8" w:rsidP="000A1008">
            <w:pPr>
              <w:spacing w:before="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SO</w:t>
            </w:r>
            <w:r w:rsidRPr="00EC3B2E">
              <w:rPr>
                <w:rFonts w:ascii="Arial" w:hAnsi="Arial" w:cs="Arial"/>
                <w:noProof/>
                <w:color w:val="000000" w:themeColor="text1"/>
                <w:sz w:val="22"/>
                <w:szCs w:val="22"/>
                <w:vertAlign w:val="subscript"/>
                <w:lang w:val="bs-Latn-BA"/>
              </w:rPr>
              <w:t>2</w:t>
            </w:r>
            <w:r w:rsidRPr="00EC3B2E">
              <w:rPr>
                <w:rFonts w:ascii="Arial" w:hAnsi="Arial" w:cs="Arial"/>
                <w:noProof/>
                <w:color w:val="000000" w:themeColor="text1"/>
                <w:sz w:val="22"/>
                <w:szCs w:val="22"/>
                <w:lang w:val="bs-Latn-BA"/>
              </w:rPr>
              <w:t xml:space="preserve"> (µg/m</w:t>
            </w:r>
            <w:r w:rsidRPr="00EC3B2E">
              <w:rPr>
                <w:rFonts w:ascii="Arial" w:hAnsi="Arial" w:cs="Arial"/>
                <w:noProof/>
                <w:color w:val="000000" w:themeColor="text1"/>
                <w:sz w:val="22"/>
                <w:szCs w:val="22"/>
                <w:vertAlign w:val="superscript"/>
                <w:lang w:val="bs-Latn-BA"/>
              </w:rPr>
              <w:t>3</w:t>
            </w:r>
            <w:r w:rsidRPr="00EC3B2E">
              <w:rPr>
                <w:rFonts w:ascii="Arial" w:hAnsi="Arial" w:cs="Arial"/>
                <w:noProof/>
                <w:color w:val="000000" w:themeColor="text1"/>
                <w:sz w:val="22"/>
                <w:szCs w:val="22"/>
                <w:lang w:val="bs-Latn-BA"/>
              </w:rPr>
              <w:t>)</w:t>
            </w:r>
          </w:p>
        </w:tc>
        <w:tc>
          <w:tcPr>
            <w:tcW w:w="643" w:type="pct"/>
            <w:shd w:val="clear" w:color="auto" w:fill="auto"/>
            <w:vAlign w:val="center"/>
          </w:tcPr>
          <w:p w14:paraId="10D2A1D8" w14:textId="77777777" w:rsidR="002B6CA8" w:rsidRPr="00EC3B2E" w:rsidRDefault="002B6CA8" w:rsidP="000A1008">
            <w:pPr>
              <w:spacing w:before="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12,60</w:t>
            </w:r>
          </w:p>
        </w:tc>
        <w:tc>
          <w:tcPr>
            <w:tcW w:w="486" w:type="pct"/>
            <w:shd w:val="clear" w:color="auto" w:fill="auto"/>
            <w:vAlign w:val="center"/>
          </w:tcPr>
          <w:p w14:paraId="7B978D11"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5CC19730" w14:textId="77777777" w:rsidTr="00372321">
        <w:tc>
          <w:tcPr>
            <w:tcW w:w="1190" w:type="pct"/>
            <w:vMerge/>
            <w:shd w:val="clear" w:color="auto" w:fill="auto"/>
            <w:vAlign w:val="center"/>
          </w:tcPr>
          <w:p w14:paraId="600A1BB0"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7ED52120"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5164CF92"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237BF320" w14:textId="77777777" w:rsidR="002B6CA8" w:rsidRPr="00EC3B2E" w:rsidRDefault="002B6CA8" w:rsidP="000A1008">
            <w:pPr>
              <w:spacing w:before="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CO (mg/m</w:t>
            </w:r>
            <w:r w:rsidRPr="00EC3B2E">
              <w:rPr>
                <w:rFonts w:ascii="Arial" w:hAnsi="Arial" w:cs="Arial"/>
                <w:noProof/>
                <w:color w:val="000000" w:themeColor="text1"/>
                <w:sz w:val="22"/>
                <w:szCs w:val="22"/>
                <w:vertAlign w:val="superscript"/>
                <w:lang w:val="bs-Latn-BA"/>
              </w:rPr>
              <w:t>3</w:t>
            </w:r>
            <w:r w:rsidRPr="00EC3B2E">
              <w:rPr>
                <w:rFonts w:ascii="Arial" w:hAnsi="Arial" w:cs="Arial"/>
                <w:noProof/>
                <w:color w:val="000000" w:themeColor="text1"/>
                <w:sz w:val="22"/>
                <w:szCs w:val="22"/>
                <w:lang w:val="bs-Latn-BA"/>
              </w:rPr>
              <w:t>)</w:t>
            </w:r>
          </w:p>
        </w:tc>
        <w:tc>
          <w:tcPr>
            <w:tcW w:w="643" w:type="pct"/>
            <w:shd w:val="clear" w:color="auto" w:fill="auto"/>
            <w:vAlign w:val="center"/>
          </w:tcPr>
          <w:p w14:paraId="652AD95B" w14:textId="77777777" w:rsidR="002B6CA8" w:rsidRPr="00EC3B2E" w:rsidRDefault="002B6CA8" w:rsidP="000A1008">
            <w:pPr>
              <w:spacing w:before="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0,413</w:t>
            </w:r>
          </w:p>
        </w:tc>
        <w:tc>
          <w:tcPr>
            <w:tcW w:w="486" w:type="pct"/>
            <w:shd w:val="clear" w:color="auto" w:fill="auto"/>
            <w:vAlign w:val="center"/>
          </w:tcPr>
          <w:p w14:paraId="37E163E2"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59E6D117" w14:textId="77777777" w:rsidTr="00372321">
        <w:tc>
          <w:tcPr>
            <w:tcW w:w="1190" w:type="pct"/>
            <w:vMerge/>
            <w:shd w:val="clear" w:color="auto" w:fill="auto"/>
            <w:vAlign w:val="center"/>
          </w:tcPr>
          <w:p w14:paraId="09D1EE39"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55ACB5C1"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5DC59E07"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014C687C" w14:textId="77777777" w:rsidR="002B6CA8" w:rsidRPr="00EC3B2E" w:rsidRDefault="002B6CA8" w:rsidP="000A1008">
            <w:pPr>
              <w:spacing w:before="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O</w:t>
            </w:r>
            <w:r w:rsidRPr="00EC3B2E">
              <w:rPr>
                <w:rFonts w:ascii="Arial" w:hAnsi="Arial" w:cs="Arial"/>
                <w:noProof/>
                <w:color w:val="000000" w:themeColor="text1"/>
                <w:sz w:val="22"/>
                <w:szCs w:val="22"/>
                <w:vertAlign w:val="subscript"/>
                <w:lang w:val="bs-Latn-BA"/>
              </w:rPr>
              <w:t>3</w:t>
            </w:r>
            <w:r w:rsidRPr="00EC3B2E">
              <w:rPr>
                <w:rFonts w:ascii="Arial" w:hAnsi="Arial" w:cs="Arial"/>
                <w:noProof/>
                <w:color w:val="000000" w:themeColor="text1"/>
                <w:sz w:val="22"/>
                <w:szCs w:val="22"/>
                <w:lang w:val="bs-Latn-BA"/>
              </w:rPr>
              <w:t xml:space="preserve"> (µg/m</w:t>
            </w:r>
            <w:r w:rsidRPr="00EC3B2E">
              <w:rPr>
                <w:rFonts w:ascii="Arial" w:hAnsi="Arial" w:cs="Arial"/>
                <w:noProof/>
                <w:color w:val="000000" w:themeColor="text1"/>
                <w:sz w:val="22"/>
                <w:szCs w:val="22"/>
                <w:vertAlign w:val="superscript"/>
                <w:lang w:val="bs-Latn-BA"/>
              </w:rPr>
              <w:t>3</w:t>
            </w:r>
            <w:r w:rsidRPr="00EC3B2E">
              <w:rPr>
                <w:rFonts w:ascii="Arial" w:hAnsi="Arial" w:cs="Arial"/>
                <w:noProof/>
                <w:color w:val="000000" w:themeColor="text1"/>
                <w:sz w:val="22"/>
                <w:szCs w:val="22"/>
                <w:lang w:val="bs-Latn-BA"/>
              </w:rPr>
              <w:t>)</w:t>
            </w:r>
          </w:p>
        </w:tc>
        <w:tc>
          <w:tcPr>
            <w:tcW w:w="643" w:type="pct"/>
            <w:shd w:val="clear" w:color="auto" w:fill="auto"/>
            <w:vAlign w:val="center"/>
          </w:tcPr>
          <w:p w14:paraId="6B510CC6" w14:textId="77777777" w:rsidR="002B6CA8" w:rsidRPr="00EC3B2E" w:rsidRDefault="002B6CA8" w:rsidP="000A1008">
            <w:pPr>
              <w:spacing w:before="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76,32</w:t>
            </w:r>
          </w:p>
        </w:tc>
        <w:tc>
          <w:tcPr>
            <w:tcW w:w="486" w:type="pct"/>
            <w:shd w:val="clear" w:color="auto" w:fill="auto"/>
            <w:vAlign w:val="center"/>
          </w:tcPr>
          <w:p w14:paraId="1F63FCD2"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4D450C7E" w14:textId="77777777" w:rsidTr="00372321">
        <w:tc>
          <w:tcPr>
            <w:tcW w:w="1190" w:type="pct"/>
            <w:vMerge/>
            <w:shd w:val="clear" w:color="auto" w:fill="auto"/>
            <w:vAlign w:val="center"/>
          </w:tcPr>
          <w:p w14:paraId="06F0402B"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49DA58CF"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588DD6F6"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547C8C6F" w14:textId="77777777" w:rsidR="002B6CA8" w:rsidRPr="00EC3B2E" w:rsidRDefault="002B6CA8" w:rsidP="000A1008">
            <w:pPr>
              <w:spacing w:before="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PM</w:t>
            </w:r>
            <w:r w:rsidRPr="00EC3B2E">
              <w:rPr>
                <w:rFonts w:ascii="Arial" w:hAnsi="Arial" w:cs="Arial"/>
                <w:noProof/>
                <w:color w:val="000000" w:themeColor="text1"/>
                <w:sz w:val="22"/>
                <w:szCs w:val="22"/>
                <w:vertAlign w:val="subscript"/>
                <w:lang w:val="bs-Latn-BA"/>
              </w:rPr>
              <w:t>2,5</w:t>
            </w:r>
            <w:r w:rsidRPr="00EC3B2E">
              <w:rPr>
                <w:rFonts w:ascii="Arial" w:hAnsi="Arial" w:cs="Arial"/>
                <w:noProof/>
                <w:color w:val="000000" w:themeColor="text1"/>
                <w:sz w:val="22"/>
                <w:szCs w:val="22"/>
                <w:lang w:val="bs-Latn-BA"/>
              </w:rPr>
              <w:t xml:space="preserve"> (µg/m</w:t>
            </w:r>
            <w:r w:rsidRPr="00EC3B2E">
              <w:rPr>
                <w:rFonts w:ascii="Arial" w:hAnsi="Arial" w:cs="Arial"/>
                <w:noProof/>
                <w:color w:val="000000" w:themeColor="text1"/>
                <w:sz w:val="22"/>
                <w:szCs w:val="22"/>
                <w:vertAlign w:val="superscript"/>
                <w:lang w:val="bs-Latn-BA"/>
              </w:rPr>
              <w:t>3</w:t>
            </w:r>
            <w:r w:rsidRPr="00EC3B2E">
              <w:rPr>
                <w:rFonts w:ascii="Arial" w:hAnsi="Arial" w:cs="Arial"/>
                <w:noProof/>
                <w:color w:val="000000" w:themeColor="text1"/>
                <w:sz w:val="22"/>
                <w:szCs w:val="22"/>
                <w:lang w:val="bs-Latn-BA"/>
              </w:rPr>
              <w:t>)</w:t>
            </w:r>
          </w:p>
        </w:tc>
        <w:tc>
          <w:tcPr>
            <w:tcW w:w="643" w:type="pct"/>
            <w:shd w:val="clear" w:color="auto" w:fill="auto"/>
            <w:vAlign w:val="center"/>
          </w:tcPr>
          <w:p w14:paraId="49245BD6" w14:textId="77777777" w:rsidR="002B6CA8" w:rsidRPr="00EC3B2E" w:rsidRDefault="002B6CA8" w:rsidP="000A1008">
            <w:pPr>
              <w:spacing w:before="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30,42</w:t>
            </w:r>
          </w:p>
        </w:tc>
        <w:tc>
          <w:tcPr>
            <w:tcW w:w="486" w:type="pct"/>
            <w:shd w:val="clear" w:color="auto" w:fill="auto"/>
            <w:vAlign w:val="center"/>
          </w:tcPr>
          <w:p w14:paraId="12E3EE99"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1996747B" w14:textId="77777777" w:rsidTr="00372321">
        <w:tc>
          <w:tcPr>
            <w:tcW w:w="1190" w:type="pct"/>
            <w:vMerge/>
            <w:shd w:val="clear" w:color="auto" w:fill="auto"/>
            <w:vAlign w:val="center"/>
          </w:tcPr>
          <w:p w14:paraId="6CFD1E5B"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45826811"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36DF3A4E"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2CCC8BEB" w14:textId="77777777" w:rsidR="002B6CA8" w:rsidRPr="00EC3B2E" w:rsidRDefault="002B6CA8" w:rsidP="000A1008">
            <w:pPr>
              <w:spacing w:before="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PM</w:t>
            </w:r>
            <w:r w:rsidRPr="00EC3B2E">
              <w:rPr>
                <w:rFonts w:ascii="Arial" w:hAnsi="Arial" w:cs="Arial"/>
                <w:noProof/>
                <w:color w:val="000000" w:themeColor="text1"/>
                <w:sz w:val="22"/>
                <w:szCs w:val="22"/>
                <w:vertAlign w:val="subscript"/>
                <w:lang w:val="bs-Latn-BA"/>
              </w:rPr>
              <w:t>10</w:t>
            </w:r>
            <w:r w:rsidRPr="00EC3B2E">
              <w:rPr>
                <w:rFonts w:ascii="Arial" w:hAnsi="Arial" w:cs="Arial"/>
                <w:noProof/>
                <w:color w:val="000000" w:themeColor="text1"/>
                <w:sz w:val="22"/>
                <w:szCs w:val="22"/>
                <w:lang w:val="bs-Latn-BA"/>
              </w:rPr>
              <w:t xml:space="preserve"> (µg/m</w:t>
            </w:r>
            <w:r w:rsidRPr="00EC3B2E">
              <w:rPr>
                <w:rFonts w:ascii="Arial" w:hAnsi="Arial" w:cs="Arial"/>
                <w:noProof/>
                <w:color w:val="000000" w:themeColor="text1"/>
                <w:sz w:val="22"/>
                <w:szCs w:val="22"/>
                <w:vertAlign w:val="superscript"/>
                <w:lang w:val="bs-Latn-BA"/>
              </w:rPr>
              <w:t>3</w:t>
            </w:r>
            <w:r w:rsidRPr="00EC3B2E">
              <w:rPr>
                <w:rFonts w:ascii="Arial" w:hAnsi="Arial" w:cs="Arial"/>
                <w:noProof/>
                <w:color w:val="000000" w:themeColor="text1"/>
                <w:sz w:val="22"/>
                <w:szCs w:val="22"/>
                <w:lang w:val="bs-Latn-BA"/>
              </w:rPr>
              <w:t>)</w:t>
            </w:r>
          </w:p>
        </w:tc>
        <w:tc>
          <w:tcPr>
            <w:tcW w:w="643" w:type="pct"/>
            <w:shd w:val="clear" w:color="auto" w:fill="auto"/>
            <w:vAlign w:val="center"/>
          </w:tcPr>
          <w:p w14:paraId="3E207815" w14:textId="77777777" w:rsidR="002B6CA8" w:rsidRPr="00EC3B2E" w:rsidRDefault="002B6CA8" w:rsidP="000A1008">
            <w:pPr>
              <w:spacing w:before="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34,56</w:t>
            </w:r>
          </w:p>
        </w:tc>
        <w:tc>
          <w:tcPr>
            <w:tcW w:w="486" w:type="pct"/>
            <w:shd w:val="clear" w:color="auto" w:fill="auto"/>
            <w:vAlign w:val="center"/>
          </w:tcPr>
          <w:p w14:paraId="7EABA2EE"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1B145E1E" w14:textId="77777777" w:rsidTr="00372321">
        <w:tc>
          <w:tcPr>
            <w:tcW w:w="1190" w:type="pct"/>
            <w:vMerge/>
            <w:shd w:val="clear" w:color="auto" w:fill="auto"/>
            <w:vAlign w:val="center"/>
          </w:tcPr>
          <w:p w14:paraId="3BFF5B71"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4E63BFD6"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63C36103"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596D9BFC" w14:textId="77777777" w:rsidR="002B6CA8" w:rsidRPr="00EC3B2E" w:rsidRDefault="002B6CA8" w:rsidP="000A1008">
            <w:pPr>
              <w:spacing w:before="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UTM (mg/m</w:t>
            </w:r>
            <w:r w:rsidRPr="00EC3B2E">
              <w:rPr>
                <w:rFonts w:ascii="Arial" w:hAnsi="Arial" w:cs="Arial"/>
                <w:noProof/>
                <w:color w:val="000000" w:themeColor="text1"/>
                <w:sz w:val="22"/>
                <w:szCs w:val="22"/>
                <w:vertAlign w:val="superscript"/>
                <w:lang w:val="bs-Latn-BA"/>
              </w:rPr>
              <w:t>2</w:t>
            </w:r>
            <w:r w:rsidRPr="00EC3B2E">
              <w:rPr>
                <w:rFonts w:ascii="Arial" w:hAnsi="Arial" w:cs="Arial"/>
                <w:noProof/>
                <w:color w:val="000000" w:themeColor="text1"/>
                <w:sz w:val="22"/>
                <w:szCs w:val="22"/>
                <w:lang w:val="bs-Latn-BA"/>
              </w:rPr>
              <w:t>d)</w:t>
            </w:r>
          </w:p>
        </w:tc>
        <w:tc>
          <w:tcPr>
            <w:tcW w:w="643" w:type="pct"/>
            <w:shd w:val="clear" w:color="auto" w:fill="auto"/>
            <w:vAlign w:val="center"/>
          </w:tcPr>
          <w:p w14:paraId="5D0601F7" w14:textId="77777777" w:rsidR="002B6CA8" w:rsidRPr="00EC3B2E" w:rsidRDefault="002B6CA8" w:rsidP="000A1008">
            <w:pPr>
              <w:spacing w:before="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79,93</w:t>
            </w:r>
          </w:p>
        </w:tc>
        <w:tc>
          <w:tcPr>
            <w:tcW w:w="486" w:type="pct"/>
            <w:shd w:val="clear" w:color="auto" w:fill="auto"/>
            <w:vAlign w:val="center"/>
          </w:tcPr>
          <w:p w14:paraId="4A863E64"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7D11B981" w14:textId="77777777" w:rsidTr="00372321">
        <w:tc>
          <w:tcPr>
            <w:tcW w:w="1190" w:type="pct"/>
            <w:vMerge/>
            <w:shd w:val="clear" w:color="auto" w:fill="auto"/>
            <w:vAlign w:val="center"/>
          </w:tcPr>
          <w:p w14:paraId="776B6BED"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6F186ACA"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16C5C5CA"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3C419A58" w14:textId="77777777" w:rsidR="002B6CA8" w:rsidRPr="00EC3B2E" w:rsidRDefault="002B6CA8" w:rsidP="000C5973">
            <w:pPr>
              <w:spacing w:before="20" w:after="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Ni mg/(m</w:t>
            </w:r>
            <w:r w:rsidRPr="00EC3B2E">
              <w:rPr>
                <w:rFonts w:ascii="Arial" w:hAnsi="Arial" w:cs="Arial"/>
                <w:noProof/>
                <w:color w:val="000000" w:themeColor="text1"/>
                <w:sz w:val="22"/>
                <w:szCs w:val="22"/>
                <w:vertAlign w:val="superscript"/>
                <w:lang w:val="bs-Latn-BA"/>
              </w:rPr>
              <w:t>2</w:t>
            </w:r>
            <w:r w:rsidRPr="00EC3B2E">
              <w:rPr>
                <w:rFonts w:ascii="Arial" w:hAnsi="Arial" w:cs="Arial"/>
                <w:noProof/>
                <w:color w:val="000000" w:themeColor="text1"/>
                <w:sz w:val="22"/>
                <w:szCs w:val="22"/>
                <w:lang w:val="bs-Latn-BA"/>
              </w:rPr>
              <w:t xml:space="preserve"> dan)</w:t>
            </w:r>
          </w:p>
        </w:tc>
        <w:tc>
          <w:tcPr>
            <w:tcW w:w="643" w:type="pct"/>
            <w:shd w:val="clear" w:color="auto" w:fill="auto"/>
            <w:vAlign w:val="center"/>
          </w:tcPr>
          <w:p w14:paraId="3BCAF225" w14:textId="77777777" w:rsidR="002B6CA8" w:rsidRPr="00EC3B2E" w:rsidRDefault="002B6CA8" w:rsidP="000C5973">
            <w:pPr>
              <w:spacing w:before="20" w:after="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0,001</w:t>
            </w:r>
          </w:p>
        </w:tc>
        <w:tc>
          <w:tcPr>
            <w:tcW w:w="486" w:type="pct"/>
            <w:shd w:val="clear" w:color="auto" w:fill="auto"/>
            <w:vAlign w:val="center"/>
          </w:tcPr>
          <w:p w14:paraId="73B8368D"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60876A54" w14:textId="77777777" w:rsidTr="00372321">
        <w:tc>
          <w:tcPr>
            <w:tcW w:w="1190" w:type="pct"/>
            <w:vMerge/>
            <w:shd w:val="clear" w:color="auto" w:fill="auto"/>
            <w:vAlign w:val="center"/>
          </w:tcPr>
          <w:p w14:paraId="2C06747D"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0EAFA52C"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03604096"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1E9A656E" w14:textId="77777777" w:rsidR="002B6CA8" w:rsidRPr="00EC3B2E" w:rsidRDefault="002B6CA8" w:rsidP="000C5973">
            <w:pPr>
              <w:spacing w:before="20" w:after="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Zn mg/(m</w:t>
            </w:r>
            <w:r w:rsidRPr="00EC3B2E">
              <w:rPr>
                <w:rFonts w:ascii="Arial" w:hAnsi="Arial" w:cs="Arial"/>
                <w:noProof/>
                <w:color w:val="000000" w:themeColor="text1"/>
                <w:sz w:val="22"/>
                <w:szCs w:val="22"/>
                <w:vertAlign w:val="superscript"/>
                <w:lang w:val="bs-Latn-BA"/>
              </w:rPr>
              <w:t>2</w:t>
            </w:r>
            <w:r w:rsidRPr="00EC3B2E">
              <w:rPr>
                <w:rFonts w:ascii="Arial" w:hAnsi="Arial" w:cs="Arial"/>
                <w:noProof/>
                <w:color w:val="000000" w:themeColor="text1"/>
                <w:sz w:val="22"/>
                <w:szCs w:val="22"/>
                <w:lang w:val="bs-Latn-BA"/>
              </w:rPr>
              <w:t xml:space="preserve"> dan)</w:t>
            </w:r>
          </w:p>
        </w:tc>
        <w:tc>
          <w:tcPr>
            <w:tcW w:w="643" w:type="pct"/>
            <w:shd w:val="clear" w:color="auto" w:fill="auto"/>
            <w:vAlign w:val="center"/>
          </w:tcPr>
          <w:p w14:paraId="2431E383" w14:textId="77777777" w:rsidR="002B6CA8" w:rsidRPr="00EC3B2E" w:rsidRDefault="002B6CA8" w:rsidP="000C5973">
            <w:pPr>
              <w:spacing w:before="20" w:after="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0,0443</w:t>
            </w:r>
          </w:p>
        </w:tc>
        <w:tc>
          <w:tcPr>
            <w:tcW w:w="486" w:type="pct"/>
            <w:shd w:val="clear" w:color="auto" w:fill="auto"/>
            <w:vAlign w:val="center"/>
          </w:tcPr>
          <w:p w14:paraId="28F1D50F"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1EBF2ADC" w14:textId="77777777" w:rsidTr="00372321">
        <w:tc>
          <w:tcPr>
            <w:tcW w:w="1190" w:type="pct"/>
            <w:vMerge/>
            <w:shd w:val="clear" w:color="auto" w:fill="auto"/>
            <w:vAlign w:val="center"/>
          </w:tcPr>
          <w:p w14:paraId="4606F61A"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141C1844"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14DBB3DC"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4B8FB984" w14:textId="77777777" w:rsidR="002B6CA8" w:rsidRPr="00EC3B2E" w:rsidRDefault="002B6CA8" w:rsidP="000C5973">
            <w:pPr>
              <w:spacing w:before="20" w:after="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Pb mg/(m</w:t>
            </w:r>
            <w:r w:rsidRPr="00EC3B2E">
              <w:rPr>
                <w:rFonts w:ascii="Arial" w:hAnsi="Arial" w:cs="Arial"/>
                <w:noProof/>
                <w:color w:val="000000" w:themeColor="text1"/>
                <w:sz w:val="22"/>
                <w:szCs w:val="22"/>
                <w:vertAlign w:val="superscript"/>
                <w:lang w:val="bs-Latn-BA"/>
              </w:rPr>
              <w:t>2</w:t>
            </w:r>
            <w:r w:rsidRPr="00EC3B2E">
              <w:rPr>
                <w:rFonts w:ascii="Arial" w:hAnsi="Arial" w:cs="Arial"/>
                <w:noProof/>
                <w:color w:val="000000" w:themeColor="text1"/>
                <w:sz w:val="22"/>
                <w:szCs w:val="22"/>
                <w:lang w:val="bs-Latn-BA"/>
              </w:rPr>
              <w:t xml:space="preserve"> dan)</w:t>
            </w:r>
          </w:p>
        </w:tc>
        <w:tc>
          <w:tcPr>
            <w:tcW w:w="643" w:type="pct"/>
            <w:shd w:val="clear" w:color="auto" w:fill="auto"/>
            <w:vAlign w:val="center"/>
          </w:tcPr>
          <w:p w14:paraId="63CCD870" w14:textId="77777777" w:rsidR="002B6CA8" w:rsidRPr="00EC3B2E" w:rsidRDefault="002B6CA8" w:rsidP="000C5973">
            <w:pPr>
              <w:spacing w:before="20" w:after="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0,009</w:t>
            </w:r>
          </w:p>
        </w:tc>
        <w:tc>
          <w:tcPr>
            <w:tcW w:w="486" w:type="pct"/>
            <w:shd w:val="clear" w:color="auto" w:fill="auto"/>
            <w:vAlign w:val="center"/>
          </w:tcPr>
          <w:p w14:paraId="44983893"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11CEBA26" w14:textId="77777777" w:rsidTr="00372321">
        <w:tc>
          <w:tcPr>
            <w:tcW w:w="1190" w:type="pct"/>
            <w:vMerge/>
            <w:shd w:val="clear" w:color="auto" w:fill="auto"/>
            <w:vAlign w:val="center"/>
          </w:tcPr>
          <w:p w14:paraId="26DBEA07"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5DADD98B"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717FA2E1"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48987578" w14:textId="77777777" w:rsidR="002B6CA8" w:rsidRPr="00EC3B2E" w:rsidRDefault="002B6CA8" w:rsidP="000C5973">
            <w:pPr>
              <w:spacing w:before="20" w:after="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Cd mg/(m</w:t>
            </w:r>
            <w:r w:rsidRPr="00EC3B2E">
              <w:rPr>
                <w:rFonts w:ascii="Arial" w:hAnsi="Arial" w:cs="Arial"/>
                <w:noProof/>
                <w:color w:val="000000" w:themeColor="text1"/>
                <w:sz w:val="22"/>
                <w:szCs w:val="22"/>
                <w:vertAlign w:val="superscript"/>
                <w:lang w:val="bs-Latn-BA"/>
              </w:rPr>
              <w:t>2</w:t>
            </w:r>
            <w:r w:rsidRPr="00EC3B2E">
              <w:rPr>
                <w:rFonts w:ascii="Arial" w:hAnsi="Arial" w:cs="Arial"/>
                <w:noProof/>
                <w:color w:val="000000" w:themeColor="text1"/>
                <w:sz w:val="22"/>
                <w:szCs w:val="22"/>
                <w:lang w:val="bs-Latn-BA"/>
              </w:rPr>
              <w:t xml:space="preserve"> dan)</w:t>
            </w:r>
          </w:p>
        </w:tc>
        <w:tc>
          <w:tcPr>
            <w:tcW w:w="643" w:type="pct"/>
            <w:shd w:val="clear" w:color="auto" w:fill="auto"/>
            <w:vAlign w:val="center"/>
          </w:tcPr>
          <w:p w14:paraId="1BDF4D72" w14:textId="77777777" w:rsidR="002B6CA8" w:rsidRPr="00EC3B2E" w:rsidRDefault="002B6CA8" w:rsidP="000C5973">
            <w:pPr>
              <w:spacing w:before="20" w:after="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&lt;0,0006</w:t>
            </w:r>
          </w:p>
        </w:tc>
        <w:tc>
          <w:tcPr>
            <w:tcW w:w="486" w:type="pct"/>
            <w:shd w:val="clear" w:color="auto" w:fill="auto"/>
            <w:vAlign w:val="center"/>
          </w:tcPr>
          <w:p w14:paraId="60AAC183"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577A97D3" w14:textId="77777777" w:rsidTr="00372321">
        <w:tc>
          <w:tcPr>
            <w:tcW w:w="1190" w:type="pct"/>
            <w:vMerge/>
            <w:shd w:val="clear" w:color="auto" w:fill="auto"/>
            <w:vAlign w:val="center"/>
          </w:tcPr>
          <w:p w14:paraId="42C80B70"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0F6B940B"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2D1B20FF"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04CD968E" w14:textId="77777777" w:rsidR="002B6CA8" w:rsidRPr="00EC3B2E" w:rsidRDefault="002B6CA8" w:rsidP="000C5973">
            <w:pPr>
              <w:spacing w:before="20" w:after="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As mg/(m</w:t>
            </w:r>
            <w:r w:rsidRPr="00EC3B2E">
              <w:rPr>
                <w:rFonts w:ascii="Arial" w:hAnsi="Arial" w:cs="Arial"/>
                <w:noProof/>
                <w:color w:val="000000" w:themeColor="text1"/>
                <w:sz w:val="22"/>
                <w:szCs w:val="22"/>
                <w:vertAlign w:val="superscript"/>
                <w:lang w:val="bs-Latn-BA"/>
              </w:rPr>
              <w:t>2</w:t>
            </w:r>
            <w:r w:rsidRPr="00EC3B2E">
              <w:rPr>
                <w:rFonts w:ascii="Arial" w:hAnsi="Arial" w:cs="Arial"/>
                <w:noProof/>
                <w:color w:val="000000" w:themeColor="text1"/>
                <w:sz w:val="22"/>
                <w:szCs w:val="22"/>
                <w:lang w:val="bs-Latn-BA"/>
              </w:rPr>
              <w:t xml:space="preserve"> dan)</w:t>
            </w:r>
          </w:p>
        </w:tc>
        <w:tc>
          <w:tcPr>
            <w:tcW w:w="643" w:type="pct"/>
            <w:shd w:val="clear" w:color="auto" w:fill="auto"/>
            <w:vAlign w:val="center"/>
          </w:tcPr>
          <w:p w14:paraId="5E1576BD" w14:textId="77777777" w:rsidR="002B6CA8" w:rsidRPr="00EC3B2E" w:rsidRDefault="002B6CA8" w:rsidP="000C5973">
            <w:pPr>
              <w:spacing w:before="20" w:after="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&lt;0,0003</w:t>
            </w:r>
          </w:p>
        </w:tc>
        <w:tc>
          <w:tcPr>
            <w:tcW w:w="486" w:type="pct"/>
            <w:shd w:val="clear" w:color="auto" w:fill="auto"/>
            <w:vAlign w:val="center"/>
          </w:tcPr>
          <w:p w14:paraId="7879107E"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1003FF44" w14:textId="77777777" w:rsidTr="00372321">
        <w:tc>
          <w:tcPr>
            <w:tcW w:w="1190" w:type="pct"/>
            <w:vMerge/>
            <w:shd w:val="clear" w:color="auto" w:fill="auto"/>
            <w:vAlign w:val="center"/>
          </w:tcPr>
          <w:p w14:paraId="151F62C8"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701D400F"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2D2F8280"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12AE3681" w14:textId="77777777" w:rsidR="002B6CA8" w:rsidRPr="00EC3B2E" w:rsidRDefault="002B6CA8" w:rsidP="000C5973">
            <w:pPr>
              <w:spacing w:before="20" w:after="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Hg mg/(m</w:t>
            </w:r>
            <w:r w:rsidRPr="00EC3B2E">
              <w:rPr>
                <w:rFonts w:ascii="Arial" w:hAnsi="Arial" w:cs="Arial"/>
                <w:noProof/>
                <w:color w:val="000000" w:themeColor="text1"/>
                <w:sz w:val="22"/>
                <w:szCs w:val="22"/>
                <w:vertAlign w:val="superscript"/>
                <w:lang w:val="bs-Latn-BA"/>
              </w:rPr>
              <w:t>2</w:t>
            </w:r>
            <w:r w:rsidRPr="00EC3B2E">
              <w:rPr>
                <w:rFonts w:ascii="Arial" w:hAnsi="Arial" w:cs="Arial"/>
                <w:noProof/>
                <w:color w:val="000000" w:themeColor="text1"/>
                <w:sz w:val="22"/>
                <w:szCs w:val="22"/>
                <w:lang w:val="bs-Latn-BA"/>
              </w:rPr>
              <w:t xml:space="preserve"> dan)</w:t>
            </w:r>
          </w:p>
        </w:tc>
        <w:tc>
          <w:tcPr>
            <w:tcW w:w="643" w:type="pct"/>
            <w:shd w:val="clear" w:color="auto" w:fill="auto"/>
            <w:vAlign w:val="center"/>
          </w:tcPr>
          <w:p w14:paraId="406DA9B6" w14:textId="77777777" w:rsidR="002B6CA8" w:rsidRPr="00EC3B2E" w:rsidRDefault="002B6CA8" w:rsidP="000C5973">
            <w:pPr>
              <w:spacing w:before="20" w:after="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&lt;0,0001</w:t>
            </w:r>
          </w:p>
        </w:tc>
        <w:tc>
          <w:tcPr>
            <w:tcW w:w="486" w:type="pct"/>
            <w:shd w:val="clear" w:color="auto" w:fill="auto"/>
            <w:vAlign w:val="center"/>
          </w:tcPr>
          <w:p w14:paraId="4A148375"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520F066B" w14:textId="77777777" w:rsidTr="00372321">
        <w:tc>
          <w:tcPr>
            <w:tcW w:w="1190" w:type="pct"/>
            <w:vMerge/>
            <w:shd w:val="clear" w:color="auto" w:fill="auto"/>
            <w:vAlign w:val="center"/>
          </w:tcPr>
          <w:p w14:paraId="04648C6E"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206BF855"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69229A56"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6F87BDB1" w14:textId="77777777" w:rsidR="002B6CA8" w:rsidRPr="00EC3B2E" w:rsidRDefault="002B6CA8" w:rsidP="000C5973">
            <w:pPr>
              <w:spacing w:before="20" w:after="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Cu mg/(m</w:t>
            </w:r>
            <w:r w:rsidRPr="00EC3B2E">
              <w:rPr>
                <w:rFonts w:ascii="Arial" w:hAnsi="Arial" w:cs="Arial"/>
                <w:noProof/>
                <w:color w:val="000000" w:themeColor="text1"/>
                <w:sz w:val="22"/>
                <w:szCs w:val="22"/>
                <w:vertAlign w:val="superscript"/>
                <w:lang w:val="bs-Latn-BA"/>
              </w:rPr>
              <w:t>2</w:t>
            </w:r>
            <w:r w:rsidRPr="00EC3B2E">
              <w:rPr>
                <w:rFonts w:ascii="Arial" w:hAnsi="Arial" w:cs="Arial"/>
                <w:noProof/>
                <w:color w:val="000000" w:themeColor="text1"/>
                <w:sz w:val="22"/>
                <w:szCs w:val="22"/>
                <w:lang w:val="bs-Latn-BA"/>
              </w:rPr>
              <w:t xml:space="preserve"> dan)</w:t>
            </w:r>
          </w:p>
        </w:tc>
        <w:tc>
          <w:tcPr>
            <w:tcW w:w="643" w:type="pct"/>
            <w:shd w:val="clear" w:color="auto" w:fill="auto"/>
            <w:vAlign w:val="center"/>
          </w:tcPr>
          <w:p w14:paraId="45851115" w14:textId="77777777" w:rsidR="002B6CA8" w:rsidRPr="00EC3B2E" w:rsidRDefault="002B6CA8" w:rsidP="000C5973">
            <w:pPr>
              <w:spacing w:before="20" w:after="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0,006</w:t>
            </w:r>
          </w:p>
        </w:tc>
        <w:tc>
          <w:tcPr>
            <w:tcW w:w="486" w:type="pct"/>
            <w:shd w:val="clear" w:color="auto" w:fill="auto"/>
            <w:vAlign w:val="center"/>
          </w:tcPr>
          <w:p w14:paraId="1CED2E1E" w14:textId="77777777" w:rsidR="002B6CA8" w:rsidRPr="00EC3B2E" w:rsidRDefault="002B6CA8" w:rsidP="000A1008">
            <w:pPr>
              <w:spacing w:before="20"/>
              <w:jc w:val="center"/>
              <w:rPr>
                <w:rFonts w:ascii="Arial" w:hAnsi="Arial" w:cs="Arial"/>
                <w:noProof/>
                <w:color w:val="000000" w:themeColor="text1"/>
                <w:sz w:val="22"/>
                <w:szCs w:val="22"/>
                <w:lang w:val="bs-Latn-BA"/>
              </w:rPr>
            </w:pPr>
          </w:p>
        </w:tc>
      </w:tr>
      <w:tr w:rsidR="00EC3B2E" w:rsidRPr="00BF3016" w14:paraId="526CBB72" w14:textId="77777777" w:rsidTr="00372321">
        <w:tc>
          <w:tcPr>
            <w:tcW w:w="1190" w:type="pct"/>
            <w:vMerge/>
            <w:shd w:val="clear" w:color="auto" w:fill="auto"/>
            <w:vAlign w:val="center"/>
          </w:tcPr>
          <w:p w14:paraId="257628B0"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4103BE68"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47AC66C9"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3BF0000A" w14:textId="77777777" w:rsidR="002B6CA8" w:rsidRPr="00EC3B2E" w:rsidRDefault="002B6CA8" w:rsidP="000C5973">
            <w:pPr>
              <w:spacing w:before="20" w:after="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Mo mg/(m</w:t>
            </w:r>
            <w:r w:rsidRPr="00EC3B2E">
              <w:rPr>
                <w:rFonts w:ascii="Arial" w:hAnsi="Arial" w:cs="Arial"/>
                <w:noProof/>
                <w:color w:val="000000" w:themeColor="text1"/>
                <w:sz w:val="22"/>
                <w:szCs w:val="22"/>
                <w:vertAlign w:val="superscript"/>
                <w:lang w:val="bs-Latn-BA"/>
              </w:rPr>
              <w:t>2</w:t>
            </w:r>
            <w:r w:rsidRPr="00EC3B2E">
              <w:rPr>
                <w:rFonts w:ascii="Arial" w:hAnsi="Arial" w:cs="Arial"/>
                <w:noProof/>
                <w:color w:val="000000" w:themeColor="text1"/>
                <w:sz w:val="22"/>
                <w:szCs w:val="22"/>
                <w:lang w:val="bs-Latn-BA"/>
              </w:rPr>
              <w:t xml:space="preserve"> dan)</w:t>
            </w:r>
          </w:p>
        </w:tc>
        <w:tc>
          <w:tcPr>
            <w:tcW w:w="643" w:type="pct"/>
            <w:shd w:val="clear" w:color="auto" w:fill="auto"/>
            <w:vAlign w:val="center"/>
          </w:tcPr>
          <w:p w14:paraId="013E635E" w14:textId="77777777" w:rsidR="002B6CA8" w:rsidRPr="00EC3B2E" w:rsidRDefault="002B6CA8" w:rsidP="000C5973">
            <w:pPr>
              <w:spacing w:before="20" w:after="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0,0032</w:t>
            </w:r>
          </w:p>
        </w:tc>
        <w:tc>
          <w:tcPr>
            <w:tcW w:w="486" w:type="pct"/>
            <w:shd w:val="clear" w:color="auto" w:fill="auto"/>
            <w:vAlign w:val="center"/>
          </w:tcPr>
          <w:p w14:paraId="5176B78F" w14:textId="77777777" w:rsidR="002B6CA8" w:rsidRPr="00EC3B2E" w:rsidRDefault="002B6CA8" w:rsidP="00104C23">
            <w:pPr>
              <w:spacing w:before="20"/>
              <w:jc w:val="center"/>
              <w:rPr>
                <w:rFonts w:ascii="Arial" w:hAnsi="Arial" w:cs="Arial"/>
                <w:noProof/>
                <w:color w:val="000000" w:themeColor="text1"/>
                <w:sz w:val="22"/>
                <w:szCs w:val="22"/>
                <w:lang w:val="bs-Latn-BA"/>
              </w:rPr>
            </w:pPr>
          </w:p>
        </w:tc>
      </w:tr>
      <w:tr w:rsidR="00EC3B2E" w:rsidRPr="00BF3016" w14:paraId="3F5F2325" w14:textId="77777777" w:rsidTr="00372321">
        <w:tc>
          <w:tcPr>
            <w:tcW w:w="1190" w:type="pct"/>
            <w:vMerge/>
            <w:shd w:val="clear" w:color="auto" w:fill="auto"/>
            <w:vAlign w:val="center"/>
          </w:tcPr>
          <w:p w14:paraId="305FE932"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6A81E267"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13D76EF3"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4AC81879" w14:textId="77777777" w:rsidR="002B6CA8" w:rsidRPr="00EC3B2E" w:rsidRDefault="002B6CA8" w:rsidP="000C5973">
            <w:pPr>
              <w:spacing w:before="20" w:after="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Cr mg/(m</w:t>
            </w:r>
            <w:r w:rsidRPr="00EC3B2E">
              <w:rPr>
                <w:rFonts w:ascii="Arial" w:hAnsi="Arial" w:cs="Arial"/>
                <w:noProof/>
                <w:color w:val="000000" w:themeColor="text1"/>
                <w:sz w:val="22"/>
                <w:szCs w:val="22"/>
                <w:vertAlign w:val="superscript"/>
                <w:lang w:val="bs-Latn-BA"/>
              </w:rPr>
              <w:t>2</w:t>
            </w:r>
            <w:r w:rsidRPr="00EC3B2E">
              <w:rPr>
                <w:rFonts w:ascii="Arial" w:hAnsi="Arial" w:cs="Arial"/>
                <w:noProof/>
                <w:color w:val="000000" w:themeColor="text1"/>
                <w:sz w:val="22"/>
                <w:szCs w:val="22"/>
                <w:lang w:val="bs-Latn-BA"/>
              </w:rPr>
              <w:t xml:space="preserve"> dan)</w:t>
            </w:r>
          </w:p>
        </w:tc>
        <w:tc>
          <w:tcPr>
            <w:tcW w:w="643" w:type="pct"/>
            <w:shd w:val="clear" w:color="auto" w:fill="auto"/>
            <w:vAlign w:val="center"/>
          </w:tcPr>
          <w:p w14:paraId="795FBCA2" w14:textId="77777777" w:rsidR="002B6CA8" w:rsidRPr="00EC3B2E" w:rsidRDefault="002B6CA8" w:rsidP="000C5973">
            <w:pPr>
              <w:spacing w:before="20" w:after="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0,002</w:t>
            </w:r>
          </w:p>
        </w:tc>
        <w:tc>
          <w:tcPr>
            <w:tcW w:w="486" w:type="pct"/>
            <w:shd w:val="clear" w:color="auto" w:fill="auto"/>
            <w:vAlign w:val="center"/>
          </w:tcPr>
          <w:p w14:paraId="68D49B85" w14:textId="77777777" w:rsidR="002B6CA8" w:rsidRPr="00EC3B2E" w:rsidRDefault="002B6CA8" w:rsidP="00104C23">
            <w:pPr>
              <w:spacing w:before="20"/>
              <w:jc w:val="center"/>
              <w:rPr>
                <w:rFonts w:ascii="Arial" w:hAnsi="Arial" w:cs="Arial"/>
                <w:noProof/>
                <w:color w:val="000000" w:themeColor="text1"/>
                <w:sz w:val="22"/>
                <w:szCs w:val="22"/>
                <w:lang w:val="bs-Latn-BA"/>
              </w:rPr>
            </w:pPr>
          </w:p>
        </w:tc>
      </w:tr>
      <w:tr w:rsidR="00EC3B2E" w:rsidRPr="00BF3016" w14:paraId="4AB43F21" w14:textId="77777777" w:rsidTr="00372321">
        <w:tc>
          <w:tcPr>
            <w:tcW w:w="1190" w:type="pct"/>
            <w:vMerge/>
            <w:shd w:val="clear" w:color="auto" w:fill="auto"/>
            <w:vAlign w:val="center"/>
          </w:tcPr>
          <w:p w14:paraId="3FD41683" w14:textId="77777777" w:rsidR="002B6CA8" w:rsidRPr="00BF3016" w:rsidRDefault="002B6CA8" w:rsidP="0033181A">
            <w:pPr>
              <w:spacing w:before="60" w:after="60"/>
              <w:ind w:left="-115" w:right="-91"/>
              <w:jc w:val="center"/>
              <w:rPr>
                <w:rFonts w:ascii="Arial" w:hAnsi="Arial" w:cs="Arial"/>
                <w:noProof/>
                <w:color w:val="000000" w:themeColor="text1"/>
                <w:sz w:val="22"/>
                <w:szCs w:val="22"/>
                <w:lang w:val="bs-Latn-BA"/>
              </w:rPr>
            </w:pPr>
          </w:p>
        </w:tc>
        <w:tc>
          <w:tcPr>
            <w:tcW w:w="925" w:type="pct"/>
            <w:vMerge/>
            <w:shd w:val="clear" w:color="auto" w:fill="auto"/>
            <w:vAlign w:val="center"/>
          </w:tcPr>
          <w:p w14:paraId="467071C9"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818" w:type="pct"/>
            <w:vMerge/>
            <w:shd w:val="clear" w:color="auto" w:fill="auto"/>
            <w:vAlign w:val="center"/>
          </w:tcPr>
          <w:p w14:paraId="62CA0FD2" w14:textId="77777777" w:rsidR="002B6CA8" w:rsidRPr="00BF3016" w:rsidRDefault="002B6CA8" w:rsidP="00BF3016">
            <w:pPr>
              <w:spacing w:before="60" w:after="60"/>
              <w:jc w:val="center"/>
              <w:rPr>
                <w:rFonts w:ascii="Arial" w:hAnsi="Arial" w:cs="Arial"/>
                <w:noProof/>
                <w:color w:val="000000" w:themeColor="text1"/>
                <w:sz w:val="22"/>
                <w:szCs w:val="22"/>
                <w:lang w:val="bs-Latn-BA"/>
              </w:rPr>
            </w:pPr>
          </w:p>
        </w:tc>
        <w:tc>
          <w:tcPr>
            <w:tcW w:w="938" w:type="pct"/>
            <w:shd w:val="clear" w:color="auto" w:fill="auto"/>
            <w:vAlign w:val="center"/>
          </w:tcPr>
          <w:p w14:paraId="7CCDE964" w14:textId="77777777" w:rsidR="002B6CA8" w:rsidRPr="00EC3B2E" w:rsidRDefault="002B6CA8" w:rsidP="000C5973">
            <w:pPr>
              <w:spacing w:before="20" w:after="20"/>
              <w:ind w:left="851" w:right="-1771" w:hanging="851"/>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Tl mg/(m</w:t>
            </w:r>
            <w:r w:rsidRPr="00EC3B2E">
              <w:rPr>
                <w:rFonts w:ascii="Arial" w:hAnsi="Arial" w:cs="Arial"/>
                <w:noProof/>
                <w:color w:val="000000" w:themeColor="text1"/>
                <w:sz w:val="22"/>
                <w:szCs w:val="22"/>
                <w:vertAlign w:val="superscript"/>
                <w:lang w:val="bs-Latn-BA"/>
              </w:rPr>
              <w:t>2</w:t>
            </w:r>
            <w:r w:rsidRPr="00EC3B2E">
              <w:rPr>
                <w:rFonts w:ascii="Arial" w:hAnsi="Arial" w:cs="Arial"/>
                <w:noProof/>
                <w:color w:val="000000" w:themeColor="text1"/>
                <w:sz w:val="22"/>
                <w:szCs w:val="22"/>
                <w:lang w:val="bs-Latn-BA"/>
              </w:rPr>
              <w:t xml:space="preserve"> dan)</w:t>
            </w:r>
          </w:p>
        </w:tc>
        <w:tc>
          <w:tcPr>
            <w:tcW w:w="643" w:type="pct"/>
            <w:shd w:val="clear" w:color="auto" w:fill="auto"/>
            <w:vAlign w:val="center"/>
          </w:tcPr>
          <w:p w14:paraId="027F9612" w14:textId="77777777" w:rsidR="002B6CA8" w:rsidRPr="00EC3B2E" w:rsidRDefault="002B6CA8" w:rsidP="000C5973">
            <w:pPr>
              <w:spacing w:before="20" w:after="20"/>
              <w:ind w:left="261" w:right="-210" w:hanging="460"/>
              <w:jc w:val="center"/>
              <w:rPr>
                <w:rFonts w:ascii="Arial" w:hAnsi="Arial" w:cs="Arial"/>
                <w:noProof/>
                <w:color w:val="000000" w:themeColor="text1"/>
                <w:sz w:val="22"/>
                <w:szCs w:val="22"/>
                <w:lang w:val="bs-Latn-BA"/>
              </w:rPr>
            </w:pPr>
            <w:r w:rsidRPr="00EC3B2E">
              <w:rPr>
                <w:rFonts w:ascii="Arial" w:hAnsi="Arial" w:cs="Arial"/>
                <w:noProof/>
                <w:color w:val="000000" w:themeColor="text1"/>
                <w:sz w:val="22"/>
                <w:szCs w:val="22"/>
                <w:lang w:val="bs-Latn-BA"/>
              </w:rPr>
              <w:t>&lt;0,0008</w:t>
            </w:r>
          </w:p>
        </w:tc>
        <w:tc>
          <w:tcPr>
            <w:tcW w:w="486" w:type="pct"/>
            <w:shd w:val="clear" w:color="auto" w:fill="auto"/>
            <w:vAlign w:val="center"/>
          </w:tcPr>
          <w:p w14:paraId="73ACE403" w14:textId="77777777" w:rsidR="002B6CA8" w:rsidRPr="00EC3B2E" w:rsidRDefault="002B6CA8" w:rsidP="00104C23">
            <w:pPr>
              <w:spacing w:before="20"/>
              <w:jc w:val="center"/>
              <w:rPr>
                <w:rFonts w:ascii="Arial" w:hAnsi="Arial" w:cs="Arial"/>
                <w:noProof/>
                <w:color w:val="000000" w:themeColor="text1"/>
                <w:sz w:val="22"/>
                <w:szCs w:val="22"/>
                <w:lang w:val="bs-Latn-BA"/>
              </w:rPr>
            </w:pPr>
          </w:p>
        </w:tc>
      </w:tr>
    </w:tbl>
    <w:p w14:paraId="5D2BDF16" w14:textId="45762BC4" w:rsidR="002B6CA8" w:rsidRPr="00BF3016" w:rsidRDefault="00104C23" w:rsidP="00372321">
      <w:pPr>
        <w:spacing w:before="80"/>
        <w:jc w:val="both"/>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U tabeli su dati podaci o monitoringu kvaliteta zraka u krugu pogona za preradu rude na lokaciji Tisovci za period od</w:t>
      </w:r>
      <w:r w:rsidR="002B6CA8" w:rsidRPr="00BF3016">
        <w:rPr>
          <w:rFonts w:ascii="Arial" w:hAnsi="Arial" w:cs="Arial"/>
          <w:noProof/>
          <w:color w:val="000000" w:themeColor="text1"/>
          <w:sz w:val="22"/>
          <w:szCs w:val="22"/>
          <w:lang w:val="bs-Latn-BA"/>
        </w:rPr>
        <w:t xml:space="preserve"> </w:t>
      </w:r>
      <w:r w:rsidR="00A24A0E">
        <w:rPr>
          <w:rFonts w:ascii="Arial" w:hAnsi="Arial" w:cs="Arial"/>
          <w:noProof/>
          <w:color w:val="000000" w:themeColor="text1"/>
          <w:sz w:val="22"/>
          <w:szCs w:val="22"/>
          <w:lang w:val="bs-Latn-BA"/>
        </w:rPr>
        <w:t>0</w:t>
      </w:r>
      <w:r w:rsidR="002B6CA8" w:rsidRPr="00BF3016">
        <w:rPr>
          <w:rFonts w:ascii="Arial" w:hAnsi="Arial" w:cs="Arial"/>
          <w:noProof/>
          <w:color w:val="000000" w:themeColor="text1"/>
          <w:sz w:val="22"/>
          <w:szCs w:val="22"/>
          <w:lang w:val="bs-Latn-BA"/>
        </w:rPr>
        <w:t>1.</w:t>
      </w:r>
      <w:r w:rsidR="00A24A0E">
        <w:rPr>
          <w:rFonts w:ascii="Arial" w:hAnsi="Arial" w:cs="Arial"/>
          <w:noProof/>
          <w:color w:val="000000" w:themeColor="text1"/>
          <w:sz w:val="22"/>
          <w:szCs w:val="22"/>
          <w:lang w:val="bs-Latn-BA"/>
        </w:rPr>
        <w:t>-3</w:t>
      </w:r>
      <w:r w:rsidR="002B6CA8" w:rsidRPr="00BF3016">
        <w:rPr>
          <w:rFonts w:ascii="Arial" w:hAnsi="Arial" w:cs="Arial"/>
          <w:noProof/>
          <w:color w:val="000000" w:themeColor="text1"/>
          <w:sz w:val="22"/>
          <w:szCs w:val="22"/>
          <w:lang w:val="bs-Latn-BA"/>
        </w:rPr>
        <w:t>1.</w:t>
      </w:r>
      <w:r w:rsidR="00A24A0E">
        <w:rPr>
          <w:rFonts w:ascii="Arial" w:hAnsi="Arial" w:cs="Arial"/>
          <w:noProof/>
          <w:color w:val="000000" w:themeColor="text1"/>
          <w:sz w:val="22"/>
          <w:szCs w:val="22"/>
          <w:lang w:val="bs-Latn-BA"/>
        </w:rPr>
        <w:t xml:space="preserve"> august </w:t>
      </w:r>
      <w:r w:rsidR="002B6CA8" w:rsidRPr="00BF3016">
        <w:rPr>
          <w:rFonts w:ascii="Arial" w:hAnsi="Arial" w:cs="Arial"/>
          <w:noProof/>
          <w:color w:val="000000" w:themeColor="text1"/>
          <w:sz w:val="22"/>
          <w:szCs w:val="22"/>
          <w:lang w:val="bs-Latn-BA"/>
        </w:rPr>
        <w:t>2024.</w:t>
      </w:r>
      <w:r w:rsidR="00A24A0E">
        <w:rPr>
          <w:rFonts w:ascii="Arial" w:hAnsi="Arial" w:cs="Arial"/>
          <w:noProof/>
          <w:color w:val="000000" w:themeColor="text1"/>
          <w:sz w:val="22"/>
          <w:szCs w:val="22"/>
          <w:lang w:val="bs-Latn-BA"/>
        </w:rPr>
        <w:t>godine</w:t>
      </w:r>
      <w:r w:rsidR="00F01785">
        <w:rPr>
          <w:rFonts w:ascii="Arial" w:hAnsi="Arial" w:cs="Arial"/>
          <w:noProof/>
          <w:color w:val="000000" w:themeColor="text1"/>
          <w:sz w:val="22"/>
          <w:szCs w:val="22"/>
          <w:lang w:val="bs-Latn-BA"/>
        </w:rPr>
        <w:t xml:space="preserve"> (kada je uspostavljen tehnološki optimum u radu nakon puštanja u rad postrojenja 2024. godine)</w:t>
      </w:r>
      <w:r w:rsidR="002B6CA8" w:rsidRPr="00BF3016">
        <w:rPr>
          <w:rFonts w:ascii="Arial" w:hAnsi="Arial" w:cs="Arial"/>
          <w:noProof/>
          <w:color w:val="000000" w:themeColor="text1"/>
          <w:sz w:val="22"/>
          <w:szCs w:val="22"/>
          <w:lang w:val="bs-Latn-BA"/>
        </w:rPr>
        <w:t xml:space="preserve">, koji </w:t>
      </w:r>
      <w:r w:rsidR="00A24A0E">
        <w:rPr>
          <w:rFonts w:ascii="Arial" w:hAnsi="Arial" w:cs="Arial"/>
          <w:noProof/>
          <w:color w:val="000000" w:themeColor="text1"/>
          <w:sz w:val="22"/>
          <w:szCs w:val="22"/>
          <w:lang w:val="bs-Latn-BA"/>
        </w:rPr>
        <w:t>s</w:t>
      </w:r>
      <w:r w:rsidR="002B6CA8" w:rsidRPr="00BF3016">
        <w:rPr>
          <w:rFonts w:ascii="Arial" w:hAnsi="Arial" w:cs="Arial"/>
          <w:noProof/>
          <w:color w:val="000000" w:themeColor="text1"/>
          <w:sz w:val="22"/>
          <w:szCs w:val="22"/>
          <w:lang w:val="bs-Latn-BA"/>
        </w:rPr>
        <w:t xml:space="preserve">e </w:t>
      </w:r>
      <w:r w:rsidR="00A24A0E">
        <w:rPr>
          <w:rFonts w:ascii="Arial" w:hAnsi="Arial" w:cs="Arial"/>
          <w:noProof/>
          <w:color w:val="000000" w:themeColor="text1"/>
          <w:sz w:val="22"/>
          <w:szCs w:val="22"/>
          <w:lang w:val="bs-Latn-BA"/>
        </w:rPr>
        <w:t>provodi u cilju uticaja nekontrolisanih emisija na kvalitet zraka</w:t>
      </w:r>
      <w:r w:rsidR="002B6CA8" w:rsidRPr="00BF3016">
        <w:rPr>
          <w:rFonts w:ascii="Arial" w:hAnsi="Arial" w:cs="Arial"/>
          <w:noProof/>
          <w:color w:val="000000" w:themeColor="text1"/>
          <w:sz w:val="22"/>
          <w:szCs w:val="22"/>
          <w:lang w:val="bs-Latn-BA"/>
        </w:rPr>
        <w:t xml:space="preserve">. </w:t>
      </w:r>
      <w:r w:rsidR="00A24A0E">
        <w:rPr>
          <w:rFonts w:ascii="Arial" w:hAnsi="Arial" w:cs="Arial"/>
          <w:noProof/>
          <w:color w:val="000000" w:themeColor="text1"/>
          <w:sz w:val="22"/>
          <w:szCs w:val="22"/>
          <w:lang w:val="bs-Latn-BA"/>
        </w:rPr>
        <w:t>Koncentracije svih izmjerenih parametara ne prelaze granične vrijednosti</w:t>
      </w:r>
      <w:r w:rsidR="00F01785">
        <w:rPr>
          <w:rFonts w:ascii="Arial" w:hAnsi="Arial" w:cs="Arial"/>
          <w:noProof/>
          <w:color w:val="000000" w:themeColor="text1"/>
          <w:sz w:val="22"/>
          <w:szCs w:val="22"/>
          <w:lang w:val="bs-Latn-BA"/>
        </w:rPr>
        <w:t xml:space="preserve"> za kvalitet zraka prema Pravilniku o </w:t>
      </w:r>
      <w:r w:rsidR="00F01785" w:rsidRPr="00F01785">
        <w:rPr>
          <w:rFonts w:ascii="Arial" w:hAnsi="Arial" w:cs="Arial"/>
          <w:noProof/>
          <w:color w:val="000000" w:themeColor="text1"/>
          <w:sz w:val="22"/>
          <w:szCs w:val="22"/>
          <w:lang w:val="bs-Latn-BA"/>
        </w:rPr>
        <w:t>načinu vršenja monitoringa kvaliteta zraka i definiranju vrsta zagađujućih materija, graničnih vrijednosti i drugih standarda kvaliteta zraka</w:t>
      </w:r>
      <w:r w:rsidR="00F01785" w:rsidRPr="00F01785">
        <w:rPr>
          <w:rFonts w:ascii="Arial" w:hAnsi="Arial" w:cs="Arial"/>
          <w:b/>
          <w:color w:val="000000"/>
          <w:sz w:val="22"/>
          <w:szCs w:val="36"/>
        </w:rPr>
        <w:t xml:space="preserve"> </w:t>
      </w:r>
      <w:r w:rsidR="00F01785">
        <w:rPr>
          <w:rFonts w:ascii="Arial" w:hAnsi="Arial" w:cs="Arial"/>
          <w:b/>
          <w:color w:val="000000"/>
          <w:sz w:val="22"/>
          <w:szCs w:val="36"/>
        </w:rPr>
        <w:t>(“</w:t>
      </w:r>
      <w:r w:rsidR="00F01785" w:rsidRPr="00F01785">
        <w:rPr>
          <w:rFonts w:ascii="Arial" w:hAnsi="Arial" w:cs="Arial"/>
          <w:color w:val="000000"/>
          <w:sz w:val="22"/>
          <w:szCs w:val="36"/>
        </w:rPr>
        <w:t>Službene novine Federacije BiH“, br</w:t>
      </w:r>
      <w:r w:rsidR="00F01785">
        <w:rPr>
          <w:rFonts w:ascii="Arial" w:hAnsi="Arial" w:cs="Arial"/>
          <w:color w:val="000000"/>
          <w:sz w:val="22"/>
          <w:szCs w:val="36"/>
        </w:rPr>
        <w:t>oj</w:t>
      </w:r>
      <w:r w:rsidR="00F01785" w:rsidRPr="00F01785">
        <w:rPr>
          <w:rFonts w:ascii="Arial" w:hAnsi="Arial" w:cs="Arial"/>
          <w:color w:val="000000"/>
          <w:sz w:val="22"/>
          <w:szCs w:val="36"/>
        </w:rPr>
        <w:t>: 1/12</w:t>
      </w:r>
      <w:r w:rsidR="00F01785">
        <w:rPr>
          <w:rFonts w:ascii="Arial" w:hAnsi="Arial" w:cs="Arial"/>
          <w:color w:val="000000"/>
          <w:sz w:val="22"/>
          <w:szCs w:val="36"/>
        </w:rPr>
        <w:t>, 50/19 i 3/21)</w:t>
      </w:r>
      <w:r w:rsidR="00F01785">
        <w:rPr>
          <w:rFonts w:ascii="Arial" w:hAnsi="Arial" w:cs="Arial"/>
          <w:noProof/>
          <w:color w:val="000000" w:themeColor="text1"/>
          <w:sz w:val="22"/>
          <w:szCs w:val="22"/>
          <w:lang w:val="bs-Latn-BA"/>
        </w:rPr>
        <w:t>.</w:t>
      </w:r>
      <w:r w:rsidR="00A24A0E">
        <w:rPr>
          <w:rFonts w:ascii="Arial" w:hAnsi="Arial" w:cs="Arial"/>
          <w:noProof/>
          <w:color w:val="000000" w:themeColor="text1"/>
          <w:sz w:val="22"/>
          <w:szCs w:val="22"/>
          <w:lang w:val="bs-Latn-BA"/>
        </w:rPr>
        <w:t xml:space="preserve"> </w:t>
      </w:r>
    </w:p>
    <w:p w14:paraId="65903B38" w14:textId="303A4E3E" w:rsidR="00507F06" w:rsidRDefault="00507F06" w:rsidP="000C5973">
      <w:pPr>
        <w:pStyle w:val="Heading1"/>
        <w:spacing w:before="180" w:line="276" w:lineRule="auto"/>
        <w:jc w:val="both"/>
        <w:rPr>
          <w:rFonts w:ascii="Arial" w:eastAsiaTheme="minorHAnsi" w:hAnsi="Arial" w:cs="Arial"/>
          <w:noProof/>
          <w:color w:val="000000" w:themeColor="text1"/>
          <w:sz w:val="22"/>
          <w:szCs w:val="22"/>
          <w:lang w:val="bs-Latn-BA"/>
        </w:rPr>
      </w:pPr>
      <w:r>
        <w:rPr>
          <w:rFonts w:ascii="Arial" w:eastAsiaTheme="minorHAnsi" w:hAnsi="Arial" w:cs="Arial"/>
          <w:noProof/>
          <w:color w:val="000000" w:themeColor="text1"/>
          <w:sz w:val="22"/>
          <w:szCs w:val="22"/>
          <w:lang w:val="bs-Latn-BA"/>
        </w:rPr>
        <w:t>5.</w:t>
      </w:r>
      <w:r w:rsidR="000C5973">
        <w:rPr>
          <w:rFonts w:ascii="Arial" w:eastAsiaTheme="minorHAnsi" w:hAnsi="Arial" w:cs="Arial"/>
          <w:noProof/>
          <w:color w:val="000000" w:themeColor="text1"/>
          <w:sz w:val="22"/>
          <w:szCs w:val="22"/>
          <w:lang w:val="bs-Latn-BA"/>
        </w:rPr>
        <w:t>2</w:t>
      </w:r>
      <w:r>
        <w:rPr>
          <w:rFonts w:ascii="Arial" w:eastAsiaTheme="minorHAnsi" w:hAnsi="Arial" w:cs="Arial"/>
          <w:noProof/>
          <w:color w:val="000000" w:themeColor="text1"/>
          <w:sz w:val="22"/>
          <w:szCs w:val="22"/>
          <w:lang w:val="bs-Latn-BA"/>
        </w:rPr>
        <w:t xml:space="preserve">. </w:t>
      </w:r>
      <w:r w:rsidRPr="00BF3016">
        <w:rPr>
          <w:rFonts w:ascii="Arial" w:eastAsiaTheme="minorHAnsi" w:hAnsi="Arial" w:cs="Arial"/>
          <w:noProof/>
          <w:color w:val="000000" w:themeColor="text1"/>
          <w:sz w:val="22"/>
          <w:szCs w:val="22"/>
          <w:lang w:val="bs-Latn-BA"/>
        </w:rPr>
        <w:t xml:space="preserve">Emisije u </w:t>
      </w:r>
      <w:r w:rsidRPr="00507F06">
        <w:rPr>
          <w:rFonts w:ascii="Arial" w:hAnsi="Arial" w:cs="Arial"/>
          <w:sz w:val="22"/>
          <w:szCs w:val="22"/>
          <w:lang w:val="hr-BA"/>
        </w:rPr>
        <w:t xml:space="preserve">vode i tlo </w:t>
      </w:r>
    </w:p>
    <w:p w14:paraId="1CD5088D" w14:textId="29C12DD9" w:rsidR="00F951B1" w:rsidRPr="00F951B1" w:rsidRDefault="00507F06" w:rsidP="00372321">
      <w:pPr>
        <w:jc w:val="both"/>
        <w:rPr>
          <w:rFonts w:ascii="Arial" w:hAnsi="Arial" w:cs="Arial"/>
          <w:noProof/>
          <w:color w:val="000000" w:themeColor="text1"/>
          <w:sz w:val="22"/>
          <w:szCs w:val="22"/>
          <w:lang w:val="bs-Latn-BA"/>
        </w:rPr>
      </w:pPr>
      <w:r w:rsidRPr="00507F06">
        <w:rPr>
          <w:rFonts w:ascii="Arial" w:hAnsi="Arial" w:cs="Arial"/>
          <w:noProof/>
          <w:color w:val="000000" w:themeColor="text1"/>
          <w:sz w:val="22"/>
          <w:szCs w:val="22"/>
          <w:lang w:val="bs-Latn-BA"/>
        </w:rPr>
        <w:t xml:space="preserve">Na lokaciji pogona za preradu rude ne postoje izvori emisija u vode i tlo jer </w:t>
      </w:r>
      <w:r>
        <w:rPr>
          <w:rFonts w:ascii="Arial" w:hAnsi="Arial" w:cs="Arial"/>
          <w:noProof/>
          <w:color w:val="000000" w:themeColor="text1"/>
          <w:sz w:val="22"/>
          <w:szCs w:val="22"/>
          <w:lang w:val="bs-Latn-BA"/>
        </w:rPr>
        <w:t>je sistem tehnološke vode zatvoren i sve tehnološke otpadne vode se nakon tretmana skladišti u radijalnim taložnicima i ponovo koristi u procesima. N</w:t>
      </w:r>
      <w:r w:rsidRPr="00507F06">
        <w:rPr>
          <w:rFonts w:ascii="Arial" w:hAnsi="Arial" w:cs="Arial"/>
          <w:noProof/>
          <w:color w:val="000000" w:themeColor="text1"/>
          <w:sz w:val="22"/>
          <w:szCs w:val="22"/>
          <w:lang w:val="bs-Latn-BA"/>
        </w:rPr>
        <w:t xml:space="preserve">ema </w:t>
      </w:r>
      <w:r>
        <w:rPr>
          <w:rFonts w:ascii="Arial" w:hAnsi="Arial" w:cs="Arial"/>
          <w:noProof/>
          <w:color w:val="000000" w:themeColor="text1"/>
          <w:sz w:val="22"/>
          <w:szCs w:val="22"/>
          <w:lang w:val="bs-Latn-BA"/>
        </w:rPr>
        <w:t xml:space="preserve">odvodnih </w:t>
      </w:r>
      <w:r w:rsidRPr="00507F06">
        <w:rPr>
          <w:rFonts w:ascii="Arial" w:hAnsi="Arial" w:cs="Arial"/>
          <w:noProof/>
          <w:color w:val="000000" w:themeColor="text1"/>
          <w:sz w:val="22"/>
          <w:szCs w:val="22"/>
          <w:lang w:val="bs-Latn-BA"/>
        </w:rPr>
        <w:t xml:space="preserve">cjevovoda i kanala za odvodnju otpadnih voda u površinske vode i tlo. </w:t>
      </w:r>
      <w:r w:rsidR="00F951B1" w:rsidRPr="00F951B1">
        <w:rPr>
          <w:rFonts w:ascii="Arial" w:hAnsi="Arial" w:cs="Arial"/>
          <w:noProof/>
          <w:color w:val="000000" w:themeColor="text1"/>
          <w:sz w:val="22"/>
          <w:szCs w:val="22"/>
          <w:lang w:val="bs-Latn-BA"/>
        </w:rPr>
        <w:t>Tehnološkom vodom u skladišnim rezervoarima (1W-6W) i sistemu recirkulacije tehnološke otpadne vode se upravlja kontrolisano u cilju optimalnog bilansiranja i korištenja bez ispusta u okoliš (potpuno zatvoren recirkulacioni sistem tehnološke vode)</w:t>
      </w:r>
      <w:r w:rsidR="00F951B1">
        <w:rPr>
          <w:rFonts w:ascii="Arial" w:hAnsi="Arial" w:cs="Arial"/>
          <w:noProof/>
          <w:color w:val="000000" w:themeColor="text1"/>
          <w:sz w:val="22"/>
          <w:szCs w:val="22"/>
          <w:lang w:val="bs-Latn-BA"/>
        </w:rPr>
        <w:t>. Međutim, u slučajevima visokih atmosferskih oborina i nemogućnosti iskorištavanja tehnološke vode iz skladišnih rezervoara, planirano je kontrolisano ispuštanje viška vode iz rezervoara (čista voda) preko odvodnog kanala u Malu rijeku u skladu sa planom upravljanja tehnološkim vodama, uključujući i praćenje kvaliteta vode u Maloj rijeci radi izbjegavanja uticaja na kvalitet Male rijeke i stanje biodiverziteta u ovom staništu.</w:t>
      </w:r>
      <w:r w:rsidR="00F951B1" w:rsidRPr="00F951B1">
        <w:rPr>
          <w:rFonts w:ascii="Arial" w:hAnsi="Arial" w:cs="Arial"/>
          <w:noProof/>
          <w:color w:val="000000" w:themeColor="text1"/>
          <w:sz w:val="22"/>
          <w:szCs w:val="22"/>
          <w:lang w:val="bs-Latn-BA"/>
        </w:rPr>
        <w:t xml:space="preserve"> </w:t>
      </w:r>
    </w:p>
    <w:p w14:paraId="4A3DA158" w14:textId="77777777" w:rsidR="000A1008" w:rsidRPr="00377BF8" w:rsidRDefault="000A1008" w:rsidP="000A1008">
      <w:pPr>
        <w:pStyle w:val="Default"/>
        <w:rPr>
          <w:sz w:val="22"/>
          <w:lang w:val="bs-Latn-BA" w:eastAsia="hr-HR"/>
        </w:rPr>
      </w:pPr>
    </w:p>
    <w:p w14:paraId="79FFC624" w14:textId="32DFCD62" w:rsidR="00F72E43" w:rsidRDefault="0047734A" w:rsidP="000C5973">
      <w:pPr>
        <w:tabs>
          <w:tab w:val="left" w:pos="567"/>
        </w:tabs>
        <w:spacing w:after="60" w:line="276" w:lineRule="auto"/>
        <w:rPr>
          <w:rFonts w:ascii="Arial" w:hAnsi="Arial" w:cs="Arial"/>
          <w:b/>
          <w:sz w:val="22"/>
          <w:szCs w:val="22"/>
          <w:lang w:val="hr-BA"/>
        </w:rPr>
      </w:pPr>
      <w:r>
        <w:rPr>
          <w:rFonts w:ascii="Arial" w:hAnsi="Arial" w:cs="Arial"/>
          <w:b/>
          <w:sz w:val="22"/>
          <w:szCs w:val="22"/>
          <w:lang w:val="hr-BA"/>
        </w:rPr>
        <w:t>5</w:t>
      </w:r>
      <w:r w:rsidR="009D6683">
        <w:rPr>
          <w:rFonts w:ascii="Arial" w:hAnsi="Arial" w:cs="Arial"/>
          <w:b/>
          <w:sz w:val="22"/>
          <w:szCs w:val="22"/>
          <w:lang w:val="hr-BA"/>
        </w:rPr>
        <w:t>.</w:t>
      </w:r>
      <w:r w:rsidR="000C5973">
        <w:rPr>
          <w:rFonts w:ascii="Arial" w:hAnsi="Arial" w:cs="Arial"/>
          <w:b/>
          <w:sz w:val="22"/>
          <w:szCs w:val="22"/>
          <w:lang w:val="hr-BA"/>
        </w:rPr>
        <w:t>3</w:t>
      </w:r>
      <w:r w:rsidR="009D6683">
        <w:rPr>
          <w:rFonts w:ascii="Arial" w:hAnsi="Arial" w:cs="Arial"/>
          <w:b/>
          <w:sz w:val="22"/>
          <w:szCs w:val="22"/>
          <w:lang w:val="hr-BA"/>
        </w:rPr>
        <w:t>. Emisij</w:t>
      </w:r>
      <w:r w:rsidR="000C5973">
        <w:rPr>
          <w:rFonts w:ascii="Arial" w:hAnsi="Arial" w:cs="Arial"/>
          <w:b/>
          <w:sz w:val="22"/>
          <w:szCs w:val="22"/>
          <w:lang w:val="hr-BA"/>
        </w:rPr>
        <w:t>e</w:t>
      </w:r>
      <w:r w:rsidR="009D6683">
        <w:rPr>
          <w:rFonts w:ascii="Arial" w:hAnsi="Arial" w:cs="Arial"/>
          <w:b/>
          <w:sz w:val="22"/>
          <w:szCs w:val="22"/>
          <w:lang w:val="hr-BA"/>
        </w:rPr>
        <w:t xml:space="preserve"> b</w:t>
      </w:r>
      <w:r w:rsidR="00F72E43" w:rsidRPr="000410A4">
        <w:rPr>
          <w:rFonts w:ascii="Arial" w:hAnsi="Arial" w:cs="Arial"/>
          <w:b/>
          <w:sz w:val="22"/>
          <w:szCs w:val="22"/>
          <w:lang w:val="hr-BA"/>
        </w:rPr>
        <w:t>uk</w:t>
      </w:r>
      <w:r w:rsidR="009D6683">
        <w:rPr>
          <w:rFonts w:ascii="Arial" w:hAnsi="Arial" w:cs="Arial"/>
          <w:b/>
          <w:sz w:val="22"/>
          <w:szCs w:val="22"/>
          <w:lang w:val="hr-BA"/>
        </w:rPr>
        <w:t>e</w:t>
      </w:r>
      <w:r w:rsidR="00F72E43" w:rsidRPr="000410A4">
        <w:rPr>
          <w:rFonts w:ascii="Arial" w:hAnsi="Arial" w:cs="Arial"/>
          <w:b/>
          <w:sz w:val="22"/>
          <w:szCs w:val="22"/>
          <w:lang w:val="hr-BA"/>
        </w:rPr>
        <w:t xml:space="preserve"> </w:t>
      </w:r>
    </w:p>
    <w:p w14:paraId="7188AF94" w14:textId="77777777" w:rsidR="00372321" w:rsidRDefault="000C5973" w:rsidP="00372321">
      <w:pPr>
        <w:pStyle w:val="Default"/>
        <w:spacing w:after="60"/>
        <w:jc w:val="both"/>
        <w:rPr>
          <w:sz w:val="22"/>
          <w:lang w:val="hr-BA" w:eastAsia="hr-HR"/>
        </w:rPr>
      </w:pPr>
      <w:r w:rsidRPr="000C5973">
        <w:rPr>
          <w:sz w:val="22"/>
          <w:lang w:val="hr-BA" w:eastAsia="hr-HR"/>
        </w:rPr>
        <w:t>Buku proizvodi rad postrojenja i manipulacija materijalima, te kretanje kamiona i mehanizacije.</w:t>
      </w:r>
      <w:r>
        <w:rPr>
          <w:sz w:val="22"/>
          <w:lang w:val="hr-BA" w:eastAsia="hr-HR"/>
        </w:rPr>
        <w:t xml:space="preserve"> Sva postrojenja i uređaji pogona za preradu rude su instalirani u hali što ublažuje emisiju buke i uticaj buke na okoliš. Rezultati mjerenja </w:t>
      </w:r>
      <w:r w:rsidR="00372321">
        <w:rPr>
          <w:sz w:val="22"/>
          <w:lang w:val="hr-BA" w:eastAsia="hr-HR"/>
        </w:rPr>
        <w:t>buke su dati u narednoj tabeli:</w:t>
      </w:r>
    </w:p>
    <w:p w14:paraId="4ED6FD0C" w14:textId="23C4C0BF" w:rsidR="000C5973" w:rsidRPr="000C5973" w:rsidRDefault="000C5973" w:rsidP="00372321">
      <w:pPr>
        <w:pStyle w:val="Default"/>
        <w:spacing w:after="60"/>
        <w:jc w:val="both"/>
        <w:rPr>
          <w:sz w:val="22"/>
          <w:lang w:val="hr-BA" w:eastAsia="hr-HR"/>
        </w:rPr>
      </w:pPr>
      <w:r w:rsidRPr="000C5973">
        <w:rPr>
          <w:sz w:val="22"/>
          <w:lang w:val="hr-BA" w:eastAsia="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2739"/>
        <w:gridCol w:w="881"/>
        <w:gridCol w:w="881"/>
        <w:gridCol w:w="882"/>
        <w:gridCol w:w="2772"/>
      </w:tblGrid>
      <w:tr w:rsidR="003A7D16" w:rsidRPr="007C0158" w14:paraId="58833F8D" w14:textId="77777777" w:rsidTr="000C5973">
        <w:trPr>
          <w:trHeight w:val="322"/>
        </w:trPr>
        <w:tc>
          <w:tcPr>
            <w:tcW w:w="740" w:type="pct"/>
            <w:vMerge w:val="restart"/>
            <w:shd w:val="clear" w:color="auto" w:fill="auto"/>
            <w:vAlign w:val="center"/>
          </w:tcPr>
          <w:p w14:paraId="19CFE299" w14:textId="77777777" w:rsidR="007C0158" w:rsidRPr="007C0158" w:rsidRDefault="007C0158" w:rsidP="00372321">
            <w:pPr>
              <w:jc w:val="center"/>
              <w:rPr>
                <w:rFonts w:ascii="Arial" w:hAnsi="Arial" w:cs="Arial"/>
                <w:noProof/>
                <w:color w:val="000000" w:themeColor="text1"/>
                <w:sz w:val="22"/>
                <w:szCs w:val="22"/>
                <w:lang w:val="bs-Latn-BA"/>
              </w:rPr>
            </w:pPr>
          </w:p>
        </w:tc>
        <w:tc>
          <w:tcPr>
            <w:tcW w:w="1431" w:type="pct"/>
            <w:vMerge w:val="restart"/>
            <w:shd w:val="clear" w:color="auto" w:fill="auto"/>
            <w:vAlign w:val="center"/>
          </w:tcPr>
          <w:p w14:paraId="5734B822" w14:textId="41896FE4" w:rsidR="007C0158" w:rsidRPr="007C0158" w:rsidRDefault="007C0158" w:rsidP="00372321">
            <w:pPr>
              <w:ind w:left="-127" w:right="-9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 xml:space="preserve">Geografska širina i dužina </w:t>
            </w:r>
            <w:r w:rsidR="003A7D16">
              <w:rPr>
                <w:rFonts w:ascii="Arial" w:hAnsi="Arial" w:cs="Arial"/>
                <w:noProof/>
                <w:color w:val="000000" w:themeColor="text1"/>
                <w:sz w:val="22"/>
                <w:szCs w:val="22"/>
                <w:lang w:val="bs-Latn-BA"/>
              </w:rPr>
              <w:t xml:space="preserve"> </w:t>
            </w:r>
            <w:r w:rsidRPr="007C0158">
              <w:rPr>
                <w:rFonts w:ascii="Arial" w:hAnsi="Arial" w:cs="Arial"/>
                <w:noProof/>
                <w:color w:val="000000" w:themeColor="text1"/>
                <w:sz w:val="22"/>
                <w:szCs w:val="22"/>
                <w:lang w:val="bs-Latn-BA"/>
              </w:rPr>
              <w:t>u decimalnim stepenima</w:t>
            </w:r>
          </w:p>
          <w:p w14:paraId="1C88E52B" w14:textId="0CB23AA9" w:rsidR="007C0158" w:rsidRPr="007C0158" w:rsidRDefault="007C0158" w:rsidP="00372321">
            <w:pPr>
              <w:ind w:left="-127" w:right="-171"/>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 xml:space="preserve">(5 Sjever, </w:t>
            </w:r>
            <w:r>
              <w:rPr>
                <w:rFonts w:ascii="Arial" w:hAnsi="Arial" w:cs="Arial"/>
                <w:noProof/>
                <w:color w:val="000000" w:themeColor="text1"/>
                <w:sz w:val="22"/>
                <w:szCs w:val="22"/>
                <w:lang w:val="bs-Latn-BA"/>
              </w:rPr>
              <w:t xml:space="preserve">     </w:t>
            </w:r>
            <w:r w:rsidRPr="007C0158">
              <w:rPr>
                <w:rFonts w:ascii="Arial" w:hAnsi="Arial" w:cs="Arial"/>
                <w:noProof/>
                <w:color w:val="000000" w:themeColor="text1"/>
                <w:sz w:val="22"/>
                <w:szCs w:val="22"/>
                <w:lang w:val="bs-Latn-BA"/>
              </w:rPr>
              <w:t>5 Istok)</w:t>
            </w:r>
          </w:p>
        </w:tc>
        <w:tc>
          <w:tcPr>
            <w:tcW w:w="1381" w:type="pct"/>
            <w:gridSpan w:val="3"/>
            <w:shd w:val="clear" w:color="auto" w:fill="auto"/>
            <w:vAlign w:val="center"/>
          </w:tcPr>
          <w:p w14:paraId="4ACC5CEA" w14:textId="77777777" w:rsidR="007C0158" w:rsidRPr="007C0158" w:rsidRDefault="007C0158" w:rsidP="00372321">
            <w:pPr>
              <w:ind w:left="-51" w:right="-7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Nivo buke /dB(A)</w:t>
            </w:r>
          </w:p>
        </w:tc>
        <w:tc>
          <w:tcPr>
            <w:tcW w:w="1448" w:type="pct"/>
            <w:vMerge w:val="restart"/>
            <w:shd w:val="clear" w:color="auto" w:fill="auto"/>
            <w:vAlign w:val="center"/>
          </w:tcPr>
          <w:p w14:paraId="1D1562FD" w14:textId="77777777" w:rsidR="007C0158" w:rsidRPr="007C0158" w:rsidRDefault="007C0158" w:rsidP="00372321">
            <w:pPr>
              <w:ind w:left="-51" w:right="-7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Način smanjenja i prigušenja buke (metodi, načini, i sl.)</w:t>
            </w:r>
          </w:p>
        </w:tc>
      </w:tr>
      <w:tr w:rsidR="003A7D16" w:rsidRPr="007C0158" w14:paraId="1CF7E626" w14:textId="77777777" w:rsidTr="000C5973">
        <w:tc>
          <w:tcPr>
            <w:tcW w:w="740" w:type="pct"/>
            <w:vMerge/>
            <w:shd w:val="clear" w:color="auto" w:fill="auto"/>
            <w:vAlign w:val="center"/>
          </w:tcPr>
          <w:p w14:paraId="3E29F48A" w14:textId="77777777" w:rsidR="007C0158" w:rsidRPr="007C0158" w:rsidRDefault="007C0158" w:rsidP="00372321">
            <w:pPr>
              <w:jc w:val="center"/>
              <w:rPr>
                <w:rFonts w:ascii="Arial" w:hAnsi="Arial" w:cs="Arial"/>
                <w:noProof/>
                <w:color w:val="000000" w:themeColor="text1"/>
                <w:sz w:val="22"/>
                <w:szCs w:val="22"/>
                <w:lang w:val="bs-Latn-BA"/>
              </w:rPr>
            </w:pPr>
          </w:p>
        </w:tc>
        <w:tc>
          <w:tcPr>
            <w:tcW w:w="1431" w:type="pct"/>
            <w:vMerge/>
            <w:shd w:val="clear" w:color="auto" w:fill="auto"/>
            <w:vAlign w:val="center"/>
          </w:tcPr>
          <w:p w14:paraId="6A9736AF" w14:textId="77777777" w:rsidR="007C0158" w:rsidRPr="007C0158" w:rsidRDefault="007C0158" w:rsidP="00372321">
            <w:pPr>
              <w:jc w:val="center"/>
              <w:rPr>
                <w:rFonts w:ascii="Arial" w:hAnsi="Arial" w:cs="Arial"/>
                <w:noProof/>
                <w:color w:val="000000" w:themeColor="text1"/>
                <w:sz w:val="22"/>
                <w:szCs w:val="22"/>
                <w:lang w:val="bs-Latn-BA"/>
              </w:rPr>
            </w:pPr>
          </w:p>
        </w:tc>
        <w:tc>
          <w:tcPr>
            <w:tcW w:w="460" w:type="pct"/>
            <w:shd w:val="clear" w:color="auto" w:fill="auto"/>
            <w:vAlign w:val="center"/>
          </w:tcPr>
          <w:p w14:paraId="4619CEA3" w14:textId="77777777" w:rsidR="007C0158" w:rsidRPr="007C0158" w:rsidRDefault="007C0158" w:rsidP="00372321">
            <w:pPr>
              <w:ind w:left="-51" w:right="-7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L(A)eq</w:t>
            </w:r>
          </w:p>
        </w:tc>
        <w:tc>
          <w:tcPr>
            <w:tcW w:w="460" w:type="pct"/>
            <w:shd w:val="clear" w:color="auto" w:fill="auto"/>
            <w:vAlign w:val="center"/>
          </w:tcPr>
          <w:p w14:paraId="67190EBE" w14:textId="77777777" w:rsidR="007C0158" w:rsidRPr="007C0158" w:rsidRDefault="007C0158" w:rsidP="00372321">
            <w:pPr>
              <w:ind w:left="-51" w:right="-7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L(A)10</w:t>
            </w:r>
          </w:p>
        </w:tc>
        <w:tc>
          <w:tcPr>
            <w:tcW w:w="460" w:type="pct"/>
            <w:shd w:val="clear" w:color="auto" w:fill="auto"/>
            <w:vAlign w:val="center"/>
          </w:tcPr>
          <w:p w14:paraId="47576C75" w14:textId="77777777" w:rsidR="007C0158" w:rsidRPr="007C0158" w:rsidRDefault="007C0158" w:rsidP="00372321">
            <w:pPr>
              <w:ind w:left="-51" w:right="-7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L(A)90</w:t>
            </w:r>
          </w:p>
        </w:tc>
        <w:tc>
          <w:tcPr>
            <w:tcW w:w="1448" w:type="pct"/>
            <w:vMerge/>
            <w:shd w:val="clear" w:color="auto" w:fill="auto"/>
            <w:vAlign w:val="center"/>
          </w:tcPr>
          <w:p w14:paraId="7FE8B1BF" w14:textId="77777777" w:rsidR="007C0158" w:rsidRPr="007C0158" w:rsidRDefault="007C0158" w:rsidP="00372321">
            <w:pPr>
              <w:ind w:left="-51" w:right="-70"/>
              <w:jc w:val="center"/>
              <w:rPr>
                <w:rFonts w:ascii="Arial" w:hAnsi="Arial" w:cs="Arial"/>
                <w:noProof/>
                <w:color w:val="000000" w:themeColor="text1"/>
                <w:sz w:val="22"/>
                <w:szCs w:val="22"/>
                <w:lang w:val="bs-Latn-BA"/>
              </w:rPr>
            </w:pPr>
          </w:p>
        </w:tc>
      </w:tr>
      <w:tr w:rsidR="003A7D16" w:rsidRPr="007C0158" w14:paraId="0188121C" w14:textId="77777777" w:rsidTr="000C5973">
        <w:tc>
          <w:tcPr>
            <w:tcW w:w="2171" w:type="pct"/>
            <w:gridSpan w:val="2"/>
            <w:shd w:val="clear" w:color="auto" w:fill="auto"/>
            <w:vAlign w:val="center"/>
          </w:tcPr>
          <w:p w14:paraId="7EF34B00" w14:textId="122F4F0C" w:rsidR="007C0158" w:rsidRPr="007C0158" w:rsidRDefault="007C0158" w:rsidP="00372321">
            <w:pP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 xml:space="preserve">1. </w:t>
            </w:r>
            <w:r w:rsidR="005B308C">
              <w:rPr>
                <w:rFonts w:ascii="Arial" w:hAnsi="Arial" w:cs="Arial"/>
                <w:noProof/>
                <w:color w:val="000000" w:themeColor="text1"/>
                <w:sz w:val="22"/>
                <w:szCs w:val="22"/>
                <w:lang w:val="bs-Latn-BA"/>
              </w:rPr>
              <w:t>Krug pogona za preradu rude</w:t>
            </w:r>
          </w:p>
        </w:tc>
        <w:tc>
          <w:tcPr>
            <w:tcW w:w="460" w:type="pct"/>
            <w:shd w:val="clear" w:color="auto" w:fill="auto"/>
            <w:vAlign w:val="center"/>
          </w:tcPr>
          <w:p w14:paraId="56912D71" w14:textId="77777777" w:rsidR="007C0158" w:rsidRPr="007C0158" w:rsidRDefault="007C0158" w:rsidP="00372321">
            <w:pPr>
              <w:ind w:left="-51" w:right="-70"/>
              <w:rPr>
                <w:rFonts w:ascii="Arial" w:hAnsi="Arial" w:cs="Arial"/>
                <w:noProof/>
                <w:color w:val="000000" w:themeColor="text1"/>
                <w:sz w:val="22"/>
                <w:szCs w:val="22"/>
                <w:lang w:val="bs-Latn-BA"/>
              </w:rPr>
            </w:pPr>
          </w:p>
        </w:tc>
        <w:tc>
          <w:tcPr>
            <w:tcW w:w="460" w:type="pct"/>
            <w:shd w:val="clear" w:color="auto" w:fill="auto"/>
            <w:vAlign w:val="center"/>
          </w:tcPr>
          <w:p w14:paraId="1A893E5D" w14:textId="77777777" w:rsidR="007C0158" w:rsidRPr="007C0158" w:rsidRDefault="007C0158" w:rsidP="00372321">
            <w:pPr>
              <w:ind w:left="-51" w:right="-70"/>
              <w:rPr>
                <w:rFonts w:ascii="Arial" w:hAnsi="Arial" w:cs="Arial"/>
                <w:noProof/>
                <w:color w:val="000000" w:themeColor="text1"/>
                <w:sz w:val="22"/>
                <w:szCs w:val="22"/>
                <w:lang w:val="bs-Latn-BA"/>
              </w:rPr>
            </w:pPr>
          </w:p>
        </w:tc>
        <w:tc>
          <w:tcPr>
            <w:tcW w:w="460" w:type="pct"/>
            <w:shd w:val="clear" w:color="auto" w:fill="auto"/>
            <w:vAlign w:val="center"/>
          </w:tcPr>
          <w:p w14:paraId="1E2A485C" w14:textId="77777777" w:rsidR="007C0158" w:rsidRPr="007C0158" w:rsidRDefault="007C0158" w:rsidP="00372321">
            <w:pPr>
              <w:ind w:left="-51" w:right="-70"/>
              <w:rPr>
                <w:rFonts w:ascii="Arial" w:hAnsi="Arial" w:cs="Arial"/>
                <w:noProof/>
                <w:color w:val="000000" w:themeColor="text1"/>
                <w:sz w:val="22"/>
                <w:szCs w:val="22"/>
                <w:lang w:val="bs-Latn-BA"/>
              </w:rPr>
            </w:pPr>
          </w:p>
        </w:tc>
        <w:tc>
          <w:tcPr>
            <w:tcW w:w="1448" w:type="pct"/>
            <w:shd w:val="clear" w:color="auto" w:fill="auto"/>
            <w:vAlign w:val="center"/>
          </w:tcPr>
          <w:p w14:paraId="5726AB57" w14:textId="77777777" w:rsidR="007C0158" w:rsidRPr="007C0158" w:rsidRDefault="007C0158" w:rsidP="00372321">
            <w:pPr>
              <w:ind w:left="-51" w:right="-70"/>
              <w:rPr>
                <w:rFonts w:ascii="Arial" w:hAnsi="Arial" w:cs="Arial"/>
                <w:noProof/>
                <w:color w:val="000000" w:themeColor="text1"/>
                <w:sz w:val="22"/>
                <w:szCs w:val="22"/>
                <w:lang w:val="bs-Latn-BA"/>
              </w:rPr>
            </w:pPr>
          </w:p>
        </w:tc>
      </w:tr>
      <w:tr w:rsidR="003A7D16" w:rsidRPr="007C0158" w14:paraId="2BC67325" w14:textId="77777777" w:rsidTr="000C5973">
        <w:tc>
          <w:tcPr>
            <w:tcW w:w="740" w:type="pct"/>
            <w:shd w:val="clear" w:color="auto" w:fill="auto"/>
            <w:vAlign w:val="center"/>
          </w:tcPr>
          <w:p w14:paraId="5C2B660E" w14:textId="77777777" w:rsidR="003A7D16" w:rsidRPr="007C0158" w:rsidRDefault="003A7D16" w:rsidP="00372321">
            <w:pP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Mjesto 1: MM6-N6/24</w:t>
            </w:r>
          </w:p>
        </w:tc>
        <w:tc>
          <w:tcPr>
            <w:tcW w:w="1431" w:type="pct"/>
            <w:shd w:val="clear" w:color="auto" w:fill="auto"/>
            <w:vAlign w:val="center"/>
          </w:tcPr>
          <w:p w14:paraId="07F71589" w14:textId="77777777" w:rsidR="003A7D16" w:rsidRPr="007C0158" w:rsidRDefault="003A7D16" w:rsidP="00372321">
            <w:pPr>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44.14115        18.34869</w:t>
            </w:r>
          </w:p>
        </w:tc>
        <w:tc>
          <w:tcPr>
            <w:tcW w:w="460" w:type="pct"/>
            <w:shd w:val="clear" w:color="auto" w:fill="auto"/>
            <w:vAlign w:val="center"/>
          </w:tcPr>
          <w:p w14:paraId="2D01DDAC" w14:textId="77777777" w:rsidR="003A7D16" w:rsidRPr="007C0158" w:rsidRDefault="003A7D16" w:rsidP="00372321">
            <w:pPr>
              <w:ind w:left="-51" w:right="-7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66,0</w:t>
            </w:r>
          </w:p>
        </w:tc>
        <w:tc>
          <w:tcPr>
            <w:tcW w:w="460" w:type="pct"/>
            <w:shd w:val="clear" w:color="auto" w:fill="auto"/>
            <w:vAlign w:val="center"/>
          </w:tcPr>
          <w:p w14:paraId="3BA1CC1A" w14:textId="77777777" w:rsidR="003A7D16" w:rsidRPr="007C0158" w:rsidRDefault="003A7D16" w:rsidP="00372321">
            <w:pPr>
              <w:ind w:left="-51" w:right="-7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66,8</w:t>
            </w:r>
          </w:p>
        </w:tc>
        <w:tc>
          <w:tcPr>
            <w:tcW w:w="460" w:type="pct"/>
            <w:shd w:val="clear" w:color="auto" w:fill="auto"/>
            <w:vAlign w:val="center"/>
          </w:tcPr>
          <w:p w14:paraId="491FD943" w14:textId="77777777" w:rsidR="003A7D16" w:rsidRPr="007C0158" w:rsidRDefault="003A7D16" w:rsidP="00372321">
            <w:pPr>
              <w:ind w:left="-51" w:right="-7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65,1</w:t>
            </w:r>
          </w:p>
        </w:tc>
        <w:tc>
          <w:tcPr>
            <w:tcW w:w="1448" w:type="pct"/>
            <w:vMerge w:val="restart"/>
            <w:shd w:val="clear" w:color="auto" w:fill="auto"/>
            <w:vAlign w:val="center"/>
          </w:tcPr>
          <w:p w14:paraId="65DEB4AE" w14:textId="46A8EF31" w:rsidR="003A7D16" w:rsidRPr="007C0158" w:rsidRDefault="003A7D16" w:rsidP="00372321">
            <w:pPr>
              <w:ind w:left="-102" w:right="-118"/>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Svi uređaji i oprema koja produkuje buku su instalirani u hali sa zvučnom izolacijom čime se značajno smanjuje emisija buke</w:t>
            </w:r>
          </w:p>
        </w:tc>
      </w:tr>
      <w:tr w:rsidR="003A7D16" w:rsidRPr="007C0158" w14:paraId="28942E7C" w14:textId="77777777" w:rsidTr="000C5973">
        <w:tc>
          <w:tcPr>
            <w:tcW w:w="740" w:type="pct"/>
            <w:shd w:val="clear" w:color="auto" w:fill="auto"/>
            <w:vAlign w:val="center"/>
          </w:tcPr>
          <w:p w14:paraId="773C168C" w14:textId="325240A5" w:rsidR="003A7D16" w:rsidRPr="007C0158" w:rsidRDefault="003A7D16" w:rsidP="00372321">
            <w:pPr>
              <w:rPr>
                <w:rFonts w:ascii="Arial" w:hAnsi="Arial" w:cs="Arial"/>
                <w:noProof/>
                <w:color w:val="000000" w:themeColor="text1"/>
                <w:sz w:val="20"/>
                <w:szCs w:val="22"/>
                <w:lang w:val="bs-Latn-BA"/>
              </w:rPr>
            </w:pPr>
          </w:p>
        </w:tc>
        <w:tc>
          <w:tcPr>
            <w:tcW w:w="1431" w:type="pct"/>
            <w:shd w:val="clear" w:color="auto" w:fill="auto"/>
            <w:vAlign w:val="center"/>
          </w:tcPr>
          <w:p w14:paraId="5739FD55" w14:textId="2BD1FFE2" w:rsidR="003A7D16" w:rsidRPr="007C0158" w:rsidRDefault="003A7D16" w:rsidP="00372321">
            <w:pPr>
              <w:jc w:val="center"/>
              <w:rPr>
                <w:rFonts w:ascii="Arial" w:hAnsi="Arial" w:cs="Arial"/>
                <w:noProof/>
                <w:color w:val="000000" w:themeColor="text1"/>
                <w:sz w:val="20"/>
                <w:szCs w:val="22"/>
                <w:lang w:val="bs-Latn-BA"/>
              </w:rPr>
            </w:pPr>
          </w:p>
        </w:tc>
        <w:tc>
          <w:tcPr>
            <w:tcW w:w="460" w:type="pct"/>
            <w:shd w:val="clear" w:color="auto" w:fill="auto"/>
            <w:vAlign w:val="center"/>
          </w:tcPr>
          <w:p w14:paraId="66B8851C" w14:textId="018A259F" w:rsidR="003A7D16" w:rsidRPr="007C0158" w:rsidRDefault="003A7D16" w:rsidP="00372321">
            <w:pPr>
              <w:ind w:left="-51" w:right="-70"/>
              <w:jc w:val="center"/>
              <w:rPr>
                <w:rFonts w:ascii="Arial" w:hAnsi="Arial" w:cs="Arial"/>
                <w:noProof/>
                <w:color w:val="000000" w:themeColor="text1"/>
                <w:sz w:val="20"/>
                <w:szCs w:val="22"/>
                <w:lang w:val="bs-Latn-BA"/>
              </w:rPr>
            </w:pPr>
          </w:p>
        </w:tc>
        <w:tc>
          <w:tcPr>
            <w:tcW w:w="460" w:type="pct"/>
            <w:shd w:val="clear" w:color="auto" w:fill="auto"/>
            <w:vAlign w:val="center"/>
          </w:tcPr>
          <w:p w14:paraId="4FD77E34" w14:textId="5ACCE56B" w:rsidR="003A7D16" w:rsidRPr="007C0158" w:rsidRDefault="003A7D16" w:rsidP="00372321">
            <w:pPr>
              <w:ind w:left="-51" w:right="-70"/>
              <w:jc w:val="center"/>
              <w:rPr>
                <w:rFonts w:ascii="Arial" w:hAnsi="Arial" w:cs="Arial"/>
                <w:noProof/>
                <w:color w:val="000000" w:themeColor="text1"/>
                <w:sz w:val="20"/>
                <w:szCs w:val="22"/>
                <w:lang w:val="bs-Latn-BA"/>
              </w:rPr>
            </w:pPr>
          </w:p>
        </w:tc>
        <w:tc>
          <w:tcPr>
            <w:tcW w:w="460" w:type="pct"/>
            <w:shd w:val="clear" w:color="auto" w:fill="auto"/>
            <w:vAlign w:val="center"/>
          </w:tcPr>
          <w:p w14:paraId="19117479" w14:textId="42E15D81" w:rsidR="003A7D16" w:rsidRPr="007C0158" w:rsidRDefault="003A7D16" w:rsidP="00372321">
            <w:pPr>
              <w:ind w:left="-51" w:right="-70"/>
              <w:jc w:val="center"/>
              <w:rPr>
                <w:rFonts w:ascii="Arial" w:hAnsi="Arial" w:cs="Arial"/>
                <w:noProof/>
                <w:color w:val="000000" w:themeColor="text1"/>
                <w:sz w:val="20"/>
                <w:szCs w:val="22"/>
                <w:lang w:val="bs-Latn-BA"/>
              </w:rPr>
            </w:pPr>
          </w:p>
        </w:tc>
        <w:tc>
          <w:tcPr>
            <w:tcW w:w="1448" w:type="pct"/>
            <w:vMerge/>
            <w:shd w:val="clear" w:color="auto" w:fill="auto"/>
            <w:vAlign w:val="center"/>
          </w:tcPr>
          <w:p w14:paraId="4DAE08CB" w14:textId="46FBA175" w:rsidR="003A7D16" w:rsidRPr="007C0158" w:rsidRDefault="003A7D16" w:rsidP="00372321">
            <w:pPr>
              <w:ind w:left="-51" w:right="-70"/>
              <w:jc w:val="center"/>
              <w:rPr>
                <w:rFonts w:ascii="Arial" w:hAnsi="Arial" w:cs="Arial"/>
                <w:noProof/>
                <w:color w:val="000000" w:themeColor="text1"/>
                <w:sz w:val="20"/>
                <w:szCs w:val="22"/>
                <w:lang w:val="bs-Latn-BA"/>
              </w:rPr>
            </w:pPr>
          </w:p>
        </w:tc>
      </w:tr>
      <w:tr w:rsidR="003A7D16" w:rsidRPr="007C0158" w14:paraId="2814AB14" w14:textId="77777777" w:rsidTr="000C5973">
        <w:tc>
          <w:tcPr>
            <w:tcW w:w="2171" w:type="pct"/>
            <w:gridSpan w:val="2"/>
            <w:shd w:val="clear" w:color="auto" w:fill="auto"/>
            <w:vAlign w:val="center"/>
          </w:tcPr>
          <w:p w14:paraId="52940C83" w14:textId="3CDFF021" w:rsidR="003A7D16" w:rsidRPr="007C0158" w:rsidRDefault="003A7D16" w:rsidP="00372321">
            <w:pP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 xml:space="preserve">2. </w:t>
            </w:r>
            <w:r w:rsidRPr="007C0158">
              <w:rPr>
                <w:rFonts w:ascii="Arial" w:hAnsi="Arial" w:cs="Arial"/>
                <w:noProof/>
                <w:color w:val="000000" w:themeColor="text1"/>
                <w:sz w:val="22"/>
                <w:szCs w:val="22"/>
                <w:lang w:val="bs-Latn-BA"/>
              </w:rPr>
              <w:t>Lokacij</w:t>
            </w:r>
            <w:r>
              <w:rPr>
                <w:rFonts w:ascii="Arial" w:hAnsi="Arial" w:cs="Arial"/>
                <w:noProof/>
                <w:color w:val="000000" w:themeColor="text1"/>
                <w:sz w:val="22"/>
                <w:szCs w:val="22"/>
                <w:lang w:val="bs-Latn-BA"/>
              </w:rPr>
              <w:t>a</w:t>
            </w:r>
            <w:r w:rsidRPr="007C0158">
              <w:rPr>
                <w:rFonts w:ascii="Arial" w:hAnsi="Arial" w:cs="Arial"/>
                <w:noProof/>
                <w:color w:val="000000" w:themeColor="text1"/>
                <w:sz w:val="22"/>
                <w:szCs w:val="22"/>
                <w:lang w:val="bs-Latn-BA"/>
              </w:rPr>
              <w:t xml:space="preserve"> osjetljiv</w:t>
            </w:r>
            <w:r>
              <w:rPr>
                <w:rFonts w:ascii="Arial" w:hAnsi="Arial" w:cs="Arial"/>
                <w:noProof/>
                <w:color w:val="000000" w:themeColor="text1"/>
                <w:sz w:val="22"/>
                <w:szCs w:val="22"/>
                <w:lang w:val="bs-Latn-BA"/>
              </w:rPr>
              <w:t>a</w:t>
            </w:r>
            <w:r w:rsidRPr="007C0158">
              <w:rPr>
                <w:rFonts w:ascii="Arial" w:hAnsi="Arial" w:cs="Arial"/>
                <w:noProof/>
                <w:color w:val="000000" w:themeColor="text1"/>
                <w:sz w:val="22"/>
                <w:szCs w:val="22"/>
                <w:lang w:val="bs-Latn-BA"/>
              </w:rPr>
              <w:t xml:space="preserve"> na buku</w:t>
            </w:r>
          </w:p>
        </w:tc>
        <w:tc>
          <w:tcPr>
            <w:tcW w:w="460" w:type="pct"/>
            <w:shd w:val="clear" w:color="auto" w:fill="auto"/>
            <w:vAlign w:val="center"/>
          </w:tcPr>
          <w:p w14:paraId="14B0E48B" w14:textId="77777777" w:rsidR="003A7D16" w:rsidRPr="007C0158" w:rsidRDefault="003A7D16" w:rsidP="00372321">
            <w:pPr>
              <w:ind w:left="-51" w:right="-70"/>
              <w:rPr>
                <w:rFonts w:ascii="Arial" w:hAnsi="Arial" w:cs="Arial"/>
                <w:noProof/>
                <w:color w:val="000000" w:themeColor="text1"/>
                <w:sz w:val="22"/>
                <w:szCs w:val="22"/>
                <w:lang w:val="bs-Latn-BA"/>
              </w:rPr>
            </w:pPr>
          </w:p>
        </w:tc>
        <w:tc>
          <w:tcPr>
            <w:tcW w:w="460" w:type="pct"/>
            <w:shd w:val="clear" w:color="auto" w:fill="auto"/>
            <w:vAlign w:val="center"/>
          </w:tcPr>
          <w:p w14:paraId="613C7200" w14:textId="77777777" w:rsidR="003A7D16" w:rsidRPr="007C0158" w:rsidRDefault="003A7D16" w:rsidP="00372321">
            <w:pPr>
              <w:ind w:left="-51" w:right="-70"/>
              <w:rPr>
                <w:rFonts w:ascii="Arial" w:hAnsi="Arial" w:cs="Arial"/>
                <w:noProof/>
                <w:color w:val="000000" w:themeColor="text1"/>
                <w:sz w:val="22"/>
                <w:szCs w:val="22"/>
                <w:lang w:val="bs-Latn-BA"/>
              </w:rPr>
            </w:pPr>
          </w:p>
        </w:tc>
        <w:tc>
          <w:tcPr>
            <w:tcW w:w="460" w:type="pct"/>
            <w:shd w:val="clear" w:color="auto" w:fill="auto"/>
            <w:vAlign w:val="center"/>
          </w:tcPr>
          <w:p w14:paraId="66EE4B1B" w14:textId="77777777" w:rsidR="003A7D16" w:rsidRPr="007C0158" w:rsidRDefault="003A7D16" w:rsidP="00372321">
            <w:pPr>
              <w:ind w:left="-51" w:right="-70"/>
              <w:rPr>
                <w:rFonts w:ascii="Arial" w:hAnsi="Arial" w:cs="Arial"/>
                <w:noProof/>
                <w:color w:val="000000" w:themeColor="text1"/>
                <w:sz w:val="22"/>
                <w:szCs w:val="22"/>
                <w:lang w:val="bs-Latn-BA"/>
              </w:rPr>
            </w:pPr>
          </w:p>
        </w:tc>
        <w:tc>
          <w:tcPr>
            <w:tcW w:w="1448" w:type="pct"/>
            <w:vMerge/>
            <w:shd w:val="clear" w:color="auto" w:fill="auto"/>
            <w:vAlign w:val="center"/>
          </w:tcPr>
          <w:p w14:paraId="5EC4343B" w14:textId="6E885659" w:rsidR="003A7D16" w:rsidRPr="007C0158" w:rsidRDefault="003A7D16" w:rsidP="00372321">
            <w:pPr>
              <w:ind w:left="-51" w:right="-70"/>
              <w:jc w:val="center"/>
              <w:rPr>
                <w:rFonts w:ascii="Arial" w:hAnsi="Arial" w:cs="Arial"/>
                <w:noProof/>
                <w:color w:val="000000" w:themeColor="text1"/>
                <w:sz w:val="22"/>
                <w:szCs w:val="22"/>
                <w:lang w:val="bs-Latn-BA"/>
              </w:rPr>
            </w:pPr>
          </w:p>
        </w:tc>
      </w:tr>
      <w:tr w:rsidR="003A7D16" w:rsidRPr="007C0158" w14:paraId="298296C6" w14:textId="77777777" w:rsidTr="000C5973">
        <w:tc>
          <w:tcPr>
            <w:tcW w:w="740" w:type="pct"/>
            <w:shd w:val="clear" w:color="auto" w:fill="auto"/>
            <w:vAlign w:val="center"/>
          </w:tcPr>
          <w:p w14:paraId="3BF3EA78" w14:textId="77777777" w:rsidR="003A7D16" w:rsidRPr="007C0158" w:rsidRDefault="003A7D16" w:rsidP="00372321">
            <w:pP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Mjesto 1: MM5-N5/24</w:t>
            </w:r>
          </w:p>
        </w:tc>
        <w:tc>
          <w:tcPr>
            <w:tcW w:w="1431" w:type="pct"/>
            <w:shd w:val="clear" w:color="auto" w:fill="auto"/>
            <w:vAlign w:val="center"/>
          </w:tcPr>
          <w:p w14:paraId="1776CD05" w14:textId="77777777" w:rsidR="003A7D16" w:rsidRPr="007C0158" w:rsidRDefault="003A7D16" w:rsidP="00372321">
            <w:pPr>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44.14165        18.34809</w:t>
            </w:r>
          </w:p>
        </w:tc>
        <w:tc>
          <w:tcPr>
            <w:tcW w:w="460" w:type="pct"/>
            <w:shd w:val="clear" w:color="auto" w:fill="auto"/>
            <w:vAlign w:val="center"/>
          </w:tcPr>
          <w:p w14:paraId="43A400F9" w14:textId="77777777" w:rsidR="003A7D16" w:rsidRPr="007C0158" w:rsidRDefault="003A7D16" w:rsidP="00372321">
            <w:pPr>
              <w:ind w:left="-51" w:right="-7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45,1</w:t>
            </w:r>
          </w:p>
        </w:tc>
        <w:tc>
          <w:tcPr>
            <w:tcW w:w="460" w:type="pct"/>
            <w:shd w:val="clear" w:color="auto" w:fill="auto"/>
            <w:vAlign w:val="center"/>
          </w:tcPr>
          <w:p w14:paraId="05C6273A" w14:textId="77777777" w:rsidR="003A7D16" w:rsidRPr="007C0158" w:rsidRDefault="003A7D16" w:rsidP="00372321">
            <w:pPr>
              <w:ind w:left="-51" w:right="-7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46,3</w:t>
            </w:r>
          </w:p>
        </w:tc>
        <w:tc>
          <w:tcPr>
            <w:tcW w:w="460" w:type="pct"/>
            <w:shd w:val="clear" w:color="auto" w:fill="auto"/>
            <w:vAlign w:val="center"/>
          </w:tcPr>
          <w:p w14:paraId="1DDB9C96" w14:textId="77777777" w:rsidR="003A7D16" w:rsidRPr="007C0158" w:rsidRDefault="003A7D16" w:rsidP="00372321">
            <w:pPr>
              <w:ind w:left="-51" w:right="-70"/>
              <w:jc w:val="center"/>
              <w:rPr>
                <w:rFonts w:ascii="Arial" w:hAnsi="Arial" w:cs="Arial"/>
                <w:noProof/>
                <w:color w:val="000000" w:themeColor="text1"/>
                <w:sz w:val="22"/>
                <w:szCs w:val="22"/>
                <w:lang w:val="bs-Latn-BA"/>
              </w:rPr>
            </w:pPr>
            <w:r w:rsidRPr="007C0158">
              <w:rPr>
                <w:rFonts w:ascii="Arial" w:hAnsi="Arial" w:cs="Arial"/>
                <w:noProof/>
                <w:color w:val="000000" w:themeColor="text1"/>
                <w:sz w:val="22"/>
                <w:szCs w:val="22"/>
                <w:lang w:val="bs-Latn-BA"/>
              </w:rPr>
              <w:t>38,8</w:t>
            </w:r>
          </w:p>
        </w:tc>
        <w:tc>
          <w:tcPr>
            <w:tcW w:w="1448" w:type="pct"/>
            <w:vMerge/>
            <w:shd w:val="clear" w:color="auto" w:fill="auto"/>
            <w:vAlign w:val="center"/>
          </w:tcPr>
          <w:p w14:paraId="0D12E908" w14:textId="17056837" w:rsidR="003A7D16" w:rsidRPr="007C0158" w:rsidRDefault="003A7D16" w:rsidP="00372321">
            <w:pPr>
              <w:ind w:left="-51" w:right="-70"/>
              <w:jc w:val="center"/>
              <w:rPr>
                <w:rFonts w:ascii="Arial" w:hAnsi="Arial" w:cs="Arial"/>
                <w:noProof/>
                <w:color w:val="000000" w:themeColor="text1"/>
                <w:sz w:val="22"/>
                <w:szCs w:val="22"/>
                <w:lang w:val="bs-Latn-BA"/>
              </w:rPr>
            </w:pPr>
          </w:p>
        </w:tc>
      </w:tr>
    </w:tbl>
    <w:p w14:paraId="08A4BAB1" w14:textId="54045E28" w:rsidR="007C0158" w:rsidRPr="003A7D16" w:rsidRDefault="007C0158" w:rsidP="00372321">
      <w:pPr>
        <w:spacing w:before="120"/>
        <w:jc w:val="both"/>
        <w:rPr>
          <w:rFonts w:ascii="Arial" w:hAnsi="Arial" w:cs="Arial"/>
          <w:noProof/>
          <w:color w:val="000000" w:themeColor="text1"/>
          <w:sz w:val="22"/>
          <w:szCs w:val="22"/>
          <w:lang w:val="bs-Latn-BA"/>
        </w:rPr>
      </w:pPr>
      <w:r w:rsidRPr="003A7D16">
        <w:rPr>
          <w:rFonts w:ascii="Arial" w:hAnsi="Arial" w:cs="Arial"/>
          <w:noProof/>
          <w:color w:val="000000" w:themeColor="text1"/>
          <w:sz w:val="22"/>
          <w:szCs w:val="22"/>
          <w:lang w:val="bs-Latn-BA"/>
        </w:rPr>
        <w:t xml:space="preserve">Rezultati mjerenja nivoa buke </w:t>
      </w:r>
      <w:r w:rsidR="000C5973">
        <w:rPr>
          <w:rFonts w:ascii="Arial" w:hAnsi="Arial" w:cs="Arial"/>
          <w:noProof/>
          <w:color w:val="000000" w:themeColor="text1"/>
          <w:sz w:val="22"/>
          <w:szCs w:val="22"/>
          <w:lang w:val="bs-Latn-BA"/>
        </w:rPr>
        <w:t xml:space="preserve">u krugu pogona i i neposrednoj okolini </w:t>
      </w:r>
      <w:r w:rsidR="003A7D16">
        <w:rPr>
          <w:rFonts w:ascii="Arial" w:hAnsi="Arial" w:cs="Arial"/>
          <w:noProof/>
          <w:color w:val="000000" w:themeColor="text1"/>
          <w:sz w:val="22"/>
          <w:szCs w:val="22"/>
          <w:lang w:val="bs-Latn-BA"/>
        </w:rPr>
        <w:t xml:space="preserve">pokazuju da su izmjerene vrijednosti niže od graničnih </w:t>
      </w:r>
      <w:r w:rsidRPr="003A7D16">
        <w:rPr>
          <w:rFonts w:ascii="Arial" w:hAnsi="Arial" w:cs="Arial"/>
          <w:noProof/>
          <w:color w:val="000000" w:themeColor="text1"/>
          <w:sz w:val="22"/>
          <w:szCs w:val="22"/>
          <w:lang w:val="bs-Latn-BA"/>
        </w:rPr>
        <w:t xml:space="preserve">vrijednosti </w:t>
      </w:r>
      <w:r w:rsidR="003A7D16">
        <w:rPr>
          <w:rFonts w:ascii="Arial" w:hAnsi="Arial" w:cs="Arial"/>
          <w:noProof/>
          <w:color w:val="000000" w:themeColor="text1"/>
          <w:sz w:val="22"/>
          <w:szCs w:val="22"/>
          <w:lang w:val="bs-Latn-BA"/>
        </w:rPr>
        <w:t>propisanih</w:t>
      </w:r>
      <w:r w:rsidRPr="003A7D16">
        <w:rPr>
          <w:rFonts w:ascii="Arial" w:hAnsi="Arial" w:cs="Arial"/>
          <w:noProof/>
          <w:color w:val="000000" w:themeColor="text1"/>
          <w:sz w:val="22"/>
          <w:szCs w:val="22"/>
          <w:lang w:val="bs-Latn-BA"/>
        </w:rPr>
        <w:t xml:space="preserve"> Zakonom o zaštiti od buke (</w:t>
      </w:r>
      <w:r w:rsidR="003A7D16">
        <w:rPr>
          <w:rFonts w:ascii="Arial" w:hAnsi="Arial" w:cs="Arial"/>
          <w:noProof/>
          <w:color w:val="000000" w:themeColor="text1"/>
          <w:sz w:val="22"/>
          <w:szCs w:val="22"/>
          <w:lang w:val="bs-Latn-BA"/>
        </w:rPr>
        <w:t>“</w:t>
      </w:r>
      <w:r w:rsidRPr="003A7D16">
        <w:rPr>
          <w:rFonts w:ascii="Arial" w:hAnsi="Arial" w:cs="Arial"/>
          <w:noProof/>
          <w:color w:val="000000" w:themeColor="text1"/>
          <w:sz w:val="22"/>
          <w:szCs w:val="22"/>
          <w:lang w:val="bs-Latn-BA"/>
        </w:rPr>
        <w:t>Službene novine FBiH</w:t>
      </w:r>
      <w:r w:rsidR="003A7D16">
        <w:rPr>
          <w:rFonts w:ascii="Arial" w:hAnsi="Arial" w:cs="Arial"/>
          <w:noProof/>
          <w:color w:val="000000" w:themeColor="text1"/>
          <w:sz w:val="22"/>
          <w:szCs w:val="22"/>
          <w:lang w:val="bs-Latn-BA"/>
        </w:rPr>
        <w:t>“</w:t>
      </w:r>
      <w:r w:rsidRPr="003A7D16">
        <w:rPr>
          <w:rFonts w:ascii="Arial" w:hAnsi="Arial" w:cs="Arial"/>
          <w:noProof/>
          <w:color w:val="000000" w:themeColor="text1"/>
          <w:sz w:val="22"/>
          <w:szCs w:val="22"/>
          <w:lang w:val="bs-Latn-BA"/>
        </w:rPr>
        <w:t>, br</w:t>
      </w:r>
      <w:r w:rsidR="003A7D16">
        <w:rPr>
          <w:rFonts w:ascii="Arial" w:hAnsi="Arial" w:cs="Arial"/>
          <w:noProof/>
          <w:color w:val="000000" w:themeColor="text1"/>
          <w:sz w:val="22"/>
          <w:szCs w:val="22"/>
          <w:lang w:val="bs-Latn-BA"/>
        </w:rPr>
        <w:t>oj:</w:t>
      </w:r>
      <w:r w:rsidRPr="003A7D16">
        <w:rPr>
          <w:rFonts w:ascii="Arial" w:hAnsi="Arial" w:cs="Arial"/>
          <w:noProof/>
          <w:color w:val="000000" w:themeColor="text1"/>
          <w:sz w:val="22"/>
          <w:szCs w:val="22"/>
          <w:lang w:val="bs-Latn-BA"/>
        </w:rPr>
        <w:t xml:space="preserve"> 110/12</w:t>
      </w:r>
      <w:r w:rsidR="003A7D16">
        <w:rPr>
          <w:rFonts w:ascii="Arial" w:hAnsi="Arial" w:cs="Arial"/>
          <w:noProof/>
          <w:color w:val="000000" w:themeColor="text1"/>
          <w:sz w:val="22"/>
          <w:szCs w:val="22"/>
          <w:lang w:val="bs-Latn-BA"/>
        </w:rPr>
        <w:t>).</w:t>
      </w:r>
    </w:p>
    <w:p w14:paraId="14666F9D" w14:textId="77777777" w:rsidR="007C0158" w:rsidRPr="007C0158" w:rsidRDefault="007C0158" w:rsidP="007C0158">
      <w:pPr>
        <w:pStyle w:val="Default"/>
        <w:rPr>
          <w:lang w:val="hr-BA" w:eastAsia="hr-HR"/>
        </w:rPr>
      </w:pPr>
    </w:p>
    <w:p w14:paraId="44B71B0F" w14:textId="4C77560D" w:rsidR="00372321" w:rsidRPr="00FE0095" w:rsidRDefault="000C5973" w:rsidP="00FE0095">
      <w:pPr>
        <w:spacing w:after="120"/>
        <w:jc w:val="both"/>
        <w:rPr>
          <w:rFonts w:ascii="Arial" w:hAnsi="Arial" w:cs="Arial"/>
          <w:b/>
          <w:noProof/>
          <w:color w:val="000000" w:themeColor="text1"/>
          <w:sz w:val="22"/>
          <w:szCs w:val="22"/>
          <w:lang w:val="bs-Latn-BA"/>
        </w:rPr>
      </w:pPr>
      <w:r>
        <w:rPr>
          <w:rFonts w:ascii="Arial" w:hAnsi="Arial" w:cs="Arial"/>
          <w:b/>
          <w:noProof/>
          <w:color w:val="000000" w:themeColor="text1"/>
          <w:sz w:val="22"/>
          <w:szCs w:val="22"/>
          <w:lang w:val="bs-Latn-BA"/>
        </w:rPr>
        <w:lastRenderedPageBreak/>
        <w:t>5.4.</w:t>
      </w:r>
      <w:r w:rsidRPr="00BF3016">
        <w:rPr>
          <w:rFonts w:ascii="Arial" w:hAnsi="Arial" w:cs="Arial"/>
          <w:b/>
          <w:noProof/>
          <w:color w:val="000000" w:themeColor="text1"/>
          <w:sz w:val="22"/>
          <w:szCs w:val="22"/>
          <w:lang w:val="bs-Latn-BA"/>
        </w:rPr>
        <w:t xml:space="preserve"> </w:t>
      </w:r>
      <w:r w:rsidR="007C1B52">
        <w:rPr>
          <w:rFonts w:ascii="Arial" w:hAnsi="Arial" w:cs="Arial"/>
          <w:b/>
          <w:noProof/>
          <w:color w:val="000000" w:themeColor="text1"/>
          <w:sz w:val="22"/>
          <w:szCs w:val="22"/>
          <w:lang w:val="bs-Latn-BA"/>
        </w:rPr>
        <w:t xml:space="preserve">Vrste i količine otpada </w:t>
      </w:r>
    </w:p>
    <w:p w14:paraId="6313D524" w14:textId="0E11FCB8" w:rsidR="000C5973" w:rsidRPr="00BF3016" w:rsidRDefault="000C5973" w:rsidP="00372321">
      <w:pPr>
        <w:spacing w:after="60"/>
        <w:rPr>
          <w:rFonts w:ascii="Arial" w:hAnsi="Arial" w:cs="Arial"/>
          <w:b/>
          <w:noProof/>
          <w:color w:val="000000" w:themeColor="text1"/>
          <w:sz w:val="22"/>
          <w:szCs w:val="22"/>
          <w:lang w:val="bs-Latn-BA"/>
        </w:rPr>
      </w:pPr>
      <w:r>
        <w:rPr>
          <w:rFonts w:ascii="Arial" w:hAnsi="Arial" w:cs="Arial"/>
          <w:b/>
          <w:noProof/>
          <w:color w:val="000000" w:themeColor="text1"/>
          <w:sz w:val="22"/>
          <w:szCs w:val="22"/>
          <w:lang w:val="bs-Latn-BA"/>
        </w:rPr>
        <w:t>5</w:t>
      </w:r>
      <w:r w:rsidRPr="00BF3016">
        <w:rPr>
          <w:rFonts w:ascii="Arial" w:hAnsi="Arial" w:cs="Arial"/>
          <w:b/>
          <w:noProof/>
          <w:color w:val="000000" w:themeColor="text1"/>
          <w:sz w:val="22"/>
          <w:szCs w:val="22"/>
          <w:lang w:val="bs-Latn-BA"/>
        </w:rPr>
        <w:t>.</w:t>
      </w:r>
      <w:r w:rsidR="007C1B52">
        <w:rPr>
          <w:rFonts w:ascii="Arial" w:hAnsi="Arial" w:cs="Arial"/>
          <w:b/>
          <w:noProof/>
          <w:color w:val="000000" w:themeColor="text1"/>
          <w:sz w:val="22"/>
          <w:szCs w:val="22"/>
          <w:lang w:val="bs-Latn-BA"/>
        </w:rPr>
        <w:t>4</w:t>
      </w:r>
      <w:r w:rsidRPr="00BF3016">
        <w:rPr>
          <w:rFonts w:ascii="Arial" w:hAnsi="Arial" w:cs="Arial"/>
          <w:b/>
          <w:noProof/>
          <w:color w:val="000000" w:themeColor="text1"/>
          <w:sz w:val="22"/>
          <w:szCs w:val="22"/>
          <w:lang w:val="bs-Latn-BA"/>
        </w:rPr>
        <w:t>.</w:t>
      </w:r>
      <w:r>
        <w:rPr>
          <w:rFonts w:ascii="Arial" w:hAnsi="Arial" w:cs="Arial"/>
          <w:b/>
          <w:noProof/>
          <w:color w:val="000000" w:themeColor="text1"/>
          <w:sz w:val="22"/>
          <w:szCs w:val="22"/>
          <w:lang w:val="bs-Latn-BA"/>
        </w:rPr>
        <w:t>1.</w:t>
      </w:r>
      <w:r w:rsidRPr="00BF3016">
        <w:rPr>
          <w:rFonts w:ascii="Arial" w:hAnsi="Arial" w:cs="Arial"/>
          <w:b/>
          <w:noProof/>
          <w:color w:val="000000" w:themeColor="text1"/>
          <w:sz w:val="22"/>
          <w:szCs w:val="22"/>
          <w:lang w:val="bs-Latn-BA"/>
        </w:rPr>
        <w:t xml:space="preserve"> </w:t>
      </w:r>
      <w:r w:rsidR="007C1B52">
        <w:rPr>
          <w:rFonts w:ascii="Arial" w:hAnsi="Arial" w:cs="Arial"/>
          <w:b/>
          <w:noProof/>
          <w:color w:val="000000" w:themeColor="text1"/>
          <w:sz w:val="22"/>
          <w:szCs w:val="22"/>
          <w:lang w:val="bs-Latn-BA"/>
        </w:rPr>
        <w:t xml:space="preserve">Vrste i količine opasnog </w:t>
      </w:r>
      <w:r w:rsidRPr="00BF3016">
        <w:rPr>
          <w:rFonts w:ascii="Arial" w:hAnsi="Arial" w:cs="Arial"/>
          <w:b/>
          <w:noProof/>
          <w:color w:val="000000" w:themeColor="text1"/>
          <w:sz w:val="22"/>
          <w:szCs w:val="22"/>
          <w:lang w:val="bs-Latn-BA"/>
        </w:rPr>
        <w:t>otpad</w:t>
      </w:r>
      <w:r w:rsidR="007C1B52">
        <w:rPr>
          <w:rFonts w:ascii="Arial" w:hAnsi="Arial" w:cs="Arial"/>
          <w:b/>
          <w:noProof/>
          <w:color w:val="000000" w:themeColor="text1"/>
          <w:sz w:val="22"/>
          <w:szCs w:val="22"/>
          <w:lang w:val="bs-Latn-BA"/>
        </w:rPr>
        <w:t xml:space="preserve">a i upravljanje opasnim otpadom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2"/>
        <w:gridCol w:w="1020"/>
        <w:gridCol w:w="980"/>
        <w:gridCol w:w="896"/>
        <w:gridCol w:w="827"/>
        <w:gridCol w:w="1485"/>
        <w:gridCol w:w="1399"/>
        <w:gridCol w:w="1162"/>
      </w:tblGrid>
      <w:tr w:rsidR="000C5973" w:rsidRPr="007579FE" w14:paraId="17D94F6D" w14:textId="77777777" w:rsidTr="00372321">
        <w:trPr>
          <w:trHeight w:val="88"/>
        </w:trPr>
        <w:tc>
          <w:tcPr>
            <w:tcW w:w="941" w:type="pct"/>
            <w:vMerge w:val="restart"/>
            <w:shd w:val="clear" w:color="auto" w:fill="auto"/>
            <w:tcMar>
              <w:top w:w="15" w:type="dxa"/>
              <w:left w:w="72" w:type="dxa"/>
              <w:bottom w:w="0" w:type="dxa"/>
              <w:right w:w="72" w:type="dxa"/>
            </w:tcMar>
            <w:vAlign w:val="center"/>
          </w:tcPr>
          <w:p w14:paraId="0AE4B8B9" w14:textId="77777777" w:rsidR="000C5973" w:rsidRPr="007579FE" w:rsidRDefault="000C5973" w:rsidP="00122A61">
            <w:pPr>
              <w:spacing w:line="276" w:lineRule="auto"/>
              <w:ind w:left="-21" w:right="-74"/>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Otpadni materijal</w:t>
            </w:r>
          </w:p>
        </w:tc>
        <w:tc>
          <w:tcPr>
            <w:tcW w:w="533" w:type="pct"/>
            <w:vMerge w:val="restart"/>
            <w:shd w:val="clear" w:color="auto" w:fill="auto"/>
            <w:tcMar>
              <w:top w:w="15" w:type="dxa"/>
              <w:left w:w="72" w:type="dxa"/>
              <w:bottom w:w="0" w:type="dxa"/>
              <w:right w:w="72" w:type="dxa"/>
            </w:tcMar>
            <w:vAlign w:val="center"/>
          </w:tcPr>
          <w:p w14:paraId="038F413D" w14:textId="77777777" w:rsidR="000C5973" w:rsidRPr="007579FE" w:rsidRDefault="000C5973" w:rsidP="00122A61">
            <w:pPr>
              <w:spacing w:line="276" w:lineRule="auto"/>
              <w:ind w:left="-115" w:right="-99"/>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Šifra otpada</w:t>
            </w:r>
          </w:p>
        </w:tc>
        <w:tc>
          <w:tcPr>
            <w:tcW w:w="512" w:type="pct"/>
            <w:vMerge w:val="restart"/>
            <w:shd w:val="clear" w:color="auto" w:fill="auto"/>
            <w:tcMar>
              <w:top w:w="15" w:type="dxa"/>
              <w:left w:w="72" w:type="dxa"/>
              <w:bottom w:w="0" w:type="dxa"/>
              <w:right w:w="72" w:type="dxa"/>
            </w:tcMar>
            <w:vAlign w:val="center"/>
          </w:tcPr>
          <w:p w14:paraId="29C68532" w14:textId="77777777" w:rsidR="000C5973" w:rsidRPr="007579FE" w:rsidRDefault="000C5973" w:rsidP="00122A61">
            <w:pPr>
              <w:spacing w:line="276" w:lineRule="auto"/>
              <w:ind w:left="-73" w:right="-74"/>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 xml:space="preserve">Primarno mjesto </w:t>
            </w:r>
            <w:r w:rsidRPr="00CC6CE5">
              <w:rPr>
                <w:rFonts w:ascii="Arial" w:hAnsi="Arial" w:cs="Arial"/>
                <w:noProof/>
                <w:color w:val="000000" w:themeColor="text1"/>
                <w:sz w:val="20"/>
                <w:szCs w:val="22"/>
                <w:lang w:val="bs-Latn-BA"/>
              </w:rPr>
              <w:t>nastajanja</w:t>
            </w:r>
          </w:p>
        </w:tc>
        <w:tc>
          <w:tcPr>
            <w:tcW w:w="900" w:type="pct"/>
            <w:gridSpan w:val="2"/>
            <w:shd w:val="clear" w:color="auto" w:fill="auto"/>
            <w:tcMar>
              <w:top w:w="15" w:type="dxa"/>
              <w:left w:w="72" w:type="dxa"/>
              <w:bottom w:w="0" w:type="dxa"/>
              <w:right w:w="72" w:type="dxa"/>
            </w:tcMar>
            <w:vAlign w:val="center"/>
          </w:tcPr>
          <w:p w14:paraId="3FF0A64E"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Količine</w:t>
            </w:r>
          </w:p>
        </w:tc>
        <w:tc>
          <w:tcPr>
            <w:tcW w:w="776" w:type="pct"/>
            <w:vMerge w:val="restart"/>
            <w:shd w:val="clear" w:color="auto" w:fill="auto"/>
            <w:tcMar>
              <w:top w:w="15" w:type="dxa"/>
              <w:left w:w="72" w:type="dxa"/>
              <w:bottom w:w="0" w:type="dxa"/>
              <w:right w:w="72" w:type="dxa"/>
            </w:tcMar>
            <w:vAlign w:val="center"/>
          </w:tcPr>
          <w:p w14:paraId="0E28E1B2"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Prerada ili odlaganje na lokaciji</w:t>
            </w:r>
          </w:p>
          <w:p w14:paraId="51671798"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(metoda i lokacija)</w:t>
            </w:r>
          </w:p>
        </w:tc>
        <w:tc>
          <w:tcPr>
            <w:tcW w:w="731" w:type="pct"/>
            <w:vMerge w:val="restart"/>
            <w:shd w:val="clear" w:color="auto" w:fill="auto"/>
            <w:tcMar>
              <w:top w:w="15" w:type="dxa"/>
              <w:left w:w="72" w:type="dxa"/>
              <w:bottom w:w="0" w:type="dxa"/>
              <w:right w:w="72" w:type="dxa"/>
            </w:tcMar>
            <w:vAlign w:val="center"/>
          </w:tcPr>
          <w:p w14:paraId="7B010951" w14:textId="77777777" w:rsidR="000C5973" w:rsidRPr="00CC6CE5" w:rsidRDefault="000C5973" w:rsidP="00122A61">
            <w:pPr>
              <w:spacing w:line="276" w:lineRule="auto"/>
              <w:ind w:left="-69" w:right="-70"/>
              <w:jc w:val="center"/>
              <w:rPr>
                <w:rFonts w:ascii="Arial" w:hAnsi="Arial" w:cs="Arial"/>
                <w:noProof/>
                <w:color w:val="000000" w:themeColor="text1"/>
                <w:sz w:val="20"/>
                <w:szCs w:val="22"/>
                <w:lang w:val="bs-Latn-BA"/>
              </w:rPr>
            </w:pPr>
            <w:r w:rsidRPr="00CC6CE5">
              <w:rPr>
                <w:rFonts w:ascii="Arial" w:hAnsi="Arial" w:cs="Arial"/>
                <w:noProof/>
                <w:color w:val="000000" w:themeColor="text1"/>
                <w:sz w:val="20"/>
                <w:szCs w:val="22"/>
                <w:lang w:val="bs-Latn-BA"/>
              </w:rPr>
              <w:t>Prerada, pon</w:t>
            </w:r>
            <w:r>
              <w:rPr>
                <w:rFonts w:ascii="Arial" w:hAnsi="Arial" w:cs="Arial"/>
                <w:noProof/>
                <w:color w:val="000000" w:themeColor="text1"/>
                <w:sz w:val="20"/>
                <w:szCs w:val="22"/>
                <w:lang w:val="bs-Latn-BA"/>
              </w:rPr>
              <w:t>-</w:t>
            </w:r>
            <w:r w:rsidRPr="00CC6CE5">
              <w:rPr>
                <w:rFonts w:ascii="Arial" w:hAnsi="Arial" w:cs="Arial"/>
                <w:noProof/>
                <w:color w:val="000000" w:themeColor="text1"/>
                <w:sz w:val="20"/>
                <w:szCs w:val="22"/>
                <w:lang w:val="bs-Latn-BA"/>
              </w:rPr>
              <w:t>ovna</w:t>
            </w:r>
            <w:r>
              <w:rPr>
                <w:rFonts w:ascii="Arial" w:hAnsi="Arial" w:cs="Arial"/>
                <w:noProof/>
                <w:color w:val="000000" w:themeColor="text1"/>
                <w:sz w:val="20"/>
                <w:szCs w:val="22"/>
                <w:lang w:val="bs-Latn-BA"/>
              </w:rPr>
              <w:t xml:space="preserve"> </w:t>
            </w:r>
            <w:r w:rsidRPr="00CC6CE5">
              <w:rPr>
                <w:rFonts w:ascii="Arial" w:hAnsi="Arial" w:cs="Arial"/>
                <w:noProof/>
                <w:color w:val="000000" w:themeColor="text1"/>
                <w:sz w:val="20"/>
                <w:szCs w:val="22"/>
                <w:lang w:val="bs-Latn-BA"/>
              </w:rPr>
              <w:t>upotreba ili recikliranje izvan lokacije</w:t>
            </w:r>
          </w:p>
          <w:p w14:paraId="71CF663A" w14:textId="77777777" w:rsidR="000C5973" w:rsidRPr="00CC6CE5" w:rsidRDefault="000C5973" w:rsidP="00122A61">
            <w:pPr>
              <w:ind w:left="-69" w:right="-70"/>
              <w:jc w:val="center"/>
              <w:rPr>
                <w:rFonts w:ascii="Arial" w:hAnsi="Arial" w:cs="Arial"/>
                <w:noProof/>
                <w:color w:val="000000" w:themeColor="text1"/>
                <w:sz w:val="20"/>
                <w:szCs w:val="22"/>
                <w:lang w:val="bs-Latn-BA"/>
              </w:rPr>
            </w:pPr>
            <w:r w:rsidRPr="00CC6CE5">
              <w:rPr>
                <w:rFonts w:ascii="Arial" w:hAnsi="Arial" w:cs="Arial"/>
                <w:noProof/>
                <w:color w:val="000000" w:themeColor="text1"/>
                <w:sz w:val="20"/>
                <w:szCs w:val="22"/>
                <w:lang w:val="bs-Latn-BA"/>
              </w:rPr>
              <w:t>(metoda, loka</w:t>
            </w:r>
            <w:r>
              <w:rPr>
                <w:rFonts w:ascii="Arial" w:hAnsi="Arial" w:cs="Arial"/>
                <w:noProof/>
                <w:color w:val="000000" w:themeColor="text1"/>
                <w:sz w:val="20"/>
                <w:szCs w:val="22"/>
                <w:lang w:val="bs-Latn-BA"/>
              </w:rPr>
              <w:t>c-</w:t>
            </w:r>
            <w:r w:rsidRPr="00CC6CE5">
              <w:rPr>
                <w:rFonts w:ascii="Arial" w:hAnsi="Arial" w:cs="Arial"/>
                <w:noProof/>
                <w:color w:val="000000" w:themeColor="text1"/>
                <w:sz w:val="20"/>
                <w:szCs w:val="22"/>
                <w:lang w:val="bs-Latn-BA"/>
              </w:rPr>
              <w:t>ija i</w:t>
            </w:r>
            <w:r>
              <w:rPr>
                <w:rFonts w:ascii="Arial" w:hAnsi="Arial" w:cs="Arial"/>
                <w:noProof/>
                <w:color w:val="000000" w:themeColor="text1"/>
                <w:sz w:val="20"/>
                <w:szCs w:val="22"/>
                <w:lang w:val="bs-Latn-BA"/>
              </w:rPr>
              <w:t xml:space="preserve"> ugovarač</w:t>
            </w:r>
            <w:r w:rsidRPr="00CC6CE5">
              <w:rPr>
                <w:rFonts w:ascii="Arial" w:hAnsi="Arial" w:cs="Arial"/>
                <w:noProof/>
                <w:color w:val="000000" w:themeColor="text1"/>
                <w:sz w:val="20"/>
                <w:szCs w:val="22"/>
                <w:lang w:val="bs-Latn-BA"/>
              </w:rPr>
              <w:t>)</w:t>
            </w:r>
          </w:p>
        </w:tc>
        <w:tc>
          <w:tcPr>
            <w:tcW w:w="607" w:type="pct"/>
            <w:vMerge w:val="restart"/>
            <w:shd w:val="clear" w:color="auto" w:fill="auto"/>
            <w:tcMar>
              <w:top w:w="15" w:type="dxa"/>
              <w:left w:w="72" w:type="dxa"/>
              <w:bottom w:w="0" w:type="dxa"/>
              <w:right w:w="72" w:type="dxa"/>
            </w:tcMar>
            <w:vAlign w:val="center"/>
          </w:tcPr>
          <w:p w14:paraId="3C91BE60" w14:textId="77777777" w:rsidR="000C5973" w:rsidRPr="007579FE" w:rsidRDefault="000C5973" w:rsidP="00122A61">
            <w:pPr>
              <w:ind w:left="-61"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Odlaganje izvan lokacije</w:t>
            </w:r>
          </w:p>
          <w:p w14:paraId="3E4133BB" w14:textId="77777777" w:rsidR="000C5973" w:rsidRPr="007579FE" w:rsidRDefault="000C5973" w:rsidP="00122A61">
            <w:pPr>
              <w:ind w:left="-61"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(metoda, lokacija i</w:t>
            </w:r>
          </w:p>
          <w:p w14:paraId="666A5204" w14:textId="77777777" w:rsidR="000C5973" w:rsidRPr="007579FE" w:rsidRDefault="000C5973" w:rsidP="00122A61">
            <w:pPr>
              <w:ind w:left="-61"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 xml:space="preserve"> ugovarač)</w:t>
            </w:r>
          </w:p>
        </w:tc>
      </w:tr>
      <w:tr w:rsidR="000C5973" w:rsidRPr="007579FE" w14:paraId="02DBD52B" w14:textId="77777777" w:rsidTr="00372321">
        <w:trPr>
          <w:trHeight w:val="900"/>
        </w:trPr>
        <w:tc>
          <w:tcPr>
            <w:tcW w:w="941" w:type="pct"/>
            <w:vMerge/>
            <w:shd w:val="clear" w:color="auto" w:fill="auto"/>
            <w:vAlign w:val="center"/>
          </w:tcPr>
          <w:p w14:paraId="06C8D8A0" w14:textId="77777777" w:rsidR="000C5973" w:rsidRPr="007579FE" w:rsidRDefault="000C5973" w:rsidP="00122A61">
            <w:pPr>
              <w:spacing w:line="276" w:lineRule="auto"/>
              <w:ind w:left="-21" w:right="-74"/>
              <w:rPr>
                <w:rFonts w:ascii="Arial" w:hAnsi="Arial" w:cs="Arial"/>
                <w:noProof/>
                <w:color w:val="000000" w:themeColor="text1"/>
                <w:sz w:val="22"/>
                <w:szCs w:val="22"/>
                <w:lang w:val="bs-Latn-BA"/>
              </w:rPr>
            </w:pPr>
          </w:p>
        </w:tc>
        <w:tc>
          <w:tcPr>
            <w:tcW w:w="533" w:type="pct"/>
            <w:vMerge/>
            <w:shd w:val="clear" w:color="auto" w:fill="auto"/>
            <w:vAlign w:val="center"/>
          </w:tcPr>
          <w:p w14:paraId="622B254D" w14:textId="77777777" w:rsidR="000C5973" w:rsidRPr="007579FE" w:rsidRDefault="000C5973" w:rsidP="00122A61">
            <w:pPr>
              <w:spacing w:line="276" w:lineRule="auto"/>
              <w:ind w:left="-115" w:right="-99"/>
              <w:rPr>
                <w:rFonts w:ascii="Arial" w:hAnsi="Arial" w:cs="Arial"/>
                <w:noProof/>
                <w:color w:val="000000" w:themeColor="text1"/>
                <w:sz w:val="22"/>
                <w:szCs w:val="22"/>
                <w:lang w:val="bs-Latn-BA"/>
              </w:rPr>
            </w:pPr>
          </w:p>
        </w:tc>
        <w:tc>
          <w:tcPr>
            <w:tcW w:w="512" w:type="pct"/>
            <w:vMerge/>
            <w:shd w:val="clear" w:color="auto" w:fill="auto"/>
            <w:vAlign w:val="center"/>
          </w:tcPr>
          <w:p w14:paraId="2C42D723" w14:textId="77777777" w:rsidR="000C5973" w:rsidRPr="007579FE" w:rsidRDefault="000C5973" w:rsidP="00122A61">
            <w:pPr>
              <w:spacing w:line="276" w:lineRule="auto"/>
              <w:ind w:left="-73" w:right="-74"/>
              <w:rPr>
                <w:rFonts w:ascii="Arial" w:hAnsi="Arial" w:cs="Arial"/>
                <w:noProof/>
                <w:color w:val="000000" w:themeColor="text1"/>
                <w:sz w:val="22"/>
                <w:szCs w:val="22"/>
                <w:lang w:val="bs-Latn-BA"/>
              </w:rPr>
            </w:pPr>
          </w:p>
        </w:tc>
        <w:tc>
          <w:tcPr>
            <w:tcW w:w="468" w:type="pct"/>
            <w:shd w:val="clear" w:color="auto" w:fill="auto"/>
            <w:tcMar>
              <w:top w:w="15" w:type="dxa"/>
              <w:left w:w="72" w:type="dxa"/>
              <w:bottom w:w="0" w:type="dxa"/>
              <w:right w:w="72" w:type="dxa"/>
            </w:tcMar>
            <w:vAlign w:val="center"/>
          </w:tcPr>
          <w:p w14:paraId="1B441D3A"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Tona/ mjesec</w:t>
            </w:r>
          </w:p>
        </w:tc>
        <w:tc>
          <w:tcPr>
            <w:tcW w:w="432" w:type="pct"/>
            <w:shd w:val="clear" w:color="auto" w:fill="auto"/>
            <w:tcMar>
              <w:top w:w="15" w:type="dxa"/>
              <w:left w:w="72" w:type="dxa"/>
              <w:bottom w:w="0" w:type="dxa"/>
              <w:right w:w="72" w:type="dxa"/>
            </w:tcMar>
            <w:vAlign w:val="center"/>
          </w:tcPr>
          <w:p w14:paraId="1F2206CD"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m</w:t>
            </w:r>
            <w:r w:rsidRPr="007579FE">
              <w:rPr>
                <w:rFonts w:ascii="Arial" w:hAnsi="Arial" w:cs="Arial"/>
                <w:noProof/>
                <w:color w:val="000000" w:themeColor="text1"/>
                <w:sz w:val="22"/>
                <w:szCs w:val="22"/>
                <w:vertAlign w:val="superscript"/>
                <w:lang w:val="bs-Latn-BA"/>
              </w:rPr>
              <w:t>3</w:t>
            </w:r>
            <w:r w:rsidRPr="007579FE">
              <w:rPr>
                <w:rFonts w:ascii="Arial" w:hAnsi="Arial" w:cs="Arial"/>
                <w:noProof/>
                <w:color w:val="000000" w:themeColor="text1"/>
                <w:sz w:val="22"/>
                <w:szCs w:val="22"/>
                <w:lang w:val="bs-Latn-BA"/>
              </w:rPr>
              <w:t xml:space="preserve"> / mjesec</w:t>
            </w:r>
          </w:p>
        </w:tc>
        <w:tc>
          <w:tcPr>
            <w:tcW w:w="776" w:type="pct"/>
            <w:vMerge/>
            <w:shd w:val="clear" w:color="auto" w:fill="auto"/>
            <w:vAlign w:val="center"/>
          </w:tcPr>
          <w:p w14:paraId="776B99F2" w14:textId="77777777" w:rsidR="000C5973" w:rsidRPr="007579FE" w:rsidRDefault="000C5973" w:rsidP="00122A61">
            <w:pPr>
              <w:spacing w:line="276" w:lineRule="auto"/>
              <w:ind w:left="-33" w:right="-69"/>
              <w:rPr>
                <w:rFonts w:ascii="Arial" w:hAnsi="Arial" w:cs="Arial"/>
                <w:noProof/>
                <w:color w:val="000000" w:themeColor="text1"/>
                <w:sz w:val="22"/>
                <w:szCs w:val="22"/>
                <w:lang w:val="bs-Latn-BA"/>
              </w:rPr>
            </w:pPr>
          </w:p>
        </w:tc>
        <w:tc>
          <w:tcPr>
            <w:tcW w:w="731" w:type="pct"/>
            <w:vMerge/>
            <w:shd w:val="clear" w:color="auto" w:fill="auto"/>
            <w:vAlign w:val="center"/>
          </w:tcPr>
          <w:p w14:paraId="75FDD0F2" w14:textId="77777777" w:rsidR="000C5973" w:rsidRPr="007579FE" w:rsidRDefault="000C5973" w:rsidP="00122A61">
            <w:pPr>
              <w:spacing w:line="276" w:lineRule="auto"/>
              <w:ind w:left="-69" w:right="-70"/>
              <w:rPr>
                <w:rFonts w:ascii="Arial" w:hAnsi="Arial" w:cs="Arial"/>
                <w:noProof/>
                <w:color w:val="000000" w:themeColor="text1"/>
                <w:sz w:val="22"/>
                <w:szCs w:val="22"/>
                <w:lang w:val="bs-Latn-BA"/>
              </w:rPr>
            </w:pPr>
          </w:p>
        </w:tc>
        <w:tc>
          <w:tcPr>
            <w:tcW w:w="607" w:type="pct"/>
            <w:vMerge/>
            <w:shd w:val="clear" w:color="auto" w:fill="auto"/>
            <w:vAlign w:val="center"/>
          </w:tcPr>
          <w:p w14:paraId="2545D3D2" w14:textId="77777777" w:rsidR="000C5973" w:rsidRPr="007579FE" w:rsidRDefault="000C5973" w:rsidP="00122A61">
            <w:pPr>
              <w:spacing w:line="276" w:lineRule="auto"/>
              <w:ind w:left="-61" w:right="-69"/>
              <w:rPr>
                <w:rFonts w:ascii="Arial" w:hAnsi="Arial" w:cs="Arial"/>
                <w:noProof/>
                <w:color w:val="000000" w:themeColor="text1"/>
                <w:sz w:val="22"/>
                <w:szCs w:val="22"/>
                <w:lang w:val="bs-Latn-BA"/>
              </w:rPr>
            </w:pPr>
          </w:p>
        </w:tc>
      </w:tr>
      <w:tr w:rsidR="000C5973" w:rsidRPr="007579FE" w14:paraId="00A24BC1" w14:textId="77777777" w:rsidTr="00372321">
        <w:trPr>
          <w:trHeight w:val="297"/>
        </w:trPr>
        <w:tc>
          <w:tcPr>
            <w:tcW w:w="941" w:type="pct"/>
            <w:shd w:val="clear" w:color="auto" w:fill="auto"/>
            <w:tcMar>
              <w:top w:w="15" w:type="dxa"/>
              <w:left w:w="72" w:type="dxa"/>
              <w:bottom w:w="0" w:type="dxa"/>
              <w:right w:w="72" w:type="dxa"/>
            </w:tcMar>
            <w:vAlign w:val="center"/>
          </w:tcPr>
          <w:p w14:paraId="468D76BD" w14:textId="77777777" w:rsidR="000C5973" w:rsidRPr="007579FE" w:rsidRDefault="000C5973" w:rsidP="00122A61">
            <w:pPr>
              <w:pStyle w:val="Default"/>
              <w:ind w:left="-21" w:right="-213"/>
              <w:rPr>
                <w:sz w:val="22"/>
                <w:szCs w:val="22"/>
              </w:rPr>
            </w:pPr>
            <w:r w:rsidRPr="007579FE">
              <w:rPr>
                <w:sz w:val="22"/>
                <w:szCs w:val="22"/>
              </w:rPr>
              <w:t xml:space="preserve">Otpad od prerade željezonosnih </w:t>
            </w:r>
            <w:r>
              <w:rPr>
                <w:sz w:val="22"/>
                <w:szCs w:val="22"/>
              </w:rPr>
              <w:t xml:space="preserve"> </w:t>
            </w:r>
            <w:r w:rsidRPr="007579FE">
              <w:rPr>
                <w:sz w:val="22"/>
                <w:szCs w:val="22"/>
              </w:rPr>
              <w:t xml:space="preserve">ruda </w:t>
            </w:r>
            <w:r>
              <w:rPr>
                <w:sz w:val="22"/>
                <w:szCs w:val="22"/>
              </w:rPr>
              <w:t>(k</w:t>
            </w:r>
            <w:r w:rsidRPr="007579FE">
              <w:rPr>
                <w:sz w:val="22"/>
                <w:szCs w:val="22"/>
              </w:rPr>
              <w:t xml:space="preserve">iseli talozi od prerade </w:t>
            </w:r>
            <w:r>
              <w:rPr>
                <w:sz w:val="22"/>
                <w:szCs w:val="22"/>
              </w:rPr>
              <w:t xml:space="preserve"> </w:t>
            </w:r>
            <w:r w:rsidRPr="007579FE">
              <w:rPr>
                <w:sz w:val="22"/>
                <w:szCs w:val="22"/>
              </w:rPr>
              <w:t>sulfidne rude</w:t>
            </w:r>
            <w:r>
              <w:rPr>
                <w:sz w:val="22"/>
                <w:szCs w:val="22"/>
              </w:rPr>
              <w:t>)</w:t>
            </w:r>
            <w:r w:rsidRPr="007579FE">
              <w:rPr>
                <w:sz w:val="22"/>
                <w:szCs w:val="22"/>
              </w:rPr>
              <w:t xml:space="preserve"> </w:t>
            </w:r>
          </w:p>
        </w:tc>
        <w:tc>
          <w:tcPr>
            <w:tcW w:w="533" w:type="pct"/>
            <w:shd w:val="clear" w:color="auto" w:fill="auto"/>
            <w:tcMar>
              <w:top w:w="15" w:type="dxa"/>
              <w:left w:w="72" w:type="dxa"/>
              <w:bottom w:w="0" w:type="dxa"/>
              <w:right w:w="72" w:type="dxa"/>
            </w:tcMar>
            <w:vAlign w:val="center"/>
          </w:tcPr>
          <w:p w14:paraId="3C10F945" w14:textId="77777777" w:rsidR="000C5973" w:rsidRPr="007579FE" w:rsidRDefault="000C5973" w:rsidP="00122A61">
            <w:pPr>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01 03 04*</w:t>
            </w:r>
          </w:p>
        </w:tc>
        <w:tc>
          <w:tcPr>
            <w:tcW w:w="512" w:type="pct"/>
            <w:shd w:val="clear" w:color="auto" w:fill="auto"/>
            <w:tcMar>
              <w:top w:w="15" w:type="dxa"/>
              <w:left w:w="72" w:type="dxa"/>
              <w:bottom w:w="0" w:type="dxa"/>
              <w:right w:w="72" w:type="dxa"/>
            </w:tcMar>
            <w:vAlign w:val="center"/>
          </w:tcPr>
          <w:p w14:paraId="723796EB" w14:textId="77777777" w:rsidR="000C5973" w:rsidRPr="007579FE" w:rsidRDefault="000C5973" w:rsidP="00122A61">
            <w:pPr>
              <w:ind w:left="-73" w:right="-74"/>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Pogon flotacije</w:t>
            </w:r>
          </w:p>
        </w:tc>
        <w:tc>
          <w:tcPr>
            <w:tcW w:w="468" w:type="pct"/>
            <w:shd w:val="clear" w:color="auto" w:fill="auto"/>
            <w:tcMar>
              <w:top w:w="15" w:type="dxa"/>
              <w:left w:w="72" w:type="dxa"/>
              <w:bottom w:w="0" w:type="dxa"/>
              <w:right w:w="72" w:type="dxa"/>
            </w:tcMar>
            <w:vAlign w:val="center"/>
          </w:tcPr>
          <w:p w14:paraId="59A5A0D1" w14:textId="77777777" w:rsidR="000C5973" w:rsidRPr="007579FE" w:rsidRDefault="000C5973" w:rsidP="00122A61">
            <w:pPr>
              <w:ind w:left="-44" w:right="-58"/>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w:t>
            </w:r>
          </w:p>
        </w:tc>
        <w:tc>
          <w:tcPr>
            <w:tcW w:w="432" w:type="pct"/>
            <w:shd w:val="clear" w:color="auto" w:fill="auto"/>
            <w:tcMar>
              <w:top w:w="15" w:type="dxa"/>
              <w:left w:w="72" w:type="dxa"/>
              <w:bottom w:w="0" w:type="dxa"/>
              <w:right w:w="72" w:type="dxa"/>
            </w:tcMar>
            <w:vAlign w:val="center"/>
          </w:tcPr>
          <w:p w14:paraId="42175E0C" w14:textId="77777777" w:rsidR="000C5973" w:rsidRPr="007579FE" w:rsidRDefault="000C5973" w:rsidP="00122A61">
            <w:pPr>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Nije poznato</w:t>
            </w:r>
          </w:p>
        </w:tc>
        <w:tc>
          <w:tcPr>
            <w:tcW w:w="776" w:type="pct"/>
            <w:shd w:val="clear" w:color="auto" w:fill="auto"/>
            <w:tcMar>
              <w:top w:w="15" w:type="dxa"/>
              <w:left w:w="72" w:type="dxa"/>
              <w:bottom w:w="0" w:type="dxa"/>
              <w:right w:w="72" w:type="dxa"/>
            </w:tcMar>
            <w:vAlign w:val="center"/>
          </w:tcPr>
          <w:p w14:paraId="157FD053" w14:textId="77777777" w:rsidR="000C5973" w:rsidRPr="00CC6CE5" w:rsidRDefault="000C5973" w:rsidP="00122A61">
            <w:pPr>
              <w:pStyle w:val="Default"/>
              <w:ind w:left="-33" w:right="-69"/>
              <w:jc w:val="center"/>
              <w:rPr>
                <w:sz w:val="22"/>
                <w:szCs w:val="22"/>
              </w:rPr>
            </w:pPr>
            <w:r w:rsidRPr="007579FE">
              <w:rPr>
                <w:sz w:val="22"/>
                <w:szCs w:val="22"/>
              </w:rPr>
              <w:t xml:space="preserve">Odlaganje na odlagalište jalovine na lokaciji </w:t>
            </w:r>
            <w:r w:rsidRPr="00BB66CC">
              <w:rPr>
                <w:sz w:val="22"/>
                <w:szCs w:val="22"/>
              </w:rPr>
              <w:t xml:space="preserve">Tisovci </w:t>
            </w:r>
            <w:r>
              <w:rPr>
                <w:sz w:val="22"/>
                <w:szCs w:val="22"/>
              </w:rPr>
              <w:t>-</w:t>
            </w:r>
            <w:r w:rsidRPr="00BB66CC">
              <w:rPr>
                <w:sz w:val="22"/>
                <w:szCs w:val="22"/>
              </w:rPr>
              <w:t xml:space="preserve"> Veovača</w:t>
            </w:r>
            <w:r>
              <w:rPr>
                <w:sz w:val="22"/>
                <w:szCs w:val="22"/>
              </w:rPr>
              <w:t xml:space="preserve"> II</w:t>
            </w:r>
          </w:p>
        </w:tc>
        <w:tc>
          <w:tcPr>
            <w:tcW w:w="731" w:type="pct"/>
            <w:shd w:val="clear" w:color="auto" w:fill="auto"/>
            <w:tcMar>
              <w:top w:w="15" w:type="dxa"/>
              <w:left w:w="72" w:type="dxa"/>
              <w:bottom w:w="0" w:type="dxa"/>
              <w:right w:w="72" w:type="dxa"/>
            </w:tcMar>
            <w:vAlign w:val="center"/>
          </w:tcPr>
          <w:p w14:paraId="6367AB16" w14:textId="77777777" w:rsidR="000C5973" w:rsidRPr="007579FE" w:rsidRDefault="000C5973" w:rsidP="00122A61">
            <w:pPr>
              <w:pStyle w:val="Default"/>
              <w:ind w:left="-33" w:right="-69"/>
              <w:jc w:val="center"/>
              <w:rPr>
                <w:noProof/>
                <w:color w:val="000000" w:themeColor="text1"/>
                <w:sz w:val="22"/>
                <w:szCs w:val="22"/>
                <w:lang w:val="bs-Latn-BA"/>
              </w:rPr>
            </w:pPr>
            <w:r>
              <w:rPr>
                <w:sz w:val="22"/>
                <w:szCs w:val="22"/>
              </w:rPr>
              <w:t>I</w:t>
            </w:r>
            <w:r w:rsidRPr="007579FE">
              <w:rPr>
                <w:sz w:val="22"/>
                <w:szCs w:val="22"/>
              </w:rPr>
              <w:t>skorištavanje za zapunjav</w:t>
            </w:r>
            <w:r>
              <w:rPr>
                <w:sz w:val="22"/>
                <w:szCs w:val="22"/>
              </w:rPr>
              <w:t>-anje napušte-ni</w:t>
            </w:r>
            <w:r w:rsidRPr="007579FE">
              <w:rPr>
                <w:sz w:val="22"/>
                <w:szCs w:val="22"/>
              </w:rPr>
              <w:t>h dijelova jame Rupice</w:t>
            </w:r>
          </w:p>
        </w:tc>
        <w:tc>
          <w:tcPr>
            <w:tcW w:w="607" w:type="pct"/>
            <w:shd w:val="clear" w:color="auto" w:fill="auto"/>
            <w:tcMar>
              <w:top w:w="15" w:type="dxa"/>
              <w:left w:w="72" w:type="dxa"/>
              <w:bottom w:w="0" w:type="dxa"/>
              <w:right w:w="72" w:type="dxa"/>
            </w:tcMar>
            <w:vAlign w:val="center"/>
          </w:tcPr>
          <w:p w14:paraId="1B1B47E8" w14:textId="77777777" w:rsidR="000C5973" w:rsidRPr="007579FE" w:rsidRDefault="000C5973" w:rsidP="00122A61">
            <w:pPr>
              <w:ind w:left="-61"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r>
      <w:tr w:rsidR="000C5973" w:rsidRPr="007579FE" w14:paraId="3CFD087D" w14:textId="77777777" w:rsidTr="00372321">
        <w:trPr>
          <w:trHeight w:val="325"/>
        </w:trPr>
        <w:tc>
          <w:tcPr>
            <w:tcW w:w="941" w:type="pct"/>
            <w:shd w:val="clear" w:color="auto" w:fill="auto"/>
            <w:tcMar>
              <w:top w:w="15" w:type="dxa"/>
              <w:left w:w="72" w:type="dxa"/>
              <w:bottom w:w="0" w:type="dxa"/>
              <w:right w:w="72" w:type="dxa"/>
            </w:tcMar>
            <w:vAlign w:val="center"/>
          </w:tcPr>
          <w:p w14:paraId="6D40CEA0" w14:textId="77777777" w:rsidR="000C5973" w:rsidRPr="007579FE" w:rsidRDefault="000C5973" w:rsidP="00122A61">
            <w:pPr>
              <w:pStyle w:val="Default"/>
              <w:numPr>
                <w:ilvl w:val="0"/>
                <w:numId w:val="5"/>
              </w:numPr>
              <w:ind w:left="-21" w:right="-74"/>
              <w:rPr>
                <w:sz w:val="22"/>
                <w:szCs w:val="22"/>
              </w:rPr>
            </w:pPr>
            <w:r w:rsidRPr="007579FE">
              <w:rPr>
                <w:sz w:val="22"/>
                <w:szCs w:val="22"/>
              </w:rPr>
              <w:t xml:space="preserve">Otpad od prerade željezonosnih </w:t>
            </w:r>
            <w:r>
              <w:rPr>
                <w:sz w:val="22"/>
                <w:szCs w:val="22"/>
              </w:rPr>
              <w:t xml:space="preserve"> ruda - ostal</w:t>
            </w:r>
            <w:r w:rsidRPr="007579FE">
              <w:rPr>
                <w:sz w:val="22"/>
                <w:szCs w:val="22"/>
              </w:rPr>
              <w:t xml:space="preserve">i talozi koji sadrže opasne tvari </w:t>
            </w:r>
          </w:p>
        </w:tc>
        <w:tc>
          <w:tcPr>
            <w:tcW w:w="533" w:type="pct"/>
            <w:shd w:val="clear" w:color="auto" w:fill="auto"/>
            <w:tcMar>
              <w:top w:w="15" w:type="dxa"/>
              <w:left w:w="72" w:type="dxa"/>
              <w:bottom w:w="0" w:type="dxa"/>
              <w:right w:w="72" w:type="dxa"/>
            </w:tcMar>
            <w:vAlign w:val="center"/>
          </w:tcPr>
          <w:p w14:paraId="6A43D413" w14:textId="77777777" w:rsidR="000C5973" w:rsidRPr="007579FE" w:rsidRDefault="000C5973" w:rsidP="00122A61">
            <w:pPr>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01 03 05*</w:t>
            </w:r>
          </w:p>
        </w:tc>
        <w:tc>
          <w:tcPr>
            <w:tcW w:w="512" w:type="pct"/>
            <w:shd w:val="clear" w:color="auto" w:fill="auto"/>
            <w:tcMar>
              <w:top w:w="15" w:type="dxa"/>
              <w:left w:w="72" w:type="dxa"/>
              <w:bottom w:w="0" w:type="dxa"/>
              <w:right w:w="72" w:type="dxa"/>
            </w:tcMar>
            <w:vAlign w:val="center"/>
          </w:tcPr>
          <w:p w14:paraId="472BBD56" w14:textId="77777777" w:rsidR="000C5973" w:rsidRPr="007579FE" w:rsidRDefault="000C5973" w:rsidP="00122A61">
            <w:pPr>
              <w:ind w:left="-73" w:right="-74"/>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Pogon flotacije</w:t>
            </w:r>
            <w:r w:rsidRPr="007579FE">
              <w:rPr>
                <w:rFonts w:ascii="Arial" w:hAnsi="Arial" w:cs="Arial"/>
                <w:noProof/>
                <w:color w:val="000000" w:themeColor="text1"/>
                <w:sz w:val="22"/>
                <w:szCs w:val="22"/>
                <w:lang w:val="bs-Latn-BA"/>
              </w:rPr>
              <w:t xml:space="preserve"> </w:t>
            </w:r>
          </w:p>
        </w:tc>
        <w:tc>
          <w:tcPr>
            <w:tcW w:w="468" w:type="pct"/>
            <w:shd w:val="clear" w:color="auto" w:fill="auto"/>
            <w:tcMar>
              <w:top w:w="15" w:type="dxa"/>
              <w:left w:w="72" w:type="dxa"/>
              <w:bottom w:w="0" w:type="dxa"/>
              <w:right w:w="72" w:type="dxa"/>
            </w:tcMar>
            <w:vAlign w:val="center"/>
          </w:tcPr>
          <w:p w14:paraId="740B5D50" w14:textId="77777777" w:rsidR="000C5973" w:rsidRPr="007579FE" w:rsidRDefault="000C5973" w:rsidP="00122A61">
            <w:pPr>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432" w:type="pct"/>
            <w:shd w:val="clear" w:color="auto" w:fill="auto"/>
            <w:tcMar>
              <w:top w:w="15" w:type="dxa"/>
              <w:left w:w="72" w:type="dxa"/>
              <w:bottom w:w="0" w:type="dxa"/>
              <w:right w:w="72" w:type="dxa"/>
            </w:tcMar>
            <w:vAlign w:val="center"/>
          </w:tcPr>
          <w:p w14:paraId="7307B46E" w14:textId="77777777" w:rsidR="000C5973" w:rsidRPr="007579FE" w:rsidRDefault="000C5973" w:rsidP="00122A61">
            <w:pPr>
              <w:ind w:left="-44" w:right="-58"/>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29</w:t>
            </w:r>
            <w:r w:rsidRPr="007579FE">
              <w:rPr>
                <w:rFonts w:ascii="Arial" w:hAnsi="Arial" w:cs="Arial"/>
                <w:noProof/>
                <w:color w:val="000000" w:themeColor="text1"/>
                <w:sz w:val="22"/>
                <w:szCs w:val="22"/>
                <w:lang w:val="bs-Latn-BA"/>
              </w:rPr>
              <w:t>.000 m</w:t>
            </w:r>
            <w:r w:rsidRPr="007579FE">
              <w:rPr>
                <w:rFonts w:ascii="Arial" w:hAnsi="Arial" w:cs="Arial"/>
                <w:noProof/>
                <w:color w:val="000000" w:themeColor="text1"/>
                <w:sz w:val="22"/>
                <w:szCs w:val="22"/>
                <w:vertAlign w:val="superscript"/>
                <w:lang w:val="bs-Latn-BA"/>
              </w:rPr>
              <w:t>3</w:t>
            </w:r>
            <w:r w:rsidRPr="007579FE">
              <w:rPr>
                <w:rFonts w:ascii="Arial" w:hAnsi="Arial" w:cs="Arial"/>
                <w:noProof/>
                <w:color w:val="000000" w:themeColor="text1"/>
                <w:sz w:val="22"/>
                <w:szCs w:val="22"/>
                <w:lang w:val="bs-Latn-BA"/>
              </w:rPr>
              <w:t>/god</w:t>
            </w:r>
          </w:p>
        </w:tc>
        <w:tc>
          <w:tcPr>
            <w:tcW w:w="776" w:type="pct"/>
            <w:shd w:val="clear" w:color="auto" w:fill="auto"/>
            <w:tcMar>
              <w:top w:w="15" w:type="dxa"/>
              <w:left w:w="72" w:type="dxa"/>
              <w:bottom w:w="0" w:type="dxa"/>
              <w:right w:w="72" w:type="dxa"/>
            </w:tcMar>
            <w:vAlign w:val="center"/>
          </w:tcPr>
          <w:p w14:paraId="09A1CF3C" w14:textId="77777777" w:rsidR="000C5973" w:rsidRPr="007579FE" w:rsidRDefault="000C5973" w:rsidP="00122A61">
            <w:pPr>
              <w:pStyle w:val="Default"/>
              <w:ind w:left="-33" w:right="-69"/>
              <w:jc w:val="center"/>
              <w:rPr>
                <w:noProof/>
                <w:color w:val="000000" w:themeColor="text1"/>
                <w:sz w:val="22"/>
                <w:szCs w:val="22"/>
                <w:lang w:val="bs-Latn-BA"/>
              </w:rPr>
            </w:pPr>
            <w:r w:rsidRPr="007579FE">
              <w:rPr>
                <w:sz w:val="22"/>
                <w:szCs w:val="22"/>
              </w:rPr>
              <w:t xml:space="preserve">Odlaganje na odlagalište jalovine na lokaciji </w:t>
            </w:r>
            <w:r w:rsidRPr="00BB66CC">
              <w:rPr>
                <w:sz w:val="22"/>
                <w:szCs w:val="22"/>
              </w:rPr>
              <w:t xml:space="preserve">Tisovci </w:t>
            </w:r>
            <w:r>
              <w:rPr>
                <w:sz w:val="22"/>
                <w:szCs w:val="22"/>
              </w:rPr>
              <w:t>-</w:t>
            </w:r>
            <w:r w:rsidRPr="00BB66CC">
              <w:rPr>
                <w:sz w:val="22"/>
                <w:szCs w:val="22"/>
              </w:rPr>
              <w:t xml:space="preserve"> Veovača</w:t>
            </w:r>
            <w:r>
              <w:rPr>
                <w:sz w:val="22"/>
                <w:szCs w:val="22"/>
              </w:rPr>
              <w:t xml:space="preserve"> II</w:t>
            </w:r>
          </w:p>
        </w:tc>
        <w:tc>
          <w:tcPr>
            <w:tcW w:w="731" w:type="pct"/>
            <w:shd w:val="clear" w:color="auto" w:fill="auto"/>
            <w:tcMar>
              <w:top w:w="15" w:type="dxa"/>
              <w:left w:w="72" w:type="dxa"/>
              <w:bottom w:w="0" w:type="dxa"/>
              <w:right w:w="72" w:type="dxa"/>
            </w:tcMar>
            <w:vAlign w:val="center"/>
          </w:tcPr>
          <w:p w14:paraId="1F97DA3C" w14:textId="77777777" w:rsidR="000C5973" w:rsidRPr="004F4552" w:rsidRDefault="000C5973" w:rsidP="00122A61">
            <w:pPr>
              <w:ind w:left="-69" w:right="-70"/>
              <w:jc w:val="center"/>
              <w:rPr>
                <w:rFonts w:ascii="Arial" w:hAnsi="Arial" w:cs="Arial"/>
                <w:noProof/>
                <w:color w:val="000000" w:themeColor="text1"/>
                <w:sz w:val="22"/>
                <w:szCs w:val="22"/>
                <w:lang w:val="bs-Latn-BA"/>
              </w:rPr>
            </w:pPr>
            <w:r w:rsidRPr="004F4552">
              <w:rPr>
                <w:rFonts w:ascii="Arial" w:hAnsi="Arial" w:cs="Arial"/>
                <w:sz w:val="22"/>
                <w:szCs w:val="22"/>
              </w:rPr>
              <w:t>Iskorištavanje za zapunjav-anje napušte-nih dijelova jame Rupice</w:t>
            </w:r>
          </w:p>
        </w:tc>
        <w:tc>
          <w:tcPr>
            <w:tcW w:w="607" w:type="pct"/>
            <w:shd w:val="clear" w:color="auto" w:fill="auto"/>
            <w:tcMar>
              <w:top w:w="15" w:type="dxa"/>
              <w:left w:w="72" w:type="dxa"/>
              <w:bottom w:w="0" w:type="dxa"/>
              <w:right w:w="72" w:type="dxa"/>
            </w:tcMar>
            <w:vAlign w:val="center"/>
          </w:tcPr>
          <w:p w14:paraId="1F9BF46F" w14:textId="77777777" w:rsidR="000C5973" w:rsidRPr="007579FE" w:rsidRDefault="000C5973" w:rsidP="00122A61">
            <w:pPr>
              <w:ind w:left="-61"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r>
      <w:tr w:rsidR="000C5973" w:rsidRPr="007579FE" w14:paraId="618B7C1F" w14:textId="77777777" w:rsidTr="00372321">
        <w:trPr>
          <w:trHeight w:val="325"/>
        </w:trPr>
        <w:tc>
          <w:tcPr>
            <w:tcW w:w="941" w:type="pct"/>
            <w:shd w:val="clear" w:color="auto" w:fill="auto"/>
            <w:tcMar>
              <w:top w:w="15" w:type="dxa"/>
              <w:left w:w="72" w:type="dxa"/>
              <w:bottom w:w="0" w:type="dxa"/>
              <w:right w:w="72" w:type="dxa"/>
            </w:tcMar>
            <w:vAlign w:val="center"/>
          </w:tcPr>
          <w:p w14:paraId="523B65CC" w14:textId="77777777" w:rsidR="000C5973" w:rsidRPr="00DA5687" w:rsidRDefault="000C5973" w:rsidP="00122A61">
            <w:pPr>
              <w:pStyle w:val="Default"/>
              <w:numPr>
                <w:ilvl w:val="0"/>
                <w:numId w:val="5"/>
              </w:numPr>
              <w:ind w:left="-21" w:right="-74"/>
              <w:rPr>
                <w:sz w:val="22"/>
                <w:szCs w:val="22"/>
              </w:rPr>
            </w:pPr>
            <w:r w:rsidRPr="007579FE">
              <w:rPr>
                <w:sz w:val="22"/>
                <w:szCs w:val="22"/>
              </w:rPr>
              <w:t xml:space="preserve">Otpadni toner za štampanje koji sadrži opasne tvari </w:t>
            </w:r>
          </w:p>
        </w:tc>
        <w:tc>
          <w:tcPr>
            <w:tcW w:w="533" w:type="pct"/>
            <w:shd w:val="clear" w:color="auto" w:fill="auto"/>
            <w:tcMar>
              <w:top w:w="15" w:type="dxa"/>
              <w:left w:w="72" w:type="dxa"/>
              <w:bottom w:w="0" w:type="dxa"/>
              <w:right w:w="72" w:type="dxa"/>
            </w:tcMar>
            <w:vAlign w:val="center"/>
          </w:tcPr>
          <w:p w14:paraId="4BBD1A67" w14:textId="77777777" w:rsidR="000C5973" w:rsidRPr="007579FE" w:rsidRDefault="000C5973" w:rsidP="00122A61">
            <w:pPr>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08 03 17*</w:t>
            </w:r>
          </w:p>
        </w:tc>
        <w:tc>
          <w:tcPr>
            <w:tcW w:w="512" w:type="pct"/>
            <w:shd w:val="clear" w:color="auto" w:fill="auto"/>
            <w:tcMar>
              <w:top w:w="15" w:type="dxa"/>
              <w:left w:w="72" w:type="dxa"/>
              <w:bottom w:w="0" w:type="dxa"/>
              <w:right w:w="72" w:type="dxa"/>
            </w:tcMar>
            <w:vAlign w:val="center"/>
          </w:tcPr>
          <w:p w14:paraId="30AAAC59" w14:textId="77777777" w:rsidR="000C5973" w:rsidRPr="004F4552" w:rsidRDefault="000C5973" w:rsidP="00122A61">
            <w:pPr>
              <w:pStyle w:val="Default"/>
              <w:ind w:left="-73" w:right="-74"/>
              <w:jc w:val="center"/>
              <w:rPr>
                <w:sz w:val="22"/>
                <w:szCs w:val="22"/>
              </w:rPr>
            </w:pPr>
            <w:r w:rsidRPr="007579FE">
              <w:rPr>
                <w:sz w:val="22"/>
                <w:szCs w:val="22"/>
              </w:rPr>
              <w:t>Uprava</w:t>
            </w:r>
            <w:r>
              <w:rPr>
                <w:sz w:val="22"/>
                <w:szCs w:val="22"/>
              </w:rPr>
              <w:t xml:space="preserve"> i uredi u pogonu </w:t>
            </w:r>
            <w:r w:rsidRPr="007579FE">
              <w:rPr>
                <w:sz w:val="22"/>
                <w:szCs w:val="22"/>
              </w:rPr>
              <w:t xml:space="preserve">Tisovci </w:t>
            </w:r>
          </w:p>
        </w:tc>
        <w:tc>
          <w:tcPr>
            <w:tcW w:w="468" w:type="pct"/>
            <w:shd w:val="clear" w:color="auto" w:fill="auto"/>
            <w:tcMar>
              <w:top w:w="15" w:type="dxa"/>
              <w:left w:w="72" w:type="dxa"/>
              <w:bottom w:w="0" w:type="dxa"/>
              <w:right w:w="72" w:type="dxa"/>
            </w:tcMar>
            <w:vAlign w:val="center"/>
          </w:tcPr>
          <w:p w14:paraId="1EA29E63"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Nije poznato</w:t>
            </w:r>
          </w:p>
        </w:tc>
        <w:tc>
          <w:tcPr>
            <w:tcW w:w="432" w:type="pct"/>
            <w:shd w:val="clear" w:color="auto" w:fill="auto"/>
            <w:tcMar>
              <w:top w:w="15" w:type="dxa"/>
              <w:left w:w="72" w:type="dxa"/>
              <w:bottom w:w="0" w:type="dxa"/>
              <w:right w:w="72" w:type="dxa"/>
            </w:tcMar>
            <w:vAlign w:val="center"/>
          </w:tcPr>
          <w:p w14:paraId="5FA2FD73"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76" w:type="pct"/>
            <w:shd w:val="clear" w:color="auto" w:fill="auto"/>
            <w:tcMar>
              <w:top w:w="15" w:type="dxa"/>
              <w:left w:w="72" w:type="dxa"/>
              <w:bottom w:w="0" w:type="dxa"/>
              <w:right w:w="72" w:type="dxa"/>
            </w:tcMar>
            <w:vAlign w:val="center"/>
          </w:tcPr>
          <w:p w14:paraId="0AE21B8B"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1F475327"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vMerge w:val="restart"/>
            <w:shd w:val="clear" w:color="auto" w:fill="auto"/>
            <w:tcMar>
              <w:top w:w="15" w:type="dxa"/>
              <w:left w:w="72" w:type="dxa"/>
              <w:bottom w:w="0" w:type="dxa"/>
              <w:right w:w="72" w:type="dxa"/>
            </w:tcMar>
            <w:vAlign w:val="center"/>
          </w:tcPr>
          <w:p w14:paraId="0E4DC6BA" w14:textId="77777777" w:rsidR="000C5973" w:rsidRPr="00DA5687" w:rsidRDefault="000C5973" w:rsidP="00122A61">
            <w:pPr>
              <w:pStyle w:val="Default"/>
              <w:spacing w:line="276" w:lineRule="auto"/>
              <w:ind w:left="-91" w:right="-117" w:firstLine="30"/>
              <w:jc w:val="center"/>
              <w:rPr>
                <w:sz w:val="22"/>
                <w:szCs w:val="22"/>
              </w:rPr>
            </w:pPr>
            <w:r>
              <w:rPr>
                <w:sz w:val="22"/>
                <w:szCs w:val="22"/>
              </w:rPr>
              <w:t>Privremeno sk</w:t>
            </w:r>
            <w:r w:rsidRPr="007579FE">
              <w:rPr>
                <w:sz w:val="22"/>
                <w:szCs w:val="22"/>
              </w:rPr>
              <w:t>ladište</w:t>
            </w:r>
            <w:r>
              <w:rPr>
                <w:sz w:val="22"/>
                <w:szCs w:val="22"/>
              </w:rPr>
              <w:t>nje</w:t>
            </w:r>
            <w:r w:rsidRPr="007579FE">
              <w:rPr>
                <w:sz w:val="22"/>
                <w:szCs w:val="22"/>
              </w:rPr>
              <w:t xml:space="preserve"> u skladišt</w:t>
            </w:r>
            <w:r>
              <w:rPr>
                <w:sz w:val="22"/>
                <w:szCs w:val="22"/>
              </w:rPr>
              <w:t xml:space="preserve">u za opasni </w:t>
            </w:r>
            <w:r w:rsidRPr="007579FE">
              <w:rPr>
                <w:sz w:val="22"/>
                <w:szCs w:val="22"/>
              </w:rPr>
              <w:t xml:space="preserve">otpad </w:t>
            </w:r>
            <w:r>
              <w:rPr>
                <w:sz w:val="22"/>
                <w:szCs w:val="22"/>
              </w:rPr>
              <w:t xml:space="preserve">na lokacciji </w:t>
            </w:r>
            <w:r w:rsidRPr="007579FE">
              <w:rPr>
                <w:sz w:val="22"/>
                <w:szCs w:val="22"/>
              </w:rPr>
              <w:t>i isporu</w:t>
            </w:r>
            <w:r>
              <w:rPr>
                <w:sz w:val="22"/>
                <w:szCs w:val="22"/>
              </w:rPr>
              <w:t xml:space="preserve">ka ovlaštenom operateru </w:t>
            </w:r>
            <w:r w:rsidRPr="002D6848">
              <w:rPr>
                <w:sz w:val="20"/>
                <w:szCs w:val="22"/>
              </w:rPr>
              <w:t xml:space="preserve">na zbrinjavanje </w:t>
            </w:r>
            <w:r w:rsidRPr="007579FE">
              <w:rPr>
                <w:sz w:val="22"/>
                <w:szCs w:val="22"/>
              </w:rPr>
              <w:t xml:space="preserve">u skladu s </w:t>
            </w:r>
            <w:r>
              <w:rPr>
                <w:sz w:val="22"/>
                <w:szCs w:val="22"/>
              </w:rPr>
              <w:t xml:space="preserve">potpisanim </w:t>
            </w:r>
            <w:r w:rsidRPr="007579FE">
              <w:rPr>
                <w:sz w:val="22"/>
                <w:szCs w:val="22"/>
              </w:rPr>
              <w:t xml:space="preserve">ugovorom </w:t>
            </w:r>
          </w:p>
          <w:p w14:paraId="58CD92F4" w14:textId="77777777" w:rsidR="000C5973" w:rsidRPr="00DA5687" w:rsidRDefault="000C5973" w:rsidP="00122A61">
            <w:pPr>
              <w:pStyle w:val="Default"/>
              <w:ind w:left="-61" w:right="-69"/>
              <w:jc w:val="center"/>
              <w:rPr>
                <w:sz w:val="22"/>
                <w:szCs w:val="22"/>
              </w:rPr>
            </w:pPr>
            <w:r w:rsidRPr="002D6848">
              <w:rPr>
                <w:sz w:val="20"/>
                <w:szCs w:val="22"/>
              </w:rPr>
              <w:t xml:space="preserve">(Delta-Petrol </w:t>
            </w:r>
            <w:r w:rsidRPr="002D6848">
              <w:rPr>
                <w:sz w:val="22"/>
                <w:szCs w:val="22"/>
              </w:rPr>
              <w:t>d.o.o. Kakanj)</w:t>
            </w:r>
          </w:p>
        </w:tc>
      </w:tr>
      <w:tr w:rsidR="000C5973" w:rsidRPr="007579FE" w14:paraId="267BB53A" w14:textId="77777777" w:rsidTr="00372321">
        <w:trPr>
          <w:trHeight w:val="325"/>
        </w:trPr>
        <w:tc>
          <w:tcPr>
            <w:tcW w:w="941" w:type="pct"/>
            <w:shd w:val="clear" w:color="auto" w:fill="auto"/>
            <w:tcMar>
              <w:top w:w="15" w:type="dxa"/>
              <w:left w:w="72" w:type="dxa"/>
              <w:bottom w:w="0" w:type="dxa"/>
              <w:right w:w="72" w:type="dxa"/>
            </w:tcMar>
            <w:vAlign w:val="center"/>
          </w:tcPr>
          <w:p w14:paraId="3F25972A" w14:textId="77777777" w:rsidR="000C5973" w:rsidRPr="00DA5687" w:rsidRDefault="000C5973" w:rsidP="00122A61">
            <w:pPr>
              <w:pStyle w:val="Default"/>
              <w:numPr>
                <w:ilvl w:val="0"/>
                <w:numId w:val="5"/>
              </w:numPr>
              <w:spacing w:line="276" w:lineRule="auto"/>
              <w:ind w:left="-21" w:right="-74"/>
              <w:rPr>
                <w:sz w:val="22"/>
                <w:szCs w:val="22"/>
              </w:rPr>
            </w:pPr>
            <w:r w:rsidRPr="007579FE">
              <w:rPr>
                <w:sz w:val="22"/>
                <w:szCs w:val="22"/>
              </w:rPr>
              <w:t xml:space="preserve">Sintetska hidraulična ulja </w:t>
            </w:r>
          </w:p>
        </w:tc>
        <w:tc>
          <w:tcPr>
            <w:tcW w:w="533" w:type="pct"/>
            <w:shd w:val="clear" w:color="auto" w:fill="auto"/>
            <w:tcMar>
              <w:top w:w="15" w:type="dxa"/>
              <w:left w:w="72" w:type="dxa"/>
              <w:bottom w:w="0" w:type="dxa"/>
              <w:right w:w="72" w:type="dxa"/>
            </w:tcMar>
            <w:vAlign w:val="center"/>
          </w:tcPr>
          <w:p w14:paraId="2025014C" w14:textId="77777777" w:rsidR="000C5973" w:rsidRPr="007579FE" w:rsidRDefault="000C5973" w:rsidP="00122A61">
            <w:pPr>
              <w:spacing w:line="276" w:lineRule="auto"/>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13 01 11*</w:t>
            </w:r>
          </w:p>
        </w:tc>
        <w:tc>
          <w:tcPr>
            <w:tcW w:w="512" w:type="pct"/>
            <w:vMerge w:val="restart"/>
            <w:shd w:val="clear" w:color="auto" w:fill="auto"/>
            <w:tcMar>
              <w:top w:w="15" w:type="dxa"/>
              <w:left w:w="72" w:type="dxa"/>
              <w:bottom w:w="0" w:type="dxa"/>
              <w:right w:w="72" w:type="dxa"/>
            </w:tcMar>
            <w:vAlign w:val="center"/>
          </w:tcPr>
          <w:p w14:paraId="46AF8EAF" w14:textId="77777777" w:rsidR="000C5973" w:rsidRPr="007579FE" w:rsidRDefault="000C5973" w:rsidP="00122A61">
            <w:pPr>
              <w:spacing w:line="276" w:lineRule="auto"/>
              <w:ind w:left="-73" w:right="-74"/>
              <w:jc w:val="center"/>
              <w:rPr>
                <w:rFonts w:ascii="Arial" w:hAnsi="Arial" w:cs="Arial"/>
                <w:noProof/>
                <w:color w:val="000000" w:themeColor="text1"/>
                <w:sz w:val="22"/>
                <w:szCs w:val="22"/>
                <w:lang w:val="bs-Latn-BA"/>
              </w:rPr>
            </w:pPr>
            <w:r w:rsidRPr="007579FE">
              <w:rPr>
                <w:rFonts w:ascii="Arial" w:hAnsi="Arial" w:cs="Arial"/>
                <w:sz w:val="22"/>
                <w:szCs w:val="22"/>
              </w:rPr>
              <w:t xml:space="preserve">Pogon za preradu rude Tisovci </w:t>
            </w:r>
          </w:p>
        </w:tc>
        <w:tc>
          <w:tcPr>
            <w:tcW w:w="468" w:type="pct"/>
            <w:shd w:val="clear" w:color="auto" w:fill="auto"/>
            <w:tcMar>
              <w:top w:w="15" w:type="dxa"/>
              <w:left w:w="72" w:type="dxa"/>
              <w:bottom w:w="0" w:type="dxa"/>
              <w:right w:w="72" w:type="dxa"/>
            </w:tcMar>
            <w:vAlign w:val="center"/>
          </w:tcPr>
          <w:p w14:paraId="5801B3C1" w14:textId="77777777" w:rsidR="000C5973" w:rsidRPr="002D6848" w:rsidRDefault="000C5973" w:rsidP="00122A61">
            <w:pPr>
              <w:spacing w:line="276" w:lineRule="auto"/>
              <w:ind w:left="-44" w:right="-58"/>
              <w:jc w:val="center"/>
              <w:rPr>
                <w:rFonts w:ascii="Arial" w:hAnsi="Arial" w:cs="Arial"/>
                <w:noProof/>
                <w:color w:val="000000" w:themeColor="text1"/>
                <w:sz w:val="22"/>
                <w:szCs w:val="22"/>
                <w:lang w:val="bs-Latn-BA"/>
              </w:rPr>
            </w:pPr>
            <w:r w:rsidRPr="002D6848">
              <w:rPr>
                <w:rFonts w:ascii="Arial" w:hAnsi="Arial" w:cs="Arial"/>
                <w:sz w:val="22"/>
                <w:szCs w:val="22"/>
              </w:rPr>
              <w:t xml:space="preserve">0,02 </w:t>
            </w:r>
          </w:p>
        </w:tc>
        <w:tc>
          <w:tcPr>
            <w:tcW w:w="432" w:type="pct"/>
            <w:shd w:val="clear" w:color="auto" w:fill="auto"/>
            <w:tcMar>
              <w:top w:w="15" w:type="dxa"/>
              <w:left w:w="72" w:type="dxa"/>
              <w:bottom w:w="0" w:type="dxa"/>
              <w:right w:w="72" w:type="dxa"/>
            </w:tcMar>
            <w:vAlign w:val="center"/>
          </w:tcPr>
          <w:p w14:paraId="5459C755" w14:textId="77777777" w:rsidR="000C5973" w:rsidRPr="002D6848" w:rsidRDefault="000C5973" w:rsidP="00122A61">
            <w:pPr>
              <w:pStyle w:val="Default"/>
              <w:spacing w:line="276" w:lineRule="auto"/>
              <w:ind w:left="-44" w:right="-58"/>
              <w:jc w:val="center"/>
              <w:rPr>
                <w:sz w:val="22"/>
                <w:szCs w:val="22"/>
              </w:rPr>
            </w:pPr>
            <w:r w:rsidRPr="007579FE">
              <w:rPr>
                <w:noProof/>
                <w:color w:val="000000" w:themeColor="text1"/>
                <w:sz w:val="22"/>
                <w:szCs w:val="22"/>
                <w:lang w:val="bs-Latn-BA"/>
              </w:rPr>
              <w:t>-</w:t>
            </w:r>
          </w:p>
        </w:tc>
        <w:tc>
          <w:tcPr>
            <w:tcW w:w="776" w:type="pct"/>
            <w:shd w:val="clear" w:color="auto" w:fill="auto"/>
            <w:tcMar>
              <w:top w:w="15" w:type="dxa"/>
              <w:left w:w="72" w:type="dxa"/>
              <w:bottom w:w="0" w:type="dxa"/>
              <w:right w:w="72" w:type="dxa"/>
            </w:tcMar>
            <w:vAlign w:val="center"/>
          </w:tcPr>
          <w:p w14:paraId="1340E804"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3C1196A7"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vMerge/>
            <w:shd w:val="clear" w:color="auto" w:fill="auto"/>
            <w:tcMar>
              <w:top w:w="15" w:type="dxa"/>
              <w:left w:w="72" w:type="dxa"/>
              <w:bottom w:w="0" w:type="dxa"/>
              <w:right w:w="72" w:type="dxa"/>
            </w:tcMar>
            <w:vAlign w:val="center"/>
          </w:tcPr>
          <w:p w14:paraId="09CD5D29" w14:textId="77777777" w:rsidR="000C5973" w:rsidRPr="007579FE" w:rsidRDefault="000C5973" w:rsidP="00122A61">
            <w:pPr>
              <w:spacing w:line="276" w:lineRule="auto"/>
              <w:ind w:left="-61" w:right="-69"/>
              <w:jc w:val="center"/>
              <w:rPr>
                <w:rFonts w:ascii="Arial" w:hAnsi="Arial" w:cs="Arial"/>
                <w:noProof/>
                <w:color w:val="000000" w:themeColor="text1"/>
                <w:sz w:val="22"/>
                <w:szCs w:val="22"/>
                <w:lang w:val="bs-Latn-BA"/>
              </w:rPr>
            </w:pPr>
          </w:p>
        </w:tc>
      </w:tr>
      <w:tr w:rsidR="000C5973" w:rsidRPr="007579FE" w14:paraId="1251B25C" w14:textId="77777777" w:rsidTr="00372321">
        <w:trPr>
          <w:trHeight w:val="307"/>
        </w:trPr>
        <w:tc>
          <w:tcPr>
            <w:tcW w:w="941" w:type="pct"/>
            <w:shd w:val="clear" w:color="auto" w:fill="auto"/>
            <w:tcMar>
              <w:top w:w="15" w:type="dxa"/>
              <w:left w:w="72" w:type="dxa"/>
              <w:bottom w:w="0" w:type="dxa"/>
              <w:right w:w="72" w:type="dxa"/>
            </w:tcMar>
            <w:vAlign w:val="center"/>
          </w:tcPr>
          <w:p w14:paraId="72E448E9" w14:textId="77777777" w:rsidR="000C5973" w:rsidRPr="00DA5687" w:rsidRDefault="000C5973" w:rsidP="00122A61">
            <w:pPr>
              <w:pStyle w:val="Default"/>
              <w:numPr>
                <w:ilvl w:val="0"/>
                <w:numId w:val="5"/>
              </w:numPr>
              <w:spacing w:line="276" w:lineRule="auto"/>
              <w:ind w:left="-21" w:right="-74"/>
              <w:rPr>
                <w:sz w:val="22"/>
                <w:szCs w:val="22"/>
              </w:rPr>
            </w:pPr>
            <w:r w:rsidRPr="007579FE">
              <w:rPr>
                <w:sz w:val="22"/>
                <w:szCs w:val="22"/>
              </w:rPr>
              <w:t xml:space="preserve">Ostala hidraulična ulja </w:t>
            </w:r>
          </w:p>
        </w:tc>
        <w:tc>
          <w:tcPr>
            <w:tcW w:w="533" w:type="pct"/>
            <w:shd w:val="clear" w:color="auto" w:fill="auto"/>
            <w:tcMar>
              <w:top w:w="15" w:type="dxa"/>
              <w:left w:w="72" w:type="dxa"/>
              <w:bottom w:w="0" w:type="dxa"/>
              <w:right w:w="72" w:type="dxa"/>
            </w:tcMar>
            <w:vAlign w:val="center"/>
          </w:tcPr>
          <w:p w14:paraId="3ACE007D" w14:textId="77777777" w:rsidR="000C5973" w:rsidRPr="007579FE" w:rsidRDefault="000C5973" w:rsidP="00122A61">
            <w:pPr>
              <w:spacing w:line="276" w:lineRule="auto"/>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13 01 13*</w:t>
            </w:r>
          </w:p>
        </w:tc>
        <w:tc>
          <w:tcPr>
            <w:tcW w:w="512" w:type="pct"/>
            <w:vMerge/>
            <w:shd w:val="clear" w:color="auto" w:fill="auto"/>
            <w:tcMar>
              <w:top w:w="15" w:type="dxa"/>
              <w:left w:w="72" w:type="dxa"/>
              <w:bottom w:w="0" w:type="dxa"/>
              <w:right w:w="72" w:type="dxa"/>
            </w:tcMar>
            <w:vAlign w:val="center"/>
          </w:tcPr>
          <w:p w14:paraId="0BF5A058" w14:textId="77777777" w:rsidR="000C5973" w:rsidRPr="007579FE" w:rsidRDefault="000C5973" w:rsidP="00122A61">
            <w:pPr>
              <w:spacing w:line="276" w:lineRule="auto"/>
              <w:ind w:left="-73" w:right="-74"/>
              <w:jc w:val="center"/>
              <w:rPr>
                <w:rFonts w:ascii="Arial" w:hAnsi="Arial" w:cs="Arial"/>
                <w:noProof/>
                <w:color w:val="000000" w:themeColor="text1"/>
                <w:sz w:val="22"/>
                <w:szCs w:val="22"/>
                <w:lang w:val="bs-Latn-BA"/>
              </w:rPr>
            </w:pPr>
          </w:p>
        </w:tc>
        <w:tc>
          <w:tcPr>
            <w:tcW w:w="468" w:type="pct"/>
            <w:shd w:val="clear" w:color="auto" w:fill="auto"/>
            <w:tcMar>
              <w:top w:w="15" w:type="dxa"/>
              <w:left w:w="72" w:type="dxa"/>
              <w:bottom w:w="0" w:type="dxa"/>
              <w:right w:w="72" w:type="dxa"/>
            </w:tcMar>
            <w:vAlign w:val="center"/>
          </w:tcPr>
          <w:p w14:paraId="6914F6C8" w14:textId="77777777" w:rsidR="000C5973" w:rsidRPr="002D6848" w:rsidRDefault="000C5973" w:rsidP="00122A61">
            <w:pPr>
              <w:spacing w:line="276" w:lineRule="auto"/>
              <w:ind w:left="-44" w:right="-58"/>
              <w:jc w:val="center"/>
              <w:rPr>
                <w:rFonts w:ascii="Arial" w:hAnsi="Arial" w:cs="Arial"/>
                <w:noProof/>
                <w:color w:val="000000" w:themeColor="text1"/>
                <w:sz w:val="22"/>
                <w:szCs w:val="22"/>
                <w:lang w:val="bs-Latn-BA"/>
              </w:rPr>
            </w:pPr>
            <w:r w:rsidRPr="002D6848">
              <w:rPr>
                <w:rFonts w:ascii="Arial" w:hAnsi="Arial" w:cs="Arial"/>
                <w:sz w:val="22"/>
                <w:szCs w:val="22"/>
              </w:rPr>
              <w:t xml:space="preserve">0,01 </w:t>
            </w:r>
          </w:p>
        </w:tc>
        <w:tc>
          <w:tcPr>
            <w:tcW w:w="432" w:type="pct"/>
            <w:shd w:val="clear" w:color="auto" w:fill="auto"/>
            <w:tcMar>
              <w:top w:w="15" w:type="dxa"/>
              <w:left w:w="72" w:type="dxa"/>
              <w:bottom w:w="0" w:type="dxa"/>
              <w:right w:w="72" w:type="dxa"/>
            </w:tcMar>
            <w:vAlign w:val="center"/>
          </w:tcPr>
          <w:p w14:paraId="644C33F1" w14:textId="77777777" w:rsidR="000C5973" w:rsidRPr="002D6848" w:rsidRDefault="000C5973" w:rsidP="00122A61">
            <w:pPr>
              <w:pStyle w:val="Default"/>
              <w:spacing w:line="276" w:lineRule="auto"/>
              <w:ind w:left="-44" w:right="-58"/>
              <w:jc w:val="center"/>
              <w:rPr>
                <w:sz w:val="22"/>
                <w:szCs w:val="22"/>
              </w:rPr>
            </w:pPr>
            <w:r w:rsidRPr="007579FE">
              <w:rPr>
                <w:noProof/>
                <w:color w:val="000000" w:themeColor="text1"/>
                <w:sz w:val="22"/>
                <w:szCs w:val="22"/>
                <w:lang w:val="bs-Latn-BA"/>
              </w:rPr>
              <w:t>-</w:t>
            </w:r>
          </w:p>
        </w:tc>
        <w:tc>
          <w:tcPr>
            <w:tcW w:w="776" w:type="pct"/>
            <w:shd w:val="clear" w:color="auto" w:fill="auto"/>
            <w:tcMar>
              <w:top w:w="15" w:type="dxa"/>
              <w:left w:w="72" w:type="dxa"/>
              <w:bottom w:w="0" w:type="dxa"/>
              <w:right w:w="72" w:type="dxa"/>
            </w:tcMar>
            <w:vAlign w:val="center"/>
          </w:tcPr>
          <w:p w14:paraId="5A7183DC"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4FDC6A8F"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vMerge/>
            <w:shd w:val="clear" w:color="auto" w:fill="auto"/>
            <w:tcMar>
              <w:top w:w="15" w:type="dxa"/>
              <w:left w:w="72" w:type="dxa"/>
              <w:bottom w:w="0" w:type="dxa"/>
              <w:right w:w="72" w:type="dxa"/>
            </w:tcMar>
            <w:vAlign w:val="center"/>
          </w:tcPr>
          <w:p w14:paraId="55F0CF68" w14:textId="77777777" w:rsidR="000C5973" w:rsidRPr="007579FE" w:rsidRDefault="000C5973" w:rsidP="00122A61">
            <w:pPr>
              <w:spacing w:line="276" w:lineRule="auto"/>
              <w:ind w:left="-61" w:right="-69"/>
              <w:jc w:val="center"/>
              <w:rPr>
                <w:sz w:val="22"/>
                <w:szCs w:val="22"/>
              </w:rPr>
            </w:pPr>
          </w:p>
        </w:tc>
      </w:tr>
      <w:tr w:rsidR="000C5973" w:rsidRPr="007579FE" w14:paraId="3B17065D" w14:textId="77777777" w:rsidTr="00372321">
        <w:trPr>
          <w:trHeight w:val="307"/>
        </w:trPr>
        <w:tc>
          <w:tcPr>
            <w:tcW w:w="941" w:type="pct"/>
            <w:shd w:val="clear" w:color="auto" w:fill="auto"/>
            <w:tcMar>
              <w:top w:w="15" w:type="dxa"/>
              <w:left w:w="72" w:type="dxa"/>
              <w:bottom w:w="0" w:type="dxa"/>
              <w:right w:w="72" w:type="dxa"/>
            </w:tcMar>
            <w:vAlign w:val="center"/>
          </w:tcPr>
          <w:p w14:paraId="63342446" w14:textId="77777777" w:rsidR="000C5973" w:rsidRPr="002D6848" w:rsidRDefault="000C5973" w:rsidP="00122A61">
            <w:pPr>
              <w:pStyle w:val="Default"/>
              <w:numPr>
                <w:ilvl w:val="0"/>
                <w:numId w:val="5"/>
              </w:numPr>
              <w:spacing w:line="276" w:lineRule="auto"/>
              <w:ind w:left="-21" w:right="-74"/>
              <w:rPr>
                <w:sz w:val="22"/>
                <w:szCs w:val="22"/>
              </w:rPr>
            </w:pPr>
            <w:r w:rsidRPr="007579FE">
              <w:rPr>
                <w:sz w:val="22"/>
                <w:szCs w:val="22"/>
              </w:rPr>
              <w:t>Sintetska ulja za motore,</w:t>
            </w:r>
            <w:r>
              <w:rPr>
                <w:sz w:val="22"/>
                <w:szCs w:val="22"/>
              </w:rPr>
              <w:t xml:space="preserve"> </w:t>
            </w:r>
            <w:r w:rsidRPr="007579FE">
              <w:rPr>
                <w:sz w:val="22"/>
                <w:szCs w:val="22"/>
              </w:rPr>
              <w:t xml:space="preserve">pogonske uređaje i podmazivanje </w:t>
            </w:r>
          </w:p>
        </w:tc>
        <w:tc>
          <w:tcPr>
            <w:tcW w:w="533" w:type="pct"/>
            <w:shd w:val="clear" w:color="auto" w:fill="auto"/>
            <w:tcMar>
              <w:top w:w="15" w:type="dxa"/>
              <w:left w:w="72" w:type="dxa"/>
              <w:bottom w:w="0" w:type="dxa"/>
              <w:right w:w="72" w:type="dxa"/>
            </w:tcMar>
            <w:vAlign w:val="center"/>
          </w:tcPr>
          <w:p w14:paraId="62607BC0" w14:textId="77777777" w:rsidR="000C5973" w:rsidRPr="007579FE" w:rsidRDefault="000C5973" w:rsidP="00122A61">
            <w:pPr>
              <w:spacing w:line="276" w:lineRule="auto"/>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13 02 06*</w:t>
            </w:r>
          </w:p>
        </w:tc>
        <w:tc>
          <w:tcPr>
            <w:tcW w:w="512" w:type="pct"/>
            <w:shd w:val="clear" w:color="auto" w:fill="auto"/>
            <w:tcMar>
              <w:top w:w="15" w:type="dxa"/>
              <w:left w:w="72" w:type="dxa"/>
              <w:bottom w:w="0" w:type="dxa"/>
              <w:right w:w="72" w:type="dxa"/>
            </w:tcMar>
            <w:vAlign w:val="center"/>
          </w:tcPr>
          <w:p w14:paraId="2A786B4A" w14:textId="77777777" w:rsidR="000C5973" w:rsidRPr="007579FE" w:rsidRDefault="000C5973" w:rsidP="00122A61">
            <w:pPr>
              <w:pStyle w:val="Default"/>
              <w:spacing w:line="276" w:lineRule="auto"/>
              <w:ind w:left="-73" w:right="-74"/>
              <w:jc w:val="center"/>
              <w:rPr>
                <w:noProof/>
                <w:color w:val="000000" w:themeColor="text1"/>
                <w:sz w:val="22"/>
                <w:szCs w:val="22"/>
              </w:rPr>
            </w:pPr>
            <w:r w:rsidRPr="007579FE">
              <w:rPr>
                <w:sz w:val="22"/>
                <w:szCs w:val="22"/>
              </w:rPr>
              <w:t>Mašinska radionica za održa</w:t>
            </w:r>
            <w:r>
              <w:rPr>
                <w:sz w:val="22"/>
                <w:szCs w:val="22"/>
              </w:rPr>
              <w:t>-</w:t>
            </w:r>
            <w:r w:rsidRPr="007579FE">
              <w:rPr>
                <w:sz w:val="22"/>
                <w:szCs w:val="22"/>
              </w:rPr>
              <w:t xml:space="preserve">vanje </w:t>
            </w:r>
          </w:p>
        </w:tc>
        <w:tc>
          <w:tcPr>
            <w:tcW w:w="468" w:type="pct"/>
            <w:shd w:val="clear" w:color="auto" w:fill="auto"/>
            <w:tcMar>
              <w:top w:w="15" w:type="dxa"/>
              <w:left w:w="72" w:type="dxa"/>
              <w:bottom w:w="0" w:type="dxa"/>
              <w:right w:w="72" w:type="dxa"/>
            </w:tcMar>
            <w:vAlign w:val="center"/>
          </w:tcPr>
          <w:p w14:paraId="68B8B6FE" w14:textId="77777777" w:rsidR="000C5973" w:rsidRPr="002D6848" w:rsidRDefault="000C5973" w:rsidP="00122A61">
            <w:pPr>
              <w:spacing w:line="276" w:lineRule="auto"/>
              <w:ind w:left="-44" w:right="-58"/>
              <w:jc w:val="center"/>
              <w:rPr>
                <w:rFonts w:ascii="Arial" w:hAnsi="Arial" w:cs="Arial"/>
                <w:noProof/>
                <w:color w:val="000000" w:themeColor="text1"/>
                <w:sz w:val="22"/>
                <w:szCs w:val="22"/>
                <w:lang w:val="bs-Latn-BA"/>
              </w:rPr>
            </w:pPr>
            <w:r w:rsidRPr="002D6848">
              <w:rPr>
                <w:rFonts w:ascii="Arial" w:hAnsi="Arial" w:cs="Arial"/>
                <w:sz w:val="22"/>
                <w:szCs w:val="22"/>
              </w:rPr>
              <w:t>0,0</w:t>
            </w:r>
            <w:r>
              <w:rPr>
                <w:rFonts w:ascii="Arial" w:hAnsi="Arial" w:cs="Arial"/>
                <w:sz w:val="22"/>
                <w:szCs w:val="22"/>
              </w:rPr>
              <w:t>2</w:t>
            </w:r>
          </w:p>
        </w:tc>
        <w:tc>
          <w:tcPr>
            <w:tcW w:w="432" w:type="pct"/>
            <w:shd w:val="clear" w:color="auto" w:fill="auto"/>
            <w:tcMar>
              <w:top w:w="15" w:type="dxa"/>
              <w:left w:w="72" w:type="dxa"/>
              <w:bottom w:w="0" w:type="dxa"/>
              <w:right w:w="72" w:type="dxa"/>
            </w:tcMar>
            <w:vAlign w:val="center"/>
          </w:tcPr>
          <w:p w14:paraId="1151288F" w14:textId="77777777" w:rsidR="000C5973" w:rsidRPr="002D6848" w:rsidRDefault="000C5973" w:rsidP="00122A61">
            <w:pPr>
              <w:pStyle w:val="Default"/>
              <w:spacing w:line="276" w:lineRule="auto"/>
              <w:ind w:left="-44" w:right="-58"/>
              <w:jc w:val="center"/>
              <w:rPr>
                <w:sz w:val="22"/>
                <w:szCs w:val="22"/>
              </w:rPr>
            </w:pPr>
            <w:r w:rsidRPr="007579FE">
              <w:rPr>
                <w:noProof/>
                <w:color w:val="000000" w:themeColor="text1"/>
                <w:sz w:val="22"/>
                <w:szCs w:val="22"/>
                <w:lang w:val="bs-Latn-BA"/>
              </w:rPr>
              <w:t>-</w:t>
            </w:r>
          </w:p>
        </w:tc>
        <w:tc>
          <w:tcPr>
            <w:tcW w:w="776" w:type="pct"/>
            <w:shd w:val="clear" w:color="auto" w:fill="auto"/>
            <w:tcMar>
              <w:top w:w="15" w:type="dxa"/>
              <w:left w:w="72" w:type="dxa"/>
              <w:bottom w:w="0" w:type="dxa"/>
              <w:right w:w="72" w:type="dxa"/>
            </w:tcMar>
            <w:vAlign w:val="center"/>
          </w:tcPr>
          <w:p w14:paraId="718DBA35"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p>
          <w:p w14:paraId="652D6F4C"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1B13B41E"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p>
          <w:p w14:paraId="5DF19FE3"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vMerge/>
            <w:shd w:val="clear" w:color="auto" w:fill="auto"/>
            <w:tcMar>
              <w:top w:w="15" w:type="dxa"/>
              <w:left w:w="72" w:type="dxa"/>
              <w:bottom w:w="0" w:type="dxa"/>
              <w:right w:w="72" w:type="dxa"/>
            </w:tcMar>
            <w:vAlign w:val="center"/>
          </w:tcPr>
          <w:p w14:paraId="198FC220" w14:textId="77777777" w:rsidR="000C5973" w:rsidRPr="007579FE" w:rsidRDefault="000C5973" w:rsidP="00122A61">
            <w:pPr>
              <w:spacing w:line="276" w:lineRule="auto"/>
              <w:ind w:left="-61" w:right="-69"/>
              <w:jc w:val="center"/>
              <w:rPr>
                <w:rFonts w:ascii="Arial" w:hAnsi="Arial" w:cs="Arial"/>
                <w:noProof/>
                <w:color w:val="000000" w:themeColor="text1"/>
                <w:sz w:val="22"/>
                <w:szCs w:val="22"/>
                <w:lang w:val="bs-Latn-BA"/>
              </w:rPr>
            </w:pPr>
          </w:p>
        </w:tc>
      </w:tr>
      <w:tr w:rsidR="000C5973" w:rsidRPr="007579FE" w14:paraId="3EFD46FA" w14:textId="77777777" w:rsidTr="00372321">
        <w:trPr>
          <w:trHeight w:val="307"/>
        </w:trPr>
        <w:tc>
          <w:tcPr>
            <w:tcW w:w="941" w:type="pct"/>
            <w:shd w:val="clear" w:color="auto" w:fill="auto"/>
            <w:tcMar>
              <w:top w:w="15" w:type="dxa"/>
              <w:left w:w="72" w:type="dxa"/>
              <w:bottom w:w="0" w:type="dxa"/>
              <w:right w:w="72" w:type="dxa"/>
            </w:tcMar>
            <w:vAlign w:val="center"/>
          </w:tcPr>
          <w:p w14:paraId="7D5BF539" w14:textId="77777777" w:rsidR="000C5973" w:rsidRPr="007579FE" w:rsidRDefault="000C5973" w:rsidP="00122A61">
            <w:pPr>
              <w:pStyle w:val="Default"/>
              <w:numPr>
                <w:ilvl w:val="0"/>
                <w:numId w:val="5"/>
              </w:numPr>
              <w:ind w:left="-21" w:right="-103"/>
              <w:rPr>
                <w:sz w:val="22"/>
                <w:szCs w:val="22"/>
              </w:rPr>
            </w:pPr>
            <w:r w:rsidRPr="007579FE">
              <w:rPr>
                <w:sz w:val="22"/>
                <w:szCs w:val="22"/>
              </w:rPr>
              <w:t xml:space="preserve">Ostala ulja za motore, pogonske uređaje i podmazivanje </w:t>
            </w:r>
          </w:p>
        </w:tc>
        <w:tc>
          <w:tcPr>
            <w:tcW w:w="533" w:type="pct"/>
            <w:shd w:val="clear" w:color="auto" w:fill="auto"/>
            <w:tcMar>
              <w:top w:w="15" w:type="dxa"/>
              <w:left w:w="72" w:type="dxa"/>
              <w:bottom w:w="0" w:type="dxa"/>
              <w:right w:w="72" w:type="dxa"/>
            </w:tcMar>
            <w:vAlign w:val="center"/>
          </w:tcPr>
          <w:p w14:paraId="4BDB8AEF" w14:textId="77777777" w:rsidR="000C5973" w:rsidRPr="007579FE" w:rsidRDefault="000C5973" w:rsidP="00122A61">
            <w:pPr>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13 02 08*</w:t>
            </w:r>
          </w:p>
        </w:tc>
        <w:tc>
          <w:tcPr>
            <w:tcW w:w="512" w:type="pct"/>
            <w:shd w:val="clear" w:color="auto" w:fill="auto"/>
            <w:tcMar>
              <w:top w:w="15" w:type="dxa"/>
              <w:left w:w="72" w:type="dxa"/>
              <w:bottom w:w="0" w:type="dxa"/>
              <w:right w:w="72" w:type="dxa"/>
            </w:tcMar>
            <w:vAlign w:val="center"/>
          </w:tcPr>
          <w:p w14:paraId="406DDD26" w14:textId="77777777" w:rsidR="000C5973" w:rsidRPr="007579FE" w:rsidRDefault="000C5973" w:rsidP="00122A61">
            <w:pPr>
              <w:pStyle w:val="Default"/>
              <w:ind w:left="-73" w:right="-74"/>
              <w:jc w:val="center"/>
              <w:rPr>
                <w:noProof/>
                <w:color w:val="000000" w:themeColor="text1"/>
                <w:sz w:val="22"/>
                <w:szCs w:val="22"/>
              </w:rPr>
            </w:pPr>
            <w:r w:rsidRPr="007579FE">
              <w:rPr>
                <w:sz w:val="22"/>
                <w:szCs w:val="22"/>
              </w:rPr>
              <w:t xml:space="preserve">Mašinska radionica za </w:t>
            </w:r>
            <w:r w:rsidRPr="002D6848">
              <w:rPr>
                <w:sz w:val="20"/>
                <w:szCs w:val="22"/>
              </w:rPr>
              <w:t>održavanje</w:t>
            </w:r>
            <w:r w:rsidRPr="007579FE">
              <w:rPr>
                <w:sz w:val="22"/>
                <w:szCs w:val="22"/>
              </w:rPr>
              <w:t xml:space="preserve"> </w:t>
            </w:r>
          </w:p>
        </w:tc>
        <w:tc>
          <w:tcPr>
            <w:tcW w:w="468" w:type="pct"/>
            <w:shd w:val="clear" w:color="auto" w:fill="auto"/>
            <w:tcMar>
              <w:top w:w="15" w:type="dxa"/>
              <w:left w:w="72" w:type="dxa"/>
              <w:bottom w:w="0" w:type="dxa"/>
              <w:right w:w="72" w:type="dxa"/>
            </w:tcMar>
            <w:vAlign w:val="center"/>
          </w:tcPr>
          <w:p w14:paraId="51C9CAFA" w14:textId="77777777" w:rsidR="000C5973" w:rsidRPr="002D6848" w:rsidRDefault="000C5973" w:rsidP="00122A61">
            <w:pPr>
              <w:spacing w:after="120" w:line="276" w:lineRule="auto"/>
              <w:ind w:left="-44" w:right="-58"/>
              <w:jc w:val="center"/>
              <w:rPr>
                <w:rFonts w:ascii="Arial" w:hAnsi="Arial" w:cs="Arial"/>
                <w:sz w:val="22"/>
                <w:szCs w:val="22"/>
              </w:rPr>
            </w:pPr>
            <w:r>
              <w:rPr>
                <w:rFonts w:ascii="Arial" w:hAnsi="Arial" w:cs="Arial"/>
                <w:sz w:val="22"/>
                <w:szCs w:val="22"/>
              </w:rPr>
              <w:t>0,15</w:t>
            </w:r>
            <w:r w:rsidRPr="007579FE">
              <w:rPr>
                <w:rFonts w:ascii="Arial" w:hAnsi="Arial" w:cs="Arial"/>
                <w:sz w:val="22"/>
                <w:szCs w:val="22"/>
              </w:rPr>
              <w:t xml:space="preserve"> </w:t>
            </w:r>
          </w:p>
        </w:tc>
        <w:tc>
          <w:tcPr>
            <w:tcW w:w="432" w:type="pct"/>
            <w:shd w:val="clear" w:color="auto" w:fill="auto"/>
            <w:tcMar>
              <w:top w:w="15" w:type="dxa"/>
              <w:left w:w="72" w:type="dxa"/>
              <w:bottom w:w="0" w:type="dxa"/>
              <w:right w:w="72" w:type="dxa"/>
            </w:tcMar>
            <w:vAlign w:val="center"/>
          </w:tcPr>
          <w:p w14:paraId="457CC04C"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sz w:val="22"/>
                <w:szCs w:val="22"/>
              </w:rPr>
              <w:t>-</w:t>
            </w:r>
          </w:p>
        </w:tc>
        <w:tc>
          <w:tcPr>
            <w:tcW w:w="776" w:type="pct"/>
            <w:shd w:val="clear" w:color="auto" w:fill="auto"/>
            <w:tcMar>
              <w:top w:w="15" w:type="dxa"/>
              <w:left w:w="72" w:type="dxa"/>
              <w:bottom w:w="0" w:type="dxa"/>
              <w:right w:w="72" w:type="dxa"/>
            </w:tcMar>
            <w:vAlign w:val="center"/>
          </w:tcPr>
          <w:p w14:paraId="5DE9F787"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73C9E0AA"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vMerge/>
            <w:shd w:val="clear" w:color="auto" w:fill="auto"/>
            <w:tcMar>
              <w:top w:w="15" w:type="dxa"/>
              <w:left w:w="72" w:type="dxa"/>
              <w:bottom w:w="0" w:type="dxa"/>
              <w:right w:w="72" w:type="dxa"/>
            </w:tcMar>
            <w:vAlign w:val="center"/>
          </w:tcPr>
          <w:p w14:paraId="22BCC5CE" w14:textId="77777777" w:rsidR="000C5973" w:rsidRPr="007579FE" w:rsidRDefault="000C5973" w:rsidP="00122A61">
            <w:pPr>
              <w:spacing w:line="276" w:lineRule="auto"/>
              <w:ind w:left="-61" w:right="-69"/>
              <w:jc w:val="center"/>
              <w:rPr>
                <w:rFonts w:ascii="Arial" w:hAnsi="Arial" w:cs="Arial"/>
                <w:noProof/>
                <w:color w:val="000000" w:themeColor="text1"/>
                <w:sz w:val="22"/>
                <w:szCs w:val="22"/>
                <w:lang w:val="bs-Latn-BA"/>
              </w:rPr>
            </w:pPr>
          </w:p>
        </w:tc>
      </w:tr>
      <w:tr w:rsidR="000C5973" w:rsidRPr="007579FE" w14:paraId="32AC9BE6" w14:textId="77777777" w:rsidTr="00372321">
        <w:trPr>
          <w:trHeight w:val="307"/>
        </w:trPr>
        <w:tc>
          <w:tcPr>
            <w:tcW w:w="941" w:type="pct"/>
            <w:shd w:val="clear" w:color="auto" w:fill="auto"/>
            <w:tcMar>
              <w:top w:w="15" w:type="dxa"/>
              <w:left w:w="72" w:type="dxa"/>
              <w:bottom w:w="0" w:type="dxa"/>
              <w:right w:w="72" w:type="dxa"/>
            </w:tcMar>
            <w:vAlign w:val="center"/>
          </w:tcPr>
          <w:p w14:paraId="1598C82E" w14:textId="77777777" w:rsidR="000C5973" w:rsidRPr="0077315E" w:rsidRDefault="000C5973" w:rsidP="00122A61">
            <w:pPr>
              <w:pStyle w:val="Default"/>
              <w:numPr>
                <w:ilvl w:val="0"/>
                <w:numId w:val="5"/>
              </w:numPr>
              <w:spacing w:line="276" w:lineRule="auto"/>
              <w:ind w:left="-21" w:right="-74"/>
              <w:rPr>
                <w:sz w:val="22"/>
                <w:szCs w:val="22"/>
              </w:rPr>
            </w:pPr>
            <w:r w:rsidRPr="007579FE">
              <w:rPr>
                <w:sz w:val="22"/>
                <w:szCs w:val="22"/>
              </w:rPr>
              <w:t xml:space="preserve">Muljevi iz odvajača ulje/voda </w:t>
            </w:r>
          </w:p>
        </w:tc>
        <w:tc>
          <w:tcPr>
            <w:tcW w:w="533" w:type="pct"/>
            <w:shd w:val="clear" w:color="auto" w:fill="auto"/>
            <w:tcMar>
              <w:top w:w="15" w:type="dxa"/>
              <w:left w:w="72" w:type="dxa"/>
              <w:bottom w:w="0" w:type="dxa"/>
              <w:right w:w="72" w:type="dxa"/>
            </w:tcMar>
            <w:vAlign w:val="center"/>
          </w:tcPr>
          <w:p w14:paraId="21443AA5" w14:textId="77777777" w:rsidR="000C5973" w:rsidRPr="007579FE" w:rsidRDefault="000C5973" w:rsidP="00122A61">
            <w:pPr>
              <w:spacing w:line="276" w:lineRule="auto"/>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13 05 02*</w:t>
            </w:r>
          </w:p>
        </w:tc>
        <w:tc>
          <w:tcPr>
            <w:tcW w:w="512" w:type="pct"/>
            <w:shd w:val="clear" w:color="auto" w:fill="auto"/>
            <w:tcMar>
              <w:top w:w="15" w:type="dxa"/>
              <w:left w:w="72" w:type="dxa"/>
              <w:bottom w:w="0" w:type="dxa"/>
              <w:right w:w="72" w:type="dxa"/>
            </w:tcMar>
            <w:vAlign w:val="center"/>
          </w:tcPr>
          <w:p w14:paraId="518A8CAE" w14:textId="77777777" w:rsidR="000C5973" w:rsidRPr="0077315E" w:rsidRDefault="000C5973" w:rsidP="00122A61">
            <w:pPr>
              <w:pStyle w:val="Default"/>
              <w:spacing w:line="276" w:lineRule="auto"/>
              <w:ind w:left="-73" w:right="-74"/>
              <w:jc w:val="center"/>
              <w:rPr>
                <w:sz w:val="22"/>
                <w:szCs w:val="22"/>
              </w:rPr>
            </w:pPr>
            <w:r>
              <w:rPr>
                <w:sz w:val="22"/>
                <w:szCs w:val="22"/>
              </w:rPr>
              <w:t>Odvajači ulje/voda</w:t>
            </w:r>
          </w:p>
        </w:tc>
        <w:tc>
          <w:tcPr>
            <w:tcW w:w="468" w:type="pct"/>
            <w:shd w:val="clear" w:color="auto" w:fill="auto"/>
            <w:tcMar>
              <w:top w:w="15" w:type="dxa"/>
              <w:left w:w="72" w:type="dxa"/>
              <w:bottom w:w="0" w:type="dxa"/>
              <w:right w:w="72" w:type="dxa"/>
            </w:tcMar>
            <w:vAlign w:val="center"/>
          </w:tcPr>
          <w:p w14:paraId="4B43C6A7" w14:textId="77777777" w:rsidR="000C5973" w:rsidRPr="0077315E" w:rsidRDefault="000C5973" w:rsidP="00122A61">
            <w:pPr>
              <w:pStyle w:val="Default"/>
              <w:spacing w:line="276" w:lineRule="auto"/>
              <w:ind w:left="-44" w:right="-58"/>
              <w:jc w:val="center"/>
              <w:rPr>
                <w:sz w:val="22"/>
                <w:szCs w:val="22"/>
              </w:rPr>
            </w:pPr>
            <w:r w:rsidRPr="007579FE">
              <w:rPr>
                <w:sz w:val="22"/>
                <w:szCs w:val="22"/>
              </w:rPr>
              <w:t xml:space="preserve">Nije poznato </w:t>
            </w:r>
          </w:p>
        </w:tc>
        <w:tc>
          <w:tcPr>
            <w:tcW w:w="432" w:type="pct"/>
            <w:shd w:val="clear" w:color="auto" w:fill="auto"/>
            <w:tcMar>
              <w:top w:w="15" w:type="dxa"/>
              <w:left w:w="72" w:type="dxa"/>
              <w:bottom w:w="0" w:type="dxa"/>
              <w:right w:w="72" w:type="dxa"/>
            </w:tcMar>
            <w:vAlign w:val="center"/>
          </w:tcPr>
          <w:p w14:paraId="0228CD89"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76" w:type="pct"/>
            <w:shd w:val="clear" w:color="auto" w:fill="auto"/>
            <w:tcMar>
              <w:top w:w="15" w:type="dxa"/>
              <w:left w:w="72" w:type="dxa"/>
              <w:bottom w:w="0" w:type="dxa"/>
              <w:right w:w="72" w:type="dxa"/>
            </w:tcMar>
            <w:vAlign w:val="center"/>
          </w:tcPr>
          <w:p w14:paraId="7261C494"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2BBF4A5F"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vMerge w:val="restart"/>
            <w:shd w:val="clear" w:color="auto" w:fill="auto"/>
            <w:tcMar>
              <w:top w:w="15" w:type="dxa"/>
              <w:left w:w="72" w:type="dxa"/>
              <w:bottom w:w="0" w:type="dxa"/>
              <w:right w:w="72" w:type="dxa"/>
            </w:tcMar>
            <w:vAlign w:val="center"/>
          </w:tcPr>
          <w:p w14:paraId="6494D894" w14:textId="77777777" w:rsidR="000C5973" w:rsidRDefault="000C5973" w:rsidP="00122A61">
            <w:pPr>
              <w:pStyle w:val="Default"/>
              <w:ind w:left="-61" w:right="-139"/>
              <w:jc w:val="center"/>
              <w:rPr>
                <w:sz w:val="20"/>
                <w:szCs w:val="22"/>
              </w:rPr>
            </w:pPr>
            <w:r>
              <w:rPr>
                <w:sz w:val="22"/>
                <w:szCs w:val="22"/>
              </w:rPr>
              <w:t>Sadržaj iz odvajača čisti, p</w:t>
            </w:r>
            <w:r w:rsidRPr="007579FE">
              <w:rPr>
                <w:sz w:val="22"/>
                <w:szCs w:val="22"/>
              </w:rPr>
              <w:t>reuzima</w:t>
            </w:r>
            <w:r>
              <w:rPr>
                <w:sz w:val="22"/>
                <w:szCs w:val="22"/>
              </w:rPr>
              <w:t xml:space="preserve"> i</w:t>
            </w:r>
            <w:r w:rsidRPr="007579FE">
              <w:rPr>
                <w:sz w:val="22"/>
                <w:szCs w:val="22"/>
              </w:rPr>
              <w:t xml:space="preserve"> </w:t>
            </w:r>
            <w:r>
              <w:rPr>
                <w:sz w:val="22"/>
                <w:szCs w:val="22"/>
              </w:rPr>
              <w:t xml:space="preserve">zbrinjava Delta-petrol </w:t>
            </w:r>
            <w:r w:rsidRPr="0077315E">
              <w:rPr>
                <w:sz w:val="20"/>
                <w:szCs w:val="22"/>
              </w:rPr>
              <w:t>d.o.o.Kakanj</w:t>
            </w:r>
          </w:p>
          <w:p w14:paraId="3D459D34" w14:textId="77777777" w:rsidR="000C5973" w:rsidRPr="0077315E" w:rsidRDefault="000C5973" w:rsidP="00122A61">
            <w:pPr>
              <w:pStyle w:val="Default"/>
              <w:ind w:left="-61" w:right="-139"/>
              <w:jc w:val="center"/>
              <w:rPr>
                <w:sz w:val="20"/>
                <w:szCs w:val="22"/>
              </w:rPr>
            </w:pPr>
            <w:r w:rsidRPr="0077315E">
              <w:rPr>
                <w:sz w:val="22"/>
                <w:szCs w:val="22"/>
              </w:rPr>
              <w:t xml:space="preserve">u skladu sa </w:t>
            </w:r>
            <w:r>
              <w:rPr>
                <w:sz w:val="22"/>
                <w:szCs w:val="22"/>
              </w:rPr>
              <w:t xml:space="preserve">potpisanim </w:t>
            </w:r>
            <w:r w:rsidRPr="0077315E">
              <w:rPr>
                <w:sz w:val="22"/>
                <w:szCs w:val="22"/>
              </w:rPr>
              <w:t>ugovorom</w:t>
            </w:r>
          </w:p>
        </w:tc>
      </w:tr>
      <w:tr w:rsidR="000C5973" w:rsidRPr="007579FE" w14:paraId="038717D7" w14:textId="77777777" w:rsidTr="00372321">
        <w:trPr>
          <w:trHeight w:val="307"/>
        </w:trPr>
        <w:tc>
          <w:tcPr>
            <w:tcW w:w="941" w:type="pct"/>
            <w:shd w:val="clear" w:color="auto" w:fill="auto"/>
            <w:tcMar>
              <w:top w:w="15" w:type="dxa"/>
              <w:left w:w="72" w:type="dxa"/>
              <w:bottom w:w="0" w:type="dxa"/>
              <w:right w:w="72" w:type="dxa"/>
            </w:tcMar>
            <w:vAlign w:val="center"/>
          </w:tcPr>
          <w:p w14:paraId="22E58F63" w14:textId="77777777" w:rsidR="000C5973" w:rsidRPr="0077315E" w:rsidRDefault="000C5973" w:rsidP="00122A61">
            <w:pPr>
              <w:pStyle w:val="Default"/>
              <w:numPr>
                <w:ilvl w:val="0"/>
                <w:numId w:val="5"/>
              </w:numPr>
              <w:spacing w:line="276" w:lineRule="auto"/>
              <w:ind w:left="-21" w:right="-74"/>
              <w:rPr>
                <w:sz w:val="22"/>
                <w:szCs w:val="22"/>
              </w:rPr>
            </w:pPr>
            <w:r w:rsidRPr="007579FE">
              <w:rPr>
                <w:sz w:val="22"/>
                <w:szCs w:val="22"/>
              </w:rPr>
              <w:t xml:space="preserve">Ulje iz odvajača ulje/voda </w:t>
            </w:r>
          </w:p>
        </w:tc>
        <w:tc>
          <w:tcPr>
            <w:tcW w:w="533" w:type="pct"/>
            <w:shd w:val="clear" w:color="auto" w:fill="auto"/>
            <w:tcMar>
              <w:top w:w="15" w:type="dxa"/>
              <w:left w:w="72" w:type="dxa"/>
              <w:bottom w:w="0" w:type="dxa"/>
              <w:right w:w="72" w:type="dxa"/>
            </w:tcMar>
            <w:vAlign w:val="center"/>
          </w:tcPr>
          <w:p w14:paraId="5BBA91B8" w14:textId="77777777" w:rsidR="000C5973" w:rsidRPr="007579FE" w:rsidRDefault="000C5973" w:rsidP="00122A61">
            <w:pPr>
              <w:spacing w:line="276" w:lineRule="auto"/>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13 05 06*</w:t>
            </w:r>
          </w:p>
        </w:tc>
        <w:tc>
          <w:tcPr>
            <w:tcW w:w="512" w:type="pct"/>
            <w:shd w:val="clear" w:color="auto" w:fill="auto"/>
            <w:tcMar>
              <w:top w:w="15" w:type="dxa"/>
              <w:left w:w="72" w:type="dxa"/>
              <w:bottom w:w="0" w:type="dxa"/>
              <w:right w:w="72" w:type="dxa"/>
            </w:tcMar>
            <w:vAlign w:val="center"/>
          </w:tcPr>
          <w:p w14:paraId="1F7527FF" w14:textId="77777777" w:rsidR="000C5973" w:rsidRPr="007579FE" w:rsidRDefault="000C5973" w:rsidP="00122A61">
            <w:pPr>
              <w:pStyle w:val="Default"/>
              <w:spacing w:line="276" w:lineRule="auto"/>
              <w:ind w:left="-73" w:right="-74"/>
              <w:jc w:val="center"/>
              <w:rPr>
                <w:noProof/>
                <w:color w:val="000000" w:themeColor="text1"/>
                <w:sz w:val="22"/>
                <w:szCs w:val="22"/>
                <w:lang w:val="bs-Latn-BA"/>
              </w:rPr>
            </w:pPr>
            <w:r w:rsidRPr="007579FE">
              <w:rPr>
                <w:sz w:val="22"/>
                <w:szCs w:val="22"/>
              </w:rPr>
              <w:t>Odvajači ulje/voda</w:t>
            </w:r>
          </w:p>
        </w:tc>
        <w:tc>
          <w:tcPr>
            <w:tcW w:w="468" w:type="pct"/>
            <w:shd w:val="clear" w:color="auto" w:fill="auto"/>
            <w:tcMar>
              <w:top w:w="15" w:type="dxa"/>
              <w:left w:w="72" w:type="dxa"/>
              <w:bottom w:w="0" w:type="dxa"/>
              <w:right w:w="72" w:type="dxa"/>
            </w:tcMar>
            <w:vAlign w:val="center"/>
          </w:tcPr>
          <w:p w14:paraId="6C8C278B"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432" w:type="pct"/>
            <w:shd w:val="clear" w:color="auto" w:fill="auto"/>
            <w:tcMar>
              <w:top w:w="15" w:type="dxa"/>
              <w:left w:w="72" w:type="dxa"/>
              <w:bottom w:w="0" w:type="dxa"/>
              <w:right w:w="72" w:type="dxa"/>
            </w:tcMar>
            <w:vAlign w:val="center"/>
          </w:tcPr>
          <w:p w14:paraId="57D5EB64" w14:textId="77777777" w:rsidR="000C5973" w:rsidRPr="007579FE" w:rsidRDefault="000C5973" w:rsidP="00122A61">
            <w:pPr>
              <w:pStyle w:val="Default"/>
              <w:spacing w:line="276" w:lineRule="auto"/>
              <w:ind w:left="-44" w:right="-58"/>
              <w:jc w:val="center"/>
              <w:rPr>
                <w:sz w:val="22"/>
                <w:szCs w:val="22"/>
              </w:rPr>
            </w:pPr>
            <w:r w:rsidRPr="007579FE">
              <w:rPr>
                <w:sz w:val="22"/>
                <w:szCs w:val="22"/>
              </w:rPr>
              <w:t>1</w:t>
            </w:r>
            <w:r>
              <w:rPr>
                <w:sz w:val="22"/>
                <w:szCs w:val="22"/>
              </w:rPr>
              <w:t>,0</w:t>
            </w:r>
          </w:p>
        </w:tc>
        <w:tc>
          <w:tcPr>
            <w:tcW w:w="776" w:type="pct"/>
            <w:shd w:val="clear" w:color="auto" w:fill="auto"/>
            <w:tcMar>
              <w:top w:w="15" w:type="dxa"/>
              <w:left w:w="72" w:type="dxa"/>
              <w:bottom w:w="0" w:type="dxa"/>
              <w:right w:w="72" w:type="dxa"/>
            </w:tcMar>
            <w:vAlign w:val="center"/>
          </w:tcPr>
          <w:p w14:paraId="44B44ABF"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53A45F0C"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vMerge/>
            <w:shd w:val="clear" w:color="auto" w:fill="auto"/>
            <w:tcMar>
              <w:top w:w="15" w:type="dxa"/>
              <w:left w:w="72" w:type="dxa"/>
              <w:bottom w:w="0" w:type="dxa"/>
              <w:right w:w="72" w:type="dxa"/>
            </w:tcMar>
            <w:vAlign w:val="center"/>
          </w:tcPr>
          <w:p w14:paraId="63DF2B25" w14:textId="77777777" w:rsidR="000C5973" w:rsidRPr="007579FE" w:rsidRDefault="000C5973" w:rsidP="00122A61">
            <w:pPr>
              <w:spacing w:line="276" w:lineRule="auto"/>
              <w:ind w:left="-61" w:right="-69"/>
              <w:jc w:val="center"/>
              <w:rPr>
                <w:rFonts w:ascii="Arial" w:hAnsi="Arial" w:cs="Arial"/>
                <w:noProof/>
                <w:color w:val="000000" w:themeColor="text1"/>
                <w:sz w:val="22"/>
                <w:szCs w:val="22"/>
                <w:lang w:val="bs-Latn-BA"/>
              </w:rPr>
            </w:pPr>
          </w:p>
        </w:tc>
      </w:tr>
      <w:tr w:rsidR="000C5973" w:rsidRPr="007579FE" w14:paraId="426020A8" w14:textId="77777777" w:rsidTr="00372321">
        <w:trPr>
          <w:trHeight w:val="307"/>
        </w:trPr>
        <w:tc>
          <w:tcPr>
            <w:tcW w:w="941" w:type="pct"/>
            <w:shd w:val="clear" w:color="auto" w:fill="auto"/>
            <w:tcMar>
              <w:top w:w="15" w:type="dxa"/>
              <w:left w:w="72" w:type="dxa"/>
              <w:bottom w:w="0" w:type="dxa"/>
              <w:right w:w="72" w:type="dxa"/>
            </w:tcMar>
            <w:vAlign w:val="center"/>
          </w:tcPr>
          <w:p w14:paraId="70AA4E12" w14:textId="77777777" w:rsidR="000C5973" w:rsidRPr="0077315E" w:rsidRDefault="000C5973" w:rsidP="00122A61">
            <w:pPr>
              <w:pStyle w:val="Default"/>
              <w:numPr>
                <w:ilvl w:val="0"/>
                <w:numId w:val="5"/>
              </w:numPr>
              <w:ind w:left="-21" w:right="-74"/>
              <w:rPr>
                <w:sz w:val="22"/>
                <w:szCs w:val="22"/>
              </w:rPr>
            </w:pPr>
            <w:r w:rsidRPr="007579FE">
              <w:rPr>
                <w:sz w:val="22"/>
                <w:szCs w:val="22"/>
              </w:rPr>
              <w:t xml:space="preserve">Mješavine otpada iz pješčanih komora i </w:t>
            </w:r>
            <w:r w:rsidRPr="0077315E">
              <w:rPr>
                <w:sz w:val="21"/>
                <w:szCs w:val="21"/>
              </w:rPr>
              <w:t>odvajača</w:t>
            </w:r>
            <w:r w:rsidRPr="0077315E">
              <w:rPr>
                <w:sz w:val="20"/>
                <w:szCs w:val="22"/>
              </w:rPr>
              <w:t xml:space="preserve"> </w:t>
            </w:r>
            <w:r w:rsidRPr="007579FE">
              <w:rPr>
                <w:sz w:val="22"/>
                <w:szCs w:val="22"/>
              </w:rPr>
              <w:t xml:space="preserve">ulje/voda </w:t>
            </w:r>
          </w:p>
        </w:tc>
        <w:tc>
          <w:tcPr>
            <w:tcW w:w="533" w:type="pct"/>
            <w:shd w:val="clear" w:color="auto" w:fill="auto"/>
            <w:tcMar>
              <w:top w:w="15" w:type="dxa"/>
              <w:left w:w="72" w:type="dxa"/>
              <w:bottom w:w="0" w:type="dxa"/>
              <w:right w:w="72" w:type="dxa"/>
            </w:tcMar>
            <w:vAlign w:val="center"/>
          </w:tcPr>
          <w:p w14:paraId="508206DE" w14:textId="77777777" w:rsidR="000C5973" w:rsidRPr="007579FE" w:rsidRDefault="000C5973" w:rsidP="00122A61">
            <w:pPr>
              <w:spacing w:line="276" w:lineRule="auto"/>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13 05 08*</w:t>
            </w:r>
          </w:p>
        </w:tc>
        <w:tc>
          <w:tcPr>
            <w:tcW w:w="512" w:type="pct"/>
            <w:shd w:val="clear" w:color="auto" w:fill="auto"/>
            <w:tcMar>
              <w:top w:w="15" w:type="dxa"/>
              <w:left w:w="72" w:type="dxa"/>
              <w:bottom w:w="0" w:type="dxa"/>
              <w:right w:w="72" w:type="dxa"/>
            </w:tcMar>
            <w:vAlign w:val="center"/>
          </w:tcPr>
          <w:p w14:paraId="274E5615" w14:textId="77777777" w:rsidR="000C5973" w:rsidRPr="0077315E" w:rsidRDefault="000C5973" w:rsidP="00122A61">
            <w:pPr>
              <w:pStyle w:val="Default"/>
              <w:ind w:left="-73" w:right="-74"/>
              <w:jc w:val="center"/>
              <w:rPr>
                <w:sz w:val="22"/>
                <w:szCs w:val="22"/>
              </w:rPr>
            </w:pPr>
            <w:r>
              <w:rPr>
                <w:sz w:val="22"/>
                <w:szCs w:val="22"/>
              </w:rPr>
              <w:t>Odvajači ulje/voda na lokaciji pogona</w:t>
            </w:r>
          </w:p>
        </w:tc>
        <w:tc>
          <w:tcPr>
            <w:tcW w:w="468" w:type="pct"/>
            <w:shd w:val="clear" w:color="auto" w:fill="auto"/>
            <w:tcMar>
              <w:top w:w="15" w:type="dxa"/>
              <w:left w:w="72" w:type="dxa"/>
              <w:bottom w:w="0" w:type="dxa"/>
              <w:right w:w="72" w:type="dxa"/>
            </w:tcMar>
            <w:vAlign w:val="center"/>
          </w:tcPr>
          <w:p w14:paraId="03491888"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432" w:type="pct"/>
            <w:shd w:val="clear" w:color="auto" w:fill="auto"/>
            <w:tcMar>
              <w:top w:w="15" w:type="dxa"/>
              <w:left w:w="72" w:type="dxa"/>
              <w:bottom w:w="0" w:type="dxa"/>
              <w:right w:w="72" w:type="dxa"/>
            </w:tcMar>
            <w:vAlign w:val="center"/>
          </w:tcPr>
          <w:p w14:paraId="263ED606" w14:textId="77777777" w:rsidR="000C5973" w:rsidRPr="0077315E" w:rsidRDefault="000C5973" w:rsidP="00122A61">
            <w:pPr>
              <w:pStyle w:val="Default"/>
              <w:spacing w:line="276" w:lineRule="auto"/>
              <w:ind w:left="-44" w:right="-58"/>
              <w:jc w:val="center"/>
              <w:rPr>
                <w:sz w:val="22"/>
                <w:szCs w:val="22"/>
              </w:rPr>
            </w:pPr>
            <w:r w:rsidRPr="007579FE">
              <w:rPr>
                <w:sz w:val="22"/>
                <w:szCs w:val="22"/>
              </w:rPr>
              <w:t>1</w:t>
            </w:r>
            <w:r>
              <w:rPr>
                <w:sz w:val="22"/>
                <w:szCs w:val="22"/>
              </w:rPr>
              <w:t>,</w:t>
            </w:r>
            <w:r w:rsidRPr="007579FE">
              <w:rPr>
                <w:sz w:val="22"/>
                <w:szCs w:val="22"/>
              </w:rPr>
              <w:t>0</w:t>
            </w:r>
          </w:p>
        </w:tc>
        <w:tc>
          <w:tcPr>
            <w:tcW w:w="776" w:type="pct"/>
            <w:shd w:val="clear" w:color="auto" w:fill="auto"/>
            <w:tcMar>
              <w:top w:w="15" w:type="dxa"/>
              <w:left w:w="72" w:type="dxa"/>
              <w:bottom w:w="0" w:type="dxa"/>
              <w:right w:w="72" w:type="dxa"/>
            </w:tcMar>
            <w:vAlign w:val="center"/>
          </w:tcPr>
          <w:p w14:paraId="53A57BFF"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0E92D1FD"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vMerge/>
            <w:shd w:val="clear" w:color="auto" w:fill="auto"/>
            <w:tcMar>
              <w:top w:w="15" w:type="dxa"/>
              <w:left w:w="72" w:type="dxa"/>
              <w:bottom w:w="0" w:type="dxa"/>
              <w:right w:w="72" w:type="dxa"/>
            </w:tcMar>
            <w:vAlign w:val="center"/>
          </w:tcPr>
          <w:p w14:paraId="318E7D0D" w14:textId="77777777" w:rsidR="000C5973" w:rsidRPr="007579FE" w:rsidRDefault="000C5973" w:rsidP="00122A61">
            <w:pPr>
              <w:spacing w:line="276" w:lineRule="auto"/>
              <w:ind w:left="-61" w:right="-69"/>
              <w:jc w:val="center"/>
              <w:rPr>
                <w:rFonts w:ascii="Arial" w:hAnsi="Arial" w:cs="Arial"/>
                <w:noProof/>
                <w:color w:val="000000" w:themeColor="text1"/>
                <w:sz w:val="22"/>
                <w:szCs w:val="22"/>
                <w:lang w:val="bs-Latn-BA"/>
              </w:rPr>
            </w:pPr>
          </w:p>
        </w:tc>
      </w:tr>
      <w:tr w:rsidR="000C5973" w:rsidRPr="007579FE" w14:paraId="039A4C1C" w14:textId="77777777" w:rsidTr="00372321">
        <w:trPr>
          <w:trHeight w:val="307"/>
        </w:trPr>
        <w:tc>
          <w:tcPr>
            <w:tcW w:w="941" w:type="pct"/>
            <w:shd w:val="clear" w:color="auto" w:fill="auto"/>
            <w:tcMar>
              <w:top w:w="15" w:type="dxa"/>
              <w:left w:w="72" w:type="dxa"/>
              <w:bottom w:w="0" w:type="dxa"/>
              <w:right w:w="72" w:type="dxa"/>
            </w:tcMar>
            <w:vAlign w:val="center"/>
          </w:tcPr>
          <w:p w14:paraId="7CD1AB10" w14:textId="77777777" w:rsidR="000C5973" w:rsidRPr="007579FE" w:rsidRDefault="000C5973" w:rsidP="00122A61">
            <w:pPr>
              <w:pStyle w:val="Default"/>
              <w:numPr>
                <w:ilvl w:val="0"/>
                <w:numId w:val="5"/>
              </w:numPr>
              <w:ind w:left="-21" w:right="-74"/>
              <w:rPr>
                <w:sz w:val="22"/>
                <w:szCs w:val="22"/>
              </w:rPr>
            </w:pPr>
            <w:r w:rsidRPr="007579FE">
              <w:rPr>
                <w:sz w:val="22"/>
                <w:szCs w:val="22"/>
              </w:rPr>
              <w:t>Otpad koji nije na drugi način specificiran</w:t>
            </w:r>
            <w:r>
              <w:rPr>
                <w:sz w:val="22"/>
                <w:szCs w:val="22"/>
              </w:rPr>
              <w:t xml:space="preserve"> (zauljene krpe, tekstil i sl.)</w:t>
            </w:r>
          </w:p>
        </w:tc>
        <w:tc>
          <w:tcPr>
            <w:tcW w:w="533" w:type="pct"/>
            <w:shd w:val="clear" w:color="auto" w:fill="auto"/>
            <w:tcMar>
              <w:top w:w="15" w:type="dxa"/>
              <w:left w:w="72" w:type="dxa"/>
              <w:bottom w:w="0" w:type="dxa"/>
              <w:right w:w="72" w:type="dxa"/>
            </w:tcMar>
            <w:vAlign w:val="center"/>
          </w:tcPr>
          <w:p w14:paraId="129C8372" w14:textId="77777777" w:rsidR="000C5973" w:rsidRPr="007579FE" w:rsidRDefault="000C5973" w:rsidP="00122A61">
            <w:pPr>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13 08 99*</w:t>
            </w:r>
          </w:p>
        </w:tc>
        <w:tc>
          <w:tcPr>
            <w:tcW w:w="512" w:type="pct"/>
            <w:shd w:val="clear" w:color="auto" w:fill="auto"/>
            <w:tcMar>
              <w:top w:w="15" w:type="dxa"/>
              <w:left w:w="72" w:type="dxa"/>
              <w:bottom w:w="0" w:type="dxa"/>
              <w:right w:w="72" w:type="dxa"/>
            </w:tcMar>
            <w:vAlign w:val="center"/>
          </w:tcPr>
          <w:p w14:paraId="196B5EFE" w14:textId="77777777" w:rsidR="000C5973" w:rsidRPr="007579FE" w:rsidRDefault="000C5973" w:rsidP="00122A61">
            <w:pPr>
              <w:pStyle w:val="Default"/>
              <w:ind w:left="-73" w:right="-74"/>
              <w:jc w:val="center"/>
              <w:rPr>
                <w:noProof/>
                <w:color w:val="000000" w:themeColor="text1"/>
                <w:sz w:val="22"/>
                <w:szCs w:val="22"/>
              </w:rPr>
            </w:pPr>
            <w:r w:rsidRPr="007579FE">
              <w:rPr>
                <w:sz w:val="22"/>
                <w:szCs w:val="22"/>
              </w:rPr>
              <w:t xml:space="preserve">Lokacija </w:t>
            </w:r>
            <w:r>
              <w:rPr>
                <w:sz w:val="22"/>
                <w:szCs w:val="22"/>
              </w:rPr>
              <w:t xml:space="preserve">pogona </w:t>
            </w:r>
            <w:r w:rsidRPr="005D0ABD">
              <w:rPr>
                <w:sz w:val="20"/>
                <w:szCs w:val="22"/>
              </w:rPr>
              <w:t xml:space="preserve">za preradu </w:t>
            </w:r>
            <w:r>
              <w:rPr>
                <w:sz w:val="22"/>
                <w:szCs w:val="22"/>
              </w:rPr>
              <w:t xml:space="preserve">rude </w:t>
            </w:r>
            <w:r w:rsidRPr="007579FE">
              <w:rPr>
                <w:sz w:val="22"/>
                <w:szCs w:val="22"/>
              </w:rPr>
              <w:t xml:space="preserve"> Tisovci </w:t>
            </w:r>
          </w:p>
        </w:tc>
        <w:tc>
          <w:tcPr>
            <w:tcW w:w="468" w:type="pct"/>
            <w:shd w:val="clear" w:color="auto" w:fill="auto"/>
            <w:tcMar>
              <w:top w:w="15" w:type="dxa"/>
              <w:left w:w="72" w:type="dxa"/>
              <w:bottom w:w="0" w:type="dxa"/>
              <w:right w:w="72" w:type="dxa"/>
            </w:tcMar>
            <w:vAlign w:val="center"/>
          </w:tcPr>
          <w:p w14:paraId="4728010D" w14:textId="77777777" w:rsidR="000C5973" w:rsidRPr="005D0ABD" w:rsidRDefault="000C5973" w:rsidP="00122A61">
            <w:pPr>
              <w:pStyle w:val="Default"/>
              <w:spacing w:line="276" w:lineRule="auto"/>
              <w:ind w:left="-44" w:right="-58"/>
              <w:jc w:val="center"/>
              <w:rPr>
                <w:sz w:val="22"/>
                <w:szCs w:val="22"/>
              </w:rPr>
            </w:pPr>
            <w:r>
              <w:rPr>
                <w:sz w:val="22"/>
                <w:szCs w:val="22"/>
              </w:rPr>
              <w:t>0,03</w:t>
            </w:r>
          </w:p>
        </w:tc>
        <w:tc>
          <w:tcPr>
            <w:tcW w:w="432" w:type="pct"/>
            <w:shd w:val="clear" w:color="auto" w:fill="auto"/>
            <w:tcMar>
              <w:top w:w="15" w:type="dxa"/>
              <w:left w:w="72" w:type="dxa"/>
              <w:bottom w:w="0" w:type="dxa"/>
              <w:right w:w="72" w:type="dxa"/>
            </w:tcMar>
            <w:vAlign w:val="center"/>
          </w:tcPr>
          <w:p w14:paraId="64BD3433"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76" w:type="pct"/>
            <w:shd w:val="clear" w:color="auto" w:fill="auto"/>
            <w:tcMar>
              <w:top w:w="15" w:type="dxa"/>
              <w:left w:w="72" w:type="dxa"/>
              <w:bottom w:w="0" w:type="dxa"/>
              <w:right w:w="72" w:type="dxa"/>
            </w:tcMar>
            <w:vAlign w:val="center"/>
          </w:tcPr>
          <w:p w14:paraId="4988789F"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13883B6A"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vMerge w:val="restart"/>
            <w:shd w:val="clear" w:color="auto" w:fill="auto"/>
            <w:tcMar>
              <w:top w:w="15" w:type="dxa"/>
              <w:left w:w="72" w:type="dxa"/>
              <w:bottom w:w="0" w:type="dxa"/>
              <w:right w:w="72" w:type="dxa"/>
            </w:tcMar>
            <w:vAlign w:val="center"/>
          </w:tcPr>
          <w:p w14:paraId="6C5C0834" w14:textId="77777777" w:rsidR="000C5973" w:rsidRPr="005D0ABD" w:rsidRDefault="000C5973" w:rsidP="00122A61">
            <w:pPr>
              <w:pStyle w:val="Default"/>
              <w:ind w:left="-61" w:right="-61"/>
              <w:jc w:val="center"/>
              <w:rPr>
                <w:sz w:val="22"/>
                <w:szCs w:val="22"/>
              </w:rPr>
            </w:pPr>
            <w:r>
              <w:rPr>
                <w:sz w:val="22"/>
                <w:szCs w:val="22"/>
              </w:rPr>
              <w:t>P</w:t>
            </w:r>
            <w:r w:rsidRPr="005D0ABD">
              <w:rPr>
                <w:sz w:val="22"/>
                <w:szCs w:val="22"/>
              </w:rPr>
              <w:t xml:space="preserve">reuzima i zbrinjava Delta-petrol </w:t>
            </w:r>
            <w:r w:rsidRPr="005D0ABD">
              <w:rPr>
                <w:sz w:val="20"/>
                <w:szCs w:val="22"/>
              </w:rPr>
              <w:t>d.o.o.Kakanj</w:t>
            </w:r>
          </w:p>
          <w:p w14:paraId="21B3A3A9" w14:textId="77777777" w:rsidR="000C5973" w:rsidRPr="005D0ABD" w:rsidRDefault="000C5973" w:rsidP="00122A61">
            <w:pPr>
              <w:spacing w:line="276" w:lineRule="auto"/>
              <w:ind w:left="-61" w:right="-69"/>
              <w:jc w:val="center"/>
              <w:rPr>
                <w:rFonts w:ascii="Arial" w:hAnsi="Arial" w:cs="Arial"/>
                <w:noProof/>
                <w:color w:val="000000" w:themeColor="text1"/>
                <w:sz w:val="22"/>
                <w:szCs w:val="22"/>
                <w:lang w:val="bs-Latn-BA"/>
              </w:rPr>
            </w:pPr>
            <w:r>
              <w:rPr>
                <w:rFonts w:ascii="Arial" w:hAnsi="Arial" w:cs="Arial"/>
                <w:sz w:val="22"/>
                <w:szCs w:val="22"/>
              </w:rPr>
              <w:t>u sakladu s</w:t>
            </w:r>
            <w:r w:rsidRPr="005D0ABD">
              <w:rPr>
                <w:rFonts w:ascii="Arial" w:hAnsi="Arial" w:cs="Arial"/>
                <w:sz w:val="22"/>
                <w:szCs w:val="22"/>
              </w:rPr>
              <w:t xml:space="preserve"> </w:t>
            </w:r>
            <w:r>
              <w:rPr>
                <w:rFonts w:ascii="Arial" w:hAnsi="Arial" w:cs="Arial"/>
                <w:sz w:val="22"/>
                <w:szCs w:val="22"/>
              </w:rPr>
              <w:t xml:space="preserve">potpisanim </w:t>
            </w:r>
            <w:r w:rsidRPr="005D0ABD">
              <w:rPr>
                <w:rFonts w:ascii="Arial" w:hAnsi="Arial" w:cs="Arial"/>
                <w:sz w:val="22"/>
                <w:szCs w:val="22"/>
              </w:rPr>
              <w:t>ugovorom</w:t>
            </w:r>
            <w:r w:rsidRPr="005D0ABD">
              <w:rPr>
                <w:rFonts w:ascii="Arial" w:hAnsi="Arial" w:cs="Arial"/>
                <w:noProof/>
                <w:color w:val="000000" w:themeColor="text1"/>
                <w:sz w:val="22"/>
                <w:szCs w:val="22"/>
                <w:lang w:val="bs-Latn-BA"/>
              </w:rPr>
              <w:t xml:space="preserve"> </w:t>
            </w:r>
          </w:p>
        </w:tc>
      </w:tr>
      <w:tr w:rsidR="000C5973" w:rsidRPr="007579FE" w14:paraId="5921B4E4" w14:textId="77777777" w:rsidTr="00372321">
        <w:trPr>
          <w:trHeight w:val="307"/>
        </w:trPr>
        <w:tc>
          <w:tcPr>
            <w:tcW w:w="941" w:type="pct"/>
            <w:shd w:val="clear" w:color="auto" w:fill="auto"/>
            <w:tcMar>
              <w:top w:w="15" w:type="dxa"/>
              <w:left w:w="72" w:type="dxa"/>
              <w:bottom w:w="0" w:type="dxa"/>
              <w:right w:w="72" w:type="dxa"/>
            </w:tcMar>
            <w:vAlign w:val="center"/>
          </w:tcPr>
          <w:p w14:paraId="51668D1C" w14:textId="77777777" w:rsidR="000C5973" w:rsidRPr="005D0ABD" w:rsidRDefault="000C5973" w:rsidP="00122A61">
            <w:pPr>
              <w:pStyle w:val="Default"/>
              <w:numPr>
                <w:ilvl w:val="0"/>
                <w:numId w:val="5"/>
              </w:numPr>
              <w:ind w:left="-21" w:right="-74"/>
              <w:rPr>
                <w:sz w:val="22"/>
                <w:szCs w:val="22"/>
              </w:rPr>
            </w:pPr>
            <w:r w:rsidRPr="007579FE">
              <w:rPr>
                <w:sz w:val="22"/>
                <w:szCs w:val="22"/>
              </w:rPr>
              <w:t xml:space="preserve">Ambalaža koja sadrži ostatke opasnih tvari ili je njima onečišćena </w:t>
            </w:r>
          </w:p>
        </w:tc>
        <w:tc>
          <w:tcPr>
            <w:tcW w:w="533" w:type="pct"/>
            <w:shd w:val="clear" w:color="auto" w:fill="auto"/>
            <w:tcMar>
              <w:top w:w="15" w:type="dxa"/>
              <w:left w:w="72" w:type="dxa"/>
              <w:bottom w:w="0" w:type="dxa"/>
              <w:right w:w="72" w:type="dxa"/>
            </w:tcMar>
            <w:vAlign w:val="center"/>
          </w:tcPr>
          <w:p w14:paraId="66405B30" w14:textId="77777777" w:rsidR="000C5973" w:rsidRPr="007579FE" w:rsidRDefault="000C5973" w:rsidP="00122A61">
            <w:pPr>
              <w:spacing w:line="276" w:lineRule="auto"/>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15 01 10*</w:t>
            </w:r>
          </w:p>
        </w:tc>
        <w:tc>
          <w:tcPr>
            <w:tcW w:w="512" w:type="pct"/>
            <w:shd w:val="clear" w:color="auto" w:fill="auto"/>
            <w:tcMar>
              <w:top w:w="15" w:type="dxa"/>
              <w:left w:w="72" w:type="dxa"/>
              <w:bottom w:w="0" w:type="dxa"/>
              <w:right w:w="72" w:type="dxa"/>
            </w:tcMar>
            <w:vAlign w:val="center"/>
          </w:tcPr>
          <w:p w14:paraId="4DF72F7B" w14:textId="77777777" w:rsidR="000C5973" w:rsidRPr="005B1CF8" w:rsidRDefault="000C5973" w:rsidP="00122A61">
            <w:pPr>
              <w:pStyle w:val="Default"/>
              <w:spacing w:line="276" w:lineRule="auto"/>
              <w:ind w:left="-73" w:right="-74"/>
              <w:jc w:val="center"/>
              <w:rPr>
                <w:sz w:val="22"/>
                <w:szCs w:val="22"/>
              </w:rPr>
            </w:pPr>
            <w:r>
              <w:rPr>
                <w:sz w:val="22"/>
                <w:szCs w:val="22"/>
              </w:rPr>
              <w:t>Skladišta i pogon flotacije</w:t>
            </w:r>
          </w:p>
        </w:tc>
        <w:tc>
          <w:tcPr>
            <w:tcW w:w="468" w:type="pct"/>
            <w:shd w:val="clear" w:color="auto" w:fill="auto"/>
            <w:tcMar>
              <w:top w:w="15" w:type="dxa"/>
              <w:left w:w="72" w:type="dxa"/>
              <w:bottom w:w="0" w:type="dxa"/>
              <w:right w:w="72" w:type="dxa"/>
            </w:tcMar>
            <w:vAlign w:val="center"/>
          </w:tcPr>
          <w:p w14:paraId="1EE562DE" w14:textId="77777777" w:rsidR="000C5973" w:rsidRPr="005B1CF8" w:rsidRDefault="000C5973" w:rsidP="00122A61">
            <w:pPr>
              <w:pStyle w:val="Default"/>
              <w:spacing w:line="276" w:lineRule="auto"/>
              <w:ind w:left="-44" w:right="-58"/>
              <w:jc w:val="center"/>
              <w:rPr>
                <w:sz w:val="22"/>
                <w:szCs w:val="22"/>
              </w:rPr>
            </w:pPr>
            <w:r>
              <w:rPr>
                <w:sz w:val="22"/>
                <w:szCs w:val="22"/>
              </w:rPr>
              <w:t>0,05</w:t>
            </w:r>
          </w:p>
        </w:tc>
        <w:tc>
          <w:tcPr>
            <w:tcW w:w="432" w:type="pct"/>
            <w:shd w:val="clear" w:color="auto" w:fill="auto"/>
            <w:tcMar>
              <w:top w:w="15" w:type="dxa"/>
              <w:left w:w="72" w:type="dxa"/>
              <w:bottom w:w="0" w:type="dxa"/>
              <w:right w:w="72" w:type="dxa"/>
            </w:tcMar>
            <w:vAlign w:val="center"/>
          </w:tcPr>
          <w:p w14:paraId="610EA8AD"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76" w:type="pct"/>
            <w:shd w:val="clear" w:color="auto" w:fill="auto"/>
            <w:tcMar>
              <w:top w:w="15" w:type="dxa"/>
              <w:left w:w="72" w:type="dxa"/>
              <w:bottom w:w="0" w:type="dxa"/>
              <w:right w:w="72" w:type="dxa"/>
            </w:tcMar>
            <w:vAlign w:val="center"/>
          </w:tcPr>
          <w:p w14:paraId="0A69E060"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1AD16917"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vMerge/>
            <w:shd w:val="clear" w:color="auto" w:fill="auto"/>
            <w:tcMar>
              <w:top w:w="15" w:type="dxa"/>
              <w:left w:w="72" w:type="dxa"/>
              <w:bottom w:w="0" w:type="dxa"/>
              <w:right w:w="72" w:type="dxa"/>
            </w:tcMar>
            <w:vAlign w:val="center"/>
          </w:tcPr>
          <w:p w14:paraId="6EB96341" w14:textId="77777777" w:rsidR="000C5973" w:rsidRPr="007579FE" w:rsidRDefault="000C5973" w:rsidP="00122A61">
            <w:pPr>
              <w:spacing w:line="276" w:lineRule="auto"/>
              <w:ind w:left="-61" w:right="-69"/>
              <w:jc w:val="center"/>
              <w:rPr>
                <w:rFonts w:ascii="Arial" w:hAnsi="Arial" w:cs="Arial"/>
                <w:noProof/>
                <w:color w:val="000000" w:themeColor="text1"/>
                <w:sz w:val="22"/>
                <w:szCs w:val="22"/>
                <w:lang w:val="bs-Latn-BA"/>
              </w:rPr>
            </w:pPr>
          </w:p>
        </w:tc>
      </w:tr>
      <w:tr w:rsidR="000C5973" w:rsidRPr="007579FE" w14:paraId="6A838A69" w14:textId="77777777" w:rsidTr="00372321">
        <w:trPr>
          <w:trHeight w:val="307"/>
        </w:trPr>
        <w:tc>
          <w:tcPr>
            <w:tcW w:w="941" w:type="pct"/>
            <w:shd w:val="clear" w:color="auto" w:fill="auto"/>
            <w:tcMar>
              <w:top w:w="15" w:type="dxa"/>
              <w:left w:w="72" w:type="dxa"/>
              <w:bottom w:w="0" w:type="dxa"/>
              <w:right w:w="72" w:type="dxa"/>
            </w:tcMar>
            <w:vAlign w:val="center"/>
          </w:tcPr>
          <w:p w14:paraId="7D256777" w14:textId="77777777" w:rsidR="000C5973" w:rsidRPr="005B1CF8" w:rsidRDefault="000C5973" w:rsidP="00122A61">
            <w:pPr>
              <w:pStyle w:val="Default"/>
              <w:numPr>
                <w:ilvl w:val="0"/>
                <w:numId w:val="5"/>
              </w:numPr>
              <w:ind w:left="-23" w:right="-74" w:hanging="357"/>
              <w:rPr>
                <w:sz w:val="22"/>
                <w:szCs w:val="22"/>
              </w:rPr>
            </w:pPr>
            <w:r w:rsidRPr="007579FE">
              <w:rPr>
                <w:sz w:val="22"/>
                <w:szCs w:val="22"/>
              </w:rPr>
              <w:lastRenderedPageBreak/>
              <w:t xml:space="preserve">Apsorbensi, filterski materijali, materijali za upijanje i zaštitna odjeća </w:t>
            </w:r>
            <w:r w:rsidRPr="005B1CF8">
              <w:rPr>
                <w:sz w:val="20"/>
                <w:szCs w:val="22"/>
              </w:rPr>
              <w:t xml:space="preserve">onečišćena </w:t>
            </w:r>
            <w:r w:rsidRPr="007579FE">
              <w:rPr>
                <w:sz w:val="22"/>
                <w:szCs w:val="22"/>
              </w:rPr>
              <w:t xml:space="preserve">opasnim </w:t>
            </w:r>
            <w:r>
              <w:rPr>
                <w:sz w:val="22"/>
                <w:szCs w:val="22"/>
              </w:rPr>
              <w:t>tvarima</w:t>
            </w:r>
            <w:r w:rsidRPr="007579FE">
              <w:rPr>
                <w:sz w:val="22"/>
                <w:szCs w:val="22"/>
              </w:rPr>
              <w:t xml:space="preserve"> </w:t>
            </w:r>
          </w:p>
        </w:tc>
        <w:tc>
          <w:tcPr>
            <w:tcW w:w="533" w:type="pct"/>
            <w:shd w:val="clear" w:color="auto" w:fill="auto"/>
            <w:tcMar>
              <w:top w:w="15" w:type="dxa"/>
              <w:left w:w="72" w:type="dxa"/>
              <w:bottom w:w="0" w:type="dxa"/>
              <w:right w:w="72" w:type="dxa"/>
            </w:tcMar>
            <w:vAlign w:val="center"/>
          </w:tcPr>
          <w:p w14:paraId="1EFF3BDD" w14:textId="77777777" w:rsidR="000C5973" w:rsidRPr="007579FE" w:rsidRDefault="000C5973" w:rsidP="00122A61">
            <w:pPr>
              <w:spacing w:line="276" w:lineRule="auto"/>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15 02 02*</w:t>
            </w:r>
          </w:p>
        </w:tc>
        <w:tc>
          <w:tcPr>
            <w:tcW w:w="512" w:type="pct"/>
            <w:shd w:val="clear" w:color="auto" w:fill="auto"/>
            <w:tcMar>
              <w:top w:w="15" w:type="dxa"/>
              <w:left w:w="72" w:type="dxa"/>
              <w:bottom w:w="0" w:type="dxa"/>
              <w:right w:w="72" w:type="dxa"/>
            </w:tcMar>
            <w:vAlign w:val="center"/>
          </w:tcPr>
          <w:p w14:paraId="40A85C09" w14:textId="77777777" w:rsidR="000C5973" w:rsidRPr="007579FE" w:rsidRDefault="000C5973" w:rsidP="00122A61">
            <w:pPr>
              <w:ind w:left="-73" w:right="-74"/>
              <w:jc w:val="center"/>
              <w:rPr>
                <w:rFonts w:ascii="Arial" w:hAnsi="Arial" w:cs="Arial"/>
                <w:noProof/>
                <w:color w:val="000000" w:themeColor="text1"/>
                <w:sz w:val="22"/>
                <w:szCs w:val="22"/>
                <w:lang w:val="bs-Latn-BA"/>
              </w:rPr>
            </w:pPr>
            <w:r w:rsidRPr="007579FE">
              <w:rPr>
                <w:rFonts w:ascii="Arial" w:hAnsi="Arial" w:cs="Arial"/>
                <w:sz w:val="22"/>
                <w:szCs w:val="22"/>
              </w:rPr>
              <w:t xml:space="preserve">Mašinska radionica i </w:t>
            </w:r>
            <w:r>
              <w:rPr>
                <w:rFonts w:ascii="Arial" w:hAnsi="Arial" w:cs="Arial"/>
                <w:sz w:val="22"/>
                <w:szCs w:val="22"/>
              </w:rPr>
              <w:t xml:space="preserve">pogon </w:t>
            </w:r>
            <w:r w:rsidRPr="005B1CF8">
              <w:rPr>
                <w:rFonts w:ascii="Arial" w:hAnsi="Arial" w:cs="Arial"/>
                <w:sz w:val="20"/>
                <w:szCs w:val="22"/>
              </w:rPr>
              <w:t xml:space="preserve">za preradu </w:t>
            </w:r>
            <w:r>
              <w:rPr>
                <w:rFonts w:ascii="Arial" w:hAnsi="Arial" w:cs="Arial"/>
                <w:sz w:val="22"/>
                <w:szCs w:val="22"/>
              </w:rPr>
              <w:t>rude</w:t>
            </w:r>
            <w:r w:rsidRPr="007579FE">
              <w:rPr>
                <w:rFonts w:ascii="Arial" w:hAnsi="Arial" w:cs="Arial"/>
                <w:sz w:val="22"/>
                <w:szCs w:val="22"/>
              </w:rPr>
              <w:t xml:space="preserve"> Tisovci </w:t>
            </w:r>
          </w:p>
        </w:tc>
        <w:tc>
          <w:tcPr>
            <w:tcW w:w="468" w:type="pct"/>
            <w:shd w:val="clear" w:color="auto" w:fill="auto"/>
            <w:tcMar>
              <w:top w:w="15" w:type="dxa"/>
              <w:left w:w="72" w:type="dxa"/>
              <w:bottom w:w="0" w:type="dxa"/>
              <w:right w:w="72" w:type="dxa"/>
            </w:tcMar>
            <w:vAlign w:val="center"/>
          </w:tcPr>
          <w:p w14:paraId="15DF9B71" w14:textId="77777777" w:rsidR="000C5973" w:rsidRPr="005B1CF8" w:rsidRDefault="000C5973" w:rsidP="00122A61">
            <w:pPr>
              <w:pStyle w:val="Default"/>
              <w:spacing w:line="276" w:lineRule="auto"/>
              <w:ind w:left="-44" w:right="-58"/>
              <w:jc w:val="center"/>
              <w:rPr>
                <w:sz w:val="22"/>
                <w:szCs w:val="22"/>
              </w:rPr>
            </w:pPr>
            <w:r>
              <w:rPr>
                <w:sz w:val="22"/>
                <w:szCs w:val="22"/>
              </w:rPr>
              <w:t>0,50</w:t>
            </w:r>
          </w:p>
        </w:tc>
        <w:tc>
          <w:tcPr>
            <w:tcW w:w="432" w:type="pct"/>
            <w:shd w:val="clear" w:color="auto" w:fill="auto"/>
            <w:tcMar>
              <w:top w:w="15" w:type="dxa"/>
              <w:left w:w="72" w:type="dxa"/>
              <w:bottom w:w="0" w:type="dxa"/>
              <w:right w:w="72" w:type="dxa"/>
            </w:tcMar>
            <w:vAlign w:val="center"/>
          </w:tcPr>
          <w:p w14:paraId="3E5AED2E"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76" w:type="pct"/>
            <w:shd w:val="clear" w:color="auto" w:fill="auto"/>
            <w:tcMar>
              <w:top w:w="15" w:type="dxa"/>
              <w:left w:w="72" w:type="dxa"/>
              <w:bottom w:w="0" w:type="dxa"/>
              <w:right w:w="72" w:type="dxa"/>
            </w:tcMar>
            <w:vAlign w:val="center"/>
          </w:tcPr>
          <w:p w14:paraId="4149E137"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4A51DD36"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shd w:val="clear" w:color="auto" w:fill="auto"/>
            <w:tcMar>
              <w:top w:w="15" w:type="dxa"/>
              <w:left w:w="72" w:type="dxa"/>
              <w:bottom w:w="0" w:type="dxa"/>
              <w:right w:w="72" w:type="dxa"/>
            </w:tcMar>
            <w:vAlign w:val="center"/>
          </w:tcPr>
          <w:p w14:paraId="41A03F7A" w14:textId="77777777" w:rsidR="000C5973" w:rsidRPr="007579FE" w:rsidRDefault="000C5973" w:rsidP="00122A61">
            <w:pPr>
              <w:pStyle w:val="Default"/>
              <w:ind w:left="-61" w:right="-69"/>
              <w:jc w:val="center"/>
              <w:rPr>
                <w:sz w:val="22"/>
                <w:szCs w:val="22"/>
              </w:rPr>
            </w:pPr>
            <w:r w:rsidRPr="007579FE">
              <w:rPr>
                <w:sz w:val="22"/>
                <w:szCs w:val="22"/>
              </w:rPr>
              <w:t xml:space="preserve">Preuzima i zbrinjava </w:t>
            </w:r>
          </w:p>
          <w:p w14:paraId="3BB00383" w14:textId="77777777" w:rsidR="000C5973" w:rsidRPr="007579FE" w:rsidRDefault="000C5973" w:rsidP="00122A61">
            <w:pPr>
              <w:pStyle w:val="Default"/>
              <w:spacing w:line="276" w:lineRule="auto"/>
              <w:ind w:left="-61" w:right="-103"/>
              <w:jc w:val="center"/>
              <w:rPr>
                <w:noProof/>
                <w:color w:val="000000" w:themeColor="text1"/>
                <w:sz w:val="22"/>
                <w:szCs w:val="22"/>
                <w:lang w:val="bs-Latn-BA"/>
              </w:rPr>
            </w:pPr>
            <w:r>
              <w:rPr>
                <w:sz w:val="22"/>
                <w:szCs w:val="22"/>
              </w:rPr>
              <w:t>”</w:t>
            </w:r>
            <w:r w:rsidRPr="007579FE">
              <w:rPr>
                <w:sz w:val="22"/>
                <w:szCs w:val="22"/>
              </w:rPr>
              <w:t xml:space="preserve">Aida-Commerce </w:t>
            </w:r>
            <w:r w:rsidRPr="005B1CF8">
              <w:rPr>
                <w:sz w:val="18"/>
                <w:szCs w:val="22"/>
              </w:rPr>
              <w:t xml:space="preserve">d.o.o.Sarajevo </w:t>
            </w:r>
            <w:r w:rsidRPr="007233F5">
              <w:rPr>
                <w:sz w:val="16"/>
                <w:szCs w:val="18"/>
              </w:rPr>
              <w:t>prema ugovoru</w:t>
            </w:r>
            <w:r w:rsidRPr="007233F5">
              <w:rPr>
                <w:sz w:val="18"/>
                <w:szCs w:val="22"/>
              </w:rPr>
              <w:t xml:space="preserve"> </w:t>
            </w:r>
          </w:p>
        </w:tc>
      </w:tr>
      <w:tr w:rsidR="000C5973" w:rsidRPr="007579FE" w14:paraId="6DA9AD84" w14:textId="77777777" w:rsidTr="00372321">
        <w:trPr>
          <w:trHeight w:val="307"/>
        </w:trPr>
        <w:tc>
          <w:tcPr>
            <w:tcW w:w="941" w:type="pct"/>
            <w:shd w:val="clear" w:color="auto" w:fill="auto"/>
            <w:tcMar>
              <w:top w:w="15" w:type="dxa"/>
              <w:left w:w="72" w:type="dxa"/>
              <w:bottom w:w="0" w:type="dxa"/>
              <w:right w:w="72" w:type="dxa"/>
            </w:tcMar>
            <w:vAlign w:val="center"/>
          </w:tcPr>
          <w:p w14:paraId="5361C578" w14:textId="77777777" w:rsidR="000C5973" w:rsidRPr="007579FE" w:rsidRDefault="000C5973" w:rsidP="00122A61">
            <w:pPr>
              <w:pStyle w:val="Default"/>
              <w:numPr>
                <w:ilvl w:val="0"/>
                <w:numId w:val="5"/>
              </w:numPr>
              <w:ind w:left="-23" w:right="-74" w:hanging="357"/>
              <w:rPr>
                <w:sz w:val="22"/>
                <w:szCs w:val="22"/>
              </w:rPr>
            </w:pPr>
            <w:r w:rsidRPr="007579FE">
              <w:rPr>
                <w:sz w:val="22"/>
                <w:szCs w:val="22"/>
              </w:rPr>
              <w:t xml:space="preserve">Laboratorijske kemikalije koje sadrže opasne tvari, uključujući i mješavine kemikalija </w:t>
            </w:r>
          </w:p>
        </w:tc>
        <w:tc>
          <w:tcPr>
            <w:tcW w:w="533" w:type="pct"/>
            <w:shd w:val="clear" w:color="auto" w:fill="auto"/>
            <w:tcMar>
              <w:top w:w="15" w:type="dxa"/>
              <w:left w:w="72" w:type="dxa"/>
              <w:bottom w:w="0" w:type="dxa"/>
              <w:right w:w="72" w:type="dxa"/>
            </w:tcMar>
            <w:vAlign w:val="center"/>
          </w:tcPr>
          <w:p w14:paraId="68E178F0" w14:textId="77777777" w:rsidR="000C5973" w:rsidRPr="007579FE" w:rsidRDefault="000C5973" w:rsidP="00122A61">
            <w:pPr>
              <w:spacing w:line="276" w:lineRule="auto"/>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16 05 06*</w:t>
            </w:r>
          </w:p>
        </w:tc>
        <w:tc>
          <w:tcPr>
            <w:tcW w:w="512" w:type="pct"/>
            <w:shd w:val="clear" w:color="auto" w:fill="auto"/>
            <w:tcMar>
              <w:top w:w="15" w:type="dxa"/>
              <w:left w:w="72" w:type="dxa"/>
              <w:bottom w:w="0" w:type="dxa"/>
              <w:right w:w="72" w:type="dxa"/>
            </w:tcMar>
            <w:vAlign w:val="center"/>
          </w:tcPr>
          <w:p w14:paraId="2CE9820E" w14:textId="77777777" w:rsidR="000C5973" w:rsidRPr="007233F5" w:rsidRDefault="000C5973" w:rsidP="00122A61">
            <w:pPr>
              <w:pStyle w:val="Default"/>
              <w:spacing w:line="276" w:lineRule="auto"/>
              <w:ind w:left="-73" w:right="-110"/>
              <w:jc w:val="center"/>
              <w:rPr>
                <w:sz w:val="21"/>
                <w:szCs w:val="21"/>
              </w:rPr>
            </w:pPr>
            <w:r w:rsidRPr="007233F5">
              <w:rPr>
                <w:sz w:val="21"/>
                <w:szCs w:val="21"/>
              </w:rPr>
              <w:t xml:space="preserve">Skladište kemikalija i pogonska laboratorija </w:t>
            </w:r>
          </w:p>
        </w:tc>
        <w:tc>
          <w:tcPr>
            <w:tcW w:w="468" w:type="pct"/>
            <w:shd w:val="clear" w:color="auto" w:fill="auto"/>
            <w:tcMar>
              <w:top w:w="15" w:type="dxa"/>
              <w:left w:w="72" w:type="dxa"/>
              <w:bottom w:w="0" w:type="dxa"/>
              <w:right w:w="72" w:type="dxa"/>
            </w:tcMar>
            <w:vAlign w:val="center"/>
          </w:tcPr>
          <w:p w14:paraId="152F1806" w14:textId="77777777" w:rsidR="000C5973" w:rsidRPr="00B06BEF" w:rsidRDefault="000C5973" w:rsidP="00122A61">
            <w:pPr>
              <w:pStyle w:val="Default"/>
              <w:spacing w:line="276" w:lineRule="auto"/>
              <w:ind w:left="-44" w:right="-58"/>
              <w:jc w:val="center"/>
              <w:rPr>
                <w:sz w:val="22"/>
                <w:szCs w:val="22"/>
              </w:rPr>
            </w:pPr>
            <w:r>
              <w:rPr>
                <w:sz w:val="22"/>
                <w:szCs w:val="22"/>
              </w:rPr>
              <w:t>0,</w:t>
            </w:r>
            <w:r w:rsidRPr="007579FE">
              <w:rPr>
                <w:sz w:val="22"/>
                <w:szCs w:val="22"/>
              </w:rPr>
              <w:t>0</w:t>
            </w:r>
            <w:r>
              <w:rPr>
                <w:sz w:val="22"/>
                <w:szCs w:val="22"/>
              </w:rPr>
              <w:t>5</w:t>
            </w:r>
            <w:r w:rsidRPr="007579FE">
              <w:rPr>
                <w:sz w:val="22"/>
                <w:szCs w:val="22"/>
              </w:rPr>
              <w:t xml:space="preserve"> </w:t>
            </w:r>
          </w:p>
        </w:tc>
        <w:tc>
          <w:tcPr>
            <w:tcW w:w="432" w:type="pct"/>
            <w:shd w:val="clear" w:color="auto" w:fill="auto"/>
            <w:tcMar>
              <w:top w:w="15" w:type="dxa"/>
              <w:left w:w="72" w:type="dxa"/>
              <w:bottom w:w="0" w:type="dxa"/>
              <w:right w:w="72" w:type="dxa"/>
            </w:tcMar>
            <w:vAlign w:val="center"/>
          </w:tcPr>
          <w:p w14:paraId="4AB955DA" w14:textId="77777777" w:rsidR="000C5973" w:rsidRPr="007579FE" w:rsidRDefault="000C5973" w:rsidP="00122A61">
            <w:pPr>
              <w:spacing w:line="276" w:lineRule="auto"/>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76" w:type="pct"/>
            <w:shd w:val="clear" w:color="auto" w:fill="auto"/>
            <w:tcMar>
              <w:top w:w="15" w:type="dxa"/>
              <w:left w:w="72" w:type="dxa"/>
              <w:bottom w:w="0" w:type="dxa"/>
              <w:right w:w="72" w:type="dxa"/>
            </w:tcMar>
            <w:vAlign w:val="center"/>
          </w:tcPr>
          <w:p w14:paraId="431F6476" w14:textId="77777777" w:rsidR="000C5973" w:rsidRPr="007579FE" w:rsidRDefault="000C5973" w:rsidP="00122A61">
            <w:pPr>
              <w:spacing w:line="276" w:lineRule="auto"/>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265DDBA9" w14:textId="77777777" w:rsidR="000C5973" w:rsidRPr="007579FE" w:rsidRDefault="000C5973" w:rsidP="00122A61">
            <w:pPr>
              <w:spacing w:line="276" w:lineRule="auto"/>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shd w:val="clear" w:color="auto" w:fill="auto"/>
            <w:tcMar>
              <w:top w:w="15" w:type="dxa"/>
              <w:left w:w="72" w:type="dxa"/>
              <w:bottom w:w="0" w:type="dxa"/>
              <w:right w:w="72" w:type="dxa"/>
            </w:tcMar>
            <w:vAlign w:val="center"/>
          </w:tcPr>
          <w:p w14:paraId="79C09F3C" w14:textId="77777777" w:rsidR="000C5973" w:rsidRPr="00B06BEF" w:rsidRDefault="000C5973" w:rsidP="00122A61">
            <w:pPr>
              <w:pStyle w:val="Default"/>
              <w:ind w:left="-61" w:right="-103"/>
              <w:jc w:val="center"/>
              <w:rPr>
                <w:sz w:val="20"/>
                <w:szCs w:val="22"/>
              </w:rPr>
            </w:pPr>
            <w:r w:rsidRPr="00B06BEF">
              <w:rPr>
                <w:sz w:val="20"/>
                <w:szCs w:val="22"/>
              </w:rPr>
              <w:t xml:space="preserve">Vraćaju se dobavljačima ili </w:t>
            </w:r>
            <w:r>
              <w:rPr>
                <w:sz w:val="20"/>
                <w:szCs w:val="22"/>
              </w:rPr>
              <w:t xml:space="preserve">iznimno </w:t>
            </w:r>
            <w:r w:rsidRPr="00B06BEF">
              <w:rPr>
                <w:sz w:val="20"/>
                <w:szCs w:val="22"/>
              </w:rPr>
              <w:t xml:space="preserve">isporučuju </w:t>
            </w:r>
            <w:r>
              <w:rPr>
                <w:sz w:val="20"/>
                <w:szCs w:val="22"/>
              </w:rPr>
              <w:t>ovlaštenom</w:t>
            </w:r>
            <w:r w:rsidRPr="00B06BEF">
              <w:rPr>
                <w:sz w:val="20"/>
                <w:szCs w:val="22"/>
              </w:rPr>
              <w:t xml:space="preserve"> operateru na zbrinjavanje </w:t>
            </w:r>
          </w:p>
        </w:tc>
      </w:tr>
      <w:tr w:rsidR="000C5973" w:rsidRPr="007579FE" w14:paraId="07CA78CB" w14:textId="77777777" w:rsidTr="00372321">
        <w:trPr>
          <w:trHeight w:val="307"/>
        </w:trPr>
        <w:tc>
          <w:tcPr>
            <w:tcW w:w="941" w:type="pct"/>
            <w:shd w:val="clear" w:color="auto" w:fill="auto"/>
            <w:tcMar>
              <w:top w:w="15" w:type="dxa"/>
              <w:left w:w="72" w:type="dxa"/>
              <w:bottom w:w="0" w:type="dxa"/>
              <w:right w:w="72" w:type="dxa"/>
            </w:tcMar>
            <w:vAlign w:val="center"/>
          </w:tcPr>
          <w:p w14:paraId="21729060" w14:textId="77777777" w:rsidR="000C5973" w:rsidRPr="00B06BEF" w:rsidRDefault="000C5973" w:rsidP="00122A61">
            <w:pPr>
              <w:pStyle w:val="Default"/>
              <w:numPr>
                <w:ilvl w:val="0"/>
                <w:numId w:val="5"/>
              </w:numPr>
              <w:ind w:left="-21" w:right="-74"/>
              <w:rPr>
                <w:sz w:val="22"/>
                <w:szCs w:val="22"/>
              </w:rPr>
            </w:pPr>
            <w:r w:rsidRPr="007579FE">
              <w:rPr>
                <w:sz w:val="22"/>
                <w:szCs w:val="22"/>
              </w:rPr>
              <w:t xml:space="preserve">Muljevi koji sadrže opasne tvari iz ostalih </w:t>
            </w:r>
            <w:r w:rsidRPr="00407F80">
              <w:rPr>
                <w:sz w:val="20"/>
                <w:szCs w:val="22"/>
              </w:rPr>
              <w:t xml:space="preserve">obrada industrijskih </w:t>
            </w:r>
            <w:r w:rsidRPr="007579FE">
              <w:rPr>
                <w:sz w:val="22"/>
                <w:szCs w:val="22"/>
              </w:rPr>
              <w:t xml:space="preserve">otpadnih voda </w:t>
            </w:r>
          </w:p>
        </w:tc>
        <w:tc>
          <w:tcPr>
            <w:tcW w:w="533" w:type="pct"/>
            <w:shd w:val="clear" w:color="auto" w:fill="auto"/>
            <w:tcMar>
              <w:top w:w="15" w:type="dxa"/>
              <w:left w:w="72" w:type="dxa"/>
              <w:bottom w:w="0" w:type="dxa"/>
              <w:right w:w="72" w:type="dxa"/>
            </w:tcMar>
            <w:vAlign w:val="center"/>
          </w:tcPr>
          <w:p w14:paraId="43196A3F" w14:textId="77777777" w:rsidR="000C5973" w:rsidRPr="007579FE" w:rsidRDefault="000C5973" w:rsidP="00122A61">
            <w:pPr>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19 08 13*</w:t>
            </w:r>
          </w:p>
        </w:tc>
        <w:tc>
          <w:tcPr>
            <w:tcW w:w="512" w:type="pct"/>
            <w:shd w:val="clear" w:color="auto" w:fill="auto"/>
            <w:tcMar>
              <w:top w:w="15" w:type="dxa"/>
              <w:left w:w="72" w:type="dxa"/>
              <w:bottom w:w="0" w:type="dxa"/>
              <w:right w:w="72" w:type="dxa"/>
            </w:tcMar>
            <w:vAlign w:val="center"/>
          </w:tcPr>
          <w:p w14:paraId="410DD5A4" w14:textId="77777777" w:rsidR="000C5973" w:rsidRPr="00B06BEF" w:rsidRDefault="000C5973" w:rsidP="00122A61">
            <w:pPr>
              <w:pStyle w:val="Default"/>
              <w:ind w:left="-73" w:right="-74"/>
              <w:jc w:val="center"/>
              <w:rPr>
                <w:sz w:val="22"/>
                <w:szCs w:val="22"/>
              </w:rPr>
            </w:pPr>
            <w:r w:rsidRPr="007579FE">
              <w:rPr>
                <w:sz w:val="22"/>
                <w:szCs w:val="22"/>
              </w:rPr>
              <w:t xml:space="preserve">Uređaji za obradu otpadnih voda na lokaciji </w:t>
            </w:r>
          </w:p>
        </w:tc>
        <w:tc>
          <w:tcPr>
            <w:tcW w:w="468" w:type="pct"/>
            <w:shd w:val="clear" w:color="auto" w:fill="auto"/>
            <w:tcMar>
              <w:top w:w="15" w:type="dxa"/>
              <w:left w:w="72" w:type="dxa"/>
              <w:bottom w:w="0" w:type="dxa"/>
              <w:right w:w="72" w:type="dxa"/>
            </w:tcMar>
            <w:vAlign w:val="center"/>
          </w:tcPr>
          <w:p w14:paraId="4AC9DDDA" w14:textId="77777777" w:rsidR="000C5973" w:rsidRPr="007579FE" w:rsidRDefault="000C5973" w:rsidP="00122A61">
            <w:pPr>
              <w:ind w:left="-44" w:right="-58"/>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w:t>
            </w:r>
          </w:p>
        </w:tc>
        <w:tc>
          <w:tcPr>
            <w:tcW w:w="432" w:type="pct"/>
            <w:shd w:val="clear" w:color="auto" w:fill="auto"/>
            <w:tcMar>
              <w:top w:w="15" w:type="dxa"/>
              <w:left w:w="72" w:type="dxa"/>
              <w:bottom w:w="0" w:type="dxa"/>
              <w:right w:w="72" w:type="dxa"/>
            </w:tcMar>
            <w:vAlign w:val="center"/>
          </w:tcPr>
          <w:p w14:paraId="3D50D5E7" w14:textId="77777777" w:rsidR="000C5973" w:rsidRPr="00B06BEF" w:rsidRDefault="000C5973" w:rsidP="00122A61">
            <w:pPr>
              <w:pStyle w:val="Default"/>
              <w:ind w:left="-44" w:right="-58"/>
              <w:jc w:val="center"/>
              <w:rPr>
                <w:sz w:val="22"/>
                <w:szCs w:val="22"/>
              </w:rPr>
            </w:pPr>
            <w:r w:rsidRPr="007579FE">
              <w:rPr>
                <w:sz w:val="22"/>
                <w:szCs w:val="22"/>
              </w:rPr>
              <w:t>Nije poznato</w:t>
            </w:r>
          </w:p>
        </w:tc>
        <w:tc>
          <w:tcPr>
            <w:tcW w:w="776" w:type="pct"/>
            <w:shd w:val="clear" w:color="auto" w:fill="auto"/>
            <w:tcMar>
              <w:top w:w="15" w:type="dxa"/>
              <w:left w:w="72" w:type="dxa"/>
              <w:bottom w:w="0" w:type="dxa"/>
              <w:right w:w="72" w:type="dxa"/>
            </w:tcMar>
            <w:vAlign w:val="center"/>
          </w:tcPr>
          <w:p w14:paraId="612AD35C" w14:textId="77777777" w:rsidR="000C5973" w:rsidRPr="00B06BEF" w:rsidRDefault="000C5973" w:rsidP="00122A61">
            <w:pPr>
              <w:pStyle w:val="Default"/>
              <w:ind w:left="-33" w:right="-69"/>
              <w:jc w:val="center"/>
              <w:rPr>
                <w:sz w:val="22"/>
                <w:szCs w:val="22"/>
              </w:rPr>
            </w:pPr>
            <w:r>
              <w:rPr>
                <w:sz w:val="22"/>
                <w:szCs w:val="22"/>
              </w:rPr>
              <w:t>N</w:t>
            </w:r>
            <w:r w:rsidRPr="007579FE">
              <w:rPr>
                <w:sz w:val="22"/>
                <w:szCs w:val="22"/>
              </w:rPr>
              <w:t>akon dehidracije</w:t>
            </w:r>
            <w:r>
              <w:rPr>
                <w:sz w:val="22"/>
                <w:szCs w:val="22"/>
              </w:rPr>
              <w:t xml:space="preserve"> odlaže se</w:t>
            </w:r>
            <w:r w:rsidRPr="007579FE">
              <w:rPr>
                <w:sz w:val="22"/>
                <w:szCs w:val="22"/>
              </w:rPr>
              <w:t xml:space="preserve"> na odlagališt</w:t>
            </w:r>
            <w:r>
              <w:rPr>
                <w:sz w:val="22"/>
                <w:szCs w:val="22"/>
              </w:rPr>
              <w:t>e</w:t>
            </w:r>
            <w:r w:rsidRPr="007579FE">
              <w:rPr>
                <w:sz w:val="22"/>
                <w:szCs w:val="22"/>
              </w:rPr>
              <w:t xml:space="preserve"> jalovine </w:t>
            </w:r>
          </w:p>
        </w:tc>
        <w:tc>
          <w:tcPr>
            <w:tcW w:w="731" w:type="pct"/>
            <w:shd w:val="clear" w:color="auto" w:fill="auto"/>
            <w:tcMar>
              <w:top w:w="15" w:type="dxa"/>
              <w:left w:w="72" w:type="dxa"/>
              <w:bottom w:w="0" w:type="dxa"/>
              <w:right w:w="72" w:type="dxa"/>
            </w:tcMar>
            <w:vAlign w:val="center"/>
          </w:tcPr>
          <w:p w14:paraId="42FB6576" w14:textId="77777777" w:rsidR="000C5973" w:rsidRPr="007579FE" w:rsidRDefault="000C5973" w:rsidP="00122A61">
            <w:pPr>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shd w:val="clear" w:color="auto" w:fill="auto"/>
            <w:tcMar>
              <w:top w:w="15" w:type="dxa"/>
              <w:left w:w="72" w:type="dxa"/>
              <w:bottom w:w="0" w:type="dxa"/>
              <w:right w:w="72" w:type="dxa"/>
            </w:tcMar>
            <w:vAlign w:val="center"/>
          </w:tcPr>
          <w:p w14:paraId="41702F11" w14:textId="77777777" w:rsidR="000C5973" w:rsidRPr="007579FE" w:rsidRDefault="000C5973" w:rsidP="00122A61">
            <w:pPr>
              <w:ind w:left="-61"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r>
      <w:tr w:rsidR="000C5973" w:rsidRPr="007579FE" w14:paraId="0B7A2CCC" w14:textId="77777777" w:rsidTr="00372321">
        <w:trPr>
          <w:trHeight w:val="307"/>
        </w:trPr>
        <w:tc>
          <w:tcPr>
            <w:tcW w:w="941" w:type="pct"/>
            <w:shd w:val="clear" w:color="auto" w:fill="auto"/>
            <w:tcMar>
              <w:top w:w="15" w:type="dxa"/>
              <w:left w:w="72" w:type="dxa"/>
              <w:bottom w:w="0" w:type="dxa"/>
              <w:right w:w="72" w:type="dxa"/>
            </w:tcMar>
            <w:vAlign w:val="center"/>
          </w:tcPr>
          <w:p w14:paraId="7D88C082" w14:textId="77777777" w:rsidR="000C5973" w:rsidRPr="00B06BEF" w:rsidRDefault="000C5973" w:rsidP="00122A61">
            <w:pPr>
              <w:pStyle w:val="Default"/>
              <w:numPr>
                <w:ilvl w:val="0"/>
                <w:numId w:val="5"/>
              </w:numPr>
              <w:ind w:left="-21" w:right="-74"/>
              <w:rPr>
                <w:sz w:val="22"/>
                <w:szCs w:val="22"/>
              </w:rPr>
            </w:pPr>
            <w:r w:rsidRPr="007579FE">
              <w:rPr>
                <w:sz w:val="22"/>
                <w:szCs w:val="22"/>
              </w:rPr>
              <w:t xml:space="preserve">Baterije i akumulatori i nesortirane baterije i akumulatori koji sadrže ove baterije </w:t>
            </w:r>
          </w:p>
        </w:tc>
        <w:tc>
          <w:tcPr>
            <w:tcW w:w="533" w:type="pct"/>
            <w:shd w:val="clear" w:color="auto" w:fill="auto"/>
            <w:tcMar>
              <w:top w:w="15" w:type="dxa"/>
              <w:left w:w="72" w:type="dxa"/>
              <w:bottom w:w="0" w:type="dxa"/>
              <w:right w:w="72" w:type="dxa"/>
            </w:tcMar>
            <w:vAlign w:val="center"/>
          </w:tcPr>
          <w:p w14:paraId="024E4759" w14:textId="77777777" w:rsidR="000C5973" w:rsidRPr="007579FE" w:rsidRDefault="000C5973" w:rsidP="00122A61">
            <w:pPr>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20 01 33*</w:t>
            </w:r>
          </w:p>
        </w:tc>
        <w:tc>
          <w:tcPr>
            <w:tcW w:w="512" w:type="pct"/>
            <w:shd w:val="clear" w:color="auto" w:fill="auto"/>
            <w:tcMar>
              <w:top w:w="15" w:type="dxa"/>
              <w:left w:w="72" w:type="dxa"/>
              <w:bottom w:w="0" w:type="dxa"/>
              <w:right w:w="72" w:type="dxa"/>
            </w:tcMar>
            <w:vAlign w:val="center"/>
          </w:tcPr>
          <w:p w14:paraId="1013C839" w14:textId="77777777" w:rsidR="000C5973" w:rsidRPr="00B06BEF" w:rsidRDefault="000C5973" w:rsidP="00122A61">
            <w:pPr>
              <w:pStyle w:val="Default"/>
              <w:spacing w:line="276" w:lineRule="auto"/>
              <w:ind w:left="-73" w:right="-74"/>
              <w:jc w:val="center"/>
              <w:rPr>
                <w:sz w:val="22"/>
                <w:szCs w:val="22"/>
              </w:rPr>
            </w:pPr>
            <w:r w:rsidRPr="007579FE">
              <w:rPr>
                <w:sz w:val="22"/>
                <w:szCs w:val="22"/>
              </w:rPr>
              <w:t xml:space="preserve">Upravna zgrada i radionice </w:t>
            </w:r>
          </w:p>
        </w:tc>
        <w:tc>
          <w:tcPr>
            <w:tcW w:w="468" w:type="pct"/>
            <w:shd w:val="clear" w:color="auto" w:fill="auto"/>
            <w:tcMar>
              <w:top w:w="15" w:type="dxa"/>
              <w:left w:w="72" w:type="dxa"/>
              <w:bottom w:w="0" w:type="dxa"/>
              <w:right w:w="72" w:type="dxa"/>
            </w:tcMar>
            <w:vAlign w:val="center"/>
          </w:tcPr>
          <w:p w14:paraId="61F4F099" w14:textId="77777777" w:rsidR="000C5973" w:rsidRPr="00B06BEF" w:rsidRDefault="000C5973" w:rsidP="00122A61">
            <w:pPr>
              <w:pStyle w:val="Default"/>
              <w:ind w:left="-44" w:right="-58"/>
              <w:jc w:val="center"/>
              <w:rPr>
                <w:sz w:val="22"/>
                <w:szCs w:val="22"/>
              </w:rPr>
            </w:pPr>
            <w:r>
              <w:rPr>
                <w:sz w:val="22"/>
                <w:szCs w:val="22"/>
              </w:rPr>
              <w:t>0.20</w:t>
            </w:r>
          </w:p>
        </w:tc>
        <w:tc>
          <w:tcPr>
            <w:tcW w:w="432" w:type="pct"/>
            <w:shd w:val="clear" w:color="auto" w:fill="auto"/>
            <w:tcMar>
              <w:top w:w="15" w:type="dxa"/>
              <w:left w:w="72" w:type="dxa"/>
              <w:bottom w:w="0" w:type="dxa"/>
              <w:right w:w="72" w:type="dxa"/>
            </w:tcMar>
            <w:vAlign w:val="center"/>
          </w:tcPr>
          <w:p w14:paraId="0CBF0FC7" w14:textId="77777777" w:rsidR="000C5973" w:rsidRPr="007579FE" w:rsidRDefault="000C5973" w:rsidP="00122A61">
            <w:pPr>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76" w:type="pct"/>
            <w:shd w:val="clear" w:color="auto" w:fill="auto"/>
            <w:tcMar>
              <w:top w:w="15" w:type="dxa"/>
              <w:left w:w="72" w:type="dxa"/>
              <w:bottom w:w="0" w:type="dxa"/>
              <w:right w:w="72" w:type="dxa"/>
            </w:tcMar>
            <w:vAlign w:val="center"/>
          </w:tcPr>
          <w:p w14:paraId="18CCF1E1" w14:textId="77777777" w:rsidR="000C5973" w:rsidRPr="007579FE" w:rsidRDefault="000C5973" w:rsidP="00122A61">
            <w:pPr>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0967FB24" w14:textId="77777777" w:rsidR="000C5973" w:rsidRPr="007579FE" w:rsidRDefault="000C5973" w:rsidP="00122A61">
            <w:pPr>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shd w:val="clear" w:color="auto" w:fill="auto"/>
            <w:tcMar>
              <w:top w:w="15" w:type="dxa"/>
              <w:left w:w="72" w:type="dxa"/>
              <w:bottom w:w="0" w:type="dxa"/>
              <w:right w:w="72" w:type="dxa"/>
            </w:tcMar>
            <w:vAlign w:val="center"/>
          </w:tcPr>
          <w:p w14:paraId="751A429B" w14:textId="77777777" w:rsidR="000C5973" w:rsidRPr="00407F80" w:rsidRDefault="000C5973" w:rsidP="00122A61">
            <w:pPr>
              <w:pStyle w:val="Default"/>
              <w:ind w:left="-61" w:right="-69"/>
              <w:jc w:val="center"/>
              <w:rPr>
                <w:sz w:val="22"/>
                <w:szCs w:val="22"/>
              </w:rPr>
            </w:pPr>
            <w:r w:rsidRPr="007579FE">
              <w:rPr>
                <w:sz w:val="22"/>
                <w:szCs w:val="22"/>
              </w:rPr>
              <w:t xml:space="preserve">Preuzima i zbrinjava licencirani operater u skladu sa potpisanom ugovorom. </w:t>
            </w:r>
          </w:p>
        </w:tc>
      </w:tr>
      <w:tr w:rsidR="000C5973" w:rsidRPr="007579FE" w14:paraId="01CFBE95" w14:textId="77777777" w:rsidTr="00372321">
        <w:trPr>
          <w:trHeight w:val="307"/>
        </w:trPr>
        <w:tc>
          <w:tcPr>
            <w:tcW w:w="941" w:type="pct"/>
            <w:shd w:val="clear" w:color="auto" w:fill="auto"/>
            <w:tcMar>
              <w:top w:w="15" w:type="dxa"/>
              <w:left w:w="72" w:type="dxa"/>
              <w:bottom w:w="0" w:type="dxa"/>
              <w:right w:w="72" w:type="dxa"/>
            </w:tcMar>
            <w:vAlign w:val="center"/>
          </w:tcPr>
          <w:p w14:paraId="69154494" w14:textId="77777777" w:rsidR="000C5973" w:rsidRPr="00407F80" w:rsidRDefault="000C5973" w:rsidP="00122A61">
            <w:pPr>
              <w:pStyle w:val="Default"/>
              <w:numPr>
                <w:ilvl w:val="0"/>
                <w:numId w:val="5"/>
              </w:numPr>
              <w:ind w:left="-21" w:right="-74"/>
              <w:rPr>
                <w:sz w:val="22"/>
                <w:szCs w:val="22"/>
              </w:rPr>
            </w:pPr>
            <w:r w:rsidRPr="007579FE">
              <w:rPr>
                <w:sz w:val="22"/>
                <w:szCs w:val="22"/>
              </w:rPr>
              <w:t xml:space="preserve">Odbačena električna i elektronska oprema koja sadrži opasne komponente </w:t>
            </w:r>
          </w:p>
        </w:tc>
        <w:tc>
          <w:tcPr>
            <w:tcW w:w="533" w:type="pct"/>
            <w:shd w:val="clear" w:color="auto" w:fill="auto"/>
            <w:tcMar>
              <w:top w:w="15" w:type="dxa"/>
              <w:left w:w="72" w:type="dxa"/>
              <w:bottom w:w="0" w:type="dxa"/>
              <w:right w:w="72" w:type="dxa"/>
            </w:tcMar>
            <w:vAlign w:val="center"/>
          </w:tcPr>
          <w:p w14:paraId="6FF4E3FD" w14:textId="77777777" w:rsidR="000C5973" w:rsidRPr="007579FE" w:rsidRDefault="000C5973" w:rsidP="00122A61">
            <w:pPr>
              <w:ind w:left="-115" w:right="-9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20 01 35*</w:t>
            </w:r>
          </w:p>
        </w:tc>
        <w:tc>
          <w:tcPr>
            <w:tcW w:w="512" w:type="pct"/>
            <w:shd w:val="clear" w:color="auto" w:fill="auto"/>
            <w:tcMar>
              <w:top w:w="15" w:type="dxa"/>
              <w:left w:w="72" w:type="dxa"/>
              <w:bottom w:w="0" w:type="dxa"/>
              <w:right w:w="72" w:type="dxa"/>
            </w:tcMar>
            <w:vAlign w:val="center"/>
          </w:tcPr>
          <w:p w14:paraId="20DB5547" w14:textId="77777777" w:rsidR="000C5973" w:rsidRPr="007579FE" w:rsidRDefault="000C5973" w:rsidP="00122A61">
            <w:pPr>
              <w:ind w:left="-73" w:right="-74"/>
              <w:jc w:val="center"/>
              <w:rPr>
                <w:rFonts w:ascii="Arial" w:hAnsi="Arial" w:cs="Arial"/>
                <w:noProof/>
                <w:color w:val="000000" w:themeColor="text1"/>
                <w:sz w:val="22"/>
                <w:szCs w:val="22"/>
                <w:lang w:val="bs-Latn-BA"/>
              </w:rPr>
            </w:pPr>
            <w:r>
              <w:rPr>
                <w:rFonts w:ascii="Arial" w:hAnsi="Arial" w:cs="Arial"/>
                <w:sz w:val="22"/>
                <w:szCs w:val="22"/>
              </w:rPr>
              <w:t xml:space="preserve">Pogon za preradu rude </w:t>
            </w:r>
            <w:r w:rsidRPr="007579FE">
              <w:rPr>
                <w:rFonts w:ascii="Arial" w:hAnsi="Arial" w:cs="Arial"/>
                <w:sz w:val="22"/>
                <w:szCs w:val="22"/>
              </w:rPr>
              <w:t xml:space="preserve">Tisovci i upravna zgrade </w:t>
            </w:r>
          </w:p>
        </w:tc>
        <w:tc>
          <w:tcPr>
            <w:tcW w:w="468" w:type="pct"/>
            <w:shd w:val="clear" w:color="auto" w:fill="auto"/>
            <w:tcMar>
              <w:top w:w="15" w:type="dxa"/>
              <w:left w:w="72" w:type="dxa"/>
              <w:bottom w:w="0" w:type="dxa"/>
              <w:right w:w="72" w:type="dxa"/>
            </w:tcMar>
            <w:vAlign w:val="center"/>
          </w:tcPr>
          <w:p w14:paraId="19633BB8" w14:textId="77777777" w:rsidR="000C5973" w:rsidRPr="007579FE" w:rsidRDefault="000C5973" w:rsidP="00122A61">
            <w:pPr>
              <w:ind w:left="-44" w:right="-58"/>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Nije poznato</w:t>
            </w:r>
          </w:p>
        </w:tc>
        <w:tc>
          <w:tcPr>
            <w:tcW w:w="432" w:type="pct"/>
            <w:shd w:val="clear" w:color="auto" w:fill="auto"/>
            <w:tcMar>
              <w:top w:w="15" w:type="dxa"/>
              <w:left w:w="72" w:type="dxa"/>
              <w:bottom w:w="0" w:type="dxa"/>
              <w:right w:w="72" w:type="dxa"/>
            </w:tcMar>
            <w:vAlign w:val="center"/>
          </w:tcPr>
          <w:p w14:paraId="0EF6BACB" w14:textId="77777777" w:rsidR="000C5973" w:rsidRPr="007579FE" w:rsidRDefault="000C5973" w:rsidP="00122A61">
            <w:pPr>
              <w:ind w:left="-44" w:right="-58"/>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76" w:type="pct"/>
            <w:shd w:val="clear" w:color="auto" w:fill="auto"/>
            <w:tcMar>
              <w:top w:w="15" w:type="dxa"/>
              <w:left w:w="72" w:type="dxa"/>
              <w:bottom w:w="0" w:type="dxa"/>
              <w:right w:w="72" w:type="dxa"/>
            </w:tcMar>
            <w:vAlign w:val="center"/>
          </w:tcPr>
          <w:p w14:paraId="2A68B306" w14:textId="77777777" w:rsidR="000C5973" w:rsidRPr="007579FE" w:rsidRDefault="000C5973" w:rsidP="00122A61">
            <w:pPr>
              <w:ind w:left="-33" w:right="-69"/>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731" w:type="pct"/>
            <w:shd w:val="clear" w:color="auto" w:fill="auto"/>
            <w:tcMar>
              <w:top w:w="15" w:type="dxa"/>
              <w:left w:w="72" w:type="dxa"/>
              <w:bottom w:w="0" w:type="dxa"/>
              <w:right w:w="72" w:type="dxa"/>
            </w:tcMar>
            <w:vAlign w:val="center"/>
          </w:tcPr>
          <w:p w14:paraId="0DA8A647" w14:textId="77777777" w:rsidR="000C5973" w:rsidRPr="007579FE" w:rsidRDefault="000C5973" w:rsidP="00122A61">
            <w:pPr>
              <w:ind w:left="-69" w:right="-70"/>
              <w:jc w:val="center"/>
              <w:rPr>
                <w:rFonts w:ascii="Arial" w:hAnsi="Arial" w:cs="Arial"/>
                <w:noProof/>
                <w:color w:val="000000" w:themeColor="text1"/>
                <w:sz w:val="22"/>
                <w:szCs w:val="22"/>
                <w:lang w:val="bs-Latn-BA"/>
              </w:rPr>
            </w:pPr>
            <w:r w:rsidRPr="007579FE">
              <w:rPr>
                <w:rFonts w:ascii="Arial" w:hAnsi="Arial" w:cs="Arial"/>
                <w:noProof/>
                <w:color w:val="000000" w:themeColor="text1"/>
                <w:sz w:val="22"/>
                <w:szCs w:val="22"/>
                <w:lang w:val="bs-Latn-BA"/>
              </w:rPr>
              <w:t>-</w:t>
            </w:r>
          </w:p>
        </w:tc>
        <w:tc>
          <w:tcPr>
            <w:tcW w:w="607" w:type="pct"/>
            <w:shd w:val="clear" w:color="auto" w:fill="auto"/>
            <w:tcMar>
              <w:top w:w="15" w:type="dxa"/>
              <w:left w:w="72" w:type="dxa"/>
              <w:bottom w:w="0" w:type="dxa"/>
              <w:right w:w="72" w:type="dxa"/>
            </w:tcMar>
            <w:vAlign w:val="center"/>
          </w:tcPr>
          <w:p w14:paraId="19FFB502" w14:textId="77777777" w:rsidR="000C5973" w:rsidRPr="00407F80" w:rsidRDefault="000C5973" w:rsidP="00122A61">
            <w:pPr>
              <w:pStyle w:val="Default"/>
              <w:ind w:left="-61" w:right="-69"/>
              <w:jc w:val="center"/>
              <w:rPr>
                <w:sz w:val="22"/>
                <w:szCs w:val="22"/>
              </w:rPr>
            </w:pPr>
            <w:r w:rsidRPr="007579FE">
              <w:rPr>
                <w:sz w:val="22"/>
                <w:szCs w:val="22"/>
              </w:rPr>
              <w:t xml:space="preserve">Preuzima i zbrinjava Aida-Commerce d.o.o. Sarajevo </w:t>
            </w:r>
          </w:p>
        </w:tc>
      </w:tr>
    </w:tbl>
    <w:p w14:paraId="19CF1E17" w14:textId="77777777" w:rsidR="000C5973" w:rsidRPr="00013CB9" w:rsidRDefault="000C5973" w:rsidP="000C5973">
      <w:pPr>
        <w:jc w:val="both"/>
        <w:rPr>
          <w:rFonts w:ascii="Arial" w:hAnsi="Arial" w:cs="Arial"/>
          <w:b/>
          <w:noProof/>
          <w:color w:val="000000" w:themeColor="text1"/>
          <w:sz w:val="8"/>
          <w:szCs w:val="22"/>
          <w:lang w:val="bs-Latn-BA"/>
        </w:rPr>
      </w:pPr>
    </w:p>
    <w:p w14:paraId="39C22888" w14:textId="77777777" w:rsidR="000C5973" w:rsidRPr="004F4552" w:rsidRDefault="000C5973" w:rsidP="000C5973">
      <w:pPr>
        <w:pStyle w:val="ListParagraph"/>
        <w:ind w:left="0" w:firstLine="0"/>
        <w:rPr>
          <w:rFonts w:ascii="Arial" w:hAnsi="Arial" w:cs="Arial"/>
          <w:i w:val="0"/>
          <w:noProof/>
          <w:color w:val="000000" w:themeColor="text1"/>
          <w:sz w:val="21"/>
          <w:szCs w:val="21"/>
          <w:lang w:val="bs-Latn-BA"/>
        </w:rPr>
      </w:pPr>
      <w:r w:rsidRPr="004F4552">
        <w:rPr>
          <w:rFonts w:ascii="Arial" w:hAnsi="Arial" w:cs="Arial"/>
          <w:b/>
          <w:i w:val="0"/>
          <w:noProof/>
          <w:color w:val="000000" w:themeColor="text1"/>
          <w:sz w:val="21"/>
          <w:szCs w:val="21"/>
          <w:lang w:val="bs-Latn-BA"/>
        </w:rPr>
        <w:t>Napomena</w:t>
      </w:r>
      <w:r w:rsidRPr="004F4552">
        <w:rPr>
          <w:rFonts w:ascii="Arial" w:hAnsi="Arial" w:cs="Arial"/>
          <w:i w:val="0"/>
          <w:noProof/>
          <w:color w:val="000000" w:themeColor="text1"/>
          <w:sz w:val="21"/>
          <w:szCs w:val="21"/>
          <w:lang w:val="bs-Latn-BA"/>
        </w:rPr>
        <w:t xml:space="preserve">: </w:t>
      </w:r>
      <w:r w:rsidRPr="004F4552">
        <w:rPr>
          <w:rFonts w:ascii="Arial" w:hAnsi="Arial" w:cs="Arial"/>
          <w:noProof/>
          <w:color w:val="000000" w:themeColor="text1"/>
          <w:sz w:val="21"/>
          <w:szCs w:val="21"/>
          <w:lang w:val="bs-Latn-BA"/>
        </w:rPr>
        <w:t>Adriatic Metals BH d.o.o. ima potpisane ugovore sa ovlaštenim operaterima za zbrinjavanje otpada i opasnog otpada</w:t>
      </w:r>
      <w:r>
        <w:rPr>
          <w:rFonts w:ascii="Arial" w:hAnsi="Arial" w:cs="Arial"/>
          <w:noProof/>
          <w:color w:val="000000" w:themeColor="text1"/>
          <w:sz w:val="21"/>
          <w:szCs w:val="21"/>
          <w:lang w:val="bs-Latn-BA"/>
        </w:rPr>
        <w:t>: JKP d.o.o. Vareš, Delta-</w:t>
      </w:r>
      <w:r w:rsidRPr="004F4552">
        <w:rPr>
          <w:rFonts w:ascii="Arial" w:hAnsi="Arial" w:cs="Arial"/>
          <w:noProof/>
          <w:color w:val="000000" w:themeColor="text1"/>
          <w:sz w:val="21"/>
          <w:szCs w:val="21"/>
          <w:lang w:val="bs-Latn-BA"/>
        </w:rPr>
        <w:t>Petrol d.o.o. Kakanj, Aida-Commerce d.o.o. Sarajevo, C.I.B.O.S. d.o.o. Sarajevo, ovisno od vrsta otpada za koje su ovlašteni.</w:t>
      </w:r>
    </w:p>
    <w:p w14:paraId="6899C185" w14:textId="77777777" w:rsidR="000C5973" w:rsidRPr="007C1B52" w:rsidRDefault="000C5973" w:rsidP="000C5973">
      <w:pPr>
        <w:tabs>
          <w:tab w:val="left" w:pos="1425"/>
        </w:tabs>
        <w:rPr>
          <w:rFonts w:ascii="Arial" w:hAnsi="Arial" w:cs="Arial"/>
          <w:bCs/>
          <w:noProof/>
          <w:color w:val="000000" w:themeColor="text1"/>
          <w:szCs w:val="22"/>
          <w:lang w:val="bs-Latn-BA"/>
        </w:rPr>
      </w:pPr>
    </w:p>
    <w:p w14:paraId="6DA1FC88" w14:textId="57667C3B" w:rsidR="000C5973" w:rsidRPr="00BF3016" w:rsidRDefault="000C5973" w:rsidP="007C1B52">
      <w:pPr>
        <w:spacing w:after="80"/>
        <w:rPr>
          <w:rFonts w:ascii="Arial" w:hAnsi="Arial" w:cs="Arial"/>
          <w:b/>
          <w:noProof/>
          <w:sz w:val="22"/>
          <w:szCs w:val="22"/>
          <w:lang w:val="bs-Latn-BA"/>
        </w:rPr>
      </w:pPr>
      <w:r>
        <w:rPr>
          <w:rFonts w:ascii="Arial" w:hAnsi="Arial" w:cs="Arial"/>
          <w:b/>
          <w:noProof/>
          <w:sz w:val="22"/>
          <w:szCs w:val="22"/>
          <w:lang w:val="bs-Latn-BA"/>
        </w:rPr>
        <w:t>5</w:t>
      </w:r>
      <w:r w:rsidRPr="00BF3016">
        <w:rPr>
          <w:rFonts w:ascii="Arial" w:hAnsi="Arial" w:cs="Arial"/>
          <w:b/>
          <w:noProof/>
          <w:sz w:val="22"/>
          <w:szCs w:val="22"/>
          <w:lang w:val="bs-Latn-BA"/>
        </w:rPr>
        <w:t>.</w:t>
      </w:r>
      <w:r w:rsidR="007C1B52">
        <w:rPr>
          <w:rFonts w:ascii="Arial" w:hAnsi="Arial" w:cs="Arial"/>
          <w:b/>
          <w:noProof/>
          <w:sz w:val="22"/>
          <w:szCs w:val="22"/>
          <w:lang w:val="bs-Latn-BA"/>
        </w:rPr>
        <w:t>4</w:t>
      </w:r>
      <w:r>
        <w:rPr>
          <w:rFonts w:ascii="Arial" w:hAnsi="Arial" w:cs="Arial"/>
          <w:b/>
          <w:noProof/>
          <w:sz w:val="22"/>
          <w:szCs w:val="22"/>
          <w:lang w:val="bs-Latn-BA"/>
        </w:rPr>
        <w:t>.</w:t>
      </w:r>
      <w:r w:rsidRPr="00BF3016">
        <w:rPr>
          <w:rFonts w:ascii="Arial" w:hAnsi="Arial" w:cs="Arial"/>
          <w:b/>
          <w:noProof/>
          <w:sz w:val="22"/>
          <w:szCs w:val="22"/>
          <w:lang w:val="bs-Latn-BA"/>
        </w:rPr>
        <w:t xml:space="preserve">2. </w:t>
      </w:r>
      <w:r w:rsidR="007C1B52">
        <w:rPr>
          <w:rFonts w:ascii="Arial" w:hAnsi="Arial" w:cs="Arial"/>
          <w:b/>
          <w:noProof/>
          <w:sz w:val="22"/>
          <w:szCs w:val="22"/>
          <w:lang w:val="bs-Latn-BA"/>
        </w:rPr>
        <w:t>Vrste, količine i u</w:t>
      </w:r>
      <w:r w:rsidRPr="00BF3016">
        <w:rPr>
          <w:rFonts w:ascii="Arial" w:hAnsi="Arial" w:cs="Arial"/>
          <w:b/>
          <w:noProof/>
          <w:sz w:val="22"/>
          <w:szCs w:val="22"/>
          <w:lang w:val="bs-Latn-BA"/>
        </w:rPr>
        <w:t>pravljanje otpadom koji nije opasan</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9"/>
        <w:gridCol w:w="991"/>
        <w:gridCol w:w="993"/>
        <w:gridCol w:w="851"/>
        <w:gridCol w:w="851"/>
        <w:gridCol w:w="1134"/>
        <w:gridCol w:w="1274"/>
        <w:gridCol w:w="1563"/>
      </w:tblGrid>
      <w:tr w:rsidR="000C5973" w:rsidRPr="00BF3016" w14:paraId="1180E3BE" w14:textId="77777777" w:rsidTr="00122A61">
        <w:trPr>
          <w:trHeight w:val="278"/>
        </w:trPr>
        <w:tc>
          <w:tcPr>
            <w:tcW w:w="968" w:type="pct"/>
            <w:vMerge w:val="restart"/>
            <w:shd w:val="clear" w:color="auto" w:fill="auto"/>
            <w:tcMar>
              <w:top w:w="15" w:type="dxa"/>
              <w:left w:w="72" w:type="dxa"/>
              <w:bottom w:w="0" w:type="dxa"/>
              <w:right w:w="72" w:type="dxa"/>
            </w:tcMar>
            <w:vAlign w:val="center"/>
          </w:tcPr>
          <w:p w14:paraId="7A61D8DA" w14:textId="77777777" w:rsidR="000C5973" w:rsidRPr="00BF3016" w:rsidRDefault="000C5973" w:rsidP="00122A61">
            <w:pPr>
              <w:spacing w:line="276" w:lineRule="auto"/>
              <w:ind w:left="7" w:right="-90" w:hanging="143"/>
              <w:jc w:val="center"/>
              <w:rPr>
                <w:rFonts w:ascii="Arial" w:hAnsi="Arial" w:cs="Arial"/>
                <w:color w:val="000000"/>
                <w:sz w:val="22"/>
                <w:szCs w:val="22"/>
              </w:rPr>
            </w:pPr>
            <w:r w:rsidRPr="00BF3016">
              <w:rPr>
                <w:rFonts w:ascii="Arial" w:hAnsi="Arial" w:cs="Arial"/>
                <w:color w:val="000000"/>
                <w:sz w:val="22"/>
                <w:szCs w:val="22"/>
              </w:rPr>
              <w:t>Otpadni materijal</w:t>
            </w:r>
          </w:p>
        </w:tc>
        <w:tc>
          <w:tcPr>
            <w:tcW w:w="522" w:type="pct"/>
            <w:vMerge w:val="restart"/>
            <w:shd w:val="clear" w:color="auto" w:fill="auto"/>
            <w:tcMar>
              <w:top w:w="15" w:type="dxa"/>
              <w:left w:w="72" w:type="dxa"/>
              <w:bottom w:w="0" w:type="dxa"/>
              <w:right w:w="72" w:type="dxa"/>
            </w:tcMar>
            <w:vAlign w:val="center"/>
          </w:tcPr>
          <w:p w14:paraId="16C90F52" w14:textId="77777777" w:rsidR="000C5973" w:rsidRPr="00BF3016" w:rsidRDefault="000C5973" w:rsidP="00122A61">
            <w:pPr>
              <w:spacing w:line="276" w:lineRule="auto"/>
              <w:ind w:left="-82" w:right="-90"/>
              <w:jc w:val="center"/>
              <w:rPr>
                <w:rFonts w:ascii="Arial" w:hAnsi="Arial" w:cs="Arial"/>
                <w:color w:val="000000"/>
                <w:sz w:val="22"/>
                <w:szCs w:val="22"/>
              </w:rPr>
            </w:pPr>
            <w:r>
              <w:rPr>
                <w:rFonts w:ascii="Arial" w:hAnsi="Arial" w:cs="Arial"/>
                <w:color w:val="000000"/>
                <w:sz w:val="22"/>
                <w:szCs w:val="22"/>
              </w:rPr>
              <w:t>Šifra otpada</w:t>
            </w:r>
          </w:p>
        </w:tc>
        <w:tc>
          <w:tcPr>
            <w:tcW w:w="523" w:type="pct"/>
            <w:vMerge w:val="restart"/>
            <w:shd w:val="clear" w:color="auto" w:fill="auto"/>
            <w:tcMar>
              <w:top w:w="15" w:type="dxa"/>
              <w:left w:w="72" w:type="dxa"/>
              <w:bottom w:w="0" w:type="dxa"/>
              <w:right w:w="72" w:type="dxa"/>
            </w:tcMar>
            <w:vAlign w:val="center"/>
          </w:tcPr>
          <w:p w14:paraId="3A5D7476"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Primarno mjesto nastajanja</w:t>
            </w:r>
          </w:p>
        </w:tc>
        <w:tc>
          <w:tcPr>
            <w:tcW w:w="896" w:type="pct"/>
            <w:gridSpan w:val="2"/>
            <w:shd w:val="clear" w:color="auto" w:fill="auto"/>
            <w:tcMar>
              <w:top w:w="15" w:type="dxa"/>
              <w:left w:w="72" w:type="dxa"/>
              <w:bottom w:w="0" w:type="dxa"/>
              <w:right w:w="72" w:type="dxa"/>
            </w:tcMar>
            <w:vAlign w:val="center"/>
          </w:tcPr>
          <w:p w14:paraId="2E49AB22" w14:textId="77777777" w:rsidR="000C5973" w:rsidRPr="00BF3016" w:rsidRDefault="000C5973" w:rsidP="00122A61">
            <w:pP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Količine</w:t>
            </w:r>
          </w:p>
        </w:tc>
        <w:tc>
          <w:tcPr>
            <w:tcW w:w="597" w:type="pct"/>
            <w:vMerge w:val="restart"/>
            <w:shd w:val="clear" w:color="auto" w:fill="auto"/>
            <w:tcMar>
              <w:top w:w="15" w:type="dxa"/>
              <w:left w:w="72" w:type="dxa"/>
              <w:bottom w:w="0" w:type="dxa"/>
              <w:right w:w="72" w:type="dxa"/>
            </w:tcMar>
            <w:vAlign w:val="center"/>
          </w:tcPr>
          <w:p w14:paraId="5B371024"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Prerada ili odlaganje na lokaciji</w:t>
            </w:r>
          </w:p>
          <w:p w14:paraId="6A731848"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(metoda i lokacija)</w:t>
            </w:r>
          </w:p>
        </w:tc>
        <w:tc>
          <w:tcPr>
            <w:tcW w:w="671" w:type="pct"/>
            <w:vMerge w:val="restart"/>
            <w:shd w:val="clear" w:color="auto" w:fill="auto"/>
            <w:tcMar>
              <w:top w:w="15" w:type="dxa"/>
              <w:left w:w="72" w:type="dxa"/>
              <w:bottom w:w="0" w:type="dxa"/>
              <w:right w:w="72" w:type="dxa"/>
            </w:tcMar>
            <w:vAlign w:val="center"/>
          </w:tcPr>
          <w:p w14:paraId="5C776EE0" w14:textId="77777777" w:rsidR="000C5973" w:rsidRPr="00407F80" w:rsidRDefault="000C5973" w:rsidP="00122A61">
            <w:pPr>
              <w:ind w:left="-47" w:right="-100"/>
              <w:rPr>
                <w:rFonts w:ascii="Arial" w:hAnsi="Arial" w:cs="Arial"/>
                <w:color w:val="000000"/>
                <w:sz w:val="20"/>
                <w:szCs w:val="22"/>
              </w:rPr>
            </w:pPr>
            <w:r w:rsidRPr="00407F80">
              <w:rPr>
                <w:rFonts w:ascii="Arial" w:hAnsi="Arial" w:cs="Arial"/>
                <w:color w:val="000000"/>
                <w:sz w:val="20"/>
                <w:szCs w:val="22"/>
              </w:rPr>
              <w:t>Prerada, pon</w:t>
            </w:r>
            <w:r>
              <w:rPr>
                <w:rFonts w:ascii="Arial" w:hAnsi="Arial" w:cs="Arial"/>
                <w:color w:val="000000"/>
                <w:sz w:val="20"/>
                <w:szCs w:val="22"/>
              </w:rPr>
              <w:t>-</w:t>
            </w:r>
            <w:r w:rsidRPr="00407F80">
              <w:rPr>
                <w:rFonts w:ascii="Arial" w:hAnsi="Arial" w:cs="Arial"/>
                <w:color w:val="000000"/>
                <w:sz w:val="18"/>
                <w:szCs w:val="22"/>
              </w:rPr>
              <w:t xml:space="preserve">ovna </w:t>
            </w:r>
            <w:r w:rsidRPr="00407F80">
              <w:rPr>
                <w:rFonts w:ascii="Arial" w:hAnsi="Arial" w:cs="Arial"/>
                <w:color w:val="000000"/>
                <w:sz w:val="20"/>
                <w:szCs w:val="22"/>
              </w:rPr>
              <w:t xml:space="preserve">upotreba </w:t>
            </w:r>
            <w:r w:rsidRPr="000C677C">
              <w:rPr>
                <w:rFonts w:ascii="Arial" w:hAnsi="Arial" w:cs="Arial"/>
                <w:color w:val="000000"/>
                <w:sz w:val="21"/>
                <w:szCs w:val="21"/>
              </w:rPr>
              <w:t>ili recikliranje</w:t>
            </w:r>
            <w:r w:rsidRPr="00407F80">
              <w:rPr>
                <w:rFonts w:ascii="Arial" w:hAnsi="Arial" w:cs="Arial"/>
                <w:color w:val="000000"/>
                <w:sz w:val="20"/>
                <w:szCs w:val="22"/>
              </w:rPr>
              <w:t xml:space="preserve"> </w:t>
            </w:r>
            <w:r w:rsidRPr="000C677C">
              <w:rPr>
                <w:rFonts w:ascii="Arial" w:hAnsi="Arial" w:cs="Arial"/>
                <w:color w:val="000000"/>
                <w:sz w:val="21"/>
                <w:szCs w:val="21"/>
              </w:rPr>
              <w:t>izvan lokacije</w:t>
            </w:r>
          </w:p>
          <w:p w14:paraId="6CE576B7" w14:textId="77777777" w:rsidR="000C5973" w:rsidRPr="00407F80" w:rsidRDefault="000C5973" w:rsidP="00122A61">
            <w:pPr>
              <w:spacing w:line="276" w:lineRule="auto"/>
              <w:ind w:left="-47" w:right="-100"/>
              <w:rPr>
                <w:rFonts w:ascii="Arial" w:hAnsi="Arial" w:cs="Arial"/>
                <w:color w:val="000000"/>
                <w:sz w:val="20"/>
                <w:szCs w:val="22"/>
              </w:rPr>
            </w:pPr>
            <w:r w:rsidRPr="000C677C">
              <w:rPr>
                <w:rFonts w:ascii="Arial" w:hAnsi="Arial" w:cs="Arial"/>
                <w:color w:val="000000"/>
                <w:sz w:val="18"/>
                <w:szCs w:val="22"/>
              </w:rPr>
              <w:t>(metoda, loka-cija i</w:t>
            </w:r>
            <w:r>
              <w:rPr>
                <w:rFonts w:ascii="Arial" w:hAnsi="Arial" w:cs="Arial"/>
                <w:color w:val="000000"/>
                <w:sz w:val="18"/>
                <w:szCs w:val="22"/>
              </w:rPr>
              <w:t xml:space="preserve"> </w:t>
            </w:r>
            <w:r w:rsidRPr="000C677C">
              <w:rPr>
                <w:rFonts w:ascii="Arial" w:hAnsi="Arial" w:cs="Arial"/>
                <w:color w:val="000000"/>
                <w:sz w:val="18"/>
                <w:szCs w:val="22"/>
              </w:rPr>
              <w:t>ugovarač)</w:t>
            </w:r>
          </w:p>
        </w:tc>
        <w:tc>
          <w:tcPr>
            <w:tcW w:w="823" w:type="pct"/>
            <w:vMerge w:val="restart"/>
            <w:shd w:val="clear" w:color="auto" w:fill="auto"/>
            <w:tcMar>
              <w:top w:w="15" w:type="dxa"/>
              <w:left w:w="72" w:type="dxa"/>
              <w:bottom w:w="0" w:type="dxa"/>
              <w:right w:w="72" w:type="dxa"/>
            </w:tcMar>
            <w:vAlign w:val="center"/>
          </w:tcPr>
          <w:p w14:paraId="3A084789"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Odlaganje izvan lokacije</w:t>
            </w:r>
          </w:p>
          <w:p w14:paraId="6AAD32C0"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(metoda, lokacija i</w:t>
            </w:r>
            <w:r>
              <w:rPr>
                <w:rFonts w:ascii="Arial" w:hAnsi="Arial" w:cs="Arial"/>
                <w:color w:val="000000"/>
                <w:sz w:val="22"/>
                <w:szCs w:val="22"/>
              </w:rPr>
              <w:t xml:space="preserve"> </w:t>
            </w:r>
            <w:r w:rsidRPr="00BF3016">
              <w:rPr>
                <w:rFonts w:ascii="Arial" w:hAnsi="Arial" w:cs="Arial"/>
                <w:color w:val="000000"/>
                <w:sz w:val="22"/>
                <w:szCs w:val="22"/>
              </w:rPr>
              <w:t>ugovarač)</w:t>
            </w:r>
          </w:p>
        </w:tc>
      </w:tr>
      <w:tr w:rsidR="000C5973" w:rsidRPr="00BF3016" w14:paraId="11617D88" w14:textId="77777777" w:rsidTr="00122A61">
        <w:trPr>
          <w:trHeight w:val="1063"/>
        </w:trPr>
        <w:tc>
          <w:tcPr>
            <w:tcW w:w="968" w:type="pct"/>
            <w:vMerge/>
            <w:shd w:val="clear" w:color="auto" w:fill="auto"/>
            <w:tcMar>
              <w:top w:w="15" w:type="dxa"/>
              <w:left w:w="72" w:type="dxa"/>
              <w:bottom w:w="0" w:type="dxa"/>
              <w:right w:w="72" w:type="dxa"/>
            </w:tcMar>
            <w:vAlign w:val="center"/>
          </w:tcPr>
          <w:p w14:paraId="18ADAA65" w14:textId="77777777" w:rsidR="000C5973" w:rsidRPr="00BF3016" w:rsidRDefault="000C5973" w:rsidP="00122A61">
            <w:pPr>
              <w:widowControl w:val="0"/>
              <w:pBdr>
                <w:top w:val="nil"/>
                <w:left w:val="nil"/>
                <w:bottom w:val="nil"/>
                <w:right w:val="nil"/>
                <w:between w:val="nil"/>
              </w:pBdr>
              <w:spacing w:line="276" w:lineRule="auto"/>
              <w:ind w:left="7" w:right="-90"/>
              <w:rPr>
                <w:rFonts w:ascii="Arial" w:hAnsi="Arial" w:cs="Arial"/>
                <w:color w:val="000000"/>
                <w:sz w:val="22"/>
                <w:szCs w:val="22"/>
              </w:rPr>
            </w:pPr>
          </w:p>
        </w:tc>
        <w:tc>
          <w:tcPr>
            <w:tcW w:w="522" w:type="pct"/>
            <w:vMerge/>
            <w:shd w:val="clear" w:color="auto" w:fill="auto"/>
            <w:tcMar>
              <w:top w:w="15" w:type="dxa"/>
              <w:left w:w="72" w:type="dxa"/>
              <w:bottom w:w="0" w:type="dxa"/>
              <w:right w:w="72" w:type="dxa"/>
            </w:tcMar>
            <w:vAlign w:val="center"/>
          </w:tcPr>
          <w:p w14:paraId="596EAB46" w14:textId="77777777" w:rsidR="000C5973" w:rsidRPr="00BF3016" w:rsidRDefault="000C5973" w:rsidP="00122A61">
            <w:pPr>
              <w:widowControl w:val="0"/>
              <w:pBdr>
                <w:top w:val="nil"/>
                <w:left w:val="nil"/>
                <w:bottom w:val="nil"/>
                <w:right w:val="nil"/>
                <w:between w:val="nil"/>
              </w:pBdr>
              <w:spacing w:line="276" w:lineRule="auto"/>
              <w:ind w:left="-82" w:right="-90"/>
              <w:jc w:val="center"/>
              <w:rPr>
                <w:rFonts w:ascii="Arial" w:hAnsi="Arial" w:cs="Arial"/>
                <w:color w:val="000000"/>
                <w:sz w:val="22"/>
                <w:szCs w:val="22"/>
              </w:rPr>
            </w:pPr>
          </w:p>
        </w:tc>
        <w:tc>
          <w:tcPr>
            <w:tcW w:w="523" w:type="pct"/>
            <w:vMerge/>
            <w:shd w:val="clear" w:color="auto" w:fill="auto"/>
            <w:tcMar>
              <w:top w:w="15" w:type="dxa"/>
              <w:left w:w="72" w:type="dxa"/>
              <w:bottom w:w="0" w:type="dxa"/>
              <w:right w:w="72" w:type="dxa"/>
            </w:tcMar>
            <w:vAlign w:val="center"/>
          </w:tcPr>
          <w:p w14:paraId="05AD7A52" w14:textId="77777777" w:rsidR="000C5973" w:rsidRPr="00BF3016" w:rsidRDefault="000C5973" w:rsidP="00122A61">
            <w:pPr>
              <w:widowControl w:val="0"/>
              <w:pBdr>
                <w:top w:val="nil"/>
                <w:left w:val="nil"/>
                <w:bottom w:val="nil"/>
                <w:right w:val="nil"/>
                <w:between w:val="nil"/>
              </w:pBdr>
              <w:spacing w:line="276" w:lineRule="auto"/>
              <w:ind w:left="-82" w:right="-90"/>
              <w:jc w:val="center"/>
              <w:rPr>
                <w:rFonts w:ascii="Arial" w:hAnsi="Arial" w:cs="Arial"/>
                <w:color w:val="000000"/>
                <w:sz w:val="22"/>
                <w:szCs w:val="22"/>
              </w:rPr>
            </w:pPr>
          </w:p>
        </w:tc>
        <w:tc>
          <w:tcPr>
            <w:tcW w:w="448" w:type="pct"/>
            <w:shd w:val="clear" w:color="auto" w:fill="auto"/>
            <w:tcMar>
              <w:top w:w="15" w:type="dxa"/>
              <w:left w:w="72" w:type="dxa"/>
              <w:bottom w:w="0" w:type="dxa"/>
              <w:right w:w="72" w:type="dxa"/>
            </w:tcMar>
            <w:vAlign w:val="center"/>
          </w:tcPr>
          <w:p w14:paraId="6B3A3FC1" w14:textId="77777777" w:rsidR="000C5973" w:rsidRPr="00BF3016" w:rsidRDefault="000C5973" w:rsidP="00122A61">
            <w:pP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Tona</w:t>
            </w:r>
            <w:r>
              <w:rPr>
                <w:rFonts w:ascii="Arial" w:hAnsi="Arial" w:cs="Arial"/>
                <w:color w:val="000000"/>
                <w:sz w:val="22"/>
                <w:szCs w:val="22"/>
              </w:rPr>
              <w:t xml:space="preserve"> </w:t>
            </w:r>
            <w:r w:rsidRPr="00BF3016">
              <w:rPr>
                <w:rFonts w:ascii="Arial" w:hAnsi="Arial" w:cs="Arial"/>
                <w:color w:val="000000"/>
                <w:sz w:val="22"/>
                <w:szCs w:val="22"/>
              </w:rPr>
              <w:t>/ mjesec</w:t>
            </w:r>
          </w:p>
        </w:tc>
        <w:tc>
          <w:tcPr>
            <w:tcW w:w="448" w:type="pct"/>
            <w:shd w:val="clear" w:color="auto" w:fill="auto"/>
            <w:tcMar>
              <w:top w:w="15" w:type="dxa"/>
              <w:left w:w="72" w:type="dxa"/>
              <w:bottom w:w="0" w:type="dxa"/>
              <w:right w:w="72" w:type="dxa"/>
            </w:tcMar>
            <w:vAlign w:val="center"/>
          </w:tcPr>
          <w:p w14:paraId="34ACB025" w14:textId="77777777" w:rsidR="000C5973" w:rsidRPr="00BF3016" w:rsidRDefault="000C5973" w:rsidP="00122A61">
            <w:pP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m</w:t>
            </w:r>
            <w:r w:rsidRPr="00BF3016">
              <w:rPr>
                <w:rFonts w:ascii="Arial" w:hAnsi="Arial" w:cs="Arial"/>
                <w:color w:val="000000"/>
                <w:sz w:val="22"/>
                <w:szCs w:val="22"/>
                <w:vertAlign w:val="superscript"/>
              </w:rPr>
              <w:t>3</w:t>
            </w:r>
            <w:r w:rsidRPr="00BF3016">
              <w:rPr>
                <w:rFonts w:ascii="Arial" w:hAnsi="Arial" w:cs="Arial"/>
                <w:color w:val="000000"/>
                <w:sz w:val="22"/>
                <w:szCs w:val="22"/>
              </w:rPr>
              <w:t xml:space="preserve"> / mjesec</w:t>
            </w:r>
          </w:p>
        </w:tc>
        <w:tc>
          <w:tcPr>
            <w:tcW w:w="597" w:type="pct"/>
            <w:vMerge/>
            <w:shd w:val="clear" w:color="auto" w:fill="auto"/>
            <w:tcMar>
              <w:top w:w="15" w:type="dxa"/>
              <w:left w:w="72" w:type="dxa"/>
              <w:bottom w:w="0" w:type="dxa"/>
              <w:right w:w="72" w:type="dxa"/>
            </w:tcMar>
            <w:vAlign w:val="center"/>
          </w:tcPr>
          <w:p w14:paraId="5FEE5DF8" w14:textId="77777777" w:rsidR="000C5973" w:rsidRPr="00BF3016" w:rsidRDefault="000C5973" w:rsidP="00122A61">
            <w:pPr>
              <w:widowControl w:val="0"/>
              <w:pBdr>
                <w:top w:val="nil"/>
                <w:left w:val="nil"/>
                <w:bottom w:val="nil"/>
                <w:right w:val="nil"/>
                <w:between w:val="nil"/>
              </w:pBdr>
              <w:spacing w:line="276" w:lineRule="auto"/>
              <w:ind w:left="-47" w:right="-100"/>
              <w:jc w:val="center"/>
              <w:rPr>
                <w:rFonts w:ascii="Arial" w:hAnsi="Arial" w:cs="Arial"/>
                <w:color w:val="000000"/>
                <w:sz w:val="22"/>
                <w:szCs w:val="22"/>
              </w:rPr>
            </w:pPr>
          </w:p>
        </w:tc>
        <w:tc>
          <w:tcPr>
            <w:tcW w:w="671" w:type="pct"/>
            <w:vMerge/>
            <w:shd w:val="clear" w:color="auto" w:fill="auto"/>
            <w:tcMar>
              <w:top w:w="15" w:type="dxa"/>
              <w:left w:w="72" w:type="dxa"/>
              <w:bottom w:w="0" w:type="dxa"/>
              <w:right w:w="72" w:type="dxa"/>
            </w:tcMar>
            <w:vAlign w:val="center"/>
          </w:tcPr>
          <w:p w14:paraId="5697EDD3" w14:textId="77777777" w:rsidR="000C5973" w:rsidRPr="00BF3016" w:rsidRDefault="000C5973" w:rsidP="00122A61">
            <w:pPr>
              <w:widowControl w:val="0"/>
              <w:pBdr>
                <w:top w:val="nil"/>
                <w:left w:val="nil"/>
                <w:bottom w:val="nil"/>
                <w:right w:val="nil"/>
                <w:between w:val="nil"/>
              </w:pBdr>
              <w:spacing w:line="276" w:lineRule="auto"/>
              <w:ind w:left="-47" w:right="-100"/>
              <w:rPr>
                <w:rFonts w:ascii="Arial" w:hAnsi="Arial" w:cs="Arial"/>
                <w:color w:val="000000"/>
                <w:sz w:val="22"/>
                <w:szCs w:val="22"/>
              </w:rPr>
            </w:pPr>
          </w:p>
        </w:tc>
        <w:tc>
          <w:tcPr>
            <w:tcW w:w="823" w:type="pct"/>
            <w:vMerge/>
            <w:shd w:val="clear" w:color="auto" w:fill="auto"/>
            <w:tcMar>
              <w:top w:w="15" w:type="dxa"/>
              <w:left w:w="72" w:type="dxa"/>
              <w:bottom w:w="0" w:type="dxa"/>
              <w:right w:w="72" w:type="dxa"/>
            </w:tcMar>
            <w:vAlign w:val="center"/>
          </w:tcPr>
          <w:p w14:paraId="1D8BA5B9" w14:textId="77777777" w:rsidR="000C5973" w:rsidRPr="00BF3016" w:rsidRDefault="000C5973" w:rsidP="00122A61">
            <w:pPr>
              <w:widowControl w:val="0"/>
              <w:pBdr>
                <w:top w:val="nil"/>
                <w:left w:val="nil"/>
                <w:bottom w:val="nil"/>
                <w:right w:val="nil"/>
                <w:between w:val="nil"/>
              </w:pBdr>
              <w:spacing w:line="276" w:lineRule="auto"/>
              <w:ind w:left="-47" w:right="-100"/>
              <w:rPr>
                <w:rFonts w:ascii="Arial" w:hAnsi="Arial" w:cs="Arial"/>
                <w:color w:val="000000"/>
                <w:sz w:val="22"/>
                <w:szCs w:val="22"/>
              </w:rPr>
            </w:pPr>
          </w:p>
        </w:tc>
      </w:tr>
      <w:tr w:rsidR="000C5973" w:rsidRPr="00BF3016" w14:paraId="4646811E" w14:textId="77777777" w:rsidTr="00122A61">
        <w:trPr>
          <w:trHeight w:val="405"/>
        </w:trPr>
        <w:tc>
          <w:tcPr>
            <w:tcW w:w="968" w:type="pct"/>
            <w:shd w:val="clear" w:color="auto" w:fill="auto"/>
            <w:tcMar>
              <w:top w:w="15" w:type="dxa"/>
              <w:left w:w="72" w:type="dxa"/>
              <w:bottom w:w="0" w:type="dxa"/>
              <w:right w:w="72" w:type="dxa"/>
            </w:tcMar>
            <w:vAlign w:val="center"/>
          </w:tcPr>
          <w:p w14:paraId="64197D48" w14:textId="77777777" w:rsidR="000C5973" w:rsidRPr="00BF3016" w:rsidRDefault="000C5973" w:rsidP="00122A61">
            <w:pPr>
              <w:pBdr>
                <w:top w:val="nil"/>
                <w:left w:val="nil"/>
                <w:bottom w:val="nil"/>
                <w:right w:val="nil"/>
                <w:between w:val="nil"/>
              </w:pBdr>
              <w:spacing w:line="276" w:lineRule="auto"/>
              <w:ind w:left="7" w:right="-90"/>
              <w:rPr>
                <w:rFonts w:ascii="Arial" w:hAnsi="Arial" w:cs="Arial"/>
                <w:color w:val="000000"/>
                <w:sz w:val="22"/>
                <w:szCs w:val="22"/>
              </w:rPr>
            </w:pPr>
            <w:r w:rsidRPr="00BF3016">
              <w:rPr>
                <w:rFonts w:ascii="Arial" w:hAnsi="Arial" w:cs="Arial"/>
                <w:color w:val="000000"/>
                <w:sz w:val="22"/>
                <w:szCs w:val="22"/>
              </w:rPr>
              <w:t xml:space="preserve">Ambalaža od papira i kartona </w:t>
            </w:r>
          </w:p>
        </w:tc>
        <w:tc>
          <w:tcPr>
            <w:tcW w:w="522" w:type="pct"/>
            <w:shd w:val="clear" w:color="auto" w:fill="auto"/>
            <w:tcMar>
              <w:top w:w="15" w:type="dxa"/>
              <w:left w:w="72" w:type="dxa"/>
              <w:bottom w:w="0" w:type="dxa"/>
              <w:right w:w="72" w:type="dxa"/>
            </w:tcMar>
            <w:vAlign w:val="center"/>
          </w:tcPr>
          <w:p w14:paraId="40E819CF"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15 01 01</w:t>
            </w:r>
          </w:p>
        </w:tc>
        <w:tc>
          <w:tcPr>
            <w:tcW w:w="523" w:type="pct"/>
            <w:shd w:val="clear" w:color="auto" w:fill="auto"/>
            <w:tcMar>
              <w:top w:w="15" w:type="dxa"/>
              <w:left w:w="72" w:type="dxa"/>
              <w:bottom w:w="0" w:type="dxa"/>
              <w:right w:w="72" w:type="dxa"/>
            </w:tcMar>
            <w:vAlign w:val="center"/>
          </w:tcPr>
          <w:p w14:paraId="2332EE32" w14:textId="77777777" w:rsidR="000C5973" w:rsidRPr="000C677C" w:rsidRDefault="000C5973" w:rsidP="00122A61">
            <w:pPr>
              <w:pBdr>
                <w:top w:val="nil"/>
                <w:left w:val="nil"/>
                <w:bottom w:val="nil"/>
                <w:right w:val="nil"/>
                <w:between w:val="nil"/>
              </w:pBdr>
              <w:spacing w:line="276" w:lineRule="auto"/>
              <w:ind w:left="-82" w:right="-90"/>
              <w:jc w:val="center"/>
              <w:rPr>
                <w:rFonts w:ascii="Arial" w:hAnsi="Arial" w:cs="Arial"/>
                <w:strike/>
                <w:color w:val="000000"/>
                <w:sz w:val="22"/>
                <w:szCs w:val="22"/>
              </w:rPr>
            </w:pPr>
            <w:r w:rsidRPr="00BF3016">
              <w:rPr>
                <w:rFonts w:ascii="Arial" w:hAnsi="Arial" w:cs="Arial"/>
                <w:color w:val="000000"/>
                <w:sz w:val="22"/>
                <w:szCs w:val="22"/>
              </w:rPr>
              <w:t>Skladišt</w:t>
            </w:r>
            <w:r>
              <w:rPr>
                <w:rFonts w:ascii="Arial" w:hAnsi="Arial" w:cs="Arial"/>
                <w:color w:val="000000"/>
                <w:sz w:val="22"/>
                <w:szCs w:val="22"/>
              </w:rPr>
              <w:t xml:space="preserve">a </w:t>
            </w:r>
            <w:r w:rsidRPr="00BF3016">
              <w:rPr>
                <w:rFonts w:ascii="Arial" w:hAnsi="Arial" w:cs="Arial"/>
                <w:color w:val="000000"/>
                <w:sz w:val="22"/>
                <w:szCs w:val="22"/>
              </w:rPr>
              <w:t xml:space="preserve"> </w:t>
            </w:r>
            <w:r>
              <w:rPr>
                <w:rFonts w:ascii="Arial" w:hAnsi="Arial" w:cs="Arial"/>
                <w:color w:val="000000"/>
                <w:sz w:val="22"/>
                <w:szCs w:val="22"/>
              </w:rPr>
              <w:t>i uprava</w:t>
            </w:r>
          </w:p>
        </w:tc>
        <w:tc>
          <w:tcPr>
            <w:tcW w:w="448" w:type="pct"/>
            <w:shd w:val="clear" w:color="auto" w:fill="auto"/>
            <w:tcMar>
              <w:top w:w="15" w:type="dxa"/>
              <w:left w:w="72" w:type="dxa"/>
              <w:bottom w:w="0" w:type="dxa"/>
              <w:right w:w="72" w:type="dxa"/>
            </w:tcMar>
            <w:vAlign w:val="center"/>
          </w:tcPr>
          <w:p w14:paraId="73E8BF64" w14:textId="77777777" w:rsidR="000C5973" w:rsidRPr="00BF3016" w:rsidRDefault="000C5973" w:rsidP="00122A61">
            <w:pPr>
              <w:pBdr>
                <w:top w:val="nil"/>
                <w:left w:val="nil"/>
                <w:bottom w:val="nil"/>
                <w:right w:val="nil"/>
                <w:between w:val="nil"/>
              </w:pBdr>
              <w:spacing w:line="276" w:lineRule="auto"/>
              <w:ind w:left="-50" w:right="-69"/>
              <w:jc w:val="center"/>
              <w:rPr>
                <w:rFonts w:ascii="Arial" w:hAnsi="Arial" w:cs="Arial"/>
                <w:color w:val="000000"/>
                <w:sz w:val="22"/>
                <w:szCs w:val="22"/>
              </w:rPr>
            </w:pPr>
            <w:r>
              <w:rPr>
                <w:rFonts w:ascii="Arial" w:hAnsi="Arial" w:cs="Arial"/>
                <w:color w:val="000000"/>
                <w:sz w:val="22"/>
                <w:szCs w:val="22"/>
              </w:rPr>
              <w:t>0,</w:t>
            </w:r>
            <w:r w:rsidRPr="00BF3016">
              <w:rPr>
                <w:rFonts w:ascii="Arial" w:hAnsi="Arial" w:cs="Arial"/>
                <w:color w:val="000000"/>
                <w:sz w:val="22"/>
                <w:szCs w:val="22"/>
              </w:rPr>
              <w:t>50</w:t>
            </w:r>
          </w:p>
        </w:tc>
        <w:tc>
          <w:tcPr>
            <w:tcW w:w="448" w:type="pct"/>
            <w:shd w:val="clear" w:color="auto" w:fill="auto"/>
            <w:tcMar>
              <w:top w:w="15" w:type="dxa"/>
              <w:left w:w="72" w:type="dxa"/>
              <w:bottom w:w="0" w:type="dxa"/>
              <w:right w:w="72" w:type="dxa"/>
            </w:tcMar>
            <w:vAlign w:val="center"/>
          </w:tcPr>
          <w:p w14:paraId="43034741" w14:textId="77777777" w:rsidR="000C5973" w:rsidRPr="00BF3016" w:rsidRDefault="000C5973" w:rsidP="00122A61">
            <w:pPr>
              <w:pBdr>
                <w:top w:val="nil"/>
                <w:left w:val="nil"/>
                <w:bottom w:val="nil"/>
                <w:right w:val="nil"/>
                <w:between w:val="nil"/>
              </w:pBd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w:t>
            </w:r>
          </w:p>
        </w:tc>
        <w:tc>
          <w:tcPr>
            <w:tcW w:w="597" w:type="pct"/>
            <w:shd w:val="clear" w:color="auto" w:fill="auto"/>
            <w:tcMar>
              <w:top w:w="15" w:type="dxa"/>
              <w:left w:w="72" w:type="dxa"/>
              <w:bottom w:w="0" w:type="dxa"/>
              <w:right w:w="72" w:type="dxa"/>
            </w:tcMar>
            <w:vAlign w:val="center"/>
          </w:tcPr>
          <w:p w14:paraId="6FD1600D"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4E5ED1F3"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vMerge w:val="restart"/>
            <w:shd w:val="clear" w:color="auto" w:fill="auto"/>
            <w:tcMar>
              <w:top w:w="15" w:type="dxa"/>
              <w:left w:w="72" w:type="dxa"/>
              <w:bottom w:w="0" w:type="dxa"/>
              <w:right w:w="72" w:type="dxa"/>
            </w:tcMar>
            <w:vAlign w:val="center"/>
          </w:tcPr>
          <w:p w14:paraId="26A9419A" w14:textId="77777777" w:rsidR="000C5973" w:rsidRPr="0088294D" w:rsidRDefault="000C5973" w:rsidP="00122A61">
            <w:pPr>
              <w:pBdr>
                <w:top w:val="nil"/>
                <w:left w:val="nil"/>
                <w:bottom w:val="nil"/>
                <w:right w:val="nil"/>
                <w:between w:val="nil"/>
              </w:pBdr>
              <w:ind w:left="-47" w:right="-100"/>
              <w:rPr>
                <w:rFonts w:ascii="Arial" w:hAnsi="Arial" w:cs="Arial"/>
                <w:color w:val="000000"/>
                <w:sz w:val="22"/>
                <w:szCs w:val="22"/>
              </w:rPr>
            </w:pPr>
            <w:r w:rsidRPr="0088294D">
              <w:rPr>
                <w:rFonts w:ascii="Arial" w:hAnsi="Arial" w:cs="Arial"/>
                <w:sz w:val="22"/>
                <w:szCs w:val="22"/>
              </w:rPr>
              <w:t>Preuzima i zbrinjava Aida-Commerce d.o.o. Sarajevo</w:t>
            </w:r>
            <w:r>
              <w:rPr>
                <w:rFonts w:ascii="Arial" w:hAnsi="Arial" w:cs="Arial"/>
                <w:sz w:val="22"/>
                <w:szCs w:val="22"/>
              </w:rPr>
              <w:t xml:space="preserve"> </w:t>
            </w:r>
            <w:r w:rsidRPr="0088294D">
              <w:rPr>
                <w:rFonts w:ascii="Arial" w:hAnsi="Arial" w:cs="Arial"/>
                <w:sz w:val="20"/>
                <w:szCs w:val="22"/>
              </w:rPr>
              <w:t xml:space="preserve">prema ugovorom </w:t>
            </w:r>
          </w:p>
        </w:tc>
      </w:tr>
      <w:tr w:rsidR="000C5973" w:rsidRPr="00BF3016" w14:paraId="6C9F81C4" w14:textId="77777777" w:rsidTr="00122A61">
        <w:trPr>
          <w:trHeight w:val="325"/>
        </w:trPr>
        <w:tc>
          <w:tcPr>
            <w:tcW w:w="968" w:type="pct"/>
            <w:shd w:val="clear" w:color="auto" w:fill="auto"/>
            <w:tcMar>
              <w:top w:w="15" w:type="dxa"/>
              <w:left w:w="72" w:type="dxa"/>
              <w:bottom w:w="0" w:type="dxa"/>
              <w:right w:w="72" w:type="dxa"/>
            </w:tcMar>
            <w:vAlign w:val="center"/>
          </w:tcPr>
          <w:p w14:paraId="19D44361" w14:textId="77777777" w:rsidR="000C5973" w:rsidRPr="00BF3016" w:rsidRDefault="000C5973" w:rsidP="00122A61">
            <w:pPr>
              <w:pBdr>
                <w:top w:val="nil"/>
                <w:left w:val="nil"/>
                <w:bottom w:val="nil"/>
                <w:right w:val="nil"/>
                <w:between w:val="nil"/>
              </w:pBdr>
              <w:spacing w:line="276" w:lineRule="auto"/>
              <w:ind w:left="7" w:right="-90"/>
              <w:rPr>
                <w:rFonts w:ascii="Arial" w:hAnsi="Arial" w:cs="Arial"/>
                <w:color w:val="000000"/>
                <w:sz w:val="22"/>
                <w:szCs w:val="22"/>
              </w:rPr>
            </w:pPr>
            <w:r w:rsidRPr="00BF3016">
              <w:rPr>
                <w:rFonts w:ascii="Arial" w:hAnsi="Arial" w:cs="Arial"/>
                <w:color w:val="000000"/>
                <w:sz w:val="22"/>
                <w:szCs w:val="22"/>
              </w:rPr>
              <w:t xml:space="preserve">Ambalaža od plastike </w:t>
            </w:r>
          </w:p>
        </w:tc>
        <w:tc>
          <w:tcPr>
            <w:tcW w:w="522" w:type="pct"/>
            <w:shd w:val="clear" w:color="auto" w:fill="auto"/>
            <w:tcMar>
              <w:top w:w="15" w:type="dxa"/>
              <w:left w:w="72" w:type="dxa"/>
              <w:bottom w:w="0" w:type="dxa"/>
              <w:right w:w="72" w:type="dxa"/>
            </w:tcMar>
            <w:vAlign w:val="center"/>
          </w:tcPr>
          <w:p w14:paraId="7F298DCB"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15 01 02</w:t>
            </w:r>
          </w:p>
        </w:tc>
        <w:tc>
          <w:tcPr>
            <w:tcW w:w="523" w:type="pct"/>
            <w:shd w:val="clear" w:color="auto" w:fill="auto"/>
            <w:tcMar>
              <w:top w:w="15" w:type="dxa"/>
              <w:left w:w="72" w:type="dxa"/>
              <w:bottom w:w="0" w:type="dxa"/>
              <w:right w:w="72" w:type="dxa"/>
            </w:tcMar>
            <w:vAlign w:val="center"/>
          </w:tcPr>
          <w:p w14:paraId="78318F5E"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Skladišt</w:t>
            </w:r>
            <w:r>
              <w:rPr>
                <w:rFonts w:ascii="Arial" w:hAnsi="Arial" w:cs="Arial"/>
                <w:color w:val="000000"/>
                <w:sz w:val="22"/>
                <w:szCs w:val="22"/>
              </w:rPr>
              <w:t>a</w:t>
            </w:r>
            <w:r w:rsidRPr="00BF3016">
              <w:rPr>
                <w:rFonts w:ascii="Arial" w:hAnsi="Arial" w:cs="Arial"/>
                <w:color w:val="000000"/>
                <w:sz w:val="22"/>
                <w:szCs w:val="22"/>
              </w:rPr>
              <w:t xml:space="preserve"> </w:t>
            </w:r>
            <w:r>
              <w:rPr>
                <w:rFonts w:ascii="Arial" w:hAnsi="Arial" w:cs="Arial"/>
                <w:color w:val="000000"/>
                <w:sz w:val="22"/>
                <w:szCs w:val="22"/>
              </w:rPr>
              <w:t xml:space="preserve"> i uprava</w:t>
            </w:r>
          </w:p>
        </w:tc>
        <w:tc>
          <w:tcPr>
            <w:tcW w:w="448" w:type="pct"/>
            <w:shd w:val="clear" w:color="auto" w:fill="auto"/>
            <w:tcMar>
              <w:top w:w="15" w:type="dxa"/>
              <w:left w:w="72" w:type="dxa"/>
              <w:bottom w:w="0" w:type="dxa"/>
              <w:right w:w="72" w:type="dxa"/>
            </w:tcMar>
            <w:vAlign w:val="center"/>
          </w:tcPr>
          <w:p w14:paraId="2055F546" w14:textId="77777777" w:rsidR="000C5973" w:rsidRPr="00BF3016" w:rsidRDefault="000C5973" w:rsidP="00122A61">
            <w:pPr>
              <w:pBdr>
                <w:top w:val="nil"/>
                <w:left w:val="nil"/>
                <w:bottom w:val="nil"/>
                <w:right w:val="nil"/>
                <w:between w:val="nil"/>
              </w:pBd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1</w:t>
            </w:r>
            <w:r>
              <w:rPr>
                <w:rFonts w:ascii="Arial" w:hAnsi="Arial" w:cs="Arial"/>
                <w:color w:val="000000"/>
                <w:sz w:val="22"/>
                <w:szCs w:val="22"/>
              </w:rPr>
              <w:t>,</w:t>
            </w:r>
            <w:r w:rsidRPr="00BF3016">
              <w:rPr>
                <w:rFonts w:ascii="Arial" w:hAnsi="Arial" w:cs="Arial"/>
                <w:color w:val="000000"/>
                <w:sz w:val="22"/>
                <w:szCs w:val="22"/>
              </w:rPr>
              <w:t>0</w:t>
            </w:r>
          </w:p>
        </w:tc>
        <w:tc>
          <w:tcPr>
            <w:tcW w:w="448" w:type="pct"/>
            <w:shd w:val="clear" w:color="auto" w:fill="auto"/>
            <w:tcMar>
              <w:top w:w="15" w:type="dxa"/>
              <w:left w:w="72" w:type="dxa"/>
              <w:bottom w:w="0" w:type="dxa"/>
              <w:right w:w="72" w:type="dxa"/>
            </w:tcMar>
            <w:vAlign w:val="center"/>
          </w:tcPr>
          <w:p w14:paraId="1CAF361B" w14:textId="77777777" w:rsidR="000C5973" w:rsidRPr="00BF3016" w:rsidRDefault="000C5973" w:rsidP="00122A61">
            <w:pPr>
              <w:pBdr>
                <w:top w:val="nil"/>
                <w:left w:val="nil"/>
                <w:bottom w:val="nil"/>
                <w:right w:val="nil"/>
                <w:between w:val="nil"/>
              </w:pBd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w:t>
            </w:r>
          </w:p>
        </w:tc>
        <w:tc>
          <w:tcPr>
            <w:tcW w:w="597" w:type="pct"/>
            <w:shd w:val="clear" w:color="auto" w:fill="auto"/>
            <w:tcMar>
              <w:top w:w="15" w:type="dxa"/>
              <w:left w:w="72" w:type="dxa"/>
              <w:bottom w:w="0" w:type="dxa"/>
              <w:right w:w="72" w:type="dxa"/>
            </w:tcMar>
            <w:vAlign w:val="center"/>
          </w:tcPr>
          <w:p w14:paraId="08BB5BB7"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16BA2DE9"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vMerge/>
            <w:shd w:val="clear" w:color="auto" w:fill="auto"/>
            <w:tcMar>
              <w:top w:w="15" w:type="dxa"/>
              <w:left w:w="72" w:type="dxa"/>
              <w:bottom w:w="0" w:type="dxa"/>
              <w:right w:w="72" w:type="dxa"/>
            </w:tcMar>
            <w:vAlign w:val="center"/>
          </w:tcPr>
          <w:p w14:paraId="7F80007C" w14:textId="77777777" w:rsidR="000C5973" w:rsidRPr="00BF3016" w:rsidRDefault="000C5973" w:rsidP="00122A61">
            <w:pPr>
              <w:spacing w:line="276" w:lineRule="auto"/>
              <w:ind w:left="-47" w:right="-100"/>
              <w:rPr>
                <w:rFonts w:ascii="Arial" w:hAnsi="Arial" w:cs="Arial"/>
                <w:color w:val="000000"/>
                <w:sz w:val="22"/>
                <w:szCs w:val="22"/>
              </w:rPr>
            </w:pPr>
          </w:p>
        </w:tc>
      </w:tr>
      <w:tr w:rsidR="000C5973" w:rsidRPr="00BF3016" w14:paraId="490A1879" w14:textId="77777777" w:rsidTr="00122A61">
        <w:trPr>
          <w:trHeight w:val="325"/>
        </w:trPr>
        <w:tc>
          <w:tcPr>
            <w:tcW w:w="968" w:type="pct"/>
            <w:shd w:val="clear" w:color="auto" w:fill="auto"/>
            <w:tcMar>
              <w:top w:w="15" w:type="dxa"/>
              <w:left w:w="72" w:type="dxa"/>
              <w:bottom w:w="0" w:type="dxa"/>
              <w:right w:w="72" w:type="dxa"/>
            </w:tcMar>
            <w:vAlign w:val="center"/>
          </w:tcPr>
          <w:p w14:paraId="3E422B9F" w14:textId="77777777" w:rsidR="000C5973" w:rsidRPr="00BF3016" w:rsidRDefault="000C5973" w:rsidP="00122A61">
            <w:pPr>
              <w:pBdr>
                <w:top w:val="nil"/>
                <w:left w:val="nil"/>
                <w:bottom w:val="nil"/>
                <w:right w:val="nil"/>
                <w:between w:val="nil"/>
              </w:pBdr>
              <w:ind w:left="7" w:right="-90"/>
              <w:rPr>
                <w:rFonts w:ascii="Arial" w:hAnsi="Arial" w:cs="Arial"/>
                <w:color w:val="000000"/>
                <w:sz w:val="22"/>
                <w:szCs w:val="22"/>
              </w:rPr>
            </w:pPr>
            <w:r w:rsidRPr="00BF3016">
              <w:rPr>
                <w:rFonts w:ascii="Arial" w:hAnsi="Arial" w:cs="Arial"/>
                <w:color w:val="000000"/>
                <w:sz w:val="22"/>
                <w:szCs w:val="22"/>
              </w:rPr>
              <w:t xml:space="preserve">Ambalaža od drveta </w:t>
            </w:r>
          </w:p>
        </w:tc>
        <w:tc>
          <w:tcPr>
            <w:tcW w:w="522" w:type="pct"/>
            <w:shd w:val="clear" w:color="auto" w:fill="auto"/>
            <w:tcMar>
              <w:top w:w="15" w:type="dxa"/>
              <w:left w:w="72" w:type="dxa"/>
              <w:bottom w:w="0" w:type="dxa"/>
              <w:right w:w="72" w:type="dxa"/>
            </w:tcMar>
            <w:vAlign w:val="center"/>
          </w:tcPr>
          <w:p w14:paraId="0B905080" w14:textId="77777777" w:rsidR="000C5973" w:rsidRPr="00BF3016" w:rsidRDefault="000C5973" w:rsidP="00122A61">
            <w:pPr>
              <w:ind w:left="-82" w:right="-90"/>
              <w:jc w:val="center"/>
              <w:rPr>
                <w:rFonts w:ascii="Arial" w:hAnsi="Arial" w:cs="Arial"/>
                <w:color w:val="000000"/>
                <w:sz w:val="22"/>
                <w:szCs w:val="22"/>
              </w:rPr>
            </w:pPr>
            <w:r w:rsidRPr="00BF3016">
              <w:rPr>
                <w:rFonts w:ascii="Arial" w:hAnsi="Arial" w:cs="Arial"/>
                <w:color w:val="000000"/>
                <w:sz w:val="22"/>
                <w:szCs w:val="22"/>
              </w:rPr>
              <w:t>15 01 03</w:t>
            </w:r>
          </w:p>
        </w:tc>
        <w:tc>
          <w:tcPr>
            <w:tcW w:w="523" w:type="pct"/>
            <w:shd w:val="clear" w:color="auto" w:fill="auto"/>
            <w:tcMar>
              <w:top w:w="15" w:type="dxa"/>
              <w:left w:w="72" w:type="dxa"/>
              <w:bottom w:w="0" w:type="dxa"/>
              <w:right w:w="72" w:type="dxa"/>
            </w:tcMar>
            <w:vAlign w:val="center"/>
          </w:tcPr>
          <w:p w14:paraId="3A6CFAE5" w14:textId="77777777" w:rsidR="000C5973" w:rsidRPr="00BF3016" w:rsidRDefault="000C5973" w:rsidP="00122A61">
            <w:pPr>
              <w:pBdr>
                <w:top w:val="nil"/>
                <w:left w:val="nil"/>
                <w:bottom w:val="nil"/>
                <w:right w:val="nil"/>
                <w:between w:val="nil"/>
              </w:pBdr>
              <w:ind w:left="-82" w:right="-90"/>
              <w:jc w:val="center"/>
              <w:rPr>
                <w:rFonts w:ascii="Arial" w:hAnsi="Arial" w:cs="Arial"/>
                <w:color w:val="000000"/>
                <w:sz w:val="22"/>
                <w:szCs w:val="22"/>
              </w:rPr>
            </w:pPr>
            <w:r w:rsidRPr="00BF3016">
              <w:rPr>
                <w:rFonts w:ascii="Arial" w:hAnsi="Arial" w:cs="Arial"/>
                <w:color w:val="000000"/>
                <w:sz w:val="22"/>
                <w:szCs w:val="22"/>
              </w:rPr>
              <w:t xml:space="preserve">Skladišta </w:t>
            </w:r>
          </w:p>
        </w:tc>
        <w:tc>
          <w:tcPr>
            <w:tcW w:w="448" w:type="pct"/>
            <w:shd w:val="clear" w:color="auto" w:fill="auto"/>
            <w:tcMar>
              <w:top w:w="15" w:type="dxa"/>
              <w:left w:w="72" w:type="dxa"/>
              <w:bottom w:w="0" w:type="dxa"/>
              <w:right w:w="72" w:type="dxa"/>
            </w:tcMar>
            <w:vAlign w:val="center"/>
          </w:tcPr>
          <w:p w14:paraId="01E1E61B" w14:textId="77777777" w:rsidR="000C5973" w:rsidRPr="00BF3016" w:rsidRDefault="000C5973" w:rsidP="00122A61">
            <w:pPr>
              <w:ind w:left="-50" w:right="-69"/>
              <w:jc w:val="center"/>
              <w:rPr>
                <w:rFonts w:ascii="Arial" w:hAnsi="Arial" w:cs="Arial"/>
                <w:color w:val="000000"/>
                <w:sz w:val="22"/>
                <w:szCs w:val="22"/>
              </w:rPr>
            </w:pPr>
            <w:r>
              <w:rPr>
                <w:rFonts w:ascii="Arial" w:hAnsi="Arial" w:cs="Arial"/>
                <w:color w:val="000000"/>
                <w:sz w:val="22"/>
                <w:szCs w:val="22"/>
              </w:rPr>
              <w:t>-</w:t>
            </w:r>
          </w:p>
        </w:tc>
        <w:tc>
          <w:tcPr>
            <w:tcW w:w="448" w:type="pct"/>
            <w:shd w:val="clear" w:color="auto" w:fill="auto"/>
            <w:tcMar>
              <w:top w:w="15" w:type="dxa"/>
              <w:left w:w="72" w:type="dxa"/>
              <w:bottom w:w="0" w:type="dxa"/>
              <w:right w:w="72" w:type="dxa"/>
            </w:tcMar>
            <w:vAlign w:val="center"/>
          </w:tcPr>
          <w:p w14:paraId="52455527" w14:textId="77777777" w:rsidR="000C5973" w:rsidRPr="00BF3016" w:rsidRDefault="000C5973" w:rsidP="00122A61">
            <w:pPr>
              <w:pBdr>
                <w:top w:val="nil"/>
                <w:left w:val="nil"/>
                <w:bottom w:val="nil"/>
                <w:right w:val="nil"/>
                <w:between w:val="nil"/>
              </w:pBdr>
              <w:ind w:left="-50" w:right="-69"/>
              <w:jc w:val="center"/>
              <w:rPr>
                <w:rFonts w:ascii="Arial" w:hAnsi="Arial" w:cs="Arial"/>
                <w:color w:val="000000"/>
                <w:sz w:val="22"/>
                <w:szCs w:val="22"/>
              </w:rPr>
            </w:pPr>
            <w:r w:rsidRPr="00BF3016">
              <w:rPr>
                <w:rFonts w:ascii="Arial" w:hAnsi="Arial" w:cs="Arial"/>
                <w:color w:val="000000"/>
                <w:sz w:val="22"/>
                <w:szCs w:val="22"/>
              </w:rPr>
              <w:t>2</w:t>
            </w:r>
            <w:r>
              <w:rPr>
                <w:rFonts w:ascii="Arial" w:hAnsi="Arial" w:cs="Arial"/>
                <w:color w:val="000000"/>
                <w:sz w:val="22"/>
                <w:szCs w:val="22"/>
              </w:rPr>
              <w:t>,0</w:t>
            </w:r>
          </w:p>
        </w:tc>
        <w:tc>
          <w:tcPr>
            <w:tcW w:w="597" w:type="pct"/>
            <w:shd w:val="clear" w:color="auto" w:fill="auto"/>
            <w:tcMar>
              <w:top w:w="15" w:type="dxa"/>
              <w:left w:w="72" w:type="dxa"/>
              <w:bottom w:w="0" w:type="dxa"/>
              <w:right w:w="72" w:type="dxa"/>
            </w:tcMar>
            <w:vAlign w:val="center"/>
          </w:tcPr>
          <w:p w14:paraId="48E08D9D"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69A5A5B6"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shd w:val="clear" w:color="auto" w:fill="auto"/>
            <w:tcMar>
              <w:top w:w="15" w:type="dxa"/>
              <w:left w:w="72" w:type="dxa"/>
              <w:bottom w:w="0" w:type="dxa"/>
              <w:right w:w="72" w:type="dxa"/>
            </w:tcMar>
            <w:vAlign w:val="center"/>
          </w:tcPr>
          <w:p w14:paraId="12D3239E" w14:textId="77777777" w:rsidR="000C5973" w:rsidRPr="00BF3016" w:rsidRDefault="000C5973" w:rsidP="00122A61">
            <w:pPr>
              <w:pBdr>
                <w:top w:val="nil"/>
                <w:left w:val="nil"/>
                <w:bottom w:val="nil"/>
                <w:right w:val="nil"/>
                <w:between w:val="nil"/>
              </w:pBdr>
              <w:ind w:left="-47" w:right="-100"/>
              <w:rPr>
                <w:rFonts w:ascii="Arial" w:hAnsi="Arial" w:cs="Arial"/>
                <w:color w:val="000000"/>
                <w:sz w:val="22"/>
                <w:szCs w:val="22"/>
              </w:rPr>
            </w:pPr>
            <w:r w:rsidRPr="00BF3016">
              <w:rPr>
                <w:rFonts w:ascii="Arial" w:hAnsi="Arial" w:cs="Arial"/>
                <w:color w:val="000000"/>
                <w:sz w:val="22"/>
                <w:szCs w:val="22"/>
              </w:rPr>
              <w:t xml:space="preserve">Preuzima </w:t>
            </w:r>
            <w:r>
              <w:rPr>
                <w:rFonts w:ascii="Arial" w:hAnsi="Arial" w:cs="Arial"/>
                <w:color w:val="000000"/>
                <w:sz w:val="22"/>
                <w:szCs w:val="22"/>
              </w:rPr>
              <w:t>JKP Vareš</w:t>
            </w:r>
            <w:r w:rsidRPr="00BF3016">
              <w:rPr>
                <w:rFonts w:ascii="Arial" w:hAnsi="Arial" w:cs="Arial"/>
                <w:color w:val="000000"/>
                <w:sz w:val="22"/>
                <w:szCs w:val="22"/>
              </w:rPr>
              <w:t xml:space="preserve"> </w:t>
            </w:r>
          </w:p>
        </w:tc>
      </w:tr>
      <w:tr w:rsidR="000C5973" w:rsidRPr="00BF3016" w14:paraId="4DA4886D" w14:textId="77777777" w:rsidTr="00122A61">
        <w:trPr>
          <w:trHeight w:val="325"/>
        </w:trPr>
        <w:tc>
          <w:tcPr>
            <w:tcW w:w="968" w:type="pct"/>
            <w:shd w:val="clear" w:color="auto" w:fill="auto"/>
            <w:tcMar>
              <w:top w:w="15" w:type="dxa"/>
              <w:left w:w="72" w:type="dxa"/>
              <w:bottom w:w="0" w:type="dxa"/>
              <w:right w:w="72" w:type="dxa"/>
            </w:tcMar>
            <w:vAlign w:val="center"/>
          </w:tcPr>
          <w:p w14:paraId="2359BD04" w14:textId="77777777" w:rsidR="000C5973" w:rsidRPr="00BF3016" w:rsidRDefault="000C5973" w:rsidP="00122A61">
            <w:pPr>
              <w:pBdr>
                <w:top w:val="nil"/>
                <w:left w:val="nil"/>
                <w:bottom w:val="nil"/>
                <w:right w:val="nil"/>
                <w:between w:val="nil"/>
              </w:pBdr>
              <w:spacing w:line="276" w:lineRule="auto"/>
              <w:ind w:left="7" w:right="-90"/>
              <w:rPr>
                <w:rFonts w:ascii="Arial" w:hAnsi="Arial" w:cs="Arial"/>
                <w:color w:val="000000"/>
                <w:sz w:val="22"/>
                <w:szCs w:val="22"/>
              </w:rPr>
            </w:pPr>
            <w:r w:rsidRPr="00BF3016">
              <w:rPr>
                <w:rFonts w:ascii="Arial" w:hAnsi="Arial" w:cs="Arial"/>
                <w:color w:val="000000"/>
                <w:sz w:val="22"/>
                <w:szCs w:val="22"/>
              </w:rPr>
              <w:t xml:space="preserve">Ambalaža od metala </w:t>
            </w:r>
          </w:p>
        </w:tc>
        <w:tc>
          <w:tcPr>
            <w:tcW w:w="522" w:type="pct"/>
            <w:shd w:val="clear" w:color="auto" w:fill="auto"/>
            <w:tcMar>
              <w:top w:w="15" w:type="dxa"/>
              <w:left w:w="72" w:type="dxa"/>
              <w:bottom w:w="0" w:type="dxa"/>
              <w:right w:w="72" w:type="dxa"/>
            </w:tcMar>
            <w:vAlign w:val="center"/>
          </w:tcPr>
          <w:p w14:paraId="44B4FAE0"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15 01 04</w:t>
            </w:r>
          </w:p>
        </w:tc>
        <w:tc>
          <w:tcPr>
            <w:tcW w:w="523" w:type="pct"/>
            <w:shd w:val="clear" w:color="auto" w:fill="auto"/>
            <w:tcMar>
              <w:top w:w="15" w:type="dxa"/>
              <w:left w:w="72" w:type="dxa"/>
              <w:bottom w:w="0" w:type="dxa"/>
              <w:right w:w="72" w:type="dxa"/>
            </w:tcMar>
            <w:vAlign w:val="center"/>
          </w:tcPr>
          <w:p w14:paraId="6E093498" w14:textId="77777777" w:rsidR="000C5973" w:rsidRPr="00BF3016" w:rsidRDefault="000C5973" w:rsidP="00122A61">
            <w:pPr>
              <w:pBdr>
                <w:top w:val="nil"/>
                <w:left w:val="nil"/>
                <w:bottom w:val="nil"/>
                <w:right w:val="nil"/>
                <w:between w:val="nil"/>
              </w:pBdr>
              <w:ind w:left="-82" w:right="-90"/>
              <w:jc w:val="center"/>
              <w:rPr>
                <w:rFonts w:ascii="Arial" w:hAnsi="Arial" w:cs="Arial"/>
                <w:color w:val="000000"/>
                <w:sz w:val="22"/>
                <w:szCs w:val="22"/>
              </w:rPr>
            </w:pPr>
            <w:r>
              <w:rPr>
                <w:rFonts w:ascii="Arial" w:hAnsi="Arial" w:cs="Arial"/>
                <w:color w:val="000000"/>
                <w:sz w:val="22"/>
                <w:szCs w:val="22"/>
              </w:rPr>
              <w:t>R</w:t>
            </w:r>
            <w:r w:rsidRPr="00BF3016">
              <w:rPr>
                <w:rFonts w:ascii="Arial" w:hAnsi="Arial" w:cs="Arial"/>
                <w:color w:val="000000"/>
                <w:sz w:val="22"/>
                <w:szCs w:val="22"/>
              </w:rPr>
              <w:t xml:space="preserve">adionce, skladišta </w:t>
            </w:r>
            <w:r>
              <w:rPr>
                <w:rFonts w:ascii="Arial" w:hAnsi="Arial" w:cs="Arial"/>
                <w:color w:val="000000"/>
                <w:sz w:val="22"/>
                <w:szCs w:val="22"/>
              </w:rPr>
              <w:t xml:space="preserve">  </w:t>
            </w:r>
            <w:r w:rsidRPr="00BF3016">
              <w:rPr>
                <w:rFonts w:ascii="Arial" w:hAnsi="Arial" w:cs="Arial"/>
                <w:color w:val="000000"/>
                <w:sz w:val="22"/>
                <w:szCs w:val="22"/>
              </w:rPr>
              <w:t>i uprava</w:t>
            </w:r>
          </w:p>
        </w:tc>
        <w:tc>
          <w:tcPr>
            <w:tcW w:w="448" w:type="pct"/>
            <w:shd w:val="clear" w:color="auto" w:fill="auto"/>
            <w:tcMar>
              <w:top w:w="15" w:type="dxa"/>
              <w:left w:w="72" w:type="dxa"/>
              <w:bottom w:w="0" w:type="dxa"/>
              <w:right w:w="72" w:type="dxa"/>
            </w:tcMar>
            <w:vAlign w:val="center"/>
          </w:tcPr>
          <w:p w14:paraId="7233A786" w14:textId="77777777" w:rsidR="000C5973" w:rsidRPr="00BF3016" w:rsidRDefault="000C5973" w:rsidP="00122A61">
            <w:pPr>
              <w:pBdr>
                <w:top w:val="nil"/>
                <w:left w:val="nil"/>
                <w:bottom w:val="nil"/>
                <w:right w:val="nil"/>
                <w:between w:val="nil"/>
              </w:pBdr>
              <w:ind w:left="-50" w:right="-69"/>
              <w:jc w:val="center"/>
              <w:rPr>
                <w:rFonts w:ascii="Arial" w:hAnsi="Arial" w:cs="Arial"/>
                <w:color w:val="000000"/>
                <w:sz w:val="22"/>
                <w:szCs w:val="22"/>
              </w:rPr>
            </w:pPr>
            <w:r>
              <w:rPr>
                <w:rFonts w:ascii="Arial" w:hAnsi="Arial" w:cs="Arial"/>
                <w:color w:val="000000"/>
                <w:sz w:val="22"/>
                <w:szCs w:val="22"/>
              </w:rPr>
              <w:t>1,0</w:t>
            </w:r>
          </w:p>
        </w:tc>
        <w:tc>
          <w:tcPr>
            <w:tcW w:w="448" w:type="pct"/>
            <w:shd w:val="clear" w:color="auto" w:fill="auto"/>
            <w:tcMar>
              <w:top w:w="15" w:type="dxa"/>
              <w:left w:w="72" w:type="dxa"/>
              <w:bottom w:w="0" w:type="dxa"/>
              <w:right w:w="72" w:type="dxa"/>
            </w:tcMar>
            <w:vAlign w:val="center"/>
          </w:tcPr>
          <w:p w14:paraId="42AEA6B5" w14:textId="77777777" w:rsidR="000C5973" w:rsidRPr="00BF3016" w:rsidRDefault="000C5973" w:rsidP="00122A61">
            <w:pPr>
              <w:ind w:left="-50" w:right="-69"/>
              <w:jc w:val="center"/>
              <w:rPr>
                <w:rFonts w:ascii="Arial" w:hAnsi="Arial" w:cs="Arial"/>
                <w:color w:val="000000"/>
                <w:sz w:val="22"/>
                <w:szCs w:val="22"/>
              </w:rPr>
            </w:pPr>
            <w:r>
              <w:rPr>
                <w:rFonts w:ascii="Arial" w:hAnsi="Arial" w:cs="Arial"/>
                <w:color w:val="000000"/>
                <w:sz w:val="22"/>
                <w:szCs w:val="22"/>
              </w:rPr>
              <w:t>-</w:t>
            </w:r>
          </w:p>
        </w:tc>
        <w:tc>
          <w:tcPr>
            <w:tcW w:w="597" w:type="pct"/>
            <w:shd w:val="clear" w:color="auto" w:fill="auto"/>
            <w:tcMar>
              <w:top w:w="15" w:type="dxa"/>
              <w:left w:w="72" w:type="dxa"/>
              <w:bottom w:w="0" w:type="dxa"/>
              <w:right w:w="72" w:type="dxa"/>
            </w:tcMar>
            <w:vAlign w:val="center"/>
          </w:tcPr>
          <w:p w14:paraId="413E3E4D"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0BE8F3EE"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shd w:val="clear" w:color="auto" w:fill="auto"/>
            <w:tcMar>
              <w:top w:w="15" w:type="dxa"/>
              <w:left w:w="72" w:type="dxa"/>
              <w:bottom w:w="0" w:type="dxa"/>
              <w:right w:w="72" w:type="dxa"/>
            </w:tcMar>
            <w:vAlign w:val="center"/>
          </w:tcPr>
          <w:p w14:paraId="02E2B0C8" w14:textId="77777777" w:rsidR="000C5973" w:rsidRPr="0088294D" w:rsidRDefault="000C5973" w:rsidP="00122A61">
            <w:pPr>
              <w:ind w:left="-47" w:right="-100"/>
              <w:rPr>
                <w:rFonts w:ascii="Arial" w:hAnsi="Arial" w:cs="Arial"/>
                <w:color w:val="000000"/>
                <w:sz w:val="22"/>
                <w:szCs w:val="22"/>
              </w:rPr>
            </w:pPr>
            <w:r w:rsidRPr="0088294D">
              <w:rPr>
                <w:rFonts w:ascii="Arial" w:hAnsi="Arial" w:cs="Arial"/>
                <w:sz w:val="22"/>
                <w:szCs w:val="22"/>
              </w:rPr>
              <w:t xml:space="preserve">Preuzima </w:t>
            </w:r>
            <w:r w:rsidRPr="0088294D">
              <w:rPr>
                <w:rFonts w:ascii="Arial" w:hAnsi="Arial" w:cs="Arial"/>
                <w:noProof/>
                <w:color w:val="000000" w:themeColor="text1"/>
                <w:sz w:val="22"/>
                <w:szCs w:val="22"/>
                <w:lang w:val="bs-Latn-BA"/>
              </w:rPr>
              <w:t>C.I.B.O.S. d.o.o. Sarajevo</w:t>
            </w:r>
          </w:p>
        </w:tc>
      </w:tr>
      <w:tr w:rsidR="000C5973" w:rsidRPr="00BF3016" w14:paraId="570519EF" w14:textId="77777777" w:rsidTr="00122A61">
        <w:trPr>
          <w:trHeight w:val="325"/>
        </w:trPr>
        <w:tc>
          <w:tcPr>
            <w:tcW w:w="968" w:type="pct"/>
            <w:shd w:val="clear" w:color="auto" w:fill="auto"/>
            <w:tcMar>
              <w:top w:w="15" w:type="dxa"/>
              <w:left w:w="72" w:type="dxa"/>
              <w:bottom w:w="0" w:type="dxa"/>
              <w:right w:w="72" w:type="dxa"/>
            </w:tcMar>
            <w:vAlign w:val="center"/>
          </w:tcPr>
          <w:p w14:paraId="3C12980A" w14:textId="77777777" w:rsidR="000C5973" w:rsidRPr="00BF3016" w:rsidRDefault="000C5973" w:rsidP="00122A61">
            <w:pPr>
              <w:pBdr>
                <w:top w:val="nil"/>
                <w:left w:val="nil"/>
                <w:bottom w:val="nil"/>
                <w:right w:val="nil"/>
                <w:between w:val="nil"/>
              </w:pBdr>
              <w:spacing w:line="276" w:lineRule="auto"/>
              <w:ind w:left="7" w:right="-90"/>
              <w:rPr>
                <w:rFonts w:ascii="Arial" w:hAnsi="Arial" w:cs="Arial"/>
                <w:color w:val="000000"/>
                <w:sz w:val="22"/>
                <w:szCs w:val="22"/>
              </w:rPr>
            </w:pPr>
            <w:r w:rsidRPr="00BF3016">
              <w:rPr>
                <w:rFonts w:ascii="Arial" w:hAnsi="Arial" w:cs="Arial"/>
                <w:color w:val="000000"/>
                <w:sz w:val="22"/>
                <w:szCs w:val="22"/>
              </w:rPr>
              <w:t xml:space="preserve">Staklena ambalaža </w:t>
            </w:r>
          </w:p>
        </w:tc>
        <w:tc>
          <w:tcPr>
            <w:tcW w:w="522" w:type="pct"/>
            <w:shd w:val="clear" w:color="auto" w:fill="auto"/>
            <w:tcMar>
              <w:top w:w="15" w:type="dxa"/>
              <w:left w:w="72" w:type="dxa"/>
              <w:bottom w:w="0" w:type="dxa"/>
              <w:right w:w="72" w:type="dxa"/>
            </w:tcMar>
            <w:vAlign w:val="center"/>
          </w:tcPr>
          <w:p w14:paraId="305F8B54"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15 01 07</w:t>
            </w:r>
          </w:p>
        </w:tc>
        <w:tc>
          <w:tcPr>
            <w:tcW w:w="523" w:type="pct"/>
            <w:shd w:val="clear" w:color="auto" w:fill="auto"/>
            <w:tcMar>
              <w:top w:w="15" w:type="dxa"/>
              <w:left w:w="72" w:type="dxa"/>
              <w:bottom w:w="0" w:type="dxa"/>
              <w:right w:w="72" w:type="dxa"/>
            </w:tcMar>
            <w:vAlign w:val="center"/>
          </w:tcPr>
          <w:p w14:paraId="5C70EB3B" w14:textId="77777777" w:rsidR="000C5973" w:rsidRPr="00BF3016" w:rsidRDefault="000C5973" w:rsidP="00122A61">
            <w:pPr>
              <w:pBdr>
                <w:top w:val="nil"/>
                <w:left w:val="nil"/>
                <w:bottom w:val="nil"/>
                <w:right w:val="nil"/>
                <w:between w:val="nil"/>
              </w:pBdr>
              <w:ind w:left="-82" w:right="-90"/>
              <w:jc w:val="center"/>
              <w:rPr>
                <w:rFonts w:ascii="Arial" w:hAnsi="Arial" w:cs="Arial"/>
                <w:color w:val="000000"/>
                <w:sz w:val="22"/>
                <w:szCs w:val="22"/>
              </w:rPr>
            </w:pPr>
            <w:r w:rsidRPr="00BF3016">
              <w:rPr>
                <w:rFonts w:ascii="Arial" w:hAnsi="Arial" w:cs="Arial"/>
                <w:color w:val="000000"/>
                <w:sz w:val="22"/>
                <w:szCs w:val="22"/>
              </w:rPr>
              <w:t xml:space="preserve">Skladišta na lokaciji </w:t>
            </w:r>
            <w:r>
              <w:rPr>
                <w:rFonts w:ascii="Arial" w:hAnsi="Arial" w:cs="Arial"/>
                <w:color w:val="000000"/>
                <w:sz w:val="22"/>
                <w:szCs w:val="22"/>
              </w:rPr>
              <w:t>pogona</w:t>
            </w:r>
          </w:p>
        </w:tc>
        <w:tc>
          <w:tcPr>
            <w:tcW w:w="448" w:type="pct"/>
            <w:shd w:val="clear" w:color="auto" w:fill="auto"/>
            <w:tcMar>
              <w:top w:w="15" w:type="dxa"/>
              <w:left w:w="72" w:type="dxa"/>
              <w:bottom w:w="0" w:type="dxa"/>
              <w:right w:w="72" w:type="dxa"/>
            </w:tcMar>
            <w:vAlign w:val="center"/>
          </w:tcPr>
          <w:p w14:paraId="72FD2ED7" w14:textId="77777777" w:rsidR="000C5973" w:rsidRPr="00BF3016" w:rsidRDefault="000C5973" w:rsidP="00122A61">
            <w:pPr>
              <w:pBdr>
                <w:top w:val="nil"/>
                <w:left w:val="nil"/>
                <w:bottom w:val="nil"/>
                <w:right w:val="nil"/>
                <w:between w:val="nil"/>
              </w:pBdr>
              <w:ind w:left="-50" w:right="-69"/>
              <w:jc w:val="center"/>
              <w:rPr>
                <w:rFonts w:ascii="Arial" w:hAnsi="Arial" w:cs="Arial"/>
                <w:color w:val="000000"/>
                <w:sz w:val="22"/>
                <w:szCs w:val="22"/>
              </w:rPr>
            </w:pPr>
            <w:r w:rsidRPr="00BF3016">
              <w:rPr>
                <w:rFonts w:ascii="Arial" w:hAnsi="Arial" w:cs="Arial"/>
                <w:color w:val="000000"/>
                <w:sz w:val="22"/>
                <w:szCs w:val="22"/>
              </w:rPr>
              <w:t>-</w:t>
            </w:r>
          </w:p>
        </w:tc>
        <w:tc>
          <w:tcPr>
            <w:tcW w:w="448" w:type="pct"/>
            <w:shd w:val="clear" w:color="auto" w:fill="auto"/>
            <w:tcMar>
              <w:top w:w="15" w:type="dxa"/>
              <w:left w:w="72" w:type="dxa"/>
              <w:bottom w:w="0" w:type="dxa"/>
              <w:right w:w="72" w:type="dxa"/>
            </w:tcMar>
            <w:vAlign w:val="center"/>
          </w:tcPr>
          <w:p w14:paraId="75FAEA55" w14:textId="77777777" w:rsidR="000C5973" w:rsidRPr="00BF3016" w:rsidRDefault="000C5973" w:rsidP="00122A61">
            <w:pPr>
              <w:ind w:left="-50" w:right="-69"/>
              <w:jc w:val="center"/>
              <w:rPr>
                <w:rFonts w:ascii="Arial" w:hAnsi="Arial" w:cs="Arial"/>
                <w:color w:val="000000"/>
                <w:sz w:val="22"/>
                <w:szCs w:val="22"/>
              </w:rPr>
            </w:pPr>
            <w:r>
              <w:rPr>
                <w:rFonts w:ascii="Arial" w:hAnsi="Arial" w:cs="Arial"/>
                <w:color w:val="000000"/>
                <w:sz w:val="22"/>
                <w:szCs w:val="22"/>
              </w:rPr>
              <w:t>0,</w:t>
            </w:r>
            <w:r w:rsidRPr="00BF3016">
              <w:rPr>
                <w:rFonts w:ascii="Arial" w:hAnsi="Arial" w:cs="Arial"/>
                <w:color w:val="000000"/>
                <w:sz w:val="22"/>
                <w:szCs w:val="22"/>
              </w:rPr>
              <w:t>2</w:t>
            </w:r>
            <w:r>
              <w:rPr>
                <w:rFonts w:ascii="Arial" w:hAnsi="Arial" w:cs="Arial"/>
                <w:color w:val="000000"/>
                <w:sz w:val="22"/>
                <w:szCs w:val="22"/>
              </w:rPr>
              <w:t>0</w:t>
            </w:r>
          </w:p>
        </w:tc>
        <w:tc>
          <w:tcPr>
            <w:tcW w:w="597" w:type="pct"/>
            <w:shd w:val="clear" w:color="auto" w:fill="auto"/>
            <w:tcMar>
              <w:top w:w="15" w:type="dxa"/>
              <w:left w:w="72" w:type="dxa"/>
              <w:bottom w:w="0" w:type="dxa"/>
              <w:right w:w="72" w:type="dxa"/>
            </w:tcMar>
            <w:vAlign w:val="center"/>
          </w:tcPr>
          <w:p w14:paraId="35FCC560"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3D2CCF83" w14:textId="77777777" w:rsidR="000C5973" w:rsidRPr="00BF3016" w:rsidRDefault="000C5973" w:rsidP="00122A61">
            <w:pPr>
              <w:ind w:left="-47" w:right="-100"/>
              <w:jc w:val="center"/>
              <w:rPr>
                <w:rFonts w:ascii="Arial" w:hAnsi="Arial" w:cs="Arial"/>
                <w:color w:val="000000"/>
                <w:sz w:val="22"/>
                <w:szCs w:val="22"/>
              </w:rPr>
            </w:pPr>
            <w:r>
              <w:rPr>
                <w:rFonts w:ascii="Arial" w:hAnsi="Arial" w:cs="Arial"/>
                <w:color w:val="000000"/>
                <w:sz w:val="22"/>
                <w:szCs w:val="22"/>
              </w:rPr>
              <w:t>-</w:t>
            </w:r>
          </w:p>
        </w:tc>
        <w:tc>
          <w:tcPr>
            <w:tcW w:w="823" w:type="pct"/>
            <w:shd w:val="clear" w:color="auto" w:fill="auto"/>
            <w:tcMar>
              <w:top w:w="15" w:type="dxa"/>
              <w:left w:w="72" w:type="dxa"/>
              <w:bottom w:w="0" w:type="dxa"/>
              <w:right w:w="72" w:type="dxa"/>
            </w:tcMar>
            <w:vAlign w:val="center"/>
          </w:tcPr>
          <w:p w14:paraId="7B21B40C" w14:textId="77777777" w:rsidR="000C5973" w:rsidRPr="00BF3016" w:rsidRDefault="000C5973" w:rsidP="00122A61">
            <w:pPr>
              <w:pBdr>
                <w:top w:val="nil"/>
                <w:left w:val="nil"/>
                <w:bottom w:val="nil"/>
                <w:right w:val="nil"/>
                <w:between w:val="nil"/>
              </w:pBdr>
              <w:ind w:left="-47" w:right="-100"/>
              <w:rPr>
                <w:rFonts w:ascii="Arial" w:hAnsi="Arial" w:cs="Arial"/>
                <w:color w:val="000000"/>
                <w:sz w:val="22"/>
                <w:szCs w:val="22"/>
              </w:rPr>
            </w:pPr>
            <w:r w:rsidRPr="00BF3016">
              <w:rPr>
                <w:rFonts w:ascii="Arial" w:hAnsi="Arial" w:cs="Arial"/>
                <w:color w:val="000000"/>
                <w:sz w:val="22"/>
                <w:szCs w:val="22"/>
              </w:rPr>
              <w:t xml:space="preserve">Preuzima i zbrinjava </w:t>
            </w:r>
            <w:r>
              <w:rPr>
                <w:rFonts w:ascii="Arial" w:hAnsi="Arial" w:cs="Arial"/>
                <w:color w:val="000000"/>
                <w:sz w:val="22"/>
                <w:szCs w:val="22"/>
              </w:rPr>
              <w:t>ovla-šteni</w:t>
            </w:r>
            <w:r w:rsidRPr="00BF3016">
              <w:rPr>
                <w:rFonts w:ascii="Arial" w:hAnsi="Arial" w:cs="Arial"/>
                <w:color w:val="000000"/>
                <w:sz w:val="22"/>
                <w:szCs w:val="22"/>
              </w:rPr>
              <w:t xml:space="preserve"> operater </w:t>
            </w:r>
          </w:p>
        </w:tc>
      </w:tr>
      <w:tr w:rsidR="000C5973" w:rsidRPr="00BF3016" w14:paraId="2406C2F4" w14:textId="77777777" w:rsidTr="00122A61">
        <w:trPr>
          <w:trHeight w:val="325"/>
        </w:trPr>
        <w:tc>
          <w:tcPr>
            <w:tcW w:w="968" w:type="pct"/>
            <w:shd w:val="clear" w:color="auto" w:fill="auto"/>
            <w:tcMar>
              <w:top w:w="15" w:type="dxa"/>
              <w:left w:w="72" w:type="dxa"/>
              <w:bottom w:w="0" w:type="dxa"/>
              <w:right w:w="72" w:type="dxa"/>
            </w:tcMar>
            <w:vAlign w:val="center"/>
          </w:tcPr>
          <w:p w14:paraId="79C0BD1D" w14:textId="77777777" w:rsidR="000C5973" w:rsidRPr="00BF3016" w:rsidRDefault="000C5973" w:rsidP="00122A61">
            <w:pPr>
              <w:pBdr>
                <w:top w:val="nil"/>
                <w:left w:val="nil"/>
                <w:bottom w:val="nil"/>
                <w:right w:val="nil"/>
                <w:between w:val="nil"/>
              </w:pBdr>
              <w:ind w:left="7" w:right="-90"/>
              <w:rPr>
                <w:rFonts w:ascii="Arial" w:hAnsi="Arial" w:cs="Arial"/>
                <w:color w:val="000000"/>
                <w:sz w:val="22"/>
                <w:szCs w:val="22"/>
              </w:rPr>
            </w:pPr>
            <w:r w:rsidRPr="00BF3016">
              <w:rPr>
                <w:rFonts w:ascii="Arial" w:hAnsi="Arial" w:cs="Arial"/>
                <w:color w:val="000000"/>
                <w:sz w:val="22"/>
                <w:szCs w:val="22"/>
              </w:rPr>
              <w:lastRenderedPageBreak/>
              <w:t>Mješavine betona, opeke, crijepa/pločica i keramike koje nisu navedene pod 17 01 06</w:t>
            </w:r>
          </w:p>
        </w:tc>
        <w:tc>
          <w:tcPr>
            <w:tcW w:w="522" w:type="pct"/>
            <w:shd w:val="clear" w:color="auto" w:fill="auto"/>
            <w:tcMar>
              <w:top w:w="15" w:type="dxa"/>
              <w:left w:w="72" w:type="dxa"/>
              <w:bottom w:w="0" w:type="dxa"/>
              <w:right w:w="72" w:type="dxa"/>
            </w:tcMar>
            <w:vAlign w:val="center"/>
          </w:tcPr>
          <w:p w14:paraId="7223F2D3" w14:textId="77777777" w:rsidR="000C5973" w:rsidRPr="00BF3016" w:rsidRDefault="000C5973" w:rsidP="00122A61">
            <w:pPr>
              <w:ind w:left="-82" w:right="-90"/>
              <w:jc w:val="center"/>
              <w:rPr>
                <w:rFonts w:ascii="Arial" w:hAnsi="Arial" w:cs="Arial"/>
                <w:color w:val="000000"/>
                <w:sz w:val="22"/>
                <w:szCs w:val="22"/>
              </w:rPr>
            </w:pPr>
            <w:r w:rsidRPr="00BF3016">
              <w:rPr>
                <w:rFonts w:ascii="Arial" w:hAnsi="Arial" w:cs="Arial"/>
                <w:color w:val="000000"/>
                <w:sz w:val="22"/>
                <w:szCs w:val="22"/>
              </w:rPr>
              <w:t>17 01 07</w:t>
            </w:r>
          </w:p>
        </w:tc>
        <w:tc>
          <w:tcPr>
            <w:tcW w:w="523" w:type="pct"/>
            <w:shd w:val="clear" w:color="auto" w:fill="auto"/>
            <w:tcMar>
              <w:top w:w="15" w:type="dxa"/>
              <w:left w:w="72" w:type="dxa"/>
              <w:bottom w:w="0" w:type="dxa"/>
              <w:right w:w="72" w:type="dxa"/>
            </w:tcMar>
            <w:vAlign w:val="center"/>
          </w:tcPr>
          <w:p w14:paraId="68277B11" w14:textId="77777777" w:rsidR="000C5973" w:rsidRPr="00BF3016" w:rsidRDefault="000C5973" w:rsidP="00122A61">
            <w:pPr>
              <w:pBdr>
                <w:top w:val="nil"/>
                <w:left w:val="nil"/>
                <w:bottom w:val="nil"/>
                <w:right w:val="nil"/>
                <w:between w:val="nil"/>
              </w:pBdr>
              <w:ind w:left="-82" w:right="-90"/>
              <w:jc w:val="center"/>
              <w:rPr>
                <w:rFonts w:ascii="Arial" w:hAnsi="Arial" w:cs="Arial"/>
                <w:color w:val="000000"/>
                <w:sz w:val="22"/>
                <w:szCs w:val="22"/>
              </w:rPr>
            </w:pPr>
            <w:r>
              <w:rPr>
                <w:rFonts w:ascii="Arial" w:hAnsi="Arial" w:cs="Arial"/>
                <w:color w:val="000000"/>
                <w:sz w:val="22"/>
                <w:szCs w:val="22"/>
              </w:rPr>
              <w:t>Lokacija pogona i odlagališta alovine</w:t>
            </w:r>
          </w:p>
          <w:p w14:paraId="4DA9231A" w14:textId="77777777" w:rsidR="000C5973" w:rsidRPr="00BF3016" w:rsidRDefault="000C5973" w:rsidP="00122A61">
            <w:pPr>
              <w:ind w:left="-82" w:right="-90"/>
              <w:jc w:val="center"/>
              <w:rPr>
                <w:rFonts w:ascii="Arial" w:hAnsi="Arial" w:cs="Arial"/>
                <w:color w:val="000000"/>
                <w:sz w:val="22"/>
                <w:szCs w:val="22"/>
              </w:rPr>
            </w:pPr>
            <w:r>
              <w:rPr>
                <w:rFonts w:ascii="Arial" w:hAnsi="Arial" w:cs="Arial"/>
                <w:color w:val="000000"/>
                <w:sz w:val="22"/>
                <w:szCs w:val="22"/>
              </w:rPr>
              <w:t>Tisovci-</w:t>
            </w:r>
            <w:r w:rsidRPr="00B3725A">
              <w:rPr>
                <w:rFonts w:ascii="Arial" w:hAnsi="Arial" w:cs="Arial"/>
                <w:color w:val="000000"/>
                <w:sz w:val="20"/>
                <w:szCs w:val="22"/>
              </w:rPr>
              <w:t>Veovača II</w:t>
            </w:r>
          </w:p>
        </w:tc>
        <w:tc>
          <w:tcPr>
            <w:tcW w:w="448" w:type="pct"/>
            <w:shd w:val="clear" w:color="auto" w:fill="auto"/>
            <w:tcMar>
              <w:top w:w="15" w:type="dxa"/>
              <w:left w:w="72" w:type="dxa"/>
              <w:bottom w:w="0" w:type="dxa"/>
              <w:right w:w="72" w:type="dxa"/>
            </w:tcMar>
            <w:vAlign w:val="center"/>
          </w:tcPr>
          <w:p w14:paraId="6CB473CF" w14:textId="77777777" w:rsidR="000C5973" w:rsidRPr="00BF3016" w:rsidRDefault="000C5973" w:rsidP="00122A61">
            <w:pPr>
              <w:ind w:left="-50" w:right="-69"/>
              <w:jc w:val="center"/>
              <w:rPr>
                <w:rFonts w:ascii="Arial" w:hAnsi="Arial" w:cs="Arial"/>
                <w:color w:val="000000"/>
                <w:sz w:val="22"/>
                <w:szCs w:val="22"/>
              </w:rPr>
            </w:pPr>
            <w:r>
              <w:rPr>
                <w:rFonts w:ascii="Arial" w:hAnsi="Arial" w:cs="Arial"/>
                <w:color w:val="000000"/>
                <w:sz w:val="22"/>
                <w:szCs w:val="22"/>
              </w:rPr>
              <w:t>-</w:t>
            </w:r>
          </w:p>
        </w:tc>
        <w:tc>
          <w:tcPr>
            <w:tcW w:w="448" w:type="pct"/>
            <w:shd w:val="clear" w:color="auto" w:fill="auto"/>
            <w:tcMar>
              <w:top w:w="15" w:type="dxa"/>
              <w:left w:w="72" w:type="dxa"/>
              <w:bottom w:w="0" w:type="dxa"/>
              <w:right w:w="72" w:type="dxa"/>
            </w:tcMar>
            <w:vAlign w:val="center"/>
          </w:tcPr>
          <w:p w14:paraId="61CBC475" w14:textId="77777777" w:rsidR="000C5973" w:rsidRPr="00BF3016" w:rsidRDefault="000C5973" w:rsidP="00122A61">
            <w:pPr>
              <w:ind w:left="-50" w:right="-69"/>
              <w:jc w:val="center"/>
              <w:rPr>
                <w:rFonts w:ascii="Arial" w:hAnsi="Arial" w:cs="Arial"/>
                <w:color w:val="000000"/>
                <w:sz w:val="22"/>
                <w:szCs w:val="22"/>
              </w:rPr>
            </w:pPr>
            <w:r>
              <w:rPr>
                <w:rFonts w:ascii="Arial" w:hAnsi="Arial" w:cs="Arial"/>
                <w:color w:val="000000"/>
                <w:sz w:val="22"/>
                <w:szCs w:val="22"/>
              </w:rPr>
              <w:t>Nije poznato</w:t>
            </w:r>
          </w:p>
        </w:tc>
        <w:tc>
          <w:tcPr>
            <w:tcW w:w="597" w:type="pct"/>
            <w:shd w:val="clear" w:color="auto" w:fill="auto"/>
            <w:tcMar>
              <w:top w:w="15" w:type="dxa"/>
              <w:left w:w="72" w:type="dxa"/>
              <w:bottom w:w="0" w:type="dxa"/>
              <w:right w:w="72" w:type="dxa"/>
            </w:tcMar>
            <w:vAlign w:val="center"/>
          </w:tcPr>
          <w:p w14:paraId="613CAADF"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6F741C34"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shd w:val="clear" w:color="auto" w:fill="auto"/>
            <w:tcMar>
              <w:top w:w="15" w:type="dxa"/>
              <w:left w:w="72" w:type="dxa"/>
              <w:bottom w:w="0" w:type="dxa"/>
              <w:right w:w="72" w:type="dxa"/>
            </w:tcMar>
            <w:vAlign w:val="center"/>
          </w:tcPr>
          <w:p w14:paraId="546AE602" w14:textId="77777777" w:rsidR="000C5973" w:rsidRPr="00BF3016" w:rsidRDefault="000C5973" w:rsidP="00122A61">
            <w:pPr>
              <w:pBdr>
                <w:top w:val="nil"/>
                <w:left w:val="nil"/>
                <w:bottom w:val="nil"/>
                <w:right w:val="nil"/>
                <w:between w:val="nil"/>
              </w:pBdr>
              <w:spacing w:line="276" w:lineRule="auto"/>
              <w:ind w:left="-47" w:right="-100"/>
              <w:rPr>
                <w:rFonts w:ascii="Arial" w:hAnsi="Arial" w:cs="Arial"/>
                <w:color w:val="000000"/>
                <w:sz w:val="22"/>
                <w:szCs w:val="22"/>
              </w:rPr>
            </w:pPr>
            <w:r>
              <w:rPr>
                <w:rFonts w:ascii="Arial" w:hAnsi="Arial" w:cs="Arial"/>
                <w:color w:val="000000"/>
                <w:sz w:val="22"/>
                <w:szCs w:val="22"/>
              </w:rPr>
              <w:t>Odvozi i zbrinjava JKP Vareš u skladu sa potpisanim ugovorom</w:t>
            </w:r>
            <w:r w:rsidRPr="00BF3016">
              <w:rPr>
                <w:rFonts w:ascii="Arial" w:hAnsi="Arial" w:cs="Arial"/>
                <w:color w:val="000000"/>
                <w:sz w:val="22"/>
                <w:szCs w:val="22"/>
              </w:rPr>
              <w:t xml:space="preserve"> </w:t>
            </w:r>
          </w:p>
        </w:tc>
      </w:tr>
      <w:tr w:rsidR="000C5973" w:rsidRPr="00BF3016" w14:paraId="0BB55CA6" w14:textId="77777777" w:rsidTr="00122A61">
        <w:trPr>
          <w:trHeight w:val="649"/>
        </w:trPr>
        <w:tc>
          <w:tcPr>
            <w:tcW w:w="968" w:type="pct"/>
            <w:shd w:val="clear" w:color="auto" w:fill="auto"/>
            <w:tcMar>
              <w:top w:w="15" w:type="dxa"/>
              <w:left w:w="72" w:type="dxa"/>
              <w:bottom w:w="0" w:type="dxa"/>
              <w:right w:w="72" w:type="dxa"/>
            </w:tcMar>
            <w:vAlign w:val="center"/>
          </w:tcPr>
          <w:p w14:paraId="3271D785" w14:textId="77777777" w:rsidR="000C5973" w:rsidRPr="00BF3016" w:rsidRDefault="000C5973" w:rsidP="00122A61">
            <w:pPr>
              <w:pBdr>
                <w:top w:val="nil"/>
                <w:left w:val="nil"/>
                <w:bottom w:val="nil"/>
                <w:right w:val="nil"/>
                <w:between w:val="nil"/>
              </w:pBdr>
              <w:spacing w:line="276" w:lineRule="auto"/>
              <w:ind w:left="7" w:right="-90"/>
              <w:rPr>
                <w:rFonts w:ascii="Arial" w:hAnsi="Arial" w:cs="Arial"/>
                <w:color w:val="000000"/>
                <w:sz w:val="22"/>
                <w:szCs w:val="22"/>
              </w:rPr>
            </w:pPr>
            <w:r w:rsidRPr="00BF3016">
              <w:rPr>
                <w:rFonts w:ascii="Arial" w:hAnsi="Arial" w:cs="Arial"/>
                <w:color w:val="000000"/>
                <w:sz w:val="22"/>
                <w:szCs w:val="22"/>
              </w:rPr>
              <w:t xml:space="preserve">Željezo i čelik </w:t>
            </w:r>
          </w:p>
        </w:tc>
        <w:tc>
          <w:tcPr>
            <w:tcW w:w="522" w:type="pct"/>
            <w:shd w:val="clear" w:color="auto" w:fill="auto"/>
            <w:tcMar>
              <w:top w:w="15" w:type="dxa"/>
              <w:left w:w="72" w:type="dxa"/>
              <w:bottom w:w="0" w:type="dxa"/>
              <w:right w:w="72" w:type="dxa"/>
            </w:tcMar>
            <w:vAlign w:val="center"/>
          </w:tcPr>
          <w:p w14:paraId="5465CABA"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17 04 05</w:t>
            </w:r>
          </w:p>
        </w:tc>
        <w:tc>
          <w:tcPr>
            <w:tcW w:w="523" w:type="pct"/>
            <w:vMerge w:val="restart"/>
            <w:shd w:val="clear" w:color="auto" w:fill="auto"/>
            <w:tcMar>
              <w:top w:w="15" w:type="dxa"/>
              <w:left w:w="72" w:type="dxa"/>
              <w:bottom w:w="0" w:type="dxa"/>
              <w:right w:w="72" w:type="dxa"/>
            </w:tcMar>
            <w:vAlign w:val="center"/>
          </w:tcPr>
          <w:p w14:paraId="601F315D" w14:textId="77777777" w:rsidR="000C5973" w:rsidRPr="00BF3016" w:rsidRDefault="000C5973" w:rsidP="00122A61">
            <w:pPr>
              <w:pBdr>
                <w:top w:val="nil"/>
                <w:left w:val="nil"/>
                <w:bottom w:val="nil"/>
                <w:right w:val="nil"/>
                <w:between w:val="nil"/>
              </w:pBdr>
              <w:spacing w:line="276" w:lineRule="auto"/>
              <w:ind w:left="-82" w:right="-90"/>
              <w:jc w:val="center"/>
              <w:rPr>
                <w:rFonts w:ascii="Arial" w:hAnsi="Arial" w:cs="Arial"/>
                <w:color w:val="000000"/>
                <w:sz w:val="22"/>
                <w:szCs w:val="22"/>
              </w:rPr>
            </w:pPr>
            <w:r>
              <w:rPr>
                <w:rFonts w:ascii="Arial" w:hAnsi="Arial" w:cs="Arial"/>
                <w:color w:val="000000"/>
                <w:sz w:val="22"/>
                <w:szCs w:val="22"/>
              </w:rPr>
              <w:t>Pogon i</w:t>
            </w:r>
            <w:r w:rsidRPr="00BF3016">
              <w:rPr>
                <w:rFonts w:ascii="Arial" w:hAnsi="Arial" w:cs="Arial"/>
                <w:color w:val="000000"/>
                <w:sz w:val="22"/>
                <w:szCs w:val="22"/>
              </w:rPr>
              <w:t xml:space="preserve"> </w:t>
            </w:r>
            <w:r>
              <w:rPr>
                <w:rFonts w:ascii="Arial" w:hAnsi="Arial" w:cs="Arial"/>
                <w:color w:val="000000"/>
                <w:sz w:val="22"/>
                <w:szCs w:val="22"/>
              </w:rPr>
              <w:t xml:space="preserve">mašinska </w:t>
            </w:r>
            <w:r w:rsidRPr="00BF3016">
              <w:rPr>
                <w:rFonts w:ascii="Arial" w:hAnsi="Arial" w:cs="Arial"/>
                <w:color w:val="000000"/>
                <w:sz w:val="22"/>
                <w:szCs w:val="22"/>
              </w:rPr>
              <w:t>radionica na lokaciji Tisovci</w:t>
            </w:r>
          </w:p>
        </w:tc>
        <w:tc>
          <w:tcPr>
            <w:tcW w:w="448" w:type="pct"/>
            <w:shd w:val="clear" w:color="auto" w:fill="auto"/>
            <w:tcMar>
              <w:top w:w="15" w:type="dxa"/>
              <w:left w:w="72" w:type="dxa"/>
              <w:bottom w:w="0" w:type="dxa"/>
              <w:right w:w="72" w:type="dxa"/>
            </w:tcMar>
            <w:vAlign w:val="center"/>
          </w:tcPr>
          <w:p w14:paraId="27B596ED" w14:textId="77777777" w:rsidR="000C5973" w:rsidRPr="00BF3016" w:rsidRDefault="000C5973" w:rsidP="00122A61">
            <w:pP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1</w:t>
            </w:r>
            <w:r>
              <w:rPr>
                <w:rFonts w:ascii="Arial" w:hAnsi="Arial" w:cs="Arial"/>
                <w:color w:val="000000"/>
                <w:sz w:val="22"/>
                <w:szCs w:val="22"/>
              </w:rPr>
              <w:t>,2</w:t>
            </w:r>
          </w:p>
        </w:tc>
        <w:tc>
          <w:tcPr>
            <w:tcW w:w="448" w:type="pct"/>
            <w:shd w:val="clear" w:color="auto" w:fill="auto"/>
            <w:tcMar>
              <w:top w:w="15" w:type="dxa"/>
              <w:left w:w="72" w:type="dxa"/>
              <w:bottom w:w="0" w:type="dxa"/>
              <w:right w:w="72" w:type="dxa"/>
            </w:tcMar>
            <w:vAlign w:val="center"/>
          </w:tcPr>
          <w:p w14:paraId="7C6BC947" w14:textId="77777777" w:rsidR="000C5973" w:rsidRPr="00BF3016" w:rsidRDefault="000C5973" w:rsidP="00122A61">
            <w:pP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w:t>
            </w:r>
          </w:p>
        </w:tc>
        <w:tc>
          <w:tcPr>
            <w:tcW w:w="597" w:type="pct"/>
            <w:shd w:val="clear" w:color="auto" w:fill="auto"/>
            <w:tcMar>
              <w:top w:w="15" w:type="dxa"/>
              <w:left w:w="72" w:type="dxa"/>
              <w:bottom w:w="0" w:type="dxa"/>
              <w:right w:w="72" w:type="dxa"/>
            </w:tcMar>
            <w:vAlign w:val="center"/>
          </w:tcPr>
          <w:p w14:paraId="4E159810"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2D776D9D"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vMerge w:val="restart"/>
            <w:shd w:val="clear" w:color="auto" w:fill="auto"/>
            <w:tcMar>
              <w:top w:w="15" w:type="dxa"/>
              <w:left w:w="72" w:type="dxa"/>
              <w:bottom w:w="0" w:type="dxa"/>
              <w:right w:w="72" w:type="dxa"/>
            </w:tcMar>
            <w:vAlign w:val="center"/>
          </w:tcPr>
          <w:p w14:paraId="59B4E4AB" w14:textId="77777777" w:rsidR="000C5973" w:rsidRPr="00BF3016" w:rsidRDefault="000C5973" w:rsidP="00122A61">
            <w:pPr>
              <w:pBdr>
                <w:top w:val="nil"/>
                <w:left w:val="nil"/>
                <w:bottom w:val="nil"/>
                <w:right w:val="nil"/>
                <w:between w:val="nil"/>
              </w:pBdr>
              <w:spacing w:line="276" w:lineRule="auto"/>
              <w:ind w:left="-47" w:right="-100"/>
              <w:rPr>
                <w:rFonts w:ascii="Arial" w:hAnsi="Arial" w:cs="Arial"/>
                <w:color w:val="000000"/>
                <w:sz w:val="22"/>
                <w:szCs w:val="22"/>
              </w:rPr>
            </w:pPr>
            <w:r w:rsidRPr="00BF3016">
              <w:rPr>
                <w:rFonts w:ascii="Arial" w:hAnsi="Arial" w:cs="Arial"/>
                <w:color w:val="000000"/>
                <w:sz w:val="22"/>
                <w:szCs w:val="22"/>
              </w:rPr>
              <w:t>Isporučuj</w:t>
            </w:r>
            <w:r>
              <w:rPr>
                <w:rFonts w:ascii="Arial" w:hAnsi="Arial" w:cs="Arial"/>
                <w:color w:val="000000"/>
                <w:sz w:val="22"/>
                <w:szCs w:val="22"/>
              </w:rPr>
              <w:t>e</w:t>
            </w:r>
            <w:r w:rsidRPr="00BF3016">
              <w:rPr>
                <w:rFonts w:ascii="Arial" w:hAnsi="Arial" w:cs="Arial"/>
                <w:color w:val="000000"/>
                <w:sz w:val="22"/>
                <w:szCs w:val="22"/>
              </w:rPr>
              <w:t xml:space="preserve"> se</w:t>
            </w:r>
            <w:r>
              <w:rPr>
                <w:rFonts w:ascii="Arial" w:hAnsi="Arial" w:cs="Arial"/>
                <w:color w:val="000000"/>
                <w:sz w:val="22"/>
                <w:szCs w:val="22"/>
              </w:rPr>
              <w:t xml:space="preserve"> firmi </w:t>
            </w:r>
            <w:r w:rsidRPr="00BF3016">
              <w:rPr>
                <w:rFonts w:ascii="Arial" w:hAnsi="Arial" w:cs="Arial"/>
                <w:color w:val="000000"/>
                <w:sz w:val="22"/>
                <w:szCs w:val="22"/>
              </w:rPr>
              <w:t>C.I.B.O.S. d.o.o. Sarajevo</w:t>
            </w:r>
            <w:r>
              <w:rPr>
                <w:rFonts w:ascii="Arial" w:hAnsi="Arial" w:cs="Arial"/>
                <w:color w:val="000000"/>
                <w:sz w:val="22"/>
                <w:szCs w:val="22"/>
              </w:rPr>
              <w:t xml:space="preserve"> u skladu sa ugovorom</w:t>
            </w:r>
          </w:p>
        </w:tc>
      </w:tr>
      <w:tr w:rsidR="000C5973" w:rsidRPr="00BF3016" w14:paraId="1EE2A362" w14:textId="77777777" w:rsidTr="00122A61">
        <w:trPr>
          <w:trHeight w:val="325"/>
        </w:trPr>
        <w:tc>
          <w:tcPr>
            <w:tcW w:w="968" w:type="pct"/>
            <w:shd w:val="clear" w:color="auto" w:fill="auto"/>
            <w:tcMar>
              <w:top w:w="15" w:type="dxa"/>
              <w:left w:w="72" w:type="dxa"/>
              <w:bottom w:w="0" w:type="dxa"/>
              <w:right w:w="72" w:type="dxa"/>
            </w:tcMar>
            <w:vAlign w:val="center"/>
          </w:tcPr>
          <w:p w14:paraId="47B00EB1" w14:textId="77777777" w:rsidR="000C5973" w:rsidRPr="00BF3016" w:rsidRDefault="000C5973" w:rsidP="00122A61">
            <w:pPr>
              <w:pBdr>
                <w:top w:val="nil"/>
                <w:left w:val="nil"/>
                <w:bottom w:val="nil"/>
                <w:right w:val="nil"/>
                <w:between w:val="nil"/>
              </w:pBdr>
              <w:spacing w:line="276" w:lineRule="auto"/>
              <w:ind w:left="7" w:right="-90"/>
              <w:rPr>
                <w:rFonts w:ascii="Arial" w:hAnsi="Arial" w:cs="Arial"/>
                <w:color w:val="000000"/>
                <w:sz w:val="22"/>
                <w:szCs w:val="22"/>
              </w:rPr>
            </w:pPr>
            <w:r w:rsidRPr="00BF3016">
              <w:rPr>
                <w:rFonts w:ascii="Arial" w:hAnsi="Arial" w:cs="Arial"/>
                <w:color w:val="000000"/>
                <w:sz w:val="22"/>
                <w:szCs w:val="22"/>
              </w:rPr>
              <w:t xml:space="preserve">Miješani metali </w:t>
            </w:r>
          </w:p>
        </w:tc>
        <w:tc>
          <w:tcPr>
            <w:tcW w:w="522" w:type="pct"/>
            <w:shd w:val="clear" w:color="auto" w:fill="auto"/>
            <w:tcMar>
              <w:top w:w="15" w:type="dxa"/>
              <w:left w:w="72" w:type="dxa"/>
              <w:bottom w:w="0" w:type="dxa"/>
              <w:right w:w="72" w:type="dxa"/>
            </w:tcMar>
            <w:vAlign w:val="center"/>
          </w:tcPr>
          <w:p w14:paraId="48307398"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17 04 07</w:t>
            </w:r>
          </w:p>
        </w:tc>
        <w:tc>
          <w:tcPr>
            <w:tcW w:w="523" w:type="pct"/>
            <w:vMerge/>
            <w:shd w:val="clear" w:color="auto" w:fill="auto"/>
            <w:tcMar>
              <w:top w:w="15" w:type="dxa"/>
              <w:left w:w="72" w:type="dxa"/>
              <w:bottom w:w="0" w:type="dxa"/>
              <w:right w:w="72" w:type="dxa"/>
            </w:tcMar>
            <w:vAlign w:val="center"/>
          </w:tcPr>
          <w:p w14:paraId="05CF5927" w14:textId="77777777" w:rsidR="000C5973" w:rsidRPr="00BF3016" w:rsidRDefault="000C5973" w:rsidP="00122A61">
            <w:pPr>
              <w:pBdr>
                <w:top w:val="nil"/>
                <w:left w:val="nil"/>
                <w:bottom w:val="nil"/>
                <w:right w:val="nil"/>
                <w:between w:val="nil"/>
              </w:pBdr>
              <w:spacing w:line="276" w:lineRule="auto"/>
              <w:ind w:left="-82" w:right="-90"/>
              <w:jc w:val="center"/>
              <w:rPr>
                <w:rFonts w:ascii="Arial" w:hAnsi="Arial" w:cs="Arial"/>
                <w:color w:val="000000"/>
                <w:sz w:val="22"/>
                <w:szCs w:val="22"/>
              </w:rPr>
            </w:pPr>
          </w:p>
        </w:tc>
        <w:tc>
          <w:tcPr>
            <w:tcW w:w="448" w:type="pct"/>
            <w:shd w:val="clear" w:color="auto" w:fill="auto"/>
            <w:tcMar>
              <w:top w:w="15" w:type="dxa"/>
              <w:left w:w="72" w:type="dxa"/>
              <w:bottom w:w="0" w:type="dxa"/>
              <w:right w:w="72" w:type="dxa"/>
            </w:tcMar>
            <w:vAlign w:val="center"/>
          </w:tcPr>
          <w:p w14:paraId="7E9BD2DA" w14:textId="77777777" w:rsidR="000C5973" w:rsidRPr="00BF3016" w:rsidRDefault="000C5973" w:rsidP="00122A61">
            <w:pPr>
              <w:spacing w:line="276" w:lineRule="auto"/>
              <w:ind w:left="-50" w:right="-69"/>
              <w:jc w:val="center"/>
              <w:rPr>
                <w:rFonts w:ascii="Arial" w:hAnsi="Arial" w:cs="Arial"/>
                <w:color w:val="000000"/>
                <w:sz w:val="22"/>
                <w:szCs w:val="22"/>
              </w:rPr>
            </w:pPr>
          </w:p>
        </w:tc>
        <w:tc>
          <w:tcPr>
            <w:tcW w:w="448" w:type="pct"/>
            <w:shd w:val="clear" w:color="auto" w:fill="auto"/>
            <w:tcMar>
              <w:top w:w="15" w:type="dxa"/>
              <w:left w:w="72" w:type="dxa"/>
              <w:bottom w:w="0" w:type="dxa"/>
              <w:right w:w="72" w:type="dxa"/>
            </w:tcMar>
            <w:vAlign w:val="center"/>
          </w:tcPr>
          <w:p w14:paraId="3AF50369" w14:textId="77777777" w:rsidR="000C5973" w:rsidRPr="00BF3016" w:rsidRDefault="000C5973" w:rsidP="00122A61">
            <w:pP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w:t>
            </w:r>
          </w:p>
        </w:tc>
        <w:tc>
          <w:tcPr>
            <w:tcW w:w="597" w:type="pct"/>
            <w:shd w:val="clear" w:color="auto" w:fill="auto"/>
            <w:tcMar>
              <w:top w:w="15" w:type="dxa"/>
              <w:left w:w="72" w:type="dxa"/>
              <w:bottom w:w="0" w:type="dxa"/>
              <w:right w:w="72" w:type="dxa"/>
            </w:tcMar>
            <w:vAlign w:val="center"/>
          </w:tcPr>
          <w:p w14:paraId="6490A3B1"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1BE4A142"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vMerge/>
            <w:shd w:val="clear" w:color="auto" w:fill="auto"/>
            <w:tcMar>
              <w:top w:w="15" w:type="dxa"/>
              <w:left w:w="72" w:type="dxa"/>
              <w:bottom w:w="0" w:type="dxa"/>
              <w:right w:w="72" w:type="dxa"/>
            </w:tcMar>
            <w:vAlign w:val="center"/>
          </w:tcPr>
          <w:p w14:paraId="2D0B204B" w14:textId="77777777" w:rsidR="000C5973" w:rsidRPr="00BF3016" w:rsidRDefault="000C5973" w:rsidP="00122A61">
            <w:pPr>
              <w:pBdr>
                <w:top w:val="nil"/>
                <w:left w:val="nil"/>
                <w:bottom w:val="nil"/>
                <w:right w:val="nil"/>
                <w:between w:val="nil"/>
              </w:pBdr>
              <w:spacing w:line="276" w:lineRule="auto"/>
              <w:ind w:left="-47" w:right="-100"/>
              <w:rPr>
                <w:rFonts w:ascii="Arial" w:hAnsi="Arial" w:cs="Arial"/>
                <w:color w:val="000000"/>
                <w:sz w:val="22"/>
                <w:szCs w:val="22"/>
              </w:rPr>
            </w:pPr>
          </w:p>
        </w:tc>
      </w:tr>
      <w:tr w:rsidR="000C5973" w:rsidRPr="00BF3016" w14:paraId="135339B2" w14:textId="77777777" w:rsidTr="00122A61">
        <w:trPr>
          <w:trHeight w:val="325"/>
        </w:trPr>
        <w:tc>
          <w:tcPr>
            <w:tcW w:w="968" w:type="pct"/>
            <w:shd w:val="clear" w:color="auto" w:fill="auto"/>
            <w:tcMar>
              <w:top w:w="15" w:type="dxa"/>
              <w:left w:w="72" w:type="dxa"/>
              <w:bottom w:w="0" w:type="dxa"/>
              <w:right w:w="72" w:type="dxa"/>
            </w:tcMar>
            <w:vAlign w:val="center"/>
          </w:tcPr>
          <w:p w14:paraId="77A29AAC" w14:textId="77777777" w:rsidR="000C5973" w:rsidRPr="00BF3016" w:rsidRDefault="000C5973" w:rsidP="00122A61">
            <w:pPr>
              <w:pBdr>
                <w:top w:val="nil"/>
                <w:left w:val="nil"/>
                <w:bottom w:val="nil"/>
                <w:right w:val="nil"/>
                <w:between w:val="nil"/>
              </w:pBdr>
              <w:ind w:left="7" w:right="-90"/>
              <w:rPr>
                <w:rFonts w:ascii="Arial" w:hAnsi="Arial" w:cs="Arial"/>
                <w:color w:val="000000"/>
                <w:sz w:val="22"/>
                <w:szCs w:val="22"/>
              </w:rPr>
            </w:pPr>
            <w:r w:rsidRPr="00BF3016">
              <w:rPr>
                <w:rFonts w:ascii="Arial" w:hAnsi="Arial" w:cs="Arial"/>
                <w:color w:val="000000"/>
                <w:sz w:val="22"/>
                <w:szCs w:val="22"/>
              </w:rPr>
              <w:t xml:space="preserve">Kablovi koji ne sadrže opasne materije </w:t>
            </w:r>
          </w:p>
        </w:tc>
        <w:tc>
          <w:tcPr>
            <w:tcW w:w="522" w:type="pct"/>
            <w:shd w:val="clear" w:color="auto" w:fill="auto"/>
            <w:tcMar>
              <w:top w:w="15" w:type="dxa"/>
              <w:left w:w="72" w:type="dxa"/>
              <w:bottom w:w="0" w:type="dxa"/>
              <w:right w:w="72" w:type="dxa"/>
            </w:tcMar>
            <w:vAlign w:val="center"/>
          </w:tcPr>
          <w:p w14:paraId="3414C1E7" w14:textId="77777777" w:rsidR="000C5973" w:rsidRPr="00BF3016" w:rsidRDefault="000C5973" w:rsidP="00122A61">
            <w:pPr>
              <w:ind w:left="-82" w:right="-90"/>
              <w:jc w:val="center"/>
              <w:rPr>
                <w:rFonts w:ascii="Arial" w:hAnsi="Arial" w:cs="Arial"/>
                <w:color w:val="000000"/>
                <w:sz w:val="22"/>
                <w:szCs w:val="22"/>
              </w:rPr>
            </w:pPr>
            <w:r w:rsidRPr="00BF3016">
              <w:rPr>
                <w:rFonts w:ascii="Arial" w:hAnsi="Arial" w:cs="Arial"/>
                <w:color w:val="000000"/>
                <w:sz w:val="22"/>
                <w:szCs w:val="22"/>
              </w:rPr>
              <w:t>17 04 11</w:t>
            </w:r>
          </w:p>
        </w:tc>
        <w:tc>
          <w:tcPr>
            <w:tcW w:w="523" w:type="pct"/>
            <w:shd w:val="clear" w:color="auto" w:fill="auto"/>
            <w:tcMar>
              <w:top w:w="15" w:type="dxa"/>
              <w:left w:w="72" w:type="dxa"/>
              <w:bottom w:w="0" w:type="dxa"/>
              <w:right w:w="72" w:type="dxa"/>
            </w:tcMar>
            <w:vAlign w:val="center"/>
          </w:tcPr>
          <w:p w14:paraId="1B5F99DB" w14:textId="77777777" w:rsidR="000C5973" w:rsidRPr="00BF3016" w:rsidRDefault="000C5973" w:rsidP="00122A61">
            <w:pPr>
              <w:ind w:left="-82" w:right="-90"/>
              <w:jc w:val="center"/>
              <w:rPr>
                <w:rFonts w:ascii="Arial" w:hAnsi="Arial" w:cs="Arial"/>
                <w:color w:val="000000"/>
                <w:sz w:val="22"/>
                <w:szCs w:val="22"/>
              </w:rPr>
            </w:pPr>
            <w:r>
              <w:rPr>
                <w:rFonts w:ascii="Arial" w:hAnsi="Arial" w:cs="Arial"/>
                <w:color w:val="000000"/>
                <w:sz w:val="22"/>
                <w:szCs w:val="22"/>
              </w:rPr>
              <w:t>Pogon za preradu rude</w:t>
            </w:r>
            <w:r w:rsidRPr="00BF3016">
              <w:rPr>
                <w:rFonts w:ascii="Arial" w:hAnsi="Arial" w:cs="Arial"/>
                <w:color w:val="000000"/>
                <w:sz w:val="22"/>
                <w:szCs w:val="22"/>
              </w:rPr>
              <w:t xml:space="preserve"> </w:t>
            </w:r>
          </w:p>
        </w:tc>
        <w:tc>
          <w:tcPr>
            <w:tcW w:w="448" w:type="pct"/>
            <w:shd w:val="clear" w:color="auto" w:fill="auto"/>
            <w:tcMar>
              <w:top w:w="15" w:type="dxa"/>
              <w:left w:w="72" w:type="dxa"/>
              <w:bottom w:w="0" w:type="dxa"/>
              <w:right w:w="72" w:type="dxa"/>
            </w:tcMar>
            <w:vAlign w:val="center"/>
          </w:tcPr>
          <w:p w14:paraId="3D9E1F5B" w14:textId="77777777" w:rsidR="000C5973" w:rsidRPr="00BF3016" w:rsidRDefault="000C5973" w:rsidP="00122A61">
            <w:pPr>
              <w:pBdr>
                <w:top w:val="nil"/>
                <w:left w:val="nil"/>
                <w:bottom w:val="nil"/>
                <w:right w:val="nil"/>
                <w:between w:val="nil"/>
              </w:pBd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Nije poznato</w:t>
            </w:r>
          </w:p>
        </w:tc>
        <w:tc>
          <w:tcPr>
            <w:tcW w:w="448" w:type="pct"/>
            <w:shd w:val="clear" w:color="auto" w:fill="auto"/>
            <w:tcMar>
              <w:top w:w="15" w:type="dxa"/>
              <w:left w:w="72" w:type="dxa"/>
              <w:bottom w:w="0" w:type="dxa"/>
              <w:right w:w="72" w:type="dxa"/>
            </w:tcMar>
            <w:vAlign w:val="center"/>
          </w:tcPr>
          <w:p w14:paraId="7625B3C2" w14:textId="77777777" w:rsidR="000C5973" w:rsidRPr="00BF3016" w:rsidRDefault="000C5973" w:rsidP="00122A61">
            <w:pP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w:t>
            </w:r>
          </w:p>
        </w:tc>
        <w:tc>
          <w:tcPr>
            <w:tcW w:w="597" w:type="pct"/>
            <w:shd w:val="clear" w:color="auto" w:fill="auto"/>
            <w:tcMar>
              <w:top w:w="15" w:type="dxa"/>
              <w:left w:w="72" w:type="dxa"/>
              <w:bottom w:w="0" w:type="dxa"/>
              <w:right w:w="72" w:type="dxa"/>
            </w:tcMar>
            <w:vAlign w:val="center"/>
          </w:tcPr>
          <w:p w14:paraId="1F6E012E"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5A30042C"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shd w:val="clear" w:color="auto" w:fill="auto"/>
            <w:tcMar>
              <w:top w:w="15" w:type="dxa"/>
              <w:left w:w="72" w:type="dxa"/>
              <w:bottom w:w="0" w:type="dxa"/>
              <w:right w:w="72" w:type="dxa"/>
            </w:tcMar>
            <w:vAlign w:val="center"/>
          </w:tcPr>
          <w:p w14:paraId="7F1CEA3E" w14:textId="77777777" w:rsidR="000C5973" w:rsidRPr="00BF3016" w:rsidRDefault="000C5973" w:rsidP="00122A61">
            <w:pPr>
              <w:pBdr>
                <w:top w:val="nil"/>
                <w:left w:val="nil"/>
                <w:bottom w:val="nil"/>
                <w:right w:val="nil"/>
                <w:between w:val="nil"/>
              </w:pBdr>
              <w:ind w:left="-47" w:right="-100"/>
              <w:rPr>
                <w:rFonts w:ascii="Arial" w:hAnsi="Arial" w:cs="Arial"/>
                <w:color w:val="000000"/>
                <w:sz w:val="22"/>
                <w:szCs w:val="22"/>
              </w:rPr>
            </w:pPr>
            <w:r w:rsidRPr="00BF3016">
              <w:rPr>
                <w:rFonts w:ascii="Arial" w:hAnsi="Arial" w:cs="Arial"/>
                <w:color w:val="000000"/>
                <w:sz w:val="22"/>
                <w:szCs w:val="22"/>
              </w:rPr>
              <w:t>Isporučuj</w:t>
            </w:r>
            <w:r>
              <w:rPr>
                <w:rFonts w:ascii="Arial" w:hAnsi="Arial" w:cs="Arial"/>
                <w:color w:val="000000"/>
                <w:sz w:val="22"/>
                <w:szCs w:val="22"/>
              </w:rPr>
              <w:t>e</w:t>
            </w:r>
            <w:r w:rsidRPr="00BF3016">
              <w:rPr>
                <w:rFonts w:ascii="Arial" w:hAnsi="Arial" w:cs="Arial"/>
                <w:color w:val="000000"/>
                <w:sz w:val="22"/>
                <w:szCs w:val="22"/>
              </w:rPr>
              <w:t xml:space="preserve"> se</w:t>
            </w:r>
            <w:r>
              <w:rPr>
                <w:rFonts w:ascii="Arial" w:hAnsi="Arial" w:cs="Arial"/>
                <w:color w:val="000000"/>
                <w:sz w:val="22"/>
                <w:szCs w:val="22"/>
              </w:rPr>
              <w:t xml:space="preserve"> firmi </w:t>
            </w:r>
            <w:r w:rsidRPr="00BF3016">
              <w:rPr>
                <w:rFonts w:ascii="Arial" w:hAnsi="Arial" w:cs="Arial"/>
                <w:color w:val="000000"/>
                <w:sz w:val="22"/>
                <w:szCs w:val="22"/>
              </w:rPr>
              <w:t>C.I.B.O.S. d.o.o. Sarajevo</w:t>
            </w:r>
          </w:p>
        </w:tc>
      </w:tr>
      <w:tr w:rsidR="000C5973" w:rsidRPr="00BF3016" w14:paraId="0FCBED57" w14:textId="77777777" w:rsidTr="00122A61">
        <w:trPr>
          <w:trHeight w:val="325"/>
        </w:trPr>
        <w:tc>
          <w:tcPr>
            <w:tcW w:w="968" w:type="pct"/>
            <w:shd w:val="clear" w:color="auto" w:fill="auto"/>
            <w:tcMar>
              <w:top w:w="15" w:type="dxa"/>
              <w:left w:w="72" w:type="dxa"/>
              <w:bottom w:w="0" w:type="dxa"/>
              <w:right w:w="72" w:type="dxa"/>
            </w:tcMar>
            <w:vAlign w:val="center"/>
          </w:tcPr>
          <w:p w14:paraId="7AD92E2A" w14:textId="77777777" w:rsidR="000C5973" w:rsidRPr="00BF3016" w:rsidRDefault="000C5973" w:rsidP="00122A61">
            <w:pPr>
              <w:pBdr>
                <w:top w:val="nil"/>
                <w:left w:val="nil"/>
                <w:bottom w:val="nil"/>
                <w:right w:val="nil"/>
                <w:between w:val="nil"/>
              </w:pBdr>
              <w:spacing w:line="276" w:lineRule="auto"/>
              <w:ind w:left="7" w:right="-90"/>
              <w:rPr>
                <w:rFonts w:ascii="Arial" w:hAnsi="Arial" w:cs="Arial"/>
                <w:color w:val="000000"/>
                <w:sz w:val="22"/>
                <w:szCs w:val="22"/>
              </w:rPr>
            </w:pPr>
            <w:r w:rsidRPr="00BF3016">
              <w:rPr>
                <w:rFonts w:ascii="Arial" w:hAnsi="Arial" w:cs="Arial"/>
                <w:color w:val="000000"/>
                <w:sz w:val="22"/>
                <w:szCs w:val="22"/>
              </w:rPr>
              <w:t xml:space="preserve">Zemlja i kamenje koje ne sadrži opasne tvari </w:t>
            </w:r>
          </w:p>
        </w:tc>
        <w:tc>
          <w:tcPr>
            <w:tcW w:w="522" w:type="pct"/>
            <w:shd w:val="clear" w:color="auto" w:fill="auto"/>
            <w:tcMar>
              <w:top w:w="15" w:type="dxa"/>
              <w:left w:w="72" w:type="dxa"/>
              <w:bottom w:w="0" w:type="dxa"/>
              <w:right w:w="72" w:type="dxa"/>
            </w:tcMar>
            <w:vAlign w:val="center"/>
          </w:tcPr>
          <w:p w14:paraId="78CCEC8D"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17 05 04</w:t>
            </w:r>
          </w:p>
        </w:tc>
        <w:tc>
          <w:tcPr>
            <w:tcW w:w="523" w:type="pct"/>
            <w:shd w:val="clear" w:color="auto" w:fill="auto"/>
            <w:tcMar>
              <w:top w:w="15" w:type="dxa"/>
              <w:left w:w="72" w:type="dxa"/>
              <w:bottom w:w="0" w:type="dxa"/>
              <w:right w:w="72" w:type="dxa"/>
            </w:tcMar>
            <w:vAlign w:val="center"/>
          </w:tcPr>
          <w:p w14:paraId="689BE19E" w14:textId="77777777" w:rsidR="000C5973" w:rsidRPr="00BF3016" w:rsidRDefault="000C5973" w:rsidP="00122A61">
            <w:pPr>
              <w:pBdr>
                <w:top w:val="nil"/>
                <w:left w:val="nil"/>
                <w:bottom w:val="nil"/>
                <w:right w:val="nil"/>
                <w:between w:val="nil"/>
              </w:pBdr>
              <w:ind w:left="-82" w:right="-90"/>
              <w:jc w:val="center"/>
              <w:rPr>
                <w:rFonts w:ascii="Arial" w:hAnsi="Arial" w:cs="Arial"/>
                <w:color w:val="000000"/>
                <w:sz w:val="22"/>
                <w:szCs w:val="22"/>
              </w:rPr>
            </w:pPr>
            <w:r>
              <w:rPr>
                <w:rFonts w:ascii="Arial" w:hAnsi="Arial" w:cs="Arial"/>
                <w:color w:val="000000"/>
                <w:sz w:val="22"/>
                <w:szCs w:val="22"/>
              </w:rPr>
              <w:t xml:space="preserve">Lokacije pogona i </w:t>
            </w:r>
            <w:r w:rsidRPr="00B3725A">
              <w:rPr>
                <w:rFonts w:ascii="Arial" w:hAnsi="Arial" w:cs="Arial"/>
                <w:color w:val="000000"/>
                <w:sz w:val="20"/>
                <w:szCs w:val="22"/>
              </w:rPr>
              <w:t xml:space="preserve">odlagališta </w:t>
            </w:r>
            <w:r>
              <w:rPr>
                <w:rFonts w:ascii="Arial" w:hAnsi="Arial" w:cs="Arial"/>
                <w:color w:val="000000"/>
                <w:sz w:val="22"/>
                <w:szCs w:val="22"/>
              </w:rPr>
              <w:t>jalovine</w:t>
            </w:r>
          </w:p>
        </w:tc>
        <w:tc>
          <w:tcPr>
            <w:tcW w:w="448" w:type="pct"/>
            <w:shd w:val="clear" w:color="auto" w:fill="auto"/>
            <w:tcMar>
              <w:top w:w="15" w:type="dxa"/>
              <w:left w:w="72" w:type="dxa"/>
              <w:bottom w:w="0" w:type="dxa"/>
              <w:right w:w="72" w:type="dxa"/>
            </w:tcMar>
            <w:vAlign w:val="center"/>
          </w:tcPr>
          <w:p w14:paraId="3F2B691A" w14:textId="77777777" w:rsidR="000C5973" w:rsidRPr="00BF3016" w:rsidRDefault="000C5973" w:rsidP="00122A61">
            <w:pPr>
              <w:spacing w:line="276" w:lineRule="auto"/>
              <w:ind w:left="-50" w:right="-69"/>
              <w:jc w:val="center"/>
              <w:rPr>
                <w:rFonts w:ascii="Arial" w:hAnsi="Arial" w:cs="Arial"/>
                <w:color w:val="000000"/>
                <w:sz w:val="22"/>
                <w:szCs w:val="22"/>
              </w:rPr>
            </w:pPr>
            <w:r>
              <w:rPr>
                <w:rFonts w:ascii="Arial" w:hAnsi="Arial" w:cs="Arial"/>
                <w:color w:val="000000"/>
                <w:sz w:val="22"/>
                <w:szCs w:val="22"/>
              </w:rPr>
              <w:t>-</w:t>
            </w:r>
          </w:p>
        </w:tc>
        <w:tc>
          <w:tcPr>
            <w:tcW w:w="448" w:type="pct"/>
            <w:shd w:val="clear" w:color="auto" w:fill="auto"/>
            <w:tcMar>
              <w:top w:w="15" w:type="dxa"/>
              <w:left w:w="72" w:type="dxa"/>
              <w:bottom w:w="0" w:type="dxa"/>
              <w:right w:w="72" w:type="dxa"/>
            </w:tcMar>
            <w:vAlign w:val="center"/>
          </w:tcPr>
          <w:p w14:paraId="7F6BEA33" w14:textId="77777777" w:rsidR="000C5973" w:rsidRPr="00BF3016" w:rsidRDefault="000C5973" w:rsidP="00122A61">
            <w:pPr>
              <w:pBdr>
                <w:top w:val="nil"/>
                <w:left w:val="nil"/>
                <w:bottom w:val="nil"/>
                <w:right w:val="nil"/>
                <w:between w:val="nil"/>
              </w:pBd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Nije poznato</w:t>
            </w:r>
          </w:p>
        </w:tc>
        <w:tc>
          <w:tcPr>
            <w:tcW w:w="597" w:type="pct"/>
            <w:shd w:val="clear" w:color="auto" w:fill="auto"/>
            <w:tcMar>
              <w:top w:w="15" w:type="dxa"/>
              <w:left w:w="72" w:type="dxa"/>
              <w:bottom w:w="0" w:type="dxa"/>
              <w:right w:w="72" w:type="dxa"/>
            </w:tcMar>
            <w:vAlign w:val="center"/>
          </w:tcPr>
          <w:p w14:paraId="6A04ABF9"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50465CA0"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shd w:val="clear" w:color="auto" w:fill="auto"/>
            <w:tcMar>
              <w:top w:w="15" w:type="dxa"/>
              <w:left w:w="72" w:type="dxa"/>
              <w:bottom w:w="0" w:type="dxa"/>
              <w:right w:w="72" w:type="dxa"/>
            </w:tcMar>
            <w:vAlign w:val="center"/>
          </w:tcPr>
          <w:p w14:paraId="365C58EB" w14:textId="77777777" w:rsidR="000C5973" w:rsidRPr="00BF3016" w:rsidRDefault="000C5973" w:rsidP="00122A61">
            <w:pPr>
              <w:pBdr>
                <w:top w:val="nil"/>
                <w:left w:val="nil"/>
                <w:bottom w:val="nil"/>
                <w:right w:val="nil"/>
                <w:between w:val="nil"/>
              </w:pBdr>
              <w:ind w:left="-47" w:right="-100"/>
              <w:rPr>
                <w:rFonts w:ascii="Arial" w:hAnsi="Arial" w:cs="Arial"/>
                <w:color w:val="000000"/>
                <w:sz w:val="22"/>
                <w:szCs w:val="22"/>
              </w:rPr>
            </w:pPr>
            <w:r w:rsidRPr="00BF3016">
              <w:rPr>
                <w:rFonts w:ascii="Arial" w:hAnsi="Arial" w:cs="Arial"/>
                <w:color w:val="000000"/>
                <w:sz w:val="22"/>
                <w:szCs w:val="22"/>
              </w:rPr>
              <w:t xml:space="preserve">Isporučuju se </w:t>
            </w:r>
            <w:r>
              <w:rPr>
                <w:rFonts w:ascii="Arial" w:hAnsi="Arial" w:cs="Arial"/>
                <w:color w:val="000000"/>
                <w:sz w:val="22"/>
                <w:szCs w:val="22"/>
              </w:rPr>
              <w:t xml:space="preserve">JKP Vareš </w:t>
            </w:r>
            <w:r w:rsidRPr="00BF3016">
              <w:rPr>
                <w:rFonts w:ascii="Arial" w:hAnsi="Arial" w:cs="Arial"/>
                <w:color w:val="000000"/>
                <w:sz w:val="22"/>
                <w:szCs w:val="22"/>
              </w:rPr>
              <w:t xml:space="preserve">u skladu sa ugovorom </w:t>
            </w:r>
          </w:p>
        </w:tc>
      </w:tr>
      <w:tr w:rsidR="000C5973" w:rsidRPr="00BF3016" w14:paraId="42A3C331" w14:textId="77777777" w:rsidTr="00122A61">
        <w:trPr>
          <w:trHeight w:val="325"/>
        </w:trPr>
        <w:tc>
          <w:tcPr>
            <w:tcW w:w="968" w:type="pct"/>
            <w:shd w:val="clear" w:color="auto" w:fill="auto"/>
            <w:tcMar>
              <w:top w:w="15" w:type="dxa"/>
              <w:left w:w="72" w:type="dxa"/>
              <w:bottom w:w="0" w:type="dxa"/>
              <w:right w:w="72" w:type="dxa"/>
            </w:tcMar>
            <w:vAlign w:val="center"/>
          </w:tcPr>
          <w:p w14:paraId="1D5CDE67" w14:textId="77777777" w:rsidR="000C5973" w:rsidRPr="00BF3016" w:rsidRDefault="000C5973" w:rsidP="00122A61">
            <w:pPr>
              <w:pBdr>
                <w:top w:val="nil"/>
                <w:left w:val="nil"/>
                <w:bottom w:val="nil"/>
                <w:right w:val="nil"/>
                <w:between w:val="nil"/>
              </w:pBdr>
              <w:spacing w:line="276" w:lineRule="auto"/>
              <w:ind w:left="7" w:right="-90"/>
              <w:rPr>
                <w:rFonts w:ascii="Arial" w:hAnsi="Arial" w:cs="Arial"/>
                <w:color w:val="000000"/>
                <w:sz w:val="22"/>
                <w:szCs w:val="22"/>
              </w:rPr>
            </w:pPr>
            <w:r w:rsidRPr="00BF3016">
              <w:rPr>
                <w:rFonts w:ascii="Arial" w:hAnsi="Arial" w:cs="Arial"/>
                <w:color w:val="000000"/>
                <w:sz w:val="22"/>
                <w:szCs w:val="22"/>
              </w:rPr>
              <w:t xml:space="preserve">Miješani građevinski otpad i otpad od rušenja </w:t>
            </w:r>
          </w:p>
        </w:tc>
        <w:tc>
          <w:tcPr>
            <w:tcW w:w="522" w:type="pct"/>
            <w:shd w:val="clear" w:color="auto" w:fill="auto"/>
            <w:tcMar>
              <w:top w:w="15" w:type="dxa"/>
              <w:left w:w="72" w:type="dxa"/>
              <w:bottom w:w="0" w:type="dxa"/>
              <w:right w:w="72" w:type="dxa"/>
            </w:tcMar>
            <w:vAlign w:val="center"/>
          </w:tcPr>
          <w:p w14:paraId="0ECCC6F3"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17 09 04</w:t>
            </w:r>
          </w:p>
        </w:tc>
        <w:tc>
          <w:tcPr>
            <w:tcW w:w="523" w:type="pct"/>
            <w:shd w:val="clear" w:color="auto" w:fill="auto"/>
            <w:tcMar>
              <w:top w:w="15" w:type="dxa"/>
              <w:left w:w="72" w:type="dxa"/>
              <w:bottom w:w="0" w:type="dxa"/>
              <w:right w:w="72" w:type="dxa"/>
            </w:tcMar>
            <w:vAlign w:val="center"/>
          </w:tcPr>
          <w:p w14:paraId="60F90E39" w14:textId="77777777" w:rsidR="000C5973" w:rsidRPr="00BF3016" w:rsidRDefault="000C5973" w:rsidP="00122A61">
            <w:pPr>
              <w:pBdr>
                <w:top w:val="nil"/>
                <w:left w:val="nil"/>
                <w:bottom w:val="nil"/>
                <w:right w:val="nil"/>
                <w:between w:val="nil"/>
              </w:pBdr>
              <w:ind w:left="-82" w:right="-90"/>
              <w:jc w:val="center"/>
              <w:rPr>
                <w:rFonts w:ascii="Arial" w:hAnsi="Arial" w:cs="Arial"/>
                <w:color w:val="000000"/>
                <w:sz w:val="22"/>
                <w:szCs w:val="22"/>
              </w:rPr>
            </w:pPr>
            <w:r>
              <w:rPr>
                <w:rFonts w:ascii="Arial" w:hAnsi="Arial" w:cs="Arial"/>
                <w:color w:val="000000"/>
                <w:sz w:val="22"/>
                <w:szCs w:val="22"/>
              </w:rPr>
              <w:t xml:space="preserve">Lokacija pogon za preradu rude </w:t>
            </w:r>
          </w:p>
        </w:tc>
        <w:tc>
          <w:tcPr>
            <w:tcW w:w="448" w:type="pct"/>
            <w:shd w:val="clear" w:color="auto" w:fill="auto"/>
            <w:tcMar>
              <w:top w:w="15" w:type="dxa"/>
              <w:left w:w="72" w:type="dxa"/>
              <w:bottom w:w="0" w:type="dxa"/>
              <w:right w:w="72" w:type="dxa"/>
            </w:tcMar>
            <w:vAlign w:val="center"/>
          </w:tcPr>
          <w:p w14:paraId="4DA39884" w14:textId="77777777" w:rsidR="000C5973" w:rsidRPr="00BF3016" w:rsidRDefault="000C5973" w:rsidP="00122A61">
            <w:pPr>
              <w:spacing w:line="276" w:lineRule="auto"/>
              <w:ind w:left="-50" w:right="-69"/>
              <w:jc w:val="center"/>
              <w:rPr>
                <w:rFonts w:ascii="Arial" w:hAnsi="Arial" w:cs="Arial"/>
                <w:color w:val="000000"/>
                <w:sz w:val="22"/>
                <w:szCs w:val="22"/>
              </w:rPr>
            </w:pPr>
            <w:r>
              <w:rPr>
                <w:rFonts w:ascii="Arial" w:hAnsi="Arial" w:cs="Arial"/>
                <w:sz w:val="22"/>
                <w:szCs w:val="22"/>
              </w:rPr>
              <w:t>-</w:t>
            </w:r>
          </w:p>
        </w:tc>
        <w:tc>
          <w:tcPr>
            <w:tcW w:w="448" w:type="pct"/>
            <w:shd w:val="clear" w:color="auto" w:fill="auto"/>
            <w:tcMar>
              <w:top w:w="15" w:type="dxa"/>
              <w:left w:w="72" w:type="dxa"/>
              <w:bottom w:w="0" w:type="dxa"/>
              <w:right w:w="72" w:type="dxa"/>
            </w:tcMar>
            <w:vAlign w:val="center"/>
          </w:tcPr>
          <w:p w14:paraId="181EEACE" w14:textId="77777777" w:rsidR="000C5973" w:rsidRPr="00BF3016" w:rsidRDefault="000C5973" w:rsidP="00122A61">
            <w:pPr>
              <w:pBdr>
                <w:top w:val="nil"/>
                <w:left w:val="nil"/>
                <w:bottom w:val="nil"/>
                <w:right w:val="nil"/>
                <w:between w:val="nil"/>
              </w:pBd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Nije poznato</w:t>
            </w:r>
          </w:p>
        </w:tc>
        <w:tc>
          <w:tcPr>
            <w:tcW w:w="597" w:type="pct"/>
            <w:shd w:val="clear" w:color="auto" w:fill="auto"/>
            <w:tcMar>
              <w:top w:w="15" w:type="dxa"/>
              <w:left w:w="72" w:type="dxa"/>
              <w:bottom w:w="0" w:type="dxa"/>
              <w:right w:w="72" w:type="dxa"/>
            </w:tcMar>
            <w:vAlign w:val="center"/>
          </w:tcPr>
          <w:p w14:paraId="7522950F"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4ABD5171"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shd w:val="clear" w:color="auto" w:fill="auto"/>
            <w:tcMar>
              <w:top w:w="15" w:type="dxa"/>
              <w:left w:w="72" w:type="dxa"/>
              <w:bottom w:w="0" w:type="dxa"/>
              <w:right w:w="72" w:type="dxa"/>
            </w:tcMar>
            <w:vAlign w:val="center"/>
          </w:tcPr>
          <w:p w14:paraId="5BEA3297" w14:textId="77777777" w:rsidR="000C5973" w:rsidRPr="00BF3016" w:rsidRDefault="000C5973" w:rsidP="00122A61">
            <w:pPr>
              <w:ind w:left="-47" w:right="-100"/>
              <w:rPr>
                <w:rFonts w:ascii="Arial" w:hAnsi="Arial" w:cs="Arial"/>
                <w:color w:val="000000"/>
                <w:sz w:val="22"/>
                <w:szCs w:val="22"/>
              </w:rPr>
            </w:pPr>
            <w:r w:rsidRPr="00BF3016">
              <w:rPr>
                <w:rFonts w:ascii="Arial" w:hAnsi="Arial" w:cs="Arial"/>
                <w:color w:val="000000"/>
                <w:sz w:val="22"/>
                <w:szCs w:val="22"/>
              </w:rPr>
              <w:t xml:space="preserve">Isporučuju se </w:t>
            </w:r>
            <w:r>
              <w:rPr>
                <w:rFonts w:ascii="Arial" w:hAnsi="Arial" w:cs="Arial"/>
                <w:color w:val="000000"/>
                <w:sz w:val="22"/>
                <w:szCs w:val="22"/>
              </w:rPr>
              <w:t xml:space="preserve">JKP Vareš </w:t>
            </w:r>
            <w:r w:rsidRPr="00BF3016">
              <w:rPr>
                <w:rFonts w:ascii="Arial" w:hAnsi="Arial" w:cs="Arial"/>
                <w:color w:val="000000"/>
                <w:sz w:val="22"/>
                <w:szCs w:val="22"/>
              </w:rPr>
              <w:t>u skladu sa</w:t>
            </w:r>
            <w:r>
              <w:rPr>
                <w:rFonts w:ascii="Arial" w:hAnsi="Arial" w:cs="Arial"/>
                <w:color w:val="000000"/>
                <w:sz w:val="22"/>
                <w:szCs w:val="22"/>
              </w:rPr>
              <w:t xml:space="preserve"> </w:t>
            </w:r>
            <w:r w:rsidRPr="00BF3016">
              <w:rPr>
                <w:rFonts w:ascii="Arial" w:hAnsi="Arial" w:cs="Arial"/>
                <w:color w:val="000000"/>
                <w:sz w:val="22"/>
                <w:szCs w:val="22"/>
              </w:rPr>
              <w:t xml:space="preserve">ugovorom </w:t>
            </w:r>
          </w:p>
        </w:tc>
      </w:tr>
      <w:tr w:rsidR="000C5973" w:rsidRPr="00BF3016" w14:paraId="1F678516" w14:textId="77777777" w:rsidTr="00122A61">
        <w:trPr>
          <w:trHeight w:val="325"/>
        </w:trPr>
        <w:tc>
          <w:tcPr>
            <w:tcW w:w="968" w:type="pct"/>
            <w:shd w:val="clear" w:color="auto" w:fill="auto"/>
            <w:tcMar>
              <w:top w:w="15" w:type="dxa"/>
              <w:left w:w="72" w:type="dxa"/>
              <w:bottom w:w="0" w:type="dxa"/>
              <w:right w:w="72" w:type="dxa"/>
            </w:tcMar>
            <w:vAlign w:val="center"/>
          </w:tcPr>
          <w:p w14:paraId="1F83FDB4" w14:textId="77777777" w:rsidR="000C5973" w:rsidRPr="00BF3016" w:rsidRDefault="000C5973" w:rsidP="00122A61">
            <w:pPr>
              <w:pBdr>
                <w:top w:val="nil"/>
                <w:left w:val="nil"/>
                <w:bottom w:val="nil"/>
                <w:right w:val="nil"/>
                <w:between w:val="nil"/>
              </w:pBdr>
              <w:spacing w:line="276" w:lineRule="auto"/>
              <w:ind w:left="7" w:right="-90"/>
              <w:rPr>
                <w:rFonts w:ascii="Arial" w:hAnsi="Arial" w:cs="Arial"/>
                <w:color w:val="000000"/>
                <w:sz w:val="22"/>
                <w:szCs w:val="22"/>
              </w:rPr>
            </w:pPr>
            <w:r w:rsidRPr="00BF3016">
              <w:rPr>
                <w:rFonts w:ascii="Arial" w:hAnsi="Arial" w:cs="Arial"/>
                <w:color w:val="000000"/>
                <w:sz w:val="22"/>
                <w:szCs w:val="22"/>
              </w:rPr>
              <w:t xml:space="preserve">Muljevi iz ostalih </w:t>
            </w:r>
            <w:r w:rsidRPr="009545C3">
              <w:rPr>
                <w:rFonts w:ascii="Arial" w:hAnsi="Arial" w:cs="Arial"/>
                <w:color w:val="000000"/>
                <w:sz w:val="20"/>
                <w:szCs w:val="22"/>
              </w:rPr>
              <w:t xml:space="preserve">obrada industrijskih </w:t>
            </w:r>
            <w:r w:rsidRPr="00BF3016">
              <w:rPr>
                <w:rFonts w:ascii="Arial" w:hAnsi="Arial" w:cs="Arial"/>
                <w:color w:val="000000"/>
                <w:sz w:val="22"/>
                <w:szCs w:val="22"/>
              </w:rPr>
              <w:t xml:space="preserve">otpadnih voda koji nisu navedeni pod 19 08 13 </w:t>
            </w:r>
          </w:p>
        </w:tc>
        <w:tc>
          <w:tcPr>
            <w:tcW w:w="522" w:type="pct"/>
            <w:shd w:val="clear" w:color="auto" w:fill="auto"/>
            <w:tcMar>
              <w:top w:w="15" w:type="dxa"/>
              <w:left w:w="72" w:type="dxa"/>
              <w:bottom w:w="0" w:type="dxa"/>
              <w:right w:w="72" w:type="dxa"/>
            </w:tcMar>
            <w:vAlign w:val="center"/>
          </w:tcPr>
          <w:p w14:paraId="25A8A022"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19 08 99</w:t>
            </w:r>
          </w:p>
        </w:tc>
        <w:tc>
          <w:tcPr>
            <w:tcW w:w="523" w:type="pct"/>
            <w:shd w:val="clear" w:color="auto" w:fill="auto"/>
            <w:tcMar>
              <w:top w:w="15" w:type="dxa"/>
              <w:left w:w="72" w:type="dxa"/>
              <w:bottom w:w="0" w:type="dxa"/>
              <w:right w:w="72" w:type="dxa"/>
            </w:tcMar>
            <w:vAlign w:val="center"/>
          </w:tcPr>
          <w:p w14:paraId="5114059A" w14:textId="77777777" w:rsidR="000C5973" w:rsidRPr="00BF3016" w:rsidRDefault="000C5973" w:rsidP="00122A61">
            <w:pPr>
              <w:pBdr>
                <w:top w:val="nil"/>
                <w:left w:val="nil"/>
                <w:bottom w:val="nil"/>
                <w:right w:val="nil"/>
                <w:between w:val="nil"/>
              </w:pBd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Uređaji za obradu otpadnih voda na lokaciji</w:t>
            </w:r>
          </w:p>
        </w:tc>
        <w:tc>
          <w:tcPr>
            <w:tcW w:w="448" w:type="pct"/>
            <w:shd w:val="clear" w:color="auto" w:fill="auto"/>
            <w:tcMar>
              <w:top w:w="15" w:type="dxa"/>
              <w:left w:w="72" w:type="dxa"/>
              <w:bottom w:w="0" w:type="dxa"/>
              <w:right w:w="72" w:type="dxa"/>
            </w:tcMar>
            <w:vAlign w:val="center"/>
          </w:tcPr>
          <w:p w14:paraId="0827C934" w14:textId="77777777" w:rsidR="000C5973" w:rsidRPr="00BF3016" w:rsidRDefault="000C5973" w:rsidP="00122A61">
            <w:pPr>
              <w:spacing w:line="276" w:lineRule="auto"/>
              <w:ind w:left="-50" w:right="-69"/>
              <w:jc w:val="center"/>
              <w:rPr>
                <w:rFonts w:ascii="Arial" w:hAnsi="Arial" w:cs="Arial"/>
                <w:color w:val="000000"/>
                <w:sz w:val="22"/>
                <w:szCs w:val="22"/>
              </w:rPr>
            </w:pPr>
            <w:r>
              <w:rPr>
                <w:rFonts w:ascii="Arial" w:hAnsi="Arial" w:cs="Arial"/>
                <w:sz w:val="22"/>
                <w:szCs w:val="22"/>
              </w:rPr>
              <w:t>-</w:t>
            </w:r>
          </w:p>
        </w:tc>
        <w:tc>
          <w:tcPr>
            <w:tcW w:w="448" w:type="pct"/>
            <w:shd w:val="clear" w:color="auto" w:fill="auto"/>
            <w:tcMar>
              <w:top w:w="15" w:type="dxa"/>
              <w:left w:w="72" w:type="dxa"/>
              <w:bottom w:w="0" w:type="dxa"/>
              <w:right w:w="72" w:type="dxa"/>
            </w:tcMar>
            <w:vAlign w:val="center"/>
          </w:tcPr>
          <w:p w14:paraId="795E84B6" w14:textId="77777777" w:rsidR="000C5973" w:rsidRPr="00BF3016" w:rsidRDefault="000C5973" w:rsidP="00122A61">
            <w:pPr>
              <w:pBdr>
                <w:top w:val="nil"/>
                <w:left w:val="nil"/>
                <w:bottom w:val="nil"/>
                <w:right w:val="nil"/>
                <w:between w:val="nil"/>
              </w:pBdr>
              <w:spacing w:line="276" w:lineRule="auto"/>
              <w:ind w:left="-50" w:right="-69"/>
              <w:jc w:val="center"/>
              <w:rPr>
                <w:rFonts w:ascii="Arial" w:hAnsi="Arial" w:cs="Arial"/>
                <w:color w:val="000000"/>
                <w:sz w:val="22"/>
                <w:szCs w:val="22"/>
              </w:rPr>
            </w:pPr>
            <w:r w:rsidRPr="00BF3016">
              <w:rPr>
                <w:rFonts w:ascii="Arial" w:hAnsi="Arial" w:cs="Arial"/>
                <w:color w:val="000000"/>
                <w:sz w:val="22"/>
                <w:szCs w:val="22"/>
              </w:rPr>
              <w:t>Nije poznato</w:t>
            </w:r>
          </w:p>
        </w:tc>
        <w:tc>
          <w:tcPr>
            <w:tcW w:w="597" w:type="pct"/>
            <w:shd w:val="clear" w:color="auto" w:fill="auto"/>
            <w:tcMar>
              <w:top w:w="15" w:type="dxa"/>
              <w:left w:w="72" w:type="dxa"/>
              <w:bottom w:w="0" w:type="dxa"/>
              <w:right w:w="72" w:type="dxa"/>
            </w:tcMar>
            <w:vAlign w:val="center"/>
          </w:tcPr>
          <w:p w14:paraId="3A163C7E" w14:textId="77777777" w:rsidR="000C5973" w:rsidRPr="00BF3016" w:rsidRDefault="000C5973" w:rsidP="00122A61">
            <w:pPr>
              <w:spacing w:line="276" w:lineRule="auto"/>
              <w:ind w:left="-47" w:right="-100"/>
              <w:jc w:val="center"/>
              <w:rPr>
                <w:rFonts w:ascii="Arial" w:hAnsi="Arial" w:cs="Arial"/>
                <w:color w:val="000000"/>
                <w:sz w:val="22"/>
                <w:szCs w:val="22"/>
              </w:rPr>
            </w:pPr>
            <w:r>
              <w:rPr>
                <w:rFonts w:ascii="Arial" w:hAnsi="Arial" w:cs="Arial"/>
                <w:color w:val="000000"/>
                <w:sz w:val="22"/>
                <w:szCs w:val="22"/>
              </w:rPr>
              <w:t>N</w:t>
            </w:r>
            <w:r w:rsidRPr="00BF3016">
              <w:rPr>
                <w:rFonts w:ascii="Arial" w:hAnsi="Arial" w:cs="Arial"/>
                <w:color w:val="000000"/>
                <w:sz w:val="22"/>
                <w:szCs w:val="22"/>
              </w:rPr>
              <w:t xml:space="preserve">akon dehidracije </w:t>
            </w:r>
            <w:r w:rsidRPr="009545C3">
              <w:rPr>
                <w:rFonts w:ascii="Arial" w:hAnsi="Arial" w:cs="Arial"/>
                <w:color w:val="000000"/>
                <w:sz w:val="20"/>
                <w:szCs w:val="22"/>
              </w:rPr>
              <w:t xml:space="preserve">odlažu se na </w:t>
            </w:r>
            <w:r w:rsidRPr="00BF3016">
              <w:rPr>
                <w:rFonts w:ascii="Arial" w:hAnsi="Arial" w:cs="Arial"/>
                <w:color w:val="000000"/>
                <w:sz w:val="22"/>
                <w:szCs w:val="22"/>
              </w:rPr>
              <w:t>odlagališt</w:t>
            </w:r>
            <w:r>
              <w:rPr>
                <w:rFonts w:ascii="Arial" w:hAnsi="Arial" w:cs="Arial"/>
                <w:color w:val="000000"/>
                <w:sz w:val="22"/>
                <w:szCs w:val="22"/>
              </w:rPr>
              <w:t>e</w:t>
            </w:r>
            <w:r w:rsidRPr="00BF3016">
              <w:rPr>
                <w:rFonts w:ascii="Arial" w:hAnsi="Arial" w:cs="Arial"/>
                <w:color w:val="000000"/>
                <w:sz w:val="22"/>
                <w:szCs w:val="22"/>
              </w:rPr>
              <w:t xml:space="preserve"> jalovine</w:t>
            </w:r>
          </w:p>
        </w:tc>
        <w:tc>
          <w:tcPr>
            <w:tcW w:w="671" w:type="pct"/>
            <w:shd w:val="clear" w:color="auto" w:fill="auto"/>
            <w:tcMar>
              <w:top w:w="15" w:type="dxa"/>
              <w:left w:w="72" w:type="dxa"/>
              <w:bottom w:w="0" w:type="dxa"/>
              <w:right w:w="72" w:type="dxa"/>
            </w:tcMar>
            <w:vAlign w:val="center"/>
          </w:tcPr>
          <w:p w14:paraId="021B89B7"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shd w:val="clear" w:color="auto" w:fill="auto"/>
            <w:tcMar>
              <w:top w:w="15" w:type="dxa"/>
              <w:left w:w="72" w:type="dxa"/>
              <w:bottom w:w="0" w:type="dxa"/>
              <w:right w:w="72" w:type="dxa"/>
            </w:tcMar>
            <w:vAlign w:val="center"/>
          </w:tcPr>
          <w:p w14:paraId="757EE015" w14:textId="77777777" w:rsidR="000C5973" w:rsidRPr="00BF3016" w:rsidRDefault="000C5973" w:rsidP="00122A61">
            <w:pPr>
              <w:spacing w:line="276" w:lineRule="auto"/>
              <w:ind w:left="-47" w:right="-100"/>
              <w:jc w:val="center"/>
              <w:rPr>
                <w:rFonts w:ascii="Arial" w:hAnsi="Arial" w:cs="Arial"/>
                <w:color w:val="000000"/>
                <w:sz w:val="22"/>
                <w:szCs w:val="22"/>
              </w:rPr>
            </w:pPr>
            <w:r w:rsidRPr="00BF3016">
              <w:rPr>
                <w:rFonts w:ascii="Arial" w:hAnsi="Arial" w:cs="Arial"/>
                <w:color w:val="000000"/>
                <w:sz w:val="22"/>
                <w:szCs w:val="22"/>
              </w:rPr>
              <w:t>-</w:t>
            </w:r>
          </w:p>
        </w:tc>
      </w:tr>
      <w:tr w:rsidR="000C5973" w:rsidRPr="00BF3016" w14:paraId="58D9BCDC" w14:textId="77777777" w:rsidTr="00122A61">
        <w:trPr>
          <w:trHeight w:val="325"/>
        </w:trPr>
        <w:tc>
          <w:tcPr>
            <w:tcW w:w="968" w:type="pct"/>
            <w:shd w:val="clear" w:color="auto" w:fill="auto"/>
            <w:tcMar>
              <w:top w:w="15" w:type="dxa"/>
              <w:left w:w="72" w:type="dxa"/>
              <w:bottom w:w="0" w:type="dxa"/>
              <w:right w:w="72" w:type="dxa"/>
            </w:tcMar>
            <w:vAlign w:val="center"/>
          </w:tcPr>
          <w:p w14:paraId="61696658" w14:textId="77777777" w:rsidR="000C5973" w:rsidRPr="00BF3016" w:rsidRDefault="000C5973" w:rsidP="00122A61">
            <w:pPr>
              <w:pBdr>
                <w:top w:val="nil"/>
                <w:left w:val="nil"/>
                <w:bottom w:val="nil"/>
                <w:right w:val="nil"/>
                <w:between w:val="nil"/>
              </w:pBdr>
              <w:ind w:left="7" w:right="-90"/>
              <w:rPr>
                <w:rFonts w:ascii="Arial" w:hAnsi="Arial" w:cs="Arial"/>
                <w:color w:val="000000"/>
                <w:sz w:val="22"/>
                <w:szCs w:val="22"/>
              </w:rPr>
            </w:pPr>
            <w:r w:rsidRPr="00BF3016">
              <w:rPr>
                <w:rFonts w:ascii="Arial" w:hAnsi="Arial" w:cs="Arial"/>
                <w:color w:val="000000"/>
                <w:sz w:val="22"/>
                <w:szCs w:val="22"/>
              </w:rPr>
              <w:t xml:space="preserve">Odbačena električna i elektronska oprema koja ne sadrži opasne komponente </w:t>
            </w:r>
          </w:p>
        </w:tc>
        <w:tc>
          <w:tcPr>
            <w:tcW w:w="522" w:type="pct"/>
            <w:shd w:val="clear" w:color="auto" w:fill="auto"/>
            <w:tcMar>
              <w:top w:w="15" w:type="dxa"/>
              <w:left w:w="72" w:type="dxa"/>
              <w:bottom w:w="0" w:type="dxa"/>
              <w:right w:w="72" w:type="dxa"/>
            </w:tcMar>
            <w:vAlign w:val="center"/>
          </w:tcPr>
          <w:p w14:paraId="23883781" w14:textId="77777777" w:rsidR="000C5973" w:rsidRPr="00BF3016" w:rsidRDefault="000C5973" w:rsidP="00122A61">
            <w:pPr>
              <w:ind w:left="-82" w:right="-90"/>
              <w:jc w:val="center"/>
              <w:rPr>
                <w:rFonts w:ascii="Arial" w:hAnsi="Arial" w:cs="Arial"/>
                <w:color w:val="000000"/>
                <w:sz w:val="22"/>
                <w:szCs w:val="22"/>
              </w:rPr>
            </w:pPr>
            <w:r w:rsidRPr="00BF3016">
              <w:rPr>
                <w:rFonts w:ascii="Arial" w:hAnsi="Arial" w:cs="Arial"/>
                <w:color w:val="000000"/>
                <w:sz w:val="22"/>
                <w:szCs w:val="22"/>
              </w:rPr>
              <w:t>20 01 36</w:t>
            </w:r>
          </w:p>
        </w:tc>
        <w:tc>
          <w:tcPr>
            <w:tcW w:w="523" w:type="pct"/>
            <w:shd w:val="clear" w:color="auto" w:fill="auto"/>
            <w:tcMar>
              <w:top w:w="15" w:type="dxa"/>
              <w:left w:w="72" w:type="dxa"/>
              <w:bottom w:w="0" w:type="dxa"/>
              <w:right w:w="72" w:type="dxa"/>
            </w:tcMar>
            <w:vAlign w:val="center"/>
          </w:tcPr>
          <w:p w14:paraId="3BC61B2B" w14:textId="77777777" w:rsidR="000C5973" w:rsidRPr="00BF3016" w:rsidRDefault="000C5973" w:rsidP="00122A61">
            <w:pPr>
              <w:ind w:left="-82" w:right="-90"/>
              <w:jc w:val="center"/>
              <w:rPr>
                <w:rFonts w:ascii="Arial" w:hAnsi="Arial" w:cs="Arial"/>
                <w:color w:val="000000"/>
                <w:sz w:val="22"/>
                <w:szCs w:val="22"/>
              </w:rPr>
            </w:pPr>
            <w:r>
              <w:rPr>
                <w:rFonts w:ascii="Arial" w:hAnsi="Arial" w:cs="Arial"/>
                <w:sz w:val="22"/>
                <w:szCs w:val="22"/>
              </w:rPr>
              <w:t xml:space="preserve">Pogon za preradu rude, radionice i uprava Tisovci </w:t>
            </w:r>
          </w:p>
        </w:tc>
        <w:tc>
          <w:tcPr>
            <w:tcW w:w="448" w:type="pct"/>
            <w:shd w:val="clear" w:color="auto" w:fill="auto"/>
            <w:tcMar>
              <w:top w:w="15" w:type="dxa"/>
              <w:left w:w="72" w:type="dxa"/>
              <w:bottom w:w="0" w:type="dxa"/>
              <w:right w:w="72" w:type="dxa"/>
            </w:tcMar>
            <w:vAlign w:val="center"/>
          </w:tcPr>
          <w:p w14:paraId="3A0D0927" w14:textId="77777777" w:rsidR="000C5973" w:rsidRPr="00BF3016" w:rsidRDefault="000C5973" w:rsidP="00122A61">
            <w:pPr>
              <w:ind w:left="-50" w:right="-69"/>
              <w:jc w:val="center"/>
              <w:rPr>
                <w:rFonts w:ascii="Arial" w:hAnsi="Arial" w:cs="Arial"/>
                <w:color w:val="000000"/>
                <w:sz w:val="22"/>
                <w:szCs w:val="22"/>
              </w:rPr>
            </w:pPr>
            <w:r>
              <w:rPr>
                <w:rFonts w:ascii="Arial" w:hAnsi="Arial" w:cs="Arial"/>
                <w:color w:val="000000"/>
                <w:sz w:val="22"/>
                <w:szCs w:val="22"/>
              </w:rPr>
              <w:t>Nije poznato</w:t>
            </w:r>
          </w:p>
        </w:tc>
        <w:tc>
          <w:tcPr>
            <w:tcW w:w="448" w:type="pct"/>
            <w:shd w:val="clear" w:color="auto" w:fill="auto"/>
            <w:tcMar>
              <w:top w:w="15" w:type="dxa"/>
              <w:left w:w="72" w:type="dxa"/>
              <w:bottom w:w="0" w:type="dxa"/>
              <w:right w:w="72" w:type="dxa"/>
            </w:tcMar>
            <w:vAlign w:val="center"/>
          </w:tcPr>
          <w:p w14:paraId="2124F06A" w14:textId="77777777" w:rsidR="000C5973" w:rsidRPr="00BF3016" w:rsidRDefault="000C5973" w:rsidP="00122A61">
            <w:pPr>
              <w:ind w:left="-50" w:right="-69"/>
              <w:jc w:val="center"/>
              <w:rPr>
                <w:rFonts w:ascii="Arial" w:hAnsi="Arial" w:cs="Arial"/>
                <w:color w:val="000000"/>
                <w:sz w:val="22"/>
                <w:szCs w:val="22"/>
              </w:rPr>
            </w:pPr>
            <w:r w:rsidRPr="00BF3016">
              <w:rPr>
                <w:rFonts w:ascii="Arial" w:hAnsi="Arial" w:cs="Arial"/>
                <w:color w:val="000000"/>
                <w:sz w:val="22"/>
                <w:szCs w:val="22"/>
              </w:rPr>
              <w:t>-</w:t>
            </w:r>
          </w:p>
        </w:tc>
        <w:tc>
          <w:tcPr>
            <w:tcW w:w="597" w:type="pct"/>
            <w:shd w:val="clear" w:color="auto" w:fill="auto"/>
            <w:tcMar>
              <w:top w:w="15" w:type="dxa"/>
              <w:left w:w="72" w:type="dxa"/>
              <w:bottom w:w="0" w:type="dxa"/>
              <w:right w:w="72" w:type="dxa"/>
            </w:tcMar>
            <w:vAlign w:val="center"/>
          </w:tcPr>
          <w:p w14:paraId="2127E4C8"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12809112"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shd w:val="clear" w:color="auto" w:fill="auto"/>
            <w:tcMar>
              <w:top w:w="15" w:type="dxa"/>
              <w:left w:w="72" w:type="dxa"/>
              <w:bottom w:w="0" w:type="dxa"/>
              <w:right w:w="72" w:type="dxa"/>
            </w:tcMar>
            <w:vAlign w:val="center"/>
          </w:tcPr>
          <w:p w14:paraId="694A0CCB" w14:textId="77777777" w:rsidR="000C5973" w:rsidRPr="00BF3016" w:rsidRDefault="000C5973" w:rsidP="00122A61">
            <w:pPr>
              <w:pBdr>
                <w:top w:val="nil"/>
                <w:left w:val="nil"/>
                <w:bottom w:val="nil"/>
                <w:right w:val="nil"/>
                <w:between w:val="nil"/>
              </w:pBdr>
              <w:ind w:left="-47" w:right="-209"/>
              <w:rPr>
                <w:rFonts w:ascii="Arial" w:hAnsi="Arial" w:cs="Arial"/>
                <w:color w:val="000000"/>
                <w:sz w:val="22"/>
                <w:szCs w:val="22"/>
              </w:rPr>
            </w:pPr>
            <w:r w:rsidRPr="00BF3016">
              <w:rPr>
                <w:rFonts w:ascii="Arial" w:hAnsi="Arial" w:cs="Arial"/>
                <w:color w:val="000000"/>
                <w:sz w:val="22"/>
                <w:szCs w:val="22"/>
              </w:rPr>
              <w:t xml:space="preserve">Preuzima </w:t>
            </w:r>
            <w:r>
              <w:rPr>
                <w:rFonts w:ascii="Arial" w:hAnsi="Arial" w:cs="Arial"/>
                <w:color w:val="000000"/>
                <w:sz w:val="22"/>
                <w:szCs w:val="22"/>
              </w:rPr>
              <w:t>f</w:t>
            </w:r>
            <w:r w:rsidRPr="00BF3016">
              <w:rPr>
                <w:rFonts w:ascii="Arial" w:hAnsi="Arial" w:cs="Arial"/>
                <w:color w:val="000000"/>
                <w:sz w:val="22"/>
                <w:szCs w:val="22"/>
              </w:rPr>
              <w:t>irma Aida-Commerce d.o.o. Sarajevo</w:t>
            </w:r>
            <w:r>
              <w:rPr>
                <w:rFonts w:ascii="Arial" w:hAnsi="Arial" w:cs="Arial"/>
                <w:color w:val="000000"/>
                <w:sz w:val="22"/>
                <w:szCs w:val="22"/>
              </w:rPr>
              <w:t xml:space="preserve"> u skladu sa potpisanim ugovorom</w:t>
            </w:r>
          </w:p>
        </w:tc>
      </w:tr>
      <w:tr w:rsidR="000C5973" w:rsidRPr="00BF3016" w14:paraId="536CDF56" w14:textId="77777777" w:rsidTr="00122A61">
        <w:trPr>
          <w:trHeight w:val="325"/>
        </w:trPr>
        <w:tc>
          <w:tcPr>
            <w:tcW w:w="968" w:type="pct"/>
            <w:shd w:val="clear" w:color="auto" w:fill="auto"/>
            <w:tcMar>
              <w:top w:w="15" w:type="dxa"/>
              <w:left w:w="72" w:type="dxa"/>
              <w:bottom w:w="0" w:type="dxa"/>
              <w:right w:w="72" w:type="dxa"/>
            </w:tcMar>
            <w:vAlign w:val="center"/>
          </w:tcPr>
          <w:p w14:paraId="342F1A17" w14:textId="77777777" w:rsidR="000C5973" w:rsidRPr="00BF3016" w:rsidRDefault="000C5973" w:rsidP="00122A61">
            <w:pPr>
              <w:pBdr>
                <w:top w:val="nil"/>
                <w:left w:val="nil"/>
                <w:bottom w:val="nil"/>
                <w:right w:val="nil"/>
                <w:between w:val="nil"/>
              </w:pBdr>
              <w:spacing w:line="276" w:lineRule="auto"/>
              <w:ind w:left="7" w:right="-90"/>
              <w:rPr>
                <w:rFonts w:ascii="Arial" w:hAnsi="Arial" w:cs="Arial"/>
                <w:color w:val="000000"/>
                <w:sz w:val="22"/>
                <w:szCs w:val="22"/>
              </w:rPr>
            </w:pPr>
            <w:r w:rsidRPr="00BF3016">
              <w:rPr>
                <w:rFonts w:ascii="Arial" w:hAnsi="Arial" w:cs="Arial"/>
                <w:color w:val="000000"/>
                <w:sz w:val="22"/>
                <w:szCs w:val="22"/>
              </w:rPr>
              <w:t xml:space="preserve">Miješani komunalni otpad </w:t>
            </w:r>
          </w:p>
        </w:tc>
        <w:tc>
          <w:tcPr>
            <w:tcW w:w="522" w:type="pct"/>
            <w:shd w:val="clear" w:color="auto" w:fill="auto"/>
            <w:tcMar>
              <w:top w:w="15" w:type="dxa"/>
              <w:left w:w="72" w:type="dxa"/>
              <w:bottom w:w="0" w:type="dxa"/>
              <w:right w:w="72" w:type="dxa"/>
            </w:tcMar>
            <w:vAlign w:val="center"/>
          </w:tcPr>
          <w:p w14:paraId="0E08B9DA" w14:textId="77777777" w:rsidR="000C5973" w:rsidRPr="00BF3016" w:rsidRDefault="000C5973" w:rsidP="00122A61">
            <w:pPr>
              <w:spacing w:line="276" w:lineRule="auto"/>
              <w:ind w:left="-82" w:right="-90"/>
              <w:jc w:val="center"/>
              <w:rPr>
                <w:rFonts w:ascii="Arial" w:hAnsi="Arial" w:cs="Arial"/>
                <w:color w:val="000000"/>
                <w:sz w:val="22"/>
                <w:szCs w:val="22"/>
              </w:rPr>
            </w:pPr>
            <w:r w:rsidRPr="00BF3016">
              <w:rPr>
                <w:rFonts w:ascii="Arial" w:hAnsi="Arial" w:cs="Arial"/>
                <w:color w:val="000000"/>
                <w:sz w:val="22"/>
                <w:szCs w:val="22"/>
              </w:rPr>
              <w:t>20 03 01</w:t>
            </w:r>
          </w:p>
        </w:tc>
        <w:tc>
          <w:tcPr>
            <w:tcW w:w="523" w:type="pct"/>
            <w:shd w:val="clear" w:color="auto" w:fill="auto"/>
            <w:tcMar>
              <w:top w:w="15" w:type="dxa"/>
              <w:left w:w="72" w:type="dxa"/>
              <w:bottom w:w="0" w:type="dxa"/>
              <w:right w:w="72" w:type="dxa"/>
            </w:tcMar>
            <w:vAlign w:val="center"/>
          </w:tcPr>
          <w:p w14:paraId="7FCE9D55" w14:textId="77777777" w:rsidR="000C5973" w:rsidRPr="00BF3016" w:rsidRDefault="000C5973" w:rsidP="00122A61">
            <w:pPr>
              <w:ind w:left="-82" w:right="-90"/>
              <w:jc w:val="center"/>
              <w:rPr>
                <w:rFonts w:ascii="Arial" w:hAnsi="Arial" w:cs="Arial"/>
                <w:color w:val="000000"/>
                <w:sz w:val="22"/>
                <w:szCs w:val="22"/>
              </w:rPr>
            </w:pPr>
            <w:r>
              <w:rPr>
                <w:rFonts w:ascii="Arial" w:hAnsi="Arial" w:cs="Arial"/>
                <w:sz w:val="22"/>
                <w:szCs w:val="22"/>
              </w:rPr>
              <w:t>Lokacija pogona i uprava</w:t>
            </w:r>
          </w:p>
        </w:tc>
        <w:tc>
          <w:tcPr>
            <w:tcW w:w="448" w:type="pct"/>
            <w:shd w:val="clear" w:color="auto" w:fill="auto"/>
            <w:tcMar>
              <w:top w:w="15" w:type="dxa"/>
              <w:left w:w="72" w:type="dxa"/>
              <w:bottom w:w="0" w:type="dxa"/>
              <w:right w:w="72" w:type="dxa"/>
            </w:tcMar>
            <w:vAlign w:val="center"/>
          </w:tcPr>
          <w:p w14:paraId="3476CE79" w14:textId="77777777" w:rsidR="000C5973" w:rsidRPr="00BF3016" w:rsidRDefault="000C5973" w:rsidP="00122A61">
            <w:pPr>
              <w:pBdr>
                <w:top w:val="nil"/>
                <w:left w:val="nil"/>
                <w:bottom w:val="nil"/>
                <w:right w:val="nil"/>
                <w:between w:val="nil"/>
              </w:pBdr>
              <w:ind w:left="-50" w:right="-69"/>
              <w:jc w:val="center"/>
              <w:rPr>
                <w:rFonts w:ascii="Arial" w:hAnsi="Arial" w:cs="Arial"/>
                <w:color w:val="000000"/>
                <w:sz w:val="22"/>
                <w:szCs w:val="22"/>
              </w:rPr>
            </w:pPr>
            <w:r>
              <w:rPr>
                <w:rFonts w:ascii="Arial" w:hAnsi="Arial" w:cs="Arial"/>
                <w:color w:val="000000"/>
                <w:sz w:val="22"/>
                <w:szCs w:val="22"/>
              </w:rPr>
              <w:t>-</w:t>
            </w:r>
          </w:p>
        </w:tc>
        <w:tc>
          <w:tcPr>
            <w:tcW w:w="448" w:type="pct"/>
            <w:shd w:val="clear" w:color="auto" w:fill="auto"/>
            <w:tcMar>
              <w:top w:w="15" w:type="dxa"/>
              <w:left w:w="72" w:type="dxa"/>
              <w:bottom w:w="0" w:type="dxa"/>
              <w:right w:w="72" w:type="dxa"/>
            </w:tcMar>
            <w:vAlign w:val="center"/>
          </w:tcPr>
          <w:p w14:paraId="4CDBD6E4" w14:textId="77777777" w:rsidR="000C5973" w:rsidRPr="00BF3016" w:rsidRDefault="000C5973" w:rsidP="00122A61">
            <w:pPr>
              <w:pBdr>
                <w:top w:val="nil"/>
                <w:left w:val="nil"/>
                <w:bottom w:val="nil"/>
                <w:right w:val="nil"/>
                <w:between w:val="nil"/>
              </w:pBdr>
              <w:ind w:left="-50" w:right="-69"/>
              <w:jc w:val="center"/>
              <w:rPr>
                <w:rFonts w:ascii="Arial" w:hAnsi="Arial" w:cs="Arial"/>
                <w:color w:val="000000"/>
                <w:sz w:val="22"/>
                <w:szCs w:val="22"/>
              </w:rPr>
            </w:pPr>
            <w:r>
              <w:rPr>
                <w:rFonts w:ascii="Arial" w:hAnsi="Arial" w:cs="Arial"/>
                <w:color w:val="000000"/>
                <w:sz w:val="22"/>
                <w:szCs w:val="22"/>
              </w:rPr>
              <w:t>8</w:t>
            </w:r>
            <w:r w:rsidRPr="00BF3016">
              <w:rPr>
                <w:rFonts w:ascii="Arial" w:hAnsi="Arial" w:cs="Arial"/>
                <w:color w:val="000000"/>
                <w:sz w:val="22"/>
                <w:szCs w:val="22"/>
              </w:rPr>
              <w:t>,</w:t>
            </w:r>
            <w:r>
              <w:rPr>
                <w:rFonts w:ascii="Arial" w:hAnsi="Arial" w:cs="Arial"/>
                <w:color w:val="000000"/>
                <w:sz w:val="22"/>
                <w:szCs w:val="22"/>
              </w:rPr>
              <w:t>0</w:t>
            </w:r>
          </w:p>
        </w:tc>
        <w:tc>
          <w:tcPr>
            <w:tcW w:w="597" w:type="pct"/>
            <w:shd w:val="clear" w:color="auto" w:fill="auto"/>
            <w:tcMar>
              <w:top w:w="15" w:type="dxa"/>
              <w:left w:w="72" w:type="dxa"/>
              <w:bottom w:w="0" w:type="dxa"/>
              <w:right w:w="72" w:type="dxa"/>
            </w:tcMar>
            <w:vAlign w:val="center"/>
          </w:tcPr>
          <w:p w14:paraId="28CFC7FD"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4638029C" w14:textId="77777777" w:rsidR="000C5973" w:rsidRPr="00BF3016" w:rsidRDefault="000C5973" w:rsidP="00122A61">
            <w:pPr>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shd w:val="clear" w:color="auto" w:fill="auto"/>
            <w:tcMar>
              <w:top w:w="15" w:type="dxa"/>
              <w:left w:w="72" w:type="dxa"/>
              <w:bottom w:w="0" w:type="dxa"/>
              <w:right w:w="72" w:type="dxa"/>
            </w:tcMar>
            <w:vAlign w:val="center"/>
          </w:tcPr>
          <w:p w14:paraId="6DC9025F" w14:textId="77777777" w:rsidR="000C5973" w:rsidRPr="00BF3016" w:rsidRDefault="000C5973" w:rsidP="00122A61">
            <w:pPr>
              <w:pBdr>
                <w:top w:val="nil"/>
                <w:left w:val="nil"/>
                <w:bottom w:val="nil"/>
                <w:right w:val="nil"/>
                <w:between w:val="nil"/>
              </w:pBdr>
              <w:ind w:left="-47" w:right="-100"/>
              <w:rPr>
                <w:rFonts w:ascii="Arial" w:hAnsi="Arial" w:cs="Arial"/>
                <w:color w:val="000000"/>
                <w:sz w:val="22"/>
                <w:szCs w:val="22"/>
              </w:rPr>
            </w:pPr>
            <w:r w:rsidRPr="00BF3016">
              <w:rPr>
                <w:rFonts w:ascii="Arial" w:hAnsi="Arial" w:cs="Arial"/>
                <w:color w:val="000000"/>
                <w:sz w:val="22"/>
                <w:szCs w:val="22"/>
              </w:rPr>
              <w:t xml:space="preserve">Preuzima i odlaže JKP Vareš </w:t>
            </w:r>
          </w:p>
        </w:tc>
      </w:tr>
      <w:tr w:rsidR="000C5973" w:rsidRPr="00BF3016" w14:paraId="63682580" w14:textId="77777777" w:rsidTr="00122A61">
        <w:trPr>
          <w:trHeight w:val="325"/>
        </w:trPr>
        <w:tc>
          <w:tcPr>
            <w:tcW w:w="968" w:type="pct"/>
            <w:shd w:val="clear" w:color="auto" w:fill="auto"/>
            <w:tcMar>
              <w:top w:w="15" w:type="dxa"/>
              <w:left w:w="72" w:type="dxa"/>
              <w:bottom w:w="0" w:type="dxa"/>
              <w:right w:w="72" w:type="dxa"/>
            </w:tcMar>
            <w:vAlign w:val="center"/>
          </w:tcPr>
          <w:p w14:paraId="12C0C494" w14:textId="77777777" w:rsidR="000C5973" w:rsidRPr="00BF3016" w:rsidRDefault="000C5973" w:rsidP="00122A61">
            <w:pPr>
              <w:pBdr>
                <w:top w:val="nil"/>
                <w:left w:val="nil"/>
                <w:bottom w:val="nil"/>
                <w:right w:val="nil"/>
                <w:between w:val="nil"/>
              </w:pBdr>
              <w:spacing w:before="20" w:after="40"/>
              <w:ind w:left="7" w:right="-90"/>
              <w:rPr>
                <w:rFonts w:ascii="Arial" w:hAnsi="Arial" w:cs="Arial"/>
                <w:color w:val="000000"/>
                <w:sz w:val="22"/>
                <w:szCs w:val="22"/>
              </w:rPr>
            </w:pPr>
            <w:r w:rsidRPr="00BF3016">
              <w:rPr>
                <w:rFonts w:ascii="Arial" w:hAnsi="Arial" w:cs="Arial"/>
                <w:color w:val="000000"/>
                <w:sz w:val="22"/>
                <w:szCs w:val="22"/>
              </w:rPr>
              <w:t xml:space="preserve">Muljevi iz septičkih jama </w:t>
            </w:r>
          </w:p>
        </w:tc>
        <w:tc>
          <w:tcPr>
            <w:tcW w:w="522" w:type="pct"/>
            <w:shd w:val="clear" w:color="auto" w:fill="auto"/>
            <w:tcMar>
              <w:top w:w="15" w:type="dxa"/>
              <w:left w:w="72" w:type="dxa"/>
              <w:bottom w:w="0" w:type="dxa"/>
              <w:right w:w="72" w:type="dxa"/>
            </w:tcMar>
            <w:vAlign w:val="center"/>
          </w:tcPr>
          <w:p w14:paraId="08422F8B" w14:textId="77777777" w:rsidR="000C5973" w:rsidRPr="00BF3016" w:rsidRDefault="000C5973" w:rsidP="00122A61">
            <w:pPr>
              <w:spacing w:before="20" w:after="40"/>
              <w:ind w:left="-82" w:right="-90"/>
              <w:jc w:val="center"/>
              <w:rPr>
                <w:rFonts w:ascii="Arial" w:hAnsi="Arial" w:cs="Arial"/>
                <w:color w:val="000000"/>
                <w:sz w:val="22"/>
                <w:szCs w:val="22"/>
              </w:rPr>
            </w:pPr>
            <w:r w:rsidRPr="00BF3016">
              <w:rPr>
                <w:rFonts w:ascii="Arial" w:hAnsi="Arial" w:cs="Arial"/>
                <w:color w:val="000000"/>
                <w:sz w:val="22"/>
                <w:szCs w:val="22"/>
              </w:rPr>
              <w:t>20 03 04</w:t>
            </w:r>
          </w:p>
        </w:tc>
        <w:tc>
          <w:tcPr>
            <w:tcW w:w="523" w:type="pct"/>
            <w:shd w:val="clear" w:color="auto" w:fill="auto"/>
            <w:tcMar>
              <w:top w:w="15" w:type="dxa"/>
              <w:left w:w="72" w:type="dxa"/>
              <w:bottom w:w="0" w:type="dxa"/>
              <w:right w:w="72" w:type="dxa"/>
            </w:tcMar>
            <w:vAlign w:val="center"/>
          </w:tcPr>
          <w:p w14:paraId="6E26AFCD" w14:textId="77777777" w:rsidR="000C5973" w:rsidRPr="00BF3016" w:rsidRDefault="000C5973" w:rsidP="00122A61">
            <w:pPr>
              <w:pBdr>
                <w:top w:val="nil"/>
                <w:left w:val="nil"/>
                <w:bottom w:val="nil"/>
                <w:right w:val="nil"/>
                <w:between w:val="nil"/>
              </w:pBdr>
              <w:spacing w:before="20" w:after="40"/>
              <w:ind w:left="-82" w:right="-90"/>
              <w:jc w:val="center"/>
              <w:rPr>
                <w:rFonts w:ascii="Arial" w:hAnsi="Arial" w:cs="Arial"/>
                <w:color w:val="000000"/>
                <w:sz w:val="22"/>
                <w:szCs w:val="22"/>
              </w:rPr>
            </w:pPr>
            <w:r w:rsidRPr="00BF3016">
              <w:rPr>
                <w:rFonts w:ascii="Arial" w:hAnsi="Arial" w:cs="Arial"/>
                <w:color w:val="000000"/>
                <w:sz w:val="22"/>
                <w:szCs w:val="22"/>
              </w:rPr>
              <w:t>Septici na lokacij</w:t>
            </w:r>
            <w:r>
              <w:rPr>
                <w:rFonts w:ascii="Arial" w:hAnsi="Arial" w:cs="Arial"/>
                <w:color w:val="000000"/>
                <w:sz w:val="22"/>
                <w:szCs w:val="22"/>
              </w:rPr>
              <w:t>i</w:t>
            </w:r>
            <w:r w:rsidRPr="00BF3016">
              <w:rPr>
                <w:rFonts w:ascii="Arial" w:hAnsi="Arial" w:cs="Arial"/>
                <w:color w:val="000000"/>
                <w:sz w:val="22"/>
                <w:szCs w:val="22"/>
              </w:rPr>
              <w:t xml:space="preserve"> </w:t>
            </w:r>
          </w:p>
        </w:tc>
        <w:tc>
          <w:tcPr>
            <w:tcW w:w="448" w:type="pct"/>
            <w:shd w:val="clear" w:color="auto" w:fill="auto"/>
            <w:tcMar>
              <w:top w:w="15" w:type="dxa"/>
              <w:left w:w="72" w:type="dxa"/>
              <w:bottom w:w="0" w:type="dxa"/>
              <w:right w:w="72" w:type="dxa"/>
            </w:tcMar>
            <w:vAlign w:val="center"/>
          </w:tcPr>
          <w:p w14:paraId="5D33302D" w14:textId="77777777" w:rsidR="000C5973" w:rsidRPr="00BF3016" w:rsidRDefault="000C5973" w:rsidP="00122A61">
            <w:pPr>
              <w:pBdr>
                <w:top w:val="nil"/>
                <w:left w:val="nil"/>
                <w:bottom w:val="nil"/>
                <w:right w:val="nil"/>
                <w:between w:val="nil"/>
              </w:pBdr>
              <w:spacing w:before="20" w:after="40"/>
              <w:ind w:left="-50" w:right="-69"/>
              <w:jc w:val="center"/>
              <w:rPr>
                <w:rFonts w:ascii="Arial" w:hAnsi="Arial" w:cs="Arial"/>
                <w:color w:val="000000"/>
                <w:sz w:val="22"/>
                <w:szCs w:val="22"/>
              </w:rPr>
            </w:pPr>
            <w:r w:rsidRPr="00BF3016">
              <w:rPr>
                <w:rFonts w:ascii="Arial" w:hAnsi="Arial" w:cs="Arial"/>
                <w:color w:val="000000"/>
                <w:sz w:val="22"/>
                <w:szCs w:val="22"/>
              </w:rPr>
              <w:t>-</w:t>
            </w:r>
          </w:p>
        </w:tc>
        <w:tc>
          <w:tcPr>
            <w:tcW w:w="448" w:type="pct"/>
            <w:shd w:val="clear" w:color="auto" w:fill="auto"/>
            <w:tcMar>
              <w:top w:w="15" w:type="dxa"/>
              <w:left w:w="72" w:type="dxa"/>
              <w:bottom w:w="0" w:type="dxa"/>
              <w:right w:w="72" w:type="dxa"/>
            </w:tcMar>
            <w:vAlign w:val="center"/>
          </w:tcPr>
          <w:p w14:paraId="0FCC0CFC" w14:textId="77777777" w:rsidR="000C5973" w:rsidRPr="00BF3016" w:rsidRDefault="000C5973" w:rsidP="00122A61">
            <w:pPr>
              <w:spacing w:before="20" w:after="40"/>
              <w:ind w:left="-50" w:right="-69"/>
              <w:jc w:val="center"/>
              <w:rPr>
                <w:rFonts w:ascii="Arial" w:hAnsi="Arial" w:cs="Arial"/>
                <w:color w:val="000000"/>
                <w:sz w:val="22"/>
                <w:szCs w:val="22"/>
              </w:rPr>
            </w:pPr>
            <w:r w:rsidRPr="00BF3016">
              <w:rPr>
                <w:rFonts w:ascii="Arial" w:hAnsi="Arial" w:cs="Arial"/>
                <w:color w:val="000000"/>
                <w:sz w:val="22"/>
                <w:szCs w:val="22"/>
              </w:rPr>
              <w:t>2,</w:t>
            </w:r>
            <w:r>
              <w:rPr>
                <w:rFonts w:ascii="Arial" w:hAnsi="Arial" w:cs="Arial"/>
                <w:color w:val="000000"/>
                <w:sz w:val="22"/>
                <w:szCs w:val="22"/>
              </w:rPr>
              <w:t>0</w:t>
            </w:r>
            <w:r w:rsidRPr="00BF3016">
              <w:rPr>
                <w:rFonts w:ascii="Arial" w:hAnsi="Arial" w:cs="Arial"/>
                <w:color w:val="000000"/>
                <w:sz w:val="22"/>
                <w:szCs w:val="22"/>
              </w:rPr>
              <w:t xml:space="preserve"> </w:t>
            </w:r>
          </w:p>
        </w:tc>
        <w:tc>
          <w:tcPr>
            <w:tcW w:w="597" w:type="pct"/>
            <w:shd w:val="clear" w:color="auto" w:fill="auto"/>
            <w:tcMar>
              <w:top w:w="15" w:type="dxa"/>
              <w:left w:w="72" w:type="dxa"/>
              <w:bottom w:w="0" w:type="dxa"/>
              <w:right w:w="72" w:type="dxa"/>
            </w:tcMar>
            <w:vAlign w:val="center"/>
          </w:tcPr>
          <w:p w14:paraId="221AE2D6" w14:textId="77777777" w:rsidR="000C5973" w:rsidRPr="00BF3016" w:rsidRDefault="000C5973" w:rsidP="00122A61">
            <w:pPr>
              <w:spacing w:before="20" w:after="40"/>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671" w:type="pct"/>
            <w:shd w:val="clear" w:color="auto" w:fill="auto"/>
            <w:tcMar>
              <w:top w:w="15" w:type="dxa"/>
              <w:left w:w="72" w:type="dxa"/>
              <w:bottom w:w="0" w:type="dxa"/>
              <w:right w:w="72" w:type="dxa"/>
            </w:tcMar>
            <w:vAlign w:val="center"/>
          </w:tcPr>
          <w:p w14:paraId="7C7CE38F" w14:textId="77777777" w:rsidR="000C5973" w:rsidRPr="00BF3016" w:rsidRDefault="000C5973" w:rsidP="00122A61">
            <w:pPr>
              <w:spacing w:before="20" w:after="40"/>
              <w:ind w:left="-47" w:right="-100"/>
              <w:jc w:val="center"/>
              <w:rPr>
                <w:rFonts w:ascii="Arial" w:hAnsi="Arial" w:cs="Arial"/>
                <w:color w:val="000000"/>
                <w:sz w:val="22"/>
                <w:szCs w:val="22"/>
              </w:rPr>
            </w:pPr>
            <w:r w:rsidRPr="00BF3016">
              <w:rPr>
                <w:rFonts w:ascii="Arial" w:hAnsi="Arial" w:cs="Arial"/>
                <w:color w:val="000000"/>
                <w:sz w:val="22"/>
                <w:szCs w:val="22"/>
              </w:rPr>
              <w:t>-</w:t>
            </w:r>
          </w:p>
        </w:tc>
        <w:tc>
          <w:tcPr>
            <w:tcW w:w="823" w:type="pct"/>
            <w:shd w:val="clear" w:color="auto" w:fill="auto"/>
            <w:tcMar>
              <w:top w:w="15" w:type="dxa"/>
              <w:left w:w="72" w:type="dxa"/>
              <w:bottom w:w="0" w:type="dxa"/>
              <w:right w:w="72" w:type="dxa"/>
            </w:tcMar>
            <w:vAlign w:val="center"/>
          </w:tcPr>
          <w:p w14:paraId="5E32F183" w14:textId="77777777" w:rsidR="000C5973" w:rsidRPr="00BF3016" w:rsidRDefault="000C5973" w:rsidP="00122A61">
            <w:pPr>
              <w:pBdr>
                <w:top w:val="nil"/>
                <w:left w:val="nil"/>
                <w:bottom w:val="nil"/>
                <w:right w:val="nil"/>
                <w:between w:val="nil"/>
              </w:pBdr>
              <w:spacing w:before="20" w:after="40"/>
              <w:ind w:left="-47" w:right="-100"/>
              <w:rPr>
                <w:rFonts w:ascii="Arial" w:hAnsi="Arial" w:cs="Arial"/>
                <w:color w:val="000000"/>
                <w:sz w:val="22"/>
                <w:szCs w:val="22"/>
              </w:rPr>
            </w:pPr>
            <w:r>
              <w:rPr>
                <w:rFonts w:ascii="Arial" w:hAnsi="Arial" w:cs="Arial"/>
                <w:color w:val="000000"/>
                <w:sz w:val="22"/>
                <w:szCs w:val="22"/>
              </w:rPr>
              <w:t>P</w:t>
            </w:r>
            <w:r w:rsidRPr="00BF3016">
              <w:rPr>
                <w:rFonts w:ascii="Arial" w:hAnsi="Arial" w:cs="Arial"/>
                <w:color w:val="000000"/>
                <w:sz w:val="22"/>
                <w:szCs w:val="22"/>
              </w:rPr>
              <w:t xml:space="preserve">reuzima JKP Vareš </w:t>
            </w:r>
          </w:p>
        </w:tc>
      </w:tr>
    </w:tbl>
    <w:p w14:paraId="2F274DEE" w14:textId="77777777" w:rsidR="000C5973" w:rsidRPr="007C1B52" w:rsidRDefault="000C5973" w:rsidP="00923220">
      <w:pPr>
        <w:pStyle w:val="Heading1"/>
        <w:spacing w:before="0" w:after="40"/>
        <w:rPr>
          <w:rFonts w:ascii="Arial" w:hAnsi="Arial" w:cs="Arial"/>
          <w:sz w:val="24"/>
          <w:szCs w:val="22"/>
          <w:lang w:val="hr-BA"/>
        </w:rPr>
      </w:pPr>
    </w:p>
    <w:p w14:paraId="79FFC97B" w14:textId="4EDA7E2C" w:rsidR="00AA003E" w:rsidRPr="0008367A" w:rsidRDefault="00F607D1" w:rsidP="00923220">
      <w:pPr>
        <w:pStyle w:val="Heading1"/>
        <w:spacing w:before="0" w:after="40"/>
        <w:rPr>
          <w:rFonts w:ascii="Arial" w:hAnsi="Arial" w:cs="Arial"/>
          <w:sz w:val="22"/>
          <w:szCs w:val="22"/>
          <w:lang w:val="hr-BA"/>
        </w:rPr>
      </w:pPr>
      <w:r>
        <w:rPr>
          <w:rFonts w:ascii="Arial" w:hAnsi="Arial" w:cs="Arial"/>
          <w:sz w:val="22"/>
          <w:szCs w:val="22"/>
          <w:lang w:val="hr-BA"/>
        </w:rPr>
        <w:t>6</w:t>
      </w:r>
      <w:r w:rsidR="00324F14" w:rsidRPr="0008367A">
        <w:rPr>
          <w:rFonts w:ascii="Arial" w:hAnsi="Arial" w:cs="Arial"/>
          <w:sz w:val="22"/>
          <w:szCs w:val="22"/>
          <w:lang w:val="hr-BA"/>
        </w:rPr>
        <w:t>. Realizacija mjera iz pre</w:t>
      </w:r>
      <w:r w:rsidR="00923220">
        <w:rPr>
          <w:rFonts w:ascii="Arial" w:hAnsi="Arial" w:cs="Arial"/>
          <w:sz w:val="22"/>
          <w:szCs w:val="22"/>
          <w:lang w:val="hr-BA"/>
        </w:rPr>
        <w:t>d</w:t>
      </w:r>
      <w:r w:rsidR="00BF3016">
        <w:rPr>
          <w:rFonts w:ascii="Arial" w:hAnsi="Arial" w:cs="Arial"/>
          <w:sz w:val="22"/>
          <w:szCs w:val="22"/>
          <w:lang w:val="hr-BA"/>
        </w:rPr>
        <w:t>hodne okolišne dozvole</w:t>
      </w:r>
      <w:r w:rsidR="00F81534" w:rsidRPr="0008367A">
        <w:rPr>
          <w:rFonts w:ascii="Arial" w:hAnsi="Arial" w:cs="Arial"/>
          <w:sz w:val="22"/>
          <w:szCs w:val="22"/>
          <w:lang w:val="hr-BA"/>
        </w:rPr>
        <w:t xml:space="preserve"> </w:t>
      </w:r>
    </w:p>
    <w:p w14:paraId="1CAABCD2" w14:textId="7FDE6BA7" w:rsidR="000A1008" w:rsidRPr="002746B3" w:rsidRDefault="00923220" w:rsidP="00AE04AD">
      <w:pPr>
        <w:tabs>
          <w:tab w:val="left" w:pos="567"/>
        </w:tabs>
        <w:jc w:val="both"/>
        <w:rPr>
          <w:rFonts w:ascii="Arial" w:hAnsi="Arial" w:cs="Arial"/>
          <w:sz w:val="22"/>
          <w:lang w:val="hr-BA"/>
        </w:rPr>
      </w:pPr>
      <w:r>
        <w:rPr>
          <w:rFonts w:ascii="Arial" w:hAnsi="Arial" w:cs="Arial"/>
          <w:sz w:val="22"/>
          <w:szCs w:val="22"/>
          <w:lang w:val="hr-BA"/>
        </w:rPr>
        <w:t xml:space="preserve">Mjere iz </w:t>
      </w:r>
      <w:r>
        <w:rPr>
          <w:rFonts w:ascii="Arial" w:hAnsi="Arial" w:cs="Arial"/>
          <w:sz w:val="22"/>
          <w:lang w:val="hr-BA"/>
        </w:rPr>
        <w:t>prethodne okolinske dozvole su realizovane i d</w:t>
      </w:r>
      <w:r w:rsidR="002746B3">
        <w:rPr>
          <w:rFonts w:ascii="Arial" w:hAnsi="Arial" w:cs="Arial"/>
          <w:sz w:val="22"/>
          <w:lang w:val="hr-BA"/>
        </w:rPr>
        <w:t>i</w:t>
      </w:r>
      <w:r>
        <w:rPr>
          <w:rFonts w:ascii="Arial" w:hAnsi="Arial" w:cs="Arial"/>
          <w:sz w:val="22"/>
          <w:lang w:val="hr-BA"/>
        </w:rPr>
        <w:t>jelo</w:t>
      </w:r>
      <w:r w:rsidR="002746B3">
        <w:rPr>
          <w:rFonts w:ascii="Arial" w:hAnsi="Arial" w:cs="Arial"/>
          <w:sz w:val="22"/>
          <w:lang w:val="hr-BA"/>
        </w:rPr>
        <w:t>m</w:t>
      </w:r>
      <w:r>
        <w:rPr>
          <w:rFonts w:ascii="Arial" w:hAnsi="Arial" w:cs="Arial"/>
          <w:sz w:val="22"/>
          <w:lang w:val="hr-BA"/>
        </w:rPr>
        <w:t xml:space="preserve"> izmjenjene u skladu sa izdatim rješenjima o izmjenama i dopunama okolinske dozvole</w:t>
      </w:r>
      <w:r w:rsidR="002746B3">
        <w:rPr>
          <w:rFonts w:ascii="Arial" w:hAnsi="Arial" w:cs="Arial"/>
          <w:sz w:val="22"/>
          <w:lang w:val="hr-BA"/>
        </w:rPr>
        <w:t xml:space="preserve"> u cilju </w:t>
      </w:r>
      <w:r w:rsidR="002746B3" w:rsidRPr="002746B3">
        <w:rPr>
          <w:rFonts w:ascii="Arial" w:hAnsi="Arial" w:cs="Arial"/>
          <w:sz w:val="22"/>
          <w:lang w:val="hr-BA"/>
        </w:rPr>
        <w:t>p</w:t>
      </w:r>
      <w:r w:rsidR="002746B3">
        <w:rPr>
          <w:rFonts w:ascii="Arial" w:hAnsi="Arial" w:cs="Arial"/>
          <w:sz w:val="22"/>
          <w:lang w:val="hr-BA"/>
        </w:rPr>
        <w:t>rimjene</w:t>
      </w:r>
      <w:r w:rsidR="002746B3" w:rsidRPr="002746B3">
        <w:rPr>
          <w:rFonts w:ascii="Arial" w:hAnsi="Arial" w:cs="Arial"/>
          <w:sz w:val="22"/>
        </w:rPr>
        <w:t xml:space="preserve"> </w:t>
      </w:r>
      <w:r w:rsidR="002746B3">
        <w:rPr>
          <w:rFonts w:ascii="Arial" w:hAnsi="Arial" w:cs="Arial"/>
          <w:sz w:val="22"/>
        </w:rPr>
        <w:t xml:space="preserve">prikladnijih i efikasnijih </w:t>
      </w:r>
      <w:r w:rsidR="002746B3" w:rsidRPr="002746B3">
        <w:rPr>
          <w:rFonts w:ascii="Arial" w:hAnsi="Arial" w:cs="Arial"/>
          <w:sz w:val="22"/>
        </w:rPr>
        <w:t>prostorn</w:t>
      </w:r>
      <w:r w:rsidR="002746B3">
        <w:rPr>
          <w:rFonts w:ascii="Arial" w:hAnsi="Arial" w:cs="Arial"/>
          <w:sz w:val="22"/>
        </w:rPr>
        <w:t>ih</w:t>
      </w:r>
      <w:r w:rsidR="002746B3" w:rsidRPr="002746B3">
        <w:rPr>
          <w:rFonts w:ascii="Arial" w:hAnsi="Arial" w:cs="Arial"/>
          <w:sz w:val="22"/>
        </w:rPr>
        <w:t>, tehnološk</w:t>
      </w:r>
      <w:r w:rsidR="002746B3">
        <w:rPr>
          <w:rFonts w:ascii="Arial" w:hAnsi="Arial" w:cs="Arial"/>
          <w:sz w:val="22"/>
        </w:rPr>
        <w:t>ih</w:t>
      </w:r>
      <w:r w:rsidR="002746B3" w:rsidRPr="002746B3">
        <w:rPr>
          <w:rFonts w:ascii="Arial" w:hAnsi="Arial" w:cs="Arial"/>
          <w:sz w:val="22"/>
        </w:rPr>
        <w:t xml:space="preserve"> i okolinsk</w:t>
      </w:r>
      <w:r w:rsidR="002746B3">
        <w:rPr>
          <w:rFonts w:ascii="Arial" w:hAnsi="Arial" w:cs="Arial"/>
          <w:sz w:val="22"/>
        </w:rPr>
        <w:t>ih</w:t>
      </w:r>
      <w:r w:rsidR="002746B3" w:rsidRPr="002746B3">
        <w:rPr>
          <w:rFonts w:ascii="Arial" w:hAnsi="Arial" w:cs="Arial"/>
          <w:sz w:val="22"/>
        </w:rPr>
        <w:t xml:space="preserve"> </w:t>
      </w:r>
      <w:r w:rsidR="002746B3">
        <w:rPr>
          <w:rFonts w:ascii="Arial" w:hAnsi="Arial" w:cs="Arial"/>
          <w:sz w:val="22"/>
        </w:rPr>
        <w:t>uvjeta</w:t>
      </w:r>
      <w:r w:rsidRPr="002746B3">
        <w:rPr>
          <w:rFonts w:ascii="Arial" w:hAnsi="Arial" w:cs="Arial"/>
          <w:sz w:val="22"/>
          <w:lang w:val="hr-BA"/>
        </w:rPr>
        <w:t xml:space="preserve">. </w:t>
      </w:r>
    </w:p>
    <w:p w14:paraId="55FBB016" w14:textId="3903F657" w:rsidR="000A1008" w:rsidRPr="000A1008" w:rsidRDefault="00923220" w:rsidP="00AE04AD">
      <w:pPr>
        <w:suppressAutoHyphens/>
        <w:autoSpaceDN w:val="0"/>
        <w:rPr>
          <w:rFonts w:ascii="Arial" w:hAnsi="Arial" w:cs="Arial"/>
          <w:sz w:val="22"/>
        </w:rPr>
      </w:pPr>
      <w:r>
        <w:rPr>
          <w:rFonts w:ascii="Arial" w:eastAsia="Klavika Light" w:hAnsi="Arial" w:cs="Arial"/>
          <w:bCs/>
          <w:iCs/>
          <w:sz w:val="22"/>
          <w:szCs w:val="20"/>
          <w:lang w:eastAsia="en-US" w:bidi="en-US"/>
        </w:rPr>
        <w:t xml:space="preserve">Na osnovu </w:t>
      </w:r>
      <w:r w:rsidR="00AE04AD">
        <w:rPr>
          <w:rFonts w:ascii="Arial" w:hAnsi="Arial" w:cs="Arial"/>
          <w:bCs/>
          <w:sz w:val="22"/>
          <w:lang w:val="hr-BA"/>
        </w:rPr>
        <w:t>r</w:t>
      </w:r>
      <w:r w:rsidR="000A1008" w:rsidRPr="00923220">
        <w:rPr>
          <w:rFonts w:ascii="Arial" w:hAnsi="Arial" w:cs="Arial"/>
          <w:bCs/>
          <w:sz w:val="22"/>
          <w:lang w:val="hr-BA"/>
        </w:rPr>
        <w:t xml:space="preserve">ješenje o izmjenama i dopunama </w:t>
      </w:r>
      <w:r>
        <w:rPr>
          <w:rFonts w:ascii="Arial" w:hAnsi="Arial" w:cs="Arial"/>
          <w:bCs/>
          <w:sz w:val="22"/>
          <w:lang w:val="hr-BA"/>
        </w:rPr>
        <w:t>okolinske dozvole</w:t>
      </w:r>
      <w:r w:rsidR="000A1008" w:rsidRPr="00923220">
        <w:rPr>
          <w:rFonts w:ascii="Arial" w:hAnsi="Arial" w:cs="Arial"/>
          <w:bCs/>
          <w:sz w:val="22"/>
          <w:lang w:val="hr-BA"/>
        </w:rPr>
        <w:t xml:space="preserve"> broj: </w:t>
      </w:r>
      <w:r w:rsidR="000A1008" w:rsidRPr="00923220">
        <w:rPr>
          <w:rFonts w:ascii="Arial" w:hAnsi="Arial" w:cs="Arial"/>
          <w:bCs/>
          <w:sz w:val="22"/>
        </w:rPr>
        <w:t>UPI-05/2-23-11-195-1/19 od 28.10.2021.godine</w:t>
      </w:r>
      <w:r w:rsidR="00AE04AD">
        <w:rPr>
          <w:rFonts w:ascii="Arial" w:hAnsi="Arial" w:cs="Arial"/>
          <w:bCs/>
          <w:sz w:val="22"/>
        </w:rPr>
        <w:t xml:space="preserve"> realizovane su sljedeće mjere i a</w:t>
      </w:r>
      <w:r w:rsidR="000A1008" w:rsidRPr="000A1008">
        <w:rPr>
          <w:rFonts w:ascii="Arial" w:hAnsi="Arial" w:cs="Arial"/>
          <w:sz w:val="22"/>
          <w:lang w:val="hr-BA"/>
        </w:rPr>
        <w:t>ktivnosti</w:t>
      </w:r>
      <w:r w:rsidR="00AE04AD">
        <w:rPr>
          <w:rFonts w:ascii="Arial" w:hAnsi="Arial" w:cs="Arial"/>
          <w:sz w:val="22"/>
          <w:lang w:val="hr-BA"/>
        </w:rPr>
        <w:t>:</w:t>
      </w:r>
    </w:p>
    <w:p w14:paraId="339F30E2" w14:textId="45C9BE7B" w:rsidR="000A1008" w:rsidRPr="00AE04AD" w:rsidRDefault="000A1008" w:rsidP="00794AC7">
      <w:pPr>
        <w:pStyle w:val="ListParagraph"/>
        <w:numPr>
          <w:ilvl w:val="0"/>
          <w:numId w:val="11"/>
        </w:numPr>
        <w:suppressAutoHyphens/>
        <w:autoSpaceDN w:val="0"/>
        <w:ind w:left="284" w:hanging="142"/>
        <w:rPr>
          <w:rFonts w:ascii="Arial" w:hAnsi="Arial" w:cs="Arial"/>
          <w:i w:val="0"/>
          <w:sz w:val="22"/>
        </w:rPr>
      </w:pPr>
      <w:r w:rsidRPr="00AE04AD">
        <w:rPr>
          <w:rFonts w:ascii="Arial" w:hAnsi="Arial" w:cs="Arial"/>
          <w:i w:val="0"/>
          <w:sz w:val="22"/>
        </w:rPr>
        <w:t xml:space="preserve">Promjena lokacije odlagališta flotacijske jalovine </w:t>
      </w:r>
      <w:r w:rsidR="00AE04AD">
        <w:rPr>
          <w:rFonts w:ascii="Arial" w:hAnsi="Arial" w:cs="Arial"/>
          <w:i w:val="0"/>
          <w:sz w:val="22"/>
        </w:rPr>
        <w:t>iz</w:t>
      </w:r>
      <w:r w:rsidRPr="00AE04AD">
        <w:rPr>
          <w:rFonts w:ascii="Arial" w:hAnsi="Arial" w:cs="Arial"/>
          <w:i w:val="0"/>
          <w:sz w:val="22"/>
        </w:rPr>
        <w:t xml:space="preserve"> jezerom industrijske vode na lokaciju neposredno južno od pogona za preradu rude </w:t>
      </w:r>
      <w:r w:rsidR="00AE04AD">
        <w:rPr>
          <w:rFonts w:ascii="Arial" w:hAnsi="Arial" w:cs="Arial"/>
          <w:i w:val="0"/>
          <w:sz w:val="22"/>
        </w:rPr>
        <w:t xml:space="preserve">Tisovci </w:t>
      </w:r>
      <w:r w:rsidRPr="00AE04AD">
        <w:rPr>
          <w:rFonts w:ascii="Arial" w:hAnsi="Arial" w:cs="Arial"/>
          <w:i w:val="0"/>
          <w:sz w:val="22"/>
        </w:rPr>
        <w:t>zbog povoljnijeg prostornog, tehnološkog i okolinsko</w:t>
      </w:r>
      <w:r w:rsidR="00AE04AD">
        <w:rPr>
          <w:rFonts w:ascii="Arial" w:hAnsi="Arial" w:cs="Arial"/>
          <w:i w:val="0"/>
          <w:sz w:val="22"/>
        </w:rPr>
        <w:t>g rješenja odlagališta jalovine</w:t>
      </w:r>
      <w:r w:rsidR="00204096">
        <w:rPr>
          <w:rFonts w:ascii="Arial" w:hAnsi="Arial" w:cs="Arial"/>
          <w:i w:val="0"/>
          <w:sz w:val="22"/>
        </w:rPr>
        <w:t>, čime se smanjuje proctor zauzimanje prostora za 32%</w:t>
      </w:r>
      <w:r w:rsidR="00AE04AD">
        <w:rPr>
          <w:rFonts w:ascii="Arial" w:hAnsi="Arial" w:cs="Arial"/>
          <w:i w:val="0"/>
          <w:sz w:val="22"/>
        </w:rPr>
        <w:t>;</w:t>
      </w:r>
      <w:r w:rsidRPr="00AE04AD">
        <w:rPr>
          <w:rFonts w:ascii="Arial" w:hAnsi="Arial" w:cs="Arial"/>
          <w:i w:val="0"/>
          <w:sz w:val="22"/>
        </w:rPr>
        <w:t xml:space="preserve">  </w:t>
      </w:r>
    </w:p>
    <w:p w14:paraId="7D230F5C" w14:textId="2CE11509" w:rsidR="000A1008" w:rsidRPr="00AE04AD" w:rsidRDefault="000A1008" w:rsidP="00794AC7">
      <w:pPr>
        <w:pStyle w:val="ListParagraph"/>
        <w:numPr>
          <w:ilvl w:val="0"/>
          <w:numId w:val="11"/>
        </w:numPr>
        <w:suppressAutoHyphens/>
        <w:autoSpaceDN w:val="0"/>
        <w:ind w:left="284" w:hanging="142"/>
        <w:rPr>
          <w:rFonts w:ascii="Arial" w:hAnsi="Arial" w:cs="Arial"/>
          <w:i w:val="0"/>
          <w:sz w:val="22"/>
        </w:rPr>
      </w:pPr>
      <w:r w:rsidRPr="00AE04AD">
        <w:rPr>
          <w:rFonts w:ascii="Arial" w:hAnsi="Arial" w:cs="Arial"/>
          <w:i w:val="0"/>
          <w:sz w:val="22"/>
        </w:rPr>
        <w:t>Promjena projektnog rješenja načina snabdijevanja vodom za tehnološke potrebe pogona za preradu rude zbog prikladnijeg tehnološkog i ekološkog rješenja, jer je novim projektnim rješenjem predviđen sistem recirkul</w:t>
      </w:r>
      <w:r w:rsidR="00AE04AD">
        <w:rPr>
          <w:rFonts w:ascii="Arial" w:hAnsi="Arial" w:cs="Arial"/>
          <w:i w:val="0"/>
          <w:sz w:val="22"/>
        </w:rPr>
        <w:t>acije tehnoloških otpadnih voda i</w:t>
      </w:r>
      <w:r w:rsidRPr="00AE04AD">
        <w:rPr>
          <w:rFonts w:ascii="Arial" w:hAnsi="Arial" w:cs="Arial"/>
          <w:i w:val="0"/>
          <w:sz w:val="22"/>
        </w:rPr>
        <w:t xml:space="preserve"> njihov povrat u tehnološki proces, bez ispusta u okoliš</w:t>
      </w:r>
      <w:r w:rsidR="00AE04AD">
        <w:rPr>
          <w:rFonts w:ascii="Arial" w:hAnsi="Arial" w:cs="Arial"/>
          <w:i w:val="0"/>
          <w:sz w:val="22"/>
        </w:rPr>
        <w:t xml:space="preserve">, čime se istovremeno isključuje potrba izgradnje i korištenja </w:t>
      </w:r>
      <w:r w:rsidRPr="00AE04AD">
        <w:rPr>
          <w:rFonts w:ascii="Arial" w:hAnsi="Arial" w:cs="Arial"/>
          <w:i w:val="0"/>
          <w:sz w:val="22"/>
        </w:rPr>
        <w:t xml:space="preserve">dva vodozahvata na </w:t>
      </w:r>
      <w:r w:rsidR="00AE04AD">
        <w:rPr>
          <w:rFonts w:ascii="Arial" w:hAnsi="Arial" w:cs="Arial"/>
          <w:i w:val="0"/>
          <w:sz w:val="22"/>
        </w:rPr>
        <w:t>gornjem toku M</w:t>
      </w:r>
      <w:r w:rsidRPr="00AE04AD">
        <w:rPr>
          <w:rFonts w:ascii="Arial" w:hAnsi="Arial" w:cs="Arial"/>
          <w:i w:val="0"/>
          <w:sz w:val="22"/>
        </w:rPr>
        <w:t xml:space="preserve">ale rijeke, kako je bilo predviđeno </w:t>
      </w:r>
      <w:r w:rsidR="00AE04AD">
        <w:rPr>
          <w:rFonts w:ascii="Arial" w:hAnsi="Arial" w:cs="Arial"/>
          <w:i w:val="0"/>
          <w:sz w:val="22"/>
        </w:rPr>
        <w:t>idejn</w:t>
      </w:r>
      <w:r w:rsidRPr="00AE04AD">
        <w:rPr>
          <w:rFonts w:ascii="Arial" w:hAnsi="Arial" w:cs="Arial"/>
          <w:i w:val="0"/>
          <w:sz w:val="22"/>
        </w:rPr>
        <w:t>im projektom i izdatom okolinskom dozvolom</w:t>
      </w:r>
      <w:r w:rsidR="00204096">
        <w:rPr>
          <w:rFonts w:ascii="Arial" w:hAnsi="Arial" w:cs="Arial"/>
          <w:i w:val="0"/>
          <w:sz w:val="22"/>
        </w:rPr>
        <w:t xml:space="preserve">, i </w:t>
      </w:r>
      <w:r w:rsidR="00204096" w:rsidRPr="00204096">
        <w:rPr>
          <w:rFonts w:ascii="Arial" w:hAnsi="Arial" w:cs="Arial"/>
          <w:i w:val="0"/>
          <w:sz w:val="22"/>
        </w:rPr>
        <w:t>smanjuje zahvatanje (količina) vode za tehnološke potrebe za 83,78 %</w:t>
      </w:r>
      <w:r w:rsidR="00AE04AD">
        <w:rPr>
          <w:rFonts w:ascii="Arial" w:hAnsi="Arial" w:cs="Arial"/>
          <w:i w:val="0"/>
          <w:sz w:val="22"/>
        </w:rPr>
        <w:t>;</w:t>
      </w:r>
    </w:p>
    <w:p w14:paraId="491B1A35" w14:textId="19AB3E73" w:rsidR="00204096" w:rsidRDefault="000A1008" w:rsidP="00372321">
      <w:pPr>
        <w:pStyle w:val="ListParagraph"/>
        <w:numPr>
          <w:ilvl w:val="0"/>
          <w:numId w:val="11"/>
        </w:numPr>
        <w:suppressAutoHyphens/>
        <w:autoSpaceDN w:val="0"/>
        <w:ind w:left="284" w:hanging="142"/>
        <w:rPr>
          <w:rFonts w:ascii="Arial" w:hAnsi="Arial" w:cs="Arial"/>
          <w:i w:val="0"/>
          <w:sz w:val="22"/>
        </w:rPr>
      </w:pPr>
      <w:r w:rsidRPr="00AE04AD">
        <w:rPr>
          <w:rFonts w:ascii="Arial" w:hAnsi="Arial" w:cs="Arial"/>
          <w:i w:val="0"/>
          <w:sz w:val="22"/>
        </w:rPr>
        <w:lastRenderedPageBreak/>
        <w:t>Promjena projektnog rješenja načina odvodnje tehnoloških otpadnih voda iz pogona za preradu rude zbog izbora prikladnijeg tehnološkog i ekološkog rješenja upravljanja tehnološkim otpadnim vodama</w:t>
      </w:r>
      <w:r w:rsidR="00204096">
        <w:rPr>
          <w:rFonts w:ascii="Arial" w:hAnsi="Arial" w:cs="Arial"/>
          <w:i w:val="0"/>
          <w:sz w:val="22"/>
        </w:rPr>
        <w:t>, kojim</w:t>
      </w:r>
      <w:r w:rsidRPr="00AE04AD">
        <w:rPr>
          <w:rFonts w:ascii="Arial" w:hAnsi="Arial" w:cs="Arial"/>
          <w:i w:val="0"/>
          <w:sz w:val="22"/>
        </w:rPr>
        <w:t xml:space="preserve"> je predviđen zatvoreni sistem (sistem recirkulacije) tehnoloških otpadnih voda</w:t>
      </w:r>
      <w:r w:rsidR="00204096">
        <w:rPr>
          <w:rFonts w:ascii="Arial" w:hAnsi="Arial" w:cs="Arial"/>
          <w:i w:val="0"/>
          <w:sz w:val="22"/>
        </w:rPr>
        <w:t xml:space="preserve"> i</w:t>
      </w:r>
      <w:r w:rsidRPr="00AE04AD">
        <w:rPr>
          <w:rFonts w:ascii="Arial" w:hAnsi="Arial" w:cs="Arial"/>
          <w:i w:val="0"/>
          <w:sz w:val="22"/>
        </w:rPr>
        <w:t xml:space="preserve"> </w:t>
      </w:r>
      <w:r w:rsidR="00204096">
        <w:rPr>
          <w:rFonts w:ascii="Arial" w:hAnsi="Arial" w:cs="Arial"/>
          <w:i w:val="0"/>
          <w:sz w:val="22"/>
        </w:rPr>
        <w:t>njih</w:t>
      </w:r>
      <w:r w:rsidRPr="00AE04AD">
        <w:rPr>
          <w:rFonts w:ascii="Arial" w:hAnsi="Arial" w:cs="Arial"/>
          <w:i w:val="0"/>
          <w:sz w:val="22"/>
        </w:rPr>
        <w:t>ov povrat u tehnološki proces, bez ispusta u okoliš</w:t>
      </w:r>
      <w:r w:rsidR="00204096">
        <w:rPr>
          <w:rFonts w:ascii="Arial" w:hAnsi="Arial" w:cs="Arial"/>
          <w:i w:val="0"/>
          <w:sz w:val="22"/>
        </w:rPr>
        <w:t>;</w:t>
      </w:r>
    </w:p>
    <w:p w14:paraId="451144A4" w14:textId="7FA4644B" w:rsidR="000A1008" w:rsidRPr="008E1B68" w:rsidRDefault="00204096" w:rsidP="00372321">
      <w:pPr>
        <w:pStyle w:val="ListParagraph"/>
        <w:numPr>
          <w:ilvl w:val="0"/>
          <w:numId w:val="11"/>
        </w:numPr>
        <w:suppressAutoHyphens/>
        <w:autoSpaceDN w:val="0"/>
        <w:ind w:left="284" w:hanging="142"/>
        <w:rPr>
          <w:rFonts w:ascii="Arial" w:hAnsi="Arial" w:cs="Arial"/>
          <w:i w:val="0"/>
        </w:rPr>
      </w:pPr>
      <w:r w:rsidRPr="00204096">
        <w:rPr>
          <w:rFonts w:ascii="Arial" w:hAnsi="Arial" w:cs="Arial"/>
          <w:i w:val="0"/>
          <w:sz w:val="22"/>
        </w:rPr>
        <w:t>S</w:t>
      </w:r>
      <w:r w:rsidRPr="00204096">
        <w:rPr>
          <w:rFonts w:ascii="Arial" w:hAnsi="Arial" w:cs="Arial"/>
          <w:i w:val="0"/>
          <w:sz w:val="22"/>
          <w:szCs w:val="24"/>
        </w:rPr>
        <w:t xml:space="preserve">manjenje proizvodnog kapaciteta pogona i postrojenja </w:t>
      </w:r>
      <w:r w:rsidRPr="00204096">
        <w:rPr>
          <w:rFonts w:ascii="Arial" w:hAnsi="Arial" w:cs="Arial"/>
          <w:i w:val="0"/>
          <w:color w:val="000000" w:themeColor="text1"/>
          <w:sz w:val="22"/>
          <w:szCs w:val="24"/>
          <w:lang w:val="bs-Latn-BA"/>
        </w:rPr>
        <w:t xml:space="preserve">za </w:t>
      </w:r>
      <w:r>
        <w:rPr>
          <w:rFonts w:ascii="Arial" w:hAnsi="Arial" w:cs="Arial"/>
          <w:i w:val="0"/>
          <w:color w:val="000000" w:themeColor="text1"/>
          <w:sz w:val="22"/>
          <w:szCs w:val="24"/>
          <w:lang w:val="bs-Latn-BA"/>
        </w:rPr>
        <w:t>25</w:t>
      </w:r>
      <w:r w:rsidRPr="00204096">
        <w:rPr>
          <w:rFonts w:ascii="Arial" w:hAnsi="Arial" w:cs="Arial"/>
          <w:i w:val="0"/>
          <w:color w:val="000000" w:themeColor="text1"/>
          <w:sz w:val="22"/>
          <w:szCs w:val="24"/>
          <w:lang w:val="bs-Latn-BA"/>
        </w:rPr>
        <w:t xml:space="preserve">% </w:t>
      </w:r>
      <w:r w:rsidRPr="00204096">
        <w:rPr>
          <w:rFonts w:ascii="Arial" w:hAnsi="Arial" w:cs="Arial"/>
          <w:i w:val="0"/>
          <w:sz w:val="22"/>
          <w:szCs w:val="24"/>
        </w:rPr>
        <w:t>u odnosu na proizvodni kapacitet pogona za preradu rude definisan izdatom okolinskom dozvolom</w:t>
      </w:r>
      <w:r w:rsidR="000A1008" w:rsidRPr="008E1B68">
        <w:rPr>
          <w:rFonts w:ascii="Arial" w:hAnsi="Arial" w:cs="Arial"/>
          <w:sz w:val="22"/>
        </w:rPr>
        <w:t xml:space="preserve">. </w:t>
      </w:r>
    </w:p>
    <w:p w14:paraId="1265D1AA" w14:textId="7893BC48" w:rsidR="008E1B68" w:rsidRPr="008E1B68" w:rsidRDefault="008E1B68" w:rsidP="00372321">
      <w:pPr>
        <w:suppressAutoHyphens/>
        <w:autoSpaceDN w:val="0"/>
        <w:rPr>
          <w:rFonts w:ascii="Arial" w:hAnsi="Arial" w:cs="Arial"/>
          <w:sz w:val="22"/>
        </w:rPr>
      </w:pPr>
      <w:r w:rsidRPr="008E1B68">
        <w:rPr>
          <w:rFonts w:ascii="Arial" w:eastAsia="Klavika Light" w:hAnsi="Arial" w:cs="Arial"/>
          <w:bCs/>
          <w:iCs/>
          <w:sz w:val="22"/>
          <w:szCs w:val="20"/>
          <w:lang w:eastAsia="en-US" w:bidi="en-US"/>
        </w:rPr>
        <w:t xml:space="preserve">Na osnovu </w:t>
      </w:r>
      <w:r w:rsidRPr="008E1B68">
        <w:rPr>
          <w:rFonts w:ascii="Arial" w:hAnsi="Arial" w:cs="Arial"/>
          <w:bCs/>
          <w:sz w:val="22"/>
          <w:lang w:val="hr-BA"/>
        </w:rPr>
        <w:t xml:space="preserve">rješenje o izmjenama i dopunama okolinske dozvole broj: </w:t>
      </w:r>
      <w:r w:rsidRPr="008E1B68">
        <w:rPr>
          <w:rFonts w:ascii="Arial" w:hAnsi="Arial" w:cs="Arial"/>
          <w:bCs/>
          <w:sz w:val="22"/>
        </w:rPr>
        <w:t>UPI-05/2-23-11-195-</w:t>
      </w:r>
      <w:r>
        <w:rPr>
          <w:rFonts w:ascii="Arial" w:hAnsi="Arial" w:cs="Arial"/>
          <w:bCs/>
          <w:sz w:val="22"/>
        </w:rPr>
        <w:t>2</w:t>
      </w:r>
      <w:r w:rsidRPr="008E1B68">
        <w:rPr>
          <w:rFonts w:ascii="Arial" w:hAnsi="Arial" w:cs="Arial"/>
          <w:bCs/>
          <w:sz w:val="22"/>
        </w:rPr>
        <w:t xml:space="preserve">/19 od </w:t>
      </w:r>
      <w:r w:rsidRPr="008E1B68">
        <w:rPr>
          <w:rFonts w:ascii="Arial" w:hAnsi="Arial" w:cs="Arial"/>
          <w:bCs/>
          <w:sz w:val="22"/>
          <w:szCs w:val="22"/>
          <w:lang w:val="bs-Latn-BA"/>
        </w:rPr>
        <w:t xml:space="preserve">21.10.2024. </w:t>
      </w:r>
      <w:r w:rsidRPr="008E1B68">
        <w:rPr>
          <w:rFonts w:ascii="Arial" w:hAnsi="Arial" w:cs="Arial"/>
          <w:bCs/>
          <w:sz w:val="22"/>
        </w:rPr>
        <w:t>godine realizovane su sljedeće mjere i a</w:t>
      </w:r>
      <w:r w:rsidRPr="008E1B68">
        <w:rPr>
          <w:rFonts w:ascii="Arial" w:hAnsi="Arial" w:cs="Arial"/>
          <w:sz w:val="22"/>
          <w:lang w:val="hr-BA"/>
        </w:rPr>
        <w:t>ktivnosti:</w:t>
      </w:r>
    </w:p>
    <w:p w14:paraId="1E919255" w14:textId="77777777" w:rsidR="00537FAB" w:rsidRPr="00537FAB" w:rsidRDefault="002746B3" w:rsidP="00372321">
      <w:pPr>
        <w:pStyle w:val="ListParagraph"/>
        <w:numPr>
          <w:ilvl w:val="0"/>
          <w:numId w:val="11"/>
        </w:numPr>
        <w:suppressAutoHyphens/>
        <w:autoSpaceDN w:val="0"/>
        <w:ind w:left="284" w:hanging="142"/>
        <w:rPr>
          <w:rFonts w:ascii="Arial" w:hAnsi="Arial" w:cs="Arial"/>
          <w:i w:val="0"/>
        </w:rPr>
      </w:pPr>
      <w:r w:rsidRPr="002746B3">
        <w:rPr>
          <w:rFonts w:ascii="Arial" w:hAnsi="Arial" w:cs="Arial"/>
          <w:i w:val="0"/>
          <w:color w:val="000000" w:themeColor="text1"/>
          <w:sz w:val="22"/>
          <w:szCs w:val="23"/>
          <w:lang w:val="bs-Latn-BA"/>
        </w:rPr>
        <w:t xml:space="preserve">Promjena lokacije odlagališta flotacijske jalovine planirane na južnoj strani lokacije pogona za preradu rude “Tisovci“ </w:t>
      </w:r>
      <w:r>
        <w:rPr>
          <w:rFonts w:ascii="Arial" w:hAnsi="Arial" w:cs="Arial"/>
          <w:i w:val="0"/>
          <w:color w:val="000000" w:themeColor="text1"/>
          <w:sz w:val="22"/>
          <w:szCs w:val="23"/>
          <w:lang w:val="bs-Latn-BA"/>
        </w:rPr>
        <w:t xml:space="preserve">u cilju izmještanja </w:t>
      </w:r>
      <w:r w:rsidRPr="002746B3">
        <w:rPr>
          <w:rFonts w:ascii="Arial" w:hAnsi="Arial" w:cs="Arial"/>
          <w:i w:val="0"/>
          <w:color w:val="000000" w:themeColor="text1"/>
          <w:sz w:val="22"/>
          <w:szCs w:val="23"/>
          <w:lang w:val="bs-Latn-BA"/>
        </w:rPr>
        <w:t xml:space="preserve">na prostora bivšeg </w:t>
      </w:r>
      <w:r w:rsidRPr="002746B3">
        <w:rPr>
          <w:rFonts w:ascii="Arial" w:hAnsi="Arial" w:cs="Arial"/>
          <w:bCs/>
          <w:i w:val="0"/>
          <w:color w:val="000000" w:themeColor="text1"/>
          <w:sz w:val="22"/>
          <w:szCs w:val="23"/>
          <w:lang w:val="bs-Latn-BA"/>
        </w:rPr>
        <w:t xml:space="preserve">PK “Veovača II“ zbog obezbjeđenja prostornih, tehnoloških i okolinskih uvjeta za odlaganje flotacijske jalovine iz procesa prerade rude </w:t>
      </w:r>
      <w:r w:rsidR="00537FAB">
        <w:rPr>
          <w:rFonts w:ascii="Arial" w:hAnsi="Arial" w:cs="Arial"/>
          <w:bCs/>
          <w:i w:val="0"/>
          <w:color w:val="000000" w:themeColor="text1"/>
          <w:sz w:val="22"/>
          <w:szCs w:val="23"/>
          <w:lang w:val="bs-Latn-BA"/>
        </w:rPr>
        <w:t xml:space="preserve">i rada pogona </w:t>
      </w:r>
      <w:r w:rsidRPr="002746B3">
        <w:rPr>
          <w:rFonts w:ascii="Arial" w:hAnsi="Arial" w:cs="Arial"/>
          <w:bCs/>
          <w:i w:val="0"/>
          <w:color w:val="000000" w:themeColor="text1"/>
          <w:sz w:val="22"/>
          <w:szCs w:val="23"/>
          <w:lang w:val="bs-Latn-BA"/>
        </w:rPr>
        <w:t>iz razloga što su Ustavni sud BiH i Vlada Federacije BiH poništili odluku o promjeni namjene državnog zemljišta u građevinsko zemljište u svrhu formiranja odlagališta</w:t>
      </w:r>
      <w:r w:rsidR="00833EB3">
        <w:rPr>
          <w:rFonts w:ascii="Arial" w:hAnsi="Arial" w:cs="Arial"/>
          <w:bCs/>
          <w:i w:val="0"/>
          <w:color w:val="000000" w:themeColor="text1"/>
          <w:sz w:val="22"/>
          <w:szCs w:val="23"/>
          <w:lang w:val="bs-Latn-BA"/>
        </w:rPr>
        <w:t xml:space="preserve"> jalovine na lokaciji “Tisovci“. Ova lokacija se nalazi na građevinskom zemljištu u vlasništvu operatera, koje</w:t>
      </w:r>
      <w:r w:rsidR="00833EB3" w:rsidRPr="008E1B68">
        <w:rPr>
          <w:rFonts w:ascii="Arial" w:hAnsi="Arial" w:cs="Arial"/>
          <w:i w:val="0"/>
          <w:sz w:val="22"/>
        </w:rPr>
        <w:t xml:space="preserve"> je</w:t>
      </w:r>
      <w:r w:rsidR="00833EB3">
        <w:rPr>
          <w:rFonts w:ascii="Arial" w:hAnsi="Arial" w:cs="Arial"/>
          <w:i w:val="0"/>
          <w:sz w:val="22"/>
        </w:rPr>
        <w:t xml:space="preserve"> obuhvaćeno </w:t>
      </w:r>
      <w:r w:rsidR="00833EB3" w:rsidRPr="008E1B68">
        <w:rPr>
          <w:rFonts w:ascii="Arial" w:hAnsi="Arial" w:cs="Arial"/>
          <w:i w:val="0"/>
          <w:sz w:val="22"/>
        </w:rPr>
        <w:t>okolinsk</w:t>
      </w:r>
      <w:r w:rsidR="00833EB3">
        <w:rPr>
          <w:rFonts w:ascii="Arial" w:hAnsi="Arial" w:cs="Arial"/>
          <w:i w:val="0"/>
          <w:sz w:val="22"/>
        </w:rPr>
        <w:t>om</w:t>
      </w:r>
      <w:r w:rsidR="00833EB3" w:rsidRPr="008E1B68">
        <w:rPr>
          <w:rFonts w:ascii="Arial" w:hAnsi="Arial" w:cs="Arial"/>
          <w:i w:val="0"/>
          <w:sz w:val="22"/>
        </w:rPr>
        <w:t xml:space="preserve"> dozvol</w:t>
      </w:r>
      <w:r w:rsidR="00833EB3">
        <w:rPr>
          <w:rFonts w:ascii="Arial" w:hAnsi="Arial" w:cs="Arial"/>
          <w:i w:val="0"/>
          <w:sz w:val="22"/>
        </w:rPr>
        <w:t>om</w:t>
      </w:r>
      <w:r w:rsidR="00833EB3" w:rsidRPr="008E1B68">
        <w:rPr>
          <w:rFonts w:ascii="Arial" w:hAnsi="Arial" w:cs="Arial"/>
          <w:i w:val="0"/>
          <w:sz w:val="22"/>
        </w:rPr>
        <w:t xml:space="preserve"> broj: UPI 05/2-23-11-195/19 od 20.05.2020.godine</w:t>
      </w:r>
      <w:r w:rsidR="00833EB3">
        <w:rPr>
          <w:rFonts w:ascii="Arial" w:hAnsi="Arial" w:cs="Arial"/>
          <w:i w:val="0"/>
          <w:sz w:val="22"/>
        </w:rPr>
        <w:t xml:space="preserve"> </w:t>
      </w:r>
      <w:r w:rsidR="008E1B68" w:rsidRPr="00833EB3">
        <w:rPr>
          <w:rFonts w:ascii="Arial" w:hAnsi="Arial" w:cs="Arial"/>
          <w:sz w:val="22"/>
        </w:rPr>
        <w:t xml:space="preserve">za </w:t>
      </w:r>
      <w:r w:rsidR="00833EB3">
        <w:rPr>
          <w:rFonts w:ascii="Arial" w:hAnsi="Arial" w:cs="Arial"/>
          <w:i w:val="0"/>
          <w:sz w:val="22"/>
        </w:rPr>
        <w:t>p</w:t>
      </w:r>
      <w:r w:rsidR="008E1B68" w:rsidRPr="00833EB3">
        <w:rPr>
          <w:rFonts w:ascii="Arial" w:hAnsi="Arial" w:cs="Arial"/>
          <w:i w:val="0"/>
          <w:sz w:val="22"/>
        </w:rPr>
        <w:t>rojekat obnove pogona eksploatacije i prerade rude</w:t>
      </w:r>
      <w:r w:rsidR="00833EB3">
        <w:rPr>
          <w:rFonts w:ascii="Arial" w:hAnsi="Arial" w:cs="Arial"/>
          <w:i w:val="0"/>
          <w:sz w:val="22"/>
        </w:rPr>
        <w:t xml:space="preserve"> u Varešu</w:t>
      </w:r>
      <w:r w:rsidR="00537FAB">
        <w:rPr>
          <w:rFonts w:ascii="Arial" w:hAnsi="Arial" w:cs="Arial"/>
          <w:i w:val="0"/>
          <w:sz w:val="22"/>
        </w:rPr>
        <w:t>;</w:t>
      </w:r>
    </w:p>
    <w:p w14:paraId="0D10299E" w14:textId="77777777" w:rsidR="003B50CC" w:rsidRPr="00DB5A4C" w:rsidRDefault="00537FAB" w:rsidP="00372321">
      <w:pPr>
        <w:pStyle w:val="ListParagraph"/>
        <w:numPr>
          <w:ilvl w:val="0"/>
          <w:numId w:val="11"/>
        </w:numPr>
        <w:suppressAutoHyphens/>
        <w:autoSpaceDN w:val="0"/>
        <w:ind w:left="284" w:hanging="142"/>
        <w:rPr>
          <w:rFonts w:ascii="Arial" w:hAnsi="Arial" w:cs="Arial"/>
          <w:bCs/>
          <w:i w:val="0"/>
          <w:color w:val="000000" w:themeColor="text1"/>
          <w:sz w:val="22"/>
          <w:szCs w:val="23"/>
          <w:lang w:val="bs-Latn-BA"/>
        </w:rPr>
      </w:pPr>
      <w:r w:rsidRPr="00DB5A4C">
        <w:rPr>
          <w:rFonts w:ascii="Arial" w:hAnsi="Arial" w:cs="Arial"/>
          <w:bCs/>
          <w:i w:val="0"/>
          <w:color w:val="000000" w:themeColor="text1"/>
          <w:sz w:val="22"/>
          <w:szCs w:val="23"/>
          <w:lang w:val="bs-Latn-BA"/>
        </w:rPr>
        <w:t>Izgradnja i korištenje odlagališta flotacijske jalovine na lokaciji “Veovača II“ u skladu sa mjera i uvjeta zaštite okoliša planiranih projektom, uključujući izgradnju svih projektovanih sadržaja (izgradnj</w:t>
      </w:r>
      <w:r w:rsidR="003B50CC" w:rsidRPr="00DB5A4C">
        <w:rPr>
          <w:rFonts w:ascii="Arial" w:hAnsi="Arial" w:cs="Arial"/>
          <w:bCs/>
          <w:i w:val="0"/>
          <w:color w:val="000000" w:themeColor="text1"/>
          <w:sz w:val="22"/>
          <w:szCs w:val="23"/>
          <w:lang w:val="bs-Latn-BA"/>
        </w:rPr>
        <w:t>a</w:t>
      </w:r>
      <w:r w:rsidRPr="00DB5A4C">
        <w:rPr>
          <w:rFonts w:ascii="Arial" w:hAnsi="Arial" w:cs="Arial"/>
          <w:bCs/>
          <w:i w:val="0"/>
          <w:color w:val="000000" w:themeColor="text1"/>
          <w:sz w:val="22"/>
          <w:szCs w:val="23"/>
          <w:lang w:val="bs-Latn-BA"/>
        </w:rPr>
        <w:t xml:space="preserve"> vodonepropusne geobarijere, drenažnog sistema, lagune i </w:t>
      </w:r>
      <w:r w:rsidR="003B50CC" w:rsidRPr="00DB5A4C">
        <w:rPr>
          <w:rFonts w:ascii="Arial" w:hAnsi="Arial" w:cs="Arial"/>
          <w:bCs/>
          <w:i w:val="0"/>
          <w:color w:val="000000" w:themeColor="text1"/>
          <w:sz w:val="22"/>
          <w:szCs w:val="23"/>
          <w:lang w:val="bs-Latn-BA"/>
        </w:rPr>
        <w:t>cjevovoda za odvodnju vode iz lagune u bazen tehnološke vode pogona za preradu rude u svrhu korištenja u procesu i izgradnja</w:t>
      </w:r>
      <w:r w:rsidRPr="00DB5A4C">
        <w:rPr>
          <w:rFonts w:ascii="Arial" w:hAnsi="Arial" w:cs="Arial"/>
          <w:bCs/>
          <w:i w:val="0"/>
          <w:color w:val="000000" w:themeColor="text1"/>
          <w:sz w:val="22"/>
          <w:szCs w:val="23"/>
          <w:lang w:val="bs-Latn-BA"/>
        </w:rPr>
        <w:t xml:space="preserve"> obodnih kanala atmosferskih voda i drugi</w:t>
      </w:r>
      <w:r w:rsidR="003B50CC" w:rsidRPr="00DB5A4C">
        <w:rPr>
          <w:rFonts w:ascii="Arial" w:hAnsi="Arial" w:cs="Arial"/>
          <w:bCs/>
          <w:i w:val="0"/>
          <w:color w:val="000000" w:themeColor="text1"/>
          <w:sz w:val="22"/>
          <w:szCs w:val="23"/>
          <w:lang w:val="bs-Latn-BA"/>
        </w:rPr>
        <w:t>h</w:t>
      </w:r>
      <w:r w:rsidRPr="00DB5A4C">
        <w:rPr>
          <w:rFonts w:ascii="Arial" w:hAnsi="Arial" w:cs="Arial"/>
          <w:bCs/>
          <w:i w:val="0"/>
          <w:color w:val="000000" w:themeColor="text1"/>
          <w:sz w:val="22"/>
          <w:szCs w:val="23"/>
          <w:lang w:val="bs-Latn-BA"/>
        </w:rPr>
        <w:t xml:space="preserve"> projektovani</w:t>
      </w:r>
      <w:r w:rsidR="003B50CC" w:rsidRPr="00DB5A4C">
        <w:rPr>
          <w:rFonts w:ascii="Arial" w:hAnsi="Arial" w:cs="Arial"/>
          <w:bCs/>
          <w:i w:val="0"/>
          <w:color w:val="000000" w:themeColor="text1"/>
          <w:sz w:val="22"/>
          <w:szCs w:val="23"/>
          <w:lang w:val="bs-Latn-BA"/>
        </w:rPr>
        <w:t>h</w:t>
      </w:r>
      <w:r w:rsidRPr="00DB5A4C">
        <w:rPr>
          <w:rFonts w:ascii="Arial" w:hAnsi="Arial" w:cs="Arial"/>
          <w:bCs/>
          <w:i w:val="0"/>
          <w:color w:val="000000" w:themeColor="text1"/>
          <w:sz w:val="22"/>
          <w:szCs w:val="23"/>
          <w:lang w:val="bs-Latn-BA"/>
        </w:rPr>
        <w:t xml:space="preserve"> sadržaj</w:t>
      </w:r>
      <w:r w:rsidR="003B50CC" w:rsidRPr="00DB5A4C">
        <w:rPr>
          <w:rFonts w:ascii="Arial" w:hAnsi="Arial" w:cs="Arial"/>
          <w:bCs/>
          <w:i w:val="0"/>
          <w:color w:val="000000" w:themeColor="text1"/>
          <w:sz w:val="22"/>
          <w:szCs w:val="23"/>
          <w:lang w:val="bs-Latn-BA"/>
        </w:rPr>
        <w:t>a);</w:t>
      </w:r>
    </w:p>
    <w:p w14:paraId="3C8785BF" w14:textId="6F53881A" w:rsidR="003B50CC" w:rsidRPr="003B50CC" w:rsidRDefault="003B50CC" w:rsidP="00372321">
      <w:pPr>
        <w:pStyle w:val="ListParagraph"/>
        <w:numPr>
          <w:ilvl w:val="0"/>
          <w:numId w:val="11"/>
        </w:numPr>
        <w:suppressAutoHyphens/>
        <w:autoSpaceDN w:val="0"/>
        <w:ind w:left="284" w:hanging="142"/>
        <w:rPr>
          <w:rFonts w:ascii="Arial" w:hAnsi="Arial" w:cs="Arial"/>
          <w:bCs/>
          <w:i w:val="0"/>
          <w:color w:val="000000" w:themeColor="text1"/>
          <w:sz w:val="22"/>
          <w:szCs w:val="23"/>
          <w:lang w:val="bs-Latn-BA"/>
        </w:rPr>
      </w:pPr>
      <w:r>
        <w:rPr>
          <w:rFonts w:ascii="Arial" w:hAnsi="Arial" w:cs="Arial"/>
          <w:bCs/>
          <w:i w:val="0"/>
          <w:color w:val="000000" w:themeColor="text1"/>
          <w:sz w:val="22"/>
          <w:szCs w:val="23"/>
          <w:lang w:val="bs-Latn-BA"/>
        </w:rPr>
        <w:t>Is</w:t>
      </w:r>
      <w:r w:rsidRPr="003B50CC">
        <w:rPr>
          <w:rFonts w:ascii="Arial" w:hAnsi="Arial" w:cs="Arial"/>
          <w:bCs/>
          <w:i w:val="0"/>
          <w:color w:val="000000" w:themeColor="text1"/>
          <w:sz w:val="22"/>
          <w:szCs w:val="23"/>
          <w:lang w:val="bs-Latn-BA"/>
        </w:rPr>
        <w:t>kori</w:t>
      </w:r>
      <w:r>
        <w:rPr>
          <w:rFonts w:ascii="Arial" w:hAnsi="Arial" w:cs="Arial"/>
          <w:bCs/>
          <w:i w:val="0"/>
          <w:color w:val="000000" w:themeColor="text1"/>
          <w:sz w:val="22"/>
          <w:szCs w:val="23"/>
          <w:lang w:val="bs-Latn-BA"/>
        </w:rPr>
        <w:t xml:space="preserve">štavanje jalovine </w:t>
      </w:r>
      <w:r w:rsidRPr="003B50CC">
        <w:rPr>
          <w:rFonts w:ascii="Arial" w:hAnsi="Arial" w:cs="Arial"/>
          <w:bCs/>
          <w:i w:val="0"/>
          <w:color w:val="000000" w:themeColor="text1"/>
          <w:sz w:val="22"/>
          <w:szCs w:val="23"/>
          <w:lang w:val="bs-Latn-BA"/>
        </w:rPr>
        <w:t>za zatrpavanje izeksploatisanih i napuštenih jamskih prostorija u jami Rupice i za druge potrebe kako je predviđeno projektom i Planom upravljanja mineralnim otpadom</w:t>
      </w:r>
      <w:r>
        <w:rPr>
          <w:rFonts w:ascii="Arial" w:hAnsi="Arial" w:cs="Arial"/>
          <w:bCs/>
          <w:i w:val="0"/>
          <w:color w:val="000000" w:themeColor="text1"/>
          <w:sz w:val="22"/>
          <w:szCs w:val="23"/>
          <w:lang w:val="bs-Latn-BA"/>
        </w:rPr>
        <w:t>;</w:t>
      </w:r>
      <w:r w:rsidRPr="003B50CC">
        <w:rPr>
          <w:rFonts w:ascii="Arial" w:hAnsi="Arial" w:cs="Arial"/>
          <w:bCs/>
          <w:i w:val="0"/>
          <w:color w:val="000000" w:themeColor="text1"/>
          <w:sz w:val="22"/>
          <w:szCs w:val="23"/>
          <w:lang w:val="bs-Latn-BA"/>
        </w:rPr>
        <w:t xml:space="preserve"> </w:t>
      </w:r>
    </w:p>
    <w:p w14:paraId="1E8BC030" w14:textId="4FE9815C" w:rsidR="003B50CC" w:rsidRPr="003B50CC" w:rsidRDefault="003B50CC" w:rsidP="00372321">
      <w:pPr>
        <w:pStyle w:val="ListParagraph"/>
        <w:numPr>
          <w:ilvl w:val="0"/>
          <w:numId w:val="11"/>
        </w:numPr>
        <w:suppressAutoHyphens/>
        <w:autoSpaceDN w:val="0"/>
        <w:ind w:left="284" w:hanging="142"/>
        <w:rPr>
          <w:rFonts w:ascii="Arial" w:hAnsi="Arial" w:cs="Arial"/>
          <w:bCs/>
          <w:i w:val="0"/>
          <w:color w:val="000000" w:themeColor="text1"/>
          <w:sz w:val="22"/>
          <w:szCs w:val="23"/>
          <w:lang w:val="bs-Latn-BA"/>
        </w:rPr>
      </w:pPr>
      <w:r w:rsidRPr="003B50CC">
        <w:rPr>
          <w:rFonts w:ascii="Arial" w:hAnsi="Arial" w:cs="Arial"/>
          <w:bCs/>
          <w:i w:val="0"/>
          <w:color w:val="000000" w:themeColor="text1"/>
          <w:sz w:val="22"/>
          <w:szCs w:val="23"/>
          <w:lang w:val="bs-Latn-BA"/>
        </w:rPr>
        <w:t>Obavezno poduzimati mjere za sprečavanje rasipanja jalovine prilikom transporta na odlagalište i izvan odlagališta</w:t>
      </w:r>
      <w:r w:rsidR="00751EDE">
        <w:rPr>
          <w:rFonts w:ascii="Arial" w:hAnsi="Arial" w:cs="Arial"/>
          <w:bCs/>
          <w:i w:val="0"/>
          <w:color w:val="000000" w:themeColor="text1"/>
          <w:sz w:val="22"/>
          <w:szCs w:val="23"/>
          <w:lang w:val="bs-Latn-BA"/>
        </w:rPr>
        <w:t>,</w:t>
      </w:r>
      <w:r w:rsidRPr="003B50CC">
        <w:rPr>
          <w:rFonts w:ascii="Arial" w:hAnsi="Arial" w:cs="Arial"/>
          <w:bCs/>
          <w:i w:val="0"/>
          <w:color w:val="000000" w:themeColor="text1"/>
          <w:sz w:val="22"/>
          <w:szCs w:val="23"/>
          <w:lang w:val="bs-Latn-BA"/>
        </w:rPr>
        <w:t xml:space="preserve"> sprečavanjem pretovaranja kamiona i čišćenje eventualno rasutog materijala duž transportnog puta i njegovo premeštanje na odlagalište; </w:t>
      </w:r>
    </w:p>
    <w:p w14:paraId="590A79D0" w14:textId="7AE831FE" w:rsidR="003B50CC" w:rsidRPr="003B50CC" w:rsidRDefault="003B50CC" w:rsidP="00372321">
      <w:pPr>
        <w:pStyle w:val="ListParagraph"/>
        <w:numPr>
          <w:ilvl w:val="0"/>
          <w:numId w:val="11"/>
        </w:numPr>
        <w:suppressAutoHyphens/>
        <w:autoSpaceDN w:val="0"/>
        <w:ind w:left="284" w:hanging="142"/>
        <w:rPr>
          <w:rFonts w:ascii="Arial" w:hAnsi="Arial" w:cs="Arial"/>
          <w:bCs/>
          <w:i w:val="0"/>
          <w:color w:val="000000" w:themeColor="text1"/>
          <w:sz w:val="22"/>
          <w:szCs w:val="23"/>
          <w:lang w:val="bs-Latn-BA"/>
        </w:rPr>
      </w:pPr>
      <w:r w:rsidRPr="003B50CC">
        <w:rPr>
          <w:rFonts w:ascii="Arial" w:hAnsi="Arial" w:cs="Arial"/>
          <w:bCs/>
          <w:i w:val="0"/>
          <w:color w:val="000000" w:themeColor="text1"/>
          <w:sz w:val="22"/>
          <w:szCs w:val="23"/>
          <w:lang w:val="bs-Latn-BA"/>
        </w:rPr>
        <w:t>Upravljanje odlagalištem jalovine na lokaciji ”Veovača II” u skladu sa Dopunskim rudarskim projektom, Planom upravljanja otpadom</w:t>
      </w:r>
      <w:r>
        <w:rPr>
          <w:rFonts w:ascii="Arial" w:hAnsi="Arial" w:cs="Arial"/>
          <w:bCs/>
          <w:i w:val="0"/>
          <w:color w:val="000000" w:themeColor="text1"/>
          <w:sz w:val="22"/>
          <w:szCs w:val="23"/>
          <w:lang w:val="bs-Latn-BA"/>
        </w:rPr>
        <w:t xml:space="preserve"> i</w:t>
      </w:r>
      <w:r w:rsidRPr="003B50CC">
        <w:rPr>
          <w:rFonts w:ascii="Arial" w:hAnsi="Arial" w:cs="Arial"/>
          <w:bCs/>
          <w:i w:val="0"/>
          <w:color w:val="000000" w:themeColor="text1"/>
          <w:sz w:val="22"/>
          <w:szCs w:val="23"/>
          <w:lang w:val="bs-Latn-BA"/>
        </w:rPr>
        <w:t xml:space="preserve"> Planom upravljanja vodama;</w:t>
      </w:r>
    </w:p>
    <w:p w14:paraId="2496BA7E" w14:textId="43B60D53" w:rsidR="003B50CC" w:rsidRPr="003B50CC" w:rsidRDefault="003B50CC" w:rsidP="00372321">
      <w:pPr>
        <w:pStyle w:val="ListParagraph"/>
        <w:numPr>
          <w:ilvl w:val="0"/>
          <w:numId w:val="11"/>
        </w:numPr>
        <w:suppressAutoHyphens/>
        <w:autoSpaceDN w:val="0"/>
        <w:ind w:left="284" w:hanging="142"/>
        <w:rPr>
          <w:rFonts w:ascii="Arial" w:hAnsi="Arial" w:cs="Arial"/>
          <w:bCs/>
          <w:i w:val="0"/>
          <w:color w:val="000000" w:themeColor="text1"/>
          <w:sz w:val="22"/>
          <w:szCs w:val="23"/>
          <w:lang w:val="bs-Latn-BA"/>
        </w:rPr>
      </w:pPr>
      <w:r w:rsidRPr="003B50CC">
        <w:rPr>
          <w:rFonts w:ascii="Arial" w:hAnsi="Arial" w:cs="Arial"/>
          <w:bCs/>
          <w:i w:val="0"/>
          <w:color w:val="000000" w:themeColor="text1"/>
          <w:sz w:val="22"/>
          <w:szCs w:val="23"/>
          <w:lang w:val="bs-Latn-BA"/>
        </w:rPr>
        <w:t xml:space="preserve">Vršenje nadzora i kontrole nad poduzimanjem i provođenjem mjera zaštite okoliša u skladu sa planom mjera zaštite okoliša od strane odgovornih lica, o čemu treba voditi zapise o nalazima provedenog nadzora; </w:t>
      </w:r>
    </w:p>
    <w:p w14:paraId="457D38DB" w14:textId="3D1FA768" w:rsidR="003B50CC" w:rsidRPr="003B50CC" w:rsidRDefault="003B50CC" w:rsidP="00372321">
      <w:pPr>
        <w:pStyle w:val="ListParagraph"/>
        <w:numPr>
          <w:ilvl w:val="0"/>
          <w:numId w:val="11"/>
        </w:numPr>
        <w:suppressAutoHyphens/>
        <w:autoSpaceDN w:val="0"/>
        <w:ind w:left="284" w:hanging="142"/>
        <w:rPr>
          <w:rFonts w:ascii="Arial" w:hAnsi="Arial" w:cs="Arial"/>
          <w:bCs/>
          <w:i w:val="0"/>
          <w:color w:val="000000" w:themeColor="text1"/>
          <w:sz w:val="22"/>
          <w:szCs w:val="23"/>
          <w:lang w:val="bs-Latn-BA"/>
        </w:rPr>
      </w:pPr>
      <w:r w:rsidRPr="003B50CC">
        <w:rPr>
          <w:rFonts w:ascii="Arial" w:hAnsi="Arial" w:cs="Arial"/>
          <w:bCs/>
          <w:i w:val="0"/>
          <w:color w:val="000000" w:themeColor="text1"/>
          <w:sz w:val="22"/>
          <w:szCs w:val="23"/>
          <w:lang w:val="bs-Latn-BA"/>
        </w:rPr>
        <w:t>Praćenj</w:t>
      </w:r>
      <w:r w:rsidR="00DB5A4C">
        <w:rPr>
          <w:rFonts w:ascii="Arial" w:hAnsi="Arial" w:cs="Arial"/>
          <w:bCs/>
          <w:i w:val="0"/>
          <w:color w:val="000000" w:themeColor="text1"/>
          <w:sz w:val="22"/>
          <w:szCs w:val="23"/>
          <w:lang w:val="bs-Latn-BA"/>
        </w:rPr>
        <w:t>e</w:t>
      </w:r>
      <w:r w:rsidRPr="003B50CC">
        <w:rPr>
          <w:rFonts w:ascii="Arial" w:hAnsi="Arial" w:cs="Arial"/>
          <w:bCs/>
          <w:i w:val="0"/>
          <w:color w:val="000000" w:themeColor="text1"/>
          <w:sz w:val="22"/>
          <w:szCs w:val="23"/>
          <w:lang w:val="bs-Latn-BA"/>
        </w:rPr>
        <w:t xml:space="preserve"> stanja i promjena u staništima sa visokim vrijednostima biodiverziteta (Mala rijeka, stanište mehkih lišćara na fluvisolima i stanište močvara i bara u hidroakumulaciji) u okviru plana monitoringa biodiverziteta na projektnim  područjima, te poduzimanje preventivnih mjera za očuvanje ekološkog statusa prioritetnih staništa u zoni potencijalnih uticaja u cilju osiguranja održivosti staništa sa prioritetnim obilježjima biodiverziteta;</w:t>
      </w:r>
    </w:p>
    <w:p w14:paraId="74453D6B" w14:textId="77777777" w:rsidR="00751EDE" w:rsidRDefault="003B50CC" w:rsidP="00372321">
      <w:pPr>
        <w:pStyle w:val="ListParagraph"/>
        <w:numPr>
          <w:ilvl w:val="0"/>
          <w:numId w:val="11"/>
        </w:numPr>
        <w:suppressAutoHyphens/>
        <w:autoSpaceDN w:val="0"/>
        <w:ind w:left="284" w:hanging="142"/>
        <w:rPr>
          <w:rFonts w:ascii="Arial" w:hAnsi="Arial" w:cs="Arial"/>
          <w:bCs/>
          <w:i w:val="0"/>
          <w:color w:val="000000" w:themeColor="text1"/>
          <w:sz w:val="22"/>
          <w:szCs w:val="23"/>
          <w:lang w:val="bs-Latn-BA"/>
        </w:rPr>
      </w:pPr>
      <w:r w:rsidRPr="003B50CC">
        <w:rPr>
          <w:rFonts w:ascii="Arial" w:hAnsi="Arial" w:cs="Arial"/>
          <w:bCs/>
          <w:i w:val="0"/>
          <w:color w:val="000000" w:themeColor="text1"/>
          <w:sz w:val="22"/>
          <w:szCs w:val="23"/>
          <w:lang w:val="bs-Latn-BA"/>
        </w:rPr>
        <w:t>Izvršiti završnu sanaciju i rekultivaciju odlagališta jalovine na lokaciji ”Veovača II” nakon okončanja korištenja u skladu sa Dopunskim rudarskim projektom i na način da se izbjegnu bilo kakvi uticaji na okoliš (zemljište, površinske i podzemne vode, lokalno stanovništvo, biodiverzitet i dr.)</w:t>
      </w:r>
      <w:r w:rsidR="00751EDE">
        <w:rPr>
          <w:rFonts w:ascii="Arial" w:hAnsi="Arial" w:cs="Arial"/>
          <w:bCs/>
          <w:i w:val="0"/>
          <w:color w:val="000000" w:themeColor="text1"/>
          <w:sz w:val="22"/>
          <w:szCs w:val="23"/>
          <w:lang w:val="bs-Latn-BA"/>
        </w:rPr>
        <w:t>,</w:t>
      </w:r>
    </w:p>
    <w:p w14:paraId="3123E1C1" w14:textId="7255C851" w:rsidR="00F607D1" w:rsidRDefault="00751EDE" w:rsidP="00372321">
      <w:pPr>
        <w:pStyle w:val="ListParagraph"/>
        <w:numPr>
          <w:ilvl w:val="0"/>
          <w:numId w:val="11"/>
        </w:numPr>
        <w:suppressAutoHyphens/>
        <w:autoSpaceDN w:val="0"/>
        <w:ind w:left="284" w:hanging="142"/>
        <w:rPr>
          <w:rFonts w:ascii="Arial" w:hAnsi="Arial" w:cs="Arial"/>
          <w:bCs/>
          <w:i w:val="0"/>
          <w:color w:val="000000" w:themeColor="text1"/>
          <w:sz w:val="22"/>
          <w:szCs w:val="23"/>
          <w:lang w:val="bs-Latn-BA"/>
        </w:rPr>
      </w:pPr>
      <w:r>
        <w:rPr>
          <w:rFonts w:ascii="Arial" w:hAnsi="Arial" w:cs="Arial"/>
          <w:bCs/>
          <w:i w:val="0"/>
          <w:color w:val="000000" w:themeColor="text1"/>
          <w:sz w:val="22"/>
          <w:szCs w:val="23"/>
          <w:lang w:val="bs-Latn-BA"/>
        </w:rPr>
        <w:t xml:space="preserve">Održavanje opreme i uređaja </w:t>
      </w:r>
      <w:r w:rsidR="00F607D1">
        <w:rPr>
          <w:rFonts w:ascii="Arial" w:hAnsi="Arial" w:cs="Arial"/>
          <w:bCs/>
          <w:i w:val="0"/>
          <w:color w:val="000000" w:themeColor="text1"/>
          <w:sz w:val="22"/>
          <w:szCs w:val="23"/>
          <w:lang w:val="bs-Latn-BA"/>
        </w:rPr>
        <w:t>na način da se minimiziraju emisije i negativni uticaji na okoliš;</w:t>
      </w:r>
    </w:p>
    <w:p w14:paraId="723FB37A" w14:textId="1F0C2CEA" w:rsidR="00751EDE" w:rsidRDefault="00751EDE" w:rsidP="00372321">
      <w:pPr>
        <w:pStyle w:val="ListParagraph"/>
        <w:numPr>
          <w:ilvl w:val="0"/>
          <w:numId w:val="11"/>
        </w:numPr>
        <w:suppressAutoHyphens/>
        <w:autoSpaceDN w:val="0"/>
        <w:ind w:left="284" w:hanging="142"/>
        <w:rPr>
          <w:rFonts w:ascii="Arial" w:hAnsi="Arial" w:cs="Arial"/>
          <w:bCs/>
          <w:i w:val="0"/>
          <w:color w:val="000000" w:themeColor="text1"/>
          <w:sz w:val="22"/>
          <w:szCs w:val="23"/>
          <w:lang w:val="bs-Latn-BA"/>
        </w:rPr>
      </w:pPr>
      <w:r>
        <w:rPr>
          <w:rFonts w:ascii="Arial" w:hAnsi="Arial" w:cs="Arial"/>
          <w:bCs/>
          <w:i w:val="0"/>
          <w:color w:val="000000" w:themeColor="text1"/>
          <w:sz w:val="22"/>
          <w:szCs w:val="23"/>
          <w:lang w:val="bs-Latn-BA"/>
        </w:rPr>
        <w:t>Upravljanje otpadom u skladu sa integralnim planom upravljanja otpadom;</w:t>
      </w:r>
    </w:p>
    <w:p w14:paraId="1F2EC368" w14:textId="2C83AD74" w:rsidR="003B50CC" w:rsidRPr="00537FAB" w:rsidRDefault="00751EDE" w:rsidP="00372321">
      <w:pPr>
        <w:pStyle w:val="ListParagraph"/>
        <w:numPr>
          <w:ilvl w:val="0"/>
          <w:numId w:val="11"/>
        </w:numPr>
        <w:suppressAutoHyphens/>
        <w:autoSpaceDN w:val="0"/>
        <w:ind w:left="284" w:hanging="142"/>
        <w:rPr>
          <w:rFonts w:ascii="Arial" w:hAnsi="Arial" w:cs="Arial"/>
          <w:bCs/>
          <w:i w:val="0"/>
          <w:color w:val="000000" w:themeColor="text1"/>
          <w:sz w:val="22"/>
          <w:szCs w:val="23"/>
          <w:lang w:val="bs-Latn-BA"/>
        </w:rPr>
      </w:pPr>
      <w:r>
        <w:rPr>
          <w:rFonts w:ascii="Arial" w:hAnsi="Arial" w:cs="Arial"/>
          <w:bCs/>
          <w:i w:val="0"/>
          <w:color w:val="000000" w:themeColor="text1"/>
          <w:sz w:val="22"/>
          <w:szCs w:val="23"/>
          <w:lang w:val="bs-Latn-BA"/>
        </w:rPr>
        <w:t>Poduzimanje i provođenje svih tehničkih, organizacionih i kontrolnih mjera u cilju izbjegavanja i minimiziranja uticaja na okoliš, uključujući poduzimanje mjera za preveniranje incidentnih situacija i monitoring u skladu sa planom monitoringa.</w:t>
      </w:r>
    </w:p>
    <w:p w14:paraId="621E8188" w14:textId="77777777" w:rsidR="00523C5E" w:rsidRPr="00523C5E" w:rsidRDefault="00523C5E" w:rsidP="00372321">
      <w:pPr>
        <w:pStyle w:val="Default"/>
        <w:rPr>
          <w:lang w:val="hr-BA" w:eastAsia="hr-HR"/>
        </w:rPr>
      </w:pPr>
    </w:p>
    <w:p w14:paraId="79FFC989" w14:textId="295A55F2" w:rsidR="00FC1D24" w:rsidRDefault="00F607D1" w:rsidP="00372321">
      <w:pPr>
        <w:tabs>
          <w:tab w:val="left" w:pos="567"/>
        </w:tabs>
        <w:ind w:left="266" w:hanging="266"/>
        <w:rPr>
          <w:rFonts w:ascii="Arial" w:hAnsi="Arial" w:cs="Arial"/>
          <w:b/>
          <w:sz w:val="22"/>
          <w:szCs w:val="22"/>
          <w:lang w:val="hr-BA"/>
        </w:rPr>
      </w:pPr>
      <w:r>
        <w:rPr>
          <w:rFonts w:ascii="Arial" w:hAnsi="Arial" w:cs="Arial"/>
          <w:b/>
          <w:sz w:val="22"/>
          <w:szCs w:val="22"/>
          <w:lang w:val="hr-BA"/>
        </w:rPr>
        <w:t>7</w:t>
      </w:r>
      <w:r w:rsidR="00AA003E" w:rsidRPr="008E3DF6">
        <w:rPr>
          <w:rFonts w:ascii="Arial" w:hAnsi="Arial" w:cs="Arial"/>
          <w:b/>
          <w:sz w:val="22"/>
          <w:szCs w:val="22"/>
          <w:lang w:val="hr-BA"/>
        </w:rPr>
        <w:t xml:space="preserve">. </w:t>
      </w:r>
      <w:r w:rsidR="00A47D18" w:rsidRPr="008E3DF6">
        <w:rPr>
          <w:rFonts w:ascii="Arial" w:hAnsi="Arial" w:cs="Arial"/>
          <w:b/>
          <w:sz w:val="22"/>
          <w:szCs w:val="22"/>
          <w:lang w:val="hr-BA"/>
        </w:rPr>
        <w:t>Mjere za smanjenje emisija</w:t>
      </w:r>
      <w:r w:rsidR="00FC1D24">
        <w:rPr>
          <w:rFonts w:ascii="Arial" w:hAnsi="Arial" w:cs="Arial"/>
          <w:b/>
          <w:sz w:val="22"/>
          <w:szCs w:val="22"/>
          <w:lang w:val="hr-BA"/>
        </w:rPr>
        <w:t xml:space="preserve"> </w:t>
      </w:r>
      <w:r w:rsidR="007C1B52">
        <w:rPr>
          <w:rFonts w:ascii="Arial" w:hAnsi="Arial" w:cs="Arial"/>
          <w:b/>
          <w:sz w:val="22"/>
          <w:szCs w:val="22"/>
          <w:lang w:val="hr-BA"/>
        </w:rPr>
        <w:t xml:space="preserve">i negativnih uticaja na okoliš </w:t>
      </w:r>
      <w:r w:rsidR="00FC1D24">
        <w:rPr>
          <w:rFonts w:ascii="Arial" w:hAnsi="Arial" w:cs="Arial"/>
          <w:b/>
          <w:sz w:val="22"/>
          <w:szCs w:val="22"/>
          <w:lang w:val="hr-BA"/>
        </w:rPr>
        <w:t>u skladu sa najboljim raspoloživim tehnikama (</w:t>
      </w:r>
      <w:r w:rsidR="00A94B29">
        <w:rPr>
          <w:rFonts w:ascii="Arial" w:hAnsi="Arial" w:cs="Arial"/>
          <w:b/>
          <w:sz w:val="22"/>
          <w:szCs w:val="22"/>
          <w:lang w:val="hr-BA"/>
        </w:rPr>
        <w:t>NRT</w:t>
      </w:r>
      <w:r w:rsidR="00FC1D24">
        <w:rPr>
          <w:rFonts w:ascii="Arial" w:hAnsi="Arial" w:cs="Arial"/>
          <w:b/>
          <w:sz w:val="22"/>
          <w:szCs w:val="22"/>
          <w:lang w:val="hr-BA"/>
        </w:rPr>
        <w:t>)</w:t>
      </w:r>
    </w:p>
    <w:p w14:paraId="33030FB0" w14:textId="0BEDE65D" w:rsidR="00857E05" w:rsidRPr="00857E05" w:rsidRDefault="00DA354E" w:rsidP="00372321">
      <w:pPr>
        <w:pStyle w:val="Default"/>
        <w:rPr>
          <w:sz w:val="22"/>
          <w:lang w:val="hr-BA" w:eastAsia="hr-HR"/>
        </w:rPr>
      </w:pPr>
      <w:r>
        <w:rPr>
          <w:sz w:val="22"/>
          <w:lang w:val="hr-BA" w:eastAsia="hr-HR"/>
        </w:rPr>
        <w:t>Implementirane su sljedeće mjere u skladu sa naboljim raspoloživim tehnikama</w:t>
      </w:r>
      <w:r w:rsidR="00A94B29">
        <w:rPr>
          <w:sz w:val="22"/>
          <w:lang w:val="hr-BA" w:eastAsia="hr-HR"/>
        </w:rPr>
        <w:t xml:space="preserve"> (NRT)</w:t>
      </w:r>
      <w:r>
        <w:rPr>
          <w:sz w:val="22"/>
          <w:lang w:val="hr-BA" w:eastAsia="hr-HR"/>
        </w:rPr>
        <w:t>:</w:t>
      </w:r>
      <w:r w:rsidR="00857E05" w:rsidRPr="00857E05">
        <w:rPr>
          <w:sz w:val="22"/>
          <w:lang w:val="hr-BA" w:eastAsia="hr-HR"/>
        </w:rPr>
        <w:t xml:space="preserve"> </w:t>
      </w:r>
    </w:p>
    <w:p w14:paraId="6C971760" w14:textId="045F90C4" w:rsidR="00A94B29" w:rsidRDefault="00A94B29" w:rsidP="00372321">
      <w:pPr>
        <w:pStyle w:val="ListParagraph"/>
        <w:numPr>
          <w:ilvl w:val="0"/>
          <w:numId w:val="12"/>
        </w:numPr>
        <w:ind w:left="284" w:hanging="142"/>
        <w:rPr>
          <w:rFonts w:ascii="Arial" w:hAnsi="Arial" w:cs="Arial"/>
          <w:i w:val="0"/>
          <w:sz w:val="22"/>
          <w:szCs w:val="22"/>
        </w:rPr>
      </w:pPr>
      <w:r>
        <w:rPr>
          <w:rFonts w:ascii="Arial" w:hAnsi="Arial" w:cs="Arial"/>
          <w:i w:val="0"/>
          <w:sz w:val="22"/>
          <w:szCs w:val="22"/>
        </w:rPr>
        <w:t>Sva procesna oprema u pogonu za preradu rude je usklađena sa NRT i osigurava ekonomičnu proizvodnju, racionalnu potrošnju resursa i minimalne emisije i uticaje na okoliš;</w:t>
      </w:r>
    </w:p>
    <w:p w14:paraId="77F72352" w14:textId="77777777" w:rsidR="00A94B29" w:rsidRDefault="00A94B29" w:rsidP="00372321">
      <w:pPr>
        <w:pStyle w:val="ListParagraph"/>
        <w:numPr>
          <w:ilvl w:val="0"/>
          <w:numId w:val="12"/>
        </w:numPr>
        <w:ind w:left="284" w:hanging="142"/>
        <w:rPr>
          <w:rFonts w:ascii="Arial" w:hAnsi="Arial" w:cs="Arial"/>
          <w:i w:val="0"/>
          <w:sz w:val="22"/>
          <w:szCs w:val="22"/>
        </w:rPr>
      </w:pPr>
      <w:r>
        <w:rPr>
          <w:rFonts w:ascii="Arial" w:hAnsi="Arial" w:cs="Arial"/>
          <w:i w:val="0"/>
          <w:sz w:val="22"/>
          <w:szCs w:val="22"/>
        </w:rPr>
        <w:t>Izveden je s</w:t>
      </w:r>
      <w:r w:rsidR="00F607D1" w:rsidRPr="00DA354E">
        <w:rPr>
          <w:rFonts w:ascii="Arial" w:hAnsi="Arial" w:cs="Arial"/>
          <w:i w:val="0"/>
          <w:sz w:val="22"/>
          <w:szCs w:val="22"/>
        </w:rPr>
        <w:t xml:space="preserve">istem za recirkulaciju tehnološke vode kojim se osigurava povrat cjelokupne tehnološke </w:t>
      </w:r>
      <w:r>
        <w:rPr>
          <w:rFonts w:ascii="Arial" w:hAnsi="Arial" w:cs="Arial"/>
          <w:i w:val="0"/>
          <w:sz w:val="22"/>
          <w:szCs w:val="22"/>
        </w:rPr>
        <w:t xml:space="preserve">otpadne </w:t>
      </w:r>
      <w:r w:rsidR="00F607D1" w:rsidRPr="00DA354E">
        <w:rPr>
          <w:rFonts w:ascii="Arial" w:hAnsi="Arial" w:cs="Arial"/>
          <w:i w:val="0"/>
          <w:sz w:val="22"/>
          <w:szCs w:val="22"/>
        </w:rPr>
        <w:t xml:space="preserve">vode u proces, bez ispuštanja u okoliš; </w:t>
      </w:r>
    </w:p>
    <w:p w14:paraId="425F36D7" w14:textId="77777777" w:rsidR="00A94B29" w:rsidRPr="00A94B29" w:rsidRDefault="00A94B29" w:rsidP="00372321">
      <w:pPr>
        <w:pStyle w:val="ListParagraph"/>
        <w:numPr>
          <w:ilvl w:val="0"/>
          <w:numId w:val="12"/>
        </w:numPr>
        <w:ind w:left="284" w:hanging="142"/>
        <w:rPr>
          <w:rFonts w:ascii="Arial" w:hAnsi="Arial" w:cs="Arial"/>
          <w:i w:val="0"/>
          <w:sz w:val="22"/>
          <w:szCs w:val="22"/>
        </w:rPr>
      </w:pPr>
      <w:r>
        <w:rPr>
          <w:rFonts w:ascii="Arial" w:eastAsia="Times New Roman" w:hAnsi="Arial" w:cs="Arial"/>
          <w:i w:val="0"/>
          <w:sz w:val="22"/>
          <w:szCs w:val="22"/>
        </w:rPr>
        <w:t>Osigurano je da se p</w:t>
      </w:r>
      <w:r w:rsidR="00F607D1" w:rsidRPr="00A94B29">
        <w:rPr>
          <w:rFonts w:ascii="Arial" w:eastAsia="Times New Roman" w:hAnsi="Arial" w:cs="Arial"/>
          <w:i w:val="0"/>
          <w:sz w:val="22"/>
          <w:szCs w:val="22"/>
        </w:rPr>
        <w:t xml:space="preserve">rilikom remonta sistema za recirkulaciju vode ili incidentnih situacija otpadne vode odvode u rezervoar </w:t>
      </w:r>
      <w:r>
        <w:rPr>
          <w:rFonts w:ascii="Arial" w:eastAsia="Times New Roman" w:hAnsi="Arial" w:cs="Arial"/>
          <w:i w:val="0"/>
          <w:sz w:val="22"/>
          <w:szCs w:val="22"/>
        </w:rPr>
        <w:t xml:space="preserve">za rezervu </w:t>
      </w:r>
      <w:r w:rsidR="00F607D1" w:rsidRPr="00A94B29">
        <w:rPr>
          <w:rFonts w:ascii="Arial" w:eastAsia="Times New Roman" w:hAnsi="Arial" w:cs="Arial"/>
          <w:i w:val="0"/>
          <w:sz w:val="22"/>
          <w:szCs w:val="22"/>
        </w:rPr>
        <w:t xml:space="preserve">tehnološke vode (2W), </w:t>
      </w:r>
      <w:r>
        <w:rPr>
          <w:rFonts w:ascii="Arial" w:eastAsia="Times New Roman" w:hAnsi="Arial" w:cs="Arial"/>
          <w:i w:val="0"/>
          <w:sz w:val="22"/>
          <w:szCs w:val="22"/>
        </w:rPr>
        <w:t>kapaciteta 1500 m</w:t>
      </w:r>
      <w:r w:rsidRPr="00A94B29">
        <w:rPr>
          <w:rFonts w:ascii="Arial" w:eastAsia="Times New Roman" w:hAnsi="Arial" w:cs="Arial"/>
          <w:i w:val="0"/>
          <w:sz w:val="22"/>
          <w:szCs w:val="22"/>
          <w:vertAlign w:val="superscript"/>
        </w:rPr>
        <w:t>3</w:t>
      </w:r>
      <w:r w:rsidR="00F607D1" w:rsidRPr="00A94B29">
        <w:rPr>
          <w:rFonts w:ascii="Arial" w:eastAsia="Times New Roman" w:hAnsi="Arial" w:cs="Arial"/>
          <w:i w:val="0"/>
          <w:sz w:val="22"/>
          <w:szCs w:val="22"/>
        </w:rPr>
        <w:t>;</w:t>
      </w:r>
    </w:p>
    <w:p w14:paraId="04CE5237" w14:textId="3989E586" w:rsidR="00A94B29" w:rsidRPr="00A94B29" w:rsidRDefault="00A94B29" w:rsidP="00372321">
      <w:pPr>
        <w:pStyle w:val="ListParagraph"/>
        <w:numPr>
          <w:ilvl w:val="0"/>
          <w:numId w:val="12"/>
        </w:numPr>
        <w:ind w:left="284" w:hanging="142"/>
        <w:rPr>
          <w:rFonts w:ascii="Arial" w:hAnsi="Arial" w:cs="Arial"/>
          <w:i w:val="0"/>
          <w:sz w:val="22"/>
          <w:szCs w:val="22"/>
        </w:rPr>
      </w:pPr>
      <w:r>
        <w:rPr>
          <w:rFonts w:ascii="Arial" w:hAnsi="Arial" w:cs="Arial"/>
          <w:i w:val="0"/>
          <w:sz w:val="22"/>
          <w:szCs w:val="22"/>
        </w:rPr>
        <w:lastRenderedPageBreak/>
        <w:t xml:space="preserve">Isključeno je </w:t>
      </w:r>
      <w:r w:rsidR="00DB5A4C">
        <w:rPr>
          <w:rFonts w:ascii="Arial" w:hAnsi="Arial" w:cs="Arial"/>
          <w:i w:val="0"/>
          <w:sz w:val="22"/>
          <w:szCs w:val="22"/>
        </w:rPr>
        <w:t xml:space="preserve">iz projekta </w:t>
      </w:r>
      <w:r>
        <w:rPr>
          <w:rFonts w:ascii="Arial" w:hAnsi="Arial" w:cs="Arial"/>
          <w:i w:val="0"/>
          <w:sz w:val="22"/>
          <w:szCs w:val="22"/>
        </w:rPr>
        <w:t xml:space="preserve">zahvatanje vode za tehnološke potrebe iz Male rijeke u cilju zaštite </w:t>
      </w:r>
      <w:r w:rsidR="007C2F4E">
        <w:rPr>
          <w:rFonts w:ascii="Arial" w:hAnsi="Arial" w:cs="Arial"/>
          <w:i w:val="0"/>
          <w:sz w:val="22"/>
          <w:szCs w:val="22"/>
        </w:rPr>
        <w:t xml:space="preserve">biodiverziteta, odnosno vrsta koje imaju konzervacijski status i koje klasifikuju Malu rijeku kao stanište sa visokim obilježjima biodiverziteta; </w:t>
      </w:r>
    </w:p>
    <w:p w14:paraId="62581688" w14:textId="77777777" w:rsidR="007C2F4E" w:rsidRPr="007C2F4E" w:rsidRDefault="00A94B29" w:rsidP="00372321">
      <w:pPr>
        <w:pStyle w:val="ListParagraph"/>
        <w:numPr>
          <w:ilvl w:val="0"/>
          <w:numId w:val="12"/>
        </w:numPr>
        <w:ind w:left="284" w:hanging="142"/>
        <w:rPr>
          <w:rFonts w:ascii="Arial" w:hAnsi="Arial" w:cs="Arial"/>
          <w:i w:val="0"/>
          <w:sz w:val="22"/>
          <w:szCs w:val="22"/>
        </w:rPr>
      </w:pPr>
      <w:r>
        <w:rPr>
          <w:rFonts w:ascii="Arial" w:eastAsia="Times New Roman" w:hAnsi="Arial" w:cs="Arial"/>
          <w:i w:val="0"/>
          <w:sz w:val="22"/>
          <w:szCs w:val="22"/>
        </w:rPr>
        <w:t xml:space="preserve">Smanjeno je zahvatanje </w:t>
      </w:r>
      <w:r w:rsidR="007C2F4E">
        <w:rPr>
          <w:rFonts w:ascii="Arial" w:eastAsia="Times New Roman" w:hAnsi="Arial" w:cs="Arial"/>
          <w:i w:val="0"/>
          <w:sz w:val="22"/>
          <w:szCs w:val="22"/>
        </w:rPr>
        <w:t>vode za tehnološke potrebe za 88,2 % u odnosu na bazni projekt izgradnjom sistema recirkulacije tehnološke vode;</w:t>
      </w:r>
    </w:p>
    <w:p w14:paraId="1E70F6F2" w14:textId="77777777" w:rsidR="002440C6" w:rsidRPr="002440C6" w:rsidRDefault="002440C6" w:rsidP="00372321">
      <w:pPr>
        <w:pStyle w:val="ListParagraph"/>
        <w:numPr>
          <w:ilvl w:val="0"/>
          <w:numId w:val="12"/>
        </w:numPr>
        <w:ind w:left="284" w:hanging="142"/>
        <w:rPr>
          <w:rFonts w:ascii="Arial" w:eastAsia="Times New Roman" w:hAnsi="Arial" w:cs="Arial"/>
          <w:i w:val="0"/>
          <w:sz w:val="22"/>
          <w:szCs w:val="22"/>
        </w:rPr>
      </w:pPr>
      <w:r w:rsidRPr="002440C6">
        <w:rPr>
          <w:rFonts w:ascii="Arial" w:eastAsia="Times New Roman" w:hAnsi="Arial" w:cs="Arial"/>
          <w:i w:val="0"/>
          <w:sz w:val="22"/>
          <w:szCs w:val="22"/>
        </w:rPr>
        <w:t>Ponovna upotreba dotoka vode u sistem vodovodne mreže za vodosnabdijevanje;</w:t>
      </w:r>
    </w:p>
    <w:p w14:paraId="064F61C3" w14:textId="170A5CDC" w:rsidR="007C2F4E" w:rsidRPr="002440C6" w:rsidRDefault="007C2F4E" w:rsidP="00372321">
      <w:pPr>
        <w:pStyle w:val="ListParagraph"/>
        <w:numPr>
          <w:ilvl w:val="0"/>
          <w:numId w:val="12"/>
        </w:numPr>
        <w:ind w:left="284" w:hanging="142"/>
        <w:rPr>
          <w:rFonts w:ascii="Arial" w:eastAsia="Times New Roman" w:hAnsi="Arial" w:cs="Arial"/>
          <w:i w:val="0"/>
          <w:sz w:val="22"/>
          <w:szCs w:val="22"/>
        </w:rPr>
      </w:pPr>
      <w:r w:rsidRPr="002440C6">
        <w:rPr>
          <w:rFonts w:ascii="Arial" w:eastAsia="Times New Roman" w:hAnsi="Arial" w:cs="Arial"/>
          <w:i w:val="0"/>
          <w:sz w:val="22"/>
          <w:szCs w:val="22"/>
        </w:rPr>
        <w:t>Sve tehnološke otpadne vode</w:t>
      </w:r>
      <w:r w:rsidR="00DB5A4C" w:rsidRPr="002440C6">
        <w:rPr>
          <w:rFonts w:ascii="Arial" w:eastAsia="Times New Roman" w:hAnsi="Arial" w:cs="Arial"/>
          <w:i w:val="0"/>
          <w:sz w:val="22"/>
          <w:szCs w:val="22"/>
        </w:rPr>
        <w:t>, uključujući tehnološke otpadne vode iz procesa flotacije, procjedne vode sa odlagališta jalovine, potencijalno zauljene vode, onečišćene oborinske vode i sanitarno-fekalne otpadne vode,</w:t>
      </w:r>
      <w:r w:rsidRPr="002440C6">
        <w:rPr>
          <w:rFonts w:ascii="Arial" w:eastAsia="Times New Roman" w:hAnsi="Arial" w:cs="Arial"/>
          <w:i w:val="0"/>
          <w:sz w:val="22"/>
          <w:szCs w:val="22"/>
        </w:rPr>
        <w:t xml:space="preserve"> se zahvataju i nakon tretiranja vra</w:t>
      </w:r>
      <w:r w:rsidR="002440C6" w:rsidRPr="002440C6">
        <w:rPr>
          <w:rFonts w:ascii="Arial" w:eastAsia="Times New Roman" w:hAnsi="Arial" w:cs="Arial"/>
          <w:i w:val="0"/>
          <w:sz w:val="22"/>
          <w:szCs w:val="22"/>
        </w:rPr>
        <w:t>ć</w:t>
      </w:r>
      <w:r w:rsidRPr="002440C6">
        <w:rPr>
          <w:rFonts w:ascii="Arial" w:eastAsia="Times New Roman" w:hAnsi="Arial" w:cs="Arial"/>
          <w:i w:val="0"/>
          <w:sz w:val="22"/>
          <w:szCs w:val="22"/>
        </w:rPr>
        <w:t>aju u recirkulacioni sistem radi ponovnog korištenja</w:t>
      </w:r>
      <w:r w:rsidR="002440C6" w:rsidRPr="002440C6">
        <w:rPr>
          <w:rFonts w:ascii="Arial" w:eastAsia="Times New Roman" w:hAnsi="Arial" w:cs="Arial"/>
          <w:i w:val="0"/>
          <w:sz w:val="22"/>
          <w:szCs w:val="22"/>
        </w:rPr>
        <w:t xml:space="preserve"> u procesima</w:t>
      </w:r>
      <w:r w:rsidRPr="002440C6">
        <w:rPr>
          <w:rFonts w:ascii="Arial" w:eastAsia="Times New Roman" w:hAnsi="Arial" w:cs="Arial"/>
          <w:i w:val="0"/>
          <w:sz w:val="22"/>
          <w:szCs w:val="22"/>
        </w:rPr>
        <w:t>, bez ispuštanja u površinske vode i okoliš;</w:t>
      </w:r>
    </w:p>
    <w:p w14:paraId="43859580" w14:textId="76106ED8" w:rsidR="00DB5A4C" w:rsidRPr="00DB5A4C" w:rsidRDefault="00DB5A4C" w:rsidP="00372321">
      <w:pPr>
        <w:pStyle w:val="ListParagraph"/>
        <w:numPr>
          <w:ilvl w:val="0"/>
          <w:numId w:val="12"/>
        </w:numPr>
        <w:ind w:left="284" w:hanging="142"/>
        <w:rPr>
          <w:rFonts w:ascii="Arial" w:hAnsi="Arial" w:cs="Arial"/>
          <w:i w:val="0"/>
          <w:sz w:val="22"/>
          <w:szCs w:val="22"/>
        </w:rPr>
      </w:pPr>
      <w:r>
        <w:rPr>
          <w:rFonts w:ascii="Arial" w:eastAsia="Times New Roman" w:hAnsi="Arial" w:cs="Arial"/>
          <w:i w:val="0"/>
          <w:sz w:val="22"/>
          <w:szCs w:val="22"/>
        </w:rPr>
        <w:t xml:space="preserve">Procesima se upravlja automatski pomoću PLC-a, koji osigurava optimiziranje tehnoloških parametara i minimiziranje emisija; </w:t>
      </w:r>
    </w:p>
    <w:p w14:paraId="14D95E5D" w14:textId="3DE98AFB" w:rsidR="00DB5A4C" w:rsidRPr="00DB5A4C" w:rsidRDefault="007C2F4E" w:rsidP="00372321">
      <w:pPr>
        <w:pStyle w:val="ListParagraph"/>
        <w:numPr>
          <w:ilvl w:val="0"/>
          <w:numId w:val="12"/>
        </w:numPr>
        <w:ind w:left="284" w:hanging="142"/>
        <w:rPr>
          <w:rFonts w:ascii="Arial" w:hAnsi="Arial" w:cs="Arial"/>
          <w:i w:val="0"/>
          <w:sz w:val="22"/>
          <w:szCs w:val="22"/>
        </w:rPr>
      </w:pPr>
      <w:r>
        <w:rPr>
          <w:rFonts w:ascii="Arial" w:eastAsia="Times New Roman" w:hAnsi="Arial" w:cs="Arial"/>
          <w:i w:val="0"/>
          <w:sz w:val="22"/>
          <w:szCs w:val="22"/>
        </w:rPr>
        <w:t>Odlagalište flotacijske jalovine je izgrađeno u skladu sa NRT i primjenom mjera za izbjegavanje i minimiziranje emisija i uticaja na okoliš</w:t>
      </w:r>
      <w:r w:rsidR="00DB5A4C">
        <w:rPr>
          <w:rFonts w:ascii="Arial" w:eastAsia="Times New Roman" w:hAnsi="Arial" w:cs="Arial"/>
          <w:i w:val="0"/>
          <w:sz w:val="22"/>
          <w:szCs w:val="22"/>
        </w:rPr>
        <w:t>;</w:t>
      </w:r>
    </w:p>
    <w:p w14:paraId="388835B0" w14:textId="6402D233" w:rsidR="00523C5E" w:rsidRPr="00DB5A4C" w:rsidRDefault="00DB5A4C" w:rsidP="00372321">
      <w:pPr>
        <w:pStyle w:val="ListParagraph"/>
        <w:numPr>
          <w:ilvl w:val="0"/>
          <w:numId w:val="12"/>
        </w:numPr>
        <w:ind w:left="284" w:hanging="142"/>
        <w:rPr>
          <w:rFonts w:ascii="Arial" w:hAnsi="Arial" w:cs="Arial"/>
          <w:i w:val="0"/>
          <w:sz w:val="22"/>
          <w:szCs w:val="22"/>
        </w:rPr>
      </w:pPr>
      <w:r>
        <w:rPr>
          <w:rFonts w:ascii="Arial" w:hAnsi="Arial" w:cs="Arial"/>
          <w:bCs/>
          <w:i w:val="0"/>
          <w:color w:val="000000" w:themeColor="text1"/>
          <w:sz w:val="22"/>
          <w:szCs w:val="23"/>
          <w:lang w:val="bs-Latn-BA"/>
        </w:rPr>
        <w:t>Is</w:t>
      </w:r>
      <w:r w:rsidRPr="003B50CC">
        <w:rPr>
          <w:rFonts w:ascii="Arial" w:hAnsi="Arial" w:cs="Arial"/>
          <w:bCs/>
          <w:i w:val="0"/>
          <w:color w:val="000000" w:themeColor="text1"/>
          <w:sz w:val="22"/>
          <w:szCs w:val="23"/>
          <w:lang w:val="bs-Latn-BA"/>
        </w:rPr>
        <w:t>kori</w:t>
      </w:r>
      <w:r>
        <w:rPr>
          <w:rFonts w:ascii="Arial" w:hAnsi="Arial" w:cs="Arial"/>
          <w:bCs/>
          <w:i w:val="0"/>
          <w:color w:val="000000" w:themeColor="text1"/>
          <w:sz w:val="22"/>
          <w:szCs w:val="23"/>
          <w:lang w:val="bs-Latn-BA"/>
        </w:rPr>
        <w:t xml:space="preserve">štavanje jalovine </w:t>
      </w:r>
      <w:r w:rsidRPr="003B50CC">
        <w:rPr>
          <w:rFonts w:ascii="Arial" w:hAnsi="Arial" w:cs="Arial"/>
          <w:bCs/>
          <w:i w:val="0"/>
          <w:color w:val="000000" w:themeColor="text1"/>
          <w:sz w:val="22"/>
          <w:szCs w:val="23"/>
          <w:lang w:val="bs-Latn-BA"/>
        </w:rPr>
        <w:t>za zatrpavanje izeksploatisanih i napuštenih jamskih prostorija u jami Rupice i za druge potrebe kako je predviđeno projektom i Planom upravljanja mineralnim otpadom</w:t>
      </w:r>
      <w:r>
        <w:rPr>
          <w:rFonts w:ascii="Arial" w:hAnsi="Arial" w:cs="Arial"/>
          <w:bCs/>
          <w:i w:val="0"/>
          <w:color w:val="000000" w:themeColor="text1"/>
          <w:sz w:val="22"/>
          <w:szCs w:val="23"/>
          <w:lang w:val="bs-Latn-BA"/>
        </w:rPr>
        <w:t>;</w:t>
      </w:r>
    </w:p>
    <w:p w14:paraId="7E505D96" w14:textId="676D0401" w:rsidR="002440C6" w:rsidRPr="002440C6" w:rsidRDefault="002440C6" w:rsidP="00372321">
      <w:pPr>
        <w:pStyle w:val="ListParagraph"/>
        <w:numPr>
          <w:ilvl w:val="0"/>
          <w:numId w:val="12"/>
        </w:numPr>
        <w:ind w:left="284" w:hanging="142"/>
        <w:rPr>
          <w:rFonts w:ascii="Arial" w:hAnsi="Arial" w:cs="Arial"/>
          <w:bCs/>
          <w:i w:val="0"/>
          <w:color w:val="000000" w:themeColor="text1"/>
          <w:sz w:val="22"/>
          <w:szCs w:val="23"/>
          <w:lang w:val="bs-Latn-BA"/>
        </w:rPr>
      </w:pPr>
      <w:r>
        <w:rPr>
          <w:rFonts w:ascii="Arial" w:hAnsi="Arial" w:cs="Arial"/>
          <w:bCs/>
          <w:i w:val="0"/>
          <w:color w:val="000000" w:themeColor="text1"/>
          <w:sz w:val="22"/>
          <w:szCs w:val="23"/>
          <w:lang w:val="bs-Latn-BA"/>
        </w:rPr>
        <w:t>Uspostavljena je p</w:t>
      </w:r>
      <w:r w:rsidRPr="002440C6">
        <w:rPr>
          <w:rFonts w:ascii="Arial" w:hAnsi="Arial" w:cs="Arial"/>
          <w:bCs/>
          <w:i w:val="0"/>
          <w:color w:val="000000" w:themeColor="text1"/>
          <w:sz w:val="22"/>
          <w:szCs w:val="23"/>
          <w:lang w:val="bs-Latn-BA"/>
        </w:rPr>
        <w:t>rimjen</w:t>
      </w:r>
      <w:r>
        <w:rPr>
          <w:rFonts w:ascii="Arial" w:hAnsi="Arial" w:cs="Arial"/>
          <w:bCs/>
          <w:i w:val="0"/>
          <w:color w:val="000000" w:themeColor="text1"/>
          <w:sz w:val="22"/>
          <w:szCs w:val="23"/>
          <w:lang w:val="bs-Latn-BA"/>
        </w:rPr>
        <w:t xml:space="preserve">a </w:t>
      </w:r>
      <w:r w:rsidRPr="002440C6">
        <w:rPr>
          <w:rFonts w:ascii="Arial" w:hAnsi="Arial" w:cs="Arial"/>
          <w:bCs/>
          <w:i w:val="0"/>
          <w:color w:val="000000" w:themeColor="text1"/>
          <w:sz w:val="22"/>
          <w:szCs w:val="23"/>
          <w:lang w:val="bs-Latn-BA"/>
        </w:rPr>
        <w:t xml:space="preserve">hijerarhijskih priroriteta upravljanja otpadnim materijalima </w:t>
      </w:r>
      <w:r>
        <w:rPr>
          <w:rFonts w:ascii="Arial" w:hAnsi="Arial" w:cs="Arial"/>
          <w:bCs/>
          <w:i w:val="0"/>
          <w:color w:val="000000" w:themeColor="text1"/>
          <w:sz w:val="22"/>
          <w:szCs w:val="23"/>
          <w:lang w:val="bs-Latn-BA"/>
        </w:rPr>
        <w:t xml:space="preserve">u skladu sa </w:t>
      </w:r>
      <w:r w:rsidRPr="002440C6">
        <w:rPr>
          <w:rFonts w:ascii="Arial" w:hAnsi="Arial" w:cs="Arial"/>
          <w:bCs/>
          <w:i w:val="0"/>
          <w:color w:val="000000" w:themeColor="text1"/>
          <w:sz w:val="22"/>
          <w:szCs w:val="23"/>
          <w:lang w:val="bs-Latn-BA"/>
        </w:rPr>
        <w:t>zakonskom regulativom i zahtjevima međunarodnih finansijskih institucija (EBRD i IFC</w:t>
      </w:r>
      <w:r>
        <w:rPr>
          <w:rFonts w:ascii="Arial" w:hAnsi="Arial" w:cs="Arial"/>
          <w:bCs/>
          <w:i w:val="0"/>
          <w:color w:val="000000" w:themeColor="text1"/>
          <w:sz w:val="22"/>
          <w:szCs w:val="23"/>
          <w:lang w:val="bs-Latn-BA"/>
        </w:rPr>
        <w:t xml:space="preserve"> </w:t>
      </w:r>
      <w:r w:rsidRPr="002440C6">
        <w:rPr>
          <w:rFonts w:ascii="Arial" w:hAnsi="Arial" w:cs="Arial"/>
          <w:bCs/>
          <w:i w:val="0"/>
          <w:color w:val="000000" w:themeColor="text1"/>
          <w:sz w:val="22"/>
          <w:szCs w:val="23"/>
          <w:lang w:val="bs-Latn-BA"/>
        </w:rPr>
        <w:t>provedbenim standardima i zahtjevima) i drugim primjenjivim dobrim međunarodnim industrijskim praksama</w:t>
      </w:r>
      <w:r>
        <w:rPr>
          <w:rFonts w:ascii="Arial" w:hAnsi="Arial" w:cs="Arial"/>
          <w:bCs/>
          <w:i w:val="0"/>
          <w:color w:val="000000" w:themeColor="text1"/>
          <w:sz w:val="22"/>
          <w:szCs w:val="23"/>
          <w:lang w:val="bs-Latn-BA"/>
        </w:rPr>
        <w:t>, č</w:t>
      </w:r>
      <w:r w:rsidRPr="002440C6">
        <w:rPr>
          <w:rFonts w:ascii="Arial" w:hAnsi="Arial" w:cs="Arial"/>
          <w:bCs/>
          <w:i w:val="0"/>
          <w:color w:val="000000" w:themeColor="text1"/>
          <w:sz w:val="22"/>
          <w:szCs w:val="23"/>
          <w:lang w:val="bs-Latn-BA"/>
        </w:rPr>
        <w:t>ime se ublažavaju i minimiziraju štetni učinci otpada na okoliš, zdravlje ljudi i biodiverzitet</w:t>
      </w:r>
      <w:r>
        <w:rPr>
          <w:rFonts w:ascii="Arial" w:hAnsi="Arial" w:cs="Arial"/>
          <w:bCs/>
          <w:i w:val="0"/>
          <w:color w:val="000000" w:themeColor="text1"/>
          <w:sz w:val="22"/>
          <w:szCs w:val="23"/>
          <w:lang w:val="bs-Latn-BA"/>
        </w:rPr>
        <w:t>;</w:t>
      </w:r>
      <w:r w:rsidRPr="002440C6">
        <w:rPr>
          <w:rFonts w:ascii="Arial" w:hAnsi="Arial" w:cs="Arial"/>
          <w:bCs/>
          <w:i w:val="0"/>
          <w:color w:val="000000" w:themeColor="text1"/>
          <w:sz w:val="22"/>
          <w:szCs w:val="23"/>
          <w:lang w:val="bs-Latn-BA"/>
        </w:rPr>
        <w:t xml:space="preserve"> </w:t>
      </w:r>
    </w:p>
    <w:p w14:paraId="47019AD6" w14:textId="0983E715" w:rsidR="002440C6" w:rsidRPr="002440C6" w:rsidRDefault="002440C6" w:rsidP="00372321">
      <w:pPr>
        <w:pStyle w:val="ListParagraph"/>
        <w:numPr>
          <w:ilvl w:val="0"/>
          <w:numId w:val="12"/>
        </w:numPr>
        <w:ind w:left="284" w:hanging="142"/>
        <w:rPr>
          <w:rFonts w:ascii="Arial" w:hAnsi="Arial" w:cs="Arial"/>
          <w:bCs/>
          <w:i w:val="0"/>
          <w:color w:val="000000" w:themeColor="text1"/>
          <w:sz w:val="22"/>
          <w:szCs w:val="23"/>
          <w:lang w:val="bs-Latn-BA"/>
        </w:rPr>
      </w:pPr>
      <w:r w:rsidRPr="002440C6">
        <w:rPr>
          <w:rFonts w:ascii="Arial" w:hAnsi="Arial" w:cs="Arial"/>
          <w:bCs/>
          <w:i w:val="0"/>
          <w:color w:val="000000" w:themeColor="text1"/>
          <w:sz w:val="22"/>
          <w:szCs w:val="23"/>
          <w:lang w:val="bs-Latn-BA"/>
        </w:rPr>
        <w:t>Efikasno korištenje energije i resursa ugrađen</w:t>
      </w:r>
      <w:r>
        <w:rPr>
          <w:rFonts w:ascii="Arial" w:hAnsi="Arial" w:cs="Arial"/>
          <w:bCs/>
          <w:i w:val="0"/>
          <w:color w:val="000000" w:themeColor="text1"/>
          <w:sz w:val="22"/>
          <w:szCs w:val="23"/>
          <w:lang w:val="bs-Latn-BA"/>
        </w:rPr>
        <w:t>o</w:t>
      </w:r>
      <w:r w:rsidRPr="002440C6">
        <w:rPr>
          <w:rFonts w:ascii="Arial" w:hAnsi="Arial" w:cs="Arial"/>
          <w:bCs/>
          <w:i w:val="0"/>
          <w:color w:val="000000" w:themeColor="text1"/>
          <w:sz w:val="22"/>
          <w:szCs w:val="23"/>
          <w:lang w:val="bs-Latn-BA"/>
        </w:rPr>
        <w:t xml:space="preserve"> je u dizajn </w:t>
      </w:r>
      <w:r>
        <w:rPr>
          <w:rFonts w:ascii="Arial" w:hAnsi="Arial" w:cs="Arial"/>
          <w:bCs/>
          <w:i w:val="0"/>
          <w:color w:val="000000" w:themeColor="text1"/>
          <w:sz w:val="22"/>
          <w:szCs w:val="23"/>
          <w:lang w:val="bs-Latn-BA"/>
        </w:rPr>
        <w:t>p</w:t>
      </w:r>
      <w:r w:rsidRPr="002440C6">
        <w:rPr>
          <w:rFonts w:ascii="Arial" w:hAnsi="Arial" w:cs="Arial"/>
          <w:bCs/>
          <w:i w:val="0"/>
          <w:color w:val="000000" w:themeColor="text1"/>
          <w:sz w:val="22"/>
          <w:szCs w:val="23"/>
          <w:lang w:val="bs-Latn-BA"/>
        </w:rPr>
        <w:t xml:space="preserve">rojekta koristeći hijerarhiju efikasnosti resursa, smanjenje potrošnje, ponovna upotreba i recikliranje materijala, te vraćanje </w:t>
      </w:r>
      <w:r>
        <w:rPr>
          <w:rFonts w:ascii="Arial" w:hAnsi="Arial" w:cs="Arial"/>
          <w:bCs/>
          <w:i w:val="0"/>
          <w:color w:val="000000" w:themeColor="text1"/>
          <w:sz w:val="22"/>
          <w:szCs w:val="23"/>
          <w:lang w:val="bs-Latn-BA"/>
        </w:rPr>
        <w:t xml:space="preserve">u procese </w:t>
      </w:r>
      <w:r w:rsidRPr="002440C6">
        <w:rPr>
          <w:rFonts w:ascii="Arial" w:hAnsi="Arial" w:cs="Arial"/>
          <w:bCs/>
          <w:i w:val="0"/>
          <w:color w:val="000000" w:themeColor="text1"/>
          <w:sz w:val="22"/>
          <w:szCs w:val="23"/>
          <w:lang w:val="bs-Latn-BA"/>
        </w:rPr>
        <w:t>putem tretmana i ponovnog uspostavljanja</w:t>
      </w:r>
      <w:r>
        <w:rPr>
          <w:rFonts w:ascii="Arial" w:hAnsi="Arial" w:cs="Arial"/>
          <w:bCs/>
          <w:i w:val="0"/>
          <w:color w:val="000000" w:themeColor="text1"/>
          <w:sz w:val="22"/>
          <w:szCs w:val="23"/>
          <w:lang w:val="bs-Latn-BA"/>
        </w:rPr>
        <w:t>;</w:t>
      </w:r>
      <w:r w:rsidRPr="002440C6">
        <w:rPr>
          <w:rFonts w:ascii="Arial" w:hAnsi="Arial" w:cs="Arial"/>
          <w:bCs/>
          <w:i w:val="0"/>
          <w:color w:val="000000" w:themeColor="text1"/>
          <w:sz w:val="22"/>
          <w:szCs w:val="23"/>
          <w:lang w:val="bs-Latn-BA"/>
        </w:rPr>
        <w:t xml:space="preserve"> </w:t>
      </w:r>
    </w:p>
    <w:p w14:paraId="239DF111" w14:textId="2E17463F" w:rsidR="002440C6" w:rsidRPr="002440C6" w:rsidRDefault="002440C6" w:rsidP="00372321">
      <w:pPr>
        <w:pStyle w:val="ListParagraph"/>
        <w:numPr>
          <w:ilvl w:val="0"/>
          <w:numId w:val="12"/>
        </w:numPr>
        <w:ind w:left="284" w:hanging="142"/>
        <w:rPr>
          <w:rFonts w:ascii="Arial" w:hAnsi="Arial" w:cs="Arial"/>
          <w:bCs/>
          <w:i w:val="0"/>
          <w:color w:val="000000" w:themeColor="text1"/>
          <w:sz w:val="22"/>
          <w:szCs w:val="23"/>
          <w:lang w:val="bs-Latn-BA"/>
        </w:rPr>
      </w:pPr>
      <w:r w:rsidRPr="002440C6">
        <w:rPr>
          <w:rFonts w:ascii="Arial" w:hAnsi="Arial" w:cs="Arial"/>
          <w:bCs/>
          <w:i w:val="0"/>
          <w:color w:val="000000" w:themeColor="text1"/>
          <w:sz w:val="22"/>
          <w:szCs w:val="23"/>
          <w:lang w:val="bs-Latn-BA"/>
        </w:rPr>
        <w:t xml:space="preserve">Ključne mjere efikasnosti korištenja resursa uključuju obnovu industrijske zone lokacije </w:t>
      </w:r>
      <w:r>
        <w:rPr>
          <w:rFonts w:ascii="Arial" w:hAnsi="Arial" w:cs="Arial"/>
          <w:bCs/>
          <w:i w:val="0"/>
          <w:color w:val="000000" w:themeColor="text1"/>
          <w:sz w:val="22"/>
          <w:szCs w:val="23"/>
          <w:lang w:val="bs-Latn-BA"/>
        </w:rPr>
        <w:t>pogona za preradu rude i odlagališta jalovine</w:t>
      </w:r>
      <w:r w:rsidRPr="002440C6">
        <w:rPr>
          <w:rFonts w:ascii="Arial" w:hAnsi="Arial" w:cs="Arial"/>
          <w:bCs/>
          <w:i w:val="0"/>
          <w:color w:val="000000" w:themeColor="text1"/>
          <w:sz w:val="22"/>
          <w:szCs w:val="23"/>
          <w:lang w:val="bs-Latn-BA"/>
        </w:rPr>
        <w:t xml:space="preserve"> i ponovnu upotrebu materijala i objekata (poput spremnika za zgušnjavanje)</w:t>
      </w:r>
      <w:r>
        <w:rPr>
          <w:rFonts w:ascii="Arial" w:hAnsi="Arial" w:cs="Arial"/>
          <w:bCs/>
          <w:i w:val="0"/>
          <w:color w:val="000000" w:themeColor="text1"/>
          <w:sz w:val="22"/>
          <w:szCs w:val="23"/>
          <w:lang w:val="bs-Latn-BA"/>
        </w:rPr>
        <w:t>,</w:t>
      </w:r>
      <w:r w:rsidRPr="002440C6">
        <w:rPr>
          <w:rFonts w:ascii="Arial" w:hAnsi="Arial" w:cs="Arial"/>
          <w:bCs/>
          <w:i w:val="0"/>
          <w:color w:val="000000" w:themeColor="text1"/>
          <w:sz w:val="22"/>
          <w:szCs w:val="23"/>
          <w:lang w:val="bs-Latn-BA"/>
        </w:rPr>
        <w:t xml:space="preserve"> gdje je to moguće</w:t>
      </w:r>
      <w:r>
        <w:rPr>
          <w:rFonts w:ascii="Arial" w:hAnsi="Arial" w:cs="Arial"/>
          <w:bCs/>
          <w:i w:val="0"/>
          <w:color w:val="000000" w:themeColor="text1"/>
          <w:sz w:val="22"/>
          <w:szCs w:val="23"/>
          <w:lang w:val="bs-Latn-BA"/>
        </w:rPr>
        <w:t>;</w:t>
      </w:r>
    </w:p>
    <w:p w14:paraId="211FB910" w14:textId="7B87D1B1" w:rsidR="002440C6" w:rsidRPr="002440C6" w:rsidRDefault="002440C6" w:rsidP="00372321">
      <w:pPr>
        <w:pStyle w:val="ListParagraph"/>
        <w:numPr>
          <w:ilvl w:val="0"/>
          <w:numId w:val="12"/>
        </w:numPr>
        <w:ind w:left="284" w:hanging="142"/>
        <w:rPr>
          <w:rFonts w:ascii="Arial" w:hAnsi="Arial" w:cs="Arial"/>
          <w:bCs/>
          <w:i w:val="0"/>
          <w:color w:val="000000" w:themeColor="text1"/>
          <w:sz w:val="22"/>
          <w:szCs w:val="23"/>
          <w:lang w:val="bs-Latn-BA"/>
        </w:rPr>
      </w:pPr>
      <w:r w:rsidRPr="002440C6">
        <w:rPr>
          <w:rFonts w:ascii="Arial" w:hAnsi="Arial" w:cs="Arial"/>
          <w:bCs/>
          <w:i w:val="0"/>
          <w:color w:val="000000" w:themeColor="text1"/>
          <w:sz w:val="22"/>
          <w:szCs w:val="23"/>
          <w:lang w:val="bs-Latn-BA"/>
        </w:rPr>
        <w:t>Na upravnu zgradu instaliran je solarni fotonaponski niz montiran na krovu od 32,4 kW</w:t>
      </w:r>
      <w:r w:rsidR="003B3852">
        <w:rPr>
          <w:rFonts w:ascii="Arial" w:hAnsi="Arial" w:cs="Arial"/>
          <w:bCs/>
          <w:i w:val="0"/>
          <w:color w:val="000000" w:themeColor="text1"/>
          <w:sz w:val="22"/>
          <w:szCs w:val="23"/>
          <w:lang w:val="bs-Latn-BA"/>
        </w:rPr>
        <w:t xml:space="preserve"> i</w:t>
      </w:r>
      <w:r w:rsidRPr="002440C6">
        <w:rPr>
          <w:rFonts w:ascii="Arial" w:hAnsi="Arial" w:cs="Arial"/>
          <w:bCs/>
          <w:i w:val="0"/>
          <w:color w:val="000000" w:themeColor="text1"/>
          <w:sz w:val="22"/>
          <w:szCs w:val="23"/>
          <w:lang w:val="bs-Latn-BA"/>
        </w:rPr>
        <w:t xml:space="preserve"> </w:t>
      </w:r>
      <w:r w:rsidR="003B3852">
        <w:rPr>
          <w:rFonts w:ascii="Arial" w:hAnsi="Arial" w:cs="Arial"/>
          <w:bCs/>
          <w:i w:val="0"/>
          <w:color w:val="000000" w:themeColor="text1"/>
          <w:sz w:val="22"/>
          <w:szCs w:val="23"/>
          <w:lang w:val="bs-Latn-BA"/>
        </w:rPr>
        <w:t>o</w:t>
      </w:r>
      <w:r w:rsidRPr="002440C6">
        <w:rPr>
          <w:rFonts w:ascii="Arial" w:hAnsi="Arial" w:cs="Arial"/>
          <w:bCs/>
          <w:i w:val="0"/>
          <w:color w:val="000000" w:themeColor="text1"/>
          <w:sz w:val="22"/>
          <w:szCs w:val="23"/>
          <w:lang w:val="bs-Latn-BA"/>
        </w:rPr>
        <w:t>čekuje se da će se na taj način uštedjeti najmanje 20,6 t CO</w:t>
      </w:r>
      <w:r w:rsidRPr="003B3852">
        <w:rPr>
          <w:rFonts w:ascii="Arial" w:hAnsi="Arial" w:cs="Arial"/>
          <w:bCs/>
          <w:i w:val="0"/>
          <w:color w:val="000000" w:themeColor="text1"/>
          <w:sz w:val="22"/>
          <w:szCs w:val="23"/>
          <w:vertAlign w:val="subscript"/>
          <w:lang w:val="bs-Latn-BA"/>
        </w:rPr>
        <w:t>2</w:t>
      </w:r>
      <w:r w:rsidRPr="002440C6">
        <w:rPr>
          <w:rFonts w:ascii="Arial" w:hAnsi="Arial" w:cs="Arial"/>
          <w:bCs/>
          <w:i w:val="0"/>
          <w:color w:val="000000" w:themeColor="text1"/>
          <w:sz w:val="22"/>
          <w:szCs w:val="23"/>
          <w:lang w:val="bs-Latn-BA"/>
        </w:rPr>
        <w:t>e godišnje;</w:t>
      </w:r>
    </w:p>
    <w:p w14:paraId="4C8DB5C0" w14:textId="77777777" w:rsidR="00127471" w:rsidRDefault="002440C6" w:rsidP="00372321">
      <w:pPr>
        <w:pStyle w:val="ListParagraph"/>
        <w:numPr>
          <w:ilvl w:val="0"/>
          <w:numId w:val="12"/>
        </w:numPr>
        <w:ind w:left="284" w:hanging="142"/>
        <w:rPr>
          <w:rFonts w:ascii="Arial" w:hAnsi="Arial" w:cs="Arial"/>
          <w:bCs/>
          <w:i w:val="0"/>
          <w:color w:val="000000" w:themeColor="text1"/>
          <w:sz w:val="22"/>
          <w:szCs w:val="23"/>
          <w:lang w:val="bs-Latn-BA"/>
        </w:rPr>
      </w:pPr>
      <w:r w:rsidRPr="002440C6">
        <w:rPr>
          <w:rFonts w:ascii="Arial" w:hAnsi="Arial" w:cs="Arial"/>
          <w:bCs/>
          <w:i w:val="0"/>
          <w:color w:val="000000" w:themeColor="text1"/>
          <w:sz w:val="22"/>
          <w:szCs w:val="23"/>
          <w:lang w:val="bs-Latn-BA"/>
        </w:rPr>
        <w:t>Korištenje savremene, energetski učinkovite električne opreme i mobilnog pogona s motorima koji štede gorivo</w:t>
      </w:r>
      <w:r w:rsidR="00127471">
        <w:rPr>
          <w:rFonts w:ascii="Arial" w:hAnsi="Arial" w:cs="Arial"/>
          <w:bCs/>
          <w:i w:val="0"/>
          <w:color w:val="000000" w:themeColor="text1"/>
          <w:sz w:val="22"/>
          <w:szCs w:val="23"/>
          <w:lang w:val="bs-Latn-BA"/>
        </w:rPr>
        <w:t>;</w:t>
      </w:r>
    </w:p>
    <w:p w14:paraId="5B46EA9B" w14:textId="016FE0AA" w:rsidR="00DB5A4C" w:rsidRPr="002440C6" w:rsidRDefault="00127471" w:rsidP="00372321">
      <w:pPr>
        <w:pStyle w:val="ListParagraph"/>
        <w:numPr>
          <w:ilvl w:val="0"/>
          <w:numId w:val="12"/>
        </w:numPr>
        <w:ind w:left="284" w:hanging="142"/>
        <w:rPr>
          <w:rFonts w:ascii="Arial" w:hAnsi="Arial" w:cs="Arial"/>
          <w:bCs/>
          <w:i w:val="0"/>
          <w:color w:val="000000" w:themeColor="text1"/>
          <w:sz w:val="22"/>
          <w:szCs w:val="23"/>
          <w:lang w:val="bs-Latn-BA"/>
        </w:rPr>
      </w:pPr>
      <w:r>
        <w:rPr>
          <w:rFonts w:ascii="Arial" w:hAnsi="Arial" w:cs="Arial"/>
          <w:bCs/>
          <w:i w:val="0"/>
          <w:color w:val="000000" w:themeColor="text1"/>
          <w:sz w:val="22"/>
          <w:szCs w:val="23"/>
          <w:lang w:val="bs-Latn-BA"/>
        </w:rPr>
        <w:t>Uspostavljanje i provođenje sistema za upravljanje zaštitom okoliša u skladu sa NRT</w:t>
      </w:r>
      <w:r w:rsidR="003B3852">
        <w:rPr>
          <w:rFonts w:ascii="Arial" w:hAnsi="Arial" w:cs="Arial"/>
          <w:bCs/>
          <w:i w:val="0"/>
          <w:color w:val="000000" w:themeColor="text1"/>
          <w:sz w:val="22"/>
          <w:szCs w:val="23"/>
          <w:lang w:val="bs-Latn-BA"/>
        </w:rPr>
        <w:t>.</w:t>
      </w:r>
    </w:p>
    <w:p w14:paraId="5C81B4C9" w14:textId="77777777" w:rsidR="007C1B52" w:rsidRDefault="007C1B52" w:rsidP="00372321">
      <w:pPr>
        <w:tabs>
          <w:tab w:val="left" w:pos="567"/>
        </w:tabs>
        <w:rPr>
          <w:rFonts w:ascii="Arial" w:hAnsi="Arial" w:cs="Arial"/>
          <w:b/>
          <w:color w:val="000000" w:themeColor="text1"/>
          <w:sz w:val="22"/>
          <w:szCs w:val="22"/>
          <w:lang w:val="hr-BA"/>
        </w:rPr>
      </w:pPr>
    </w:p>
    <w:p w14:paraId="6594DD98" w14:textId="09F9BCAA" w:rsidR="00F607D1" w:rsidRPr="007C1B52" w:rsidRDefault="00F607D1" w:rsidP="00372321">
      <w:pPr>
        <w:tabs>
          <w:tab w:val="left" w:pos="567"/>
        </w:tabs>
        <w:ind w:left="238" w:hanging="238"/>
        <w:rPr>
          <w:rFonts w:ascii="Arial" w:hAnsi="Arial" w:cs="Arial"/>
          <w:b/>
          <w:color w:val="000000" w:themeColor="text1"/>
          <w:sz w:val="22"/>
          <w:szCs w:val="22"/>
          <w:lang w:val="hr-BA"/>
        </w:rPr>
      </w:pPr>
      <w:r w:rsidRPr="007C1B52">
        <w:rPr>
          <w:rFonts w:ascii="Arial" w:hAnsi="Arial" w:cs="Arial"/>
          <w:b/>
          <w:color w:val="000000" w:themeColor="text1"/>
          <w:sz w:val="22"/>
          <w:szCs w:val="22"/>
          <w:lang w:val="hr-BA"/>
        </w:rPr>
        <w:t>8</w:t>
      </w:r>
      <w:r w:rsidR="00523C5E" w:rsidRPr="007C1B52">
        <w:rPr>
          <w:rFonts w:ascii="Arial" w:hAnsi="Arial" w:cs="Arial"/>
          <w:b/>
          <w:color w:val="000000" w:themeColor="text1"/>
          <w:sz w:val="22"/>
          <w:szCs w:val="22"/>
          <w:lang w:val="hr-BA"/>
        </w:rPr>
        <w:t>.</w:t>
      </w:r>
      <w:r w:rsidRPr="007C1B52">
        <w:rPr>
          <w:rFonts w:ascii="Arial" w:hAnsi="Arial" w:cs="Arial"/>
          <w:b/>
          <w:color w:val="000000" w:themeColor="text1"/>
          <w:sz w:val="22"/>
          <w:szCs w:val="22"/>
          <w:lang w:val="hr-BA"/>
        </w:rPr>
        <w:t xml:space="preserve"> Mjere</w:t>
      </w:r>
      <w:r w:rsidR="007C1B52">
        <w:rPr>
          <w:rFonts w:ascii="Arial" w:hAnsi="Arial" w:cs="Arial"/>
          <w:b/>
          <w:color w:val="000000" w:themeColor="text1"/>
          <w:sz w:val="22"/>
          <w:szCs w:val="22"/>
          <w:lang w:val="hr-BA"/>
        </w:rPr>
        <w:t>,</w:t>
      </w:r>
      <w:r w:rsidRPr="007C1B52">
        <w:rPr>
          <w:rFonts w:ascii="Arial" w:hAnsi="Arial" w:cs="Arial"/>
          <w:b/>
          <w:color w:val="000000" w:themeColor="text1"/>
          <w:sz w:val="22"/>
          <w:szCs w:val="22"/>
          <w:lang w:val="hr-BA"/>
        </w:rPr>
        <w:t xml:space="preserve"> </w:t>
      </w:r>
      <w:r w:rsidR="007C1B52" w:rsidRPr="007C1B52">
        <w:rPr>
          <w:rFonts w:ascii="Arial" w:hAnsi="Arial" w:cs="Arial"/>
          <w:b/>
          <w:sz w:val="22"/>
          <w:szCs w:val="22"/>
        </w:rPr>
        <w:t>tehnologij</w:t>
      </w:r>
      <w:r w:rsidR="007C1B52">
        <w:rPr>
          <w:rFonts w:ascii="Arial" w:hAnsi="Arial" w:cs="Arial"/>
          <w:b/>
          <w:sz w:val="22"/>
          <w:szCs w:val="22"/>
        </w:rPr>
        <w:t>e</w:t>
      </w:r>
      <w:r w:rsidR="007C1B52" w:rsidRPr="007C1B52">
        <w:rPr>
          <w:rFonts w:ascii="Arial" w:hAnsi="Arial" w:cs="Arial"/>
          <w:b/>
          <w:sz w:val="22"/>
          <w:szCs w:val="22"/>
        </w:rPr>
        <w:t xml:space="preserve"> i drug</w:t>
      </w:r>
      <w:r w:rsidR="007C1B52">
        <w:rPr>
          <w:rFonts w:ascii="Arial" w:hAnsi="Arial" w:cs="Arial"/>
          <w:b/>
          <w:sz w:val="22"/>
          <w:szCs w:val="22"/>
        </w:rPr>
        <w:t>e</w:t>
      </w:r>
      <w:r w:rsidR="007C1B52" w:rsidRPr="007C1B52">
        <w:rPr>
          <w:rFonts w:ascii="Arial" w:hAnsi="Arial" w:cs="Arial"/>
          <w:b/>
          <w:sz w:val="22"/>
          <w:szCs w:val="22"/>
        </w:rPr>
        <w:t xml:space="preserve"> tehnik</w:t>
      </w:r>
      <w:r w:rsidR="007C1B52">
        <w:rPr>
          <w:rFonts w:ascii="Arial" w:hAnsi="Arial" w:cs="Arial"/>
          <w:b/>
          <w:sz w:val="22"/>
          <w:szCs w:val="22"/>
        </w:rPr>
        <w:t>e</w:t>
      </w:r>
      <w:r w:rsidR="007C1B52" w:rsidRPr="007C1B52">
        <w:rPr>
          <w:rFonts w:ascii="Arial" w:hAnsi="Arial" w:cs="Arial"/>
          <w:b/>
          <w:sz w:val="22"/>
          <w:szCs w:val="22"/>
        </w:rPr>
        <w:t xml:space="preserve"> za sprječavanje ili ukoliko to nije moguće, smanjenje emisija i</w:t>
      </w:r>
      <w:r w:rsidRPr="007C1B52">
        <w:rPr>
          <w:rFonts w:ascii="Arial" w:hAnsi="Arial" w:cs="Arial"/>
          <w:b/>
          <w:color w:val="000000" w:themeColor="text1"/>
          <w:sz w:val="22"/>
          <w:szCs w:val="22"/>
          <w:lang w:val="hr-BA"/>
        </w:rPr>
        <w:t xml:space="preserve"> negativnih uticaja</w:t>
      </w:r>
      <w:r w:rsidR="007C1B52">
        <w:rPr>
          <w:rFonts w:ascii="Arial" w:hAnsi="Arial" w:cs="Arial"/>
          <w:b/>
          <w:color w:val="000000" w:themeColor="text1"/>
          <w:sz w:val="22"/>
          <w:szCs w:val="22"/>
          <w:lang w:val="hr-BA"/>
        </w:rPr>
        <w:t xml:space="preserve"> na okoliš</w:t>
      </w:r>
    </w:p>
    <w:p w14:paraId="79FFC992" w14:textId="443E9B91" w:rsidR="00A613C2" w:rsidRDefault="00F607D1" w:rsidP="00372321">
      <w:pPr>
        <w:tabs>
          <w:tab w:val="left" w:pos="567"/>
        </w:tabs>
        <w:jc w:val="both"/>
        <w:rPr>
          <w:rFonts w:ascii="Arial" w:hAnsi="Arial" w:cs="Arial"/>
          <w:b/>
          <w:color w:val="000000" w:themeColor="text1"/>
          <w:sz w:val="22"/>
          <w:szCs w:val="22"/>
          <w:lang w:val="hr-BA"/>
        </w:rPr>
      </w:pPr>
      <w:r>
        <w:rPr>
          <w:rFonts w:ascii="Arial" w:hAnsi="Arial" w:cs="Arial"/>
          <w:b/>
          <w:color w:val="000000" w:themeColor="text1"/>
          <w:sz w:val="22"/>
          <w:szCs w:val="22"/>
          <w:lang w:val="hr-BA"/>
        </w:rPr>
        <w:t>8</w:t>
      </w:r>
      <w:r w:rsidR="00A47D18" w:rsidRPr="00746093">
        <w:rPr>
          <w:rFonts w:ascii="Arial" w:hAnsi="Arial" w:cs="Arial"/>
          <w:b/>
          <w:color w:val="000000" w:themeColor="text1"/>
          <w:sz w:val="22"/>
          <w:szCs w:val="22"/>
          <w:lang w:val="hr-BA"/>
        </w:rPr>
        <w:t>.</w:t>
      </w:r>
      <w:r>
        <w:rPr>
          <w:rFonts w:ascii="Arial" w:hAnsi="Arial" w:cs="Arial"/>
          <w:b/>
          <w:color w:val="000000" w:themeColor="text1"/>
          <w:sz w:val="22"/>
          <w:szCs w:val="22"/>
          <w:lang w:val="hr-BA"/>
        </w:rPr>
        <w:t>1.</w:t>
      </w:r>
      <w:r w:rsidR="00A47D18" w:rsidRPr="00746093">
        <w:rPr>
          <w:rFonts w:ascii="Arial" w:hAnsi="Arial" w:cs="Arial"/>
          <w:b/>
          <w:color w:val="000000" w:themeColor="text1"/>
          <w:sz w:val="22"/>
          <w:szCs w:val="22"/>
          <w:lang w:val="hr-BA"/>
        </w:rPr>
        <w:t xml:space="preserve"> Mjere smanjenja negativnih uticaja na zrak</w:t>
      </w:r>
      <w:r w:rsidR="0002108A">
        <w:rPr>
          <w:rFonts w:ascii="Arial" w:hAnsi="Arial" w:cs="Arial"/>
          <w:b/>
          <w:color w:val="000000" w:themeColor="text1"/>
          <w:sz w:val="22"/>
          <w:szCs w:val="22"/>
          <w:lang w:val="hr-BA"/>
        </w:rPr>
        <w:t xml:space="preserve"> </w:t>
      </w:r>
    </w:p>
    <w:p w14:paraId="15302E0D" w14:textId="54CAB561" w:rsidR="00644365" w:rsidRPr="00644365" w:rsidRDefault="00644365" w:rsidP="00372321">
      <w:pPr>
        <w:suppressAutoHyphens/>
        <w:autoSpaceDN w:val="0"/>
        <w:rPr>
          <w:rFonts w:ascii="Arial" w:hAnsi="Arial" w:cs="Arial"/>
          <w:sz w:val="22"/>
          <w:szCs w:val="22"/>
          <w:lang w:val="bs-Latn-BA"/>
        </w:rPr>
      </w:pPr>
      <w:r>
        <w:rPr>
          <w:rFonts w:ascii="Arial" w:hAnsi="Arial" w:cs="Arial"/>
          <w:sz w:val="22"/>
          <w:szCs w:val="22"/>
          <w:lang w:val="bs-Latn-BA"/>
        </w:rPr>
        <w:t>Mjere za sprečavanje i minimiziranje emisija u zrak:</w:t>
      </w:r>
    </w:p>
    <w:p w14:paraId="3D1D6025" w14:textId="77777777" w:rsidR="003B3852" w:rsidRPr="003B3852" w:rsidRDefault="003B3852" w:rsidP="00372321">
      <w:pPr>
        <w:pStyle w:val="ListParagraph"/>
        <w:numPr>
          <w:ilvl w:val="0"/>
          <w:numId w:val="13"/>
        </w:numPr>
        <w:suppressAutoHyphens/>
        <w:autoSpaceDN w:val="0"/>
        <w:ind w:left="308" w:hanging="308"/>
        <w:contextualSpacing w:val="0"/>
        <w:rPr>
          <w:rFonts w:ascii="Arial" w:hAnsi="Arial" w:cs="Arial"/>
          <w:i w:val="0"/>
          <w:sz w:val="22"/>
          <w:szCs w:val="22"/>
          <w:lang w:val="bs-Latn-BA"/>
        </w:rPr>
      </w:pPr>
      <w:r w:rsidRPr="003B3852">
        <w:rPr>
          <w:rFonts w:ascii="Arial" w:hAnsi="Arial" w:cs="Arial"/>
          <w:i w:val="0"/>
          <w:sz w:val="22"/>
          <w:szCs w:val="22"/>
          <w:lang w:val="bs-Latn-BA"/>
        </w:rPr>
        <w:t>Ograničenje brzine kretanja motornih vozila na pristupnim i internim saobraćajnicama na maksimalno 20 km/h, uz jasno označavanje signalizacijom.</w:t>
      </w:r>
    </w:p>
    <w:p w14:paraId="2AFE4881" w14:textId="77777777" w:rsidR="003B3852" w:rsidRPr="003B3852" w:rsidRDefault="003B3852" w:rsidP="00372321">
      <w:pPr>
        <w:pStyle w:val="ListParagraph"/>
        <w:numPr>
          <w:ilvl w:val="0"/>
          <w:numId w:val="13"/>
        </w:numPr>
        <w:suppressAutoHyphens/>
        <w:autoSpaceDN w:val="0"/>
        <w:ind w:left="308" w:hanging="308"/>
        <w:contextualSpacing w:val="0"/>
        <w:rPr>
          <w:rFonts w:ascii="Arial" w:hAnsi="Arial" w:cs="Arial"/>
          <w:i w:val="0"/>
          <w:sz w:val="22"/>
          <w:szCs w:val="22"/>
          <w:lang w:val="bs-Latn-BA"/>
        </w:rPr>
      </w:pPr>
      <w:r w:rsidRPr="003B3852">
        <w:rPr>
          <w:rFonts w:ascii="Arial" w:hAnsi="Arial" w:cs="Arial"/>
          <w:i w:val="0"/>
          <w:sz w:val="22"/>
          <w:szCs w:val="22"/>
          <w:lang w:val="bs-Latn-BA"/>
        </w:rPr>
        <w:t>Strogo poštivanje saobraćajnih propisa i interne regulative o ograničenju brzine u zoni postrojenja i odlagališta.</w:t>
      </w:r>
    </w:p>
    <w:p w14:paraId="78304744" w14:textId="77777777" w:rsidR="003B3852" w:rsidRPr="003B3852" w:rsidRDefault="003B3852" w:rsidP="00372321">
      <w:pPr>
        <w:pStyle w:val="ListParagraph"/>
        <w:numPr>
          <w:ilvl w:val="0"/>
          <w:numId w:val="13"/>
        </w:numPr>
        <w:suppressAutoHyphens/>
        <w:autoSpaceDN w:val="0"/>
        <w:ind w:left="308" w:hanging="308"/>
        <w:contextualSpacing w:val="0"/>
        <w:rPr>
          <w:rFonts w:ascii="Arial" w:hAnsi="Arial" w:cs="Arial"/>
          <w:i w:val="0"/>
          <w:sz w:val="22"/>
          <w:szCs w:val="22"/>
          <w:lang w:val="bs-Latn-BA"/>
        </w:rPr>
      </w:pPr>
      <w:r w:rsidRPr="003B3852">
        <w:rPr>
          <w:rFonts w:ascii="Arial" w:hAnsi="Arial" w:cs="Arial"/>
          <w:i w:val="0"/>
          <w:sz w:val="22"/>
          <w:szCs w:val="22"/>
          <w:lang w:val="bs-Latn-BA"/>
        </w:rPr>
        <w:t>Redovno pranje i održavanje svih pristupnih i internopogonskih saobraćajnica, naročito u sušnim i vjetrovitim periodima, radi minimizacije resuspenzije čestica.</w:t>
      </w:r>
    </w:p>
    <w:p w14:paraId="6F2AE3B3" w14:textId="0A8110C4" w:rsidR="003B3852" w:rsidRPr="003B3852" w:rsidRDefault="003B3852" w:rsidP="00372321">
      <w:pPr>
        <w:pStyle w:val="ListParagraph"/>
        <w:numPr>
          <w:ilvl w:val="0"/>
          <w:numId w:val="13"/>
        </w:numPr>
        <w:suppressAutoHyphens/>
        <w:autoSpaceDN w:val="0"/>
        <w:ind w:left="308" w:hanging="308"/>
        <w:contextualSpacing w:val="0"/>
        <w:rPr>
          <w:rFonts w:ascii="Arial" w:hAnsi="Arial" w:cs="Arial"/>
          <w:i w:val="0"/>
          <w:sz w:val="22"/>
          <w:szCs w:val="22"/>
          <w:lang w:val="bs-Latn-BA"/>
        </w:rPr>
      </w:pPr>
      <w:r w:rsidRPr="003B3852">
        <w:rPr>
          <w:rFonts w:ascii="Arial" w:hAnsi="Arial" w:cs="Arial"/>
          <w:i w:val="0"/>
          <w:sz w:val="22"/>
          <w:szCs w:val="22"/>
          <w:lang w:val="bs-Latn-BA"/>
        </w:rPr>
        <w:t xml:space="preserve">Primjena sistema za posipanje ili orošavanje saobraćajnica i manipulativnih površina, posebno u </w:t>
      </w:r>
      <w:r w:rsidR="00644365">
        <w:rPr>
          <w:rFonts w:ascii="Arial" w:hAnsi="Arial" w:cs="Arial"/>
          <w:i w:val="0"/>
          <w:sz w:val="22"/>
          <w:szCs w:val="22"/>
          <w:lang w:val="bs-Latn-BA"/>
        </w:rPr>
        <w:t xml:space="preserve">sunčanom, </w:t>
      </w:r>
      <w:r w:rsidRPr="003B3852">
        <w:rPr>
          <w:rFonts w:ascii="Arial" w:hAnsi="Arial" w:cs="Arial"/>
          <w:i w:val="0"/>
          <w:sz w:val="22"/>
          <w:szCs w:val="22"/>
          <w:lang w:val="bs-Latn-BA"/>
        </w:rPr>
        <w:t xml:space="preserve">sušnom </w:t>
      </w:r>
      <w:r w:rsidR="00644365">
        <w:rPr>
          <w:rFonts w:ascii="Arial" w:hAnsi="Arial" w:cs="Arial"/>
          <w:i w:val="0"/>
          <w:sz w:val="22"/>
          <w:szCs w:val="22"/>
          <w:lang w:val="bs-Latn-BA"/>
        </w:rPr>
        <w:t xml:space="preserve">i vjetrovitom </w:t>
      </w:r>
      <w:r w:rsidRPr="003B3852">
        <w:rPr>
          <w:rFonts w:ascii="Arial" w:hAnsi="Arial" w:cs="Arial"/>
          <w:i w:val="0"/>
          <w:sz w:val="22"/>
          <w:szCs w:val="22"/>
          <w:lang w:val="bs-Latn-BA"/>
        </w:rPr>
        <w:t>periodu.</w:t>
      </w:r>
    </w:p>
    <w:p w14:paraId="5B6E4EB9" w14:textId="77777777" w:rsidR="003B3852" w:rsidRPr="003B3852" w:rsidRDefault="003B3852" w:rsidP="00372321">
      <w:pPr>
        <w:pStyle w:val="ListParagraph"/>
        <w:numPr>
          <w:ilvl w:val="0"/>
          <w:numId w:val="13"/>
        </w:numPr>
        <w:suppressAutoHyphens/>
        <w:autoSpaceDN w:val="0"/>
        <w:ind w:left="308" w:hanging="308"/>
        <w:contextualSpacing w:val="0"/>
        <w:rPr>
          <w:rFonts w:ascii="Arial" w:hAnsi="Arial" w:cs="Arial"/>
          <w:i w:val="0"/>
          <w:sz w:val="22"/>
          <w:szCs w:val="22"/>
          <w:lang w:val="bs-Latn-BA"/>
        </w:rPr>
      </w:pPr>
      <w:r w:rsidRPr="003B3852">
        <w:rPr>
          <w:rFonts w:ascii="Arial" w:hAnsi="Arial" w:cs="Arial"/>
          <w:i w:val="0"/>
          <w:sz w:val="22"/>
          <w:szCs w:val="22"/>
          <w:lang w:val="bs-Latn-BA"/>
        </w:rPr>
        <w:t>Prekrivanje vozila tokom transporta materijala između postrojenja i odlagališta, korištenjem cerada ili sličnih zaštita.</w:t>
      </w:r>
    </w:p>
    <w:p w14:paraId="31CF036C" w14:textId="7D4D95B9" w:rsidR="003B3852" w:rsidRPr="003B3852" w:rsidRDefault="003B3852" w:rsidP="00372321">
      <w:pPr>
        <w:pStyle w:val="ListParagraph"/>
        <w:numPr>
          <w:ilvl w:val="0"/>
          <w:numId w:val="13"/>
        </w:numPr>
        <w:suppressAutoHyphens/>
        <w:autoSpaceDN w:val="0"/>
        <w:ind w:left="308" w:hanging="308"/>
        <w:contextualSpacing w:val="0"/>
        <w:rPr>
          <w:rFonts w:ascii="Arial" w:hAnsi="Arial" w:cs="Arial"/>
          <w:i w:val="0"/>
          <w:sz w:val="22"/>
          <w:szCs w:val="22"/>
          <w:lang w:val="bs-Latn-BA"/>
        </w:rPr>
      </w:pPr>
      <w:r w:rsidRPr="003B3852">
        <w:rPr>
          <w:rFonts w:ascii="Arial" w:hAnsi="Arial" w:cs="Arial"/>
          <w:i w:val="0"/>
          <w:sz w:val="22"/>
          <w:szCs w:val="22"/>
          <w:lang w:val="bs-Latn-BA"/>
        </w:rPr>
        <w:t xml:space="preserve">Optimizacija saobraćajnih tokova i logistike, kako bi se smanjilo nepotrebno kretanje vozila i mehanizacije, čime se direktno utiče na smanjenje emisija ispušnih </w:t>
      </w:r>
      <w:r w:rsidR="00644365">
        <w:rPr>
          <w:rFonts w:ascii="Arial" w:hAnsi="Arial" w:cs="Arial"/>
          <w:i w:val="0"/>
          <w:sz w:val="22"/>
          <w:szCs w:val="22"/>
          <w:lang w:val="bs-Latn-BA"/>
        </w:rPr>
        <w:t>plin</w:t>
      </w:r>
      <w:r w:rsidRPr="003B3852">
        <w:rPr>
          <w:rFonts w:ascii="Arial" w:hAnsi="Arial" w:cs="Arial"/>
          <w:i w:val="0"/>
          <w:sz w:val="22"/>
          <w:szCs w:val="22"/>
          <w:lang w:val="bs-Latn-BA"/>
        </w:rPr>
        <w:t>ova i čestica.</w:t>
      </w:r>
    </w:p>
    <w:p w14:paraId="6DC31582" w14:textId="607336A5" w:rsidR="003B3852" w:rsidRPr="003B3852" w:rsidRDefault="003B3852" w:rsidP="00372321">
      <w:pPr>
        <w:pStyle w:val="ListParagraph"/>
        <w:numPr>
          <w:ilvl w:val="0"/>
          <w:numId w:val="13"/>
        </w:numPr>
        <w:suppressAutoHyphens/>
        <w:autoSpaceDN w:val="0"/>
        <w:ind w:left="308" w:hanging="308"/>
        <w:contextualSpacing w:val="0"/>
        <w:rPr>
          <w:rFonts w:ascii="Arial" w:hAnsi="Arial" w:cs="Arial"/>
          <w:i w:val="0"/>
          <w:sz w:val="22"/>
          <w:szCs w:val="22"/>
          <w:lang w:val="bs-Latn-BA"/>
        </w:rPr>
      </w:pPr>
      <w:r w:rsidRPr="003B3852">
        <w:rPr>
          <w:rFonts w:ascii="Arial" w:hAnsi="Arial" w:cs="Arial"/>
          <w:i w:val="0"/>
          <w:sz w:val="22"/>
          <w:szCs w:val="22"/>
          <w:lang w:val="bs-Latn-BA"/>
        </w:rPr>
        <w:t>Održavanje i pravovremeni servis tehnološke opreme i mehanizacije u skladu s preporukama proizvođača, kako bi se smanjile emisije zagađujućih tvari (NOx, SO</w:t>
      </w:r>
      <w:r w:rsidRPr="003B3852">
        <w:rPr>
          <w:rFonts w:ascii="Arial" w:hAnsi="Arial" w:cs="Arial"/>
          <w:i w:val="0"/>
          <w:sz w:val="22"/>
          <w:szCs w:val="22"/>
          <w:vertAlign w:val="subscript"/>
          <w:lang w:val="bs-Latn-BA"/>
        </w:rPr>
        <w:t>2</w:t>
      </w:r>
      <w:r w:rsidRPr="003B3852">
        <w:rPr>
          <w:rFonts w:ascii="Arial" w:hAnsi="Arial" w:cs="Arial"/>
          <w:i w:val="0"/>
          <w:sz w:val="22"/>
          <w:szCs w:val="22"/>
          <w:lang w:val="bs-Latn-BA"/>
        </w:rPr>
        <w:t>, CO, CO</w:t>
      </w:r>
      <w:r w:rsidRPr="003B3852">
        <w:rPr>
          <w:rFonts w:ascii="Arial" w:hAnsi="Arial" w:cs="Arial"/>
          <w:i w:val="0"/>
          <w:sz w:val="22"/>
          <w:szCs w:val="22"/>
          <w:vertAlign w:val="subscript"/>
          <w:lang w:val="bs-Latn-BA"/>
        </w:rPr>
        <w:t>2</w:t>
      </w:r>
      <w:r w:rsidRPr="003B3852">
        <w:rPr>
          <w:rFonts w:ascii="Arial" w:hAnsi="Arial" w:cs="Arial"/>
          <w:i w:val="0"/>
          <w:sz w:val="22"/>
          <w:szCs w:val="22"/>
          <w:lang w:val="bs-Latn-BA"/>
        </w:rPr>
        <w:t>).</w:t>
      </w:r>
    </w:p>
    <w:p w14:paraId="701CFCCE" w14:textId="77777777" w:rsidR="003B3852" w:rsidRPr="003B3852" w:rsidRDefault="003B3852" w:rsidP="00372321">
      <w:pPr>
        <w:pStyle w:val="ListParagraph"/>
        <w:numPr>
          <w:ilvl w:val="0"/>
          <w:numId w:val="13"/>
        </w:numPr>
        <w:suppressAutoHyphens/>
        <w:autoSpaceDN w:val="0"/>
        <w:ind w:left="308" w:hanging="308"/>
        <w:contextualSpacing w:val="0"/>
        <w:rPr>
          <w:rFonts w:ascii="Arial" w:hAnsi="Arial" w:cs="Arial"/>
          <w:i w:val="0"/>
          <w:sz w:val="22"/>
          <w:szCs w:val="22"/>
          <w:lang w:val="bs-Latn-BA"/>
        </w:rPr>
      </w:pPr>
      <w:r w:rsidRPr="003B3852">
        <w:rPr>
          <w:rFonts w:ascii="Arial" w:hAnsi="Arial" w:cs="Arial"/>
          <w:i w:val="0"/>
          <w:sz w:val="22"/>
          <w:szCs w:val="22"/>
          <w:lang w:val="bs-Latn-BA"/>
        </w:rPr>
        <w:t>Zabrana rada mehanizacije u praznom hodu kako bi se smanjile nepotrebne emisije.</w:t>
      </w:r>
    </w:p>
    <w:p w14:paraId="231B7049" w14:textId="50B1E32E" w:rsidR="003B3852" w:rsidRPr="003B3852" w:rsidRDefault="003B3852" w:rsidP="00372321">
      <w:pPr>
        <w:pStyle w:val="ListParagraph"/>
        <w:numPr>
          <w:ilvl w:val="0"/>
          <w:numId w:val="13"/>
        </w:numPr>
        <w:suppressAutoHyphens/>
        <w:autoSpaceDN w:val="0"/>
        <w:ind w:left="308" w:hanging="308"/>
        <w:contextualSpacing w:val="0"/>
        <w:rPr>
          <w:rFonts w:ascii="Arial" w:hAnsi="Arial" w:cs="Arial"/>
          <w:i w:val="0"/>
          <w:sz w:val="22"/>
          <w:szCs w:val="22"/>
          <w:lang w:val="bs-Latn-BA"/>
        </w:rPr>
      </w:pPr>
      <w:r w:rsidRPr="003B3852">
        <w:rPr>
          <w:rFonts w:ascii="Arial" w:hAnsi="Arial" w:cs="Arial"/>
          <w:i w:val="0"/>
          <w:sz w:val="22"/>
          <w:szCs w:val="22"/>
          <w:lang w:val="bs-Latn-BA"/>
        </w:rPr>
        <w:t>Redovno čišćenje i pranje asfaltiranih</w:t>
      </w:r>
      <w:r w:rsidR="00644365">
        <w:rPr>
          <w:rFonts w:ascii="Arial" w:hAnsi="Arial" w:cs="Arial"/>
          <w:i w:val="0"/>
          <w:sz w:val="22"/>
          <w:szCs w:val="22"/>
          <w:lang w:val="bs-Latn-BA"/>
        </w:rPr>
        <w:t xml:space="preserve"> i </w:t>
      </w:r>
      <w:r w:rsidRPr="003B3852">
        <w:rPr>
          <w:rFonts w:ascii="Arial" w:hAnsi="Arial" w:cs="Arial"/>
          <w:i w:val="0"/>
          <w:sz w:val="22"/>
          <w:szCs w:val="22"/>
          <w:lang w:val="bs-Latn-BA"/>
        </w:rPr>
        <w:t>betoniranih radnih površina u zoni postrojenja i manipulativnih zona.</w:t>
      </w:r>
    </w:p>
    <w:p w14:paraId="6EAF6753" w14:textId="6ABE6EA2" w:rsidR="003B3852" w:rsidRDefault="003B3852" w:rsidP="00372321">
      <w:pPr>
        <w:pStyle w:val="ListParagraph"/>
        <w:numPr>
          <w:ilvl w:val="0"/>
          <w:numId w:val="13"/>
        </w:numPr>
        <w:suppressAutoHyphens/>
        <w:autoSpaceDN w:val="0"/>
        <w:ind w:left="308" w:hanging="308"/>
        <w:contextualSpacing w:val="0"/>
        <w:rPr>
          <w:rFonts w:ascii="Arial" w:hAnsi="Arial" w:cs="Arial"/>
          <w:i w:val="0"/>
          <w:sz w:val="22"/>
          <w:szCs w:val="22"/>
          <w:lang w:val="bs-Latn-BA"/>
        </w:rPr>
      </w:pPr>
      <w:r w:rsidRPr="003B3852">
        <w:rPr>
          <w:rFonts w:ascii="Arial" w:hAnsi="Arial" w:cs="Arial"/>
          <w:i w:val="0"/>
          <w:sz w:val="22"/>
          <w:szCs w:val="22"/>
          <w:lang w:val="bs-Latn-BA"/>
        </w:rPr>
        <w:lastRenderedPageBreak/>
        <w:t>Ugradnja sistema za otprašivanje (npr. lokalni ventilacioni sistemi sa filtrima) na kritičnim tačkama u postrojenju za preradu rude, ako se pokaže potrebnim u skladu s rezultatima monitoringa.</w:t>
      </w:r>
    </w:p>
    <w:p w14:paraId="26A71D49" w14:textId="08BCBAB0" w:rsidR="00644365" w:rsidRPr="00644365" w:rsidRDefault="00644365" w:rsidP="00372321">
      <w:pPr>
        <w:pStyle w:val="ListParagraph"/>
        <w:numPr>
          <w:ilvl w:val="0"/>
          <w:numId w:val="13"/>
        </w:numPr>
        <w:suppressAutoHyphens/>
        <w:autoSpaceDN w:val="0"/>
        <w:ind w:left="308" w:hanging="308"/>
        <w:contextualSpacing w:val="0"/>
        <w:rPr>
          <w:rFonts w:ascii="Arial" w:hAnsi="Arial" w:cs="Arial"/>
          <w:i w:val="0"/>
          <w:sz w:val="22"/>
          <w:szCs w:val="22"/>
          <w:lang w:val="bs-Latn-BA"/>
        </w:rPr>
      </w:pPr>
      <w:r w:rsidRPr="003B3852">
        <w:rPr>
          <w:rFonts w:ascii="Arial" w:hAnsi="Arial" w:cs="Arial"/>
          <w:i w:val="0"/>
          <w:sz w:val="22"/>
          <w:szCs w:val="22"/>
          <w:lang w:val="bs-Latn-BA"/>
        </w:rPr>
        <w:t>Redovan monitoring emisija prašine (PM</w:t>
      </w:r>
      <w:r w:rsidRPr="003B3852">
        <w:rPr>
          <w:rFonts w:ascii="Arial" w:hAnsi="Arial" w:cs="Arial"/>
          <w:i w:val="0"/>
          <w:sz w:val="22"/>
          <w:szCs w:val="22"/>
          <w:vertAlign w:val="subscript"/>
          <w:lang w:val="bs-Latn-BA"/>
        </w:rPr>
        <w:t>10</w:t>
      </w:r>
      <w:r w:rsidRPr="003B3852">
        <w:rPr>
          <w:rFonts w:ascii="Arial" w:hAnsi="Arial" w:cs="Arial"/>
          <w:i w:val="0"/>
          <w:sz w:val="22"/>
          <w:szCs w:val="22"/>
          <w:lang w:val="bs-Latn-BA"/>
        </w:rPr>
        <w:t xml:space="preserve"> i PM</w:t>
      </w:r>
      <w:r w:rsidRPr="003B3852">
        <w:rPr>
          <w:rFonts w:ascii="Arial" w:hAnsi="Arial" w:cs="Arial"/>
          <w:i w:val="0"/>
          <w:sz w:val="22"/>
          <w:szCs w:val="22"/>
          <w:vertAlign w:val="subscript"/>
          <w:lang w:val="bs-Latn-BA"/>
        </w:rPr>
        <w:t>2.5</w:t>
      </w:r>
      <w:r w:rsidRPr="003B3852">
        <w:rPr>
          <w:rFonts w:ascii="Arial" w:hAnsi="Arial" w:cs="Arial"/>
          <w:i w:val="0"/>
          <w:sz w:val="22"/>
          <w:szCs w:val="22"/>
          <w:lang w:val="bs-Latn-BA"/>
        </w:rPr>
        <w:t>) na ključnim tačkama: postrojenje za preradu rude, odlagalište Veovača 2, kao i u neposrednoj blizini stambenih objekata, u skladu s odobrenim planom monitoringa.</w:t>
      </w:r>
    </w:p>
    <w:p w14:paraId="79FFC9FF" w14:textId="7FCC5C24" w:rsidR="00D9361C" w:rsidRDefault="00F607D1" w:rsidP="00372321">
      <w:pPr>
        <w:tabs>
          <w:tab w:val="left" w:pos="567"/>
        </w:tabs>
        <w:spacing w:before="160"/>
        <w:rPr>
          <w:rFonts w:ascii="Arial" w:hAnsi="Arial" w:cs="Arial"/>
          <w:b/>
          <w:sz w:val="22"/>
          <w:szCs w:val="22"/>
          <w:lang w:val="hr-BA"/>
        </w:rPr>
      </w:pPr>
      <w:r>
        <w:rPr>
          <w:rFonts w:ascii="Arial" w:hAnsi="Arial" w:cs="Arial"/>
          <w:b/>
          <w:sz w:val="22"/>
          <w:szCs w:val="22"/>
          <w:lang w:val="hr-BA"/>
        </w:rPr>
        <w:t>8</w:t>
      </w:r>
      <w:r w:rsidR="00523C5E">
        <w:rPr>
          <w:rFonts w:ascii="Arial" w:hAnsi="Arial" w:cs="Arial"/>
          <w:b/>
          <w:sz w:val="22"/>
          <w:szCs w:val="22"/>
          <w:lang w:val="hr-BA"/>
        </w:rPr>
        <w:t>.</w:t>
      </w:r>
      <w:r w:rsidR="00127471">
        <w:rPr>
          <w:rFonts w:ascii="Arial" w:hAnsi="Arial" w:cs="Arial"/>
          <w:b/>
          <w:sz w:val="22"/>
          <w:szCs w:val="22"/>
          <w:lang w:val="hr-BA"/>
        </w:rPr>
        <w:t>2</w:t>
      </w:r>
      <w:r w:rsidR="00F6292C" w:rsidRPr="000F6081">
        <w:rPr>
          <w:rFonts w:ascii="Arial" w:hAnsi="Arial" w:cs="Arial"/>
          <w:b/>
          <w:sz w:val="22"/>
          <w:szCs w:val="22"/>
          <w:lang w:val="hr-BA"/>
        </w:rPr>
        <w:t>. Mjere smanjenja negativnog uticaja na vode i tlo</w:t>
      </w:r>
    </w:p>
    <w:p w14:paraId="7F2F1FA9" w14:textId="5EE5A8F5" w:rsidR="008E02F7" w:rsidRDefault="008E02F7" w:rsidP="00372321">
      <w:pPr>
        <w:jc w:val="both"/>
        <w:rPr>
          <w:rFonts w:ascii="Arial" w:hAnsi="Arial" w:cs="Arial"/>
          <w:bCs/>
          <w:sz w:val="22"/>
          <w:szCs w:val="22"/>
          <w:lang w:val="bs-Latn-BA"/>
        </w:rPr>
      </w:pPr>
      <w:r>
        <w:rPr>
          <w:rFonts w:ascii="Arial" w:hAnsi="Arial" w:cs="Arial"/>
          <w:bCs/>
          <w:sz w:val="22"/>
          <w:szCs w:val="22"/>
          <w:lang w:val="bs-Latn-BA"/>
        </w:rPr>
        <w:t>U cilju očuvanja kvaliteta površinskih i podzemnih voda, kao i zaštite tla od kontaminacije i degradacije, implementirat će se sljedeće preventivne i korektivne mjere:</w:t>
      </w:r>
    </w:p>
    <w:p w14:paraId="2B8FB744" w14:textId="0942F649" w:rsidR="007A2F8C" w:rsidRDefault="007A2F8C" w:rsidP="00372321">
      <w:pPr>
        <w:pStyle w:val="Default"/>
        <w:numPr>
          <w:ilvl w:val="0"/>
          <w:numId w:val="16"/>
        </w:numPr>
        <w:ind w:left="284" w:hanging="284"/>
        <w:jc w:val="both"/>
        <w:rPr>
          <w:bCs/>
          <w:noProof/>
          <w:color w:val="000000" w:themeColor="text1"/>
          <w:sz w:val="22"/>
          <w:lang w:val="hr-HR"/>
        </w:rPr>
      </w:pPr>
      <w:r w:rsidRPr="007A2F8C">
        <w:rPr>
          <w:bCs/>
          <w:noProof/>
          <w:color w:val="000000" w:themeColor="text1"/>
          <w:sz w:val="22"/>
          <w:lang w:val="hr-HR"/>
        </w:rPr>
        <w:t>Čist</w:t>
      </w:r>
      <w:r>
        <w:rPr>
          <w:bCs/>
          <w:noProof/>
          <w:color w:val="000000" w:themeColor="text1"/>
          <w:sz w:val="22"/>
          <w:lang w:val="hr-HR"/>
        </w:rPr>
        <w:t>e</w:t>
      </w:r>
      <w:r w:rsidRPr="007A2F8C">
        <w:rPr>
          <w:bCs/>
          <w:noProof/>
          <w:color w:val="000000" w:themeColor="text1"/>
          <w:sz w:val="22"/>
          <w:lang w:val="hr-HR"/>
        </w:rPr>
        <w:t xml:space="preserve"> oborinsk</w:t>
      </w:r>
      <w:r>
        <w:rPr>
          <w:bCs/>
          <w:noProof/>
          <w:color w:val="000000" w:themeColor="text1"/>
          <w:sz w:val="22"/>
          <w:lang w:val="hr-HR"/>
        </w:rPr>
        <w:t>e</w:t>
      </w:r>
      <w:r w:rsidRPr="007A2F8C">
        <w:rPr>
          <w:bCs/>
          <w:noProof/>
          <w:color w:val="000000" w:themeColor="text1"/>
          <w:sz w:val="22"/>
          <w:lang w:val="hr-HR"/>
        </w:rPr>
        <w:t xml:space="preserve"> vod</w:t>
      </w:r>
      <w:r>
        <w:rPr>
          <w:bCs/>
          <w:noProof/>
          <w:color w:val="000000" w:themeColor="text1"/>
          <w:sz w:val="22"/>
          <w:lang w:val="hr-HR"/>
        </w:rPr>
        <w:t>e sa krovnih ploha</w:t>
      </w:r>
      <w:r w:rsidRPr="007A2F8C">
        <w:rPr>
          <w:bCs/>
          <w:noProof/>
          <w:color w:val="000000" w:themeColor="text1"/>
          <w:sz w:val="22"/>
          <w:lang w:val="hr-HR"/>
        </w:rPr>
        <w:t xml:space="preserve"> se prikupljaju </w:t>
      </w:r>
      <w:r>
        <w:rPr>
          <w:bCs/>
          <w:noProof/>
          <w:color w:val="000000" w:themeColor="text1"/>
          <w:sz w:val="22"/>
          <w:lang w:val="hr-HR"/>
        </w:rPr>
        <w:t xml:space="preserve">u postojeće </w:t>
      </w:r>
      <w:r w:rsidRPr="007A2F8C">
        <w:rPr>
          <w:bCs/>
          <w:noProof/>
          <w:color w:val="000000" w:themeColor="text1"/>
          <w:sz w:val="22"/>
          <w:lang w:val="hr-HR"/>
        </w:rPr>
        <w:t>armirano-betonsk</w:t>
      </w:r>
      <w:r>
        <w:rPr>
          <w:bCs/>
          <w:noProof/>
          <w:color w:val="000000" w:themeColor="text1"/>
          <w:sz w:val="22"/>
          <w:lang w:val="hr-HR"/>
        </w:rPr>
        <w:t>e</w:t>
      </w:r>
      <w:r w:rsidRPr="007A2F8C">
        <w:rPr>
          <w:bCs/>
          <w:noProof/>
          <w:color w:val="000000" w:themeColor="text1"/>
          <w:sz w:val="22"/>
          <w:lang w:val="hr-HR"/>
        </w:rPr>
        <w:t xml:space="preserve"> taložn</w:t>
      </w:r>
      <w:r>
        <w:rPr>
          <w:bCs/>
          <w:noProof/>
          <w:color w:val="000000" w:themeColor="text1"/>
          <w:sz w:val="22"/>
          <w:lang w:val="hr-HR"/>
        </w:rPr>
        <w:t>e</w:t>
      </w:r>
      <w:r w:rsidRPr="007A2F8C">
        <w:rPr>
          <w:bCs/>
          <w:noProof/>
          <w:color w:val="000000" w:themeColor="text1"/>
          <w:sz w:val="22"/>
          <w:lang w:val="hr-HR"/>
        </w:rPr>
        <w:t xml:space="preserve"> bazen</w:t>
      </w:r>
      <w:r>
        <w:rPr>
          <w:bCs/>
          <w:noProof/>
          <w:color w:val="000000" w:themeColor="text1"/>
          <w:sz w:val="22"/>
          <w:lang w:val="hr-HR"/>
        </w:rPr>
        <w:t>e</w:t>
      </w:r>
      <w:r w:rsidRPr="007A2F8C">
        <w:rPr>
          <w:bCs/>
          <w:noProof/>
          <w:color w:val="000000" w:themeColor="text1"/>
          <w:sz w:val="22"/>
          <w:lang w:val="hr-HR"/>
        </w:rPr>
        <w:t>.</w:t>
      </w:r>
    </w:p>
    <w:p w14:paraId="1FFB504B" w14:textId="77777777" w:rsidR="007A2F8C" w:rsidRDefault="007A2F8C" w:rsidP="00372321">
      <w:pPr>
        <w:pStyle w:val="Default"/>
        <w:numPr>
          <w:ilvl w:val="0"/>
          <w:numId w:val="16"/>
        </w:numPr>
        <w:ind w:left="284" w:hanging="284"/>
        <w:jc w:val="both"/>
        <w:rPr>
          <w:bCs/>
          <w:noProof/>
          <w:color w:val="000000" w:themeColor="text1"/>
          <w:sz w:val="22"/>
          <w:lang w:val="hr-HR"/>
        </w:rPr>
      </w:pPr>
      <w:r>
        <w:rPr>
          <w:bCs/>
          <w:noProof/>
          <w:color w:val="000000" w:themeColor="text1"/>
          <w:sz w:val="22"/>
          <w:lang w:val="hr-HR"/>
        </w:rPr>
        <w:t xml:space="preserve">Sve potencijalno zauljene i onečišćene vode sa manipulativnih površina i sanitarno-fekalne otpadne vode se nakon pročišćavanja odvode u skladišni bazen u cilju korištenja u sistemu recirkulacije tehnološke vode (povrat u procese). </w:t>
      </w:r>
    </w:p>
    <w:p w14:paraId="3942BB5F" w14:textId="77777777" w:rsidR="009A64DC" w:rsidRDefault="007A2F8C" w:rsidP="00372321">
      <w:pPr>
        <w:pStyle w:val="Default"/>
        <w:numPr>
          <w:ilvl w:val="0"/>
          <w:numId w:val="16"/>
        </w:numPr>
        <w:ind w:left="284" w:hanging="284"/>
        <w:jc w:val="both"/>
        <w:rPr>
          <w:bCs/>
          <w:noProof/>
          <w:color w:val="000000" w:themeColor="text1"/>
          <w:sz w:val="22"/>
          <w:lang w:val="hr-HR"/>
        </w:rPr>
      </w:pPr>
      <w:r>
        <w:rPr>
          <w:bCs/>
          <w:noProof/>
          <w:color w:val="000000" w:themeColor="text1"/>
          <w:sz w:val="22"/>
          <w:lang w:val="hr-HR"/>
        </w:rPr>
        <w:t>U</w:t>
      </w:r>
      <w:r w:rsidRPr="007A2F8C">
        <w:rPr>
          <w:bCs/>
          <w:noProof/>
          <w:color w:val="000000" w:themeColor="text1"/>
          <w:sz w:val="22"/>
          <w:lang w:val="hr-HR"/>
        </w:rPr>
        <w:t xml:space="preserve"> slučaju prepunjenosti bazena</w:t>
      </w:r>
      <w:r>
        <w:rPr>
          <w:bCs/>
          <w:noProof/>
          <w:color w:val="000000" w:themeColor="text1"/>
          <w:sz w:val="22"/>
          <w:lang w:val="hr-HR"/>
        </w:rPr>
        <w:t xml:space="preserve"> zbog obilnih padavina ili drugihb razloga, višak vode iz </w:t>
      </w:r>
      <w:r w:rsidR="009A64DC">
        <w:rPr>
          <w:bCs/>
          <w:noProof/>
          <w:color w:val="000000" w:themeColor="text1"/>
          <w:sz w:val="22"/>
          <w:lang w:val="hr-HR"/>
        </w:rPr>
        <w:t xml:space="preserve">bazena će se </w:t>
      </w:r>
      <w:r w:rsidRPr="007A2F8C">
        <w:rPr>
          <w:bCs/>
          <w:noProof/>
          <w:color w:val="000000" w:themeColor="text1"/>
          <w:sz w:val="22"/>
          <w:lang w:val="hr-HR"/>
        </w:rPr>
        <w:t>ispušta</w:t>
      </w:r>
      <w:r w:rsidR="009A64DC">
        <w:rPr>
          <w:bCs/>
          <w:noProof/>
          <w:color w:val="000000" w:themeColor="text1"/>
          <w:sz w:val="22"/>
          <w:lang w:val="hr-HR"/>
        </w:rPr>
        <w:t>ti postepeno (u skladu sa procedurom) u</w:t>
      </w:r>
      <w:r w:rsidR="000D5D23" w:rsidRPr="007A2F8C">
        <w:rPr>
          <w:bCs/>
          <w:noProof/>
          <w:color w:val="000000" w:themeColor="text1"/>
          <w:sz w:val="22"/>
          <w:lang w:val="hr-HR"/>
        </w:rPr>
        <w:t xml:space="preserve"> otvoren</w:t>
      </w:r>
      <w:r>
        <w:rPr>
          <w:bCs/>
          <w:noProof/>
          <w:color w:val="000000" w:themeColor="text1"/>
          <w:sz w:val="22"/>
          <w:lang w:val="hr-HR"/>
        </w:rPr>
        <w:t>i kanal</w:t>
      </w:r>
      <w:r w:rsidR="000D5D23" w:rsidRPr="007A2F8C">
        <w:rPr>
          <w:bCs/>
          <w:noProof/>
          <w:color w:val="000000" w:themeColor="text1"/>
          <w:sz w:val="22"/>
          <w:lang w:val="hr-HR"/>
        </w:rPr>
        <w:t xml:space="preserve"> lokalnog p</w:t>
      </w:r>
      <w:r>
        <w:rPr>
          <w:bCs/>
          <w:noProof/>
          <w:color w:val="000000" w:themeColor="text1"/>
          <w:sz w:val="22"/>
          <w:lang w:val="hr-HR"/>
        </w:rPr>
        <w:t>uta sa padom prema Maloj rijeci</w:t>
      </w:r>
      <w:r w:rsidR="009A64DC">
        <w:rPr>
          <w:bCs/>
          <w:noProof/>
          <w:color w:val="000000" w:themeColor="text1"/>
          <w:sz w:val="22"/>
          <w:lang w:val="hr-HR"/>
        </w:rPr>
        <w:t>, uz monitoring kvaliteta ovih voda radi sprečavanja uticaja na hidrološke i ekološke uslove Male rijeke</w:t>
      </w:r>
      <w:r>
        <w:rPr>
          <w:bCs/>
          <w:noProof/>
          <w:color w:val="000000" w:themeColor="text1"/>
          <w:sz w:val="22"/>
          <w:lang w:val="hr-HR"/>
        </w:rPr>
        <w:t xml:space="preserve">. </w:t>
      </w:r>
    </w:p>
    <w:p w14:paraId="6DC02EB6" w14:textId="4394A9CB" w:rsidR="008E02F7" w:rsidRPr="009A64DC" w:rsidRDefault="008E02F7" w:rsidP="00372321">
      <w:pPr>
        <w:pStyle w:val="Default"/>
        <w:numPr>
          <w:ilvl w:val="0"/>
          <w:numId w:val="16"/>
        </w:numPr>
        <w:ind w:left="284" w:hanging="284"/>
        <w:jc w:val="both"/>
        <w:rPr>
          <w:bCs/>
          <w:noProof/>
          <w:color w:val="000000" w:themeColor="text1"/>
          <w:sz w:val="22"/>
          <w:lang w:val="hr-HR"/>
        </w:rPr>
      </w:pPr>
      <w:r w:rsidRPr="009A64DC">
        <w:rPr>
          <w:bCs/>
          <w:sz w:val="22"/>
          <w:szCs w:val="22"/>
          <w:lang w:val="bs-Latn-BA"/>
        </w:rPr>
        <w:t>Redovno održavati sistem recirkulacije tehnološke vode u po</w:t>
      </w:r>
      <w:r w:rsidR="00644365" w:rsidRPr="009A64DC">
        <w:rPr>
          <w:bCs/>
          <w:sz w:val="22"/>
          <w:szCs w:val="22"/>
          <w:lang w:val="bs-Latn-BA"/>
        </w:rPr>
        <w:t>gon</w:t>
      </w:r>
      <w:r w:rsidRPr="009A64DC">
        <w:rPr>
          <w:bCs/>
          <w:sz w:val="22"/>
          <w:szCs w:val="22"/>
          <w:lang w:val="bs-Latn-BA"/>
        </w:rPr>
        <w:t xml:space="preserve">u za preradu rude, na odlagalištu </w:t>
      </w:r>
      <w:r w:rsidR="00644365" w:rsidRPr="009A64DC">
        <w:rPr>
          <w:bCs/>
          <w:sz w:val="22"/>
          <w:szCs w:val="22"/>
          <w:lang w:val="bs-Latn-BA"/>
        </w:rPr>
        <w:t>“</w:t>
      </w:r>
      <w:r w:rsidRPr="009A64DC">
        <w:rPr>
          <w:bCs/>
          <w:sz w:val="22"/>
          <w:szCs w:val="22"/>
          <w:lang w:val="bs-Latn-BA"/>
        </w:rPr>
        <w:t xml:space="preserve">Veovača </w:t>
      </w:r>
      <w:r w:rsidR="00644365" w:rsidRPr="009A64DC">
        <w:rPr>
          <w:bCs/>
          <w:sz w:val="22"/>
          <w:szCs w:val="22"/>
          <w:lang w:val="bs-Latn-BA"/>
        </w:rPr>
        <w:t>II“</w:t>
      </w:r>
      <w:r w:rsidRPr="009A64DC">
        <w:rPr>
          <w:bCs/>
          <w:sz w:val="22"/>
          <w:szCs w:val="22"/>
          <w:lang w:val="bs-Latn-BA"/>
        </w:rPr>
        <w:t xml:space="preserve"> i privremenom odlagalištu </w:t>
      </w:r>
      <w:r w:rsidR="00644365" w:rsidRPr="009A64DC">
        <w:rPr>
          <w:bCs/>
          <w:sz w:val="22"/>
          <w:szCs w:val="22"/>
          <w:lang w:val="bs-Latn-BA"/>
        </w:rPr>
        <w:t xml:space="preserve">“Tisovci“ </w:t>
      </w:r>
      <w:r w:rsidRPr="009A64DC">
        <w:rPr>
          <w:bCs/>
          <w:sz w:val="22"/>
          <w:szCs w:val="22"/>
          <w:lang w:val="bs-Latn-BA"/>
        </w:rPr>
        <w:t>kako bi se spriječil</w:t>
      </w:r>
      <w:r w:rsidR="00644365" w:rsidRPr="009A64DC">
        <w:rPr>
          <w:bCs/>
          <w:sz w:val="22"/>
          <w:szCs w:val="22"/>
          <w:lang w:val="bs-Latn-BA"/>
        </w:rPr>
        <w:t>e emisije u tlo i vode i onečišćenje voda i tla</w:t>
      </w:r>
      <w:r w:rsidRPr="009A64DC">
        <w:rPr>
          <w:bCs/>
          <w:sz w:val="22"/>
          <w:szCs w:val="22"/>
          <w:lang w:val="bs-Latn-BA"/>
        </w:rPr>
        <w:t>.</w:t>
      </w:r>
    </w:p>
    <w:p w14:paraId="00CCE8C4" w14:textId="5A77A74F" w:rsidR="008E02F7" w:rsidRPr="008E02F7" w:rsidRDefault="008E02F7" w:rsidP="00372321">
      <w:pPr>
        <w:pStyle w:val="ListParagraph"/>
        <w:numPr>
          <w:ilvl w:val="0"/>
          <w:numId w:val="16"/>
        </w:numPr>
        <w:suppressAutoHyphens/>
        <w:autoSpaceDN w:val="0"/>
        <w:ind w:left="284" w:hanging="284"/>
        <w:contextualSpacing w:val="0"/>
        <w:rPr>
          <w:rFonts w:ascii="Arial" w:hAnsi="Arial" w:cs="Arial"/>
          <w:bCs/>
          <w:i w:val="0"/>
          <w:sz w:val="22"/>
          <w:szCs w:val="22"/>
          <w:lang w:val="bs-Latn-BA"/>
        </w:rPr>
      </w:pPr>
      <w:r w:rsidRPr="008E02F7">
        <w:rPr>
          <w:rFonts w:ascii="Arial" w:hAnsi="Arial" w:cs="Arial"/>
          <w:bCs/>
          <w:i w:val="0"/>
          <w:sz w:val="22"/>
          <w:szCs w:val="22"/>
          <w:lang w:val="bs-Latn-BA"/>
        </w:rPr>
        <w:t xml:space="preserve">Održavati i kontrolisati obodne kanale za prikupljanje oborinskih voda na svim odlagalištima radi sprječavanja njihovog miješanja sa tehnološkim i potencijalno </w:t>
      </w:r>
      <w:r w:rsidR="00644365">
        <w:rPr>
          <w:rFonts w:ascii="Arial" w:hAnsi="Arial" w:cs="Arial"/>
          <w:bCs/>
          <w:i w:val="0"/>
          <w:sz w:val="22"/>
          <w:szCs w:val="22"/>
          <w:lang w:val="bs-Latn-BA"/>
        </w:rPr>
        <w:t>onečišće</w:t>
      </w:r>
      <w:r w:rsidRPr="008E02F7">
        <w:rPr>
          <w:rFonts w:ascii="Arial" w:hAnsi="Arial" w:cs="Arial"/>
          <w:bCs/>
          <w:i w:val="0"/>
          <w:sz w:val="22"/>
          <w:szCs w:val="22"/>
          <w:lang w:val="bs-Latn-BA"/>
        </w:rPr>
        <w:t>nim vodama.</w:t>
      </w:r>
    </w:p>
    <w:p w14:paraId="500A695D" w14:textId="0991A760" w:rsidR="008E02F7" w:rsidRPr="008E02F7" w:rsidRDefault="008E02F7" w:rsidP="00372321">
      <w:pPr>
        <w:pStyle w:val="ListParagraph"/>
        <w:numPr>
          <w:ilvl w:val="0"/>
          <w:numId w:val="16"/>
        </w:numPr>
        <w:suppressAutoHyphens/>
        <w:autoSpaceDN w:val="0"/>
        <w:ind w:left="284" w:hanging="284"/>
        <w:contextualSpacing w:val="0"/>
        <w:rPr>
          <w:rFonts w:ascii="Arial" w:hAnsi="Arial" w:cs="Arial"/>
          <w:bCs/>
          <w:i w:val="0"/>
          <w:sz w:val="22"/>
          <w:szCs w:val="22"/>
          <w:lang w:val="bs-Latn-BA"/>
        </w:rPr>
      </w:pPr>
      <w:r w:rsidRPr="008E02F7">
        <w:rPr>
          <w:rFonts w:ascii="Arial" w:hAnsi="Arial" w:cs="Arial"/>
          <w:bCs/>
          <w:i w:val="0"/>
          <w:sz w:val="22"/>
          <w:szCs w:val="22"/>
          <w:lang w:val="bs-Latn-BA"/>
        </w:rPr>
        <w:t xml:space="preserve">Redovno održavanje laguna i prihvatnih bazena za ocjedne vode, uz praćenje kapaciteta, kvaliteta i mogućnosti zbrinjavanja u </w:t>
      </w:r>
      <w:r w:rsidR="00644365">
        <w:rPr>
          <w:rFonts w:ascii="Arial" w:hAnsi="Arial" w:cs="Arial"/>
          <w:bCs/>
          <w:i w:val="0"/>
          <w:sz w:val="22"/>
          <w:szCs w:val="22"/>
          <w:lang w:val="bs-Latn-BA"/>
        </w:rPr>
        <w:t>planom održavanja i planom upravljanja</w:t>
      </w:r>
      <w:r w:rsidRPr="008E02F7">
        <w:rPr>
          <w:rFonts w:ascii="Arial" w:hAnsi="Arial" w:cs="Arial"/>
          <w:bCs/>
          <w:i w:val="0"/>
          <w:sz w:val="22"/>
          <w:szCs w:val="22"/>
          <w:lang w:val="bs-Latn-BA"/>
        </w:rPr>
        <w:t>.</w:t>
      </w:r>
    </w:p>
    <w:p w14:paraId="3A78FD89" w14:textId="3C02333C" w:rsidR="008E02F7" w:rsidRPr="008E02F7" w:rsidRDefault="008E02F7" w:rsidP="00372321">
      <w:pPr>
        <w:pStyle w:val="ListParagraph"/>
        <w:numPr>
          <w:ilvl w:val="0"/>
          <w:numId w:val="16"/>
        </w:numPr>
        <w:suppressAutoHyphens/>
        <w:autoSpaceDN w:val="0"/>
        <w:ind w:left="284" w:hanging="284"/>
        <w:contextualSpacing w:val="0"/>
        <w:rPr>
          <w:rFonts w:ascii="Arial" w:hAnsi="Arial" w:cs="Arial"/>
          <w:bCs/>
          <w:i w:val="0"/>
          <w:sz w:val="22"/>
          <w:szCs w:val="22"/>
          <w:lang w:val="bs-Latn-BA"/>
        </w:rPr>
      </w:pPr>
      <w:r w:rsidRPr="008E02F7">
        <w:rPr>
          <w:rFonts w:ascii="Arial" w:hAnsi="Arial" w:cs="Arial"/>
          <w:bCs/>
          <w:i w:val="0"/>
          <w:sz w:val="22"/>
          <w:szCs w:val="22"/>
          <w:lang w:val="bs-Latn-BA"/>
        </w:rPr>
        <w:t xml:space="preserve">Redovna inspekcija i održavanje brane odlagališta na lokaciji </w:t>
      </w:r>
      <w:r w:rsidR="00644365">
        <w:rPr>
          <w:rFonts w:ascii="Arial" w:hAnsi="Arial" w:cs="Arial"/>
          <w:bCs/>
          <w:i w:val="0"/>
          <w:sz w:val="22"/>
          <w:szCs w:val="22"/>
          <w:lang w:val="bs-Latn-BA"/>
        </w:rPr>
        <w:t>“</w:t>
      </w:r>
      <w:r w:rsidRPr="008E02F7">
        <w:rPr>
          <w:rFonts w:ascii="Arial" w:hAnsi="Arial" w:cs="Arial"/>
          <w:bCs/>
          <w:i w:val="0"/>
          <w:sz w:val="22"/>
          <w:szCs w:val="22"/>
          <w:lang w:val="bs-Latn-BA"/>
        </w:rPr>
        <w:t xml:space="preserve">Veovača </w:t>
      </w:r>
      <w:r w:rsidR="00644365">
        <w:rPr>
          <w:rFonts w:ascii="Arial" w:hAnsi="Arial" w:cs="Arial"/>
          <w:bCs/>
          <w:i w:val="0"/>
          <w:sz w:val="22"/>
          <w:szCs w:val="22"/>
          <w:lang w:val="bs-Latn-BA"/>
        </w:rPr>
        <w:t>II“</w:t>
      </w:r>
      <w:r w:rsidRPr="008E02F7">
        <w:rPr>
          <w:rFonts w:ascii="Arial" w:hAnsi="Arial" w:cs="Arial"/>
          <w:bCs/>
          <w:i w:val="0"/>
          <w:sz w:val="22"/>
          <w:szCs w:val="22"/>
          <w:lang w:val="bs-Latn-BA"/>
        </w:rPr>
        <w:t xml:space="preserve">, uključujući geotehničku stabilnost, propusnost i usklađenost sa </w:t>
      </w:r>
      <w:r w:rsidR="00644365">
        <w:rPr>
          <w:rFonts w:ascii="Arial" w:hAnsi="Arial" w:cs="Arial"/>
          <w:bCs/>
          <w:i w:val="0"/>
          <w:sz w:val="22"/>
          <w:szCs w:val="22"/>
          <w:lang w:val="bs-Latn-BA"/>
        </w:rPr>
        <w:t xml:space="preserve">planom upravljanja odlagalištem, </w:t>
      </w:r>
      <w:r w:rsidRPr="008E02F7">
        <w:rPr>
          <w:rFonts w:ascii="Arial" w:hAnsi="Arial" w:cs="Arial"/>
          <w:bCs/>
          <w:i w:val="0"/>
          <w:sz w:val="22"/>
          <w:szCs w:val="22"/>
          <w:lang w:val="bs-Latn-BA"/>
        </w:rPr>
        <w:t>Zakonom o vodama i propisima o sigurnosti brana.</w:t>
      </w:r>
    </w:p>
    <w:p w14:paraId="4EA35386" w14:textId="1EFC57C6" w:rsidR="008E02F7" w:rsidRPr="008E02F7" w:rsidRDefault="008E02F7" w:rsidP="00372321">
      <w:pPr>
        <w:pStyle w:val="ListParagraph"/>
        <w:numPr>
          <w:ilvl w:val="0"/>
          <w:numId w:val="16"/>
        </w:numPr>
        <w:suppressAutoHyphens/>
        <w:autoSpaceDN w:val="0"/>
        <w:ind w:left="284" w:hanging="284"/>
        <w:contextualSpacing w:val="0"/>
        <w:rPr>
          <w:rFonts w:ascii="Arial" w:hAnsi="Arial" w:cs="Arial"/>
          <w:bCs/>
          <w:i w:val="0"/>
          <w:sz w:val="22"/>
          <w:szCs w:val="22"/>
          <w:lang w:val="bs-Latn-BA"/>
        </w:rPr>
      </w:pPr>
      <w:r w:rsidRPr="008E02F7">
        <w:rPr>
          <w:rFonts w:ascii="Arial" w:hAnsi="Arial" w:cs="Arial"/>
          <w:bCs/>
          <w:i w:val="0"/>
          <w:sz w:val="22"/>
          <w:szCs w:val="22"/>
          <w:lang w:val="bs-Latn-BA"/>
        </w:rPr>
        <w:t xml:space="preserve">Monitoring i održavanje separatora ulja i masti instaliranih na platou postrojenja za preradu rude, uključujući redovno čišćenje i evidenciju o odlaganju otpadnih </w:t>
      </w:r>
      <w:r w:rsidR="00644365">
        <w:rPr>
          <w:rFonts w:ascii="Arial" w:hAnsi="Arial" w:cs="Arial"/>
          <w:bCs/>
          <w:i w:val="0"/>
          <w:sz w:val="22"/>
          <w:szCs w:val="22"/>
          <w:lang w:val="bs-Latn-BA"/>
        </w:rPr>
        <w:t>materija iz separatora</w:t>
      </w:r>
      <w:r w:rsidR="00FB4D0B">
        <w:rPr>
          <w:rFonts w:ascii="Arial" w:hAnsi="Arial" w:cs="Arial"/>
          <w:bCs/>
          <w:i w:val="0"/>
          <w:sz w:val="22"/>
          <w:szCs w:val="22"/>
          <w:lang w:val="bs-Latn-BA"/>
        </w:rPr>
        <w:t>.</w:t>
      </w:r>
    </w:p>
    <w:p w14:paraId="6AC824F4" w14:textId="77777777" w:rsidR="008E02F7" w:rsidRPr="008E02F7" w:rsidRDefault="008E02F7" w:rsidP="00372321">
      <w:pPr>
        <w:numPr>
          <w:ilvl w:val="0"/>
          <w:numId w:val="16"/>
        </w:numPr>
        <w:suppressAutoHyphens/>
        <w:autoSpaceDN w:val="0"/>
        <w:ind w:left="308" w:hanging="308"/>
        <w:jc w:val="both"/>
        <w:rPr>
          <w:rFonts w:ascii="Arial" w:hAnsi="Arial" w:cs="Arial"/>
          <w:sz w:val="22"/>
          <w:szCs w:val="22"/>
          <w:lang w:val="bs-Latn-BA" w:eastAsia="en-GB"/>
        </w:rPr>
      </w:pPr>
      <w:r w:rsidRPr="008E02F7">
        <w:rPr>
          <w:rFonts w:ascii="Arial" w:hAnsi="Arial" w:cs="Arial"/>
          <w:sz w:val="22"/>
          <w:szCs w:val="22"/>
          <w:lang w:val="bs-Latn-BA" w:eastAsia="en-GB"/>
        </w:rPr>
        <w:t>Redovno vršiti monitoring tla u zoni postrojenja i odlagališta, u skladu s metodologijom propisanom dozvolom (uzorkovanje, analiza sadržaja teških metala, pH vrijednosti, sadržaja organskih materija itd.).</w:t>
      </w:r>
    </w:p>
    <w:p w14:paraId="1B3E865A" w14:textId="77777777" w:rsidR="008E02F7" w:rsidRPr="008E02F7" w:rsidRDefault="008E02F7" w:rsidP="00372321">
      <w:pPr>
        <w:numPr>
          <w:ilvl w:val="0"/>
          <w:numId w:val="16"/>
        </w:numPr>
        <w:suppressAutoHyphens/>
        <w:autoSpaceDN w:val="0"/>
        <w:ind w:left="308" w:hanging="308"/>
        <w:jc w:val="both"/>
        <w:rPr>
          <w:rFonts w:ascii="Arial" w:hAnsi="Arial" w:cs="Arial"/>
          <w:sz w:val="22"/>
          <w:szCs w:val="22"/>
          <w:lang w:val="bs-Latn-BA" w:eastAsia="en-GB"/>
        </w:rPr>
      </w:pPr>
      <w:r w:rsidRPr="008E02F7">
        <w:rPr>
          <w:rFonts w:ascii="Arial" w:hAnsi="Arial" w:cs="Arial"/>
          <w:sz w:val="22"/>
          <w:szCs w:val="22"/>
          <w:lang w:val="bs-Latn-BA" w:eastAsia="en-GB"/>
        </w:rPr>
        <w:t>Održavanje i praćenje stanja biološkog prečistača za sanitarno-fekalne otpadne vode na postrojenju, uključujući čišćenje, zamjenu filtera i odvoz mulja preko ovlaštenih operatera.</w:t>
      </w:r>
    </w:p>
    <w:p w14:paraId="48B4D8C7" w14:textId="017E3A27" w:rsidR="008E02F7" w:rsidRPr="008E02F7" w:rsidRDefault="008E02F7" w:rsidP="00372321">
      <w:pPr>
        <w:numPr>
          <w:ilvl w:val="0"/>
          <w:numId w:val="16"/>
        </w:numPr>
        <w:suppressAutoHyphens/>
        <w:autoSpaceDN w:val="0"/>
        <w:ind w:left="308" w:hanging="308"/>
        <w:jc w:val="both"/>
        <w:rPr>
          <w:rFonts w:ascii="Arial" w:hAnsi="Arial" w:cs="Arial"/>
          <w:sz w:val="22"/>
          <w:szCs w:val="22"/>
          <w:lang w:val="bs-Latn-BA" w:eastAsia="en-GB"/>
        </w:rPr>
      </w:pPr>
      <w:r w:rsidRPr="008E02F7">
        <w:rPr>
          <w:rFonts w:ascii="Arial" w:hAnsi="Arial" w:cs="Arial"/>
          <w:sz w:val="22"/>
          <w:szCs w:val="22"/>
          <w:lang w:val="bs-Latn-BA" w:eastAsia="en-GB"/>
        </w:rPr>
        <w:t>Obezbijediti opremu za hitne intervencije u slučaju curenja</w:t>
      </w:r>
      <w:r w:rsidR="00FB4D0B">
        <w:rPr>
          <w:rFonts w:ascii="Arial" w:hAnsi="Arial" w:cs="Arial"/>
          <w:sz w:val="22"/>
          <w:szCs w:val="22"/>
          <w:lang w:val="bs-Latn-BA" w:eastAsia="en-GB"/>
        </w:rPr>
        <w:t>,</w:t>
      </w:r>
      <w:r w:rsidRPr="008E02F7">
        <w:rPr>
          <w:rFonts w:ascii="Arial" w:hAnsi="Arial" w:cs="Arial"/>
          <w:sz w:val="22"/>
          <w:szCs w:val="22"/>
          <w:lang w:val="bs-Latn-BA" w:eastAsia="en-GB"/>
        </w:rPr>
        <w:t xml:space="preserve"> uključujući upijajuće materijale, zaštitne barijere i komplete upijača</w:t>
      </w:r>
      <w:r w:rsidR="00FB4D0B">
        <w:rPr>
          <w:rFonts w:ascii="Arial" w:hAnsi="Arial" w:cs="Arial"/>
          <w:sz w:val="22"/>
          <w:szCs w:val="22"/>
          <w:lang w:val="bs-Latn-BA" w:eastAsia="en-GB"/>
        </w:rPr>
        <w:t>,</w:t>
      </w:r>
      <w:r w:rsidRPr="008E02F7">
        <w:rPr>
          <w:rFonts w:ascii="Arial" w:hAnsi="Arial" w:cs="Arial"/>
          <w:sz w:val="22"/>
          <w:szCs w:val="22"/>
          <w:lang w:val="bs-Latn-BA" w:eastAsia="en-GB"/>
        </w:rPr>
        <w:t xml:space="preserve"> dostupnu na svim kritičnim lokacijama.</w:t>
      </w:r>
    </w:p>
    <w:p w14:paraId="5CED18F7" w14:textId="3CB94DA7" w:rsidR="008E02F7" w:rsidRPr="008E02F7" w:rsidRDefault="008E02F7" w:rsidP="00372321">
      <w:pPr>
        <w:numPr>
          <w:ilvl w:val="0"/>
          <w:numId w:val="16"/>
        </w:numPr>
        <w:suppressAutoHyphens/>
        <w:autoSpaceDN w:val="0"/>
        <w:ind w:left="308" w:hanging="308"/>
        <w:jc w:val="both"/>
        <w:rPr>
          <w:rFonts w:ascii="Arial" w:hAnsi="Arial" w:cs="Arial"/>
          <w:sz w:val="22"/>
          <w:szCs w:val="22"/>
          <w:lang w:val="bs-Latn-BA" w:eastAsia="en-GB"/>
        </w:rPr>
      </w:pPr>
      <w:r w:rsidRPr="008E02F7">
        <w:rPr>
          <w:rFonts w:ascii="Arial" w:hAnsi="Arial" w:cs="Arial"/>
          <w:sz w:val="22"/>
          <w:szCs w:val="22"/>
          <w:lang w:val="bs-Latn-BA" w:eastAsia="en-GB"/>
        </w:rPr>
        <w:t>Sprovođenje redovnih obuka osoblja o procedurama upravljanja incidentima, uključuju</w:t>
      </w:r>
      <w:r w:rsidR="00FB4D0B">
        <w:rPr>
          <w:rFonts w:ascii="Arial" w:hAnsi="Arial" w:cs="Arial"/>
          <w:sz w:val="22"/>
          <w:szCs w:val="22"/>
          <w:lang w:val="bs-Latn-BA" w:eastAsia="en-GB"/>
        </w:rPr>
        <w:t>ći rukovanje k</w:t>
      </w:r>
      <w:r w:rsidRPr="008E02F7">
        <w:rPr>
          <w:rFonts w:ascii="Arial" w:hAnsi="Arial" w:cs="Arial"/>
          <w:sz w:val="22"/>
          <w:szCs w:val="22"/>
          <w:lang w:val="bs-Latn-BA" w:eastAsia="en-GB"/>
        </w:rPr>
        <w:t>emikalijama i korištenje sredstava za brzo saniranje kontaminacija.</w:t>
      </w:r>
    </w:p>
    <w:p w14:paraId="0EE3B14C" w14:textId="4C7F25B6" w:rsidR="008E02F7" w:rsidRDefault="008E02F7" w:rsidP="00372321">
      <w:pPr>
        <w:numPr>
          <w:ilvl w:val="0"/>
          <w:numId w:val="16"/>
        </w:numPr>
        <w:suppressAutoHyphens/>
        <w:autoSpaceDN w:val="0"/>
        <w:ind w:left="308" w:hanging="308"/>
        <w:jc w:val="both"/>
        <w:rPr>
          <w:rFonts w:ascii="Arial" w:hAnsi="Arial" w:cs="Arial"/>
          <w:sz w:val="22"/>
          <w:szCs w:val="22"/>
          <w:lang w:val="bs-Latn-BA" w:eastAsia="en-GB"/>
        </w:rPr>
      </w:pPr>
      <w:r w:rsidRPr="008E02F7">
        <w:rPr>
          <w:rFonts w:ascii="Arial" w:hAnsi="Arial" w:cs="Arial"/>
          <w:sz w:val="22"/>
          <w:szCs w:val="22"/>
          <w:lang w:val="bs-Latn-BA" w:eastAsia="en-GB"/>
        </w:rPr>
        <w:t xml:space="preserve">Postepena i tehnički ispravna rekultivacija odlagališta, počevši od privremenog odlagališta sjeverno od postrojenja, kao i etapna rekultivacija odlagališta </w:t>
      </w:r>
      <w:r w:rsidR="00FB4D0B">
        <w:rPr>
          <w:rFonts w:ascii="Arial" w:hAnsi="Arial" w:cs="Arial"/>
          <w:sz w:val="22"/>
          <w:szCs w:val="22"/>
          <w:lang w:val="bs-Latn-BA" w:eastAsia="en-GB"/>
        </w:rPr>
        <w:t>jalovine</w:t>
      </w:r>
      <w:r w:rsidRPr="008E02F7">
        <w:rPr>
          <w:rFonts w:ascii="Arial" w:hAnsi="Arial" w:cs="Arial"/>
          <w:sz w:val="22"/>
          <w:szCs w:val="22"/>
          <w:lang w:val="bs-Latn-BA" w:eastAsia="en-GB"/>
        </w:rPr>
        <w:t xml:space="preserve"> nakon zapunjavanja svake pojedinačne etaže. Rekultivacija će uključivati planiranu sadnju, formiranje humusnog sloja, mjere protiv erozije i praćenje uspješnosti procesa.</w:t>
      </w:r>
    </w:p>
    <w:p w14:paraId="46F344C5" w14:textId="5A2ECE5B" w:rsidR="00644365" w:rsidRPr="008E02F7" w:rsidRDefault="00644365" w:rsidP="00372321">
      <w:pPr>
        <w:pStyle w:val="ListParagraph"/>
        <w:numPr>
          <w:ilvl w:val="0"/>
          <w:numId w:val="16"/>
        </w:numPr>
        <w:suppressAutoHyphens/>
        <w:autoSpaceDN w:val="0"/>
        <w:ind w:left="308" w:hanging="308"/>
        <w:contextualSpacing w:val="0"/>
        <w:rPr>
          <w:rFonts w:ascii="Arial" w:hAnsi="Arial" w:cs="Arial"/>
          <w:i w:val="0"/>
          <w:sz w:val="22"/>
          <w:szCs w:val="22"/>
          <w:lang w:val="bs-Latn-BA"/>
        </w:rPr>
      </w:pPr>
      <w:r w:rsidRPr="008E02F7">
        <w:rPr>
          <w:rFonts w:ascii="Arial" w:hAnsi="Arial" w:cs="Arial"/>
          <w:bCs/>
          <w:i w:val="0"/>
          <w:sz w:val="22"/>
          <w:szCs w:val="22"/>
          <w:lang w:val="bs-Latn-BA"/>
        </w:rPr>
        <w:t xml:space="preserve">Vršiti kontinuirani kvalitativni i kvantitativni monitoring Male rijeke u skladu sa </w:t>
      </w:r>
      <w:r w:rsidR="00FB4D0B">
        <w:rPr>
          <w:rFonts w:ascii="Arial" w:hAnsi="Arial" w:cs="Arial"/>
          <w:bCs/>
          <w:i w:val="0"/>
          <w:sz w:val="22"/>
          <w:szCs w:val="22"/>
          <w:lang w:val="bs-Latn-BA"/>
        </w:rPr>
        <w:t>planom monitoringa</w:t>
      </w:r>
      <w:r w:rsidRPr="008E02F7">
        <w:rPr>
          <w:rFonts w:ascii="Arial" w:hAnsi="Arial" w:cs="Arial"/>
          <w:bCs/>
          <w:i w:val="0"/>
          <w:sz w:val="22"/>
          <w:szCs w:val="22"/>
          <w:lang w:val="bs-Latn-BA"/>
        </w:rPr>
        <w:t>, uključujući analizu parametara: pH, BPK</w:t>
      </w:r>
      <w:r w:rsidRPr="008E02F7">
        <w:rPr>
          <w:rFonts w:ascii="Arial" w:hAnsi="Arial" w:cs="Arial"/>
          <w:bCs/>
          <w:i w:val="0"/>
          <w:sz w:val="22"/>
          <w:szCs w:val="22"/>
          <w:vertAlign w:val="subscript"/>
          <w:lang w:val="bs-Latn-BA"/>
        </w:rPr>
        <w:t>5</w:t>
      </w:r>
      <w:r w:rsidRPr="008E02F7">
        <w:rPr>
          <w:rFonts w:ascii="Arial" w:hAnsi="Arial" w:cs="Arial"/>
          <w:bCs/>
          <w:i w:val="0"/>
          <w:sz w:val="22"/>
          <w:szCs w:val="22"/>
          <w:lang w:val="bs-Latn-BA"/>
        </w:rPr>
        <w:t>, KPK, suspendovane materije, teški metali, nitrati, i</w:t>
      </w:r>
      <w:r w:rsidR="00FB4D0B">
        <w:rPr>
          <w:rFonts w:ascii="Arial" w:hAnsi="Arial" w:cs="Arial"/>
          <w:bCs/>
          <w:i w:val="0"/>
          <w:sz w:val="22"/>
          <w:szCs w:val="22"/>
          <w:lang w:val="bs-Latn-BA"/>
        </w:rPr>
        <w:t xml:space="preserve"> dr</w:t>
      </w:r>
      <w:r w:rsidRPr="008E02F7">
        <w:rPr>
          <w:rFonts w:ascii="Arial" w:hAnsi="Arial" w:cs="Arial"/>
          <w:bCs/>
          <w:i w:val="0"/>
          <w:sz w:val="22"/>
          <w:szCs w:val="22"/>
          <w:lang w:val="bs-Latn-BA"/>
        </w:rPr>
        <w:t>.</w:t>
      </w:r>
    </w:p>
    <w:p w14:paraId="79FFCA1F" w14:textId="3B0C1CC2" w:rsidR="00290C8F" w:rsidRPr="00AB4B4C" w:rsidRDefault="00F607D1" w:rsidP="00372321">
      <w:pPr>
        <w:tabs>
          <w:tab w:val="left" w:pos="567"/>
        </w:tabs>
        <w:spacing w:before="180"/>
        <w:rPr>
          <w:rFonts w:ascii="Arial" w:hAnsi="Arial" w:cs="Arial"/>
          <w:b/>
          <w:sz w:val="22"/>
          <w:szCs w:val="22"/>
          <w:lang w:val="hr-BA"/>
        </w:rPr>
      </w:pPr>
      <w:r>
        <w:rPr>
          <w:rFonts w:ascii="Arial" w:hAnsi="Arial" w:cs="Arial"/>
          <w:b/>
          <w:sz w:val="22"/>
          <w:szCs w:val="22"/>
          <w:lang w:val="hr-BA"/>
        </w:rPr>
        <w:t>8</w:t>
      </w:r>
      <w:r w:rsidR="00523C5E">
        <w:rPr>
          <w:rFonts w:ascii="Arial" w:hAnsi="Arial" w:cs="Arial"/>
          <w:b/>
          <w:sz w:val="22"/>
          <w:szCs w:val="22"/>
          <w:lang w:val="hr-BA"/>
        </w:rPr>
        <w:t>.</w:t>
      </w:r>
      <w:r w:rsidR="00127471">
        <w:rPr>
          <w:rFonts w:ascii="Arial" w:hAnsi="Arial" w:cs="Arial"/>
          <w:b/>
          <w:sz w:val="22"/>
          <w:szCs w:val="22"/>
          <w:lang w:val="hr-BA"/>
        </w:rPr>
        <w:t>3</w:t>
      </w:r>
      <w:r w:rsidR="00C007A0" w:rsidRPr="000F6081">
        <w:rPr>
          <w:rFonts w:ascii="Arial" w:hAnsi="Arial" w:cs="Arial"/>
          <w:b/>
          <w:sz w:val="22"/>
          <w:szCs w:val="22"/>
          <w:lang w:val="hr-BA"/>
        </w:rPr>
        <w:t>. Mjere sman</w:t>
      </w:r>
      <w:r w:rsidR="002749E4">
        <w:rPr>
          <w:rFonts w:ascii="Arial" w:hAnsi="Arial" w:cs="Arial"/>
          <w:b/>
          <w:sz w:val="22"/>
          <w:szCs w:val="22"/>
          <w:lang w:val="hr-BA"/>
        </w:rPr>
        <w:t>jenja negativnog uticaja od buk</w:t>
      </w:r>
      <w:r w:rsidR="009C0654">
        <w:rPr>
          <w:rFonts w:ascii="Arial" w:hAnsi="Arial" w:cs="Arial"/>
          <w:b/>
          <w:sz w:val="22"/>
          <w:szCs w:val="22"/>
          <w:lang w:val="hr-BA"/>
        </w:rPr>
        <w:t>e</w:t>
      </w:r>
    </w:p>
    <w:p w14:paraId="3F2EF519" w14:textId="2748280B" w:rsidR="008E02F7" w:rsidRDefault="00FB4D0B" w:rsidP="00372321">
      <w:pPr>
        <w:jc w:val="both"/>
        <w:rPr>
          <w:rFonts w:ascii="Arial" w:hAnsi="Arial" w:cs="Arial"/>
          <w:sz w:val="22"/>
          <w:szCs w:val="22"/>
          <w:lang w:val="bs-Latn-BA" w:eastAsia="en-US"/>
        </w:rPr>
      </w:pPr>
      <w:r>
        <w:rPr>
          <w:rFonts w:ascii="Arial" w:hAnsi="Arial" w:cs="Arial"/>
          <w:sz w:val="22"/>
          <w:szCs w:val="22"/>
          <w:lang w:val="bs-Latn-BA" w:eastAsia="en-GB"/>
        </w:rPr>
        <w:t>M</w:t>
      </w:r>
      <w:r w:rsidR="008E02F7">
        <w:rPr>
          <w:rFonts w:ascii="Arial" w:hAnsi="Arial" w:cs="Arial"/>
          <w:sz w:val="22"/>
          <w:szCs w:val="22"/>
          <w:lang w:val="bs-Latn-BA" w:eastAsia="en-GB"/>
        </w:rPr>
        <w:t>jere</w:t>
      </w:r>
      <w:r>
        <w:rPr>
          <w:rFonts w:ascii="Arial" w:hAnsi="Arial" w:cs="Arial"/>
          <w:sz w:val="22"/>
          <w:szCs w:val="22"/>
          <w:lang w:val="bs-Latn-BA" w:eastAsia="en-GB"/>
        </w:rPr>
        <w:t xml:space="preserve"> za sprečavanje produkcije i smanjenje emisije i negativnih uticaja buke</w:t>
      </w:r>
      <w:r w:rsidR="008E02F7">
        <w:rPr>
          <w:rFonts w:ascii="Arial" w:hAnsi="Arial" w:cs="Arial"/>
          <w:sz w:val="22"/>
          <w:szCs w:val="22"/>
          <w:lang w:val="bs-Latn-BA" w:eastAsia="en-GB"/>
        </w:rPr>
        <w:t>:</w:t>
      </w:r>
    </w:p>
    <w:p w14:paraId="78DA20A7" w14:textId="77777777" w:rsidR="008E02F7" w:rsidRPr="008E02F7" w:rsidRDefault="008E02F7" w:rsidP="00372321">
      <w:pPr>
        <w:numPr>
          <w:ilvl w:val="0"/>
          <w:numId w:val="14"/>
        </w:numPr>
        <w:suppressAutoHyphens/>
        <w:autoSpaceDN w:val="0"/>
        <w:ind w:left="266" w:hanging="266"/>
        <w:jc w:val="both"/>
        <w:rPr>
          <w:rFonts w:ascii="Arial" w:hAnsi="Arial" w:cs="Arial"/>
          <w:sz w:val="22"/>
          <w:szCs w:val="22"/>
          <w:lang w:val="bs-Latn-BA" w:eastAsia="en-GB"/>
        </w:rPr>
      </w:pPr>
      <w:r w:rsidRPr="008E02F7">
        <w:rPr>
          <w:rFonts w:ascii="Arial" w:hAnsi="Arial" w:cs="Arial"/>
          <w:sz w:val="22"/>
          <w:szCs w:val="22"/>
          <w:lang w:val="bs-Latn-BA" w:eastAsia="en-GB"/>
        </w:rPr>
        <w:t>Korištenje tehnički ispravne i certificirane radne mehanizacije, koja ispunjava EU standarde za buku i posjeduje sve relevantne upotrebne dozvole i ateste.</w:t>
      </w:r>
    </w:p>
    <w:p w14:paraId="6323A200" w14:textId="77777777" w:rsidR="008E02F7" w:rsidRPr="008E02F7" w:rsidRDefault="008E02F7" w:rsidP="00372321">
      <w:pPr>
        <w:numPr>
          <w:ilvl w:val="0"/>
          <w:numId w:val="14"/>
        </w:numPr>
        <w:suppressAutoHyphens/>
        <w:autoSpaceDN w:val="0"/>
        <w:ind w:left="266" w:hanging="266"/>
        <w:jc w:val="both"/>
        <w:rPr>
          <w:rFonts w:ascii="Arial" w:hAnsi="Arial" w:cs="Arial"/>
          <w:sz w:val="22"/>
          <w:szCs w:val="22"/>
          <w:lang w:val="bs-Latn-BA" w:eastAsia="en-GB"/>
        </w:rPr>
      </w:pPr>
      <w:r w:rsidRPr="008E02F7">
        <w:rPr>
          <w:rFonts w:ascii="Arial" w:hAnsi="Arial" w:cs="Arial"/>
          <w:sz w:val="22"/>
          <w:szCs w:val="22"/>
          <w:lang w:val="bs-Latn-BA" w:eastAsia="en-GB"/>
        </w:rPr>
        <w:t>Minimizacija korištenja zvučnih signala i alarma, osim u slučajevima kada su sigurnosno neophodni, uz primjenu alternativa nižeg intenziteta kada je to moguće.</w:t>
      </w:r>
    </w:p>
    <w:p w14:paraId="690AB33D" w14:textId="77777777" w:rsidR="008E02F7" w:rsidRPr="008E02F7" w:rsidRDefault="008E02F7" w:rsidP="00372321">
      <w:pPr>
        <w:numPr>
          <w:ilvl w:val="0"/>
          <w:numId w:val="14"/>
        </w:numPr>
        <w:suppressAutoHyphens/>
        <w:autoSpaceDN w:val="0"/>
        <w:ind w:left="266" w:hanging="266"/>
        <w:jc w:val="both"/>
        <w:rPr>
          <w:rFonts w:ascii="Arial" w:hAnsi="Arial" w:cs="Arial"/>
          <w:sz w:val="22"/>
          <w:szCs w:val="22"/>
          <w:lang w:val="bs-Latn-BA" w:eastAsia="en-GB"/>
        </w:rPr>
      </w:pPr>
      <w:r w:rsidRPr="008E02F7">
        <w:rPr>
          <w:rFonts w:ascii="Arial" w:hAnsi="Arial" w:cs="Arial"/>
          <w:sz w:val="22"/>
          <w:szCs w:val="22"/>
          <w:lang w:val="bs-Latn-BA" w:eastAsia="en-GB"/>
        </w:rPr>
        <w:t>Ograničenje buke tokom noćnih smjena, uključujući tehničke mjere za prigušivanje zvuka (prigušivači, zvučne barijere) i organizacione mjere (preusmjeravanje najglasnijih aktivnosti na dnevne sate).</w:t>
      </w:r>
    </w:p>
    <w:p w14:paraId="5A8B11D0" w14:textId="77777777" w:rsidR="008E02F7" w:rsidRPr="008E02F7" w:rsidRDefault="008E02F7" w:rsidP="00372321">
      <w:pPr>
        <w:numPr>
          <w:ilvl w:val="0"/>
          <w:numId w:val="14"/>
        </w:numPr>
        <w:suppressAutoHyphens/>
        <w:autoSpaceDN w:val="0"/>
        <w:ind w:left="266" w:hanging="266"/>
        <w:jc w:val="both"/>
        <w:rPr>
          <w:rFonts w:ascii="Arial" w:hAnsi="Arial" w:cs="Arial"/>
          <w:sz w:val="22"/>
          <w:szCs w:val="22"/>
          <w:lang w:val="bs-Latn-BA" w:eastAsia="en-GB"/>
        </w:rPr>
      </w:pPr>
      <w:r w:rsidRPr="008E02F7">
        <w:rPr>
          <w:rFonts w:ascii="Arial" w:hAnsi="Arial" w:cs="Arial"/>
          <w:sz w:val="22"/>
          <w:szCs w:val="22"/>
          <w:lang w:val="bs-Latn-BA" w:eastAsia="en-GB"/>
        </w:rPr>
        <w:lastRenderedPageBreak/>
        <w:t>Postavljanje privremenih ili stalnih zvučnih barijera (npr. betonske, zemljane, vegetacijske) u zonama gdje postoji rizik od širenja buke prema stambenim objektima.</w:t>
      </w:r>
    </w:p>
    <w:p w14:paraId="24372C8F" w14:textId="77777777" w:rsidR="008E02F7" w:rsidRPr="008E02F7" w:rsidRDefault="008E02F7" w:rsidP="00372321">
      <w:pPr>
        <w:numPr>
          <w:ilvl w:val="0"/>
          <w:numId w:val="14"/>
        </w:numPr>
        <w:suppressAutoHyphens/>
        <w:autoSpaceDN w:val="0"/>
        <w:ind w:left="266" w:hanging="266"/>
        <w:jc w:val="both"/>
        <w:rPr>
          <w:rFonts w:ascii="Arial" w:hAnsi="Arial" w:cs="Arial"/>
          <w:sz w:val="22"/>
          <w:szCs w:val="22"/>
          <w:lang w:val="bs-Latn-BA" w:eastAsia="en-GB"/>
        </w:rPr>
      </w:pPr>
      <w:r w:rsidRPr="008E02F7">
        <w:rPr>
          <w:rFonts w:ascii="Arial" w:hAnsi="Arial" w:cs="Arial"/>
          <w:sz w:val="22"/>
          <w:szCs w:val="22"/>
          <w:lang w:val="bs-Latn-BA" w:eastAsia="en-GB"/>
        </w:rPr>
        <w:t>Implementacija politike “nultog praznog hoda“ za motorna vozila i mehanizaciju radi smanjenja konstantne pozadinske buke.</w:t>
      </w:r>
    </w:p>
    <w:p w14:paraId="73B5352D" w14:textId="77777777" w:rsidR="008E02F7" w:rsidRPr="008E02F7" w:rsidRDefault="008E02F7" w:rsidP="00372321">
      <w:pPr>
        <w:numPr>
          <w:ilvl w:val="0"/>
          <w:numId w:val="14"/>
        </w:numPr>
        <w:suppressAutoHyphens/>
        <w:autoSpaceDN w:val="0"/>
        <w:ind w:left="266" w:hanging="266"/>
        <w:jc w:val="both"/>
        <w:rPr>
          <w:rFonts w:ascii="Arial" w:hAnsi="Arial" w:cs="Arial"/>
          <w:sz w:val="22"/>
          <w:szCs w:val="22"/>
          <w:lang w:val="bs-Latn-BA" w:eastAsia="en-GB"/>
        </w:rPr>
      </w:pPr>
      <w:r w:rsidRPr="008E02F7">
        <w:rPr>
          <w:rFonts w:ascii="Arial" w:hAnsi="Arial" w:cs="Arial"/>
          <w:sz w:val="22"/>
          <w:szCs w:val="22"/>
          <w:lang w:val="bs-Latn-BA" w:eastAsia="en-GB"/>
        </w:rPr>
        <w:t>Obezbjeđivanje lične zaštitne opreme za radnike izložene povišenim nivoima buke i vibracija, uključujući zaštitne slušalice radi smanjenja izloženosti.</w:t>
      </w:r>
    </w:p>
    <w:p w14:paraId="7D20F5FC" w14:textId="753CECF7" w:rsidR="008E02F7" w:rsidRPr="00FB4D0B" w:rsidRDefault="008E02F7" w:rsidP="00372321">
      <w:pPr>
        <w:pStyle w:val="ListParagraph"/>
        <w:numPr>
          <w:ilvl w:val="0"/>
          <w:numId w:val="14"/>
        </w:numPr>
        <w:tabs>
          <w:tab w:val="left" w:pos="567"/>
        </w:tabs>
        <w:ind w:left="266" w:hanging="266"/>
        <w:rPr>
          <w:rFonts w:ascii="Arial" w:hAnsi="Arial" w:cs="Arial"/>
          <w:i w:val="0"/>
          <w:sz w:val="22"/>
          <w:szCs w:val="22"/>
          <w:lang w:val="hr-BA"/>
        </w:rPr>
      </w:pPr>
      <w:r w:rsidRPr="008E02F7">
        <w:rPr>
          <w:rFonts w:ascii="Arial" w:hAnsi="Arial" w:cs="Arial"/>
          <w:i w:val="0"/>
          <w:sz w:val="22"/>
          <w:szCs w:val="22"/>
          <w:lang w:val="bs-Latn-BA" w:eastAsia="en-GB"/>
        </w:rPr>
        <w:t>Evidentiranje i analiza podataka o buci, te po potrebi revizija mjera zaštite u skladu s rezultatima monitoringa i propisanim graničnim vrijednostima.</w:t>
      </w:r>
    </w:p>
    <w:p w14:paraId="727C7CB4" w14:textId="6AA29C6B" w:rsidR="00FB4D0B" w:rsidRDefault="00FB4D0B" w:rsidP="00372321">
      <w:pPr>
        <w:numPr>
          <w:ilvl w:val="0"/>
          <w:numId w:val="14"/>
        </w:numPr>
        <w:suppressAutoHyphens/>
        <w:autoSpaceDN w:val="0"/>
        <w:ind w:left="266" w:hanging="266"/>
        <w:jc w:val="both"/>
        <w:rPr>
          <w:rFonts w:ascii="Arial" w:hAnsi="Arial" w:cs="Arial"/>
          <w:sz w:val="22"/>
          <w:szCs w:val="22"/>
          <w:lang w:val="bs-Latn-BA" w:eastAsia="en-GB"/>
        </w:rPr>
      </w:pPr>
      <w:r>
        <w:rPr>
          <w:rFonts w:ascii="Arial" w:hAnsi="Arial" w:cs="Arial"/>
          <w:sz w:val="22"/>
          <w:szCs w:val="22"/>
          <w:lang w:val="bs-Latn-BA" w:eastAsia="en-GB"/>
        </w:rPr>
        <w:t>Redovno održavanje procesne opreme, uređaja i sredstava rada u cilju smanjenja buke i njenog uticaja na okoliš.</w:t>
      </w:r>
    </w:p>
    <w:p w14:paraId="3D5BA9FB" w14:textId="04C49F20" w:rsidR="00FB4D0B" w:rsidRPr="00FB4D0B" w:rsidRDefault="00FB4D0B" w:rsidP="00372321">
      <w:pPr>
        <w:numPr>
          <w:ilvl w:val="0"/>
          <w:numId w:val="14"/>
        </w:numPr>
        <w:suppressAutoHyphens/>
        <w:autoSpaceDN w:val="0"/>
        <w:ind w:left="266" w:hanging="266"/>
        <w:jc w:val="both"/>
        <w:rPr>
          <w:rFonts w:ascii="Arial" w:hAnsi="Arial" w:cs="Arial"/>
          <w:sz w:val="22"/>
          <w:szCs w:val="22"/>
          <w:lang w:val="bs-Latn-BA" w:eastAsia="en-GB"/>
        </w:rPr>
      </w:pPr>
      <w:r w:rsidRPr="008E02F7">
        <w:rPr>
          <w:rFonts w:ascii="Arial" w:hAnsi="Arial" w:cs="Arial"/>
          <w:sz w:val="22"/>
          <w:szCs w:val="22"/>
          <w:lang w:val="bs-Latn-BA" w:eastAsia="en-GB"/>
        </w:rPr>
        <w:t xml:space="preserve">Redovan monitoring nivoa okolišne buke na lokacijama od posebnog značaja (postrojenje za preradu rude, odlagalište </w:t>
      </w:r>
      <w:r>
        <w:rPr>
          <w:rFonts w:ascii="Arial" w:hAnsi="Arial" w:cs="Arial"/>
          <w:sz w:val="22"/>
          <w:szCs w:val="22"/>
          <w:lang w:val="bs-Latn-BA" w:eastAsia="en-GB"/>
        </w:rPr>
        <w:t>“</w:t>
      </w:r>
      <w:r w:rsidRPr="008E02F7">
        <w:rPr>
          <w:rFonts w:ascii="Arial" w:hAnsi="Arial" w:cs="Arial"/>
          <w:sz w:val="22"/>
          <w:szCs w:val="22"/>
          <w:lang w:val="bs-Latn-BA" w:eastAsia="en-GB"/>
        </w:rPr>
        <w:t xml:space="preserve">Veovača </w:t>
      </w:r>
      <w:r>
        <w:rPr>
          <w:rFonts w:ascii="Arial" w:hAnsi="Arial" w:cs="Arial"/>
          <w:sz w:val="22"/>
          <w:szCs w:val="22"/>
          <w:lang w:val="bs-Latn-BA" w:eastAsia="en-GB"/>
        </w:rPr>
        <w:t>II“</w:t>
      </w:r>
      <w:r w:rsidRPr="008E02F7">
        <w:rPr>
          <w:rFonts w:ascii="Arial" w:hAnsi="Arial" w:cs="Arial"/>
          <w:sz w:val="22"/>
          <w:szCs w:val="22"/>
          <w:lang w:val="bs-Latn-BA" w:eastAsia="en-GB"/>
        </w:rPr>
        <w:t>, granice industrijske zone, najbliži stambeni ob</w:t>
      </w:r>
      <w:r>
        <w:rPr>
          <w:rFonts w:ascii="Arial" w:hAnsi="Arial" w:cs="Arial"/>
          <w:sz w:val="22"/>
          <w:szCs w:val="22"/>
          <w:lang w:val="bs-Latn-BA" w:eastAsia="en-GB"/>
        </w:rPr>
        <w:t>jekti)</w:t>
      </w:r>
      <w:r w:rsidRPr="008E02F7">
        <w:rPr>
          <w:rFonts w:ascii="Arial" w:hAnsi="Arial" w:cs="Arial"/>
          <w:sz w:val="22"/>
          <w:szCs w:val="22"/>
          <w:lang w:val="bs-Latn-BA" w:eastAsia="en-GB"/>
        </w:rPr>
        <w:t xml:space="preserve"> u skladu s metodologijom</w:t>
      </w:r>
      <w:r>
        <w:rPr>
          <w:rFonts w:ascii="Arial" w:hAnsi="Arial" w:cs="Arial"/>
          <w:sz w:val="22"/>
          <w:szCs w:val="22"/>
          <w:lang w:val="bs-Latn-BA" w:eastAsia="en-GB"/>
        </w:rPr>
        <w:t xml:space="preserve"> za mjerenje nuke</w:t>
      </w:r>
      <w:r w:rsidRPr="008E02F7">
        <w:rPr>
          <w:rFonts w:ascii="Arial" w:hAnsi="Arial" w:cs="Arial"/>
          <w:sz w:val="22"/>
          <w:szCs w:val="22"/>
          <w:lang w:val="bs-Latn-BA" w:eastAsia="en-GB"/>
        </w:rPr>
        <w:t xml:space="preserve"> i </w:t>
      </w:r>
      <w:r>
        <w:rPr>
          <w:rFonts w:ascii="Arial" w:hAnsi="Arial" w:cs="Arial"/>
          <w:sz w:val="22"/>
          <w:szCs w:val="22"/>
          <w:lang w:val="bs-Latn-BA" w:eastAsia="en-GB"/>
        </w:rPr>
        <w:t>planom monitoringa</w:t>
      </w:r>
      <w:r w:rsidRPr="008E02F7">
        <w:rPr>
          <w:rFonts w:ascii="Arial" w:hAnsi="Arial" w:cs="Arial"/>
          <w:sz w:val="22"/>
          <w:szCs w:val="22"/>
          <w:lang w:val="bs-Latn-BA" w:eastAsia="en-GB"/>
        </w:rPr>
        <w:t>.</w:t>
      </w:r>
    </w:p>
    <w:p w14:paraId="6D1ACA86" w14:textId="17B02A89" w:rsidR="00F4227D" w:rsidRPr="00AB4B4C" w:rsidRDefault="00F607D1" w:rsidP="00372321">
      <w:pPr>
        <w:tabs>
          <w:tab w:val="left" w:pos="567"/>
        </w:tabs>
        <w:spacing w:before="160"/>
        <w:rPr>
          <w:rFonts w:ascii="Arial" w:hAnsi="Arial" w:cs="Arial"/>
          <w:b/>
          <w:sz w:val="22"/>
          <w:szCs w:val="22"/>
          <w:lang w:val="hr-BA"/>
        </w:rPr>
      </w:pPr>
      <w:r>
        <w:rPr>
          <w:rFonts w:ascii="Arial" w:hAnsi="Arial" w:cs="Arial"/>
          <w:b/>
          <w:sz w:val="22"/>
          <w:szCs w:val="22"/>
          <w:lang w:val="hr-BA"/>
        </w:rPr>
        <w:t>8</w:t>
      </w:r>
      <w:r w:rsidR="00523C5E">
        <w:rPr>
          <w:rFonts w:ascii="Arial" w:hAnsi="Arial" w:cs="Arial"/>
          <w:b/>
          <w:sz w:val="22"/>
          <w:szCs w:val="22"/>
          <w:lang w:val="hr-BA"/>
        </w:rPr>
        <w:t>.</w:t>
      </w:r>
      <w:r w:rsidR="00127471">
        <w:rPr>
          <w:rFonts w:ascii="Arial" w:hAnsi="Arial" w:cs="Arial"/>
          <w:b/>
          <w:sz w:val="22"/>
          <w:szCs w:val="22"/>
          <w:lang w:val="hr-BA"/>
        </w:rPr>
        <w:t>4</w:t>
      </w:r>
      <w:r w:rsidR="00F4227D" w:rsidRPr="000F6081">
        <w:rPr>
          <w:rFonts w:ascii="Arial" w:hAnsi="Arial" w:cs="Arial"/>
          <w:b/>
          <w:sz w:val="22"/>
          <w:szCs w:val="22"/>
          <w:lang w:val="hr-BA"/>
        </w:rPr>
        <w:t>. Mjere za smanjenje negativnog uticaja od otpada</w:t>
      </w:r>
    </w:p>
    <w:p w14:paraId="19F950BC" w14:textId="63A68049" w:rsidR="008E02F7" w:rsidRDefault="00FB4D0B" w:rsidP="00372321">
      <w:pPr>
        <w:jc w:val="both"/>
        <w:rPr>
          <w:rFonts w:ascii="Arial" w:hAnsi="Arial" w:cs="Arial"/>
          <w:bCs/>
          <w:sz w:val="22"/>
          <w:szCs w:val="22"/>
          <w:lang w:val="bs-Latn-BA" w:eastAsia="en-US"/>
        </w:rPr>
      </w:pPr>
      <w:r>
        <w:rPr>
          <w:rFonts w:ascii="Arial" w:hAnsi="Arial" w:cs="Arial"/>
          <w:bCs/>
          <w:sz w:val="22"/>
          <w:szCs w:val="22"/>
          <w:lang w:val="bs-Latn-BA"/>
        </w:rPr>
        <w:t>M</w:t>
      </w:r>
      <w:r w:rsidR="008E02F7">
        <w:rPr>
          <w:rFonts w:ascii="Arial" w:hAnsi="Arial" w:cs="Arial"/>
          <w:bCs/>
          <w:sz w:val="22"/>
          <w:szCs w:val="22"/>
          <w:lang w:val="bs-Latn-BA"/>
        </w:rPr>
        <w:t xml:space="preserve">jere </w:t>
      </w:r>
      <w:r>
        <w:rPr>
          <w:rFonts w:ascii="Arial" w:hAnsi="Arial" w:cs="Arial"/>
          <w:bCs/>
          <w:sz w:val="22"/>
          <w:szCs w:val="22"/>
          <w:lang w:val="bs-Latn-BA"/>
        </w:rPr>
        <w:t>za upravljanje otpadom i odlagalištima otpada</w:t>
      </w:r>
      <w:r w:rsidR="008E02F7">
        <w:rPr>
          <w:rFonts w:ascii="Arial" w:hAnsi="Arial" w:cs="Arial"/>
          <w:bCs/>
          <w:sz w:val="22"/>
          <w:szCs w:val="22"/>
          <w:lang w:val="bs-Latn-BA"/>
        </w:rPr>
        <w:t>:</w:t>
      </w:r>
    </w:p>
    <w:p w14:paraId="327F677A" w14:textId="758BCB6F" w:rsidR="008E02F7" w:rsidRPr="00082672" w:rsidRDefault="008E02F7" w:rsidP="00372321">
      <w:pPr>
        <w:numPr>
          <w:ilvl w:val="0"/>
          <w:numId w:val="17"/>
        </w:numPr>
        <w:suppressAutoHyphens/>
        <w:autoSpaceDN w:val="0"/>
        <w:ind w:left="322" w:hanging="322"/>
        <w:jc w:val="both"/>
        <w:rPr>
          <w:rFonts w:ascii="Arial" w:hAnsi="Arial" w:cs="Arial"/>
          <w:bCs/>
          <w:sz w:val="22"/>
          <w:szCs w:val="22"/>
          <w:lang w:val="bs-Latn-BA"/>
        </w:rPr>
      </w:pPr>
      <w:r w:rsidRPr="00082672">
        <w:rPr>
          <w:rFonts w:ascii="Arial" w:hAnsi="Arial" w:cs="Arial"/>
          <w:bCs/>
          <w:sz w:val="22"/>
          <w:szCs w:val="22"/>
          <w:lang w:val="bs-Latn-BA"/>
        </w:rPr>
        <w:t xml:space="preserve">Uspostava </w:t>
      </w:r>
      <w:r w:rsidR="00FB4D0B" w:rsidRPr="00082672">
        <w:rPr>
          <w:rFonts w:ascii="Arial" w:hAnsi="Arial" w:cs="Arial"/>
          <w:bCs/>
          <w:sz w:val="22"/>
          <w:szCs w:val="22"/>
          <w:lang w:val="bs-Latn-BA"/>
        </w:rPr>
        <w:t xml:space="preserve">i održavanje </w:t>
      </w:r>
      <w:r w:rsidRPr="00082672">
        <w:rPr>
          <w:rFonts w:ascii="Arial" w:hAnsi="Arial" w:cs="Arial"/>
          <w:bCs/>
          <w:sz w:val="22"/>
          <w:szCs w:val="22"/>
          <w:lang w:val="bs-Latn-BA"/>
        </w:rPr>
        <w:t>sistema selektivnog prikupljanja i razvrstavanja otpada na mjestu nastanka, uključujući jasnu kategorizaciju na: neopasni, opasni, inertni, reciklažni i komunalni otpad.</w:t>
      </w:r>
    </w:p>
    <w:p w14:paraId="50D6D1FC" w14:textId="0C251070" w:rsidR="009A64DC" w:rsidRPr="00082672" w:rsidRDefault="009A64DC" w:rsidP="00372321">
      <w:pPr>
        <w:numPr>
          <w:ilvl w:val="0"/>
          <w:numId w:val="17"/>
        </w:numPr>
        <w:ind w:left="322" w:hanging="322"/>
        <w:jc w:val="both"/>
        <w:rPr>
          <w:rFonts w:ascii="Arial" w:hAnsi="Arial" w:cs="Arial"/>
          <w:noProof/>
          <w:color w:val="000000" w:themeColor="text1"/>
          <w:sz w:val="22"/>
          <w:szCs w:val="22"/>
          <w:lang w:eastAsia="en-US"/>
        </w:rPr>
      </w:pPr>
      <w:r w:rsidRPr="00082672">
        <w:rPr>
          <w:rFonts w:ascii="Arial" w:hAnsi="Arial" w:cs="Arial"/>
          <w:noProof/>
          <w:color w:val="000000" w:themeColor="text1"/>
          <w:sz w:val="22"/>
          <w:szCs w:val="22"/>
        </w:rPr>
        <w:t xml:space="preserve">Obezbijediti adekvatne uslove (posude i prostore) za odvojeno sakupljanje i skladištenje svih vrsta opasnog i iskoristivog otpada do otpreme licenciranim kompanijama na zbrinjavanje. </w:t>
      </w:r>
    </w:p>
    <w:p w14:paraId="5CB18690" w14:textId="77777777" w:rsidR="008E02F7" w:rsidRPr="00082672" w:rsidRDefault="008E02F7" w:rsidP="00372321">
      <w:pPr>
        <w:numPr>
          <w:ilvl w:val="0"/>
          <w:numId w:val="17"/>
        </w:numPr>
        <w:suppressAutoHyphens/>
        <w:autoSpaceDN w:val="0"/>
        <w:ind w:left="322" w:hanging="322"/>
        <w:jc w:val="both"/>
        <w:rPr>
          <w:rFonts w:ascii="Arial" w:hAnsi="Arial" w:cs="Arial"/>
          <w:bCs/>
          <w:sz w:val="22"/>
          <w:szCs w:val="22"/>
          <w:lang w:val="bs-Latn-BA"/>
        </w:rPr>
      </w:pPr>
      <w:r w:rsidRPr="00082672">
        <w:rPr>
          <w:rFonts w:ascii="Arial" w:hAnsi="Arial" w:cs="Arial"/>
          <w:bCs/>
          <w:sz w:val="22"/>
          <w:szCs w:val="22"/>
          <w:lang w:val="bs-Latn-BA"/>
        </w:rPr>
        <w:t>Angažman ovlaštenih operatera za sakupljanje, transport i konačno zbrinjavanje svih vrsta otpada, uz osiguranu dokumentaciju o preuzimanju (transportni listovi, zapisnici, ugovori).</w:t>
      </w:r>
    </w:p>
    <w:p w14:paraId="6A99310B" w14:textId="77777777" w:rsidR="0081570F" w:rsidRPr="00082672" w:rsidRDefault="0081570F" w:rsidP="00372321">
      <w:pPr>
        <w:numPr>
          <w:ilvl w:val="0"/>
          <w:numId w:val="17"/>
        </w:numPr>
        <w:ind w:left="322" w:hanging="322"/>
        <w:jc w:val="both"/>
        <w:rPr>
          <w:rFonts w:ascii="Arial" w:hAnsi="Arial" w:cs="Arial"/>
          <w:noProof/>
          <w:color w:val="000000" w:themeColor="text1"/>
          <w:sz w:val="22"/>
          <w:szCs w:val="22"/>
        </w:rPr>
      </w:pPr>
      <w:r w:rsidRPr="00082672">
        <w:rPr>
          <w:rFonts w:ascii="Arial" w:hAnsi="Arial" w:cs="Arial"/>
          <w:noProof/>
          <w:color w:val="000000" w:themeColor="text1"/>
          <w:sz w:val="22"/>
          <w:szCs w:val="22"/>
        </w:rPr>
        <w:t xml:space="preserve">Sve vrste opasnog otpada (npr. hidraulična i motorna ulja, zauljeni materijali, ambalaža onečišćena opasnim supstancama, toneri, laboratorijske kemikalije, električni i elektronski otpad, baterije i akumulatori, medicinski otpad, kao i ostale vrste otpada čije je sakupljanje i odlaganje neophodno zbog prevencije negativnih uticaja na okoliš, zdravlje ljudi i biodiverzitet) moraju se odvojeno sakupljati u prikladne posude i spremnike koji se čuvaju u kontroliranim uslovima u opremljenim skladištima za opasni otpad do isporuke licenciranom operateru na zbrinjavanje u skladu sa potpisanim ugovorom (Delta Petrol d.o.o Kakanj i Aida Commerce d.o.o Sarajevo). </w:t>
      </w:r>
    </w:p>
    <w:p w14:paraId="62FFE765" w14:textId="77777777" w:rsidR="0081570F" w:rsidRPr="00082672" w:rsidRDefault="0081570F" w:rsidP="00372321">
      <w:pPr>
        <w:numPr>
          <w:ilvl w:val="0"/>
          <w:numId w:val="17"/>
        </w:numPr>
        <w:ind w:left="322" w:hanging="322"/>
        <w:jc w:val="both"/>
        <w:rPr>
          <w:rFonts w:ascii="Arial" w:hAnsi="Arial" w:cs="Arial"/>
          <w:noProof/>
          <w:color w:val="000000" w:themeColor="text1"/>
          <w:sz w:val="22"/>
          <w:szCs w:val="22"/>
        </w:rPr>
      </w:pPr>
      <w:r w:rsidRPr="00082672">
        <w:rPr>
          <w:rFonts w:ascii="Arial" w:hAnsi="Arial" w:cs="Arial"/>
          <w:noProof/>
          <w:color w:val="000000" w:themeColor="text1"/>
          <w:sz w:val="22"/>
          <w:szCs w:val="22"/>
        </w:rPr>
        <w:t xml:space="preserve">Osigurati uslove i vršiti odvojeno sakupljanje i skladištenje otpadnih ulja po kategorijama (I, II i III kategorije). Ukoliko nije poznato kojoj kategoriji pripadaju otpadna ulja, potrebno je svaku pojedinu vrstu ulja (npr. motorna ulja, hidraulična ulja, itd.) skladištiti odvojeno, osim ako je njihovo miješanje dozvoljeno pismenim putem od strane operatera ovlaštenog postrojenja za tretman u kojem se ulje namjerava tretirati; </w:t>
      </w:r>
    </w:p>
    <w:p w14:paraId="14200DF7" w14:textId="77777777" w:rsidR="0081570F" w:rsidRPr="00082672" w:rsidRDefault="0081570F" w:rsidP="00372321">
      <w:pPr>
        <w:numPr>
          <w:ilvl w:val="0"/>
          <w:numId w:val="17"/>
        </w:numPr>
        <w:ind w:left="322" w:hanging="322"/>
        <w:jc w:val="both"/>
        <w:rPr>
          <w:rFonts w:ascii="Arial" w:hAnsi="Arial" w:cs="Arial"/>
          <w:noProof/>
          <w:color w:val="000000" w:themeColor="text1"/>
          <w:sz w:val="22"/>
          <w:szCs w:val="22"/>
        </w:rPr>
      </w:pPr>
      <w:r w:rsidRPr="00082672">
        <w:rPr>
          <w:rFonts w:ascii="Arial" w:hAnsi="Arial" w:cs="Arial"/>
          <w:noProof/>
          <w:color w:val="000000" w:themeColor="text1"/>
          <w:sz w:val="22"/>
          <w:szCs w:val="22"/>
        </w:rPr>
        <w:t xml:space="preserve">Osigurati uslove i vršiti odvojeno sakupljanje i skladištenje električnog i elektroničnog otpada do isporuke licenciranoj kompaniji u skladu sa potpisanim ugovorom (Aida Commerce d.o.o Sarajevo); </w:t>
      </w:r>
    </w:p>
    <w:p w14:paraId="2CC4766D" w14:textId="77777777" w:rsidR="0081570F" w:rsidRPr="00082672" w:rsidRDefault="0081570F" w:rsidP="00372321">
      <w:pPr>
        <w:numPr>
          <w:ilvl w:val="0"/>
          <w:numId w:val="17"/>
        </w:numPr>
        <w:ind w:left="322" w:hanging="322"/>
        <w:jc w:val="both"/>
        <w:rPr>
          <w:rFonts w:ascii="Arial" w:hAnsi="Arial" w:cs="Arial"/>
          <w:noProof/>
          <w:color w:val="000000" w:themeColor="text1"/>
          <w:sz w:val="22"/>
          <w:szCs w:val="22"/>
        </w:rPr>
      </w:pPr>
      <w:r w:rsidRPr="00082672">
        <w:rPr>
          <w:rFonts w:ascii="Arial" w:hAnsi="Arial" w:cs="Arial"/>
          <w:noProof/>
          <w:color w:val="000000" w:themeColor="text1"/>
          <w:sz w:val="22"/>
          <w:szCs w:val="22"/>
        </w:rPr>
        <w:t xml:space="preserve">Ambalažni otpad se sakuplja po vrsti odvajanjem ambalaže od papira i kartona od plastične, staklene, drvene i metalne otpadne ambalaže i čuva se u skladištu do iskorištavanja za vlastite potrebe (ambalaža od metala, plastike i drveta) i/ili do otpreme ovlaštenom sakupljaču; </w:t>
      </w:r>
    </w:p>
    <w:p w14:paraId="781F5810" w14:textId="77777777" w:rsidR="0081570F" w:rsidRPr="00082672" w:rsidRDefault="0081570F" w:rsidP="00372321">
      <w:pPr>
        <w:numPr>
          <w:ilvl w:val="0"/>
          <w:numId w:val="17"/>
        </w:numPr>
        <w:ind w:left="322" w:hanging="322"/>
        <w:jc w:val="both"/>
        <w:rPr>
          <w:rFonts w:ascii="Arial" w:hAnsi="Arial" w:cs="Arial"/>
          <w:noProof/>
          <w:color w:val="000000" w:themeColor="text1"/>
          <w:sz w:val="22"/>
          <w:szCs w:val="22"/>
        </w:rPr>
      </w:pPr>
      <w:r w:rsidRPr="00082672">
        <w:rPr>
          <w:rFonts w:ascii="Arial" w:hAnsi="Arial" w:cs="Arial"/>
          <w:noProof/>
          <w:color w:val="000000" w:themeColor="text1"/>
          <w:sz w:val="22"/>
          <w:szCs w:val="22"/>
        </w:rPr>
        <w:t xml:space="preserve">Mineralni otpad, talozi i muljevi koji sadrže opasne tvari odlažu se na odlagalište jalovine sa adekvatnom geobarijerom i drenažom procjednih voda koje se odvode u uređaje na tretiranje i nakon tretiranja vraćaju se u procese; </w:t>
      </w:r>
    </w:p>
    <w:p w14:paraId="3E1A4E46" w14:textId="77777777" w:rsidR="00082672" w:rsidRPr="00082672" w:rsidRDefault="00082672" w:rsidP="00372321">
      <w:pPr>
        <w:numPr>
          <w:ilvl w:val="0"/>
          <w:numId w:val="17"/>
        </w:numPr>
        <w:suppressAutoHyphens/>
        <w:autoSpaceDN w:val="0"/>
        <w:ind w:left="322" w:hanging="322"/>
        <w:jc w:val="both"/>
        <w:rPr>
          <w:rFonts w:ascii="Arial" w:hAnsi="Arial" w:cs="Arial"/>
          <w:bCs/>
          <w:sz w:val="22"/>
          <w:szCs w:val="22"/>
          <w:lang w:val="bs-Latn-BA"/>
        </w:rPr>
      </w:pPr>
      <w:r w:rsidRPr="00082672">
        <w:rPr>
          <w:rFonts w:ascii="Arial" w:hAnsi="Arial" w:cs="Arial"/>
          <w:bCs/>
          <w:sz w:val="22"/>
          <w:szCs w:val="22"/>
          <w:lang w:val="bs-Latn-BA"/>
        </w:rPr>
        <w:t>Odlaganje flotacijske jalovine vršiti isključivo u skladu sa Dopunskim rudarskim projektom, planom upravljanja odlagalištem i planom upravljanja otpadom i svakodnevno provoditi monitoring stabilnosti, kontaminanata i zaštite podzemnih i površinskih voda i o nalazima voditi zapise.</w:t>
      </w:r>
    </w:p>
    <w:p w14:paraId="658247E9" w14:textId="77777777" w:rsidR="0081570F" w:rsidRPr="00082672" w:rsidRDefault="0081570F" w:rsidP="00372321">
      <w:pPr>
        <w:numPr>
          <w:ilvl w:val="0"/>
          <w:numId w:val="17"/>
        </w:numPr>
        <w:ind w:left="322" w:hanging="322"/>
        <w:jc w:val="both"/>
        <w:rPr>
          <w:rFonts w:ascii="Arial" w:hAnsi="Arial" w:cs="Arial"/>
          <w:noProof/>
          <w:color w:val="000000" w:themeColor="text1"/>
          <w:sz w:val="22"/>
          <w:szCs w:val="22"/>
        </w:rPr>
      </w:pPr>
      <w:r w:rsidRPr="00082672">
        <w:rPr>
          <w:rFonts w:ascii="Arial" w:hAnsi="Arial" w:cs="Arial"/>
          <w:noProof/>
          <w:color w:val="000000" w:themeColor="text1"/>
          <w:sz w:val="22"/>
          <w:szCs w:val="22"/>
        </w:rPr>
        <w:t xml:space="preserve">Sve reciklabilne i iskoristive otpadne materijale treba odvojeno sakupljati i skladištiti na adekvatnim lokacijama do predaje licenciranim kompanijama u cilju iskorištavanja; </w:t>
      </w:r>
    </w:p>
    <w:p w14:paraId="520D9746" w14:textId="4E6C231A" w:rsidR="0081570F" w:rsidRPr="00082672" w:rsidRDefault="0081570F" w:rsidP="00372321">
      <w:pPr>
        <w:numPr>
          <w:ilvl w:val="0"/>
          <w:numId w:val="17"/>
        </w:numPr>
        <w:ind w:left="322" w:hanging="322"/>
        <w:jc w:val="both"/>
        <w:rPr>
          <w:rFonts w:ascii="Arial" w:hAnsi="Arial" w:cs="Arial"/>
          <w:noProof/>
          <w:color w:val="000000" w:themeColor="text1"/>
          <w:sz w:val="22"/>
          <w:szCs w:val="22"/>
        </w:rPr>
      </w:pPr>
      <w:r w:rsidRPr="00082672">
        <w:rPr>
          <w:rFonts w:ascii="Arial" w:hAnsi="Arial" w:cs="Arial"/>
          <w:noProof/>
          <w:color w:val="000000" w:themeColor="text1"/>
          <w:sz w:val="22"/>
          <w:szCs w:val="22"/>
        </w:rPr>
        <w:t xml:space="preserve">Građevinski otpad i otpad od rušenja građevinskih objekata se odvojeno sakuplja i skladišti do njegovog iskorištavanja ili isporuke ovlaštenom operateru za zbrinjavanje ovog tipa otpada (JKP Vareš). </w:t>
      </w:r>
    </w:p>
    <w:p w14:paraId="562C486F" w14:textId="77777777" w:rsidR="0081570F" w:rsidRPr="00082672" w:rsidRDefault="0081570F" w:rsidP="00372321">
      <w:pPr>
        <w:numPr>
          <w:ilvl w:val="0"/>
          <w:numId w:val="17"/>
        </w:numPr>
        <w:ind w:left="322" w:hanging="322"/>
        <w:jc w:val="both"/>
        <w:rPr>
          <w:rFonts w:ascii="Arial" w:hAnsi="Arial" w:cs="Arial"/>
          <w:noProof/>
          <w:color w:val="000000" w:themeColor="text1"/>
          <w:sz w:val="22"/>
          <w:szCs w:val="22"/>
        </w:rPr>
      </w:pPr>
      <w:r w:rsidRPr="00082672">
        <w:rPr>
          <w:rFonts w:ascii="Arial" w:hAnsi="Arial" w:cs="Arial"/>
          <w:noProof/>
          <w:color w:val="000000" w:themeColor="text1"/>
          <w:sz w:val="22"/>
          <w:szCs w:val="22"/>
        </w:rPr>
        <w:t xml:space="preserve">Miješani komunalni otpad se odvojeno sakuplja u namjenske posude i spremnike/kontejnere i periodično odvozi na komunalnu deponiju angažovanjem JKP Vareš u skladu sa potpisanim ugovorom. Isto tako, mulj/sadržaj iz septičkih jama i mobilnih nužnika prazni i zbrinjava ovo lokalno komunalno poduzeće prema obavezama iz potpisanog ugovora; </w:t>
      </w:r>
    </w:p>
    <w:p w14:paraId="31C23DA8" w14:textId="77777777" w:rsidR="0081570F" w:rsidRPr="00082672" w:rsidRDefault="0081570F" w:rsidP="00372321">
      <w:pPr>
        <w:numPr>
          <w:ilvl w:val="0"/>
          <w:numId w:val="17"/>
        </w:numPr>
        <w:suppressAutoHyphens/>
        <w:autoSpaceDN w:val="0"/>
        <w:ind w:left="322" w:hanging="322"/>
        <w:jc w:val="both"/>
        <w:rPr>
          <w:rFonts w:ascii="Arial" w:hAnsi="Arial" w:cs="Arial"/>
          <w:bCs/>
          <w:sz w:val="22"/>
          <w:szCs w:val="22"/>
          <w:lang w:val="bs-Latn-BA"/>
        </w:rPr>
      </w:pPr>
      <w:r w:rsidRPr="00082672">
        <w:rPr>
          <w:rFonts w:ascii="Arial" w:hAnsi="Arial" w:cs="Arial"/>
          <w:bCs/>
          <w:sz w:val="22"/>
          <w:szCs w:val="22"/>
          <w:lang w:val="bs-Latn-BA"/>
        </w:rPr>
        <w:lastRenderedPageBreak/>
        <w:t>Čišćenje uljnih separatora i drugih uređaja za tretman opasnih tvari povjeriti isključivo licenciranim firmama u skladu sa Zakonom.</w:t>
      </w:r>
    </w:p>
    <w:p w14:paraId="7E7C738E" w14:textId="675FC797" w:rsidR="008E02F7" w:rsidRPr="00082672" w:rsidRDefault="0081570F" w:rsidP="00372321">
      <w:pPr>
        <w:pStyle w:val="Default"/>
        <w:numPr>
          <w:ilvl w:val="0"/>
          <w:numId w:val="17"/>
        </w:numPr>
        <w:suppressAutoHyphens/>
        <w:ind w:left="322" w:hanging="322"/>
        <w:jc w:val="both"/>
        <w:rPr>
          <w:bCs/>
          <w:sz w:val="22"/>
          <w:szCs w:val="22"/>
          <w:lang w:val="bs-Latn-BA"/>
        </w:rPr>
      </w:pPr>
      <w:r w:rsidRPr="00082672">
        <w:rPr>
          <w:noProof/>
          <w:color w:val="000000" w:themeColor="text1"/>
          <w:sz w:val="22"/>
          <w:szCs w:val="22"/>
          <w:lang w:val="hr-HR"/>
        </w:rPr>
        <w:t xml:space="preserve">Dnevni nadzor i monitoring odvojenog sakupljanja, skladištenja, označavanja i otpreme svih vrsta opasnog i iskoristivog otpada i vođenje evidencije o </w:t>
      </w:r>
      <w:r w:rsidRPr="00082672">
        <w:rPr>
          <w:bCs/>
          <w:sz w:val="22"/>
          <w:szCs w:val="22"/>
          <w:lang w:val="bs-Latn-BA"/>
        </w:rPr>
        <w:t>vrstama i</w:t>
      </w:r>
      <w:r w:rsidRPr="00082672">
        <w:rPr>
          <w:noProof/>
          <w:color w:val="000000" w:themeColor="text1"/>
          <w:sz w:val="22"/>
          <w:szCs w:val="22"/>
          <w:lang w:val="hr-HR"/>
        </w:rPr>
        <w:t xml:space="preserve"> količinama otpada,</w:t>
      </w:r>
      <w:r w:rsidR="008E02F7" w:rsidRPr="00082672">
        <w:rPr>
          <w:bCs/>
          <w:sz w:val="22"/>
          <w:szCs w:val="22"/>
          <w:lang w:val="bs-Latn-BA"/>
        </w:rPr>
        <w:t xml:space="preserve"> uz obavezno arhiviranje dokumentacije o svakom pojedinačnom transportu.</w:t>
      </w:r>
    </w:p>
    <w:p w14:paraId="091CC046" w14:textId="77777777" w:rsidR="008E02F7" w:rsidRPr="00082672" w:rsidRDefault="008E02F7" w:rsidP="00372321">
      <w:pPr>
        <w:numPr>
          <w:ilvl w:val="0"/>
          <w:numId w:val="17"/>
        </w:numPr>
        <w:suppressAutoHyphens/>
        <w:autoSpaceDN w:val="0"/>
        <w:ind w:left="322" w:hanging="322"/>
        <w:jc w:val="both"/>
        <w:rPr>
          <w:rFonts w:ascii="Arial" w:hAnsi="Arial" w:cs="Arial"/>
          <w:bCs/>
          <w:sz w:val="22"/>
          <w:szCs w:val="22"/>
          <w:lang w:val="bs-Latn-BA"/>
        </w:rPr>
      </w:pPr>
      <w:r w:rsidRPr="00082672">
        <w:rPr>
          <w:rFonts w:ascii="Arial" w:hAnsi="Arial" w:cs="Arial"/>
          <w:bCs/>
          <w:sz w:val="22"/>
          <w:szCs w:val="22"/>
          <w:lang w:val="bs-Latn-BA"/>
        </w:rPr>
        <w:t>Obezbjeđivanje apsorpcionih materijala i kompleta za hitnu sanaciju u slučaju incidentnog curenja opasnih tvari.</w:t>
      </w:r>
    </w:p>
    <w:p w14:paraId="2F08F387" w14:textId="77777777" w:rsidR="008E02F7" w:rsidRPr="00082672" w:rsidRDefault="008E02F7" w:rsidP="00372321">
      <w:pPr>
        <w:numPr>
          <w:ilvl w:val="0"/>
          <w:numId w:val="17"/>
        </w:numPr>
        <w:suppressAutoHyphens/>
        <w:autoSpaceDN w:val="0"/>
        <w:ind w:left="322" w:hanging="322"/>
        <w:jc w:val="both"/>
        <w:rPr>
          <w:rFonts w:ascii="Arial" w:hAnsi="Arial" w:cs="Arial"/>
          <w:bCs/>
          <w:sz w:val="22"/>
          <w:szCs w:val="22"/>
          <w:lang w:val="bs-Latn-BA"/>
        </w:rPr>
      </w:pPr>
      <w:r w:rsidRPr="00082672">
        <w:rPr>
          <w:rFonts w:ascii="Arial" w:hAnsi="Arial" w:cs="Arial"/>
          <w:bCs/>
          <w:sz w:val="22"/>
          <w:szCs w:val="22"/>
          <w:lang w:val="bs-Latn-BA"/>
        </w:rPr>
        <w:t>Redovno osposobljavanje zaposlenika za pravilno rukovanje otpadom, postupanje u vanrednim situacijama i obavezama prema propisima.</w:t>
      </w:r>
    </w:p>
    <w:p w14:paraId="476D1584" w14:textId="2C5B8734" w:rsidR="00127471" w:rsidRDefault="00127471" w:rsidP="00372321">
      <w:pPr>
        <w:tabs>
          <w:tab w:val="left" w:pos="567"/>
        </w:tabs>
        <w:spacing w:before="160"/>
        <w:rPr>
          <w:rFonts w:ascii="Arial" w:hAnsi="Arial" w:cs="Arial"/>
          <w:b/>
          <w:sz w:val="22"/>
          <w:szCs w:val="22"/>
          <w:lang w:val="hr-BA"/>
        </w:rPr>
      </w:pPr>
      <w:r w:rsidRPr="00127471">
        <w:rPr>
          <w:rFonts w:ascii="Arial" w:hAnsi="Arial" w:cs="Arial"/>
          <w:b/>
          <w:sz w:val="22"/>
          <w:szCs w:val="22"/>
          <w:lang w:val="hr-BA"/>
        </w:rPr>
        <w:t>8.</w:t>
      </w:r>
      <w:r>
        <w:rPr>
          <w:rFonts w:ascii="Arial" w:hAnsi="Arial" w:cs="Arial"/>
          <w:b/>
          <w:sz w:val="22"/>
          <w:szCs w:val="22"/>
          <w:lang w:val="hr-BA"/>
        </w:rPr>
        <w:t>5</w:t>
      </w:r>
      <w:r w:rsidRPr="00127471">
        <w:rPr>
          <w:rFonts w:ascii="Arial" w:hAnsi="Arial" w:cs="Arial"/>
          <w:b/>
          <w:sz w:val="22"/>
          <w:szCs w:val="22"/>
          <w:lang w:val="hr-BA"/>
        </w:rPr>
        <w:t xml:space="preserve">. Mjere </w:t>
      </w:r>
      <w:r>
        <w:rPr>
          <w:rFonts w:ascii="Arial" w:hAnsi="Arial" w:cs="Arial"/>
          <w:b/>
          <w:sz w:val="22"/>
          <w:szCs w:val="22"/>
          <w:lang w:val="hr-BA"/>
        </w:rPr>
        <w:t>za smanjenje negativnih uticaja na biodiverzitet</w:t>
      </w:r>
    </w:p>
    <w:p w14:paraId="5B35AED4" w14:textId="705C65A8" w:rsidR="00D30587" w:rsidRPr="00127471" w:rsidRDefault="00D30587" w:rsidP="00372321">
      <w:pPr>
        <w:pStyle w:val="ListParagraph"/>
        <w:numPr>
          <w:ilvl w:val="0"/>
          <w:numId w:val="18"/>
        </w:numPr>
        <w:ind w:left="284" w:hanging="284"/>
        <w:rPr>
          <w:rFonts w:ascii="Arial" w:hAnsi="Arial" w:cs="Arial"/>
          <w:i w:val="0"/>
          <w:noProof/>
          <w:color w:val="000000" w:themeColor="text1"/>
          <w:sz w:val="22"/>
          <w:szCs w:val="22"/>
        </w:rPr>
      </w:pPr>
      <w:r w:rsidRPr="00127471">
        <w:rPr>
          <w:rFonts w:ascii="Arial" w:hAnsi="Arial" w:cs="Arial"/>
          <w:i w:val="0"/>
          <w:noProof/>
          <w:color w:val="000000" w:themeColor="text1"/>
          <w:sz w:val="22"/>
          <w:szCs w:val="22"/>
        </w:rPr>
        <w:t xml:space="preserve">Poduzimanje </w:t>
      </w:r>
      <w:r>
        <w:rPr>
          <w:rFonts w:ascii="Arial" w:hAnsi="Arial" w:cs="Arial"/>
          <w:i w:val="0"/>
          <w:noProof/>
          <w:color w:val="000000" w:themeColor="text1"/>
          <w:sz w:val="22"/>
          <w:szCs w:val="22"/>
        </w:rPr>
        <w:t xml:space="preserve">i provođenje </w:t>
      </w:r>
      <w:r w:rsidRPr="00127471">
        <w:rPr>
          <w:rFonts w:ascii="Arial" w:hAnsi="Arial" w:cs="Arial"/>
          <w:i w:val="0"/>
          <w:noProof/>
          <w:color w:val="000000" w:themeColor="text1"/>
          <w:sz w:val="22"/>
          <w:szCs w:val="22"/>
        </w:rPr>
        <w:t xml:space="preserve">mjera </w:t>
      </w:r>
      <w:r>
        <w:rPr>
          <w:rFonts w:ascii="Arial" w:hAnsi="Arial" w:cs="Arial"/>
          <w:i w:val="0"/>
          <w:noProof/>
          <w:color w:val="000000" w:themeColor="text1"/>
          <w:sz w:val="22"/>
          <w:szCs w:val="22"/>
        </w:rPr>
        <w:t>z</w:t>
      </w:r>
      <w:r w:rsidRPr="00127471">
        <w:rPr>
          <w:rFonts w:ascii="Arial" w:hAnsi="Arial" w:cs="Arial"/>
          <w:i w:val="0"/>
          <w:noProof/>
          <w:color w:val="000000" w:themeColor="text1"/>
          <w:sz w:val="22"/>
          <w:szCs w:val="22"/>
        </w:rPr>
        <w:t xml:space="preserve">a </w:t>
      </w:r>
      <w:r>
        <w:rPr>
          <w:rFonts w:ascii="Arial" w:hAnsi="Arial" w:cs="Arial"/>
          <w:i w:val="0"/>
          <w:noProof/>
          <w:color w:val="000000" w:themeColor="text1"/>
          <w:sz w:val="22"/>
          <w:szCs w:val="22"/>
        </w:rPr>
        <w:t>očuvanje biodiverziteta u skladu sa akcionim planom za biodiverzitet</w:t>
      </w:r>
      <w:r w:rsidRPr="00127471">
        <w:rPr>
          <w:rFonts w:ascii="Arial" w:hAnsi="Arial" w:cs="Arial"/>
          <w:i w:val="0"/>
          <w:noProof/>
          <w:color w:val="000000" w:themeColor="text1"/>
          <w:sz w:val="22"/>
          <w:szCs w:val="22"/>
        </w:rPr>
        <w:t>.</w:t>
      </w:r>
    </w:p>
    <w:p w14:paraId="7A37BA83" w14:textId="6353B307" w:rsidR="00D30587" w:rsidRPr="00127471" w:rsidRDefault="00D30587" w:rsidP="00372321">
      <w:pPr>
        <w:pStyle w:val="ListParagraph"/>
        <w:numPr>
          <w:ilvl w:val="0"/>
          <w:numId w:val="18"/>
        </w:numPr>
        <w:ind w:left="284" w:hanging="284"/>
        <w:rPr>
          <w:rFonts w:ascii="Arial" w:hAnsi="Arial" w:cs="Arial"/>
          <w:i w:val="0"/>
          <w:noProof/>
          <w:color w:val="000000" w:themeColor="text1"/>
          <w:sz w:val="22"/>
          <w:szCs w:val="22"/>
        </w:rPr>
      </w:pPr>
      <w:r w:rsidRPr="00127471">
        <w:rPr>
          <w:rFonts w:ascii="Arial" w:hAnsi="Arial" w:cs="Arial"/>
          <w:i w:val="0"/>
          <w:noProof/>
          <w:color w:val="000000" w:themeColor="text1"/>
          <w:sz w:val="22"/>
          <w:szCs w:val="22"/>
        </w:rPr>
        <w:t xml:space="preserve">Poduzimanje </w:t>
      </w:r>
      <w:r>
        <w:rPr>
          <w:rFonts w:ascii="Arial" w:hAnsi="Arial" w:cs="Arial"/>
          <w:i w:val="0"/>
          <w:noProof/>
          <w:color w:val="000000" w:themeColor="text1"/>
          <w:sz w:val="22"/>
          <w:szCs w:val="22"/>
        </w:rPr>
        <w:t xml:space="preserve">i provođenje </w:t>
      </w:r>
      <w:r w:rsidRPr="00127471">
        <w:rPr>
          <w:rFonts w:ascii="Arial" w:hAnsi="Arial" w:cs="Arial"/>
          <w:i w:val="0"/>
          <w:noProof/>
          <w:color w:val="000000" w:themeColor="text1"/>
          <w:sz w:val="22"/>
          <w:szCs w:val="22"/>
        </w:rPr>
        <w:t xml:space="preserve">mjera </w:t>
      </w:r>
      <w:r>
        <w:rPr>
          <w:rFonts w:ascii="Arial" w:hAnsi="Arial" w:cs="Arial"/>
          <w:i w:val="0"/>
          <w:noProof/>
          <w:color w:val="000000" w:themeColor="text1"/>
          <w:sz w:val="22"/>
          <w:szCs w:val="22"/>
        </w:rPr>
        <w:t>z</w:t>
      </w:r>
      <w:r w:rsidRPr="00127471">
        <w:rPr>
          <w:rFonts w:ascii="Arial" w:hAnsi="Arial" w:cs="Arial"/>
          <w:i w:val="0"/>
          <w:noProof/>
          <w:color w:val="000000" w:themeColor="text1"/>
          <w:sz w:val="22"/>
          <w:szCs w:val="22"/>
        </w:rPr>
        <w:t xml:space="preserve">a </w:t>
      </w:r>
      <w:r>
        <w:rPr>
          <w:rFonts w:ascii="Arial" w:hAnsi="Arial" w:cs="Arial"/>
          <w:i w:val="0"/>
          <w:noProof/>
          <w:color w:val="000000" w:themeColor="text1"/>
          <w:sz w:val="22"/>
          <w:szCs w:val="22"/>
        </w:rPr>
        <w:t>zaštitu vrsta koje imaju konzervacijski status u skladu sa akcionim planom za biodiverzitet</w:t>
      </w:r>
      <w:r w:rsidRPr="00127471">
        <w:rPr>
          <w:rFonts w:ascii="Arial" w:hAnsi="Arial" w:cs="Arial"/>
          <w:i w:val="0"/>
          <w:noProof/>
          <w:color w:val="000000" w:themeColor="text1"/>
          <w:sz w:val="22"/>
          <w:szCs w:val="22"/>
        </w:rPr>
        <w:t>.</w:t>
      </w:r>
    </w:p>
    <w:p w14:paraId="7B6A6D63" w14:textId="0094001F" w:rsidR="00D30587" w:rsidRDefault="00D30587" w:rsidP="00372321">
      <w:pPr>
        <w:pStyle w:val="ListParagraph"/>
        <w:numPr>
          <w:ilvl w:val="0"/>
          <w:numId w:val="18"/>
        </w:numPr>
        <w:ind w:left="284" w:hanging="284"/>
        <w:rPr>
          <w:rFonts w:ascii="Arial" w:hAnsi="Arial" w:cs="Arial"/>
          <w:i w:val="0"/>
          <w:noProof/>
          <w:color w:val="000000" w:themeColor="text1"/>
          <w:sz w:val="22"/>
          <w:szCs w:val="22"/>
        </w:rPr>
      </w:pPr>
      <w:r w:rsidRPr="00127471">
        <w:rPr>
          <w:rFonts w:ascii="Arial" w:hAnsi="Arial" w:cs="Arial"/>
          <w:i w:val="0"/>
          <w:noProof/>
          <w:color w:val="000000" w:themeColor="text1"/>
          <w:sz w:val="22"/>
          <w:szCs w:val="22"/>
        </w:rPr>
        <w:t xml:space="preserve">Poduzimanje mjera na poboljšanju ekoloških uslova </w:t>
      </w:r>
      <w:r>
        <w:rPr>
          <w:rFonts w:ascii="Arial" w:hAnsi="Arial" w:cs="Arial"/>
          <w:i w:val="0"/>
          <w:noProof/>
          <w:color w:val="000000" w:themeColor="text1"/>
          <w:sz w:val="22"/>
          <w:szCs w:val="22"/>
        </w:rPr>
        <w:t xml:space="preserve">Male rijeke koja je klasifikovana kao </w:t>
      </w:r>
      <w:r w:rsidRPr="00127471">
        <w:rPr>
          <w:rFonts w:ascii="Arial" w:hAnsi="Arial" w:cs="Arial"/>
          <w:i w:val="0"/>
          <w:noProof/>
          <w:color w:val="000000" w:themeColor="text1"/>
          <w:sz w:val="22"/>
          <w:szCs w:val="22"/>
        </w:rPr>
        <w:t>staništ</w:t>
      </w:r>
      <w:r>
        <w:rPr>
          <w:rFonts w:ascii="Arial" w:hAnsi="Arial" w:cs="Arial"/>
          <w:i w:val="0"/>
          <w:noProof/>
          <w:color w:val="000000" w:themeColor="text1"/>
          <w:sz w:val="22"/>
          <w:szCs w:val="22"/>
        </w:rPr>
        <w:t>e sa visokim obilježjima biodiverziteta</w:t>
      </w:r>
      <w:r w:rsidRPr="00127471">
        <w:rPr>
          <w:rFonts w:ascii="Arial" w:hAnsi="Arial" w:cs="Arial"/>
          <w:i w:val="0"/>
          <w:noProof/>
          <w:color w:val="000000" w:themeColor="text1"/>
          <w:sz w:val="22"/>
          <w:szCs w:val="22"/>
        </w:rPr>
        <w:t>.</w:t>
      </w:r>
    </w:p>
    <w:p w14:paraId="4E5EAE28" w14:textId="5DF275C2" w:rsidR="00127471" w:rsidRPr="00D30587" w:rsidRDefault="00D30587" w:rsidP="00372321">
      <w:pPr>
        <w:pStyle w:val="ListParagraph"/>
        <w:numPr>
          <w:ilvl w:val="0"/>
          <w:numId w:val="18"/>
        </w:numPr>
        <w:ind w:left="284" w:hanging="284"/>
        <w:rPr>
          <w:rFonts w:ascii="Arial" w:hAnsi="Arial" w:cs="Arial"/>
          <w:i w:val="0"/>
          <w:noProof/>
          <w:color w:val="000000" w:themeColor="text1"/>
          <w:sz w:val="22"/>
          <w:szCs w:val="22"/>
        </w:rPr>
      </w:pPr>
      <w:r>
        <w:rPr>
          <w:rFonts w:ascii="Arial" w:hAnsi="Arial" w:cs="Arial"/>
          <w:i w:val="0"/>
          <w:noProof/>
          <w:color w:val="000000" w:themeColor="text1"/>
          <w:sz w:val="22"/>
          <w:szCs w:val="22"/>
        </w:rPr>
        <w:t>Provoditi periodični monitoring biodiverziteta u skladu sa planom monitoringa.</w:t>
      </w:r>
    </w:p>
    <w:p w14:paraId="119CD680" w14:textId="765A8329" w:rsidR="00F4227D" w:rsidRPr="00AB4B4C" w:rsidRDefault="00F607D1" w:rsidP="00372321">
      <w:pPr>
        <w:tabs>
          <w:tab w:val="left" w:pos="567"/>
        </w:tabs>
        <w:spacing w:before="160"/>
        <w:rPr>
          <w:rFonts w:ascii="Arial" w:hAnsi="Arial" w:cs="Arial"/>
          <w:b/>
          <w:sz w:val="22"/>
          <w:szCs w:val="22"/>
          <w:lang w:val="hr-BA"/>
        </w:rPr>
      </w:pPr>
      <w:r>
        <w:rPr>
          <w:rFonts w:ascii="Arial" w:hAnsi="Arial" w:cs="Arial"/>
          <w:b/>
          <w:sz w:val="22"/>
          <w:szCs w:val="22"/>
          <w:lang w:val="hr-BA"/>
        </w:rPr>
        <w:t>8</w:t>
      </w:r>
      <w:r w:rsidR="00F4227D" w:rsidRPr="00B57156">
        <w:rPr>
          <w:rFonts w:ascii="Arial" w:hAnsi="Arial" w:cs="Arial"/>
          <w:b/>
          <w:sz w:val="22"/>
          <w:szCs w:val="22"/>
          <w:lang w:val="hr-BA"/>
        </w:rPr>
        <w:t>.6. Mjere u slučaju akcidentnih situacija</w:t>
      </w:r>
    </w:p>
    <w:p w14:paraId="27EB1CB5" w14:textId="208757C0" w:rsidR="008E02F7" w:rsidRDefault="000D5D23" w:rsidP="00372321">
      <w:pPr>
        <w:jc w:val="both"/>
        <w:rPr>
          <w:rFonts w:ascii="Arial" w:hAnsi="Arial" w:cs="Arial"/>
          <w:sz w:val="22"/>
          <w:szCs w:val="22"/>
          <w:lang w:val="bs-Latn-BA"/>
        </w:rPr>
      </w:pPr>
      <w:r>
        <w:rPr>
          <w:rFonts w:ascii="Arial" w:hAnsi="Arial" w:cs="Arial"/>
          <w:sz w:val="22"/>
          <w:szCs w:val="22"/>
          <w:lang w:val="bs-Latn-BA"/>
        </w:rPr>
        <w:t>Mjere za preveniranje i upravljanje akcidentnim situacijama:</w:t>
      </w:r>
    </w:p>
    <w:p w14:paraId="01B91F87" w14:textId="689A2781" w:rsidR="008E02F7" w:rsidRPr="008E02F7" w:rsidRDefault="008E02F7" w:rsidP="00372321">
      <w:pPr>
        <w:numPr>
          <w:ilvl w:val="0"/>
          <w:numId w:val="15"/>
        </w:numPr>
        <w:suppressAutoHyphens/>
        <w:autoSpaceDN w:val="0"/>
        <w:ind w:left="308" w:hanging="308"/>
        <w:jc w:val="both"/>
        <w:rPr>
          <w:rFonts w:ascii="Arial" w:hAnsi="Arial" w:cs="Arial"/>
          <w:sz w:val="22"/>
          <w:szCs w:val="22"/>
          <w:lang w:val="bs-Latn-BA"/>
        </w:rPr>
      </w:pPr>
      <w:r w:rsidRPr="008E02F7">
        <w:rPr>
          <w:rFonts w:ascii="Arial" w:hAnsi="Arial" w:cs="Arial"/>
          <w:sz w:val="22"/>
          <w:szCs w:val="22"/>
          <w:lang w:val="bs-Latn-BA"/>
        </w:rPr>
        <w:t xml:space="preserve">Izrada i implementacija </w:t>
      </w:r>
      <w:r w:rsidR="000D5D23">
        <w:rPr>
          <w:rFonts w:ascii="Arial" w:hAnsi="Arial" w:cs="Arial"/>
          <w:sz w:val="22"/>
          <w:szCs w:val="22"/>
          <w:lang w:val="bs-Latn-BA"/>
        </w:rPr>
        <w:t>p</w:t>
      </w:r>
      <w:r w:rsidRPr="008E02F7">
        <w:rPr>
          <w:rFonts w:ascii="Arial" w:hAnsi="Arial" w:cs="Arial"/>
          <w:sz w:val="22"/>
          <w:szCs w:val="22"/>
          <w:lang w:val="bs-Latn-BA"/>
        </w:rPr>
        <w:t xml:space="preserve">lana za upravljanje akcidentnim situacijama koji se odnosi na potencijalne opasnosti u vezi s okolišem. </w:t>
      </w:r>
    </w:p>
    <w:p w14:paraId="35FB345E" w14:textId="77777777" w:rsidR="008E02F7" w:rsidRPr="008E02F7" w:rsidRDefault="008E02F7" w:rsidP="00372321">
      <w:pPr>
        <w:numPr>
          <w:ilvl w:val="0"/>
          <w:numId w:val="15"/>
        </w:numPr>
        <w:suppressAutoHyphens/>
        <w:autoSpaceDN w:val="0"/>
        <w:ind w:left="308" w:hanging="308"/>
        <w:jc w:val="both"/>
        <w:rPr>
          <w:rFonts w:ascii="Arial" w:hAnsi="Arial" w:cs="Arial"/>
          <w:sz w:val="22"/>
          <w:szCs w:val="22"/>
          <w:lang w:val="bs-Latn-BA"/>
        </w:rPr>
      </w:pPr>
      <w:r w:rsidRPr="008E02F7">
        <w:rPr>
          <w:rFonts w:ascii="Arial" w:hAnsi="Arial" w:cs="Arial"/>
          <w:sz w:val="22"/>
          <w:szCs w:val="22"/>
          <w:lang w:val="bs-Latn-BA"/>
        </w:rPr>
        <w:t>Brza intervencija i sanacija nastale opasnosti čim se primijeti problem ili incident, uz mobilizaciju odgovarajućih resursa, uključujući specijalizovanu opremu za kontrolu zagađenja (upijači, barijere, sredstva za dekontaminaciju). U slučaju zagađenja tla, voda ili zraka, prioritet je spriječiti daljnje širenje kontaminacije.</w:t>
      </w:r>
    </w:p>
    <w:p w14:paraId="0114C815" w14:textId="77777777" w:rsidR="008E02F7" w:rsidRPr="008E02F7" w:rsidRDefault="008E02F7" w:rsidP="00372321">
      <w:pPr>
        <w:numPr>
          <w:ilvl w:val="0"/>
          <w:numId w:val="15"/>
        </w:numPr>
        <w:suppressAutoHyphens/>
        <w:autoSpaceDN w:val="0"/>
        <w:ind w:left="308" w:hanging="308"/>
        <w:jc w:val="both"/>
        <w:rPr>
          <w:rFonts w:ascii="Arial" w:hAnsi="Arial" w:cs="Arial"/>
          <w:sz w:val="22"/>
          <w:szCs w:val="22"/>
          <w:lang w:val="bs-Latn-BA"/>
        </w:rPr>
      </w:pPr>
      <w:r w:rsidRPr="008E02F7">
        <w:rPr>
          <w:rFonts w:ascii="Arial" w:hAnsi="Arial" w:cs="Arial"/>
          <w:sz w:val="22"/>
          <w:szCs w:val="22"/>
          <w:lang w:val="bs-Latn-BA"/>
        </w:rPr>
        <w:t>Evakuacija zaposlenih uz primjenu standardnih procedura i najbližim putem evakuacije, uključujući korištenje evakuacijskih planova koji su unaprijed utvrđeni i testirani, a koji uključuju redovne vježbe evakuacije i obuku svih zaposlenih.</w:t>
      </w:r>
    </w:p>
    <w:p w14:paraId="154C6E27" w14:textId="77777777" w:rsidR="008E02F7" w:rsidRPr="008E02F7" w:rsidRDefault="008E02F7" w:rsidP="00372321">
      <w:pPr>
        <w:numPr>
          <w:ilvl w:val="0"/>
          <w:numId w:val="15"/>
        </w:numPr>
        <w:suppressAutoHyphens/>
        <w:autoSpaceDN w:val="0"/>
        <w:ind w:left="308" w:hanging="308"/>
        <w:jc w:val="both"/>
        <w:rPr>
          <w:rFonts w:ascii="Arial" w:hAnsi="Arial" w:cs="Arial"/>
          <w:sz w:val="22"/>
          <w:szCs w:val="22"/>
          <w:lang w:val="bs-Latn-BA"/>
        </w:rPr>
      </w:pPr>
      <w:r w:rsidRPr="008E02F7">
        <w:rPr>
          <w:rFonts w:ascii="Arial" w:hAnsi="Arial" w:cs="Arial"/>
          <w:sz w:val="22"/>
          <w:szCs w:val="22"/>
          <w:lang w:val="bs-Latn-BA"/>
        </w:rPr>
        <w:t>Obavještavanje nadležnih službi u slučaju ozbiljnijih nesreća, uključujući hitnu pomoć, vatrogasce i policiju. Prvo obavještavanje mora se izvršiti bez odlaganja, koristeći unaprijed pripremljene kontakte i protokole za hitne slučajeve.</w:t>
      </w:r>
    </w:p>
    <w:p w14:paraId="302A7B34" w14:textId="77777777" w:rsidR="008E02F7" w:rsidRPr="008E02F7" w:rsidRDefault="008E02F7" w:rsidP="00372321">
      <w:pPr>
        <w:numPr>
          <w:ilvl w:val="0"/>
          <w:numId w:val="15"/>
        </w:numPr>
        <w:suppressAutoHyphens/>
        <w:autoSpaceDN w:val="0"/>
        <w:ind w:left="308" w:hanging="308"/>
        <w:jc w:val="both"/>
        <w:rPr>
          <w:rFonts w:ascii="Arial" w:hAnsi="Arial" w:cs="Arial"/>
          <w:sz w:val="22"/>
          <w:szCs w:val="22"/>
          <w:lang w:val="bs-Latn-BA"/>
        </w:rPr>
      </w:pPr>
      <w:r w:rsidRPr="008E02F7">
        <w:rPr>
          <w:rFonts w:ascii="Arial" w:hAnsi="Arial" w:cs="Arial"/>
          <w:sz w:val="22"/>
          <w:szCs w:val="22"/>
          <w:lang w:val="bs-Latn-BA"/>
        </w:rPr>
        <w:t>Prva pomoć: Odmah pružiti odgovarajuću prvu pomoć zaposlenima i drugim osobama koje su možda povrijeđene usljed nesreće, dok istovremeno čekate dolazak specijaliziranih službi (hitna pomoć, vatrogasci). Obučeni zaposlenici, posebno oni u operativnim timovima, bit će odgovorni za početnu pružanje prve pomoći.</w:t>
      </w:r>
    </w:p>
    <w:p w14:paraId="68C53F3C" w14:textId="77777777" w:rsidR="008E02F7" w:rsidRPr="008E02F7" w:rsidRDefault="008E02F7" w:rsidP="00372321">
      <w:pPr>
        <w:numPr>
          <w:ilvl w:val="0"/>
          <w:numId w:val="15"/>
        </w:numPr>
        <w:suppressAutoHyphens/>
        <w:autoSpaceDN w:val="0"/>
        <w:ind w:left="308" w:hanging="308"/>
        <w:jc w:val="both"/>
        <w:rPr>
          <w:rFonts w:ascii="Arial" w:hAnsi="Arial" w:cs="Arial"/>
          <w:sz w:val="22"/>
          <w:szCs w:val="22"/>
          <w:lang w:val="bs-Latn-BA"/>
        </w:rPr>
      </w:pPr>
      <w:r w:rsidRPr="008E02F7">
        <w:rPr>
          <w:rFonts w:ascii="Arial" w:hAnsi="Arial" w:cs="Arial"/>
          <w:sz w:val="22"/>
          <w:szCs w:val="22"/>
          <w:lang w:val="bs-Latn-BA"/>
        </w:rPr>
        <w:t>Procjena uzroka nesreće: Nakon sanacije nastale situacije, izvršit će se detaljna istraga uzroka nesreće, kako bi se utvrdilo što je izazvalo incident i kako bi se preventivno djelovalo na sprečavanje ponovnog nastanka takvih događaja.</w:t>
      </w:r>
    </w:p>
    <w:p w14:paraId="7217D1F9" w14:textId="77777777" w:rsidR="008E02F7" w:rsidRPr="008E02F7" w:rsidRDefault="008E02F7" w:rsidP="00372321">
      <w:pPr>
        <w:numPr>
          <w:ilvl w:val="0"/>
          <w:numId w:val="15"/>
        </w:numPr>
        <w:suppressAutoHyphens/>
        <w:autoSpaceDN w:val="0"/>
        <w:ind w:left="308" w:hanging="308"/>
        <w:jc w:val="both"/>
        <w:rPr>
          <w:rFonts w:ascii="Arial" w:hAnsi="Arial" w:cs="Arial"/>
          <w:sz w:val="22"/>
          <w:szCs w:val="22"/>
          <w:lang w:val="bs-Latn-BA"/>
        </w:rPr>
      </w:pPr>
      <w:r w:rsidRPr="008E02F7">
        <w:rPr>
          <w:rFonts w:ascii="Arial" w:hAnsi="Arial" w:cs="Arial"/>
          <w:sz w:val="22"/>
          <w:szCs w:val="22"/>
          <w:lang w:val="bs-Latn-BA"/>
        </w:rPr>
        <w:t>Izvještavanje relevantnih vlasti: Ovisno o vrsti nesreće, nadležne institucije bit će obaviještene u skladu s propisima (ekološke inspekcije, policija, lokalne vlasti), uz izradu izvještaja o nesreći, njenim uzrocima, poduzetim mjerama i rezultatima sanacije.</w:t>
      </w:r>
    </w:p>
    <w:p w14:paraId="16DF38A4" w14:textId="77777777" w:rsidR="008E02F7" w:rsidRPr="008E02F7" w:rsidRDefault="008E02F7" w:rsidP="00372321">
      <w:pPr>
        <w:numPr>
          <w:ilvl w:val="0"/>
          <w:numId w:val="15"/>
        </w:numPr>
        <w:suppressAutoHyphens/>
        <w:autoSpaceDN w:val="0"/>
        <w:ind w:left="308" w:hanging="308"/>
        <w:jc w:val="both"/>
        <w:rPr>
          <w:rFonts w:ascii="Arial" w:hAnsi="Arial" w:cs="Arial"/>
          <w:sz w:val="22"/>
          <w:szCs w:val="22"/>
          <w:lang w:val="bs-Latn-BA"/>
        </w:rPr>
      </w:pPr>
      <w:r w:rsidRPr="008E02F7">
        <w:rPr>
          <w:rFonts w:ascii="Arial" w:hAnsi="Arial" w:cs="Arial"/>
          <w:sz w:val="22"/>
          <w:szCs w:val="22"/>
          <w:lang w:val="bs-Latn-BA"/>
        </w:rPr>
        <w:t>Obnova i prevencija: Na temelju provedenih analiza, implementirat će se dodatne mjere zaštite koje će uključivati tehničke i organizacijske promjene, poboljšanje sigurnosnih protokola i preventivnih mjera, uz periodične revizije sustava za hitne slučajeve.</w:t>
      </w:r>
    </w:p>
    <w:p w14:paraId="0C8CB6BC" w14:textId="77777777" w:rsidR="008E02F7" w:rsidRPr="008E02F7" w:rsidRDefault="008E02F7" w:rsidP="00372321">
      <w:pPr>
        <w:numPr>
          <w:ilvl w:val="0"/>
          <w:numId w:val="15"/>
        </w:numPr>
        <w:suppressAutoHyphens/>
        <w:autoSpaceDN w:val="0"/>
        <w:ind w:left="308" w:hanging="308"/>
        <w:jc w:val="both"/>
        <w:rPr>
          <w:rFonts w:ascii="Arial" w:hAnsi="Arial" w:cs="Arial"/>
          <w:sz w:val="22"/>
          <w:szCs w:val="22"/>
          <w:lang w:val="bs-Latn-BA"/>
        </w:rPr>
      </w:pPr>
      <w:r w:rsidRPr="008E02F7">
        <w:rPr>
          <w:rFonts w:ascii="Arial" w:hAnsi="Arial" w:cs="Arial"/>
          <w:sz w:val="22"/>
          <w:szCs w:val="22"/>
          <w:lang w:val="bs-Latn-BA"/>
        </w:rPr>
        <w:t>Redovne obuke i simulacije za sve zaposlenike, uključujući upravljanje kriznim situacijama, evakuaciju, pružanje prve pomoći i pravilno postupanje s opasnim materijama u slučaju nesreće. Obuke će biti usklađene s najboljim praksama i zakonodavstvom, kao i s međunarodnim standardima za hitne slučajeve i zaštitu okoliša.</w:t>
      </w:r>
    </w:p>
    <w:p w14:paraId="12077A52" w14:textId="1FA20E53" w:rsidR="008E02F7" w:rsidRDefault="008E02F7" w:rsidP="00372321">
      <w:pPr>
        <w:pStyle w:val="ListParagraph"/>
        <w:numPr>
          <w:ilvl w:val="0"/>
          <w:numId w:val="15"/>
        </w:numPr>
        <w:suppressAutoHyphens/>
        <w:autoSpaceDN w:val="0"/>
        <w:ind w:left="308" w:hanging="308"/>
        <w:contextualSpacing w:val="0"/>
        <w:rPr>
          <w:rFonts w:ascii="Arial" w:hAnsi="Arial" w:cs="Arial"/>
          <w:bCs/>
          <w:i w:val="0"/>
          <w:sz w:val="22"/>
          <w:szCs w:val="22"/>
          <w:lang w:val="bs-Latn-BA"/>
        </w:rPr>
      </w:pPr>
      <w:r w:rsidRPr="008E02F7">
        <w:rPr>
          <w:rFonts w:ascii="Arial" w:hAnsi="Arial" w:cs="Arial"/>
          <w:bCs/>
          <w:i w:val="0"/>
          <w:sz w:val="22"/>
          <w:szCs w:val="22"/>
          <w:lang w:val="bs-Latn-BA"/>
        </w:rPr>
        <w:t>Pristupiti brzoj intervenciji sanacije nastale pojave ukoliko je to moguće</w:t>
      </w:r>
      <w:r w:rsidR="000D5D23">
        <w:rPr>
          <w:rFonts w:ascii="Arial" w:hAnsi="Arial" w:cs="Arial"/>
          <w:bCs/>
          <w:i w:val="0"/>
          <w:sz w:val="22"/>
          <w:szCs w:val="22"/>
          <w:lang w:val="bs-Latn-BA"/>
        </w:rPr>
        <w:t xml:space="preserve"> i poduzeti sve potrebne mjere i radnje u skladu sa planom za upravljanje akcidentnim situacijama.</w:t>
      </w:r>
    </w:p>
    <w:p w14:paraId="5352471C" w14:textId="77777777" w:rsidR="00372321" w:rsidRPr="008E02F7" w:rsidRDefault="00372321" w:rsidP="00372321">
      <w:pPr>
        <w:pStyle w:val="ListParagraph"/>
        <w:suppressAutoHyphens/>
        <w:autoSpaceDN w:val="0"/>
        <w:ind w:left="308" w:firstLine="0"/>
        <w:contextualSpacing w:val="0"/>
        <w:rPr>
          <w:rFonts w:ascii="Arial" w:hAnsi="Arial" w:cs="Arial"/>
          <w:bCs/>
          <w:i w:val="0"/>
          <w:sz w:val="22"/>
          <w:szCs w:val="22"/>
          <w:lang w:val="bs-Latn-BA"/>
        </w:rPr>
      </w:pPr>
    </w:p>
    <w:p w14:paraId="0F3542A5" w14:textId="78E3F3B6" w:rsidR="001C549C" w:rsidRPr="001C549C" w:rsidRDefault="001C549C" w:rsidP="00372321">
      <w:pPr>
        <w:autoSpaceDE w:val="0"/>
        <w:autoSpaceDN w:val="0"/>
        <w:adjustRightInd w:val="0"/>
        <w:jc w:val="both"/>
        <w:rPr>
          <w:rFonts w:ascii="Arial" w:hAnsi="Arial" w:cs="Arial"/>
          <w:b/>
          <w:color w:val="000000"/>
          <w:sz w:val="22"/>
        </w:rPr>
      </w:pPr>
      <w:r>
        <w:rPr>
          <w:rFonts w:ascii="Arial" w:hAnsi="Arial" w:cs="Arial"/>
          <w:b/>
          <w:color w:val="000000"/>
          <w:sz w:val="22"/>
        </w:rPr>
        <w:t>9</w:t>
      </w:r>
      <w:r w:rsidRPr="001C549C">
        <w:rPr>
          <w:rFonts w:ascii="Arial" w:hAnsi="Arial" w:cs="Arial"/>
          <w:b/>
          <w:color w:val="000000"/>
          <w:sz w:val="22"/>
        </w:rPr>
        <w:t>. Granične vrijednosti emisija zagađujuć</w:t>
      </w:r>
      <w:r>
        <w:rPr>
          <w:rFonts w:ascii="Arial" w:hAnsi="Arial" w:cs="Arial"/>
          <w:b/>
          <w:color w:val="000000"/>
          <w:sz w:val="22"/>
        </w:rPr>
        <w:t xml:space="preserve">ih </w:t>
      </w:r>
      <w:r w:rsidRPr="001C549C">
        <w:rPr>
          <w:rFonts w:ascii="Arial" w:hAnsi="Arial" w:cs="Arial"/>
          <w:b/>
          <w:color w:val="000000"/>
          <w:sz w:val="22"/>
        </w:rPr>
        <w:t>materij</w:t>
      </w:r>
      <w:r>
        <w:rPr>
          <w:rFonts w:ascii="Arial" w:hAnsi="Arial" w:cs="Arial"/>
          <w:b/>
          <w:color w:val="000000"/>
          <w:sz w:val="22"/>
        </w:rPr>
        <w:t>a</w:t>
      </w:r>
    </w:p>
    <w:p w14:paraId="094A60E7" w14:textId="2FE36BEC" w:rsidR="001C549C" w:rsidRPr="001C549C" w:rsidRDefault="001C549C" w:rsidP="00372321">
      <w:pPr>
        <w:autoSpaceDE w:val="0"/>
        <w:autoSpaceDN w:val="0"/>
        <w:adjustRightInd w:val="0"/>
        <w:jc w:val="both"/>
        <w:rPr>
          <w:rFonts w:ascii="Arial" w:hAnsi="Arial" w:cs="Arial"/>
          <w:b/>
          <w:color w:val="000000"/>
          <w:sz w:val="22"/>
        </w:rPr>
      </w:pPr>
      <w:r>
        <w:rPr>
          <w:rFonts w:ascii="Arial" w:hAnsi="Arial" w:cs="Arial"/>
          <w:b/>
          <w:color w:val="000000"/>
          <w:sz w:val="22"/>
        </w:rPr>
        <w:t>9</w:t>
      </w:r>
      <w:r w:rsidRPr="001C549C">
        <w:rPr>
          <w:rFonts w:ascii="Arial" w:hAnsi="Arial" w:cs="Arial"/>
          <w:b/>
          <w:color w:val="000000"/>
          <w:sz w:val="22"/>
        </w:rPr>
        <w:t>.1. Granične vrijednosti emisija u zrak</w:t>
      </w:r>
    </w:p>
    <w:p w14:paraId="2B06455F" w14:textId="0B733DC9" w:rsidR="00BA55EC" w:rsidRPr="00BA55EC" w:rsidRDefault="001C549C" w:rsidP="00372321">
      <w:pPr>
        <w:pStyle w:val="Heading1"/>
        <w:spacing w:before="0" w:after="0"/>
        <w:ind w:right="-51"/>
        <w:jc w:val="both"/>
        <w:rPr>
          <w:rFonts w:ascii="Arial" w:hAnsi="Arial" w:cs="Arial"/>
          <w:b w:val="0"/>
          <w:sz w:val="22"/>
        </w:rPr>
      </w:pPr>
      <w:r w:rsidRPr="007F5998">
        <w:rPr>
          <w:rFonts w:ascii="Arial" w:eastAsiaTheme="minorHAnsi" w:hAnsi="Arial" w:cs="Arial"/>
          <w:b w:val="0"/>
          <w:noProof/>
          <w:color w:val="000000" w:themeColor="text1"/>
          <w:sz w:val="22"/>
          <w:szCs w:val="22"/>
          <w:lang w:val="bs-Latn-BA"/>
        </w:rPr>
        <w:t xml:space="preserve">Na lokaciji </w:t>
      </w:r>
      <w:r>
        <w:rPr>
          <w:rFonts w:ascii="Arial" w:eastAsiaTheme="minorHAnsi" w:hAnsi="Arial" w:cs="Arial"/>
          <w:b w:val="0"/>
          <w:noProof/>
          <w:color w:val="000000" w:themeColor="text1"/>
          <w:sz w:val="22"/>
          <w:szCs w:val="22"/>
          <w:lang w:val="bs-Latn-BA"/>
        </w:rPr>
        <w:t xml:space="preserve">pogona za preradu rude nastaju samo nekontrolisane emisije prašine sa manipulativnih prostora i odlagališta tokom sunčanog i vjetrovitog perioda i intenzivnijih radova. Zbog toga se na </w:t>
      </w:r>
      <w:r>
        <w:rPr>
          <w:rFonts w:ascii="Arial" w:eastAsiaTheme="minorHAnsi" w:hAnsi="Arial" w:cs="Arial"/>
          <w:b w:val="0"/>
          <w:noProof/>
          <w:color w:val="000000" w:themeColor="text1"/>
          <w:sz w:val="22"/>
          <w:szCs w:val="22"/>
          <w:lang w:val="bs-Latn-BA"/>
        </w:rPr>
        <w:lastRenderedPageBreak/>
        <w:t xml:space="preserve">lokacji pogona za preradu rude vrši mjerenje kvaliteta zraka u svrhu ocjene uticaja nekontrolisanih emisija na kvalitet zraka. </w:t>
      </w:r>
      <w:r w:rsidRPr="001C549C">
        <w:rPr>
          <w:rFonts w:ascii="Arial" w:hAnsi="Arial" w:cs="Arial"/>
          <w:b w:val="0"/>
          <w:sz w:val="22"/>
        </w:rPr>
        <w:t>M</w:t>
      </w:r>
      <w:r>
        <w:rPr>
          <w:rFonts w:ascii="Arial" w:hAnsi="Arial" w:cs="Arial"/>
          <w:b w:val="0"/>
          <w:sz w:val="22"/>
        </w:rPr>
        <w:t xml:space="preserve">onitoring kvaliteta zraka i ocjena rezultata mjerenja provodi se na osnovu </w:t>
      </w:r>
      <w:r w:rsidRPr="001C549C">
        <w:rPr>
          <w:rFonts w:ascii="Arial" w:hAnsi="Arial" w:cs="Arial"/>
          <w:b w:val="0"/>
          <w:noProof/>
          <w:color w:val="000000" w:themeColor="text1"/>
          <w:sz w:val="22"/>
          <w:szCs w:val="22"/>
          <w:lang w:val="bs-Latn-BA"/>
        </w:rPr>
        <w:t>Pravilnika o načinu vršenja monitoringa kvaliteta zraka i definiranju vrsta zagađujućih materija, graničnih vrijednosti i drugih standarda kvaliteta zraka</w:t>
      </w:r>
      <w:r w:rsidRPr="001C549C">
        <w:rPr>
          <w:rFonts w:ascii="Arial" w:hAnsi="Arial" w:cs="Arial"/>
          <w:b w:val="0"/>
          <w:color w:val="000000"/>
          <w:sz w:val="22"/>
          <w:szCs w:val="36"/>
        </w:rPr>
        <w:t xml:space="preserve"> (“Službene novine FBiH“, broj: 1/12, 50/19 i 3/21)</w:t>
      </w:r>
      <w:r w:rsidRPr="001C549C">
        <w:rPr>
          <w:rFonts w:ascii="Arial" w:hAnsi="Arial" w:cs="Arial"/>
          <w:b w:val="0"/>
          <w:noProof/>
          <w:color w:val="000000" w:themeColor="text1"/>
          <w:sz w:val="22"/>
          <w:szCs w:val="22"/>
          <w:lang w:val="bs-Latn-BA"/>
        </w:rPr>
        <w:t xml:space="preserve">. </w:t>
      </w:r>
      <w:r w:rsidR="00BA55EC">
        <w:rPr>
          <w:rFonts w:ascii="Arial" w:hAnsi="Arial" w:cs="Arial"/>
          <w:b w:val="0"/>
          <w:noProof/>
          <w:color w:val="000000" w:themeColor="text1"/>
          <w:sz w:val="22"/>
          <w:szCs w:val="22"/>
          <w:lang w:val="bs-Latn-BA"/>
        </w:rPr>
        <w:t xml:space="preserve">U narednoj tabeli date su </w:t>
      </w:r>
      <w:r w:rsidR="00BA55EC" w:rsidRPr="00BA55EC">
        <w:rPr>
          <w:rFonts w:ascii="Arial" w:eastAsiaTheme="minorHAnsi" w:hAnsi="Arial" w:cs="Arial"/>
          <w:b w:val="0"/>
          <w:noProof/>
          <w:color w:val="000000" w:themeColor="text1"/>
          <w:sz w:val="22"/>
          <w:szCs w:val="22"/>
          <w:lang w:val="bs-Latn-BA"/>
        </w:rPr>
        <w:t>granične vrijednosti za kvalitet zraka</w:t>
      </w:r>
      <w:r w:rsidR="00BA55EC">
        <w:rPr>
          <w:rFonts w:ascii="Arial" w:eastAsiaTheme="minorHAnsi" w:hAnsi="Arial" w:cs="Arial"/>
          <w:b w:val="0"/>
          <w:noProof/>
          <w:color w:val="000000" w:themeColor="text1"/>
          <w:sz w:val="22"/>
          <w:szCs w:val="22"/>
          <w:lang w:val="bs-Latn-BA"/>
        </w:rPr>
        <w:t xml:space="preserve"> u svrhu ocjene rezultata monitoringa uticaja nekontrolisanih emisija na kvalitet zraka. </w:t>
      </w:r>
    </w:p>
    <w:tbl>
      <w:tblPr>
        <w:tblStyle w:val="TableGrid"/>
        <w:tblW w:w="9570" w:type="dxa"/>
        <w:tblLook w:val="04A0" w:firstRow="1" w:lastRow="0" w:firstColumn="1" w:lastColumn="0" w:noHBand="0" w:noVBand="1"/>
      </w:tblPr>
      <w:tblGrid>
        <w:gridCol w:w="2221"/>
        <w:gridCol w:w="2254"/>
        <w:gridCol w:w="2183"/>
        <w:gridCol w:w="2912"/>
      </w:tblGrid>
      <w:tr w:rsidR="00BA55EC" w:rsidRPr="00B577B0" w14:paraId="19134F9A" w14:textId="77777777" w:rsidTr="00122A61">
        <w:trPr>
          <w:trHeight w:val="291"/>
        </w:trPr>
        <w:tc>
          <w:tcPr>
            <w:tcW w:w="2221" w:type="dxa"/>
            <w:vMerge w:val="restart"/>
            <w:tcBorders>
              <w:top w:val="single" w:sz="4" w:space="0" w:color="auto"/>
              <w:left w:val="single" w:sz="4" w:space="0" w:color="auto"/>
              <w:right w:val="single" w:sz="4" w:space="0" w:color="auto"/>
            </w:tcBorders>
            <w:vAlign w:val="center"/>
            <w:hideMark/>
          </w:tcPr>
          <w:p w14:paraId="2AA02541" w14:textId="77777777" w:rsidR="00BA55EC" w:rsidRPr="00B577B0" w:rsidRDefault="00BA55EC" w:rsidP="00EF3BCC">
            <w:pPr>
              <w:spacing w:before="20" w:line="259" w:lineRule="auto"/>
              <w:jc w:val="center"/>
              <w:rPr>
                <w:rFonts w:ascii="Arial" w:hAnsi="Arial" w:cs="Arial"/>
                <w:b/>
                <w:sz w:val="22"/>
                <w:lang w:val="bs-Latn-BA"/>
              </w:rPr>
            </w:pPr>
            <w:r w:rsidRPr="00B577B0">
              <w:rPr>
                <w:rFonts w:ascii="Arial" w:hAnsi="Arial" w:cs="Arial"/>
                <w:b/>
                <w:sz w:val="22"/>
                <w:lang w:val="bs-Latn-BA"/>
              </w:rPr>
              <w:t>Polutant</w:t>
            </w:r>
          </w:p>
        </w:tc>
        <w:tc>
          <w:tcPr>
            <w:tcW w:w="7349" w:type="dxa"/>
            <w:gridSpan w:val="3"/>
            <w:tcBorders>
              <w:top w:val="single" w:sz="4" w:space="0" w:color="auto"/>
              <w:left w:val="single" w:sz="4" w:space="0" w:color="auto"/>
              <w:bottom w:val="single" w:sz="4" w:space="0" w:color="auto"/>
              <w:right w:val="single" w:sz="4" w:space="0" w:color="auto"/>
            </w:tcBorders>
            <w:vAlign w:val="center"/>
            <w:hideMark/>
          </w:tcPr>
          <w:p w14:paraId="5CC1FCFD" w14:textId="3F02AA52" w:rsidR="00BA55EC" w:rsidRPr="009E040B" w:rsidRDefault="00BA55EC" w:rsidP="00EF3BCC">
            <w:pPr>
              <w:spacing w:before="20" w:line="259" w:lineRule="auto"/>
              <w:ind w:right="392"/>
              <w:jc w:val="center"/>
              <w:rPr>
                <w:rFonts w:ascii="Arial" w:hAnsi="Arial" w:cs="Arial"/>
                <w:sz w:val="22"/>
                <w:lang w:val="bs-Latn-BA"/>
              </w:rPr>
            </w:pPr>
            <w:r w:rsidRPr="00B577B0">
              <w:rPr>
                <w:rFonts w:ascii="Arial" w:hAnsi="Arial" w:cs="Arial"/>
                <w:b/>
                <w:sz w:val="22"/>
                <w:lang w:val="bs-Latn-BA"/>
              </w:rPr>
              <w:t>Granična vrijednost</w:t>
            </w:r>
            <w:r>
              <w:rPr>
                <w:rFonts w:ascii="Arial" w:hAnsi="Arial" w:cs="Arial"/>
                <w:b/>
                <w:sz w:val="22"/>
                <w:lang w:val="bs-Latn-BA"/>
              </w:rPr>
              <w:t xml:space="preserve"> kvaliteta zraka</w:t>
            </w:r>
          </w:p>
        </w:tc>
      </w:tr>
      <w:tr w:rsidR="00BA55EC" w:rsidRPr="00B577B0" w14:paraId="268143F2" w14:textId="77777777" w:rsidTr="00122A61">
        <w:trPr>
          <w:trHeight w:val="300"/>
        </w:trPr>
        <w:tc>
          <w:tcPr>
            <w:tcW w:w="2221" w:type="dxa"/>
            <w:vMerge/>
            <w:tcBorders>
              <w:left w:val="single" w:sz="4" w:space="0" w:color="auto"/>
              <w:bottom w:val="single" w:sz="4" w:space="0" w:color="auto"/>
              <w:right w:val="single" w:sz="4" w:space="0" w:color="auto"/>
            </w:tcBorders>
            <w:vAlign w:val="center"/>
          </w:tcPr>
          <w:p w14:paraId="14E18AAF" w14:textId="77777777" w:rsidR="00BA55EC" w:rsidRPr="00B577B0" w:rsidRDefault="00BA55EC" w:rsidP="00EF3BCC">
            <w:pPr>
              <w:spacing w:before="20" w:line="259" w:lineRule="auto"/>
              <w:jc w:val="center"/>
              <w:rPr>
                <w:rFonts w:ascii="Arial" w:hAnsi="Arial" w:cs="Arial"/>
                <w:b/>
                <w:sz w:val="22"/>
                <w:lang w:val="bs-Latn-BA"/>
              </w:rPr>
            </w:pPr>
          </w:p>
        </w:tc>
        <w:tc>
          <w:tcPr>
            <w:tcW w:w="2254" w:type="dxa"/>
            <w:tcBorders>
              <w:top w:val="single" w:sz="4" w:space="0" w:color="auto"/>
              <w:left w:val="single" w:sz="4" w:space="0" w:color="auto"/>
              <w:bottom w:val="single" w:sz="4" w:space="0" w:color="auto"/>
              <w:right w:val="single" w:sz="4" w:space="0" w:color="auto"/>
            </w:tcBorders>
            <w:vAlign w:val="center"/>
          </w:tcPr>
          <w:p w14:paraId="2B9216D8" w14:textId="77777777" w:rsidR="00BA55EC" w:rsidRPr="00B577B0" w:rsidRDefault="00BA55EC" w:rsidP="00EF3BCC">
            <w:pPr>
              <w:spacing w:before="20" w:line="259" w:lineRule="auto"/>
              <w:jc w:val="center"/>
              <w:rPr>
                <w:rFonts w:ascii="Arial" w:hAnsi="Arial" w:cs="Arial"/>
                <w:b/>
                <w:sz w:val="22"/>
                <w:lang w:val="bs-Latn-BA"/>
              </w:rPr>
            </w:pPr>
            <w:r>
              <w:rPr>
                <w:rFonts w:ascii="Arial" w:hAnsi="Arial" w:cs="Arial"/>
                <w:sz w:val="22"/>
                <w:lang w:val="bs-Latn-BA"/>
              </w:rPr>
              <w:t xml:space="preserve">Jedan sat </w:t>
            </w:r>
          </w:p>
        </w:tc>
        <w:tc>
          <w:tcPr>
            <w:tcW w:w="2183" w:type="dxa"/>
            <w:tcBorders>
              <w:top w:val="single" w:sz="4" w:space="0" w:color="auto"/>
              <w:left w:val="single" w:sz="4" w:space="0" w:color="auto"/>
              <w:bottom w:val="single" w:sz="4" w:space="0" w:color="auto"/>
              <w:right w:val="single" w:sz="4" w:space="0" w:color="auto"/>
            </w:tcBorders>
            <w:vAlign w:val="center"/>
          </w:tcPr>
          <w:p w14:paraId="1E8329F2" w14:textId="77777777" w:rsidR="00BA55EC" w:rsidRPr="009E040B" w:rsidRDefault="00BA55EC" w:rsidP="00EF3BCC">
            <w:pPr>
              <w:spacing w:before="20" w:line="259" w:lineRule="auto"/>
              <w:jc w:val="center"/>
              <w:rPr>
                <w:rFonts w:ascii="Arial" w:hAnsi="Arial" w:cs="Arial"/>
                <w:b/>
                <w:sz w:val="22"/>
                <w:lang w:val="bs-Latn-BA"/>
              </w:rPr>
            </w:pPr>
            <w:r>
              <w:rPr>
                <w:rFonts w:ascii="Arial" w:hAnsi="Arial" w:cs="Arial"/>
                <w:sz w:val="22"/>
                <w:lang w:val="bs-Latn-BA"/>
              </w:rPr>
              <w:t xml:space="preserve">Jedan dan </w:t>
            </w:r>
          </w:p>
        </w:tc>
        <w:tc>
          <w:tcPr>
            <w:tcW w:w="2912" w:type="dxa"/>
            <w:tcBorders>
              <w:top w:val="single" w:sz="4" w:space="0" w:color="auto"/>
              <w:left w:val="single" w:sz="4" w:space="0" w:color="auto"/>
              <w:bottom w:val="single" w:sz="4" w:space="0" w:color="auto"/>
              <w:right w:val="single" w:sz="4" w:space="0" w:color="auto"/>
            </w:tcBorders>
            <w:vAlign w:val="center"/>
          </w:tcPr>
          <w:p w14:paraId="28ECFBB6" w14:textId="77777777" w:rsidR="00BA55EC" w:rsidRDefault="00BA55EC" w:rsidP="00EF3BCC">
            <w:pPr>
              <w:spacing w:before="20" w:line="259" w:lineRule="auto"/>
              <w:ind w:left="-104" w:right="-109"/>
              <w:jc w:val="center"/>
              <w:rPr>
                <w:rFonts w:ascii="Arial" w:hAnsi="Arial" w:cs="Arial"/>
                <w:sz w:val="22"/>
                <w:lang w:val="bs-Latn-BA"/>
              </w:rPr>
            </w:pPr>
            <w:r>
              <w:rPr>
                <w:rFonts w:ascii="Arial" w:hAnsi="Arial" w:cs="Arial"/>
                <w:sz w:val="22"/>
                <w:lang w:val="bs-Latn-BA"/>
              </w:rPr>
              <w:t>Kalendarska godina (µ</w:t>
            </w:r>
            <w:r w:rsidRPr="00B577B0">
              <w:rPr>
                <w:rFonts w:ascii="Arial" w:hAnsi="Arial" w:cs="Arial"/>
                <w:sz w:val="22"/>
                <w:lang w:val="bs-Latn-BA"/>
              </w:rPr>
              <w:t>g/m</w:t>
            </w:r>
            <w:r w:rsidRPr="00B577B0">
              <w:rPr>
                <w:rFonts w:ascii="Arial" w:hAnsi="Arial" w:cs="Arial"/>
                <w:sz w:val="22"/>
                <w:vertAlign w:val="superscript"/>
                <w:lang w:val="bs-Latn-BA"/>
              </w:rPr>
              <w:t>3</w:t>
            </w:r>
            <w:r>
              <w:rPr>
                <w:rFonts w:ascii="Arial" w:hAnsi="Arial" w:cs="Arial"/>
                <w:sz w:val="22"/>
                <w:lang w:val="bs-Latn-BA"/>
              </w:rPr>
              <w:t>)</w:t>
            </w:r>
          </w:p>
        </w:tc>
      </w:tr>
      <w:tr w:rsidR="00BA55EC" w:rsidRPr="00B577B0" w14:paraId="45DB8E93" w14:textId="77777777" w:rsidTr="00122A61">
        <w:tc>
          <w:tcPr>
            <w:tcW w:w="2221" w:type="dxa"/>
            <w:tcBorders>
              <w:top w:val="single" w:sz="4" w:space="0" w:color="auto"/>
              <w:left w:val="single" w:sz="4" w:space="0" w:color="auto"/>
              <w:bottom w:val="single" w:sz="4" w:space="0" w:color="auto"/>
              <w:right w:val="single" w:sz="4" w:space="0" w:color="auto"/>
            </w:tcBorders>
            <w:vAlign w:val="center"/>
            <w:hideMark/>
          </w:tcPr>
          <w:p w14:paraId="481851B0" w14:textId="77777777" w:rsidR="00BA55EC" w:rsidRPr="00B577B0" w:rsidRDefault="00BA55EC" w:rsidP="00EF3BCC">
            <w:pPr>
              <w:spacing w:before="20" w:line="259" w:lineRule="auto"/>
              <w:jc w:val="center"/>
              <w:rPr>
                <w:rFonts w:ascii="Arial" w:hAnsi="Arial" w:cs="Arial"/>
                <w:sz w:val="22"/>
                <w:lang w:val="bs-Latn-BA"/>
              </w:rPr>
            </w:pPr>
            <w:r w:rsidRPr="00B577B0">
              <w:rPr>
                <w:rFonts w:ascii="Arial" w:hAnsi="Arial" w:cs="Arial"/>
                <w:sz w:val="22"/>
                <w:lang w:val="bs-Latn-BA"/>
              </w:rPr>
              <w:t>CO</w:t>
            </w:r>
          </w:p>
        </w:tc>
        <w:tc>
          <w:tcPr>
            <w:tcW w:w="2254" w:type="dxa"/>
            <w:tcBorders>
              <w:top w:val="single" w:sz="4" w:space="0" w:color="auto"/>
              <w:left w:val="single" w:sz="4" w:space="0" w:color="auto"/>
              <w:bottom w:val="single" w:sz="4" w:space="0" w:color="auto"/>
              <w:right w:val="single" w:sz="4" w:space="0" w:color="auto"/>
            </w:tcBorders>
            <w:vAlign w:val="center"/>
            <w:hideMark/>
          </w:tcPr>
          <w:p w14:paraId="68029E4F" w14:textId="77777777" w:rsidR="00BA55EC" w:rsidRPr="00B577B0" w:rsidRDefault="00BA55EC" w:rsidP="00EF3BCC">
            <w:pPr>
              <w:spacing w:before="20" w:line="259" w:lineRule="auto"/>
              <w:jc w:val="center"/>
              <w:rPr>
                <w:rFonts w:ascii="Arial" w:hAnsi="Arial" w:cs="Arial"/>
                <w:sz w:val="22"/>
                <w:lang w:val="bs-Latn-BA"/>
              </w:rPr>
            </w:pPr>
            <w:r w:rsidRPr="00B577B0">
              <w:rPr>
                <w:rFonts w:ascii="Arial" w:hAnsi="Arial" w:cs="Arial"/>
                <w:sz w:val="22"/>
                <w:lang w:val="bs-Latn-BA"/>
              </w:rPr>
              <w:t>10</w:t>
            </w:r>
            <w:r>
              <w:rPr>
                <w:rFonts w:ascii="Arial" w:hAnsi="Arial" w:cs="Arial"/>
                <w:sz w:val="22"/>
                <w:lang w:val="bs-Latn-BA"/>
              </w:rPr>
              <w:t xml:space="preserve"> mg/m</w:t>
            </w:r>
            <w:r w:rsidRPr="006223D3">
              <w:rPr>
                <w:rFonts w:ascii="Arial" w:hAnsi="Arial" w:cs="Arial"/>
                <w:sz w:val="22"/>
                <w:vertAlign w:val="superscript"/>
                <w:lang w:val="bs-Latn-BA"/>
              </w:rPr>
              <w:t>3</w:t>
            </w:r>
            <w:r>
              <w:rPr>
                <w:rFonts w:ascii="Arial" w:hAnsi="Arial" w:cs="Arial"/>
                <w:sz w:val="22"/>
                <w:lang w:val="bs-Latn-BA"/>
              </w:rPr>
              <w:t xml:space="preserve"> za 8 sati</w:t>
            </w:r>
            <w:r w:rsidRPr="00B577B0">
              <w:rPr>
                <w:rFonts w:ascii="Arial" w:hAnsi="Arial" w:cs="Arial"/>
                <w:sz w:val="22"/>
                <w:lang w:val="bs-Latn-BA"/>
              </w:rPr>
              <w:t xml:space="preserve"> </w:t>
            </w:r>
          </w:p>
        </w:tc>
        <w:tc>
          <w:tcPr>
            <w:tcW w:w="2183" w:type="dxa"/>
            <w:tcBorders>
              <w:top w:val="single" w:sz="4" w:space="0" w:color="auto"/>
              <w:left w:val="single" w:sz="4" w:space="0" w:color="auto"/>
              <w:bottom w:val="single" w:sz="4" w:space="0" w:color="auto"/>
              <w:right w:val="single" w:sz="4" w:space="0" w:color="auto"/>
            </w:tcBorders>
            <w:vAlign w:val="center"/>
          </w:tcPr>
          <w:p w14:paraId="47802094"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5 mg/m</w:t>
            </w:r>
            <w:r w:rsidRPr="006223D3">
              <w:rPr>
                <w:rFonts w:ascii="Arial" w:hAnsi="Arial" w:cs="Arial"/>
                <w:sz w:val="22"/>
                <w:vertAlign w:val="superscript"/>
                <w:lang w:val="bs-Latn-BA"/>
              </w:rPr>
              <w:t>3</w:t>
            </w:r>
            <w:r>
              <w:rPr>
                <w:rFonts w:ascii="Arial" w:hAnsi="Arial" w:cs="Arial"/>
                <w:sz w:val="22"/>
                <w:lang w:val="bs-Latn-BA"/>
              </w:rPr>
              <w:t xml:space="preserve"> za 1 dan</w:t>
            </w:r>
          </w:p>
        </w:tc>
        <w:tc>
          <w:tcPr>
            <w:tcW w:w="2912" w:type="dxa"/>
            <w:tcBorders>
              <w:top w:val="single" w:sz="4" w:space="0" w:color="auto"/>
              <w:left w:val="single" w:sz="4" w:space="0" w:color="auto"/>
              <w:bottom w:val="single" w:sz="4" w:space="0" w:color="auto"/>
              <w:right w:val="single" w:sz="4" w:space="0" w:color="auto"/>
            </w:tcBorders>
            <w:vAlign w:val="center"/>
          </w:tcPr>
          <w:p w14:paraId="196EAC7A"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3 mg/m</w:t>
            </w:r>
            <w:r w:rsidRPr="006223D3">
              <w:rPr>
                <w:rFonts w:ascii="Arial" w:hAnsi="Arial" w:cs="Arial"/>
                <w:sz w:val="22"/>
                <w:vertAlign w:val="superscript"/>
                <w:lang w:val="bs-Latn-BA"/>
              </w:rPr>
              <w:t>3</w:t>
            </w:r>
            <w:r>
              <w:rPr>
                <w:rFonts w:ascii="Arial" w:hAnsi="Arial" w:cs="Arial"/>
                <w:sz w:val="22"/>
                <w:lang w:val="bs-Latn-BA"/>
              </w:rPr>
              <w:t xml:space="preserve"> za godinu</w:t>
            </w:r>
          </w:p>
        </w:tc>
      </w:tr>
      <w:tr w:rsidR="00BA55EC" w:rsidRPr="00B577B0" w14:paraId="679B206B" w14:textId="77777777" w:rsidTr="00122A61">
        <w:tc>
          <w:tcPr>
            <w:tcW w:w="2221" w:type="dxa"/>
            <w:tcBorders>
              <w:top w:val="single" w:sz="4" w:space="0" w:color="auto"/>
              <w:left w:val="single" w:sz="4" w:space="0" w:color="auto"/>
              <w:bottom w:val="single" w:sz="4" w:space="0" w:color="auto"/>
              <w:right w:val="single" w:sz="4" w:space="0" w:color="auto"/>
            </w:tcBorders>
            <w:vAlign w:val="center"/>
            <w:hideMark/>
          </w:tcPr>
          <w:p w14:paraId="12F97778" w14:textId="77777777" w:rsidR="00BA55EC" w:rsidRPr="00B577B0" w:rsidRDefault="00BA55EC" w:rsidP="00EF3BCC">
            <w:pPr>
              <w:spacing w:before="20" w:line="259" w:lineRule="auto"/>
              <w:jc w:val="center"/>
              <w:rPr>
                <w:rFonts w:ascii="Arial" w:hAnsi="Arial" w:cs="Arial"/>
                <w:sz w:val="22"/>
                <w:lang w:val="bs-Latn-BA"/>
              </w:rPr>
            </w:pPr>
            <w:r w:rsidRPr="00B577B0">
              <w:rPr>
                <w:rFonts w:ascii="Arial" w:hAnsi="Arial" w:cs="Arial"/>
                <w:sz w:val="22"/>
                <w:lang w:val="bs-Latn-BA"/>
              </w:rPr>
              <w:t>SO</w:t>
            </w:r>
            <w:r w:rsidRPr="00B577B0">
              <w:rPr>
                <w:rFonts w:ascii="Arial" w:hAnsi="Arial" w:cs="Arial"/>
                <w:sz w:val="22"/>
                <w:vertAlign w:val="subscript"/>
                <w:lang w:val="bs-Latn-BA"/>
              </w:rPr>
              <w:t>2</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768F6D0"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350 µ</w:t>
            </w:r>
            <w:r w:rsidRPr="00B577B0">
              <w:rPr>
                <w:rFonts w:ascii="Arial" w:hAnsi="Arial" w:cs="Arial"/>
                <w:sz w:val="22"/>
                <w:lang w:val="bs-Latn-BA"/>
              </w:rPr>
              <w:t>g/m</w:t>
            </w:r>
            <w:r w:rsidRPr="00B577B0">
              <w:rPr>
                <w:rFonts w:ascii="Arial" w:hAnsi="Arial" w:cs="Arial"/>
                <w:sz w:val="22"/>
                <w:vertAlign w:val="superscript"/>
                <w:lang w:val="bs-Latn-BA"/>
              </w:rPr>
              <w:t>3</w:t>
            </w:r>
          </w:p>
        </w:tc>
        <w:tc>
          <w:tcPr>
            <w:tcW w:w="2183" w:type="dxa"/>
            <w:tcBorders>
              <w:top w:val="single" w:sz="4" w:space="0" w:color="auto"/>
              <w:left w:val="single" w:sz="4" w:space="0" w:color="auto"/>
              <w:bottom w:val="single" w:sz="4" w:space="0" w:color="auto"/>
              <w:right w:val="single" w:sz="4" w:space="0" w:color="auto"/>
            </w:tcBorders>
            <w:vAlign w:val="center"/>
          </w:tcPr>
          <w:p w14:paraId="60D13039"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125 µ</w:t>
            </w:r>
            <w:r w:rsidRPr="00B577B0">
              <w:rPr>
                <w:rFonts w:ascii="Arial" w:hAnsi="Arial" w:cs="Arial"/>
                <w:sz w:val="22"/>
                <w:lang w:val="bs-Latn-BA"/>
              </w:rPr>
              <w:t>g/m</w:t>
            </w:r>
            <w:r w:rsidRPr="00B577B0">
              <w:rPr>
                <w:rFonts w:ascii="Arial" w:hAnsi="Arial" w:cs="Arial"/>
                <w:sz w:val="22"/>
                <w:vertAlign w:val="superscript"/>
                <w:lang w:val="bs-Latn-BA"/>
              </w:rPr>
              <w:t>3</w:t>
            </w:r>
          </w:p>
        </w:tc>
        <w:tc>
          <w:tcPr>
            <w:tcW w:w="2912" w:type="dxa"/>
            <w:tcBorders>
              <w:top w:val="single" w:sz="4" w:space="0" w:color="auto"/>
              <w:left w:val="single" w:sz="4" w:space="0" w:color="auto"/>
              <w:bottom w:val="single" w:sz="4" w:space="0" w:color="auto"/>
              <w:right w:val="single" w:sz="4" w:space="0" w:color="auto"/>
            </w:tcBorders>
            <w:vAlign w:val="center"/>
          </w:tcPr>
          <w:p w14:paraId="5433F06B"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50 µ</w:t>
            </w:r>
            <w:r w:rsidRPr="00B577B0">
              <w:rPr>
                <w:rFonts w:ascii="Arial" w:hAnsi="Arial" w:cs="Arial"/>
                <w:sz w:val="22"/>
                <w:lang w:val="bs-Latn-BA"/>
              </w:rPr>
              <w:t>g/m</w:t>
            </w:r>
            <w:r w:rsidRPr="00B577B0">
              <w:rPr>
                <w:rFonts w:ascii="Arial" w:hAnsi="Arial" w:cs="Arial"/>
                <w:sz w:val="22"/>
                <w:vertAlign w:val="superscript"/>
                <w:lang w:val="bs-Latn-BA"/>
              </w:rPr>
              <w:t>3</w:t>
            </w:r>
          </w:p>
        </w:tc>
      </w:tr>
      <w:tr w:rsidR="00BA55EC" w:rsidRPr="00B577B0" w14:paraId="5877C360" w14:textId="77777777" w:rsidTr="00122A61">
        <w:tc>
          <w:tcPr>
            <w:tcW w:w="2221" w:type="dxa"/>
            <w:tcBorders>
              <w:top w:val="single" w:sz="4" w:space="0" w:color="auto"/>
              <w:left w:val="single" w:sz="4" w:space="0" w:color="auto"/>
              <w:bottom w:val="single" w:sz="4" w:space="0" w:color="auto"/>
              <w:right w:val="single" w:sz="4" w:space="0" w:color="auto"/>
            </w:tcBorders>
            <w:vAlign w:val="center"/>
            <w:hideMark/>
          </w:tcPr>
          <w:p w14:paraId="4537AA1F" w14:textId="77777777" w:rsidR="00BA55EC" w:rsidRPr="00B577B0" w:rsidRDefault="00BA55EC" w:rsidP="00EF3BCC">
            <w:pPr>
              <w:spacing w:before="20" w:line="259" w:lineRule="auto"/>
              <w:jc w:val="center"/>
              <w:rPr>
                <w:rFonts w:ascii="Arial" w:hAnsi="Arial" w:cs="Arial"/>
                <w:sz w:val="22"/>
                <w:lang w:val="bs-Latn-BA"/>
              </w:rPr>
            </w:pPr>
            <w:r w:rsidRPr="00B577B0">
              <w:rPr>
                <w:rFonts w:ascii="Arial" w:hAnsi="Arial" w:cs="Arial"/>
                <w:sz w:val="22"/>
                <w:lang w:val="bs-Latn-BA"/>
              </w:rPr>
              <w:t>NO</w:t>
            </w:r>
            <w:r w:rsidRPr="00B577B0">
              <w:rPr>
                <w:rFonts w:ascii="Arial" w:hAnsi="Arial" w:cs="Arial"/>
                <w:sz w:val="22"/>
                <w:vertAlign w:val="subscript"/>
                <w:lang w:val="bs-Latn-BA"/>
              </w:rPr>
              <w:t>x</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3864DC5"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2</w:t>
            </w:r>
            <w:r w:rsidRPr="00B577B0">
              <w:rPr>
                <w:rFonts w:ascii="Arial" w:hAnsi="Arial" w:cs="Arial"/>
                <w:sz w:val="22"/>
                <w:lang w:val="bs-Latn-BA"/>
              </w:rPr>
              <w:t>00</w:t>
            </w:r>
            <w:r>
              <w:rPr>
                <w:rFonts w:ascii="Arial" w:hAnsi="Arial" w:cs="Arial"/>
                <w:sz w:val="22"/>
                <w:lang w:val="bs-Latn-BA"/>
              </w:rPr>
              <w:t xml:space="preserve"> µ</w:t>
            </w:r>
            <w:r w:rsidRPr="00B577B0">
              <w:rPr>
                <w:rFonts w:ascii="Arial" w:hAnsi="Arial" w:cs="Arial"/>
                <w:sz w:val="22"/>
                <w:lang w:val="bs-Latn-BA"/>
              </w:rPr>
              <w:t>g/m</w:t>
            </w:r>
            <w:r w:rsidRPr="00B577B0">
              <w:rPr>
                <w:rFonts w:ascii="Arial" w:hAnsi="Arial" w:cs="Arial"/>
                <w:sz w:val="22"/>
                <w:vertAlign w:val="superscript"/>
                <w:lang w:val="bs-Latn-BA"/>
              </w:rPr>
              <w:t>3</w:t>
            </w:r>
          </w:p>
        </w:tc>
        <w:tc>
          <w:tcPr>
            <w:tcW w:w="2183" w:type="dxa"/>
            <w:tcBorders>
              <w:top w:val="single" w:sz="4" w:space="0" w:color="auto"/>
              <w:left w:val="single" w:sz="4" w:space="0" w:color="auto"/>
              <w:bottom w:val="single" w:sz="4" w:space="0" w:color="auto"/>
              <w:right w:val="single" w:sz="4" w:space="0" w:color="auto"/>
            </w:tcBorders>
            <w:vAlign w:val="center"/>
          </w:tcPr>
          <w:p w14:paraId="52621E43"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85 µ</w:t>
            </w:r>
            <w:r w:rsidRPr="00B577B0">
              <w:rPr>
                <w:rFonts w:ascii="Arial" w:hAnsi="Arial" w:cs="Arial"/>
                <w:sz w:val="22"/>
                <w:lang w:val="bs-Latn-BA"/>
              </w:rPr>
              <w:t>g/m</w:t>
            </w:r>
            <w:r w:rsidRPr="00B577B0">
              <w:rPr>
                <w:rFonts w:ascii="Arial" w:hAnsi="Arial" w:cs="Arial"/>
                <w:sz w:val="22"/>
                <w:vertAlign w:val="superscript"/>
                <w:lang w:val="bs-Latn-BA"/>
              </w:rPr>
              <w:t>3</w:t>
            </w:r>
          </w:p>
        </w:tc>
        <w:tc>
          <w:tcPr>
            <w:tcW w:w="2912" w:type="dxa"/>
            <w:tcBorders>
              <w:top w:val="single" w:sz="4" w:space="0" w:color="auto"/>
              <w:left w:val="single" w:sz="4" w:space="0" w:color="auto"/>
              <w:bottom w:val="single" w:sz="4" w:space="0" w:color="auto"/>
              <w:right w:val="single" w:sz="4" w:space="0" w:color="auto"/>
            </w:tcBorders>
            <w:vAlign w:val="center"/>
          </w:tcPr>
          <w:p w14:paraId="192FC3D0" w14:textId="77777777" w:rsidR="00BA55EC" w:rsidRPr="00B577B0" w:rsidRDefault="00BA55EC" w:rsidP="00EF3BCC">
            <w:pPr>
              <w:spacing w:before="20" w:line="259" w:lineRule="auto"/>
              <w:jc w:val="center"/>
              <w:rPr>
                <w:rFonts w:ascii="Arial" w:hAnsi="Arial" w:cs="Arial"/>
                <w:sz w:val="22"/>
                <w:lang w:val="bs-Latn-BA"/>
              </w:rPr>
            </w:pPr>
            <w:r w:rsidRPr="00B577B0">
              <w:rPr>
                <w:rFonts w:ascii="Arial" w:hAnsi="Arial" w:cs="Arial"/>
                <w:sz w:val="22"/>
                <w:lang w:val="bs-Latn-BA"/>
              </w:rPr>
              <w:t>40</w:t>
            </w:r>
            <w:r>
              <w:rPr>
                <w:rFonts w:ascii="Arial" w:hAnsi="Arial" w:cs="Arial"/>
                <w:sz w:val="22"/>
                <w:lang w:val="bs-Latn-BA"/>
              </w:rPr>
              <w:t xml:space="preserve"> µ</w:t>
            </w:r>
            <w:r w:rsidRPr="00B577B0">
              <w:rPr>
                <w:rFonts w:ascii="Arial" w:hAnsi="Arial" w:cs="Arial"/>
                <w:sz w:val="22"/>
                <w:lang w:val="bs-Latn-BA"/>
              </w:rPr>
              <w:t>g/m</w:t>
            </w:r>
            <w:r w:rsidRPr="00B577B0">
              <w:rPr>
                <w:rFonts w:ascii="Arial" w:hAnsi="Arial" w:cs="Arial"/>
                <w:sz w:val="22"/>
                <w:vertAlign w:val="superscript"/>
                <w:lang w:val="bs-Latn-BA"/>
              </w:rPr>
              <w:t>3</w:t>
            </w:r>
          </w:p>
        </w:tc>
      </w:tr>
      <w:tr w:rsidR="00BA55EC" w:rsidRPr="00B577B0" w14:paraId="49C5599C" w14:textId="77777777" w:rsidTr="00122A61">
        <w:tc>
          <w:tcPr>
            <w:tcW w:w="2221" w:type="dxa"/>
            <w:tcBorders>
              <w:top w:val="single" w:sz="4" w:space="0" w:color="auto"/>
              <w:left w:val="single" w:sz="4" w:space="0" w:color="auto"/>
              <w:bottom w:val="single" w:sz="4" w:space="0" w:color="auto"/>
              <w:right w:val="single" w:sz="4" w:space="0" w:color="auto"/>
            </w:tcBorders>
            <w:vAlign w:val="center"/>
            <w:hideMark/>
          </w:tcPr>
          <w:p w14:paraId="058F184A" w14:textId="77777777" w:rsidR="00BA55EC" w:rsidRPr="00B577B0" w:rsidRDefault="00BA55EC" w:rsidP="00EF3BCC">
            <w:pPr>
              <w:spacing w:before="20" w:line="259" w:lineRule="auto"/>
              <w:ind w:left="-116" w:right="-104"/>
              <w:jc w:val="center"/>
              <w:rPr>
                <w:rFonts w:ascii="Arial" w:hAnsi="Arial" w:cs="Arial"/>
                <w:sz w:val="22"/>
                <w:lang w:val="bs-Latn-BA"/>
              </w:rPr>
            </w:pPr>
            <w:r>
              <w:rPr>
                <w:rFonts w:ascii="Arial" w:hAnsi="Arial" w:cs="Arial"/>
                <w:sz w:val="22"/>
                <w:lang w:val="bs-Latn-BA"/>
              </w:rPr>
              <w:t>PM10</w:t>
            </w:r>
          </w:p>
        </w:tc>
        <w:tc>
          <w:tcPr>
            <w:tcW w:w="2254" w:type="dxa"/>
            <w:tcBorders>
              <w:top w:val="single" w:sz="4" w:space="0" w:color="auto"/>
              <w:left w:val="single" w:sz="4" w:space="0" w:color="auto"/>
              <w:bottom w:val="single" w:sz="4" w:space="0" w:color="auto"/>
              <w:right w:val="single" w:sz="4" w:space="0" w:color="auto"/>
            </w:tcBorders>
            <w:vAlign w:val="center"/>
            <w:hideMark/>
          </w:tcPr>
          <w:p w14:paraId="5DA37D43"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w:t>
            </w:r>
            <w:r>
              <w:rPr>
                <w:rFonts w:ascii="Arial" w:hAnsi="Arial" w:cs="Arial"/>
                <w:sz w:val="22"/>
                <w:vertAlign w:val="superscript"/>
                <w:lang w:val="bs-Latn-BA"/>
              </w:rPr>
              <w:t xml:space="preserve"> </w:t>
            </w:r>
          </w:p>
        </w:tc>
        <w:tc>
          <w:tcPr>
            <w:tcW w:w="2183" w:type="dxa"/>
            <w:tcBorders>
              <w:top w:val="single" w:sz="4" w:space="0" w:color="auto"/>
              <w:left w:val="single" w:sz="4" w:space="0" w:color="auto"/>
              <w:bottom w:val="single" w:sz="4" w:space="0" w:color="auto"/>
              <w:right w:val="single" w:sz="4" w:space="0" w:color="auto"/>
            </w:tcBorders>
            <w:vAlign w:val="center"/>
          </w:tcPr>
          <w:p w14:paraId="64095DE3" w14:textId="77777777" w:rsidR="00BA55EC" w:rsidRPr="00B577B0" w:rsidRDefault="00BA55EC" w:rsidP="00EF3BCC">
            <w:pPr>
              <w:spacing w:before="20" w:line="259" w:lineRule="auto"/>
              <w:jc w:val="center"/>
              <w:rPr>
                <w:rFonts w:ascii="Arial" w:hAnsi="Arial" w:cs="Arial"/>
                <w:sz w:val="22"/>
                <w:lang w:val="bs-Latn-BA"/>
              </w:rPr>
            </w:pPr>
            <w:r w:rsidRPr="00B577B0">
              <w:rPr>
                <w:rFonts w:ascii="Arial" w:hAnsi="Arial" w:cs="Arial"/>
                <w:sz w:val="22"/>
                <w:lang w:val="bs-Latn-BA"/>
              </w:rPr>
              <w:t>50</w:t>
            </w:r>
            <w:r>
              <w:rPr>
                <w:rFonts w:ascii="Arial" w:hAnsi="Arial" w:cs="Arial"/>
                <w:sz w:val="22"/>
                <w:lang w:val="bs-Latn-BA"/>
              </w:rPr>
              <w:t xml:space="preserve"> µ</w:t>
            </w:r>
            <w:r w:rsidRPr="00B577B0">
              <w:rPr>
                <w:rFonts w:ascii="Arial" w:hAnsi="Arial" w:cs="Arial"/>
                <w:sz w:val="22"/>
                <w:lang w:val="bs-Latn-BA"/>
              </w:rPr>
              <w:t>g/m</w:t>
            </w:r>
            <w:r w:rsidRPr="00B577B0">
              <w:rPr>
                <w:rFonts w:ascii="Arial" w:hAnsi="Arial" w:cs="Arial"/>
                <w:sz w:val="22"/>
                <w:vertAlign w:val="superscript"/>
                <w:lang w:val="bs-Latn-BA"/>
              </w:rPr>
              <w:t>3</w:t>
            </w:r>
          </w:p>
        </w:tc>
        <w:tc>
          <w:tcPr>
            <w:tcW w:w="2912" w:type="dxa"/>
            <w:tcBorders>
              <w:top w:val="single" w:sz="4" w:space="0" w:color="auto"/>
              <w:left w:val="single" w:sz="4" w:space="0" w:color="auto"/>
              <w:bottom w:val="single" w:sz="4" w:space="0" w:color="auto"/>
              <w:right w:val="single" w:sz="4" w:space="0" w:color="auto"/>
            </w:tcBorders>
            <w:vAlign w:val="center"/>
          </w:tcPr>
          <w:p w14:paraId="5663B28B"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4</w:t>
            </w:r>
            <w:r w:rsidRPr="00B577B0">
              <w:rPr>
                <w:rFonts w:ascii="Arial" w:hAnsi="Arial" w:cs="Arial"/>
                <w:sz w:val="22"/>
                <w:lang w:val="bs-Latn-BA"/>
              </w:rPr>
              <w:t>0</w:t>
            </w:r>
            <w:r>
              <w:rPr>
                <w:rFonts w:ascii="Arial" w:hAnsi="Arial" w:cs="Arial"/>
                <w:sz w:val="22"/>
                <w:lang w:val="bs-Latn-BA"/>
              </w:rPr>
              <w:t xml:space="preserve"> µ</w:t>
            </w:r>
            <w:r w:rsidRPr="00B577B0">
              <w:rPr>
                <w:rFonts w:ascii="Arial" w:hAnsi="Arial" w:cs="Arial"/>
                <w:sz w:val="22"/>
                <w:lang w:val="bs-Latn-BA"/>
              </w:rPr>
              <w:t>g/m</w:t>
            </w:r>
            <w:r w:rsidRPr="00B577B0">
              <w:rPr>
                <w:rFonts w:ascii="Arial" w:hAnsi="Arial" w:cs="Arial"/>
                <w:sz w:val="22"/>
                <w:vertAlign w:val="superscript"/>
                <w:lang w:val="bs-Latn-BA"/>
              </w:rPr>
              <w:t>3</w:t>
            </w:r>
          </w:p>
        </w:tc>
      </w:tr>
      <w:tr w:rsidR="00BA55EC" w:rsidRPr="00B577B0" w14:paraId="452C5609" w14:textId="77777777" w:rsidTr="00122A61">
        <w:trPr>
          <w:trHeight w:val="43"/>
        </w:trPr>
        <w:tc>
          <w:tcPr>
            <w:tcW w:w="2221" w:type="dxa"/>
            <w:tcBorders>
              <w:top w:val="single" w:sz="4" w:space="0" w:color="auto"/>
              <w:left w:val="single" w:sz="4" w:space="0" w:color="auto"/>
              <w:bottom w:val="single" w:sz="4" w:space="0" w:color="auto"/>
              <w:right w:val="single" w:sz="4" w:space="0" w:color="auto"/>
            </w:tcBorders>
            <w:vAlign w:val="center"/>
            <w:hideMark/>
          </w:tcPr>
          <w:p w14:paraId="330B8AB7"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PM2,5</w:t>
            </w:r>
          </w:p>
        </w:tc>
        <w:tc>
          <w:tcPr>
            <w:tcW w:w="2254" w:type="dxa"/>
            <w:tcBorders>
              <w:top w:val="single" w:sz="4" w:space="0" w:color="auto"/>
              <w:left w:val="single" w:sz="4" w:space="0" w:color="auto"/>
              <w:bottom w:val="single" w:sz="4" w:space="0" w:color="auto"/>
              <w:right w:val="single" w:sz="4" w:space="0" w:color="auto"/>
            </w:tcBorders>
            <w:vAlign w:val="center"/>
          </w:tcPr>
          <w:p w14:paraId="5CD56E89"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183" w:type="dxa"/>
            <w:tcBorders>
              <w:top w:val="single" w:sz="4" w:space="0" w:color="auto"/>
              <w:left w:val="single" w:sz="4" w:space="0" w:color="auto"/>
              <w:bottom w:val="single" w:sz="4" w:space="0" w:color="auto"/>
              <w:right w:val="single" w:sz="4" w:space="0" w:color="auto"/>
            </w:tcBorders>
            <w:vAlign w:val="center"/>
          </w:tcPr>
          <w:p w14:paraId="02FE78BB"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912" w:type="dxa"/>
            <w:tcBorders>
              <w:top w:val="single" w:sz="4" w:space="0" w:color="auto"/>
              <w:left w:val="single" w:sz="4" w:space="0" w:color="auto"/>
              <w:bottom w:val="single" w:sz="4" w:space="0" w:color="auto"/>
              <w:right w:val="single" w:sz="4" w:space="0" w:color="auto"/>
            </w:tcBorders>
            <w:vAlign w:val="center"/>
          </w:tcPr>
          <w:p w14:paraId="776A542E"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20 µ</w:t>
            </w:r>
            <w:r w:rsidRPr="00B577B0">
              <w:rPr>
                <w:rFonts w:ascii="Arial" w:hAnsi="Arial" w:cs="Arial"/>
                <w:sz w:val="22"/>
                <w:lang w:val="bs-Latn-BA"/>
              </w:rPr>
              <w:t>g/m</w:t>
            </w:r>
            <w:r w:rsidRPr="00B577B0">
              <w:rPr>
                <w:rFonts w:ascii="Arial" w:hAnsi="Arial" w:cs="Arial"/>
                <w:sz w:val="22"/>
                <w:vertAlign w:val="superscript"/>
                <w:lang w:val="bs-Latn-BA"/>
              </w:rPr>
              <w:t>3</w:t>
            </w:r>
          </w:p>
        </w:tc>
      </w:tr>
      <w:tr w:rsidR="00BA55EC" w:rsidRPr="00B577B0" w14:paraId="6BC9577E" w14:textId="77777777" w:rsidTr="00122A61">
        <w:trPr>
          <w:trHeight w:val="43"/>
        </w:trPr>
        <w:tc>
          <w:tcPr>
            <w:tcW w:w="2221" w:type="dxa"/>
            <w:tcBorders>
              <w:top w:val="single" w:sz="4" w:space="0" w:color="auto"/>
              <w:left w:val="single" w:sz="4" w:space="0" w:color="auto"/>
              <w:bottom w:val="single" w:sz="4" w:space="0" w:color="auto"/>
              <w:right w:val="single" w:sz="4" w:space="0" w:color="auto"/>
            </w:tcBorders>
            <w:vAlign w:val="center"/>
            <w:hideMark/>
          </w:tcPr>
          <w:p w14:paraId="50ED6246"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O</w:t>
            </w:r>
            <w:r w:rsidRPr="00C043DF">
              <w:rPr>
                <w:rFonts w:ascii="Arial" w:hAnsi="Arial" w:cs="Arial"/>
                <w:sz w:val="22"/>
                <w:vertAlign w:val="subscript"/>
                <w:lang w:val="bs-Latn-BA"/>
              </w:rPr>
              <w:t>3</w:t>
            </w:r>
          </w:p>
        </w:tc>
        <w:tc>
          <w:tcPr>
            <w:tcW w:w="2254" w:type="dxa"/>
            <w:tcBorders>
              <w:top w:val="single" w:sz="4" w:space="0" w:color="auto"/>
              <w:left w:val="single" w:sz="4" w:space="0" w:color="auto"/>
              <w:bottom w:val="single" w:sz="4" w:space="0" w:color="auto"/>
              <w:right w:val="single" w:sz="4" w:space="0" w:color="auto"/>
            </w:tcBorders>
            <w:vAlign w:val="center"/>
          </w:tcPr>
          <w:p w14:paraId="3DDFEA73"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183" w:type="dxa"/>
            <w:tcBorders>
              <w:top w:val="single" w:sz="4" w:space="0" w:color="auto"/>
              <w:left w:val="single" w:sz="4" w:space="0" w:color="auto"/>
              <w:bottom w:val="single" w:sz="4" w:space="0" w:color="auto"/>
              <w:right w:val="single" w:sz="4" w:space="0" w:color="auto"/>
            </w:tcBorders>
            <w:vAlign w:val="center"/>
          </w:tcPr>
          <w:p w14:paraId="52322182" w14:textId="77777777" w:rsidR="00BA55EC" w:rsidRPr="00B577B0"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912" w:type="dxa"/>
            <w:tcBorders>
              <w:top w:val="single" w:sz="4" w:space="0" w:color="auto"/>
              <w:left w:val="single" w:sz="4" w:space="0" w:color="auto"/>
              <w:bottom w:val="single" w:sz="4" w:space="0" w:color="auto"/>
              <w:right w:val="single" w:sz="4" w:space="0" w:color="auto"/>
            </w:tcBorders>
            <w:vAlign w:val="center"/>
          </w:tcPr>
          <w:p w14:paraId="683C48FF" w14:textId="77777777" w:rsidR="00BA55EC" w:rsidRPr="00B577B0" w:rsidRDefault="00BA55EC" w:rsidP="00EF3BCC">
            <w:pPr>
              <w:spacing w:before="20" w:line="259" w:lineRule="auto"/>
              <w:jc w:val="center"/>
              <w:rPr>
                <w:rFonts w:ascii="Arial" w:hAnsi="Arial" w:cs="Arial"/>
                <w:sz w:val="22"/>
                <w:lang w:val="bs-Latn-BA"/>
              </w:rPr>
            </w:pPr>
            <w:r w:rsidRPr="00C043DF">
              <w:rPr>
                <w:rFonts w:ascii="Arial" w:hAnsi="Arial" w:cs="Arial"/>
                <w:color w:val="000000"/>
                <w:sz w:val="22"/>
                <w:lang w:val="bs-Latn-BA" w:eastAsia="en-GB"/>
              </w:rPr>
              <w:t>120 µg/m³</w:t>
            </w:r>
          </w:p>
        </w:tc>
      </w:tr>
      <w:tr w:rsidR="00BA55EC" w:rsidRPr="00C043DF" w14:paraId="5E6B0937" w14:textId="77777777" w:rsidTr="00122A61">
        <w:trPr>
          <w:trHeight w:val="43"/>
        </w:trPr>
        <w:tc>
          <w:tcPr>
            <w:tcW w:w="2221" w:type="dxa"/>
            <w:tcBorders>
              <w:top w:val="single" w:sz="4" w:space="0" w:color="auto"/>
              <w:left w:val="single" w:sz="4" w:space="0" w:color="auto"/>
              <w:bottom w:val="single" w:sz="4" w:space="0" w:color="auto"/>
              <w:right w:val="single" w:sz="4" w:space="0" w:color="auto"/>
            </w:tcBorders>
            <w:vAlign w:val="center"/>
            <w:hideMark/>
          </w:tcPr>
          <w:p w14:paraId="262E7C74" w14:textId="77777777" w:rsidR="00BA55EC" w:rsidRPr="00C043DF" w:rsidRDefault="00BA55EC" w:rsidP="00EF3BCC">
            <w:pPr>
              <w:spacing w:before="20" w:line="259" w:lineRule="auto"/>
              <w:ind w:right="-104"/>
              <w:jc w:val="center"/>
              <w:rPr>
                <w:rFonts w:ascii="Arial" w:hAnsi="Arial" w:cs="Arial"/>
                <w:sz w:val="22"/>
                <w:lang w:val="bs-Latn-BA"/>
              </w:rPr>
            </w:pPr>
            <w:r w:rsidRPr="00C043DF">
              <w:rPr>
                <w:rFonts w:ascii="Arial" w:hAnsi="Arial" w:cs="Arial"/>
                <w:sz w:val="22"/>
                <w:lang w:val="bs-Latn-BA"/>
              </w:rPr>
              <w:t>Ukupne taložne tvari</w:t>
            </w:r>
            <w:r>
              <w:rPr>
                <w:rFonts w:ascii="Arial" w:hAnsi="Arial" w:cs="Arial"/>
                <w:sz w:val="22"/>
                <w:lang w:val="bs-Latn-BA"/>
              </w:rPr>
              <w:t xml:space="preserve"> (UTT)</w:t>
            </w:r>
          </w:p>
        </w:tc>
        <w:tc>
          <w:tcPr>
            <w:tcW w:w="2254" w:type="dxa"/>
            <w:tcBorders>
              <w:top w:val="single" w:sz="4" w:space="0" w:color="auto"/>
              <w:left w:val="single" w:sz="4" w:space="0" w:color="auto"/>
              <w:bottom w:val="single" w:sz="4" w:space="0" w:color="auto"/>
              <w:right w:val="single" w:sz="4" w:space="0" w:color="auto"/>
            </w:tcBorders>
            <w:vAlign w:val="center"/>
          </w:tcPr>
          <w:p w14:paraId="60693565"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183" w:type="dxa"/>
            <w:tcBorders>
              <w:top w:val="single" w:sz="4" w:space="0" w:color="auto"/>
              <w:left w:val="single" w:sz="4" w:space="0" w:color="auto"/>
              <w:bottom w:val="single" w:sz="4" w:space="0" w:color="auto"/>
              <w:right w:val="single" w:sz="4" w:space="0" w:color="auto"/>
            </w:tcBorders>
            <w:vAlign w:val="center"/>
          </w:tcPr>
          <w:p w14:paraId="3F3259EE" w14:textId="77777777" w:rsidR="00BA55EC" w:rsidRPr="00DD579A" w:rsidRDefault="00BA55EC" w:rsidP="00EF3BCC">
            <w:pPr>
              <w:spacing w:before="20" w:line="259" w:lineRule="auto"/>
              <w:jc w:val="center"/>
              <w:rPr>
                <w:rFonts w:ascii="Arial" w:hAnsi="Arial" w:cs="Arial"/>
                <w:sz w:val="22"/>
                <w:lang w:val="bs-Latn-BA"/>
              </w:rPr>
            </w:pPr>
            <w:r w:rsidRPr="00DD579A">
              <w:rPr>
                <w:rFonts w:ascii="Arial" w:hAnsi="Arial" w:cs="Arial"/>
                <w:sz w:val="22"/>
                <w:lang w:val="bs-Latn-BA"/>
              </w:rPr>
              <w:t>350 mg/m</w:t>
            </w:r>
            <w:r w:rsidRPr="00DD579A">
              <w:rPr>
                <w:rFonts w:ascii="Arial" w:hAnsi="Arial" w:cs="Arial"/>
                <w:sz w:val="22"/>
                <w:vertAlign w:val="superscript"/>
                <w:lang w:val="bs-Latn-BA"/>
              </w:rPr>
              <w:t>2</w:t>
            </w:r>
            <w:r w:rsidRPr="00DD579A">
              <w:rPr>
                <w:rFonts w:ascii="Arial" w:hAnsi="Arial" w:cs="Arial"/>
                <w:sz w:val="22"/>
                <w:lang w:val="bs-Latn-BA"/>
              </w:rPr>
              <w:t>/dan</w:t>
            </w:r>
            <w:r>
              <w:rPr>
                <w:rFonts w:ascii="Arial" w:hAnsi="Arial" w:cs="Arial"/>
                <w:sz w:val="22"/>
                <w:lang w:val="bs-Latn-BA"/>
              </w:rPr>
              <w:t xml:space="preserve"> (visoka vrijednost)</w:t>
            </w:r>
          </w:p>
        </w:tc>
        <w:tc>
          <w:tcPr>
            <w:tcW w:w="2912" w:type="dxa"/>
            <w:tcBorders>
              <w:top w:val="single" w:sz="4" w:space="0" w:color="auto"/>
              <w:left w:val="single" w:sz="4" w:space="0" w:color="auto"/>
              <w:bottom w:val="single" w:sz="4" w:space="0" w:color="auto"/>
              <w:right w:val="single" w:sz="4" w:space="0" w:color="auto"/>
            </w:tcBorders>
            <w:vAlign w:val="center"/>
          </w:tcPr>
          <w:p w14:paraId="09B0CB11" w14:textId="77777777" w:rsidR="00BA55EC" w:rsidRPr="00DD579A" w:rsidRDefault="00BA55EC" w:rsidP="00EF3BCC">
            <w:pPr>
              <w:spacing w:before="20" w:line="259" w:lineRule="auto"/>
              <w:jc w:val="center"/>
              <w:rPr>
                <w:rFonts w:ascii="Arial" w:hAnsi="Arial" w:cs="Arial"/>
                <w:sz w:val="22"/>
                <w:lang w:val="bs-Latn-BA"/>
              </w:rPr>
            </w:pPr>
            <w:r w:rsidRPr="00DD579A">
              <w:rPr>
                <w:rFonts w:ascii="Arial" w:hAnsi="Arial" w:cs="Arial"/>
                <w:sz w:val="22"/>
                <w:lang w:val="bs-Latn-BA"/>
              </w:rPr>
              <w:t>200 mg/m</w:t>
            </w:r>
            <w:r w:rsidRPr="00DD579A">
              <w:rPr>
                <w:rFonts w:ascii="Arial" w:hAnsi="Arial" w:cs="Arial"/>
                <w:sz w:val="22"/>
                <w:vertAlign w:val="superscript"/>
                <w:lang w:val="bs-Latn-BA"/>
              </w:rPr>
              <w:t>2</w:t>
            </w:r>
            <w:r w:rsidRPr="00DD579A">
              <w:rPr>
                <w:rFonts w:ascii="Arial" w:hAnsi="Arial" w:cs="Arial"/>
                <w:sz w:val="22"/>
                <w:lang w:val="bs-Latn-BA"/>
              </w:rPr>
              <w:t>/dan</w:t>
            </w:r>
          </w:p>
        </w:tc>
      </w:tr>
      <w:tr w:rsidR="00BA55EC" w:rsidRPr="00C043DF" w14:paraId="3644134A" w14:textId="77777777" w:rsidTr="00122A61">
        <w:trPr>
          <w:trHeight w:val="43"/>
        </w:trPr>
        <w:tc>
          <w:tcPr>
            <w:tcW w:w="2221" w:type="dxa"/>
            <w:tcBorders>
              <w:top w:val="single" w:sz="4" w:space="0" w:color="auto"/>
              <w:left w:val="single" w:sz="4" w:space="0" w:color="auto"/>
              <w:bottom w:val="single" w:sz="4" w:space="0" w:color="auto"/>
              <w:right w:val="single" w:sz="4" w:space="0" w:color="auto"/>
            </w:tcBorders>
            <w:vAlign w:val="center"/>
          </w:tcPr>
          <w:p w14:paraId="4B4D6C1B" w14:textId="77777777" w:rsidR="00BA55EC" w:rsidRPr="00C043DF" w:rsidRDefault="00BA55EC" w:rsidP="00EF3BCC">
            <w:pPr>
              <w:spacing w:before="20" w:line="259" w:lineRule="auto"/>
              <w:ind w:right="-104"/>
              <w:jc w:val="center"/>
              <w:rPr>
                <w:rFonts w:ascii="Arial" w:hAnsi="Arial" w:cs="Arial"/>
                <w:sz w:val="22"/>
                <w:lang w:val="bs-Latn-BA"/>
              </w:rPr>
            </w:pPr>
            <w:r>
              <w:rPr>
                <w:rFonts w:ascii="Arial" w:hAnsi="Arial" w:cs="Arial"/>
                <w:sz w:val="22"/>
                <w:lang w:val="bs-Latn-BA"/>
              </w:rPr>
              <w:t>Olovo u UTT</w:t>
            </w:r>
          </w:p>
        </w:tc>
        <w:tc>
          <w:tcPr>
            <w:tcW w:w="2254" w:type="dxa"/>
            <w:tcBorders>
              <w:top w:val="single" w:sz="4" w:space="0" w:color="auto"/>
              <w:left w:val="single" w:sz="4" w:space="0" w:color="auto"/>
              <w:bottom w:val="single" w:sz="4" w:space="0" w:color="auto"/>
              <w:right w:val="single" w:sz="4" w:space="0" w:color="auto"/>
            </w:tcBorders>
            <w:vAlign w:val="center"/>
          </w:tcPr>
          <w:p w14:paraId="74391B93"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183" w:type="dxa"/>
            <w:tcBorders>
              <w:top w:val="single" w:sz="4" w:space="0" w:color="auto"/>
              <w:left w:val="single" w:sz="4" w:space="0" w:color="auto"/>
              <w:bottom w:val="single" w:sz="4" w:space="0" w:color="auto"/>
              <w:right w:val="single" w:sz="4" w:space="0" w:color="auto"/>
            </w:tcBorders>
            <w:vAlign w:val="center"/>
          </w:tcPr>
          <w:p w14:paraId="4DE3D974"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912" w:type="dxa"/>
            <w:tcBorders>
              <w:top w:val="single" w:sz="4" w:space="0" w:color="auto"/>
              <w:left w:val="single" w:sz="4" w:space="0" w:color="auto"/>
              <w:bottom w:val="single" w:sz="4" w:space="0" w:color="auto"/>
              <w:right w:val="single" w:sz="4" w:space="0" w:color="auto"/>
            </w:tcBorders>
            <w:vAlign w:val="center"/>
          </w:tcPr>
          <w:p w14:paraId="391A0524"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 xml:space="preserve"> 0,1 </w:t>
            </w:r>
            <w:r w:rsidRPr="00DD579A">
              <w:rPr>
                <w:rFonts w:ascii="Arial" w:hAnsi="Arial" w:cs="Arial"/>
                <w:sz w:val="22"/>
                <w:lang w:val="bs-Latn-BA"/>
              </w:rPr>
              <w:t>mg/m</w:t>
            </w:r>
            <w:r w:rsidRPr="00DD579A">
              <w:rPr>
                <w:rFonts w:ascii="Arial" w:hAnsi="Arial" w:cs="Arial"/>
                <w:sz w:val="22"/>
                <w:vertAlign w:val="superscript"/>
                <w:lang w:val="bs-Latn-BA"/>
              </w:rPr>
              <w:t>2</w:t>
            </w:r>
            <w:r w:rsidRPr="00DD579A">
              <w:rPr>
                <w:rFonts w:ascii="Arial" w:hAnsi="Arial" w:cs="Arial"/>
                <w:sz w:val="22"/>
                <w:lang w:val="bs-Latn-BA"/>
              </w:rPr>
              <w:t>/dan</w:t>
            </w:r>
          </w:p>
        </w:tc>
      </w:tr>
      <w:tr w:rsidR="00BA55EC" w:rsidRPr="00C043DF" w14:paraId="294FDC23" w14:textId="77777777" w:rsidTr="00122A61">
        <w:trPr>
          <w:trHeight w:val="43"/>
        </w:trPr>
        <w:tc>
          <w:tcPr>
            <w:tcW w:w="2221" w:type="dxa"/>
            <w:tcBorders>
              <w:top w:val="single" w:sz="4" w:space="0" w:color="auto"/>
              <w:left w:val="single" w:sz="4" w:space="0" w:color="auto"/>
              <w:bottom w:val="single" w:sz="4" w:space="0" w:color="auto"/>
              <w:right w:val="single" w:sz="4" w:space="0" w:color="auto"/>
            </w:tcBorders>
            <w:vAlign w:val="center"/>
          </w:tcPr>
          <w:p w14:paraId="6CA4D639" w14:textId="77777777" w:rsidR="00BA55EC" w:rsidRPr="00C043DF" w:rsidRDefault="00BA55EC" w:rsidP="00EF3BCC">
            <w:pPr>
              <w:spacing w:before="20" w:line="259" w:lineRule="auto"/>
              <w:ind w:right="-104"/>
              <w:jc w:val="center"/>
              <w:rPr>
                <w:rFonts w:ascii="Arial" w:hAnsi="Arial" w:cs="Arial"/>
                <w:sz w:val="22"/>
                <w:lang w:val="bs-Latn-BA"/>
              </w:rPr>
            </w:pPr>
            <w:r>
              <w:rPr>
                <w:rFonts w:ascii="Arial" w:hAnsi="Arial" w:cs="Arial"/>
                <w:sz w:val="22"/>
                <w:lang w:val="bs-Latn-BA"/>
              </w:rPr>
              <w:t>Kadmij u UTT</w:t>
            </w:r>
          </w:p>
        </w:tc>
        <w:tc>
          <w:tcPr>
            <w:tcW w:w="2254" w:type="dxa"/>
            <w:tcBorders>
              <w:top w:val="single" w:sz="4" w:space="0" w:color="auto"/>
              <w:left w:val="single" w:sz="4" w:space="0" w:color="auto"/>
              <w:bottom w:val="single" w:sz="4" w:space="0" w:color="auto"/>
              <w:right w:val="single" w:sz="4" w:space="0" w:color="auto"/>
            </w:tcBorders>
            <w:vAlign w:val="center"/>
          </w:tcPr>
          <w:p w14:paraId="0ABB2878"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183" w:type="dxa"/>
            <w:tcBorders>
              <w:top w:val="single" w:sz="4" w:space="0" w:color="auto"/>
              <w:left w:val="single" w:sz="4" w:space="0" w:color="auto"/>
              <w:bottom w:val="single" w:sz="4" w:space="0" w:color="auto"/>
              <w:right w:val="single" w:sz="4" w:space="0" w:color="auto"/>
            </w:tcBorders>
            <w:vAlign w:val="center"/>
          </w:tcPr>
          <w:p w14:paraId="490C3C77"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912" w:type="dxa"/>
            <w:tcBorders>
              <w:top w:val="single" w:sz="4" w:space="0" w:color="auto"/>
              <w:left w:val="single" w:sz="4" w:space="0" w:color="auto"/>
              <w:bottom w:val="single" w:sz="4" w:space="0" w:color="auto"/>
              <w:right w:val="single" w:sz="4" w:space="0" w:color="auto"/>
            </w:tcBorders>
            <w:vAlign w:val="center"/>
          </w:tcPr>
          <w:p w14:paraId="757875E6"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 xml:space="preserve">0,002 </w:t>
            </w:r>
            <w:r w:rsidRPr="00DD579A">
              <w:rPr>
                <w:rFonts w:ascii="Arial" w:hAnsi="Arial" w:cs="Arial"/>
                <w:sz w:val="22"/>
                <w:lang w:val="bs-Latn-BA"/>
              </w:rPr>
              <w:t>mg/m</w:t>
            </w:r>
            <w:r w:rsidRPr="00DD579A">
              <w:rPr>
                <w:rFonts w:ascii="Arial" w:hAnsi="Arial" w:cs="Arial"/>
                <w:sz w:val="22"/>
                <w:vertAlign w:val="superscript"/>
                <w:lang w:val="bs-Latn-BA"/>
              </w:rPr>
              <w:t>2</w:t>
            </w:r>
            <w:r w:rsidRPr="00DD579A">
              <w:rPr>
                <w:rFonts w:ascii="Arial" w:hAnsi="Arial" w:cs="Arial"/>
                <w:sz w:val="22"/>
                <w:lang w:val="bs-Latn-BA"/>
              </w:rPr>
              <w:t>/dan</w:t>
            </w:r>
          </w:p>
        </w:tc>
      </w:tr>
      <w:tr w:rsidR="00BA55EC" w:rsidRPr="00C043DF" w14:paraId="2AF8B9B7" w14:textId="77777777" w:rsidTr="00122A61">
        <w:trPr>
          <w:trHeight w:val="43"/>
        </w:trPr>
        <w:tc>
          <w:tcPr>
            <w:tcW w:w="2221" w:type="dxa"/>
            <w:tcBorders>
              <w:top w:val="single" w:sz="4" w:space="0" w:color="auto"/>
              <w:left w:val="single" w:sz="4" w:space="0" w:color="auto"/>
              <w:bottom w:val="single" w:sz="4" w:space="0" w:color="auto"/>
              <w:right w:val="single" w:sz="4" w:space="0" w:color="auto"/>
            </w:tcBorders>
            <w:vAlign w:val="center"/>
          </w:tcPr>
          <w:p w14:paraId="77BCED9F" w14:textId="77777777" w:rsidR="00BA55EC" w:rsidRPr="00C043DF" w:rsidRDefault="00BA55EC" w:rsidP="00EF3BCC">
            <w:pPr>
              <w:spacing w:before="20" w:line="259" w:lineRule="auto"/>
              <w:ind w:right="-104"/>
              <w:jc w:val="center"/>
              <w:rPr>
                <w:rFonts w:ascii="Arial" w:hAnsi="Arial" w:cs="Arial"/>
                <w:sz w:val="22"/>
                <w:lang w:val="bs-Latn-BA"/>
              </w:rPr>
            </w:pPr>
            <w:r>
              <w:rPr>
                <w:rFonts w:ascii="Arial" w:hAnsi="Arial" w:cs="Arial"/>
                <w:sz w:val="22"/>
                <w:lang w:val="bs-Latn-BA"/>
              </w:rPr>
              <w:t>Cink u UTT</w:t>
            </w:r>
          </w:p>
        </w:tc>
        <w:tc>
          <w:tcPr>
            <w:tcW w:w="2254" w:type="dxa"/>
            <w:tcBorders>
              <w:top w:val="single" w:sz="4" w:space="0" w:color="auto"/>
              <w:left w:val="single" w:sz="4" w:space="0" w:color="auto"/>
              <w:bottom w:val="single" w:sz="4" w:space="0" w:color="auto"/>
              <w:right w:val="single" w:sz="4" w:space="0" w:color="auto"/>
            </w:tcBorders>
            <w:vAlign w:val="center"/>
          </w:tcPr>
          <w:p w14:paraId="25F4F4D5"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183" w:type="dxa"/>
            <w:tcBorders>
              <w:top w:val="single" w:sz="4" w:space="0" w:color="auto"/>
              <w:left w:val="single" w:sz="4" w:space="0" w:color="auto"/>
              <w:bottom w:val="single" w:sz="4" w:space="0" w:color="auto"/>
              <w:right w:val="single" w:sz="4" w:space="0" w:color="auto"/>
            </w:tcBorders>
            <w:vAlign w:val="center"/>
          </w:tcPr>
          <w:p w14:paraId="416163D3"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912" w:type="dxa"/>
            <w:tcBorders>
              <w:top w:val="single" w:sz="4" w:space="0" w:color="auto"/>
              <w:left w:val="single" w:sz="4" w:space="0" w:color="auto"/>
              <w:bottom w:val="single" w:sz="4" w:space="0" w:color="auto"/>
              <w:right w:val="single" w:sz="4" w:space="0" w:color="auto"/>
            </w:tcBorders>
            <w:vAlign w:val="center"/>
          </w:tcPr>
          <w:p w14:paraId="503F6454"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 xml:space="preserve">0,4 </w:t>
            </w:r>
            <w:r w:rsidRPr="00DD579A">
              <w:rPr>
                <w:rFonts w:ascii="Arial" w:hAnsi="Arial" w:cs="Arial"/>
                <w:sz w:val="22"/>
                <w:lang w:val="bs-Latn-BA"/>
              </w:rPr>
              <w:t>mg/m</w:t>
            </w:r>
            <w:r w:rsidRPr="00DD579A">
              <w:rPr>
                <w:rFonts w:ascii="Arial" w:hAnsi="Arial" w:cs="Arial"/>
                <w:sz w:val="22"/>
                <w:vertAlign w:val="superscript"/>
                <w:lang w:val="bs-Latn-BA"/>
              </w:rPr>
              <w:t>2</w:t>
            </w:r>
            <w:r w:rsidRPr="00DD579A">
              <w:rPr>
                <w:rFonts w:ascii="Arial" w:hAnsi="Arial" w:cs="Arial"/>
                <w:sz w:val="22"/>
                <w:lang w:val="bs-Latn-BA"/>
              </w:rPr>
              <w:t>/dan</w:t>
            </w:r>
          </w:p>
        </w:tc>
      </w:tr>
      <w:tr w:rsidR="00BA55EC" w:rsidRPr="00C043DF" w14:paraId="3DFD7489" w14:textId="77777777" w:rsidTr="00122A61">
        <w:trPr>
          <w:trHeight w:val="43"/>
        </w:trPr>
        <w:tc>
          <w:tcPr>
            <w:tcW w:w="2221" w:type="dxa"/>
            <w:tcBorders>
              <w:top w:val="single" w:sz="4" w:space="0" w:color="auto"/>
              <w:left w:val="single" w:sz="4" w:space="0" w:color="auto"/>
              <w:bottom w:val="single" w:sz="4" w:space="0" w:color="auto"/>
              <w:right w:val="single" w:sz="4" w:space="0" w:color="auto"/>
            </w:tcBorders>
            <w:vAlign w:val="center"/>
          </w:tcPr>
          <w:p w14:paraId="22F97B19" w14:textId="77777777" w:rsidR="00BA55EC" w:rsidRPr="00C043DF" w:rsidRDefault="00BA55EC" w:rsidP="00EF3BCC">
            <w:pPr>
              <w:spacing w:before="20" w:line="259" w:lineRule="auto"/>
              <w:ind w:right="-104"/>
              <w:jc w:val="center"/>
              <w:rPr>
                <w:rFonts w:ascii="Arial" w:hAnsi="Arial" w:cs="Arial"/>
                <w:sz w:val="22"/>
                <w:lang w:val="bs-Latn-BA"/>
              </w:rPr>
            </w:pPr>
            <w:r>
              <w:rPr>
                <w:rFonts w:ascii="Arial" w:hAnsi="Arial" w:cs="Arial"/>
                <w:sz w:val="22"/>
                <w:lang w:val="bs-Latn-BA"/>
              </w:rPr>
              <w:t>Arsen u UTT</w:t>
            </w:r>
          </w:p>
        </w:tc>
        <w:tc>
          <w:tcPr>
            <w:tcW w:w="2254" w:type="dxa"/>
            <w:tcBorders>
              <w:top w:val="single" w:sz="4" w:space="0" w:color="auto"/>
              <w:left w:val="single" w:sz="4" w:space="0" w:color="auto"/>
              <w:bottom w:val="single" w:sz="4" w:space="0" w:color="auto"/>
              <w:right w:val="single" w:sz="4" w:space="0" w:color="auto"/>
            </w:tcBorders>
            <w:vAlign w:val="center"/>
          </w:tcPr>
          <w:p w14:paraId="57F42AD9"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183" w:type="dxa"/>
            <w:tcBorders>
              <w:top w:val="single" w:sz="4" w:space="0" w:color="auto"/>
              <w:left w:val="single" w:sz="4" w:space="0" w:color="auto"/>
              <w:bottom w:val="single" w:sz="4" w:space="0" w:color="auto"/>
              <w:right w:val="single" w:sz="4" w:space="0" w:color="auto"/>
            </w:tcBorders>
            <w:vAlign w:val="center"/>
          </w:tcPr>
          <w:p w14:paraId="4D1CAC96"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912" w:type="dxa"/>
            <w:tcBorders>
              <w:top w:val="single" w:sz="4" w:space="0" w:color="auto"/>
              <w:left w:val="single" w:sz="4" w:space="0" w:color="auto"/>
              <w:bottom w:val="single" w:sz="4" w:space="0" w:color="auto"/>
              <w:right w:val="single" w:sz="4" w:space="0" w:color="auto"/>
            </w:tcBorders>
            <w:vAlign w:val="center"/>
          </w:tcPr>
          <w:p w14:paraId="6015C397"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 xml:space="preserve">0,004 </w:t>
            </w:r>
            <w:r w:rsidRPr="00DD579A">
              <w:rPr>
                <w:rFonts w:ascii="Arial" w:hAnsi="Arial" w:cs="Arial"/>
                <w:sz w:val="22"/>
                <w:lang w:val="bs-Latn-BA"/>
              </w:rPr>
              <w:t>mg/m</w:t>
            </w:r>
            <w:r w:rsidRPr="00DD579A">
              <w:rPr>
                <w:rFonts w:ascii="Arial" w:hAnsi="Arial" w:cs="Arial"/>
                <w:sz w:val="22"/>
                <w:vertAlign w:val="superscript"/>
                <w:lang w:val="bs-Latn-BA"/>
              </w:rPr>
              <w:t>2</w:t>
            </w:r>
            <w:r w:rsidRPr="00DD579A">
              <w:rPr>
                <w:rFonts w:ascii="Arial" w:hAnsi="Arial" w:cs="Arial"/>
                <w:sz w:val="22"/>
                <w:lang w:val="bs-Latn-BA"/>
              </w:rPr>
              <w:t>/dan</w:t>
            </w:r>
          </w:p>
        </w:tc>
      </w:tr>
      <w:tr w:rsidR="00BA55EC" w:rsidRPr="00C043DF" w14:paraId="039AD64B" w14:textId="77777777" w:rsidTr="00122A61">
        <w:trPr>
          <w:trHeight w:val="43"/>
        </w:trPr>
        <w:tc>
          <w:tcPr>
            <w:tcW w:w="2221" w:type="dxa"/>
            <w:tcBorders>
              <w:top w:val="single" w:sz="4" w:space="0" w:color="auto"/>
              <w:left w:val="single" w:sz="4" w:space="0" w:color="auto"/>
              <w:bottom w:val="single" w:sz="4" w:space="0" w:color="auto"/>
              <w:right w:val="single" w:sz="4" w:space="0" w:color="auto"/>
            </w:tcBorders>
            <w:vAlign w:val="center"/>
          </w:tcPr>
          <w:p w14:paraId="3F6C8F33" w14:textId="77777777" w:rsidR="00BA55EC" w:rsidRPr="00C043DF" w:rsidRDefault="00BA55EC" w:rsidP="00EF3BCC">
            <w:pPr>
              <w:spacing w:before="20" w:line="259" w:lineRule="auto"/>
              <w:ind w:right="-104"/>
              <w:jc w:val="center"/>
              <w:rPr>
                <w:rFonts w:ascii="Arial" w:hAnsi="Arial" w:cs="Arial"/>
                <w:sz w:val="22"/>
                <w:lang w:val="bs-Latn-BA"/>
              </w:rPr>
            </w:pPr>
            <w:r>
              <w:rPr>
                <w:rFonts w:ascii="Arial" w:hAnsi="Arial" w:cs="Arial"/>
                <w:sz w:val="22"/>
                <w:lang w:val="bs-Latn-BA"/>
              </w:rPr>
              <w:t>Nikl u UTT</w:t>
            </w:r>
          </w:p>
        </w:tc>
        <w:tc>
          <w:tcPr>
            <w:tcW w:w="2254" w:type="dxa"/>
            <w:tcBorders>
              <w:top w:val="single" w:sz="4" w:space="0" w:color="auto"/>
              <w:left w:val="single" w:sz="4" w:space="0" w:color="auto"/>
              <w:bottom w:val="single" w:sz="4" w:space="0" w:color="auto"/>
              <w:right w:val="single" w:sz="4" w:space="0" w:color="auto"/>
            </w:tcBorders>
            <w:vAlign w:val="center"/>
          </w:tcPr>
          <w:p w14:paraId="42BE72CA"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183" w:type="dxa"/>
            <w:tcBorders>
              <w:top w:val="single" w:sz="4" w:space="0" w:color="auto"/>
              <w:left w:val="single" w:sz="4" w:space="0" w:color="auto"/>
              <w:bottom w:val="single" w:sz="4" w:space="0" w:color="auto"/>
              <w:right w:val="single" w:sz="4" w:space="0" w:color="auto"/>
            </w:tcBorders>
            <w:vAlign w:val="center"/>
          </w:tcPr>
          <w:p w14:paraId="1F46925E"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w:t>
            </w:r>
          </w:p>
        </w:tc>
        <w:tc>
          <w:tcPr>
            <w:tcW w:w="2912" w:type="dxa"/>
            <w:tcBorders>
              <w:top w:val="single" w:sz="4" w:space="0" w:color="auto"/>
              <w:left w:val="single" w:sz="4" w:space="0" w:color="auto"/>
              <w:bottom w:val="single" w:sz="4" w:space="0" w:color="auto"/>
              <w:right w:val="single" w:sz="4" w:space="0" w:color="auto"/>
            </w:tcBorders>
            <w:vAlign w:val="center"/>
          </w:tcPr>
          <w:p w14:paraId="7169D199" w14:textId="77777777" w:rsidR="00BA55EC" w:rsidRPr="00DD579A" w:rsidRDefault="00BA55EC" w:rsidP="00EF3BCC">
            <w:pPr>
              <w:spacing w:before="20" w:line="259" w:lineRule="auto"/>
              <w:jc w:val="center"/>
              <w:rPr>
                <w:rFonts w:ascii="Arial" w:hAnsi="Arial" w:cs="Arial"/>
                <w:sz w:val="22"/>
                <w:lang w:val="bs-Latn-BA"/>
              </w:rPr>
            </w:pPr>
            <w:r>
              <w:rPr>
                <w:rFonts w:ascii="Arial" w:hAnsi="Arial" w:cs="Arial"/>
                <w:sz w:val="22"/>
                <w:lang w:val="bs-Latn-BA"/>
              </w:rPr>
              <w:t xml:space="preserve">0,015 </w:t>
            </w:r>
            <w:r w:rsidRPr="00DD579A">
              <w:rPr>
                <w:rFonts w:ascii="Arial" w:hAnsi="Arial" w:cs="Arial"/>
                <w:sz w:val="22"/>
                <w:lang w:val="bs-Latn-BA"/>
              </w:rPr>
              <w:t>mg/m</w:t>
            </w:r>
            <w:r w:rsidRPr="00DD579A">
              <w:rPr>
                <w:rFonts w:ascii="Arial" w:hAnsi="Arial" w:cs="Arial"/>
                <w:sz w:val="22"/>
                <w:vertAlign w:val="superscript"/>
                <w:lang w:val="bs-Latn-BA"/>
              </w:rPr>
              <w:t>2</w:t>
            </w:r>
            <w:r w:rsidRPr="00DD579A">
              <w:rPr>
                <w:rFonts w:ascii="Arial" w:hAnsi="Arial" w:cs="Arial"/>
                <w:sz w:val="22"/>
                <w:lang w:val="bs-Latn-BA"/>
              </w:rPr>
              <w:t>/dan</w:t>
            </w:r>
          </w:p>
        </w:tc>
      </w:tr>
    </w:tbl>
    <w:p w14:paraId="5580C266" w14:textId="77777777" w:rsidR="001C549C" w:rsidRPr="005561F5" w:rsidRDefault="001C549C" w:rsidP="00EF3BCC">
      <w:pPr>
        <w:autoSpaceDE w:val="0"/>
        <w:autoSpaceDN w:val="0"/>
        <w:adjustRightInd w:val="0"/>
        <w:spacing w:line="259" w:lineRule="auto"/>
        <w:jc w:val="both"/>
        <w:rPr>
          <w:rFonts w:ascii="Arial" w:hAnsi="Arial" w:cs="Arial"/>
          <w:b/>
          <w:color w:val="000000"/>
          <w:sz w:val="20"/>
        </w:rPr>
      </w:pPr>
    </w:p>
    <w:p w14:paraId="47AE970D" w14:textId="7095B25D" w:rsidR="001C549C" w:rsidRPr="001C549C" w:rsidRDefault="001C549C" w:rsidP="00EF3BCC">
      <w:pPr>
        <w:spacing w:after="40" w:line="259" w:lineRule="auto"/>
        <w:jc w:val="both"/>
        <w:rPr>
          <w:rFonts w:ascii="Arial" w:hAnsi="Arial" w:cs="Arial"/>
          <w:b/>
          <w:sz w:val="22"/>
        </w:rPr>
      </w:pPr>
      <w:r>
        <w:rPr>
          <w:rFonts w:ascii="Arial" w:hAnsi="Arial" w:cs="Arial"/>
          <w:b/>
          <w:color w:val="000000"/>
          <w:sz w:val="22"/>
          <w:lang w:val="en-US" w:eastAsia="en-US"/>
        </w:rPr>
        <w:t>9</w:t>
      </w:r>
      <w:r w:rsidRPr="001C549C">
        <w:rPr>
          <w:rFonts w:ascii="Arial" w:hAnsi="Arial" w:cs="Arial"/>
          <w:b/>
          <w:color w:val="000000"/>
          <w:sz w:val="22"/>
          <w:lang w:val="en-US" w:eastAsia="en-US"/>
        </w:rPr>
        <w:t xml:space="preserve">.2. </w:t>
      </w:r>
      <w:r w:rsidRPr="001C549C">
        <w:rPr>
          <w:rFonts w:ascii="Arial" w:hAnsi="Arial" w:cs="Arial"/>
          <w:b/>
          <w:sz w:val="22"/>
        </w:rPr>
        <w:t xml:space="preserve">Granične vrijednosti emisije </w:t>
      </w:r>
      <w:r w:rsidR="00BA55EC">
        <w:rPr>
          <w:rFonts w:ascii="Arial" w:hAnsi="Arial" w:cs="Arial"/>
          <w:b/>
          <w:sz w:val="22"/>
        </w:rPr>
        <w:t>u vode</w:t>
      </w:r>
      <w:r w:rsidRPr="001C549C">
        <w:rPr>
          <w:rFonts w:ascii="Arial" w:hAnsi="Arial" w:cs="Arial"/>
          <w:b/>
          <w:sz w:val="22"/>
        </w:rPr>
        <w:t xml:space="preserve"> </w:t>
      </w:r>
    </w:p>
    <w:p w14:paraId="2ABCAC98" w14:textId="77777777" w:rsidR="005561F5" w:rsidRDefault="00BA55EC" w:rsidP="00372321">
      <w:pPr>
        <w:jc w:val="both"/>
        <w:rPr>
          <w:rFonts w:ascii="Arial" w:hAnsi="Arial" w:cs="Arial"/>
          <w:sz w:val="22"/>
          <w:lang w:val="hr-BA"/>
        </w:rPr>
      </w:pPr>
      <w:r>
        <w:rPr>
          <w:rFonts w:ascii="Arial" w:hAnsi="Arial" w:cs="Arial"/>
          <w:sz w:val="22"/>
          <w:lang w:val="hr-BA"/>
        </w:rPr>
        <w:t xml:space="preserve">Otpadne vode sa lokacija pogona za preradu rude i odlagališta jalovine se ne ispuštaju u vode i okoliš, jer su sve otpadne uključene u sistem recirkulacije tehnoloških voda. Moguće je da se samo čista voda iz skladišnih bazena tehnološke vode ispušta u slučaju pojave visokih oborina i nemogućnosti prihvata svih voda u </w:t>
      </w:r>
      <w:r w:rsidR="005561F5">
        <w:rPr>
          <w:rFonts w:ascii="Arial" w:hAnsi="Arial" w:cs="Arial"/>
          <w:sz w:val="22"/>
          <w:lang w:val="hr-BA"/>
        </w:rPr>
        <w:t xml:space="preserve">skladišne bazene, što do sada nije bio slučaj. </w:t>
      </w:r>
      <w:r w:rsidR="001C549C" w:rsidRPr="001C549C">
        <w:rPr>
          <w:rFonts w:ascii="Arial" w:hAnsi="Arial" w:cs="Arial"/>
          <w:sz w:val="22"/>
          <w:lang w:val="hr-BA"/>
        </w:rPr>
        <w:t>P</w:t>
      </w:r>
      <w:r w:rsidR="005561F5">
        <w:rPr>
          <w:rFonts w:ascii="Arial" w:hAnsi="Arial" w:cs="Arial"/>
          <w:sz w:val="22"/>
          <w:lang w:val="hr-BA"/>
        </w:rPr>
        <w:t xml:space="preserve">lanirano je da se u takvoj situaciji voda ispušta kontrolisano u skladu sa planom upravljanja, uključujući i mjerenja parametara kvaliteta vode u cilju kontrole da ispuštanje ovih voda ne utiče negativno na kvalitet Male rijeke.  </w:t>
      </w:r>
    </w:p>
    <w:p w14:paraId="76298A33" w14:textId="1C50FCF6" w:rsidR="001C549C" w:rsidRPr="001C549C" w:rsidRDefault="005561F5" w:rsidP="00372321">
      <w:pPr>
        <w:jc w:val="both"/>
        <w:rPr>
          <w:rFonts w:ascii="Arial" w:hAnsi="Arial" w:cs="Arial"/>
          <w:sz w:val="22"/>
        </w:rPr>
      </w:pPr>
      <w:r>
        <w:rPr>
          <w:rFonts w:ascii="Arial" w:hAnsi="Arial" w:cs="Arial"/>
          <w:sz w:val="22"/>
          <w:lang w:val="hr-BA"/>
        </w:rPr>
        <w:t>Plan monitoringa predviđa periodični monitoring kvaliteta Male rijeke na tri profila u cilju kontrole mogućih uticaja nekontrolisanih emisija sa lokacije pogona za preradu rude i odlagališta i njihovog uticaja na Malu rijeku i na biodiverzitet vom staništu.</w:t>
      </w:r>
      <w:r w:rsidR="001C549C" w:rsidRPr="001C549C">
        <w:rPr>
          <w:rFonts w:ascii="Arial" w:hAnsi="Arial" w:cs="Arial"/>
          <w:sz w:val="22"/>
        </w:rPr>
        <w:t xml:space="preserve"> </w:t>
      </w:r>
    </w:p>
    <w:p w14:paraId="6920EA05" w14:textId="21D1632E" w:rsidR="001C549C" w:rsidRPr="001C549C" w:rsidRDefault="001C549C" w:rsidP="00372321">
      <w:pPr>
        <w:spacing w:before="200" w:after="60"/>
        <w:jc w:val="both"/>
        <w:rPr>
          <w:rFonts w:ascii="Arial" w:hAnsi="Arial" w:cs="Arial"/>
          <w:b/>
          <w:sz w:val="22"/>
        </w:rPr>
      </w:pPr>
      <w:r>
        <w:rPr>
          <w:rFonts w:ascii="Arial" w:hAnsi="Arial" w:cs="Arial"/>
          <w:b/>
          <w:sz w:val="22"/>
        </w:rPr>
        <w:t>9</w:t>
      </w:r>
      <w:r w:rsidRPr="001C549C">
        <w:rPr>
          <w:rFonts w:ascii="Arial" w:hAnsi="Arial" w:cs="Arial"/>
          <w:b/>
          <w:sz w:val="22"/>
        </w:rPr>
        <w:t xml:space="preserve">.3. Granične vrijednosti buke </w:t>
      </w:r>
    </w:p>
    <w:p w14:paraId="2EBEBE0D" w14:textId="42B5B225" w:rsidR="001C549C" w:rsidRPr="001C549C" w:rsidRDefault="005561F5" w:rsidP="00372321">
      <w:pPr>
        <w:spacing w:after="60"/>
        <w:jc w:val="both"/>
        <w:rPr>
          <w:rFonts w:ascii="Arial" w:hAnsi="Arial" w:cs="Arial"/>
          <w:sz w:val="22"/>
        </w:rPr>
      </w:pPr>
      <w:r>
        <w:rPr>
          <w:rFonts w:ascii="Arial" w:hAnsi="Arial" w:cs="Arial"/>
          <w:sz w:val="22"/>
        </w:rPr>
        <w:t xml:space="preserve">Rezultati monitoringa buke </w:t>
      </w:r>
      <w:r w:rsidR="00EF3BCC">
        <w:rPr>
          <w:rFonts w:ascii="Arial" w:hAnsi="Arial" w:cs="Arial"/>
          <w:sz w:val="22"/>
        </w:rPr>
        <w:t>na lokacijama pogona za preradu rude i odlagališta jalovine, kao i u neposrednoj okolini, prema najbližim kućama u zoni stanovanja se ocjenjuju</w:t>
      </w:r>
      <w:r>
        <w:rPr>
          <w:rFonts w:ascii="Arial" w:hAnsi="Arial" w:cs="Arial"/>
          <w:sz w:val="22"/>
        </w:rPr>
        <w:t xml:space="preserve"> na osnovu dozvoljenih nivoa vanjske buke </w:t>
      </w:r>
      <w:r w:rsidR="00EF3BCC">
        <w:rPr>
          <w:rFonts w:ascii="Arial" w:hAnsi="Arial" w:cs="Arial"/>
          <w:sz w:val="22"/>
        </w:rPr>
        <w:t>propisanih odredbama</w:t>
      </w:r>
      <w:r w:rsidR="001C549C" w:rsidRPr="001C549C">
        <w:rPr>
          <w:rFonts w:ascii="Arial" w:hAnsi="Arial" w:cs="Arial"/>
          <w:sz w:val="22"/>
        </w:rPr>
        <w:t xml:space="preserve"> </w:t>
      </w:r>
      <w:r w:rsidR="00EF3BCC">
        <w:rPr>
          <w:rFonts w:ascii="Arial" w:hAnsi="Arial" w:cs="Arial"/>
          <w:bCs/>
          <w:sz w:val="22"/>
          <w:shd w:val="clear" w:color="auto" w:fill="FFFFFF"/>
        </w:rPr>
        <w:t>Zakona</w:t>
      </w:r>
      <w:r w:rsidR="001C549C" w:rsidRPr="001C549C">
        <w:rPr>
          <w:rFonts w:ascii="Arial" w:hAnsi="Arial" w:cs="Arial"/>
          <w:bCs/>
          <w:sz w:val="22"/>
          <w:shd w:val="clear" w:color="auto" w:fill="FFFFFF"/>
        </w:rPr>
        <w:t xml:space="preserve"> o zaštiti od buke</w:t>
      </w:r>
      <w:r w:rsidR="001C549C" w:rsidRPr="001C549C">
        <w:rPr>
          <w:rFonts w:ascii="Arial" w:hAnsi="Arial" w:cs="Arial"/>
          <w:sz w:val="22"/>
          <w:shd w:val="clear" w:color="auto" w:fill="FFFFFF"/>
        </w:rPr>
        <w:t> (“Službene novine </w:t>
      </w:r>
      <w:r w:rsidR="001C549C" w:rsidRPr="001C549C">
        <w:rPr>
          <w:rFonts w:ascii="Arial" w:hAnsi="Arial" w:cs="Arial"/>
          <w:bCs/>
          <w:sz w:val="22"/>
          <w:shd w:val="clear" w:color="auto" w:fill="FFFFFF"/>
        </w:rPr>
        <w:t>Federacije BiH”, broj</w:t>
      </w:r>
      <w:r w:rsidR="00EF3BCC">
        <w:rPr>
          <w:rFonts w:ascii="Arial" w:hAnsi="Arial" w:cs="Arial"/>
          <w:bCs/>
          <w:sz w:val="22"/>
          <w:shd w:val="clear" w:color="auto" w:fill="FFFFFF"/>
        </w:rPr>
        <w:t>:</w:t>
      </w:r>
      <w:r w:rsidR="001C549C" w:rsidRPr="001C549C">
        <w:rPr>
          <w:rFonts w:ascii="Arial" w:hAnsi="Arial" w:cs="Arial"/>
          <w:bCs/>
          <w:sz w:val="22"/>
          <w:shd w:val="clear" w:color="auto" w:fill="FFFFFF"/>
        </w:rPr>
        <w:t xml:space="preserve"> 110/12</w:t>
      </w:r>
      <w:r w:rsidR="001C549C" w:rsidRPr="001C549C">
        <w:rPr>
          <w:rFonts w:ascii="Arial" w:hAnsi="Arial" w:cs="Arial"/>
          <w:sz w:val="22"/>
          <w:shd w:val="clear" w:color="auto" w:fill="FFFFFF"/>
        </w:rPr>
        <w:t>)</w:t>
      </w:r>
      <w:r w:rsidR="001C549C" w:rsidRPr="001C549C">
        <w:rPr>
          <w:rFonts w:ascii="Arial" w:hAnsi="Arial" w:cs="Arial"/>
          <w:sz w:val="22"/>
        </w:rPr>
        <w:t>.</w:t>
      </w:r>
    </w:p>
    <w:p w14:paraId="582335B6" w14:textId="1224B218" w:rsidR="005561F5" w:rsidRPr="005561F5" w:rsidRDefault="005561F5" w:rsidP="00EF3BCC">
      <w:pPr>
        <w:pStyle w:val="Default"/>
        <w:spacing w:line="259" w:lineRule="auto"/>
        <w:rPr>
          <w:b/>
          <w:color w:val="auto"/>
          <w:sz w:val="22"/>
          <w:szCs w:val="22"/>
          <w:lang w:val="bs-Latn-BA"/>
        </w:rPr>
      </w:pPr>
      <w:r w:rsidRPr="00EF3BCC">
        <w:rPr>
          <w:color w:val="auto"/>
          <w:sz w:val="22"/>
          <w:szCs w:val="22"/>
          <w:lang w:val="bs-Latn-BA"/>
        </w:rPr>
        <w:t>Granične vrijednosti za emisij</w:t>
      </w:r>
      <w:r w:rsidR="00EF3BCC" w:rsidRPr="00EF3BCC">
        <w:rPr>
          <w:color w:val="auto"/>
          <w:sz w:val="22"/>
          <w:szCs w:val="22"/>
          <w:lang w:val="bs-Latn-BA"/>
        </w:rPr>
        <w:t>u</w:t>
      </w:r>
      <w:r w:rsidRPr="00EF3BCC">
        <w:rPr>
          <w:color w:val="auto"/>
          <w:sz w:val="22"/>
          <w:szCs w:val="22"/>
          <w:lang w:val="bs-Latn-BA"/>
        </w:rPr>
        <w:t xml:space="preserve"> buke</w:t>
      </w:r>
      <w:r w:rsidRPr="005561F5">
        <w:rPr>
          <w:b/>
          <w:color w:val="auto"/>
          <w:sz w:val="22"/>
          <w:szCs w:val="22"/>
          <w:lang w:val="bs-Latn-BA"/>
        </w:rPr>
        <w:t xml:space="preserve"> </w:t>
      </w:r>
      <w:r w:rsidRPr="005561F5">
        <w:rPr>
          <w:color w:val="auto"/>
          <w:sz w:val="22"/>
          <w:szCs w:val="22"/>
          <w:lang w:val="bs-Latn-BA"/>
        </w:rPr>
        <w:t>(</w:t>
      </w:r>
      <w:r w:rsidRPr="005561F5">
        <w:rPr>
          <w:sz w:val="22"/>
          <w:lang w:val="bs-Latn-BA"/>
        </w:rPr>
        <w:t>dozvoljeni nivo vanjske buke</w:t>
      </w:r>
      <w:r w:rsidRPr="005561F5">
        <w:rPr>
          <w:color w:val="auto"/>
          <w:sz w:val="22"/>
          <w:szCs w:val="22"/>
          <w:lang w:val="bs-Latn-BA"/>
        </w:rPr>
        <w:t>)</w:t>
      </w:r>
    </w:p>
    <w:tbl>
      <w:tblPr>
        <w:tblW w:w="9556" w:type="dxa"/>
        <w:tblLayout w:type="fixed"/>
        <w:tblLook w:val="04A0" w:firstRow="1" w:lastRow="0" w:firstColumn="1" w:lastColumn="0" w:noHBand="0" w:noVBand="1"/>
      </w:tblPr>
      <w:tblGrid>
        <w:gridCol w:w="1271"/>
        <w:gridCol w:w="3827"/>
        <w:gridCol w:w="1519"/>
        <w:gridCol w:w="1511"/>
        <w:gridCol w:w="1428"/>
      </w:tblGrid>
      <w:tr w:rsidR="005561F5" w:rsidRPr="005561F5" w14:paraId="080C7B7C" w14:textId="77777777" w:rsidTr="00122A61">
        <w:trPr>
          <w:trHeight w:val="43"/>
        </w:trPr>
        <w:tc>
          <w:tcPr>
            <w:tcW w:w="1271" w:type="dxa"/>
            <w:vMerge w:val="restart"/>
            <w:tcBorders>
              <w:top w:val="single" w:sz="4" w:space="0" w:color="auto"/>
              <w:left w:val="single" w:sz="4" w:space="0" w:color="auto"/>
              <w:bottom w:val="single" w:sz="4" w:space="0" w:color="auto"/>
              <w:right w:val="single" w:sz="4" w:space="0" w:color="auto"/>
            </w:tcBorders>
            <w:noWrap/>
            <w:vAlign w:val="center"/>
            <w:hideMark/>
          </w:tcPr>
          <w:p w14:paraId="59D073D6" w14:textId="77777777" w:rsidR="005561F5" w:rsidRPr="005561F5" w:rsidRDefault="005561F5" w:rsidP="00122A61">
            <w:pPr>
              <w:jc w:val="center"/>
              <w:rPr>
                <w:rFonts w:ascii="Arial" w:hAnsi="Arial" w:cs="Arial"/>
                <w:color w:val="000000"/>
                <w:kern w:val="2"/>
                <w:sz w:val="22"/>
                <w:szCs w:val="22"/>
                <w:lang w:val="bs-Latn-BA" w:eastAsia="en-GB"/>
                <w14:ligatures w14:val="standardContextual"/>
              </w:rPr>
            </w:pPr>
            <w:r w:rsidRPr="005561F5">
              <w:rPr>
                <w:rFonts w:ascii="Arial" w:hAnsi="Arial" w:cs="Arial"/>
                <w:color w:val="000000"/>
                <w:kern w:val="2"/>
                <w:sz w:val="22"/>
                <w:lang w:val="bs-Latn-BA" w:eastAsia="en-GB"/>
                <w14:ligatures w14:val="standardContextual"/>
              </w:rPr>
              <w:t>Područje (zona)</w:t>
            </w:r>
          </w:p>
        </w:tc>
        <w:tc>
          <w:tcPr>
            <w:tcW w:w="3827" w:type="dxa"/>
            <w:vMerge w:val="restart"/>
            <w:tcBorders>
              <w:top w:val="single" w:sz="4" w:space="0" w:color="auto"/>
              <w:left w:val="single" w:sz="4" w:space="0" w:color="auto"/>
              <w:bottom w:val="single" w:sz="4" w:space="0" w:color="auto"/>
              <w:right w:val="single" w:sz="4" w:space="0" w:color="auto"/>
            </w:tcBorders>
            <w:noWrap/>
            <w:vAlign w:val="center"/>
            <w:hideMark/>
          </w:tcPr>
          <w:p w14:paraId="2CF8C816" w14:textId="77777777" w:rsidR="005561F5" w:rsidRPr="005561F5" w:rsidRDefault="005561F5" w:rsidP="00122A61">
            <w:pPr>
              <w:jc w:val="center"/>
              <w:rPr>
                <w:rFonts w:ascii="Arial" w:hAnsi="Arial" w:cs="Arial"/>
                <w:color w:val="000000"/>
                <w:kern w:val="2"/>
                <w:sz w:val="22"/>
                <w:lang w:val="bs-Latn-BA" w:eastAsia="en-GB"/>
                <w14:ligatures w14:val="standardContextual"/>
              </w:rPr>
            </w:pPr>
            <w:r w:rsidRPr="005561F5">
              <w:rPr>
                <w:rFonts w:ascii="Arial" w:hAnsi="Arial" w:cs="Arial"/>
                <w:color w:val="000000"/>
                <w:kern w:val="2"/>
                <w:sz w:val="22"/>
                <w:lang w:val="bs-Latn-BA" w:eastAsia="en-GB"/>
                <w14:ligatures w14:val="standardContextual"/>
              </w:rPr>
              <w:t>Namjena područja</w:t>
            </w:r>
          </w:p>
        </w:tc>
        <w:tc>
          <w:tcPr>
            <w:tcW w:w="4458" w:type="dxa"/>
            <w:gridSpan w:val="3"/>
            <w:tcBorders>
              <w:top w:val="single" w:sz="4" w:space="0" w:color="auto"/>
              <w:left w:val="nil"/>
              <w:bottom w:val="single" w:sz="4" w:space="0" w:color="auto"/>
              <w:right w:val="single" w:sz="4" w:space="0" w:color="000000"/>
            </w:tcBorders>
            <w:noWrap/>
            <w:vAlign w:val="bottom"/>
            <w:hideMark/>
          </w:tcPr>
          <w:p w14:paraId="5F20CAAF" w14:textId="77777777" w:rsidR="005561F5" w:rsidRPr="005561F5" w:rsidRDefault="005561F5" w:rsidP="00122A61">
            <w:pPr>
              <w:jc w:val="center"/>
              <w:rPr>
                <w:rFonts w:ascii="Arial" w:hAnsi="Arial" w:cs="Arial"/>
                <w:color w:val="000000"/>
                <w:kern w:val="2"/>
                <w:sz w:val="22"/>
                <w:lang w:val="bs-Latn-BA" w:eastAsia="en-GB"/>
                <w14:ligatures w14:val="standardContextual"/>
              </w:rPr>
            </w:pPr>
            <w:r w:rsidRPr="005561F5">
              <w:rPr>
                <w:rFonts w:ascii="Arial" w:hAnsi="Arial" w:cs="Arial"/>
                <w:color w:val="000000"/>
                <w:kern w:val="2"/>
                <w:sz w:val="22"/>
                <w:lang w:val="bs-Latn-BA" w:eastAsia="en-GB"/>
                <w14:ligatures w14:val="standardContextual"/>
              </w:rPr>
              <w:t>Najviše dozvoljeni nivo vanjske buke (dBA)</w:t>
            </w:r>
          </w:p>
        </w:tc>
      </w:tr>
      <w:tr w:rsidR="005561F5" w:rsidRPr="005561F5" w14:paraId="1785AB90" w14:textId="77777777" w:rsidTr="00122A61">
        <w:trPr>
          <w:trHeight w:val="97"/>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1EA0AB4" w14:textId="77777777" w:rsidR="005561F5" w:rsidRPr="005561F5" w:rsidRDefault="005561F5" w:rsidP="00122A61">
            <w:pPr>
              <w:rPr>
                <w:rFonts w:ascii="Arial" w:hAnsi="Arial" w:cs="Arial"/>
                <w:color w:val="000000"/>
                <w:kern w:val="2"/>
                <w:sz w:val="22"/>
                <w:szCs w:val="22"/>
                <w:lang w:val="bs-Latn-BA" w:eastAsia="en-GB"/>
                <w14:ligatures w14:val="standardContextual"/>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AA9803E" w14:textId="77777777" w:rsidR="005561F5" w:rsidRPr="005561F5" w:rsidRDefault="005561F5" w:rsidP="00122A61">
            <w:pPr>
              <w:rPr>
                <w:rFonts w:ascii="Arial" w:hAnsi="Arial" w:cs="Arial"/>
                <w:color w:val="000000"/>
                <w:kern w:val="2"/>
                <w:sz w:val="22"/>
                <w:szCs w:val="22"/>
                <w:lang w:val="bs-Latn-BA" w:eastAsia="en-GB"/>
                <w14:ligatures w14:val="standardContextual"/>
              </w:rPr>
            </w:pPr>
          </w:p>
        </w:tc>
        <w:tc>
          <w:tcPr>
            <w:tcW w:w="3030" w:type="dxa"/>
            <w:gridSpan w:val="2"/>
            <w:tcBorders>
              <w:top w:val="single" w:sz="4" w:space="0" w:color="auto"/>
              <w:left w:val="nil"/>
              <w:bottom w:val="single" w:sz="4" w:space="0" w:color="auto"/>
              <w:right w:val="single" w:sz="4" w:space="0" w:color="auto"/>
            </w:tcBorders>
            <w:noWrap/>
            <w:vAlign w:val="bottom"/>
            <w:hideMark/>
          </w:tcPr>
          <w:p w14:paraId="03A9B719" w14:textId="77777777" w:rsidR="005561F5" w:rsidRPr="005561F5" w:rsidRDefault="005561F5" w:rsidP="00122A61">
            <w:pPr>
              <w:jc w:val="center"/>
              <w:rPr>
                <w:rFonts w:ascii="Arial" w:hAnsi="Arial" w:cs="Arial"/>
                <w:color w:val="000000"/>
                <w:kern w:val="2"/>
                <w:sz w:val="22"/>
                <w:lang w:val="bs-Latn-BA" w:eastAsia="en-GB"/>
                <w14:ligatures w14:val="standardContextual"/>
              </w:rPr>
            </w:pPr>
            <w:r w:rsidRPr="005561F5">
              <w:rPr>
                <w:rFonts w:ascii="Arial" w:hAnsi="Arial" w:cs="Arial"/>
                <w:color w:val="000000"/>
                <w:kern w:val="2"/>
                <w:sz w:val="22"/>
                <w:lang w:val="bs-Latn-BA" w:eastAsia="en-GB"/>
                <w14:ligatures w14:val="standardContextual"/>
              </w:rPr>
              <w:t>Ekvivalentni nivo, Leq</w:t>
            </w:r>
          </w:p>
        </w:tc>
        <w:tc>
          <w:tcPr>
            <w:tcW w:w="1428" w:type="dxa"/>
            <w:tcBorders>
              <w:top w:val="single" w:sz="4" w:space="0" w:color="auto"/>
              <w:left w:val="nil"/>
              <w:bottom w:val="single" w:sz="4" w:space="0" w:color="auto"/>
              <w:right w:val="single" w:sz="4" w:space="0" w:color="auto"/>
            </w:tcBorders>
            <w:noWrap/>
            <w:vAlign w:val="bottom"/>
            <w:hideMark/>
          </w:tcPr>
          <w:p w14:paraId="20E1F521" w14:textId="77777777" w:rsidR="005561F5" w:rsidRPr="005561F5" w:rsidRDefault="005561F5" w:rsidP="00122A61">
            <w:pPr>
              <w:jc w:val="center"/>
              <w:rPr>
                <w:rFonts w:ascii="Arial" w:hAnsi="Arial" w:cs="Arial"/>
                <w:color w:val="000000"/>
                <w:kern w:val="2"/>
                <w:sz w:val="22"/>
                <w:lang w:val="bs-Latn-BA" w:eastAsia="en-GB"/>
                <w14:ligatures w14:val="standardContextual"/>
              </w:rPr>
            </w:pPr>
            <w:r w:rsidRPr="005561F5">
              <w:rPr>
                <w:rFonts w:ascii="Arial" w:hAnsi="Arial" w:cs="Arial"/>
                <w:color w:val="000000"/>
                <w:kern w:val="2"/>
                <w:sz w:val="22"/>
                <w:lang w:val="bs-Latn-BA" w:eastAsia="en-GB"/>
                <w14:ligatures w14:val="standardContextual"/>
              </w:rPr>
              <w:t>Vršni nivo</w:t>
            </w:r>
          </w:p>
        </w:tc>
      </w:tr>
      <w:tr w:rsidR="005561F5" w:rsidRPr="005561F5" w14:paraId="13C35493" w14:textId="77777777" w:rsidTr="00122A61">
        <w:trPr>
          <w:trHeight w:val="43"/>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E136C1B" w14:textId="77777777" w:rsidR="005561F5" w:rsidRPr="005561F5" w:rsidRDefault="005561F5" w:rsidP="00122A61">
            <w:pPr>
              <w:rPr>
                <w:rFonts w:ascii="Arial" w:hAnsi="Arial" w:cs="Arial"/>
                <w:color w:val="000000"/>
                <w:kern w:val="2"/>
                <w:sz w:val="22"/>
                <w:szCs w:val="22"/>
                <w:lang w:val="bs-Latn-BA" w:eastAsia="en-GB"/>
                <w14:ligatures w14:val="standardContextual"/>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A273BDF" w14:textId="77777777" w:rsidR="005561F5" w:rsidRPr="005561F5" w:rsidRDefault="005561F5" w:rsidP="00122A61">
            <w:pPr>
              <w:rPr>
                <w:rFonts w:ascii="Arial" w:hAnsi="Arial" w:cs="Arial"/>
                <w:color w:val="000000"/>
                <w:kern w:val="2"/>
                <w:sz w:val="22"/>
                <w:szCs w:val="22"/>
                <w:lang w:val="bs-Latn-BA" w:eastAsia="en-GB"/>
                <w14:ligatures w14:val="standardContextual"/>
              </w:rPr>
            </w:pPr>
          </w:p>
        </w:tc>
        <w:tc>
          <w:tcPr>
            <w:tcW w:w="1519" w:type="dxa"/>
            <w:tcBorders>
              <w:top w:val="nil"/>
              <w:left w:val="nil"/>
              <w:bottom w:val="single" w:sz="4" w:space="0" w:color="auto"/>
              <w:right w:val="single" w:sz="4" w:space="0" w:color="auto"/>
            </w:tcBorders>
            <w:noWrap/>
            <w:vAlign w:val="center"/>
            <w:hideMark/>
          </w:tcPr>
          <w:p w14:paraId="5E30C1C9" w14:textId="77777777" w:rsidR="005561F5" w:rsidRPr="005561F5" w:rsidRDefault="005561F5" w:rsidP="00122A61">
            <w:pPr>
              <w:jc w:val="center"/>
              <w:rPr>
                <w:rFonts w:ascii="Arial" w:hAnsi="Arial" w:cs="Arial"/>
                <w:color w:val="000000"/>
                <w:kern w:val="2"/>
                <w:sz w:val="22"/>
                <w:szCs w:val="22"/>
                <w:lang w:val="bs-Latn-BA" w:eastAsia="en-GB"/>
                <w14:ligatures w14:val="standardContextual"/>
              </w:rPr>
            </w:pPr>
            <w:r w:rsidRPr="005561F5">
              <w:rPr>
                <w:rFonts w:ascii="Arial" w:hAnsi="Arial" w:cs="Arial"/>
                <w:color w:val="000000"/>
                <w:kern w:val="2"/>
                <w:sz w:val="22"/>
                <w:lang w:val="bs-Latn-BA" w:eastAsia="en-GB"/>
                <w14:ligatures w14:val="standardContextual"/>
              </w:rPr>
              <w:t>Dan</w:t>
            </w:r>
          </w:p>
        </w:tc>
        <w:tc>
          <w:tcPr>
            <w:tcW w:w="1511" w:type="dxa"/>
            <w:tcBorders>
              <w:top w:val="nil"/>
              <w:left w:val="nil"/>
              <w:bottom w:val="single" w:sz="4" w:space="0" w:color="auto"/>
              <w:right w:val="single" w:sz="4" w:space="0" w:color="auto"/>
            </w:tcBorders>
            <w:noWrap/>
            <w:vAlign w:val="center"/>
            <w:hideMark/>
          </w:tcPr>
          <w:p w14:paraId="0F872BD1" w14:textId="77777777" w:rsidR="005561F5" w:rsidRPr="005561F5" w:rsidRDefault="005561F5" w:rsidP="00122A61">
            <w:pPr>
              <w:jc w:val="center"/>
              <w:rPr>
                <w:rFonts w:ascii="Arial" w:hAnsi="Arial" w:cs="Arial"/>
                <w:color w:val="000000"/>
                <w:kern w:val="2"/>
                <w:sz w:val="22"/>
                <w:lang w:val="bs-Latn-BA" w:eastAsia="en-GB"/>
                <w14:ligatures w14:val="standardContextual"/>
              </w:rPr>
            </w:pPr>
            <w:r w:rsidRPr="005561F5">
              <w:rPr>
                <w:rFonts w:ascii="Arial" w:hAnsi="Arial" w:cs="Arial"/>
                <w:color w:val="000000"/>
                <w:kern w:val="2"/>
                <w:sz w:val="22"/>
                <w:lang w:val="bs-Latn-BA" w:eastAsia="en-GB"/>
                <w14:ligatures w14:val="standardContextual"/>
              </w:rPr>
              <w:t>Noć</w:t>
            </w:r>
          </w:p>
        </w:tc>
        <w:tc>
          <w:tcPr>
            <w:tcW w:w="1428" w:type="dxa"/>
            <w:tcBorders>
              <w:top w:val="single" w:sz="4" w:space="0" w:color="auto"/>
              <w:left w:val="nil"/>
              <w:bottom w:val="single" w:sz="4" w:space="0" w:color="auto"/>
              <w:right w:val="single" w:sz="4" w:space="0" w:color="000000"/>
            </w:tcBorders>
            <w:noWrap/>
            <w:vAlign w:val="center"/>
            <w:hideMark/>
          </w:tcPr>
          <w:p w14:paraId="4FA8A4B3" w14:textId="77777777" w:rsidR="005561F5" w:rsidRPr="005561F5" w:rsidRDefault="005561F5" w:rsidP="00122A61">
            <w:pPr>
              <w:jc w:val="center"/>
              <w:rPr>
                <w:rFonts w:ascii="Arial" w:hAnsi="Arial" w:cs="Arial"/>
                <w:color w:val="000000"/>
                <w:kern w:val="2"/>
                <w:sz w:val="22"/>
                <w:lang w:val="bs-Latn-BA" w:eastAsia="en-GB"/>
                <w14:ligatures w14:val="standardContextual"/>
              </w:rPr>
            </w:pPr>
            <w:r w:rsidRPr="005561F5">
              <w:rPr>
                <w:rFonts w:ascii="Arial" w:hAnsi="Arial" w:cs="Arial"/>
                <w:color w:val="000000"/>
                <w:kern w:val="2"/>
                <w:sz w:val="22"/>
                <w:lang w:val="bs-Latn-BA" w:eastAsia="en-GB"/>
                <w14:ligatures w14:val="standardContextual"/>
              </w:rPr>
              <w:t>L1</w:t>
            </w:r>
          </w:p>
        </w:tc>
      </w:tr>
      <w:tr w:rsidR="005561F5" w:rsidRPr="005561F5" w14:paraId="4C40269F" w14:textId="77777777" w:rsidTr="00122A61">
        <w:trPr>
          <w:trHeight w:val="205"/>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4790544F" w14:textId="77777777" w:rsidR="005561F5" w:rsidRPr="005561F5" w:rsidRDefault="005561F5" w:rsidP="00122A61">
            <w:pPr>
              <w:jc w:val="center"/>
              <w:rPr>
                <w:rFonts w:ascii="Arial" w:hAnsi="Arial" w:cs="Arial"/>
                <w:color w:val="000000"/>
                <w:kern w:val="2"/>
                <w:sz w:val="22"/>
                <w:szCs w:val="22"/>
                <w:lang w:val="bs-Latn-BA" w:eastAsia="en-GB"/>
                <w14:ligatures w14:val="standardContextual"/>
              </w:rPr>
            </w:pPr>
            <w:r w:rsidRPr="005561F5">
              <w:rPr>
                <w:rFonts w:ascii="Arial" w:hAnsi="Arial" w:cs="Arial"/>
                <w:color w:val="000000"/>
                <w:kern w:val="2"/>
                <w:sz w:val="22"/>
                <w:lang w:val="bs-Latn-BA" w:eastAsia="en-GB"/>
                <w14:ligatures w14:val="standardContextual"/>
              </w:rPr>
              <w:t>VI</w:t>
            </w:r>
          </w:p>
        </w:tc>
        <w:tc>
          <w:tcPr>
            <w:tcW w:w="3827" w:type="dxa"/>
            <w:tcBorders>
              <w:top w:val="single" w:sz="4" w:space="0" w:color="auto"/>
              <w:left w:val="nil"/>
              <w:bottom w:val="single" w:sz="4" w:space="0" w:color="auto"/>
              <w:right w:val="single" w:sz="4" w:space="0" w:color="auto"/>
            </w:tcBorders>
            <w:vAlign w:val="center"/>
            <w:hideMark/>
          </w:tcPr>
          <w:p w14:paraId="06FF2A6D" w14:textId="77777777" w:rsidR="005561F5" w:rsidRPr="005561F5" w:rsidRDefault="005561F5" w:rsidP="00122A61">
            <w:pPr>
              <w:jc w:val="center"/>
              <w:rPr>
                <w:rFonts w:ascii="Arial" w:hAnsi="Arial" w:cs="Arial"/>
                <w:color w:val="000000"/>
                <w:kern w:val="2"/>
                <w:sz w:val="22"/>
                <w:lang w:val="bs-Latn-BA" w:eastAsia="en-GB"/>
                <w14:ligatures w14:val="standardContextual"/>
              </w:rPr>
            </w:pPr>
            <w:r w:rsidRPr="005561F5">
              <w:rPr>
                <w:rFonts w:ascii="Arial" w:hAnsi="Arial" w:cs="Arial"/>
                <w:color w:val="000000"/>
                <w:kern w:val="2"/>
                <w:sz w:val="22"/>
                <w:lang w:val="bs-Latn-BA" w:eastAsia="en-GB"/>
                <w14:ligatures w14:val="standardContextual"/>
              </w:rPr>
              <w:t>Industrijsko, skladišno, servisno i saobraćajno područje bez stanova</w:t>
            </w:r>
          </w:p>
        </w:tc>
        <w:tc>
          <w:tcPr>
            <w:tcW w:w="1519" w:type="dxa"/>
            <w:tcBorders>
              <w:top w:val="single" w:sz="4" w:space="0" w:color="auto"/>
              <w:left w:val="nil"/>
              <w:bottom w:val="single" w:sz="4" w:space="0" w:color="auto"/>
              <w:right w:val="single" w:sz="4" w:space="0" w:color="auto"/>
            </w:tcBorders>
            <w:noWrap/>
            <w:vAlign w:val="center"/>
            <w:hideMark/>
          </w:tcPr>
          <w:p w14:paraId="060B5544" w14:textId="77777777" w:rsidR="005561F5" w:rsidRPr="005561F5" w:rsidRDefault="005561F5" w:rsidP="00122A61">
            <w:pPr>
              <w:jc w:val="center"/>
              <w:rPr>
                <w:rFonts w:ascii="Arial" w:hAnsi="Arial" w:cs="Arial"/>
                <w:color w:val="000000"/>
                <w:kern w:val="2"/>
                <w:sz w:val="22"/>
                <w:lang w:val="bs-Latn-BA" w:eastAsia="en-GB"/>
                <w14:ligatures w14:val="standardContextual"/>
              </w:rPr>
            </w:pPr>
            <w:r w:rsidRPr="005561F5">
              <w:rPr>
                <w:rFonts w:ascii="Arial" w:hAnsi="Arial" w:cs="Arial"/>
                <w:color w:val="000000"/>
                <w:kern w:val="2"/>
                <w:sz w:val="22"/>
                <w:lang w:val="bs-Latn-BA" w:eastAsia="en-GB"/>
                <w14:ligatures w14:val="standardContextual"/>
              </w:rPr>
              <w:t>70</w:t>
            </w:r>
          </w:p>
        </w:tc>
        <w:tc>
          <w:tcPr>
            <w:tcW w:w="1511" w:type="dxa"/>
            <w:tcBorders>
              <w:top w:val="single" w:sz="4" w:space="0" w:color="auto"/>
              <w:left w:val="nil"/>
              <w:bottom w:val="single" w:sz="4" w:space="0" w:color="auto"/>
              <w:right w:val="single" w:sz="4" w:space="0" w:color="auto"/>
            </w:tcBorders>
            <w:noWrap/>
            <w:vAlign w:val="center"/>
            <w:hideMark/>
          </w:tcPr>
          <w:p w14:paraId="7BD2D7FC" w14:textId="77777777" w:rsidR="005561F5" w:rsidRPr="005561F5" w:rsidRDefault="005561F5" w:rsidP="00122A61">
            <w:pPr>
              <w:jc w:val="center"/>
              <w:rPr>
                <w:rFonts w:ascii="Arial" w:hAnsi="Arial" w:cs="Arial"/>
                <w:color w:val="000000"/>
                <w:kern w:val="2"/>
                <w:sz w:val="22"/>
                <w:lang w:val="bs-Latn-BA" w:eastAsia="en-GB"/>
                <w14:ligatures w14:val="standardContextual"/>
              </w:rPr>
            </w:pPr>
            <w:r w:rsidRPr="005561F5">
              <w:rPr>
                <w:rFonts w:ascii="Arial" w:hAnsi="Arial" w:cs="Arial"/>
                <w:color w:val="000000"/>
                <w:kern w:val="2"/>
                <w:sz w:val="22"/>
                <w:lang w:val="bs-Latn-BA" w:eastAsia="en-GB"/>
                <w14:ligatures w14:val="standardContextual"/>
              </w:rPr>
              <w:t>70</w:t>
            </w:r>
          </w:p>
        </w:tc>
        <w:tc>
          <w:tcPr>
            <w:tcW w:w="1428" w:type="dxa"/>
            <w:tcBorders>
              <w:top w:val="single" w:sz="4" w:space="0" w:color="auto"/>
              <w:left w:val="nil"/>
              <w:bottom w:val="single" w:sz="4" w:space="0" w:color="auto"/>
              <w:right w:val="single" w:sz="4" w:space="0" w:color="000000"/>
            </w:tcBorders>
            <w:noWrap/>
            <w:vAlign w:val="center"/>
            <w:hideMark/>
          </w:tcPr>
          <w:p w14:paraId="62B4C6EC" w14:textId="77777777" w:rsidR="005561F5" w:rsidRPr="005561F5" w:rsidRDefault="005561F5" w:rsidP="00122A61">
            <w:pPr>
              <w:jc w:val="center"/>
              <w:rPr>
                <w:rFonts w:ascii="Arial" w:hAnsi="Arial" w:cs="Arial"/>
                <w:color w:val="000000"/>
                <w:kern w:val="2"/>
                <w:sz w:val="22"/>
                <w:lang w:val="bs-Latn-BA" w:eastAsia="en-GB"/>
                <w14:ligatures w14:val="standardContextual"/>
              </w:rPr>
            </w:pPr>
            <w:r w:rsidRPr="005561F5">
              <w:rPr>
                <w:rFonts w:ascii="Arial" w:hAnsi="Arial" w:cs="Arial"/>
                <w:color w:val="000000"/>
                <w:kern w:val="2"/>
                <w:sz w:val="22"/>
                <w:lang w:val="bs-Latn-BA" w:eastAsia="en-GB"/>
                <w14:ligatures w14:val="standardContextual"/>
              </w:rPr>
              <w:t>85</w:t>
            </w:r>
          </w:p>
        </w:tc>
      </w:tr>
    </w:tbl>
    <w:p w14:paraId="5A46A5C4" w14:textId="77777777" w:rsidR="005561F5" w:rsidRPr="005561F5" w:rsidRDefault="005561F5" w:rsidP="005561F5">
      <w:pPr>
        <w:pStyle w:val="Default"/>
        <w:rPr>
          <w:lang w:val="hr-HR" w:eastAsia="hr-HR"/>
        </w:rPr>
      </w:pPr>
    </w:p>
    <w:p w14:paraId="4B8E5F02" w14:textId="77777777" w:rsidR="00F96271" w:rsidRDefault="00F96271" w:rsidP="00FE1357">
      <w:pPr>
        <w:tabs>
          <w:tab w:val="left" w:pos="567"/>
        </w:tabs>
        <w:spacing w:after="120"/>
        <w:jc w:val="both"/>
        <w:rPr>
          <w:rFonts w:ascii="Arial" w:hAnsi="Arial" w:cs="Arial"/>
          <w:b/>
          <w:color w:val="000000" w:themeColor="text1"/>
          <w:sz w:val="22"/>
          <w:szCs w:val="22"/>
          <w:lang w:val="hr-BA"/>
        </w:rPr>
      </w:pPr>
    </w:p>
    <w:p w14:paraId="2FDFB315" w14:textId="77777777" w:rsidR="00F96271" w:rsidRDefault="00F96271" w:rsidP="00FE1357">
      <w:pPr>
        <w:tabs>
          <w:tab w:val="left" w:pos="567"/>
        </w:tabs>
        <w:spacing w:after="120"/>
        <w:jc w:val="both"/>
        <w:rPr>
          <w:rFonts w:ascii="Arial" w:hAnsi="Arial" w:cs="Arial"/>
          <w:b/>
          <w:color w:val="000000" w:themeColor="text1"/>
          <w:sz w:val="22"/>
          <w:szCs w:val="22"/>
          <w:lang w:val="hr-BA"/>
        </w:rPr>
      </w:pPr>
    </w:p>
    <w:p w14:paraId="33E600ED" w14:textId="77777777" w:rsidR="00F96271" w:rsidRDefault="00F96271" w:rsidP="00FE1357">
      <w:pPr>
        <w:tabs>
          <w:tab w:val="left" w:pos="567"/>
        </w:tabs>
        <w:spacing w:after="120"/>
        <w:jc w:val="both"/>
        <w:rPr>
          <w:rFonts w:ascii="Arial" w:hAnsi="Arial" w:cs="Arial"/>
          <w:b/>
          <w:color w:val="000000" w:themeColor="text1"/>
          <w:sz w:val="22"/>
          <w:szCs w:val="22"/>
          <w:lang w:val="hr-BA"/>
        </w:rPr>
      </w:pPr>
    </w:p>
    <w:p w14:paraId="19BE44D7" w14:textId="77777777" w:rsidR="00F96271" w:rsidRDefault="00F96271" w:rsidP="00FE1357">
      <w:pPr>
        <w:tabs>
          <w:tab w:val="left" w:pos="567"/>
        </w:tabs>
        <w:spacing w:after="120"/>
        <w:jc w:val="both"/>
        <w:rPr>
          <w:rFonts w:ascii="Arial" w:hAnsi="Arial" w:cs="Arial"/>
          <w:b/>
          <w:color w:val="000000" w:themeColor="text1"/>
          <w:sz w:val="22"/>
          <w:szCs w:val="22"/>
          <w:lang w:val="hr-BA"/>
        </w:rPr>
      </w:pPr>
    </w:p>
    <w:p w14:paraId="33639D2F" w14:textId="77777777" w:rsidR="00F96271" w:rsidRDefault="00F96271" w:rsidP="00FE1357">
      <w:pPr>
        <w:tabs>
          <w:tab w:val="left" w:pos="567"/>
        </w:tabs>
        <w:spacing w:after="120"/>
        <w:jc w:val="both"/>
        <w:rPr>
          <w:rFonts w:ascii="Arial" w:hAnsi="Arial" w:cs="Arial"/>
          <w:b/>
          <w:color w:val="000000" w:themeColor="text1"/>
          <w:sz w:val="22"/>
          <w:szCs w:val="22"/>
          <w:lang w:val="hr-BA"/>
        </w:rPr>
      </w:pPr>
    </w:p>
    <w:p w14:paraId="79FFCA7C" w14:textId="493C3570" w:rsidR="006F7BCC" w:rsidRPr="00AB4B4C" w:rsidRDefault="00EF3BCC" w:rsidP="00FE1357">
      <w:pPr>
        <w:tabs>
          <w:tab w:val="left" w:pos="567"/>
        </w:tabs>
        <w:spacing w:after="120"/>
        <w:jc w:val="both"/>
        <w:rPr>
          <w:rFonts w:ascii="Arial" w:hAnsi="Arial" w:cs="Arial"/>
          <w:b/>
          <w:color w:val="000000" w:themeColor="text1"/>
          <w:sz w:val="22"/>
          <w:szCs w:val="22"/>
          <w:lang w:val="hr-BA"/>
        </w:rPr>
      </w:pPr>
      <w:r>
        <w:rPr>
          <w:rFonts w:ascii="Arial" w:hAnsi="Arial" w:cs="Arial"/>
          <w:b/>
          <w:color w:val="000000" w:themeColor="text1"/>
          <w:sz w:val="22"/>
          <w:szCs w:val="22"/>
          <w:lang w:val="hr-BA"/>
        </w:rPr>
        <w:lastRenderedPageBreak/>
        <w:t>10</w:t>
      </w:r>
      <w:r w:rsidR="00B57156" w:rsidRPr="00746093">
        <w:rPr>
          <w:rFonts w:ascii="Arial" w:hAnsi="Arial" w:cs="Arial"/>
          <w:b/>
          <w:color w:val="000000" w:themeColor="text1"/>
          <w:sz w:val="22"/>
          <w:szCs w:val="22"/>
          <w:lang w:val="hr-BA"/>
        </w:rPr>
        <w:t xml:space="preserve">. </w:t>
      </w:r>
      <w:r w:rsidR="00D30587">
        <w:rPr>
          <w:rFonts w:ascii="Arial" w:hAnsi="Arial" w:cs="Arial"/>
          <w:b/>
          <w:color w:val="000000" w:themeColor="text1"/>
          <w:sz w:val="22"/>
          <w:szCs w:val="22"/>
          <w:lang w:val="hr-BA"/>
        </w:rPr>
        <w:t>Plan m</w:t>
      </w:r>
      <w:r w:rsidR="00B57156" w:rsidRPr="00746093">
        <w:rPr>
          <w:rFonts w:ascii="Arial" w:hAnsi="Arial" w:cs="Arial"/>
          <w:b/>
          <w:color w:val="000000" w:themeColor="text1"/>
          <w:sz w:val="22"/>
          <w:szCs w:val="22"/>
          <w:lang w:val="hr-BA"/>
        </w:rPr>
        <w:t>onitoring</w:t>
      </w:r>
      <w:r>
        <w:rPr>
          <w:rFonts w:ascii="Arial" w:hAnsi="Arial" w:cs="Arial"/>
          <w:b/>
          <w:color w:val="000000" w:themeColor="text1"/>
          <w:sz w:val="22"/>
          <w:szCs w:val="22"/>
          <w:lang w:val="hr-BA"/>
        </w:rPr>
        <w:t>a</w:t>
      </w:r>
    </w:p>
    <w:p w14:paraId="7CEB00F9" w14:textId="5FB6B17E" w:rsidR="008F4E3E" w:rsidRPr="00FE1357" w:rsidRDefault="00EF3BCC" w:rsidP="008F4E3E">
      <w:pPr>
        <w:autoSpaceDE w:val="0"/>
        <w:autoSpaceDN w:val="0"/>
        <w:adjustRightInd w:val="0"/>
        <w:spacing w:after="120"/>
        <w:jc w:val="both"/>
        <w:rPr>
          <w:rFonts w:ascii="Arial" w:hAnsi="Arial" w:cs="Arial"/>
          <w:b/>
          <w:sz w:val="22"/>
          <w:lang w:val="bs-Latn-BA" w:eastAsia="en-US"/>
        </w:rPr>
      </w:pPr>
      <w:r w:rsidRPr="00FE1357">
        <w:rPr>
          <w:rFonts w:ascii="Arial" w:hAnsi="Arial" w:cs="Arial"/>
          <w:b/>
          <w:sz w:val="22"/>
          <w:lang w:val="bs-Latn-BA" w:eastAsia="en-US"/>
        </w:rPr>
        <w:t>10.1. Monitoring kvaliteta zraka na lokaciji</w:t>
      </w:r>
    </w:p>
    <w:tbl>
      <w:tblPr>
        <w:tblW w:w="956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2268"/>
        <w:gridCol w:w="4741"/>
      </w:tblGrid>
      <w:tr w:rsidR="00FE1357" w:rsidRPr="00FE1357" w14:paraId="7811CAC7" w14:textId="77777777" w:rsidTr="00FE1357">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A45ED" w14:textId="77777777" w:rsidR="00FE1357" w:rsidRPr="00FE1357" w:rsidRDefault="00FE1357" w:rsidP="00FE1357">
            <w:pPr>
              <w:ind w:right="-109"/>
              <w:jc w:val="center"/>
              <w:rPr>
                <w:rFonts w:ascii="Arial" w:hAnsi="Arial" w:cs="Arial"/>
                <w:color w:val="000000"/>
                <w:sz w:val="22"/>
                <w:szCs w:val="22"/>
              </w:rPr>
            </w:pPr>
            <w:r w:rsidRPr="00FE1357">
              <w:rPr>
                <w:rFonts w:ascii="Arial" w:hAnsi="Arial" w:cs="Arial"/>
                <w:color w:val="000000"/>
                <w:sz w:val="22"/>
                <w:szCs w:val="22"/>
              </w:rPr>
              <w:t>Parametar</w:t>
            </w:r>
          </w:p>
          <w:p w14:paraId="495FD1C2" w14:textId="45A4DB80" w:rsidR="00FE1357" w:rsidRPr="00FE1357" w:rsidRDefault="00FE1357" w:rsidP="00FE1357">
            <w:pPr>
              <w:pStyle w:val="Default"/>
              <w:jc w:val="center"/>
              <w:rPr>
                <w:sz w:val="22"/>
                <w:szCs w:val="22"/>
                <w:lang w:val="hr-HR" w:eastAsia="hr-HR"/>
              </w:rPr>
            </w:pPr>
            <w:r w:rsidRPr="00FE1357">
              <w:rPr>
                <w:sz w:val="22"/>
                <w:szCs w:val="22"/>
                <w:lang w:val="hr-HR" w:eastAsia="hr-HR"/>
              </w:rPr>
              <w:t>mjerenja</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FECCF3" w14:textId="77777777" w:rsidR="00FE1357" w:rsidRPr="00FA3833" w:rsidRDefault="00FE1357" w:rsidP="00FE1357">
            <w:pPr>
              <w:ind w:right="-109"/>
              <w:jc w:val="center"/>
              <w:rPr>
                <w:rFonts w:ascii="Arial" w:hAnsi="Arial" w:cs="Arial"/>
                <w:color w:val="000000"/>
                <w:sz w:val="22"/>
                <w:szCs w:val="22"/>
              </w:rPr>
            </w:pPr>
            <w:r w:rsidRPr="00FA3833">
              <w:rPr>
                <w:rFonts w:ascii="Arial" w:hAnsi="Arial" w:cs="Arial"/>
                <w:color w:val="000000"/>
                <w:sz w:val="22"/>
                <w:szCs w:val="22"/>
              </w:rPr>
              <w:t>Učestalost monitoringa</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ABA95" w14:textId="77777777" w:rsidR="00FE1357" w:rsidRPr="00FE1357" w:rsidRDefault="00FE1357" w:rsidP="00FA3833">
            <w:pPr>
              <w:ind w:left="-64" w:right="-62"/>
              <w:jc w:val="center"/>
              <w:rPr>
                <w:rFonts w:ascii="Arial" w:hAnsi="Arial" w:cs="Arial"/>
                <w:color w:val="000000"/>
                <w:sz w:val="22"/>
                <w:szCs w:val="22"/>
              </w:rPr>
            </w:pPr>
            <w:r w:rsidRPr="00FE1357">
              <w:rPr>
                <w:rFonts w:ascii="Arial" w:hAnsi="Arial" w:cs="Arial"/>
                <w:color w:val="000000"/>
                <w:sz w:val="22"/>
                <w:szCs w:val="22"/>
              </w:rPr>
              <w:t>Metoda uzimanja uzoraka</w:t>
            </w:r>
          </w:p>
        </w:tc>
        <w:tc>
          <w:tcPr>
            <w:tcW w:w="47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84F0AC" w14:textId="77777777" w:rsidR="00FE1357" w:rsidRPr="00FE1357" w:rsidRDefault="00FE1357" w:rsidP="00FA3833">
            <w:pPr>
              <w:ind w:left="-68" w:right="-121"/>
              <w:jc w:val="center"/>
              <w:rPr>
                <w:rFonts w:ascii="Arial" w:hAnsi="Arial" w:cs="Arial"/>
                <w:color w:val="000000"/>
                <w:sz w:val="22"/>
                <w:szCs w:val="22"/>
              </w:rPr>
            </w:pPr>
            <w:r w:rsidRPr="00FE1357">
              <w:rPr>
                <w:rFonts w:ascii="Arial" w:hAnsi="Arial" w:cs="Arial"/>
                <w:color w:val="000000"/>
                <w:sz w:val="22"/>
                <w:szCs w:val="22"/>
              </w:rPr>
              <w:t>Metoda/tehnika analize</w:t>
            </w:r>
          </w:p>
        </w:tc>
      </w:tr>
      <w:tr w:rsidR="00FE1357" w:rsidRPr="00FE1357" w14:paraId="50E18245" w14:textId="77777777" w:rsidTr="00FE1357">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0F638" w14:textId="7DC16602" w:rsidR="00FE1357" w:rsidRPr="00FE1357" w:rsidRDefault="00FE1357" w:rsidP="00FE1357">
            <w:pPr>
              <w:ind w:right="-109"/>
              <w:jc w:val="center"/>
              <w:rPr>
                <w:rFonts w:ascii="Arial" w:hAnsi="Arial" w:cs="Arial"/>
                <w:color w:val="000000"/>
                <w:sz w:val="22"/>
                <w:szCs w:val="22"/>
              </w:rPr>
            </w:pPr>
            <w:r w:rsidRPr="00FE1357">
              <w:rPr>
                <w:rFonts w:ascii="Arial" w:hAnsi="Arial" w:cs="Arial"/>
                <w:color w:val="000000"/>
                <w:sz w:val="22"/>
                <w:szCs w:val="22"/>
              </w:rPr>
              <w:t>SO</w:t>
            </w:r>
            <w:r w:rsidRPr="00FE1357">
              <w:rPr>
                <w:rFonts w:ascii="Arial" w:hAnsi="Arial" w:cs="Arial"/>
                <w:color w:val="000000"/>
                <w:sz w:val="22"/>
                <w:szCs w:val="22"/>
                <w:vertAlign w:val="subscript"/>
              </w:rPr>
              <w:t xml:space="preserve">2 </w:t>
            </w:r>
            <w:r w:rsidRPr="00FE1357">
              <w:rPr>
                <w:rFonts w:ascii="Arial" w:hAnsi="Arial" w:cs="Arial"/>
                <w:color w:val="000000"/>
                <w:sz w:val="22"/>
                <w:szCs w:val="22"/>
              </w:rPr>
              <w:t xml:space="preserve"> </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312864D" w14:textId="77777777" w:rsidR="00FE1357" w:rsidRPr="00FA3833" w:rsidRDefault="00FE1357" w:rsidP="00FE1357">
            <w:pPr>
              <w:ind w:right="-109"/>
              <w:jc w:val="center"/>
              <w:rPr>
                <w:rFonts w:ascii="Arial" w:hAnsi="Arial" w:cs="Arial"/>
                <w:sz w:val="22"/>
                <w:szCs w:val="22"/>
              </w:rPr>
            </w:pPr>
          </w:p>
          <w:p w14:paraId="58B72E82" w14:textId="77777777" w:rsidR="00FE1357" w:rsidRPr="00FA3833" w:rsidRDefault="00FE1357" w:rsidP="00FE1357">
            <w:pPr>
              <w:ind w:right="-109"/>
              <w:jc w:val="center"/>
              <w:rPr>
                <w:rFonts w:ascii="Arial" w:hAnsi="Arial" w:cs="Arial"/>
                <w:sz w:val="22"/>
                <w:szCs w:val="22"/>
              </w:rPr>
            </w:pPr>
          </w:p>
          <w:p w14:paraId="068018B5" w14:textId="77777777" w:rsidR="00FE1357" w:rsidRPr="00FA3833" w:rsidRDefault="00FE1357" w:rsidP="00FE1357">
            <w:pPr>
              <w:ind w:right="-109"/>
              <w:jc w:val="center"/>
              <w:rPr>
                <w:rFonts w:ascii="Arial" w:hAnsi="Arial" w:cs="Arial"/>
                <w:sz w:val="22"/>
                <w:szCs w:val="22"/>
              </w:rPr>
            </w:pPr>
          </w:p>
          <w:p w14:paraId="7B40854F" w14:textId="77777777" w:rsidR="00FE1357" w:rsidRPr="00FA3833" w:rsidRDefault="00FE1357" w:rsidP="00FE1357">
            <w:pPr>
              <w:ind w:right="-109"/>
              <w:jc w:val="center"/>
              <w:rPr>
                <w:rFonts w:ascii="Arial" w:hAnsi="Arial" w:cs="Arial"/>
                <w:sz w:val="22"/>
                <w:szCs w:val="22"/>
              </w:rPr>
            </w:pPr>
          </w:p>
          <w:p w14:paraId="75471252" w14:textId="77777777" w:rsidR="00FE1357" w:rsidRPr="00FA3833" w:rsidRDefault="00FE1357" w:rsidP="00FE1357">
            <w:pPr>
              <w:ind w:right="-109"/>
              <w:jc w:val="center"/>
              <w:rPr>
                <w:rFonts w:ascii="Arial" w:hAnsi="Arial" w:cs="Arial"/>
                <w:sz w:val="22"/>
                <w:szCs w:val="22"/>
              </w:rPr>
            </w:pPr>
          </w:p>
          <w:p w14:paraId="4296BFE9" w14:textId="77777777" w:rsidR="00FE1357" w:rsidRPr="00FA3833" w:rsidRDefault="00FE1357" w:rsidP="00122A61">
            <w:pPr>
              <w:spacing w:line="276" w:lineRule="auto"/>
              <w:ind w:right="-109"/>
              <w:jc w:val="center"/>
              <w:rPr>
                <w:rFonts w:ascii="Arial" w:hAnsi="Arial" w:cs="Arial"/>
                <w:sz w:val="22"/>
                <w:szCs w:val="22"/>
              </w:rPr>
            </w:pPr>
            <w:r w:rsidRPr="00FA3833">
              <w:rPr>
                <w:rFonts w:ascii="Arial" w:hAnsi="Arial" w:cs="Arial"/>
                <w:sz w:val="22"/>
                <w:szCs w:val="22"/>
              </w:rPr>
              <w:t xml:space="preserve">Jedanput godišnje u ljetnom i sušnom periodu </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44E612" w14:textId="2AFC1B2B" w:rsidR="00B82231" w:rsidRPr="00122A61" w:rsidRDefault="00FE1357" w:rsidP="00FA3833">
            <w:pPr>
              <w:ind w:left="-64" w:right="-62"/>
              <w:jc w:val="center"/>
              <w:rPr>
                <w:rFonts w:ascii="Arial" w:hAnsi="Arial" w:cs="Arial"/>
                <w:color w:val="000000"/>
                <w:sz w:val="20"/>
                <w:szCs w:val="20"/>
              </w:rPr>
            </w:pPr>
            <w:r w:rsidRPr="00122A61">
              <w:rPr>
                <w:rFonts w:ascii="Arial" w:hAnsi="Arial" w:cs="Arial"/>
                <w:color w:val="000000"/>
                <w:sz w:val="20"/>
                <w:szCs w:val="20"/>
              </w:rPr>
              <w:t>Ukupna taložna tvar sakuplja se Bergerhoff</w:t>
            </w:r>
            <w:r w:rsidR="00B82231" w:rsidRPr="00122A61">
              <w:rPr>
                <w:rFonts w:ascii="Arial" w:hAnsi="Arial" w:cs="Arial"/>
                <w:color w:val="000000"/>
                <w:sz w:val="20"/>
                <w:szCs w:val="20"/>
              </w:rPr>
              <w:t>-</w:t>
            </w:r>
            <w:r w:rsidRPr="00122A61">
              <w:rPr>
                <w:rFonts w:ascii="Arial" w:hAnsi="Arial" w:cs="Arial"/>
                <w:color w:val="000000"/>
                <w:sz w:val="20"/>
                <w:szCs w:val="20"/>
              </w:rPr>
              <w:t>ovim sakupljačem tokom 30 ± 2 dana</w:t>
            </w:r>
            <w:r w:rsidR="00B82231" w:rsidRPr="00122A61">
              <w:rPr>
                <w:rFonts w:ascii="Arial" w:hAnsi="Arial" w:cs="Arial"/>
                <w:color w:val="000000"/>
                <w:sz w:val="20"/>
                <w:szCs w:val="20"/>
              </w:rPr>
              <w:t>.</w:t>
            </w:r>
          </w:p>
          <w:p w14:paraId="157A431D" w14:textId="6559D7B3" w:rsidR="00FE1357" w:rsidRPr="00122A61" w:rsidRDefault="00FA3833" w:rsidP="00FA3833">
            <w:pPr>
              <w:ind w:left="-64" w:right="-62"/>
              <w:jc w:val="center"/>
              <w:rPr>
                <w:rFonts w:ascii="Arial" w:hAnsi="Arial" w:cs="Arial"/>
                <w:color w:val="000000"/>
                <w:sz w:val="20"/>
                <w:szCs w:val="20"/>
              </w:rPr>
            </w:pPr>
            <w:r w:rsidRPr="00122A61">
              <w:rPr>
                <w:rFonts w:ascii="Arial" w:hAnsi="Arial" w:cs="Arial"/>
                <w:color w:val="000000"/>
                <w:sz w:val="20"/>
                <w:szCs w:val="20"/>
              </w:rPr>
              <w:t>T</w:t>
            </w:r>
            <w:r w:rsidR="00FE1357" w:rsidRPr="00122A61">
              <w:rPr>
                <w:rFonts w:ascii="Arial" w:hAnsi="Arial" w:cs="Arial"/>
                <w:color w:val="000000"/>
                <w:sz w:val="20"/>
                <w:szCs w:val="20"/>
              </w:rPr>
              <w:t>aložn</w:t>
            </w:r>
            <w:r w:rsidRPr="00122A61">
              <w:rPr>
                <w:rFonts w:ascii="Arial" w:hAnsi="Arial" w:cs="Arial"/>
                <w:color w:val="000000"/>
                <w:sz w:val="20"/>
                <w:szCs w:val="20"/>
              </w:rPr>
              <w:t>a tvar</w:t>
            </w:r>
            <w:r w:rsidR="00FE1357" w:rsidRPr="00122A61">
              <w:rPr>
                <w:rFonts w:ascii="Arial" w:hAnsi="Arial" w:cs="Arial"/>
                <w:color w:val="000000"/>
                <w:sz w:val="20"/>
                <w:szCs w:val="20"/>
              </w:rPr>
              <w:t xml:space="preserve"> </w:t>
            </w:r>
            <w:r w:rsidR="00B82231" w:rsidRPr="00122A61">
              <w:rPr>
                <w:rFonts w:ascii="Arial" w:hAnsi="Arial" w:cs="Arial"/>
                <w:color w:val="000000"/>
                <w:sz w:val="20"/>
                <w:szCs w:val="20"/>
              </w:rPr>
              <w:t xml:space="preserve">se </w:t>
            </w:r>
            <w:r w:rsidR="00FE1357" w:rsidRPr="00122A61">
              <w:rPr>
                <w:rFonts w:ascii="Arial" w:hAnsi="Arial" w:cs="Arial"/>
                <w:color w:val="000000"/>
                <w:sz w:val="20"/>
                <w:szCs w:val="20"/>
              </w:rPr>
              <w:t>određuje na osnovu mase suhog ostatka uzorka, vremena uzorkovanja i veličine otvora posude za sakupljanje.</w:t>
            </w:r>
          </w:p>
          <w:p w14:paraId="0E6D6C61" w14:textId="42B4EAA2" w:rsidR="00FE1357" w:rsidRPr="00122A61" w:rsidRDefault="00FA3833" w:rsidP="00FA3833">
            <w:pPr>
              <w:ind w:left="-64" w:right="-62"/>
              <w:jc w:val="center"/>
              <w:rPr>
                <w:rFonts w:ascii="Arial" w:hAnsi="Arial" w:cs="Arial"/>
                <w:color w:val="000000"/>
                <w:sz w:val="20"/>
                <w:szCs w:val="20"/>
              </w:rPr>
            </w:pPr>
            <w:r w:rsidRPr="00122A61">
              <w:rPr>
                <w:rFonts w:ascii="Arial" w:hAnsi="Arial" w:cs="Arial"/>
                <w:color w:val="000000"/>
                <w:sz w:val="20"/>
                <w:szCs w:val="20"/>
              </w:rPr>
              <w:t>Uzorak z</w:t>
            </w:r>
            <w:r w:rsidR="00FE1357" w:rsidRPr="00122A61">
              <w:rPr>
                <w:rFonts w:ascii="Arial" w:hAnsi="Arial" w:cs="Arial"/>
                <w:color w:val="000000"/>
                <w:sz w:val="20"/>
                <w:szCs w:val="20"/>
              </w:rPr>
              <w:t>a analizu metala u taložnoj tvari, se priprema referentnim postupkom kisele mikrovalne digestije</w:t>
            </w:r>
            <w:r w:rsidR="00B82231" w:rsidRPr="00122A61">
              <w:rPr>
                <w:rFonts w:ascii="Arial" w:hAnsi="Arial" w:cs="Arial"/>
                <w:color w:val="000000"/>
                <w:sz w:val="20"/>
                <w:szCs w:val="20"/>
              </w:rPr>
              <w:t xml:space="preserve"> i</w:t>
            </w:r>
            <w:r w:rsidR="00FE1357" w:rsidRPr="00122A61">
              <w:rPr>
                <w:rFonts w:ascii="Arial" w:hAnsi="Arial" w:cs="Arial"/>
                <w:color w:val="000000"/>
                <w:sz w:val="20"/>
                <w:szCs w:val="20"/>
              </w:rPr>
              <w:t xml:space="preserve"> topivi dio uzorka </w:t>
            </w:r>
            <w:r w:rsidR="00B82231" w:rsidRPr="00122A61">
              <w:rPr>
                <w:rFonts w:ascii="Arial" w:hAnsi="Arial" w:cs="Arial"/>
                <w:color w:val="000000"/>
                <w:sz w:val="20"/>
                <w:szCs w:val="20"/>
              </w:rPr>
              <w:t xml:space="preserve">se </w:t>
            </w:r>
            <w:r w:rsidR="00FE1357" w:rsidRPr="00122A61">
              <w:rPr>
                <w:rFonts w:ascii="Arial" w:hAnsi="Arial" w:cs="Arial"/>
                <w:color w:val="000000"/>
                <w:sz w:val="20"/>
                <w:szCs w:val="20"/>
              </w:rPr>
              <w:t>analizira.</w:t>
            </w:r>
          </w:p>
          <w:p w14:paraId="16E38B99" w14:textId="22D9DD3A" w:rsidR="00FE1357" w:rsidRPr="00122A61" w:rsidRDefault="00FE1357" w:rsidP="00FA3833">
            <w:pPr>
              <w:ind w:left="-64" w:right="-62"/>
              <w:jc w:val="center"/>
              <w:rPr>
                <w:rFonts w:ascii="Arial" w:hAnsi="Arial" w:cs="Arial"/>
                <w:color w:val="000000"/>
                <w:sz w:val="20"/>
                <w:szCs w:val="20"/>
              </w:rPr>
            </w:pPr>
            <w:r w:rsidRPr="00122A61">
              <w:rPr>
                <w:rFonts w:ascii="Arial" w:hAnsi="Arial" w:cs="Arial"/>
                <w:color w:val="000000"/>
                <w:sz w:val="20"/>
                <w:szCs w:val="20"/>
              </w:rPr>
              <w:t xml:space="preserve">Zapremina </w:t>
            </w:r>
            <w:r w:rsidR="00B82231" w:rsidRPr="00122A61">
              <w:rPr>
                <w:rFonts w:ascii="Arial" w:hAnsi="Arial" w:cs="Arial"/>
                <w:color w:val="000000"/>
                <w:sz w:val="20"/>
                <w:szCs w:val="20"/>
              </w:rPr>
              <w:t>plino</w:t>
            </w:r>
            <w:r w:rsidRPr="00122A61">
              <w:rPr>
                <w:rFonts w:ascii="Arial" w:hAnsi="Arial" w:cs="Arial"/>
                <w:color w:val="000000"/>
                <w:sz w:val="20"/>
                <w:szCs w:val="20"/>
              </w:rPr>
              <w:t>vitih zagađujućih materija se automatski preračunava na referentne uslove temepratur</w:t>
            </w:r>
            <w:r w:rsidR="00FA3833" w:rsidRPr="00122A61">
              <w:rPr>
                <w:rFonts w:ascii="Arial" w:hAnsi="Arial" w:cs="Arial"/>
                <w:color w:val="000000"/>
                <w:sz w:val="20"/>
                <w:szCs w:val="20"/>
              </w:rPr>
              <w:t>e</w:t>
            </w:r>
            <w:r w:rsidRPr="00122A61">
              <w:rPr>
                <w:rFonts w:ascii="Arial" w:hAnsi="Arial" w:cs="Arial"/>
                <w:color w:val="000000"/>
                <w:sz w:val="20"/>
                <w:szCs w:val="20"/>
              </w:rPr>
              <w:t xml:space="preserve"> od 293 K i atmosfersk</w:t>
            </w:r>
            <w:r w:rsidR="00FA3833" w:rsidRPr="00122A61">
              <w:rPr>
                <w:rFonts w:ascii="Arial" w:hAnsi="Arial" w:cs="Arial"/>
                <w:color w:val="000000"/>
                <w:sz w:val="20"/>
                <w:szCs w:val="20"/>
              </w:rPr>
              <w:t>og</w:t>
            </w:r>
            <w:r w:rsidRPr="00122A61">
              <w:rPr>
                <w:rFonts w:ascii="Arial" w:hAnsi="Arial" w:cs="Arial"/>
                <w:color w:val="000000"/>
                <w:sz w:val="20"/>
                <w:szCs w:val="20"/>
              </w:rPr>
              <w:t xml:space="preserve"> pritisk</w:t>
            </w:r>
            <w:r w:rsidR="00FA3833" w:rsidRPr="00122A61">
              <w:rPr>
                <w:rFonts w:ascii="Arial" w:hAnsi="Arial" w:cs="Arial"/>
                <w:color w:val="000000"/>
                <w:sz w:val="20"/>
                <w:szCs w:val="20"/>
              </w:rPr>
              <w:t>a</w:t>
            </w:r>
            <w:r w:rsidRPr="00122A61">
              <w:rPr>
                <w:rFonts w:ascii="Arial" w:hAnsi="Arial" w:cs="Arial"/>
                <w:color w:val="000000"/>
                <w:sz w:val="20"/>
                <w:szCs w:val="20"/>
              </w:rPr>
              <w:t xml:space="preserve"> od 101,3 kPa</w:t>
            </w:r>
            <w:r w:rsidR="00B82231" w:rsidRPr="00122A61">
              <w:rPr>
                <w:rFonts w:ascii="Arial" w:hAnsi="Arial" w:cs="Arial"/>
                <w:color w:val="000000"/>
                <w:sz w:val="20"/>
                <w:szCs w:val="20"/>
              </w:rPr>
              <w:t>.</w:t>
            </w:r>
          </w:p>
        </w:tc>
        <w:tc>
          <w:tcPr>
            <w:tcW w:w="47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66AC01" w14:textId="2C4273A3" w:rsidR="00FE1357" w:rsidRPr="00FE1357" w:rsidRDefault="00FE1357" w:rsidP="00FA3833">
            <w:pPr>
              <w:ind w:left="-68" w:right="-121"/>
              <w:rPr>
                <w:rFonts w:ascii="Arial" w:hAnsi="Arial" w:cs="Arial"/>
                <w:color w:val="000000"/>
                <w:sz w:val="20"/>
                <w:szCs w:val="22"/>
              </w:rPr>
            </w:pPr>
            <w:r w:rsidRPr="00FE1357">
              <w:rPr>
                <w:rFonts w:ascii="Arial" w:hAnsi="Arial" w:cs="Arial"/>
                <w:color w:val="000000"/>
                <w:sz w:val="20"/>
                <w:szCs w:val="22"/>
              </w:rPr>
              <w:t xml:space="preserve">BAS EN 14212:2013 </w:t>
            </w:r>
            <w:r w:rsidR="00FA3833">
              <w:rPr>
                <w:rFonts w:ascii="Arial" w:hAnsi="Arial" w:cs="Arial"/>
                <w:color w:val="000000"/>
                <w:sz w:val="20"/>
                <w:szCs w:val="22"/>
              </w:rPr>
              <w:t xml:space="preserve">- </w:t>
            </w:r>
            <w:r w:rsidRPr="00FE1357">
              <w:rPr>
                <w:rFonts w:ascii="Arial" w:hAnsi="Arial" w:cs="Arial"/>
                <w:color w:val="000000"/>
                <w:sz w:val="20"/>
                <w:szCs w:val="22"/>
              </w:rPr>
              <w:t>Standardna metoda mjerenja koncentracije sumpor dioksida ultravioletnom fluoroscencijom.</w:t>
            </w:r>
          </w:p>
        </w:tc>
      </w:tr>
      <w:tr w:rsidR="00FE1357" w:rsidRPr="00FE1357" w14:paraId="41CA06DC" w14:textId="77777777" w:rsidTr="00FE1357">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64F7E16" w14:textId="77777777" w:rsidR="00FE1357" w:rsidRPr="00FE1357" w:rsidRDefault="00FE1357" w:rsidP="00FE1357">
            <w:pPr>
              <w:ind w:right="-109"/>
              <w:jc w:val="center"/>
              <w:rPr>
                <w:rFonts w:ascii="Arial" w:hAnsi="Arial" w:cs="Arial"/>
                <w:color w:val="000000"/>
                <w:sz w:val="22"/>
                <w:szCs w:val="22"/>
              </w:rPr>
            </w:pPr>
          </w:p>
          <w:p w14:paraId="6D9EA930" w14:textId="63AA58E5" w:rsidR="00FE1357" w:rsidRPr="00FE1357" w:rsidRDefault="00FE1357" w:rsidP="00FE1357">
            <w:pPr>
              <w:ind w:right="-109"/>
              <w:jc w:val="center"/>
              <w:rPr>
                <w:rFonts w:ascii="Arial" w:hAnsi="Arial" w:cs="Arial"/>
                <w:color w:val="000000"/>
                <w:sz w:val="22"/>
                <w:szCs w:val="22"/>
              </w:rPr>
            </w:pPr>
            <w:r w:rsidRPr="00FE1357">
              <w:rPr>
                <w:rFonts w:ascii="Arial" w:hAnsi="Arial" w:cs="Arial"/>
                <w:color w:val="000000"/>
                <w:sz w:val="22"/>
                <w:szCs w:val="22"/>
              </w:rPr>
              <w:t>NO</w:t>
            </w:r>
            <w:r>
              <w:rPr>
                <w:rFonts w:ascii="Arial" w:hAnsi="Arial" w:cs="Arial"/>
                <w:color w:val="000000"/>
                <w:sz w:val="22"/>
                <w:szCs w:val="22"/>
                <w:vertAlign w:val="subscript"/>
              </w:rPr>
              <w:t>x</w:t>
            </w: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D85C7" w14:textId="77777777" w:rsidR="00FE1357" w:rsidRPr="00FA3833" w:rsidRDefault="00FE1357" w:rsidP="00FE1357">
            <w:pPr>
              <w:ind w:right="-109"/>
              <w:rPr>
                <w:rFonts w:ascii="Arial" w:hAnsi="Arial" w:cs="Arial"/>
                <w:color w:val="000000"/>
                <w:sz w:val="22"/>
                <w:szCs w:val="22"/>
                <w:lang w:val="bs-Latn-BA" w:eastAsia="en-GB"/>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F5960F" w14:textId="77777777" w:rsidR="00FE1357" w:rsidRPr="00FE1357" w:rsidRDefault="00FE1357" w:rsidP="00FA3833">
            <w:pPr>
              <w:ind w:left="-64" w:right="-62"/>
              <w:rPr>
                <w:rFonts w:ascii="Arial" w:hAnsi="Arial" w:cs="Arial"/>
                <w:color w:val="000000"/>
                <w:sz w:val="20"/>
                <w:szCs w:val="22"/>
                <w:lang w:val="bs-Latn-BA" w:eastAsia="en-GB"/>
              </w:rPr>
            </w:pPr>
          </w:p>
        </w:tc>
        <w:tc>
          <w:tcPr>
            <w:tcW w:w="4741" w:type="dxa"/>
            <w:tcBorders>
              <w:top w:val="single" w:sz="6" w:space="0" w:color="000000"/>
              <w:left w:val="single" w:sz="6" w:space="0" w:color="000000"/>
              <w:bottom w:val="single" w:sz="6" w:space="0" w:color="000000"/>
              <w:right w:val="single" w:sz="6" w:space="0" w:color="000000"/>
            </w:tcBorders>
            <w:shd w:val="clear" w:color="auto" w:fill="auto"/>
            <w:hideMark/>
          </w:tcPr>
          <w:p w14:paraId="298A82D6" w14:textId="0F5F13D9" w:rsidR="00FE1357" w:rsidRPr="00FE1357" w:rsidRDefault="00FE1357" w:rsidP="00FA3833">
            <w:pPr>
              <w:ind w:left="-68" w:right="-121"/>
              <w:rPr>
                <w:rFonts w:ascii="Arial" w:hAnsi="Arial" w:cs="Arial"/>
                <w:color w:val="000000"/>
                <w:sz w:val="20"/>
                <w:szCs w:val="22"/>
              </w:rPr>
            </w:pPr>
            <w:r w:rsidRPr="00FE1357">
              <w:rPr>
                <w:rFonts w:ascii="Arial" w:hAnsi="Arial" w:cs="Arial"/>
                <w:color w:val="000000"/>
                <w:sz w:val="20"/>
                <w:szCs w:val="22"/>
              </w:rPr>
              <w:t>BAS EN 14211:2013 -</w:t>
            </w:r>
            <w:r w:rsidR="00FA3833">
              <w:rPr>
                <w:rFonts w:ascii="Arial" w:hAnsi="Arial" w:cs="Arial"/>
                <w:color w:val="000000"/>
                <w:sz w:val="20"/>
                <w:szCs w:val="22"/>
              </w:rPr>
              <w:t xml:space="preserve"> </w:t>
            </w:r>
            <w:r w:rsidRPr="00FE1357">
              <w:rPr>
                <w:rFonts w:ascii="Arial" w:hAnsi="Arial" w:cs="Arial"/>
                <w:color w:val="000000"/>
                <w:sz w:val="20"/>
                <w:szCs w:val="22"/>
              </w:rPr>
              <w:t>Standardna metoda mjerenja koncentracije nitrogen dioksida i nitrogen monoksida hemiluminiscencijom.</w:t>
            </w:r>
          </w:p>
        </w:tc>
      </w:tr>
      <w:tr w:rsidR="00FE1357" w:rsidRPr="00FE1357" w14:paraId="7D9354AC" w14:textId="77777777" w:rsidTr="00FA3833">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60BD2" w14:textId="42981CA8" w:rsidR="00FE1357" w:rsidRPr="00FE1357" w:rsidRDefault="00FE1357" w:rsidP="00FE1357">
            <w:pPr>
              <w:ind w:right="-109"/>
              <w:jc w:val="center"/>
              <w:rPr>
                <w:rFonts w:ascii="Arial" w:hAnsi="Arial" w:cs="Arial"/>
                <w:color w:val="000000"/>
                <w:sz w:val="22"/>
                <w:szCs w:val="22"/>
              </w:rPr>
            </w:pPr>
            <w:r w:rsidRPr="00FE1357">
              <w:rPr>
                <w:rFonts w:ascii="Arial" w:hAnsi="Arial" w:cs="Arial"/>
                <w:color w:val="000000"/>
                <w:sz w:val="22"/>
                <w:szCs w:val="22"/>
              </w:rPr>
              <w:t>CO</w:t>
            </w: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B078B2" w14:textId="77777777" w:rsidR="00FE1357" w:rsidRPr="00FA3833" w:rsidRDefault="00FE1357" w:rsidP="00FE1357">
            <w:pPr>
              <w:ind w:right="-109"/>
              <w:rPr>
                <w:rFonts w:ascii="Arial" w:hAnsi="Arial" w:cs="Arial"/>
                <w:color w:val="000000"/>
                <w:sz w:val="22"/>
                <w:szCs w:val="22"/>
                <w:lang w:val="bs-Latn-BA" w:eastAsia="en-GB"/>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05E2EE" w14:textId="77777777" w:rsidR="00FE1357" w:rsidRPr="00FE1357" w:rsidRDefault="00FE1357" w:rsidP="00FA3833">
            <w:pPr>
              <w:ind w:left="-64" w:right="-62"/>
              <w:rPr>
                <w:rFonts w:ascii="Arial" w:hAnsi="Arial" w:cs="Arial"/>
                <w:color w:val="000000"/>
                <w:sz w:val="20"/>
                <w:szCs w:val="22"/>
                <w:lang w:val="bs-Latn-BA" w:eastAsia="en-GB"/>
              </w:rPr>
            </w:pPr>
          </w:p>
        </w:tc>
        <w:tc>
          <w:tcPr>
            <w:tcW w:w="4741" w:type="dxa"/>
            <w:tcBorders>
              <w:top w:val="single" w:sz="6" w:space="0" w:color="000000"/>
              <w:left w:val="single" w:sz="6" w:space="0" w:color="000000"/>
              <w:bottom w:val="single" w:sz="6" w:space="0" w:color="000000"/>
              <w:right w:val="single" w:sz="6" w:space="0" w:color="000000"/>
            </w:tcBorders>
            <w:shd w:val="clear" w:color="auto" w:fill="auto"/>
            <w:hideMark/>
          </w:tcPr>
          <w:p w14:paraId="13DF6E33" w14:textId="77777777" w:rsidR="00FE1357" w:rsidRPr="00FE1357" w:rsidRDefault="00FE1357" w:rsidP="00FA3833">
            <w:pPr>
              <w:ind w:left="-68" w:right="-121"/>
              <w:rPr>
                <w:rFonts w:ascii="Arial" w:hAnsi="Arial" w:cs="Arial"/>
                <w:color w:val="000000"/>
                <w:sz w:val="20"/>
                <w:szCs w:val="22"/>
              </w:rPr>
            </w:pPr>
            <w:r w:rsidRPr="00FE1357">
              <w:rPr>
                <w:rFonts w:ascii="Arial" w:hAnsi="Arial" w:cs="Arial"/>
                <w:color w:val="000000"/>
                <w:sz w:val="20"/>
                <w:szCs w:val="22"/>
              </w:rPr>
              <w:t>BAS EN 14626:2013 – Standardna metoda mjerenja koncentracije karbon monoksida nedisperznom infracrvenom spektroskopijom.</w:t>
            </w:r>
          </w:p>
        </w:tc>
      </w:tr>
      <w:tr w:rsidR="00FE1357" w:rsidRPr="00FE1357" w14:paraId="08B9F5E1" w14:textId="77777777" w:rsidTr="00FA3833">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FD160" w14:textId="7955E1A7" w:rsidR="00FE1357" w:rsidRPr="00FE1357" w:rsidRDefault="00FE1357" w:rsidP="00FE1357">
            <w:pPr>
              <w:ind w:right="-109"/>
              <w:jc w:val="center"/>
              <w:rPr>
                <w:rFonts w:ascii="Arial" w:hAnsi="Arial" w:cs="Arial"/>
                <w:color w:val="000000"/>
                <w:sz w:val="22"/>
                <w:szCs w:val="22"/>
              </w:rPr>
            </w:pPr>
            <w:r w:rsidRPr="00FE1357">
              <w:rPr>
                <w:rFonts w:ascii="Arial" w:hAnsi="Arial" w:cs="Arial"/>
                <w:color w:val="000000"/>
                <w:sz w:val="22"/>
                <w:szCs w:val="22"/>
              </w:rPr>
              <w:t>O</w:t>
            </w:r>
            <w:r w:rsidRPr="00FE1357">
              <w:rPr>
                <w:rFonts w:ascii="Arial" w:hAnsi="Arial" w:cs="Arial"/>
                <w:color w:val="000000"/>
                <w:sz w:val="22"/>
                <w:szCs w:val="22"/>
                <w:vertAlign w:val="subscript"/>
              </w:rPr>
              <w:t>3</w:t>
            </w: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D027D8" w14:textId="77777777" w:rsidR="00FE1357" w:rsidRPr="00FA3833" w:rsidRDefault="00FE1357" w:rsidP="00FE1357">
            <w:pPr>
              <w:ind w:right="-109"/>
              <w:rPr>
                <w:rFonts w:ascii="Arial" w:hAnsi="Arial" w:cs="Arial"/>
                <w:color w:val="000000"/>
                <w:sz w:val="22"/>
                <w:szCs w:val="22"/>
                <w:lang w:val="bs-Latn-BA" w:eastAsia="en-GB"/>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BA114B" w14:textId="77777777" w:rsidR="00FE1357" w:rsidRPr="00FE1357" w:rsidRDefault="00FE1357" w:rsidP="00FA3833">
            <w:pPr>
              <w:ind w:left="-64" w:right="-62"/>
              <w:rPr>
                <w:rFonts w:ascii="Arial" w:hAnsi="Arial" w:cs="Arial"/>
                <w:color w:val="000000"/>
                <w:sz w:val="20"/>
                <w:szCs w:val="22"/>
                <w:lang w:val="bs-Latn-BA" w:eastAsia="en-GB"/>
              </w:rPr>
            </w:pPr>
          </w:p>
        </w:tc>
        <w:tc>
          <w:tcPr>
            <w:tcW w:w="4741" w:type="dxa"/>
            <w:tcBorders>
              <w:top w:val="single" w:sz="6" w:space="0" w:color="000000"/>
              <w:left w:val="single" w:sz="6" w:space="0" w:color="000000"/>
              <w:bottom w:val="single" w:sz="6" w:space="0" w:color="000000"/>
              <w:right w:val="single" w:sz="6" w:space="0" w:color="000000"/>
            </w:tcBorders>
            <w:shd w:val="clear" w:color="auto" w:fill="auto"/>
            <w:hideMark/>
          </w:tcPr>
          <w:p w14:paraId="1B362F1C" w14:textId="62E79ED8" w:rsidR="00FE1357" w:rsidRPr="00FE1357" w:rsidRDefault="00FE1357" w:rsidP="00FA3833">
            <w:pPr>
              <w:ind w:left="-68" w:right="-121"/>
              <w:rPr>
                <w:rFonts w:ascii="Arial" w:hAnsi="Arial" w:cs="Arial"/>
                <w:color w:val="000000"/>
                <w:sz w:val="20"/>
                <w:szCs w:val="22"/>
              </w:rPr>
            </w:pPr>
            <w:r w:rsidRPr="00FE1357">
              <w:rPr>
                <w:rFonts w:ascii="Arial" w:hAnsi="Arial" w:cs="Arial"/>
                <w:color w:val="000000"/>
                <w:sz w:val="20"/>
                <w:szCs w:val="22"/>
              </w:rPr>
              <w:t>BAS EN 14625:2013 -</w:t>
            </w:r>
            <w:r w:rsidR="00FA3833">
              <w:rPr>
                <w:rFonts w:ascii="Arial" w:hAnsi="Arial" w:cs="Arial"/>
                <w:color w:val="000000"/>
                <w:sz w:val="20"/>
                <w:szCs w:val="22"/>
              </w:rPr>
              <w:t xml:space="preserve"> </w:t>
            </w:r>
            <w:r w:rsidRPr="00FE1357">
              <w:rPr>
                <w:rFonts w:ascii="Arial" w:hAnsi="Arial" w:cs="Arial"/>
                <w:color w:val="000000"/>
                <w:sz w:val="20"/>
                <w:szCs w:val="22"/>
              </w:rPr>
              <w:t>Standardna metoda mjerenja koncentracije ozona ultravioletnom fotometrijom.</w:t>
            </w:r>
          </w:p>
        </w:tc>
      </w:tr>
      <w:tr w:rsidR="00FE1357" w:rsidRPr="00FE1357" w14:paraId="4F6CC024" w14:textId="77777777" w:rsidTr="00FA3833">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B3F792" w14:textId="736BAE7E" w:rsidR="00FE1357" w:rsidRPr="00FE1357" w:rsidRDefault="00B82231" w:rsidP="00FA3833">
            <w:pPr>
              <w:jc w:val="center"/>
              <w:rPr>
                <w:rFonts w:ascii="Arial" w:hAnsi="Arial" w:cs="Arial"/>
                <w:color w:val="000000"/>
                <w:sz w:val="22"/>
                <w:szCs w:val="22"/>
              </w:rPr>
            </w:pPr>
            <w:r w:rsidRPr="00FE1357">
              <w:rPr>
                <w:rFonts w:ascii="Arial" w:hAnsi="Arial" w:cs="Arial"/>
                <w:color w:val="000000"/>
                <w:sz w:val="22"/>
                <w:szCs w:val="22"/>
              </w:rPr>
              <w:t>PM</w:t>
            </w:r>
            <w:r w:rsidRPr="00FE1357">
              <w:rPr>
                <w:rFonts w:ascii="Arial" w:hAnsi="Arial" w:cs="Arial"/>
                <w:color w:val="000000"/>
                <w:sz w:val="22"/>
                <w:szCs w:val="22"/>
                <w:vertAlign w:val="subscript"/>
              </w:rPr>
              <w:t>10</w:t>
            </w:r>
            <w:r>
              <w:rPr>
                <w:rFonts w:ascii="Arial" w:hAnsi="Arial" w:cs="Arial"/>
                <w:color w:val="000000"/>
                <w:sz w:val="22"/>
                <w:szCs w:val="22"/>
                <w:vertAlign w:val="subscript"/>
              </w:rPr>
              <w:t xml:space="preserve"> </w:t>
            </w:r>
            <w:r>
              <w:rPr>
                <w:rFonts w:ascii="Arial" w:hAnsi="Arial" w:cs="Arial"/>
                <w:color w:val="000000"/>
                <w:sz w:val="22"/>
                <w:szCs w:val="22"/>
              </w:rPr>
              <w:t xml:space="preserve">i </w:t>
            </w:r>
            <w:r w:rsidR="00FE1357" w:rsidRPr="00FE1357">
              <w:rPr>
                <w:rFonts w:ascii="Arial" w:hAnsi="Arial" w:cs="Arial"/>
                <w:color w:val="000000"/>
                <w:sz w:val="22"/>
                <w:szCs w:val="22"/>
              </w:rPr>
              <w:t>PM</w:t>
            </w:r>
            <w:r w:rsidR="00FE1357" w:rsidRPr="00FE1357">
              <w:rPr>
                <w:rFonts w:ascii="Arial" w:hAnsi="Arial" w:cs="Arial"/>
                <w:color w:val="000000"/>
                <w:sz w:val="22"/>
                <w:szCs w:val="22"/>
                <w:vertAlign w:val="subscript"/>
              </w:rPr>
              <w:t>2,5</w:t>
            </w:r>
            <w:r w:rsidR="00FE1357" w:rsidRPr="00FE1357">
              <w:rPr>
                <w:rFonts w:ascii="Arial" w:hAnsi="Arial" w:cs="Arial"/>
                <w:color w:val="000000"/>
                <w:sz w:val="22"/>
                <w:szCs w:val="22"/>
              </w:rPr>
              <w:t xml:space="preserve">  </w:t>
            </w: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D6326" w14:textId="77777777" w:rsidR="00FE1357" w:rsidRPr="00FA3833" w:rsidRDefault="00FE1357" w:rsidP="00FE1357">
            <w:pPr>
              <w:ind w:right="-109"/>
              <w:rPr>
                <w:rFonts w:ascii="Arial" w:hAnsi="Arial" w:cs="Arial"/>
                <w:color w:val="000000"/>
                <w:sz w:val="22"/>
                <w:szCs w:val="22"/>
                <w:lang w:val="bs-Latn-BA" w:eastAsia="en-GB"/>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A8CEDF" w14:textId="77777777" w:rsidR="00FE1357" w:rsidRPr="00FE1357" w:rsidRDefault="00FE1357" w:rsidP="00FA3833">
            <w:pPr>
              <w:ind w:left="-64" w:right="-62"/>
              <w:rPr>
                <w:rFonts w:ascii="Arial" w:hAnsi="Arial" w:cs="Arial"/>
                <w:color w:val="000000"/>
                <w:sz w:val="20"/>
                <w:szCs w:val="22"/>
                <w:lang w:val="bs-Latn-BA" w:eastAsia="en-GB"/>
              </w:rPr>
            </w:pPr>
          </w:p>
        </w:tc>
        <w:tc>
          <w:tcPr>
            <w:tcW w:w="4741" w:type="dxa"/>
            <w:tcBorders>
              <w:top w:val="single" w:sz="6" w:space="0" w:color="000000"/>
              <w:left w:val="single" w:sz="6" w:space="0" w:color="000000"/>
              <w:bottom w:val="single" w:sz="6" w:space="0" w:color="000000"/>
              <w:right w:val="single" w:sz="6" w:space="0" w:color="000000"/>
            </w:tcBorders>
            <w:shd w:val="clear" w:color="auto" w:fill="auto"/>
            <w:hideMark/>
          </w:tcPr>
          <w:p w14:paraId="5B14FE4D" w14:textId="1E544CFF" w:rsidR="00FE1357" w:rsidRPr="00FE1357" w:rsidRDefault="00FE1357" w:rsidP="00FA3833">
            <w:pPr>
              <w:ind w:left="-68" w:right="-44"/>
              <w:rPr>
                <w:rFonts w:ascii="Arial" w:hAnsi="Arial" w:cs="Arial"/>
                <w:color w:val="000000"/>
                <w:sz w:val="20"/>
                <w:szCs w:val="22"/>
              </w:rPr>
            </w:pPr>
            <w:r w:rsidRPr="00FE1357">
              <w:rPr>
                <w:rFonts w:ascii="Arial" w:hAnsi="Arial" w:cs="Arial"/>
                <w:color w:val="000000"/>
                <w:sz w:val="20"/>
                <w:szCs w:val="22"/>
              </w:rPr>
              <w:t>BAS EN 12341:2015 -</w:t>
            </w:r>
            <w:r w:rsidR="00FA3833">
              <w:rPr>
                <w:rFonts w:ascii="Arial" w:hAnsi="Arial" w:cs="Arial"/>
                <w:color w:val="000000"/>
                <w:sz w:val="20"/>
                <w:szCs w:val="22"/>
              </w:rPr>
              <w:t xml:space="preserve"> </w:t>
            </w:r>
            <w:r w:rsidRPr="00FE1357">
              <w:rPr>
                <w:rFonts w:ascii="Arial" w:hAnsi="Arial" w:cs="Arial"/>
                <w:color w:val="000000"/>
                <w:sz w:val="20"/>
                <w:szCs w:val="22"/>
              </w:rPr>
              <w:t>Standardna gravimetrijska metoda za određivanje masene koncentracije PM</w:t>
            </w:r>
            <w:r w:rsidRPr="00FE1357">
              <w:rPr>
                <w:rFonts w:ascii="Arial" w:hAnsi="Arial" w:cs="Arial"/>
                <w:color w:val="000000"/>
                <w:sz w:val="20"/>
                <w:szCs w:val="22"/>
                <w:vertAlign w:val="subscript"/>
              </w:rPr>
              <w:t>2,5</w:t>
            </w:r>
            <w:r w:rsidRPr="00FE1357">
              <w:rPr>
                <w:rFonts w:ascii="Arial" w:hAnsi="Arial" w:cs="Arial"/>
                <w:color w:val="000000"/>
                <w:sz w:val="20"/>
                <w:szCs w:val="22"/>
              </w:rPr>
              <w:t xml:space="preserve"> i PM</w:t>
            </w:r>
            <w:r w:rsidRPr="00FE1357">
              <w:rPr>
                <w:rFonts w:ascii="Arial" w:hAnsi="Arial" w:cs="Arial"/>
                <w:color w:val="000000"/>
                <w:sz w:val="20"/>
                <w:szCs w:val="22"/>
                <w:vertAlign w:val="subscript"/>
              </w:rPr>
              <w:t>10</w:t>
            </w:r>
            <w:r w:rsidRPr="00FE1357">
              <w:rPr>
                <w:rFonts w:ascii="Arial" w:hAnsi="Arial" w:cs="Arial"/>
                <w:color w:val="000000"/>
                <w:sz w:val="20"/>
                <w:szCs w:val="22"/>
              </w:rPr>
              <w:t xml:space="preserve"> u suspendo-vanoj čestičnoj tvari.</w:t>
            </w:r>
          </w:p>
        </w:tc>
      </w:tr>
      <w:tr w:rsidR="00FE1357" w:rsidRPr="00FE1357" w14:paraId="76A04B95" w14:textId="77777777" w:rsidTr="00FA3833">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13FBB3" w14:textId="5EEB4E06" w:rsidR="00FE1357" w:rsidRPr="00FE1357" w:rsidRDefault="00FE1357" w:rsidP="00B82231">
            <w:pPr>
              <w:ind w:left="-131" w:right="-109"/>
              <w:jc w:val="center"/>
              <w:rPr>
                <w:rFonts w:ascii="Arial" w:hAnsi="Arial" w:cs="Arial"/>
                <w:color w:val="000000"/>
                <w:sz w:val="22"/>
                <w:szCs w:val="22"/>
              </w:rPr>
            </w:pPr>
            <w:r w:rsidRPr="00FE1357">
              <w:rPr>
                <w:rFonts w:ascii="Arial" w:hAnsi="Arial" w:cs="Arial"/>
                <w:color w:val="000000"/>
                <w:sz w:val="22"/>
                <w:szCs w:val="22"/>
              </w:rPr>
              <w:t xml:space="preserve">Taložna materija </w:t>
            </w: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ABB49C" w14:textId="77777777" w:rsidR="00FE1357" w:rsidRPr="00FA3833" w:rsidRDefault="00FE1357" w:rsidP="00FE1357">
            <w:pPr>
              <w:ind w:right="-109"/>
              <w:rPr>
                <w:rFonts w:ascii="Arial" w:hAnsi="Arial" w:cs="Arial"/>
                <w:color w:val="000000"/>
                <w:sz w:val="22"/>
                <w:szCs w:val="22"/>
                <w:lang w:val="bs-Latn-BA" w:eastAsia="en-GB"/>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98557A" w14:textId="77777777" w:rsidR="00FE1357" w:rsidRPr="00FE1357" w:rsidRDefault="00FE1357" w:rsidP="00FA3833">
            <w:pPr>
              <w:ind w:left="-64" w:right="-62"/>
              <w:rPr>
                <w:rFonts w:ascii="Arial" w:hAnsi="Arial" w:cs="Arial"/>
                <w:color w:val="000000"/>
                <w:sz w:val="20"/>
                <w:szCs w:val="22"/>
                <w:lang w:val="bs-Latn-BA" w:eastAsia="en-GB"/>
              </w:rPr>
            </w:pPr>
          </w:p>
        </w:tc>
        <w:tc>
          <w:tcPr>
            <w:tcW w:w="4741" w:type="dxa"/>
            <w:tcBorders>
              <w:top w:val="single" w:sz="6" w:space="0" w:color="000000"/>
              <w:left w:val="single" w:sz="6" w:space="0" w:color="000000"/>
              <w:bottom w:val="single" w:sz="6" w:space="0" w:color="000000"/>
              <w:right w:val="single" w:sz="6" w:space="0" w:color="000000"/>
            </w:tcBorders>
            <w:shd w:val="clear" w:color="auto" w:fill="auto"/>
            <w:hideMark/>
          </w:tcPr>
          <w:p w14:paraId="3413CCB0" w14:textId="77777777" w:rsidR="00FE1357" w:rsidRPr="00FE1357" w:rsidRDefault="00FE1357" w:rsidP="00FA3833">
            <w:pPr>
              <w:ind w:left="-68" w:right="-121"/>
              <w:rPr>
                <w:rFonts w:ascii="Arial" w:hAnsi="Arial" w:cs="Arial"/>
                <w:color w:val="000000"/>
                <w:sz w:val="20"/>
                <w:szCs w:val="22"/>
              </w:rPr>
            </w:pPr>
            <w:r w:rsidRPr="00FE1357">
              <w:rPr>
                <w:rFonts w:ascii="Arial" w:hAnsi="Arial" w:cs="Arial"/>
                <w:color w:val="000000"/>
                <w:sz w:val="20"/>
                <w:szCs w:val="22"/>
              </w:rPr>
              <w:t>Gravimetrijska metoda za određivanje UTM – standard VDI 4320 Part 1 i Part 2</w:t>
            </w:r>
          </w:p>
        </w:tc>
      </w:tr>
      <w:tr w:rsidR="00FE1357" w:rsidRPr="00FE1357" w14:paraId="09291F60" w14:textId="77777777" w:rsidTr="00FA3833">
        <w:trPr>
          <w:trHeight w:val="1155"/>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1C9024" w14:textId="113E8E03" w:rsidR="00FE1357" w:rsidRPr="00FE1357" w:rsidRDefault="00FA3833" w:rsidP="00FA3833">
            <w:pPr>
              <w:jc w:val="center"/>
              <w:rPr>
                <w:rFonts w:ascii="Arial" w:hAnsi="Arial" w:cs="Arial"/>
                <w:color w:val="000000"/>
                <w:sz w:val="22"/>
                <w:szCs w:val="22"/>
              </w:rPr>
            </w:pPr>
            <w:r w:rsidRPr="00FE1357">
              <w:rPr>
                <w:rFonts w:ascii="Arial" w:hAnsi="Arial" w:cs="Arial"/>
                <w:color w:val="000000"/>
                <w:sz w:val="22"/>
                <w:szCs w:val="22"/>
              </w:rPr>
              <w:t xml:space="preserve">Pb, </w:t>
            </w:r>
            <w:r w:rsidR="00FE1357" w:rsidRPr="00FE1357">
              <w:rPr>
                <w:rFonts w:ascii="Arial" w:hAnsi="Arial" w:cs="Arial"/>
                <w:color w:val="000000"/>
                <w:sz w:val="22"/>
                <w:szCs w:val="22"/>
              </w:rPr>
              <w:t>Cd, Zn, Ni</w:t>
            </w: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284BA" w14:textId="77777777" w:rsidR="00FE1357" w:rsidRPr="00FA3833" w:rsidRDefault="00FE1357" w:rsidP="00FE1357">
            <w:pPr>
              <w:ind w:right="-109"/>
              <w:rPr>
                <w:rFonts w:ascii="Arial" w:hAnsi="Arial" w:cs="Arial"/>
                <w:color w:val="000000"/>
                <w:sz w:val="22"/>
                <w:szCs w:val="22"/>
                <w:lang w:val="bs-Latn-BA" w:eastAsia="en-GB"/>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970141" w14:textId="77777777" w:rsidR="00FE1357" w:rsidRPr="00FE1357" w:rsidRDefault="00FE1357" w:rsidP="00FA3833">
            <w:pPr>
              <w:ind w:left="-64" w:right="-62"/>
              <w:rPr>
                <w:rFonts w:ascii="Arial" w:hAnsi="Arial" w:cs="Arial"/>
                <w:color w:val="000000"/>
                <w:sz w:val="20"/>
                <w:szCs w:val="22"/>
                <w:lang w:val="bs-Latn-BA" w:eastAsia="en-GB"/>
              </w:rPr>
            </w:pPr>
          </w:p>
        </w:tc>
        <w:tc>
          <w:tcPr>
            <w:tcW w:w="4741" w:type="dxa"/>
            <w:tcBorders>
              <w:top w:val="single" w:sz="6" w:space="0" w:color="000000"/>
              <w:left w:val="single" w:sz="6" w:space="0" w:color="000000"/>
              <w:bottom w:val="single" w:sz="6" w:space="0" w:color="000000"/>
              <w:right w:val="single" w:sz="6" w:space="0" w:color="000000"/>
            </w:tcBorders>
            <w:shd w:val="clear" w:color="auto" w:fill="auto"/>
            <w:hideMark/>
          </w:tcPr>
          <w:p w14:paraId="5918029D" w14:textId="77777777" w:rsidR="00FE1357" w:rsidRPr="00FE1357" w:rsidRDefault="00FE1357" w:rsidP="00FA3833">
            <w:pPr>
              <w:ind w:left="-68" w:right="-121"/>
              <w:rPr>
                <w:rFonts w:ascii="Arial" w:hAnsi="Arial" w:cs="Arial"/>
                <w:color w:val="000000"/>
                <w:sz w:val="20"/>
                <w:szCs w:val="22"/>
              </w:rPr>
            </w:pPr>
            <w:r w:rsidRPr="00FE1357">
              <w:rPr>
                <w:rFonts w:ascii="Arial" w:hAnsi="Arial" w:cs="Arial"/>
                <w:color w:val="000000"/>
                <w:sz w:val="20"/>
                <w:szCs w:val="22"/>
              </w:rPr>
              <w:t>Standardna metoda za određivanje metala u taložnoj tvari (UTM) – VDI 2267-2:2019 i VDI 2267-3:2015 i mikrovalna digestija za analizu plamenom atomskom apsorpcijskom spektrometrijom (FAA) i pomoću grafitne peći AAS (GFAA).</w:t>
            </w:r>
          </w:p>
        </w:tc>
      </w:tr>
      <w:tr w:rsidR="00FE1357" w:rsidRPr="00FE1357" w14:paraId="2CE200FC" w14:textId="77777777" w:rsidTr="00FA3833">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C8E25" w14:textId="6E3ECDDA" w:rsidR="00FE1357" w:rsidRPr="00FE1357" w:rsidRDefault="00FE1357" w:rsidP="00FA3833">
            <w:pPr>
              <w:ind w:right="-109"/>
              <w:jc w:val="center"/>
              <w:rPr>
                <w:rFonts w:ascii="Arial" w:hAnsi="Arial" w:cs="Arial"/>
                <w:color w:val="000000"/>
                <w:sz w:val="22"/>
                <w:szCs w:val="22"/>
              </w:rPr>
            </w:pPr>
            <w:r w:rsidRPr="00FE1357">
              <w:rPr>
                <w:rFonts w:ascii="Arial" w:hAnsi="Arial" w:cs="Arial"/>
                <w:color w:val="000000"/>
                <w:sz w:val="22"/>
                <w:szCs w:val="22"/>
              </w:rPr>
              <w:t xml:space="preserve">As </w:t>
            </w: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5D9B6" w14:textId="77777777" w:rsidR="00FE1357" w:rsidRPr="00FA3833" w:rsidRDefault="00FE1357" w:rsidP="00FE1357">
            <w:pPr>
              <w:ind w:right="-109"/>
              <w:rPr>
                <w:rFonts w:ascii="Arial" w:hAnsi="Arial" w:cs="Arial"/>
                <w:color w:val="000000"/>
                <w:sz w:val="22"/>
                <w:szCs w:val="22"/>
                <w:lang w:val="bs-Latn-BA" w:eastAsia="en-GB"/>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E9B18A" w14:textId="77777777" w:rsidR="00FE1357" w:rsidRPr="00FE1357" w:rsidRDefault="00FE1357" w:rsidP="00FA3833">
            <w:pPr>
              <w:ind w:left="-64" w:right="-62"/>
              <w:rPr>
                <w:rFonts w:ascii="Arial" w:hAnsi="Arial" w:cs="Arial"/>
                <w:color w:val="000000"/>
                <w:sz w:val="20"/>
                <w:szCs w:val="22"/>
                <w:lang w:val="bs-Latn-BA" w:eastAsia="en-GB"/>
              </w:rPr>
            </w:pPr>
          </w:p>
        </w:tc>
        <w:tc>
          <w:tcPr>
            <w:tcW w:w="4741" w:type="dxa"/>
            <w:tcBorders>
              <w:top w:val="single" w:sz="6" w:space="0" w:color="000000"/>
              <w:left w:val="single" w:sz="6" w:space="0" w:color="000000"/>
              <w:bottom w:val="single" w:sz="6" w:space="0" w:color="000000"/>
              <w:right w:val="single" w:sz="6" w:space="0" w:color="000000"/>
            </w:tcBorders>
            <w:shd w:val="clear" w:color="auto" w:fill="auto"/>
            <w:hideMark/>
          </w:tcPr>
          <w:p w14:paraId="314CC8E9" w14:textId="77777777" w:rsidR="00FE1357" w:rsidRPr="00FE1357" w:rsidRDefault="00FE1357" w:rsidP="00FA3833">
            <w:pPr>
              <w:ind w:left="-68" w:right="-121"/>
              <w:rPr>
                <w:rFonts w:ascii="Arial" w:hAnsi="Arial" w:cs="Arial"/>
                <w:color w:val="000000"/>
                <w:sz w:val="20"/>
                <w:szCs w:val="22"/>
              </w:rPr>
            </w:pPr>
            <w:r w:rsidRPr="00FE1357">
              <w:rPr>
                <w:rFonts w:ascii="Arial" w:hAnsi="Arial" w:cs="Arial"/>
                <w:color w:val="000000"/>
                <w:sz w:val="20"/>
                <w:szCs w:val="22"/>
              </w:rPr>
              <w:t>BAS ISO 15586:2005  BAS EN ISO 12846:2013</w:t>
            </w:r>
          </w:p>
          <w:p w14:paraId="69C45AF3" w14:textId="77777777" w:rsidR="00FE1357" w:rsidRPr="00FE1357" w:rsidRDefault="00FE1357" w:rsidP="00FA3833">
            <w:pPr>
              <w:ind w:left="-68" w:right="-121"/>
              <w:rPr>
                <w:rFonts w:ascii="Arial" w:hAnsi="Arial" w:cs="Arial"/>
                <w:color w:val="000000"/>
                <w:sz w:val="20"/>
                <w:szCs w:val="22"/>
              </w:rPr>
            </w:pPr>
            <w:r w:rsidRPr="00FE1357">
              <w:rPr>
                <w:rFonts w:ascii="Arial" w:hAnsi="Arial" w:cs="Arial"/>
                <w:color w:val="000000"/>
                <w:sz w:val="20"/>
                <w:szCs w:val="22"/>
              </w:rPr>
              <w:t>Metoda za određivanje žive i elemenata koji formiraju hidride: As, Se, Sb, Te, Bi, i Sn pomoću plamene atomske apsorpcione (AA) spektroskopije.</w:t>
            </w:r>
          </w:p>
        </w:tc>
      </w:tr>
    </w:tbl>
    <w:p w14:paraId="71CCB308" w14:textId="77777777" w:rsidR="00FE0095" w:rsidRPr="00FE0095" w:rsidRDefault="00122A61" w:rsidP="00FE0095">
      <w:pPr>
        <w:jc w:val="both"/>
        <w:rPr>
          <w:rFonts w:ascii="Arial" w:hAnsi="Arial" w:cs="Arial"/>
          <w:b/>
          <w:sz w:val="22"/>
          <w:szCs w:val="22"/>
          <w:lang w:val="bs-Latn-BA"/>
        </w:rPr>
      </w:pPr>
      <w:r w:rsidRPr="00FE0095">
        <w:rPr>
          <w:rFonts w:ascii="Arial" w:hAnsi="Arial" w:cs="Arial"/>
          <w:b/>
          <w:sz w:val="22"/>
          <w:szCs w:val="22"/>
          <w:lang w:val="bs-Latn-BA"/>
        </w:rPr>
        <w:t>10.2. Monitoring površinskih i podzemnih voda</w:t>
      </w:r>
    </w:p>
    <w:p w14:paraId="01D588D4" w14:textId="54FD2A39" w:rsidR="00122A61" w:rsidRPr="00FE0095" w:rsidRDefault="00122A61" w:rsidP="00FE0095">
      <w:pPr>
        <w:jc w:val="both"/>
        <w:rPr>
          <w:rFonts w:ascii="Arial" w:hAnsi="Arial" w:cs="Arial"/>
          <w:b/>
          <w:lang w:val="bs-Latn-BA"/>
        </w:rPr>
      </w:pPr>
      <w:r w:rsidRPr="00122A61">
        <w:rPr>
          <w:rFonts w:ascii="Calibri" w:hAnsi="Calibri" w:cs="Calibri"/>
          <w:b/>
          <w:lang w:val="bs-Latn-BA"/>
        </w:rPr>
        <w:t>a) Monitoring kvaliteta Male rijeke</w:t>
      </w:r>
      <w:r>
        <w:rPr>
          <w:rFonts w:ascii="Calibri" w:hAnsi="Calibri" w:cs="Calibri"/>
          <w:b/>
          <w:lang w:val="bs-Latn-BA"/>
        </w:rPr>
        <w:t xml:space="preserve"> </w:t>
      </w:r>
      <w:r w:rsidRPr="00BF0BC5">
        <w:rPr>
          <w:rFonts w:ascii="Calibri" w:hAnsi="Calibri" w:cs="Calibri"/>
          <w:u w:val="single"/>
          <w:lang w:val="bs-Latn-BA"/>
        </w:rPr>
        <w:t>(Učestalost: kvartalno)</w:t>
      </w:r>
    </w:p>
    <w:tbl>
      <w:tblPr>
        <w:tblStyle w:val="TableGrid"/>
        <w:tblW w:w="9570" w:type="dxa"/>
        <w:tblLayout w:type="fixed"/>
        <w:tblLook w:val="04A0" w:firstRow="1" w:lastRow="0" w:firstColumn="1" w:lastColumn="0" w:noHBand="0" w:noVBand="1"/>
      </w:tblPr>
      <w:tblGrid>
        <w:gridCol w:w="1555"/>
        <w:gridCol w:w="5103"/>
        <w:gridCol w:w="2912"/>
      </w:tblGrid>
      <w:tr w:rsidR="00122A61" w:rsidRPr="00FE0095" w14:paraId="0E22F229" w14:textId="77777777" w:rsidTr="00C2012A">
        <w:tc>
          <w:tcPr>
            <w:tcW w:w="1555" w:type="dxa"/>
            <w:vAlign w:val="center"/>
          </w:tcPr>
          <w:p w14:paraId="23D91FEC" w14:textId="77777777" w:rsidR="00122A61" w:rsidRPr="00FE0095" w:rsidRDefault="00122A61" w:rsidP="00BF0BC5">
            <w:pPr>
              <w:ind w:left="-113" w:right="-111"/>
              <w:jc w:val="center"/>
              <w:rPr>
                <w:rFonts w:ascii="Arial" w:hAnsi="Arial" w:cs="Arial"/>
                <w:b/>
                <w:sz w:val="22"/>
                <w:szCs w:val="22"/>
                <w:lang w:val="bs-Latn-BA"/>
              </w:rPr>
            </w:pPr>
            <w:r w:rsidRPr="00FE0095">
              <w:rPr>
                <w:rFonts w:ascii="Arial" w:hAnsi="Arial" w:cs="Arial"/>
                <w:b/>
                <w:sz w:val="22"/>
                <w:szCs w:val="22"/>
                <w:lang w:val="bs-Latn-BA"/>
              </w:rPr>
              <w:t>Parametar</w:t>
            </w:r>
          </w:p>
        </w:tc>
        <w:tc>
          <w:tcPr>
            <w:tcW w:w="5103" w:type="dxa"/>
            <w:vAlign w:val="center"/>
          </w:tcPr>
          <w:p w14:paraId="6CBC4CB7" w14:textId="77777777" w:rsidR="00122A61" w:rsidRPr="00FE0095" w:rsidRDefault="00122A61" w:rsidP="00BF0BC5">
            <w:pPr>
              <w:ind w:left="-115" w:right="-111"/>
              <w:jc w:val="center"/>
              <w:rPr>
                <w:rFonts w:ascii="Arial" w:hAnsi="Arial" w:cs="Arial"/>
                <w:b/>
                <w:sz w:val="22"/>
                <w:szCs w:val="22"/>
                <w:lang w:val="bs-Latn-BA"/>
              </w:rPr>
            </w:pPr>
            <w:r w:rsidRPr="00FE0095">
              <w:rPr>
                <w:rFonts w:ascii="Arial" w:hAnsi="Arial" w:cs="Arial"/>
                <w:b/>
                <w:sz w:val="22"/>
                <w:szCs w:val="22"/>
                <w:lang w:val="bs-Latn-BA"/>
              </w:rPr>
              <w:t>Metoda uzimanja uzoraka</w:t>
            </w:r>
          </w:p>
        </w:tc>
        <w:tc>
          <w:tcPr>
            <w:tcW w:w="2912" w:type="dxa"/>
            <w:vAlign w:val="center"/>
          </w:tcPr>
          <w:p w14:paraId="0ED7F6C7" w14:textId="77777777" w:rsidR="00122A61" w:rsidRPr="00FE0095" w:rsidRDefault="00122A61" w:rsidP="00BF0BC5">
            <w:pPr>
              <w:ind w:left="-115" w:right="-111"/>
              <w:jc w:val="center"/>
              <w:rPr>
                <w:rFonts w:ascii="Arial" w:hAnsi="Arial" w:cs="Arial"/>
                <w:b/>
                <w:sz w:val="22"/>
                <w:szCs w:val="22"/>
                <w:lang w:val="bs-Latn-BA"/>
              </w:rPr>
            </w:pPr>
            <w:r w:rsidRPr="00FE0095">
              <w:rPr>
                <w:rFonts w:ascii="Arial" w:hAnsi="Arial" w:cs="Arial"/>
                <w:b/>
                <w:sz w:val="22"/>
                <w:szCs w:val="22"/>
                <w:lang w:val="bs-Latn-BA"/>
              </w:rPr>
              <w:t>Metoda/tehnika analize</w:t>
            </w:r>
          </w:p>
        </w:tc>
      </w:tr>
      <w:tr w:rsidR="00122A61" w:rsidRPr="00FE0095" w14:paraId="0A80C459" w14:textId="77777777" w:rsidTr="00C2012A">
        <w:tc>
          <w:tcPr>
            <w:tcW w:w="1555" w:type="dxa"/>
            <w:vAlign w:val="center"/>
          </w:tcPr>
          <w:p w14:paraId="6DB0B568"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Temperatura</w:t>
            </w:r>
          </w:p>
        </w:tc>
        <w:tc>
          <w:tcPr>
            <w:tcW w:w="5103" w:type="dxa"/>
            <w:vAlign w:val="center"/>
          </w:tcPr>
          <w:p w14:paraId="0038EC40"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22CC1650"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DIN 38404-4:2010</w:t>
            </w:r>
          </w:p>
        </w:tc>
      </w:tr>
      <w:tr w:rsidR="00122A61" w:rsidRPr="00FE0095" w14:paraId="1B2ECEB6" w14:textId="77777777" w:rsidTr="00C2012A">
        <w:tc>
          <w:tcPr>
            <w:tcW w:w="1555" w:type="dxa"/>
            <w:vAlign w:val="center"/>
          </w:tcPr>
          <w:p w14:paraId="08F93E90"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pH vrijednost</w:t>
            </w:r>
          </w:p>
        </w:tc>
        <w:tc>
          <w:tcPr>
            <w:tcW w:w="5103" w:type="dxa"/>
            <w:vAlign w:val="center"/>
          </w:tcPr>
          <w:p w14:paraId="01ED4AAD"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07567763"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EN ISO 10523:2013</w:t>
            </w:r>
          </w:p>
        </w:tc>
      </w:tr>
      <w:tr w:rsidR="00122A61" w:rsidRPr="00FE0095" w14:paraId="1998CF91" w14:textId="77777777" w:rsidTr="00C2012A">
        <w:tc>
          <w:tcPr>
            <w:tcW w:w="1555" w:type="dxa"/>
            <w:vAlign w:val="center"/>
          </w:tcPr>
          <w:p w14:paraId="6DBCD9FF"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Elektropro-vodljivost</w:t>
            </w:r>
          </w:p>
        </w:tc>
        <w:tc>
          <w:tcPr>
            <w:tcW w:w="5103" w:type="dxa"/>
            <w:vAlign w:val="center"/>
          </w:tcPr>
          <w:p w14:paraId="3F2448E7"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6E0D91A1"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EN 27888:2002</w:t>
            </w:r>
          </w:p>
        </w:tc>
      </w:tr>
      <w:tr w:rsidR="00122A61" w:rsidRPr="00FE0095" w14:paraId="2F211C49" w14:textId="77777777" w:rsidTr="00C2012A">
        <w:tc>
          <w:tcPr>
            <w:tcW w:w="1555" w:type="dxa"/>
            <w:vAlign w:val="center"/>
          </w:tcPr>
          <w:p w14:paraId="165FADBE"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Ukupne suspend.tvari</w:t>
            </w:r>
          </w:p>
        </w:tc>
        <w:tc>
          <w:tcPr>
            <w:tcW w:w="5103" w:type="dxa"/>
            <w:vAlign w:val="center"/>
          </w:tcPr>
          <w:p w14:paraId="4D2B7B80"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182DC667"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EN 872:2006</w:t>
            </w:r>
          </w:p>
        </w:tc>
      </w:tr>
      <w:tr w:rsidR="00122A61" w:rsidRPr="00FE0095" w14:paraId="1CABE781" w14:textId="77777777" w:rsidTr="00C2012A">
        <w:tc>
          <w:tcPr>
            <w:tcW w:w="1555" w:type="dxa"/>
            <w:vAlign w:val="center"/>
          </w:tcPr>
          <w:p w14:paraId="2446DF35"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HPK</w:t>
            </w:r>
          </w:p>
        </w:tc>
        <w:tc>
          <w:tcPr>
            <w:tcW w:w="5103" w:type="dxa"/>
            <w:vAlign w:val="center"/>
          </w:tcPr>
          <w:p w14:paraId="5EBF1CBE"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64BE7EC9" w14:textId="77777777" w:rsidR="00122A61" w:rsidRPr="00FE0095" w:rsidRDefault="00122A61" w:rsidP="00BF0BC5">
            <w:pPr>
              <w:ind w:right="-111"/>
              <w:jc w:val="center"/>
              <w:rPr>
                <w:rFonts w:ascii="Arial" w:hAnsi="Arial" w:cs="Arial"/>
                <w:color w:val="000000" w:themeColor="text1"/>
                <w:sz w:val="22"/>
                <w:szCs w:val="22"/>
                <w:lang w:val="bs-Latn-BA"/>
              </w:rPr>
            </w:pPr>
            <w:r w:rsidRPr="00FE0095">
              <w:rPr>
                <w:rFonts w:ascii="Arial" w:hAnsi="Arial" w:cs="Arial"/>
                <w:color w:val="000000" w:themeColor="text1"/>
                <w:sz w:val="22"/>
                <w:szCs w:val="22"/>
                <w:lang w:val="bs-Latn-BA"/>
              </w:rPr>
              <w:t>BAS ISO 6060:2000</w:t>
            </w:r>
          </w:p>
          <w:p w14:paraId="7B12D615"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Standard metoda 5220C APHA-AWWA-WEF:2022</w:t>
            </w:r>
          </w:p>
        </w:tc>
      </w:tr>
      <w:tr w:rsidR="00122A61" w:rsidRPr="00FE0095" w14:paraId="4C824ED6" w14:textId="77777777" w:rsidTr="00C2012A">
        <w:tc>
          <w:tcPr>
            <w:tcW w:w="1555" w:type="dxa"/>
            <w:vAlign w:val="center"/>
          </w:tcPr>
          <w:p w14:paraId="09DD0DB8"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BPK</w:t>
            </w:r>
          </w:p>
        </w:tc>
        <w:tc>
          <w:tcPr>
            <w:tcW w:w="5103" w:type="dxa"/>
            <w:vAlign w:val="center"/>
          </w:tcPr>
          <w:p w14:paraId="533D3BAC"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6F2729FA"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EN ISO 5815-1:2020</w:t>
            </w:r>
          </w:p>
        </w:tc>
      </w:tr>
      <w:tr w:rsidR="00122A61" w:rsidRPr="00FE0095" w14:paraId="50930C8E" w14:textId="77777777" w:rsidTr="00C2012A">
        <w:tc>
          <w:tcPr>
            <w:tcW w:w="1555" w:type="dxa"/>
            <w:vAlign w:val="center"/>
          </w:tcPr>
          <w:p w14:paraId="3E173AB0"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Amonijačni azot</w:t>
            </w:r>
          </w:p>
        </w:tc>
        <w:tc>
          <w:tcPr>
            <w:tcW w:w="5103" w:type="dxa"/>
            <w:vAlign w:val="center"/>
          </w:tcPr>
          <w:p w14:paraId="124018DC"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40066665"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ISO 7150-1:2002</w:t>
            </w:r>
          </w:p>
        </w:tc>
      </w:tr>
      <w:tr w:rsidR="00122A61" w:rsidRPr="00FE0095" w14:paraId="5695D3B2" w14:textId="77777777" w:rsidTr="00C2012A">
        <w:tc>
          <w:tcPr>
            <w:tcW w:w="1555" w:type="dxa"/>
            <w:vAlign w:val="center"/>
          </w:tcPr>
          <w:p w14:paraId="34557196"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Nitratni azot</w:t>
            </w:r>
          </w:p>
        </w:tc>
        <w:tc>
          <w:tcPr>
            <w:tcW w:w="5103" w:type="dxa"/>
            <w:vAlign w:val="center"/>
          </w:tcPr>
          <w:p w14:paraId="199356B2"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4471A363"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ISO 7890-3:2000</w:t>
            </w:r>
          </w:p>
        </w:tc>
      </w:tr>
      <w:tr w:rsidR="00122A61" w:rsidRPr="00FE0095" w14:paraId="56D86EE9" w14:textId="77777777" w:rsidTr="00C2012A">
        <w:tc>
          <w:tcPr>
            <w:tcW w:w="1555" w:type="dxa"/>
            <w:vAlign w:val="center"/>
          </w:tcPr>
          <w:p w14:paraId="4CE73F7C"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 xml:space="preserve">Ukupni </w:t>
            </w:r>
          </w:p>
          <w:p w14:paraId="5E7B607F"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Fosfor, P</w:t>
            </w:r>
          </w:p>
        </w:tc>
        <w:tc>
          <w:tcPr>
            <w:tcW w:w="5103" w:type="dxa"/>
            <w:vAlign w:val="center"/>
          </w:tcPr>
          <w:p w14:paraId="2BC94493"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63588AF9"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ISO 6878:2006</w:t>
            </w:r>
          </w:p>
        </w:tc>
      </w:tr>
      <w:tr w:rsidR="00122A61" w:rsidRPr="00FE0095" w14:paraId="0183F631" w14:textId="77777777" w:rsidTr="00C2012A">
        <w:tc>
          <w:tcPr>
            <w:tcW w:w="1555" w:type="dxa"/>
            <w:vAlign w:val="center"/>
          </w:tcPr>
          <w:p w14:paraId="4823D588"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Sulfati</w:t>
            </w:r>
          </w:p>
        </w:tc>
        <w:tc>
          <w:tcPr>
            <w:tcW w:w="5103" w:type="dxa"/>
            <w:vAlign w:val="center"/>
          </w:tcPr>
          <w:p w14:paraId="5361D938"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37DF0307"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Standard methods APHA-SO</w:t>
            </w:r>
            <w:r w:rsidRPr="00FE0095">
              <w:rPr>
                <w:rFonts w:ascii="Cambria Math" w:hAnsi="Cambria Math" w:cs="Cambria Math"/>
                <w:color w:val="000000" w:themeColor="text1"/>
                <w:sz w:val="22"/>
                <w:szCs w:val="22"/>
                <w:lang w:val="bs-Latn-BA"/>
              </w:rPr>
              <w:t>₄</w:t>
            </w:r>
            <w:r w:rsidRPr="00FE0095">
              <w:rPr>
                <w:rFonts w:ascii="Arial" w:hAnsi="Arial" w:cs="Arial"/>
                <w:color w:val="000000" w:themeColor="text1"/>
                <w:sz w:val="22"/>
                <w:szCs w:val="22"/>
                <w:lang w:val="bs-Latn-BA"/>
              </w:rPr>
              <w:t>²-C:2021</w:t>
            </w:r>
          </w:p>
        </w:tc>
      </w:tr>
      <w:tr w:rsidR="00122A61" w:rsidRPr="00FE0095" w14:paraId="1C544704" w14:textId="77777777" w:rsidTr="00C2012A">
        <w:tc>
          <w:tcPr>
            <w:tcW w:w="1555" w:type="dxa"/>
            <w:vAlign w:val="center"/>
          </w:tcPr>
          <w:p w14:paraId="3E8876B0"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Hloridi</w:t>
            </w:r>
          </w:p>
        </w:tc>
        <w:tc>
          <w:tcPr>
            <w:tcW w:w="5103" w:type="dxa"/>
            <w:vAlign w:val="center"/>
          </w:tcPr>
          <w:p w14:paraId="0AAFA280"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0EF9B2FD"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ISO 9297:2002</w:t>
            </w:r>
          </w:p>
        </w:tc>
      </w:tr>
      <w:tr w:rsidR="00122A61" w:rsidRPr="00FE0095" w14:paraId="7D15B036" w14:textId="77777777" w:rsidTr="00C2012A">
        <w:tc>
          <w:tcPr>
            <w:tcW w:w="1555" w:type="dxa"/>
            <w:vAlign w:val="center"/>
          </w:tcPr>
          <w:p w14:paraId="68351348" w14:textId="14C338D0"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lastRenderedPageBreak/>
              <w:t>Cijanidi, ukupni</w:t>
            </w:r>
          </w:p>
        </w:tc>
        <w:tc>
          <w:tcPr>
            <w:tcW w:w="5103" w:type="dxa"/>
            <w:vAlign w:val="center"/>
          </w:tcPr>
          <w:p w14:paraId="6E9736AD"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3A197120"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APHA method 4500-CN:2021</w:t>
            </w:r>
          </w:p>
        </w:tc>
      </w:tr>
      <w:tr w:rsidR="00122A61" w:rsidRPr="00FE0095" w14:paraId="2356A13C" w14:textId="77777777" w:rsidTr="00C2012A">
        <w:tc>
          <w:tcPr>
            <w:tcW w:w="1555" w:type="dxa"/>
            <w:vAlign w:val="center"/>
          </w:tcPr>
          <w:p w14:paraId="441614C8"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Sulfidi</w:t>
            </w:r>
          </w:p>
        </w:tc>
        <w:tc>
          <w:tcPr>
            <w:tcW w:w="5103" w:type="dxa"/>
            <w:vAlign w:val="center"/>
          </w:tcPr>
          <w:p w14:paraId="655FA5C7"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2167B9FB"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ISO 10530:2002</w:t>
            </w:r>
          </w:p>
        </w:tc>
      </w:tr>
      <w:tr w:rsidR="00122A61" w:rsidRPr="00FE0095" w14:paraId="03F2FC07" w14:textId="77777777" w:rsidTr="00C2012A">
        <w:tc>
          <w:tcPr>
            <w:tcW w:w="1555" w:type="dxa"/>
            <w:vAlign w:val="center"/>
          </w:tcPr>
          <w:p w14:paraId="4D744679"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Fluoridi</w:t>
            </w:r>
          </w:p>
        </w:tc>
        <w:tc>
          <w:tcPr>
            <w:tcW w:w="5103" w:type="dxa"/>
            <w:vAlign w:val="center"/>
          </w:tcPr>
          <w:p w14:paraId="32940477"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783E2A8B" w14:textId="03BC21BA" w:rsidR="00122A61" w:rsidRPr="00FE0095" w:rsidRDefault="00122A61" w:rsidP="00BF0BC5">
            <w:pPr>
              <w:ind w:right="-111"/>
              <w:jc w:val="center"/>
              <w:rPr>
                <w:rFonts w:ascii="Arial" w:hAnsi="Arial" w:cs="Arial"/>
                <w:sz w:val="22"/>
                <w:szCs w:val="22"/>
                <w:lang w:val="bs-Latn-BA"/>
              </w:rPr>
            </w:pPr>
            <w:r w:rsidRPr="00FE0095">
              <w:rPr>
                <w:rFonts w:ascii="Arial" w:hAnsi="Arial" w:cs="Arial"/>
                <w:color w:val="000000" w:themeColor="text1"/>
                <w:sz w:val="22"/>
                <w:szCs w:val="22"/>
                <w:lang w:val="bs-Latn-BA"/>
              </w:rPr>
              <w:t>LRU 5.4-20 Macherey Nagel Nanocolor test 0-40 Fluorid 2 ref.test 985040</w:t>
            </w:r>
          </w:p>
        </w:tc>
      </w:tr>
      <w:tr w:rsidR="00122A61" w:rsidRPr="00FE0095" w14:paraId="51F6DED2" w14:textId="77777777" w:rsidTr="00C2012A">
        <w:tc>
          <w:tcPr>
            <w:tcW w:w="1555" w:type="dxa"/>
            <w:vAlign w:val="center"/>
          </w:tcPr>
          <w:p w14:paraId="1BBB50D1"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Arsen</w:t>
            </w:r>
          </w:p>
        </w:tc>
        <w:tc>
          <w:tcPr>
            <w:tcW w:w="5103" w:type="dxa"/>
            <w:vAlign w:val="center"/>
          </w:tcPr>
          <w:p w14:paraId="6B6CACBF"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432C1944" w14:textId="4D94EFF3" w:rsidR="00122A61" w:rsidRPr="00FE0095" w:rsidRDefault="00122A61" w:rsidP="00BF0BC5">
            <w:pPr>
              <w:ind w:right="-111"/>
              <w:jc w:val="center"/>
              <w:rPr>
                <w:rFonts w:ascii="Arial" w:hAnsi="Arial" w:cs="Arial"/>
                <w:color w:val="000000" w:themeColor="text1"/>
                <w:sz w:val="22"/>
                <w:szCs w:val="22"/>
                <w:lang w:val="bs-Latn-BA"/>
              </w:rPr>
            </w:pPr>
            <w:r w:rsidRPr="00FE0095">
              <w:rPr>
                <w:rFonts w:ascii="Arial" w:hAnsi="Arial" w:cs="Arial"/>
                <w:color w:val="000000" w:themeColor="text1"/>
                <w:sz w:val="22"/>
                <w:szCs w:val="22"/>
                <w:lang w:val="bs-Latn-BA"/>
              </w:rPr>
              <w:t>Standard methods 3113 (B), izd.APHA-AWWA WEF, 2017</w:t>
            </w:r>
          </w:p>
          <w:p w14:paraId="0DD2258A"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EN ISO 15586:2005</w:t>
            </w:r>
          </w:p>
        </w:tc>
      </w:tr>
      <w:tr w:rsidR="00122A61" w:rsidRPr="00FE0095" w14:paraId="514EB2A8" w14:textId="77777777" w:rsidTr="00C2012A">
        <w:tc>
          <w:tcPr>
            <w:tcW w:w="1555" w:type="dxa"/>
            <w:vAlign w:val="center"/>
          </w:tcPr>
          <w:p w14:paraId="06CF0744"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Barij</w:t>
            </w:r>
          </w:p>
        </w:tc>
        <w:tc>
          <w:tcPr>
            <w:tcW w:w="5103" w:type="dxa"/>
            <w:vAlign w:val="center"/>
          </w:tcPr>
          <w:p w14:paraId="537C2534"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5CAC192D"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Standard methods 3113 (B), izd. APHA-AWWA WEF, 2017</w:t>
            </w:r>
          </w:p>
        </w:tc>
      </w:tr>
      <w:tr w:rsidR="00122A61" w:rsidRPr="00FE0095" w14:paraId="5C13BD35" w14:textId="77777777" w:rsidTr="00C2012A">
        <w:tc>
          <w:tcPr>
            <w:tcW w:w="1555" w:type="dxa"/>
            <w:vAlign w:val="center"/>
          </w:tcPr>
          <w:p w14:paraId="5328B2AB"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Bor</w:t>
            </w:r>
          </w:p>
        </w:tc>
        <w:tc>
          <w:tcPr>
            <w:tcW w:w="5103" w:type="dxa"/>
            <w:vAlign w:val="center"/>
          </w:tcPr>
          <w:p w14:paraId="4B1B6CD2"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762A9E9C"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APHA-Method 4500-B</w:t>
            </w:r>
          </w:p>
        </w:tc>
      </w:tr>
      <w:tr w:rsidR="00122A61" w:rsidRPr="00FE0095" w14:paraId="0DEE304F" w14:textId="77777777" w:rsidTr="00C2012A">
        <w:tc>
          <w:tcPr>
            <w:tcW w:w="1555" w:type="dxa"/>
            <w:vAlign w:val="center"/>
          </w:tcPr>
          <w:p w14:paraId="7C4E81E0"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Hrom</w:t>
            </w:r>
          </w:p>
        </w:tc>
        <w:tc>
          <w:tcPr>
            <w:tcW w:w="5103" w:type="dxa"/>
            <w:vAlign w:val="center"/>
          </w:tcPr>
          <w:p w14:paraId="3D0FA532"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1C413DD7"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ISO 9174:2002</w:t>
            </w:r>
          </w:p>
        </w:tc>
      </w:tr>
      <w:tr w:rsidR="00122A61" w:rsidRPr="00FE0095" w14:paraId="4A32D3F2" w14:textId="77777777" w:rsidTr="00C2012A">
        <w:tc>
          <w:tcPr>
            <w:tcW w:w="1555" w:type="dxa"/>
            <w:vAlign w:val="center"/>
          </w:tcPr>
          <w:p w14:paraId="05BFF9F4"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Kadmij</w:t>
            </w:r>
          </w:p>
        </w:tc>
        <w:tc>
          <w:tcPr>
            <w:tcW w:w="5103" w:type="dxa"/>
            <w:vAlign w:val="center"/>
          </w:tcPr>
          <w:p w14:paraId="339255DF"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0FF52255"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ISO 8288:2002</w:t>
            </w:r>
          </w:p>
        </w:tc>
      </w:tr>
      <w:tr w:rsidR="00122A61" w:rsidRPr="00FE0095" w14:paraId="5ED9CF0D" w14:textId="77777777" w:rsidTr="00C2012A">
        <w:tc>
          <w:tcPr>
            <w:tcW w:w="1555" w:type="dxa"/>
            <w:vAlign w:val="center"/>
          </w:tcPr>
          <w:p w14:paraId="1AF9C62E"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Bakar</w:t>
            </w:r>
          </w:p>
        </w:tc>
        <w:tc>
          <w:tcPr>
            <w:tcW w:w="5103" w:type="dxa"/>
            <w:vAlign w:val="center"/>
          </w:tcPr>
          <w:p w14:paraId="7481CF38" w14:textId="77777777" w:rsidR="00122A61" w:rsidRPr="00FE0095" w:rsidRDefault="00122A61" w:rsidP="00BF0BC5">
            <w:pPr>
              <w:ind w:left="-113" w:right="-113"/>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32F79347"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ISO 8288:2002</w:t>
            </w:r>
          </w:p>
        </w:tc>
      </w:tr>
      <w:tr w:rsidR="00122A61" w:rsidRPr="00FE0095" w14:paraId="30BB62D8" w14:textId="77777777" w:rsidTr="00C2012A">
        <w:tc>
          <w:tcPr>
            <w:tcW w:w="1555" w:type="dxa"/>
            <w:vAlign w:val="center"/>
          </w:tcPr>
          <w:p w14:paraId="64E911C4"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Željezo</w:t>
            </w:r>
          </w:p>
        </w:tc>
        <w:tc>
          <w:tcPr>
            <w:tcW w:w="5103" w:type="dxa"/>
            <w:vAlign w:val="center"/>
          </w:tcPr>
          <w:p w14:paraId="5B82DAAF"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460C51ED" w14:textId="77777777" w:rsidR="00122A61" w:rsidRPr="00FE0095" w:rsidRDefault="00122A61" w:rsidP="00BF0BC5">
            <w:pPr>
              <w:ind w:right="-111"/>
              <w:jc w:val="center"/>
              <w:rPr>
                <w:rFonts w:ascii="Arial" w:hAnsi="Arial" w:cs="Arial"/>
                <w:color w:val="000000" w:themeColor="text1"/>
                <w:sz w:val="22"/>
                <w:szCs w:val="22"/>
                <w:lang w:val="bs-Latn-BA"/>
              </w:rPr>
            </w:pPr>
            <w:r w:rsidRPr="00FE0095">
              <w:rPr>
                <w:rFonts w:ascii="Arial" w:hAnsi="Arial" w:cs="Arial"/>
                <w:color w:val="000000" w:themeColor="text1"/>
                <w:sz w:val="22"/>
                <w:szCs w:val="22"/>
                <w:lang w:val="bs-Latn-BA"/>
              </w:rPr>
              <w:t>LRU 5.4-33</w:t>
            </w:r>
          </w:p>
          <w:p w14:paraId="61AFCF95"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EN ISO 15586:2005</w:t>
            </w:r>
          </w:p>
        </w:tc>
      </w:tr>
      <w:tr w:rsidR="00122A61" w:rsidRPr="00FE0095" w14:paraId="32C7C454" w14:textId="77777777" w:rsidTr="00C2012A">
        <w:tc>
          <w:tcPr>
            <w:tcW w:w="1555" w:type="dxa"/>
            <w:vAlign w:val="center"/>
          </w:tcPr>
          <w:p w14:paraId="1FCBB889"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Olovo</w:t>
            </w:r>
          </w:p>
        </w:tc>
        <w:tc>
          <w:tcPr>
            <w:tcW w:w="5103" w:type="dxa"/>
            <w:vAlign w:val="center"/>
          </w:tcPr>
          <w:p w14:paraId="4E074964"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08976343"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ISO 8288:2002</w:t>
            </w:r>
          </w:p>
        </w:tc>
      </w:tr>
      <w:tr w:rsidR="00122A61" w:rsidRPr="00FE0095" w14:paraId="6699E0A0" w14:textId="77777777" w:rsidTr="00C2012A">
        <w:tc>
          <w:tcPr>
            <w:tcW w:w="1555" w:type="dxa"/>
            <w:vAlign w:val="center"/>
          </w:tcPr>
          <w:p w14:paraId="34C38CD4"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Mangan</w:t>
            </w:r>
          </w:p>
        </w:tc>
        <w:tc>
          <w:tcPr>
            <w:tcW w:w="5103" w:type="dxa"/>
            <w:vAlign w:val="center"/>
          </w:tcPr>
          <w:p w14:paraId="65CD29B5"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0AC5F021"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LRU 5.4-34</w:t>
            </w:r>
          </w:p>
        </w:tc>
      </w:tr>
      <w:tr w:rsidR="00122A61" w:rsidRPr="00FE0095" w14:paraId="0C3067E2" w14:textId="77777777" w:rsidTr="00C2012A">
        <w:tc>
          <w:tcPr>
            <w:tcW w:w="1555" w:type="dxa"/>
            <w:vAlign w:val="center"/>
          </w:tcPr>
          <w:p w14:paraId="384B54A2"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Nikl</w:t>
            </w:r>
          </w:p>
        </w:tc>
        <w:tc>
          <w:tcPr>
            <w:tcW w:w="5103" w:type="dxa"/>
            <w:vAlign w:val="center"/>
          </w:tcPr>
          <w:p w14:paraId="36CBCFD5"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43F0E93B"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ISO 8288:2002</w:t>
            </w:r>
          </w:p>
        </w:tc>
      </w:tr>
      <w:tr w:rsidR="00122A61" w:rsidRPr="00FE0095" w14:paraId="390EB961" w14:textId="77777777" w:rsidTr="00C2012A">
        <w:tc>
          <w:tcPr>
            <w:tcW w:w="1555" w:type="dxa"/>
            <w:vAlign w:val="center"/>
          </w:tcPr>
          <w:p w14:paraId="380E0EB6"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Selen</w:t>
            </w:r>
          </w:p>
        </w:tc>
        <w:tc>
          <w:tcPr>
            <w:tcW w:w="5103" w:type="dxa"/>
            <w:vAlign w:val="center"/>
          </w:tcPr>
          <w:p w14:paraId="17E69B90"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04EAA6D4"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Standard methods 3113 (B) APHA-AWWA-WEF:2020</w:t>
            </w:r>
          </w:p>
        </w:tc>
      </w:tr>
      <w:tr w:rsidR="00122A61" w:rsidRPr="00FE0095" w14:paraId="23D16F99" w14:textId="77777777" w:rsidTr="00C2012A">
        <w:tc>
          <w:tcPr>
            <w:tcW w:w="1555" w:type="dxa"/>
            <w:vAlign w:val="center"/>
          </w:tcPr>
          <w:p w14:paraId="04EA9815"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Cink</w:t>
            </w:r>
          </w:p>
        </w:tc>
        <w:tc>
          <w:tcPr>
            <w:tcW w:w="5103" w:type="dxa"/>
            <w:vAlign w:val="center"/>
          </w:tcPr>
          <w:p w14:paraId="7E0DD3FD"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738A8306"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BAS ISO 8288:2002</w:t>
            </w:r>
          </w:p>
        </w:tc>
      </w:tr>
      <w:tr w:rsidR="00122A61" w:rsidRPr="00FE0095" w14:paraId="6E8E0D60" w14:textId="77777777" w:rsidTr="00C2012A">
        <w:tc>
          <w:tcPr>
            <w:tcW w:w="1555" w:type="dxa"/>
            <w:vAlign w:val="center"/>
          </w:tcPr>
          <w:p w14:paraId="34B30225"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Talij</w:t>
            </w:r>
          </w:p>
        </w:tc>
        <w:tc>
          <w:tcPr>
            <w:tcW w:w="5103" w:type="dxa"/>
            <w:vAlign w:val="center"/>
          </w:tcPr>
          <w:p w14:paraId="74BF9E03"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761DC150"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APHA-AWAA-WEF,   (3111B)</w:t>
            </w:r>
          </w:p>
        </w:tc>
      </w:tr>
      <w:tr w:rsidR="00122A61" w:rsidRPr="00FE0095" w14:paraId="5F74D898" w14:textId="77777777" w:rsidTr="00C2012A">
        <w:tc>
          <w:tcPr>
            <w:tcW w:w="1555" w:type="dxa"/>
            <w:vAlign w:val="center"/>
          </w:tcPr>
          <w:p w14:paraId="5AA40AB1" w14:textId="77777777" w:rsidR="00122A61" w:rsidRPr="00FE0095" w:rsidRDefault="00122A61" w:rsidP="00BF0BC5">
            <w:pPr>
              <w:ind w:left="-113" w:right="-111"/>
              <w:jc w:val="center"/>
              <w:rPr>
                <w:rFonts w:ascii="Arial" w:hAnsi="Arial" w:cs="Arial"/>
                <w:sz w:val="22"/>
                <w:szCs w:val="22"/>
                <w:lang w:val="bs-Latn-BA"/>
              </w:rPr>
            </w:pPr>
            <w:r w:rsidRPr="00FE0095">
              <w:rPr>
                <w:rFonts w:ascii="Arial" w:hAnsi="Arial" w:cs="Arial"/>
                <w:sz w:val="22"/>
                <w:szCs w:val="22"/>
                <w:lang w:val="bs-Latn-BA"/>
              </w:rPr>
              <w:t>Živa</w:t>
            </w:r>
          </w:p>
        </w:tc>
        <w:tc>
          <w:tcPr>
            <w:tcW w:w="5103" w:type="dxa"/>
            <w:vAlign w:val="center"/>
          </w:tcPr>
          <w:p w14:paraId="56EB22D7"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sz w:val="22"/>
                <w:szCs w:val="22"/>
                <w:lang w:val="bs-Latn-BA"/>
              </w:rPr>
              <w:t>BAS EN ISO 5667-1:2008 – Program uzorkovanja i tehnike uzorkovanja</w:t>
            </w:r>
          </w:p>
        </w:tc>
        <w:tc>
          <w:tcPr>
            <w:tcW w:w="2912" w:type="dxa"/>
            <w:vAlign w:val="center"/>
          </w:tcPr>
          <w:p w14:paraId="15A469A0" w14:textId="77777777" w:rsidR="00122A61" w:rsidRPr="00FE0095" w:rsidRDefault="00122A61" w:rsidP="00BF0BC5">
            <w:pPr>
              <w:ind w:left="-115" w:right="-111"/>
              <w:jc w:val="center"/>
              <w:rPr>
                <w:rFonts w:ascii="Arial" w:hAnsi="Arial" w:cs="Arial"/>
                <w:sz w:val="22"/>
                <w:szCs w:val="22"/>
                <w:lang w:val="bs-Latn-BA"/>
              </w:rPr>
            </w:pPr>
            <w:r w:rsidRPr="00FE0095">
              <w:rPr>
                <w:rFonts w:ascii="Arial" w:hAnsi="Arial" w:cs="Arial"/>
                <w:color w:val="000000" w:themeColor="text1"/>
                <w:sz w:val="22"/>
                <w:szCs w:val="22"/>
                <w:lang w:val="bs-Latn-BA"/>
              </w:rPr>
              <w:t>PERKIN ELMER FIMS 100 INSTRUCTION</w:t>
            </w:r>
          </w:p>
        </w:tc>
      </w:tr>
    </w:tbl>
    <w:p w14:paraId="20F0B10B" w14:textId="64AFB46E" w:rsidR="00122A61" w:rsidRPr="00FE0095" w:rsidRDefault="00BF0BC5" w:rsidP="00FE0095">
      <w:pPr>
        <w:spacing w:before="80"/>
        <w:jc w:val="both"/>
      </w:pPr>
      <w:r>
        <w:rPr>
          <w:rFonts w:ascii="Arial" w:hAnsi="Arial" w:cs="Arial"/>
          <w:sz w:val="22"/>
          <w:szCs w:val="21"/>
          <w:lang w:val="bs-Latn-BA"/>
        </w:rPr>
        <w:t>Referentni broj mjernog profila na Maloj rijeci</w:t>
      </w:r>
      <w:r w:rsidR="00122A61" w:rsidRPr="00122A61">
        <w:rPr>
          <w:rFonts w:ascii="Arial" w:hAnsi="Arial" w:cs="Arial"/>
          <w:sz w:val="22"/>
          <w:szCs w:val="21"/>
          <w:lang w:val="bs-Latn-BA"/>
        </w:rPr>
        <w:t>:</w:t>
      </w:r>
      <w:r w:rsidR="00122A61" w:rsidRPr="00122A61">
        <w:rPr>
          <w:rFonts w:ascii="Arial" w:hAnsi="Arial" w:cs="Arial"/>
          <w:lang w:val="bs-Latn-BA"/>
        </w:rPr>
        <w:t xml:space="preserve"> </w:t>
      </w:r>
      <w:r w:rsidR="00122A61" w:rsidRPr="00122A61">
        <w:rPr>
          <w:rFonts w:ascii="Arial" w:hAnsi="Arial" w:cs="Arial"/>
          <w:sz w:val="22"/>
          <w:szCs w:val="21"/>
          <w:lang w:val="bs-Latn-BA"/>
        </w:rPr>
        <w:t>PPV6 - uzvodno od lokacije odlagališta jalovine; PPV4 -nizvodno od odlagališta i uzvodno od VPP Tisovci; PPV10 -nizvodno od lokacije VPP Tisovci</w:t>
      </w:r>
      <w:r>
        <w:rPr>
          <w:rFonts w:ascii="Arial" w:hAnsi="Arial" w:cs="Arial"/>
          <w:sz w:val="22"/>
          <w:szCs w:val="21"/>
          <w:lang w:val="bs-Latn-BA"/>
        </w:rPr>
        <w:t>.</w:t>
      </w:r>
      <w:r w:rsidR="00122A61" w:rsidRPr="00BF0BC5">
        <w:rPr>
          <w:rFonts w:ascii="Arial" w:hAnsi="Arial" w:cs="Arial"/>
          <w:b/>
          <w:sz w:val="22"/>
          <w:szCs w:val="22"/>
          <w:lang w:val="bs-Latn-BA"/>
        </w:rPr>
        <w:t>b) Monitoring podzemnih voda</w:t>
      </w:r>
      <w:r w:rsidRPr="00BF0BC5">
        <w:rPr>
          <w:rFonts w:ascii="Arial" w:hAnsi="Arial" w:cs="Arial"/>
          <w:b/>
          <w:sz w:val="22"/>
          <w:szCs w:val="22"/>
          <w:lang w:val="bs-Latn-BA"/>
        </w:rPr>
        <w:t xml:space="preserve"> na lokaciji </w:t>
      </w:r>
      <w:r w:rsidRPr="00BF0BC5">
        <w:rPr>
          <w:rFonts w:ascii="Arial" w:hAnsi="Arial" w:cs="Arial"/>
          <w:sz w:val="22"/>
          <w:szCs w:val="22"/>
          <w:u w:val="single"/>
          <w:lang w:val="bs-Latn-BA"/>
        </w:rPr>
        <w:t>(Učestalost</w:t>
      </w:r>
      <w:r>
        <w:rPr>
          <w:rFonts w:ascii="Arial" w:hAnsi="Arial" w:cs="Arial"/>
          <w:sz w:val="22"/>
          <w:szCs w:val="22"/>
          <w:u w:val="single"/>
          <w:lang w:val="bs-Latn-BA"/>
        </w:rPr>
        <w:t xml:space="preserve"> uzorkovanja</w:t>
      </w:r>
      <w:r w:rsidRPr="00BF0BC5">
        <w:rPr>
          <w:rFonts w:ascii="Arial" w:hAnsi="Arial" w:cs="Arial"/>
          <w:sz w:val="22"/>
          <w:szCs w:val="22"/>
          <w:u w:val="single"/>
          <w:lang w:val="bs-Latn-BA"/>
        </w:rPr>
        <w:t>: kvartalno)</w:t>
      </w:r>
    </w:p>
    <w:tbl>
      <w:tblPr>
        <w:tblStyle w:val="TableGrid"/>
        <w:tblW w:w="9556" w:type="dxa"/>
        <w:tblLook w:val="04A0" w:firstRow="1" w:lastRow="0" w:firstColumn="1" w:lastColumn="0" w:noHBand="0" w:noVBand="1"/>
      </w:tblPr>
      <w:tblGrid>
        <w:gridCol w:w="1555"/>
        <w:gridCol w:w="5103"/>
        <w:gridCol w:w="2898"/>
      </w:tblGrid>
      <w:tr w:rsidR="00BF0BC5" w:rsidRPr="00BF0BC5" w14:paraId="260296E9" w14:textId="77777777" w:rsidTr="00A766EF">
        <w:tc>
          <w:tcPr>
            <w:tcW w:w="1555" w:type="dxa"/>
            <w:vAlign w:val="center"/>
          </w:tcPr>
          <w:p w14:paraId="31F381F2" w14:textId="77777777" w:rsidR="00BF0BC5" w:rsidRPr="00BF0BC5" w:rsidRDefault="00BF0BC5" w:rsidP="00BF0BC5">
            <w:pPr>
              <w:spacing w:line="259" w:lineRule="auto"/>
              <w:ind w:left="-115" w:right="-111"/>
              <w:jc w:val="center"/>
              <w:rPr>
                <w:rFonts w:ascii="Arial" w:hAnsi="Arial" w:cs="Arial"/>
                <w:b/>
                <w:sz w:val="22"/>
                <w:szCs w:val="22"/>
                <w:lang w:val="bs-Latn-BA"/>
              </w:rPr>
            </w:pPr>
            <w:r w:rsidRPr="00BF0BC5">
              <w:rPr>
                <w:rFonts w:ascii="Arial" w:hAnsi="Arial" w:cs="Arial"/>
                <w:b/>
                <w:sz w:val="22"/>
                <w:szCs w:val="22"/>
                <w:lang w:val="bs-Latn-BA"/>
              </w:rPr>
              <w:t>Parametar</w:t>
            </w:r>
          </w:p>
        </w:tc>
        <w:tc>
          <w:tcPr>
            <w:tcW w:w="5103" w:type="dxa"/>
            <w:vAlign w:val="center"/>
          </w:tcPr>
          <w:p w14:paraId="276903E4" w14:textId="77777777" w:rsidR="00BF0BC5" w:rsidRPr="00BF0BC5" w:rsidRDefault="00BF0BC5" w:rsidP="00BF0BC5">
            <w:pPr>
              <w:spacing w:line="259" w:lineRule="auto"/>
              <w:ind w:left="-115" w:right="-111"/>
              <w:jc w:val="center"/>
              <w:rPr>
                <w:rFonts w:ascii="Arial" w:hAnsi="Arial" w:cs="Arial"/>
                <w:b/>
                <w:sz w:val="22"/>
                <w:szCs w:val="22"/>
                <w:lang w:val="bs-Latn-BA"/>
              </w:rPr>
            </w:pPr>
            <w:r w:rsidRPr="00BF0BC5">
              <w:rPr>
                <w:rFonts w:ascii="Arial" w:hAnsi="Arial" w:cs="Arial"/>
                <w:b/>
                <w:sz w:val="22"/>
                <w:szCs w:val="22"/>
                <w:lang w:val="bs-Latn-BA"/>
              </w:rPr>
              <w:t>Metoda uzimanja uzoraka</w:t>
            </w:r>
          </w:p>
        </w:tc>
        <w:tc>
          <w:tcPr>
            <w:tcW w:w="2898" w:type="dxa"/>
            <w:vAlign w:val="center"/>
          </w:tcPr>
          <w:p w14:paraId="02C6F71C" w14:textId="77777777" w:rsidR="00BF0BC5" w:rsidRPr="00BF0BC5" w:rsidRDefault="00BF0BC5" w:rsidP="00BF0BC5">
            <w:pPr>
              <w:spacing w:line="259" w:lineRule="auto"/>
              <w:ind w:left="-115" w:right="-111"/>
              <w:jc w:val="center"/>
              <w:rPr>
                <w:rFonts w:ascii="Arial" w:hAnsi="Arial" w:cs="Arial"/>
                <w:b/>
                <w:sz w:val="22"/>
                <w:szCs w:val="22"/>
                <w:lang w:val="bs-Latn-BA"/>
              </w:rPr>
            </w:pPr>
            <w:r w:rsidRPr="00BF0BC5">
              <w:rPr>
                <w:rFonts w:ascii="Arial" w:hAnsi="Arial" w:cs="Arial"/>
                <w:b/>
                <w:sz w:val="22"/>
                <w:szCs w:val="22"/>
                <w:lang w:val="bs-Latn-BA"/>
              </w:rPr>
              <w:t>Metoda/tehnika analize</w:t>
            </w:r>
          </w:p>
        </w:tc>
      </w:tr>
      <w:tr w:rsidR="00BF0BC5" w:rsidRPr="00BF0BC5" w14:paraId="35324AA9" w14:textId="77777777" w:rsidTr="00A766EF">
        <w:tc>
          <w:tcPr>
            <w:tcW w:w="1555" w:type="dxa"/>
            <w:vAlign w:val="center"/>
          </w:tcPr>
          <w:p w14:paraId="4C6422CA"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pH</w:t>
            </w:r>
          </w:p>
        </w:tc>
        <w:tc>
          <w:tcPr>
            <w:tcW w:w="5103" w:type="dxa"/>
            <w:vAlign w:val="center"/>
          </w:tcPr>
          <w:p w14:paraId="0F9FDEB0"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032ECB1A"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10523:2013</w:t>
            </w:r>
          </w:p>
        </w:tc>
      </w:tr>
      <w:tr w:rsidR="00BF0BC5" w:rsidRPr="00BF0BC5" w14:paraId="5C55A91B" w14:textId="77777777" w:rsidTr="00A766EF">
        <w:tc>
          <w:tcPr>
            <w:tcW w:w="1555" w:type="dxa"/>
            <w:vAlign w:val="center"/>
          </w:tcPr>
          <w:p w14:paraId="6567014C"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Konduktivitet</w:t>
            </w:r>
          </w:p>
        </w:tc>
        <w:tc>
          <w:tcPr>
            <w:tcW w:w="5103" w:type="dxa"/>
          </w:tcPr>
          <w:p w14:paraId="0C8A1E7F"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29C09660"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27888:2002</w:t>
            </w:r>
          </w:p>
        </w:tc>
      </w:tr>
      <w:tr w:rsidR="00BF0BC5" w:rsidRPr="00BF0BC5" w14:paraId="30ED8FD2" w14:textId="77777777" w:rsidTr="00A766EF">
        <w:tc>
          <w:tcPr>
            <w:tcW w:w="1555" w:type="dxa"/>
            <w:vAlign w:val="center"/>
          </w:tcPr>
          <w:p w14:paraId="5D454E8B"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Sulfati</w:t>
            </w:r>
          </w:p>
        </w:tc>
        <w:tc>
          <w:tcPr>
            <w:tcW w:w="5103" w:type="dxa"/>
          </w:tcPr>
          <w:p w14:paraId="452BAB63"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375AC969"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LRU 5.4-20</w:t>
            </w:r>
          </w:p>
        </w:tc>
      </w:tr>
      <w:tr w:rsidR="00BF0BC5" w:rsidRPr="00BF0BC5" w14:paraId="32CC13D8" w14:textId="77777777" w:rsidTr="00A766EF">
        <w:tc>
          <w:tcPr>
            <w:tcW w:w="1555" w:type="dxa"/>
            <w:vAlign w:val="center"/>
          </w:tcPr>
          <w:p w14:paraId="24B33A7E"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Hloridi</w:t>
            </w:r>
          </w:p>
        </w:tc>
        <w:tc>
          <w:tcPr>
            <w:tcW w:w="5103" w:type="dxa"/>
          </w:tcPr>
          <w:p w14:paraId="4D8DE074"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56E88F3E"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ISO 9297:2002</w:t>
            </w:r>
          </w:p>
        </w:tc>
      </w:tr>
      <w:tr w:rsidR="00BF0BC5" w:rsidRPr="00BF0BC5" w14:paraId="1B3E9912" w14:textId="77777777" w:rsidTr="00A766EF">
        <w:tc>
          <w:tcPr>
            <w:tcW w:w="1555" w:type="dxa"/>
            <w:vAlign w:val="center"/>
          </w:tcPr>
          <w:p w14:paraId="5A220289"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Fluoridi</w:t>
            </w:r>
          </w:p>
        </w:tc>
        <w:tc>
          <w:tcPr>
            <w:tcW w:w="5103" w:type="dxa"/>
          </w:tcPr>
          <w:p w14:paraId="50F24248"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78E5997F"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LRU 5.4-54</w:t>
            </w:r>
          </w:p>
        </w:tc>
      </w:tr>
      <w:tr w:rsidR="00BF0BC5" w:rsidRPr="00BF0BC5" w14:paraId="5E6E3CA4" w14:textId="77777777" w:rsidTr="00A766EF">
        <w:tc>
          <w:tcPr>
            <w:tcW w:w="1555" w:type="dxa"/>
            <w:vAlign w:val="center"/>
          </w:tcPr>
          <w:p w14:paraId="4B830BCC"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Nitrati kao N</w:t>
            </w:r>
          </w:p>
        </w:tc>
        <w:tc>
          <w:tcPr>
            <w:tcW w:w="5103" w:type="dxa"/>
          </w:tcPr>
          <w:p w14:paraId="1AE9702D"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08812B7E" w14:textId="77777777" w:rsidR="00BF0BC5" w:rsidRPr="00BF0BC5" w:rsidRDefault="00BF0BC5" w:rsidP="00BF0BC5">
            <w:pPr>
              <w:spacing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ISO 7890-3:2002</w:t>
            </w:r>
          </w:p>
        </w:tc>
      </w:tr>
      <w:tr w:rsidR="00BF0BC5" w:rsidRPr="00BF0BC5" w14:paraId="6D5E33CB" w14:textId="77777777" w:rsidTr="00A766EF">
        <w:tc>
          <w:tcPr>
            <w:tcW w:w="1555" w:type="dxa"/>
            <w:vAlign w:val="center"/>
          </w:tcPr>
          <w:p w14:paraId="46193E70"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lastRenderedPageBreak/>
              <w:t>HPK</w:t>
            </w:r>
          </w:p>
        </w:tc>
        <w:tc>
          <w:tcPr>
            <w:tcW w:w="5103" w:type="dxa"/>
          </w:tcPr>
          <w:p w14:paraId="1DB0F047"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27FE99C7"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ISO 6060:2000</w:t>
            </w:r>
          </w:p>
        </w:tc>
      </w:tr>
      <w:tr w:rsidR="00BF0BC5" w:rsidRPr="00BF0BC5" w14:paraId="492F6913" w14:textId="77777777" w:rsidTr="00A766EF">
        <w:tc>
          <w:tcPr>
            <w:tcW w:w="1555" w:type="dxa"/>
            <w:vAlign w:val="center"/>
          </w:tcPr>
          <w:p w14:paraId="51F5DE0B"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BPK</w:t>
            </w:r>
          </w:p>
        </w:tc>
        <w:tc>
          <w:tcPr>
            <w:tcW w:w="5103" w:type="dxa"/>
          </w:tcPr>
          <w:p w14:paraId="1FE669C7"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6574B422"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5815-1:2020</w:t>
            </w:r>
          </w:p>
        </w:tc>
      </w:tr>
      <w:tr w:rsidR="00BF0BC5" w:rsidRPr="00BF0BC5" w14:paraId="435C69F4" w14:textId="77777777" w:rsidTr="00A766EF">
        <w:tc>
          <w:tcPr>
            <w:tcW w:w="1555" w:type="dxa"/>
            <w:vAlign w:val="center"/>
          </w:tcPr>
          <w:p w14:paraId="3ADEC6E2"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Ukupna ulja i masti</w:t>
            </w:r>
          </w:p>
        </w:tc>
        <w:tc>
          <w:tcPr>
            <w:tcW w:w="5103" w:type="dxa"/>
          </w:tcPr>
          <w:p w14:paraId="689B64B0"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2C7298CB"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LRU 5.4-19</w:t>
            </w:r>
          </w:p>
        </w:tc>
      </w:tr>
      <w:tr w:rsidR="00BF0BC5" w:rsidRPr="00BF0BC5" w14:paraId="3596836D" w14:textId="77777777" w:rsidTr="00A766EF">
        <w:tc>
          <w:tcPr>
            <w:tcW w:w="1555" w:type="dxa"/>
            <w:vAlign w:val="center"/>
          </w:tcPr>
          <w:p w14:paraId="4B59970C"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Taložive materije</w:t>
            </w:r>
          </w:p>
        </w:tc>
        <w:tc>
          <w:tcPr>
            <w:tcW w:w="5103" w:type="dxa"/>
          </w:tcPr>
          <w:p w14:paraId="1A81C57C"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7F81E761"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LRU 5.4-30</w:t>
            </w:r>
          </w:p>
        </w:tc>
      </w:tr>
      <w:tr w:rsidR="00BF0BC5" w:rsidRPr="00BF0BC5" w14:paraId="21719928" w14:textId="77777777" w:rsidTr="00A766EF">
        <w:tc>
          <w:tcPr>
            <w:tcW w:w="1555" w:type="dxa"/>
            <w:vAlign w:val="center"/>
          </w:tcPr>
          <w:p w14:paraId="6A3CCAEE"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Mineralna ulja</w:t>
            </w:r>
          </w:p>
        </w:tc>
        <w:tc>
          <w:tcPr>
            <w:tcW w:w="5103" w:type="dxa"/>
          </w:tcPr>
          <w:p w14:paraId="789767F3"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637BDA46"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LRU 5.4-99</w:t>
            </w:r>
          </w:p>
        </w:tc>
      </w:tr>
      <w:tr w:rsidR="00BF0BC5" w:rsidRPr="00BF0BC5" w14:paraId="6BA187E5" w14:textId="77777777" w:rsidTr="00A766EF">
        <w:tc>
          <w:tcPr>
            <w:tcW w:w="1555" w:type="dxa"/>
            <w:vAlign w:val="center"/>
          </w:tcPr>
          <w:p w14:paraId="1E0D5253"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Talij</w:t>
            </w:r>
          </w:p>
        </w:tc>
        <w:tc>
          <w:tcPr>
            <w:tcW w:w="5103" w:type="dxa"/>
          </w:tcPr>
          <w:p w14:paraId="5C927D42"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7ADC2C6F"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APHA-AWWA-WEF, (3111B.)</w:t>
            </w:r>
          </w:p>
        </w:tc>
      </w:tr>
      <w:tr w:rsidR="00BF0BC5" w:rsidRPr="00BF0BC5" w14:paraId="279ADBC4" w14:textId="77777777" w:rsidTr="00A766EF">
        <w:tc>
          <w:tcPr>
            <w:tcW w:w="1555" w:type="dxa"/>
            <w:vAlign w:val="center"/>
          </w:tcPr>
          <w:p w14:paraId="2EE759D9"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Arsen</w:t>
            </w:r>
          </w:p>
        </w:tc>
        <w:tc>
          <w:tcPr>
            <w:tcW w:w="5103" w:type="dxa"/>
          </w:tcPr>
          <w:p w14:paraId="6243B491"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5A7315CF" w14:textId="77777777" w:rsidR="00BF0BC5" w:rsidRPr="00BF0BC5" w:rsidRDefault="00BF0BC5" w:rsidP="004F7EE7">
            <w:pPr>
              <w:spacing w:before="20"/>
              <w:jc w:val="center"/>
              <w:rPr>
                <w:rFonts w:ascii="Arial" w:hAnsi="Arial" w:cs="Arial"/>
                <w:color w:val="000000" w:themeColor="text1"/>
                <w:sz w:val="18"/>
                <w:szCs w:val="22"/>
              </w:rPr>
            </w:pPr>
            <w:r w:rsidRPr="00BF0BC5">
              <w:rPr>
                <w:rFonts w:ascii="Arial" w:hAnsi="Arial" w:cs="Arial"/>
                <w:color w:val="000000" w:themeColor="text1"/>
                <w:sz w:val="18"/>
                <w:szCs w:val="22"/>
              </w:rPr>
              <w:t>Standard methods 3113 (B), izd. APHA-AWWA WEF, 2017</w:t>
            </w:r>
          </w:p>
          <w:p w14:paraId="0C189F10" w14:textId="77777777" w:rsidR="00BF0BC5" w:rsidRPr="00BF0BC5" w:rsidRDefault="00BF0BC5" w:rsidP="004F7EE7">
            <w:pPr>
              <w:spacing w:before="20" w:line="259" w:lineRule="auto"/>
              <w:ind w:left="-115" w:right="-111"/>
              <w:jc w:val="center"/>
              <w:rPr>
                <w:rFonts w:ascii="Arial" w:hAnsi="Arial" w:cs="Arial"/>
                <w:sz w:val="18"/>
                <w:szCs w:val="22"/>
                <w:lang w:val="bs-Latn-BA"/>
              </w:rPr>
            </w:pPr>
            <w:r w:rsidRPr="00BF0BC5">
              <w:rPr>
                <w:rFonts w:ascii="Arial" w:hAnsi="Arial" w:cs="Arial"/>
                <w:color w:val="000000" w:themeColor="text1"/>
                <w:sz w:val="18"/>
                <w:szCs w:val="22"/>
              </w:rPr>
              <w:t>BAS EN ISO 15586:2005</w:t>
            </w:r>
          </w:p>
        </w:tc>
      </w:tr>
      <w:tr w:rsidR="00BF0BC5" w:rsidRPr="00BF0BC5" w14:paraId="70680ACB" w14:textId="77777777" w:rsidTr="00A766EF">
        <w:tc>
          <w:tcPr>
            <w:tcW w:w="1555" w:type="dxa"/>
            <w:vAlign w:val="center"/>
          </w:tcPr>
          <w:p w14:paraId="7AEDB575"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Barij</w:t>
            </w:r>
          </w:p>
        </w:tc>
        <w:tc>
          <w:tcPr>
            <w:tcW w:w="5103" w:type="dxa"/>
          </w:tcPr>
          <w:p w14:paraId="3443C945"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278D3CF3"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color w:val="000000" w:themeColor="text1"/>
                <w:sz w:val="22"/>
                <w:szCs w:val="22"/>
              </w:rPr>
              <w:t xml:space="preserve">Standard methods 3113 (B), </w:t>
            </w:r>
            <w:r w:rsidRPr="00BF0BC5">
              <w:rPr>
                <w:rFonts w:ascii="Arial" w:hAnsi="Arial" w:cs="Arial"/>
                <w:color w:val="000000" w:themeColor="text1"/>
                <w:sz w:val="20"/>
                <w:szCs w:val="22"/>
              </w:rPr>
              <w:t>izd. APHA-AWWA WEF, 2017</w:t>
            </w:r>
          </w:p>
        </w:tc>
      </w:tr>
      <w:tr w:rsidR="00BF0BC5" w:rsidRPr="00BF0BC5" w14:paraId="3B175B5C" w14:textId="77777777" w:rsidTr="00A766EF">
        <w:tc>
          <w:tcPr>
            <w:tcW w:w="1555" w:type="dxa"/>
            <w:vAlign w:val="center"/>
          </w:tcPr>
          <w:p w14:paraId="627309C0"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Bor</w:t>
            </w:r>
          </w:p>
        </w:tc>
        <w:tc>
          <w:tcPr>
            <w:tcW w:w="5103" w:type="dxa"/>
          </w:tcPr>
          <w:p w14:paraId="3E303808" w14:textId="77777777" w:rsidR="00BF0BC5" w:rsidRPr="00BF0BC5" w:rsidRDefault="00BF0BC5" w:rsidP="004F7EE7">
            <w:pPr>
              <w:spacing w:before="20" w:line="259" w:lineRule="auto"/>
              <w:ind w:left="-113" w:right="-113"/>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5AE26A5D"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color w:val="000000" w:themeColor="text1"/>
                <w:sz w:val="22"/>
                <w:szCs w:val="22"/>
              </w:rPr>
              <w:t>APHA-Method 4500-B</w:t>
            </w:r>
          </w:p>
        </w:tc>
      </w:tr>
      <w:tr w:rsidR="00BF0BC5" w:rsidRPr="00BF0BC5" w14:paraId="7C3DDF3C" w14:textId="77777777" w:rsidTr="00A766EF">
        <w:tc>
          <w:tcPr>
            <w:tcW w:w="1555" w:type="dxa"/>
            <w:vAlign w:val="center"/>
          </w:tcPr>
          <w:p w14:paraId="0A18AFA4"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Kadmij</w:t>
            </w:r>
          </w:p>
        </w:tc>
        <w:tc>
          <w:tcPr>
            <w:tcW w:w="5103" w:type="dxa"/>
          </w:tcPr>
          <w:p w14:paraId="71B717F6"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181F1A3A"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color w:val="000000" w:themeColor="text1"/>
                <w:sz w:val="22"/>
                <w:szCs w:val="22"/>
              </w:rPr>
              <w:t>BAS ISO 8288:2002</w:t>
            </w:r>
          </w:p>
        </w:tc>
      </w:tr>
      <w:tr w:rsidR="00BF0BC5" w:rsidRPr="00BF0BC5" w14:paraId="68E58C84" w14:textId="77777777" w:rsidTr="00A766EF">
        <w:tc>
          <w:tcPr>
            <w:tcW w:w="1555" w:type="dxa"/>
            <w:vAlign w:val="center"/>
          </w:tcPr>
          <w:p w14:paraId="6CA9FB87"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Bakar</w:t>
            </w:r>
          </w:p>
        </w:tc>
        <w:tc>
          <w:tcPr>
            <w:tcW w:w="5103" w:type="dxa"/>
          </w:tcPr>
          <w:p w14:paraId="05141574"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6E87C034"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color w:val="000000" w:themeColor="text1"/>
                <w:sz w:val="22"/>
                <w:szCs w:val="22"/>
              </w:rPr>
              <w:t>BAS ISO 8288:2002</w:t>
            </w:r>
          </w:p>
        </w:tc>
      </w:tr>
      <w:tr w:rsidR="00BF0BC5" w:rsidRPr="00BF0BC5" w14:paraId="020FE657" w14:textId="77777777" w:rsidTr="00A766EF">
        <w:tc>
          <w:tcPr>
            <w:tcW w:w="1555" w:type="dxa"/>
            <w:vAlign w:val="center"/>
          </w:tcPr>
          <w:p w14:paraId="494C8715"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Krom</w:t>
            </w:r>
          </w:p>
        </w:tc>
        <w:tc>
          <w:tcPr>
            <w:tcW w:w="5103" w:type="dxa"/>
          </w:tcPr>
          <w:p w14:paraId="523A21B5"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1B2C0030"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color w:val="000000" w:themeColor="text1"/>
                <w:sz w:val="22"/>
                <w:szCs w:val="22"/>
              </w:rPr>
              <w:t>BAS ISO 9174:2002</w:t>
            </w:r>
          </w:p>
        </w:tc>
      </w:tr>
      <w:tr w:rsidR="00BF0BC5" w:rsidRPr="00BF0BC5" w14:paraId="60EE466C" w14:textId="77777777" w:rsidTr="00A766EF">
        <w:tc>
          <w:tcPr>
            <w:tcW w:w="1555" w:type="dxa"/>
            <w:vAlign w:val="center"/>
          </w:tcPr>
          <w:p w14:paraId="37045439"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Željezo</w:t>
            </w:r>
          </w:p>
        </w:tc>
        <w:tc>
          <w:tcPr>
            <w:tcW w:w="5103" w:type="dxa"/>
          </w:tcPr>
          <w:p w14:paraId="380ACC0C"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1142AD4C" w14:textId="77777777" w:rsidR="00BF0BC5" w:rsidRPr="00BF0BC5" w:rsidRDefault="00BF0BC5" w:rsidP="004F7EE7">
            <w:pPr>
              <w:spacing w:before="20"/>
              <w:jc w:val="center"/>
              <w:rPr>
                <w:rFonts w:ascii="Arial" w:hAnsi="Arial" w:cs="Arial"/>
                <w:color w:val="000000" w:themeColor="text1"/>
                <w:sz w:val="22"/>
                <w:szCs w:val="22"/>
              </w:rPr>
            </w:pPr>
            <w:r w:rsidRPr="00BF0BC5">
              <w:rPr>
                <w:rFonts w:ascii="Arial" w:hAnsi="Arial" w:cs="Arial"/>
                <w:color w:val="000000" w:themeColor="text1"/>
                <w:sz w:val="22"/>
                <w:szCs w:val="22"/>
              </w:rPr>
              <w:t>LRU 5.4-33</w:t>
            </w:r>
          </w:p>
          <w:p w14:paraId="45FEF448"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color w:val="000000" w:themeColor="text1"/>
                <w:sz w:val="22"/>
                <w:szCs w:val="22"/>
              </w:rPr>
              <w:t>BAS EN ISO 15586:2005</w:t>
            </w:r>
          </w:p>
        </w:tc>
      </w:tr>
      <w:tr w:rsidR="00BF0BC5" w:rsidRPr="00BF0BC5" w14:paraId="43D0F534" w14:textId="77777777" w:rsidTr="00A766EF">
        <w:tc>
          <w:tcPr>
            <w:tcW w:w="1555" w:type="dxa"/>
            <w:vAlign w:val="center"/>
          </w:tcPr>
          <w:p w14:paraId="30107607"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Olovo</w:t>
            </w:r>
          </w:p>
        </w:tc>
        <w:tc>
          <w:tcPr>
            <w:tcW w:w="5103" w:type="dxa"/>
          </w:tcPr>
          <w:p w14:paraId="7E030422"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54C27A0C"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color w:val="000000" w:themeColor="text1"/>
                <w:sz w:val="22"/>
                <w:szCs w:val="22"/>
              </w:rPr>
              <w:t>BAS ISO 8288:2002</w:t>
            </w:r>
          </w:p>
        </w:tc>
      </w:tr>
      <w:tr w:rsidR="00BF0BC5" w:rsidRPr="00BF0BC5" w14:paraId="7025AF32" w14:textId="77777777" w:rsidTr="00A766EF">
        <w:tc>
          <w:tcPr>
            <w:tcW w:w="1555" w:type="dxa"/>
            <w:vAlign w:val="center"/>
          </w:tcPr>
          <w:p w14:paraId="425B935F"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Mangan</w:t>
            </w:r>
          </w:p>
        </w:tc>
        <w:tc>
          <w:tcPr>
            <w:tcW w:w="5103" w:type="dxa"/>
          </w:tcPr>
          <w:p w14:paraId="7089CE92"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71C6BBF6"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color w:val="000000" w:themeColor="text1"/>
                <w:sz w:val="22"/>
                <w:szCs w:val="22"/>
              </w:rPr>
              <w:t>LRU 5.4-34</w:t>
            </w:r>
          </w:p>
        </w:tc>
      </w:tr>
      <w:tr w:rsidR="00BF0BC5" w:rsidRPr="00BF0BC5" w14:paraId="5021D06F" w14:textId="77777777" w:rsidTr="00A766EF">
        <w:tc>
          <w:tcPr>
            <w:tcW w:w="1555" w:type="dxa"/>
            <w:vAlign w:val="center"/>
          </w:tcPr>
          <w:p w14:paraId="70BF017B"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Živa</w:t>
            </w:r>
          </w:p>
        </w:tc>
        <w:tc>
          <w:tcPr>
            <w:tcW w:w="5103" w:type="dxa"/>
          </w:tcPr>
          <w:p w14:paraId="3B0AE136"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2B6EAE4F"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color w:val="000000" w:themeColor="text1"/>
                <w:sz w:val="22"/>
                <w:szCs w:val="22"/>
              </w:rPr>
              <w:t>PERKIN ELMER FIMS 100 INSTRUCTION</w:t>
            </w:r>
          </w:p>
        </w:tc>
      </w:tr>
      <w:tr w:rsidR="00BF0BC5" w:rsidRPr="00BF0BC5" w14:paraId="733B3E28" w14:textId="77777777" w:rsidTr="00A766EF">
        <w:tc>
          <w:tcPr>
            <w:tcW w:w="1555" w:type="dxa"/>
            <w:vAlign w:val="center"/>
          </w:tcPr>
          <w:p w14:paraId="3C4613F5"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Nikal</w:t>
            </w:r>
          </w:p>
        </w:tc>
        <w:tc>
          <w:tcPr>
            <w:tcW w:w="5103" w:type="dxa"/>
          </w:tcPr>
          <w:p w14:paraId="12AADD83"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4000A15D"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color w:val="000000" w:themeColor="text1"/>
                <w:sz w:val="22"/>
                <w:szCs w:val="22"/>
              </w:rPr>
              <w:t>BAS ISO 8288:2002</w:t>
            </w:r>
          </w:p>
        </w:tc>
      </w:tr>
      <w:tr w:rsidR="00BF0BC5" w:rsidRPr="00BF0BC5" w14:paraId="7996F3C8" w14:textId="77777777" w:rsidTr="00A766EF">
        <w:tc>
          <w:tcPr>
            <w:tcW w:w="1555" w:type="dxa"/>
            <w:vAlign w:val="center"/>
          </w:tcPr>
          <w:p w14:paraId="42CC6869"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Cink</w:t>
            </w:r>
          </w:p>
        </w:tc>
        <w:tc>
          <w:tcPr>
            <w:tcW w:w="5103" w:type="dxa"/>
          </w:tcPr>
          <w:p w14:paraId="326AB085"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42029EE8"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color w:val="000000" w:themeColor="text1"/>
                <w:sz w:val="22"/>
                <w:szCs w:val="22"/>
              </w:rPr>
              <w:t>BAS ISO 8288:2002</w:t>
            </w:r>
          </w:p>
        </w:tc>
      </w:tr>
      <w:tr w:rsidR="00BF0BC5" w:rsidRPr="00BF0BC5" w14:paraId="475AFD9A" w14:textId="77777777" w:rsidTr="00A766EF">
        <w:tc>
          <w:tcPr>
            <w:tcW w:w="1555" w:type="dxa"/>
            <w:vAlign w:val="center"/>
          </w:tcPr>
          <w:p w14:paraId="2F134721"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BF0BC5">
              <w:rPr>
                <w:rFonts w:ascii="Arial" w:hAnsi="Arial" w:cs="Arial"/>
                <w:sz w:val="22"/>
                <w:szCs w:val="22"/>
                <w:lang w:val="bs-Latn-BA"/>
              </w:rPr>
              <w:t>Cijanidi</w:t>
            </w:r>
          </w:p>
        </w:tc>
        <w:tc>
          <w:tcPr>
            <w:tcW w:w="5103" w:type="dxa"/>
          </w:tcPr>
          <w:p w14:paraId="7DAFBE90" w14:textId="77777777" w:rsidR="00BF0BC5" w:rsidRPr="00BF0BC5" w:rsidRDefault="00BF0BC5" w:rsidP="004F7EE7">
            <w:pPr>
              <w:spacing w:before="20" w:after="40" w:line="259" w:lineRule="auto"/>
              <w:ind w:left="-115" w:right="-111"/>
              <w:jc w:val="center"/>
              <w:rPr>
                <w:rFonts w:ascii="Arial" w:hAnsi="Arial" w:cs="Arial"/>
                <w:sz w:val="22"/>
                <w:szCs w:val="22"/>
                <w:lang w:val="bs-Latn-BA"/>
              </w:rPr>
            </w:pPr>
            <w:r w:rsidRPr="00BF0BC5">
              <w:rPr>
                <w:rFonts w:ascii="Arial" w:hAnsi="Arial" w:cs="Arial"/>
                <w:sz w:val="22"/>
                <w:szCs w:val="22"/>
                <w:lang w:val="bs-Latn-BA"/>
              </w:rPr>
              <w:t>BAS EN ISO 5667-1:2008 – Program uzorkovanja i tehnike uzorkovanja</w:t>
            </w:r>
          </w:p>
        </w:tc>
        <w:tc>
          <w:tcPr>
            <w:tcW w:w="2898" w:type="dxa"/>
            <w:vAlign w:val="center"/>
          </w:tcPr>
          <w:p w14:paraId="5A2E9019" w14:textId="77777777" w:rsidR="00BF0BC5" w:rsidRPr="00BF0BC5" w:rsidRDefault="00BF0BC5" w:rsidP="004F7EE7">
            <w:pPr>
              <w:spacing w:before="20" w:line="259" w:lineRule="auto"/>
              <w:ind w:left="-115" w:right="-111"/>
              <w:jc w:val="center"/>
              <w:rPr>
                <w:rFonts w:ascii="Arial" w:hAnsi="Arial" w:cs="Arial"/>
                <w:sz w:val="22"/>
                <w:szCs w:val="22"/>
                <w:lang w:val="bs-Latn-BA"/>
              </w:rPr>
            </w:pPr>
            <w:r w:rsidRPr="00A766EF">
              <w:rPr>
                <w:rFonts w:ascii="Arial" w:hAnsi="Arial" w:cs="Arial"/>
                <w:color w:val="000000" w:themeColor="text1"/>
                <w:sz w:val="20"/>
                <w:szCs w:val="22"/>
              </w:rPr>
              <w:t>APHA method 4500-CN:2021</w:t>
            </w:r>
          </w:p>
        </w:tc>
      </w:tr>
    </w:tbl>
    <w:p w14:paraId="383592E4" w14:textId="0417E4B3" w:rsidR="00122A61" w:rsidRDefault="00BF0BC5" w:rsidP="00C2012A">
      <w:pPr>
        <w:pStyle w:val="Default"/>
        <w:spacing w:before="120"/>
        <w:jc w:val="both"/>
        <w:rPr>
          <w:sz w:val="22"/>
          <w:szCs w:val="22"/>
          <w:lang w:val="bs-Latn-BA"/>
        </w:rPr>
      </w:pPr>
      <w:r w:rsidRPr="00BF0BC5">
        <w:rPr>
          <w:sz w:val="22"/>
          <w:szCs w:val="22"/>
          <w:lang w:val="bs-Latn-BA"/>
        </w:rPr>
        <w:t>Referentni broj mjernog mjesta: PIT - Odlagalište flotacijske jalovine; MW20(TSF) - Nizvodno od hidroakumulacije</w:t>
      </w:r>
      <w:r w:rsidR="00C2012A">
        <w:rPr>
          <w:sz w:val="22"/>
          <w:szCs w:val="22"/>
          <w:lang w:val="bs-Latn-BA"/>
        </w:rPr>
        <w:t xml:space="preserve"> i</w:t>
      </w:r>
      <w:r w:rsidRPr="00BF0BC5">
        <w:rPr>
          <w:sz w:val="22"/>
          <w:szCs w:val="22"/>
          <w:lang w:val="bs-Latn-BA"/>
        </w:rPr>
        <w:t xml:space="preserve"> PIEZO – Nizvodno od po</w:t>
      </w:r>
      <w:r w:rsidR="00C2012A">
        <w:rPr>
          <w:sz w:val="22"/>
          <w:szCs w:val="22"/>
          <w:lang w:val="bs-Latn-BA"/>
        </w:rPr>
        <w:t>gona</w:t>
      </w:r>
      <w:r w:rsidRPr="00BF0BC5">
        <w:rPr>
          <w:sz w:val="22"/>
          <w:szCs w:val="22"/>
          <w:lang w:val="bs-Latn-BA"/>
        </w:rPr>
        <w:t xml:space="preserve"> za preradu rude</w:t>
      </w:r>
      <w:r w:rsidR="00C2012A">
        <w:rPr>
          <w:sz w:val="22"/>
          <w:szCs w:val="22"/>
          <w:lang w:val="bs-Latn-BA"/>
        </w:rPr>
        <w:t>.</w:t>
      </w:r>
    </w:p>
    <w:p w14:paraId="01829956" w14:textId="62632B99" w:rsidR="00A766EF" w:rsidRPr="00FE0095" w:rsidRDefault="00A766EF" w:rsidP="00A766EF">
      <w:pPr>
        <w:spacing w:before="240" w:line="276" w:lineRule="auto"/>
        <w:jc w:val="both"/>
        <w:rPr>
          <w:rFonts w:ascii="Arial" w:hAnsi="Arial" w:cs="Arial"/>
          <w:b/>
          <w:sz w:val="22"/>
          <w:szCs w:val="22"/>
          <w:lang w:val="bs-Latn-BA"/>
        </w:rPr>
      </w:pPr>
      <w:r w:rsidRPr="00FE0095">
        <w:rPr>
          <w:rFonts w:ascii="Arial" w:hAnsi="Arial" w:cs="Arial"/>
          <w:b/>
          <w:sz w:val="22"/>
          <w:szCs w:val="22"/>
          <w:lang w:val="bs-Latn-BA"/>
        </w:rPr>
        <w:t>10.3. Monitoring buke</w:t>
      </w:r>
    </w:p>
    <w:p w14:paraId="118C68F9" w14:textId="71076149" w:rsidR="00A766EF" w:rsidRPr="004F7EE7" w:rsidRDefault="00A766EF" w:rsidP="00A766EF">
      <w:pPr>
        <w:pStyle w:val="Default"/>
        <w:rPr>
          <w:sz w:val="12"/>
          <w:lang w:val="bs-Latn-BA" w:eastAsia="hr-HR"/>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1271"/>
        <w:gridCol w:w="2432"/>
        <w:gridCol w:w="2376"/>
        <w:gridCol w:w="2345"/>
      </w:tblGrid>
      <w:tr w:rsidR="005B308C" w:rsidRPr="00A766EF" w14:paraId="731B42AB" w14:textId="77777777" w:rsidTr="005B308C">
        <w:tc>
          <w:tcPr>
            <w:tcW w:w="618" w:type="pct"/>
            <w:shd w:val="clear" w:color="auto" w:fill="auto"/>
            <w:vAlign w:val="center"/>
          </w:tcPr>
          <w:p w14:paraId="4E8FFA49" w14:textId="77777777" w:rsidR="00747488" w:rsidRPr="00A766EF" w:rsidRDefault="00747488" w:rsidP="005B308C">
            <w:pPr>
              <w:spacing w:before="20"/>
              <w:ind w:left="-56" w:right="-105"/>
              <w:jc w:val="center"/>
              <w:rPr>
                <w:rFonts w:ascii="Arial" w:hAnsi="Arial" w:cs="Arial"/>
                <w:noProof/>
                <w:color w:val="000000" w:themeColor="text1"/>
                <w:sz w:val="22"/>
                <w:szCs w:val="22"/>
                <w:lang w:val="bs-Latn-BA"/>
              </w:rPr>
            </w:pPr>
            <w:r w:rsidRPr="00A766EF">
              <w:rPr>
                <w:rFonts w:ascii="Arial" w:hAnsi="Arial" w:cs="Arial"/>
                <w:noProof/>
                <w:color w:val="000000" w:themeColor="text1"/>
                <w:sz w:val="22"/>
                <w:szCs w:val="22"/>
                <w:lang w:val="bs-Latn-BA"/>
              </w:rPr>
              <w:t>Parametar</w:t>
            </w:r>
          </w:p>
        </w:tc>
        <w:tc>
          <w:tcPr>
            <w:tcW w:w="661" w:type="pct"/>
            <w:vAlign w:val="center"/>
          </w:tcPr>
          <w:p w14:paraId="40CD5B5C" w14:textId="268489BE" w:rsidR="00747488" w:rsidRPr="00A766EF" w:rsidRDefault="00747488" w:rsidP="005B308C">
            <w:pPr>
              <w:spacing w:before="20"/>
              <w:ind w:left="-109" w:right="-105"/>
              <w:jc w:val="center"/>
              <w:rPr>
                <w:rFonts w:ascii="Arial" w:hAnsi="Arial" w:cs="Arial"/>
                <w:noProof/>
                <w:color w:val="000000" w:themeColor="text1"/>
                <w:sz w:val="22"/>
                <w:szCs w:val="22"/>
                <w:lang w:val="bs-Latn-BA"/>
              </w:rPr>
            </w:pPr>
            <w:r w:rsidRPr="00A766EF">
              <w:rPr>
                <w:rFonts w:ascii="Arial" w:hAnsi="Arial" w:cs="Arial"/>
                <w:noProof/>
                <w:color w:val="000000" w:themeColor="text1"/>
                <w:sz w:val="22"/>
                <w:szCs w:val="22"/>
                <w:lang w:val="bs-Latn-BA"/>
              </w:rPr>
              <w:t>Učestalost monitoringa</w:t>
            </w:r>
          </w:p>
        </w:tc>
        <w:tc>
          <w:tcPr>
            <w:tcW w:w="1265" w:type="pct"/>
            <w:shd w:val="clear" w:color="auto" w:fill="auto"/>
            <w:vAlign w:val="center"/>
          </w:tcPr>
          <w:p w14:paraId="04819FBC" w14:textId="0E9DB806" w:rsidR="00747488" w:rsidRPr="00A766EF" w:rsidRDefault="00747488" w:rsidP="005B308C">
            <w:pPr>
              <w:spacing w:before="20"/>
              <w:ind w:left="-56" w:right="-105"/>
              <w:jc w:val="center"/>
              <w:rPr>
                <w:rFonts w:ascii="Arial" w:hAnsi="Arial" w:cs="Arial"/>
                <w:noProof/>
                <w:color w:val="000000" w:themeColor="text1"/>
                <w:sz w:val="22"/>
                <w:szCs w:val="22"/>
                <w:lang w:val="bs-Latn-BA"/>
              </w:rPr>
            </w:pPr>
            <w:r>
              <w:rPr>
                <w:rFonts w:ascii="Arial" w:hAnsi="Arial" w:cs="Arial"/>
                <w:noProof/>
                <w:color w:val="000000" w:themeColor="text1"/>
                <w:sz w:val="22"/>
                <w:szCs w:val="22"/>
                <w:lang w:val="bs-Latn-BA"/>
              </w:rPr>
              <w:t>Pristup mjernom mjestu</w:t>
            </w:r>
          </w:p>
        </w:tc>
        <w:tc>
          <w:tcPr>
            <w:tcW w:w="1236" w:type="pct"/>
            <w:shd w:val="clear" w:color="auto" w:fill="auto"/>
            <w:vAlign w:val="center"/>
          </w:tcPr>
          <w:p w14:paraId="7BD9A145" w14:textId="77777777" w:rsidR="00747488" w:rsidRPr="00A766EF" w:rsidRDefault="00747488" w:rsidP="005B308C">
            <w:pPr>
              <w:spacing w:before="20"/>
              <w:ind w:left="-56" w:right="-105"/>
              <w:jc w:val="center"/>
              <w:rPr>
                <w:rFonts w:ascii="Arial" w:hAnsi="Arial" w:cs="Arial"/>
                <w:noProof/>
                <w:color w:val="000000" w:themeColor="text1"/>
                <w:sz w:val="22"/>
                <w:szCs w:val="22"/>
                <w:lang w:val="bs-Latn-BA"/>
              </w:rPr>
            </w:pPr>
            <w:r w:rsidRPr="00A766EF">
              <w:rPr>
                <w:rFonts w:ascii="Arial" w:hAnsi="Arial" w:cs="Arial"/>
                <w:noProof/>
                <w:color w:val="000000" w:themeColor="text1"/>
                <w:sz w:val="22"/>
                <w:szCs w:val="22"/>
                <w:lang w:val="bs-Latn-BA"/>
              </w:rPr>
              <w:t>Metoda uzimanja uzoraka</w:t>
            </w:r>
          </w:p>
        </w:tc>
        <w:tc>
          <w:tcPr>
            <w:tcW w:w="1220" w:type="pct"/>
            <w:shd w:val="clear" w:color="auto" w:fill="auto"/>
            <w:vAlign w:val="center"/>
          </w:tcPr>
          <w:p w14:paraId="670CDA30" w14:textId="77777777" w:rsidR="00747488" w:rsidRPr="00A766EF" w:rsidRDefault="00747488" w:rsidP="005B308C">
            <w:pPr>
              <w:spacing w:before="20"/>
              <w:ind w:left="-56" w:right="-105"/>
              <w:jc w:val="center"/>
              <w:rPr>
                <w:rFonts w:ascii="Arial" w:hAnsi="Arial" w:cs="Arial"/>
                <w:noProof/>
                <w:color w:val="000000" w:themeColor="text1"/>
                <w:sz w:val="22"/>
                <w:szCs w:val="22"/>
                <w:lang w:val="bs-Latn-BA"/>
              </w:rPr>
            </w:pPr>
            <w:r w:rsidRPr="00A766EF">
              <w:rPr>
                <w:rFonts w:ascii="Arial" w:hAnsi="Arial" w:cs="Arial"/>
                <w:noProof/>
                <w:color w:val="000000" w:themeColor="text1"/>
                <w:sz w:val="22"/>
                <w:szCs w:val="22"/>
                <w:lang w:val="bs-Latn-BA"/>
              </w:rPr>
              <w:t>Metoda/tehnika analize</w:t>
            </w:r>
          </w:p>
        </w:tc>
      </w:tr>
      <w:tr w:rsidR="005B308C" w:rsidRPr="00A766EF" w14:paraId="11D32822" w14:textId="77777777" w:rsidTr="005B308C">
        <w:trPr>
          <w:trHeight w:val="431"/>
        </w:trPr>
        <w:tc>
          <w:tcPr>
            <w:tcW w:w="618" w:type="pct"/>
            <w:shd w:val="clear" w:color="auto" w:fill="auto"/>
            <w:vAlign w:val="center"/>
          </w:tcPr>
          <w:p w14:paraId="77D99526" w14:textId="0CDC90C5" w:rsidR="005B308C" w:rsidRPr="005B308C" w:rsidRDefault="005B308C" w:rsidP="005B308C">
            <w:pPr>
              <w:spacing w:before="20"/>
              <w:ind w:left="-56" w:right="-105"/>
              <w:jc w:val="center"/>
              <w:rPr>
                <w:rFonts w:ascii="Arial" w:hAnsi="Arial" w:cs="Arial"/>
                <w:noProof/>
                <w:color w:val="000000" w:themeColor="text1"/>
                <w:sz w:val="22"/>
                <w:szCs w:val="22"/>
                <w:lang w:val="bs-Latn-BA"/>
              </w:rPr>
            </w:pPr>
            <w:r w:rsidRPr="005B308C">
              <w:rPr>
                <w:rFonts w:ascii="Arial" w:hAnsi="Arial" w:cs="Arial"/>
                <w:sz w:val="22"/>
                <w:lang w:val="bs-Latn-BA"/>
              </w:rPr>
              <w:t>L(A)eq</w:t>
            </w:r>
          </w:p>
        </w:tc>
        <w:tc>
          <w:tcPr>
            <w:tcW w:w="661" w:type="pct"/>
            <w:vMerge w:val="restart"/>
            <w:vAlign w:val="center"/>
          </w:tcPr>
          <w:p w14:paraId="49E02BD5" w14:textId="45A511B8" w:rsidR="005B308C" w:rsidRPr="00A766EF" w:rsidRDefault="005B308C" w:rsidP="005B308C">
            <w:pPr>
              <w:spacing w:before="20"/>
              <w:ind w:left="-56" w:right="-105"/>
              <w:jc w:val="center"/>
              <w:rPr>
                <w:rFonts w:ascii="Arial" w:hAnsi="Arial" w:cs="Arial"/>
                <w:noProof/>
                <w:color w:val="000000" w:themeColor="text1"/>
                <w:sz w:val="22"/>
                <w:szCs w:val="22"/>
                <w:lang w:val="bs-Latn-BA"/>
              </w:rPr>
            </w:pPr>
            <w:r w:rsidRPr="00A766EF">
              <w:rPr>
                <w:rFonts w:ascii="Arial" w:hAnsi="Arial" w:cs="Arial"/>
                <w:noProof/>
                <w:color w:val="000000" w:themeColor="text1"/>
                <w:sz w:val="22"/>
                <w:szCs w:val="22"/>
                <w:lang w:val="bs-Latn-BA"/>
              </w:rPr>
              <w:t>Jedanput godišnje</w:t>
            </w:r>
          </w:p>
        </w:tc>
        <w:tc>
          <w:tcPr>
            <w:tcW w:w="1265" w:type="pct"/>
            <w:vMerge w:val="restart"/>
            <w:shd w:val="clear" w:color="auto" w:fill="auto"/>
            <w:vAlign w:val="center"/>
          </w:tcPr>
          <w:p w14:paraId="29E276AD" w14:textId="3D587CAE" w:rsidR="005B308C" w:rsidRPr="005B308C" w:rsidRDefault="005B308C" w:rsidP="004F7EE7">
            <w:pPr>
              <w:spacing w:before="20" w:after="40"/>
              <w:ind w:left="-78" w:right="-155"/>
              <w:rPr>
                <w:rFonts w:ascii="Arial" w:hAnsi="Arial" w:cs="Arial"/>
                <w:noProof/>
                <w:sz w:val="22"/>
                <w:szCs w:val="22"/>
                <w:lang w:val="bs-Latn-BA"/>
              </w:rPr>
            </w:pPr>
            <w:r w:rsidRPr="005B308C">
              <w:rPr>
                <w:rFonts w:ascii="Arial" w:hAnsi="Arial" w:cs="Arial"/>
                <w:noProof/>
                <w:sz w:val="22"/>
                <w:szCs w:val="22"/>
                <w:lang w:val="bs-Latn-BA"/>
              </w:rPr>
              <w:t>MM5 -Odlagalište flotacijske jalovine</w:t>
            </w:r>
          </w:p>
          <w:p w14:paraId="492727F4" w14:textId="77777777" w:rsidR="005B308C" w:rsidRPr="005B308C" w:rsidRDefault="005B308C" w:rsidP="004F7EE7">
            <w:pPr>
              <w:spacing w:before="20" w:after="40"/>
              <w:ind w:left="-78" w:right="-155"/>
              <w:rPr>
                <w:rFonts w:ascii="Arial" w:hAnsi="Arial" w:cs="Arial"/>
                <w:color w:val="000000"/>
                <w:sz w:val="22"/>
                <w:szCs w:val="22"/>
              </w:rPr>
            </w:pPr>
            <w:r w:rsidRPr="005B308C">
              <w:rPr>
                <w:rFonts w:ascii="Arial" w:hAnsi="Arial" w:cs="Arial"/>
                <w:color w:val="000000"/>
                <w:sz w:val="22"/>
                <w:szCs w:val="22"/>
              </w:rPr>
              <w:t>MM6-kod postrojenja</w:t>
            </w:r>
          </w:p>
          <w:p w14:paraId="713BDCE5" w14:textId="177DED11" w:rsidR="005B308C" w:rsidRPr="005B308C" w:rsidRDefault="005B308C" w:rsidP="005B308C">
            <w:pPr>
              <w:pStyle w:val="Default"/>
              <w:spacing w:before="20" w:after="20"/>
              <w:ind w:left="-78" w:right="-155"/>
              <w:rPr>
                <w:sz w:val="22"/>
                <w:szCs w:val="22"/>
                <w:lang w:val="hr-HR" w:eastAsia="hr-HR"/>
              </w:rPr>
            </w:pPr>
            <w:r w:rsidRPr="005B308C">
              <w:rPr>
                <w:sz w:val="22"/>
                <w:szCs w:val="22"/>
                <w:lang w:val="hr-HR" w:eastAsia="hr-HR"/>
              </w:rPr>
              <w:t>MM7-kod najbližih kuća</w:t>
            </w:r>
          </w:p>
        </w:tc>
        <w:tc>
          <w:tcPr>
            <w:tcW w:w="1236" w:type="pct"/>
            <w:vMerge w:val="restart"/>
            <w:shd w:val="clear" w:color="auto" w:fill="auto"/>
            <w:vAlign w:val="center"/>
          </w:tcPr>
          <w:p w14:paraId="702BDF9C" w14:textId="2E5E4385" w:rsidR="005B308C" w:rsidRPr="00747488" w:rsidRDefault="005B308C" w:rsidP="005B308C">
            <w:pPr>
              <w:spacing w:line="264" w:lineRule="auto"/>
              <w:ind w:left="-56" w:right="-105" w:firstLine="5"/>
              <w:jc w:val="center"/>
              <w:rPr>
                <w:rFonts w:ascii="Arial" w:hAnsi="Arial" w:cs="Arial"/>
                <w:sz w:val="22"/>
                <w:szCs w:val="22"/>
              </w:rPr>
            </w:pPr>
            <w:r w:rsidRPr="00747488">
              <w:rPr>
                <w:rFonts w:ascii="Arial" w:hAnsi="Arial" w:cs="Arial"/>
                <w:sz w:val="22"/>
                <w:szCs w:val="22"/>
              </w:rPr>
              <w:t>15-minutna mjerenja kontinuirano i podatci o meteorološkim uvjetima</w:t>
            </w:r>
          </w:p>
          <w:p w14:paraId="20963468" w14:textId="5E2E4BBF" w:rsidR="005B308C" w:rsidRPr="00A766EF" w:rsidRDefault="005B308C" w:rsidP="005B308C">
            <w:pPr>
              <w:spacing w:before="20"/>
              <w:ind w:left="-56" w:right="-105"/>
              <w:jc w:val="center"/>
              <w:rPr>
                <w:rFonts w:ascii="Arial" w:hAnsi="Arial" w:cs="Arial"/>
                <w:noProof/>
                <w:color w:val="000000" w:themeColor="text1"/>
                <w:sz w:val="22"/>
                <w:szCs w:val="22"/>
                <w:lang w:val="bs-Latn-BA"/>
              </w:rPr>
            </w:pPr>
            <w:r w:rsidRPr="00747488">
              <w:rPr>
                <w:rFonts w:ascii="Arial" w:hAnsi="Arial" w:cs="Arial"/>
                <w:sz w:val="22"/>
                <w:szCs w:val="22"/>
              </w:rPr>
              <w:t>(BAS ISO 17025:2005)</w:t>
            </w:r>
          </w:p>
        </w:tc>
        <w:tc>
          <w:tcPr>
            <w:tcW w:w="1220" w:type="pct"/>
            <w:vMerge w:val="restart"/>
            <w:shd w:val="clear" w:color="auto" w:fill="auto"/>
            <w:vAlign w:val="center"/>
          </w:tcPr>
          <w:p w14:paraId="247F2568" w14:textId="77777777" w:rsidR="005B308C" w:rsidRPr="00747488" w:rsidRDefault="005B308C" w:rsidP="004F7EE7">
            <w:pPr>
              <w:spacing w:before="20" w:after="20"/>
              <w:ind w:left="-56" w:right="-105"/>
              <w:jc w:val="center"/>
              <w:rPr>
                <w:rFonts w:ascii="Arial" w:hAnsi="Arial" w:cs="Arial"/>
                <w:noProof/>
                <w:color w:val="000000" w:themeColor="text1"/>
                <w:sz w:val="22"/>
                <w:szCs w:val="22"/>
                <w:lang w:val="bs-Latn-BA"/>
              </w:rPr>
            </w:pPr>
            <w:r w:rsidRPr="00747488">
              <w:rPr>
                <w:rFonts w:ascii="Arial" w:hAnsi="Arial" w:cs="Arial"/>
                <w:noProof/>
                <w:color w:val="000000" w:themeColor="text1"/>
                <w:sz w:val="22"/>
                <w:szCs w:val="22"/>
                <w:lang w:val="bs-Latn-BA"/>
              </w:rPr>
              <w:t>BAS ISO 1996-1:2020</w:t>
            </w:r>
          </w:p>
          <w:p w14:paraId="3E6AD390" w14:textId="77777777" w:rsidR="005B308C" w:rsidRPr="00747488" w:rsidRDefault="005B308C" w:rsidP="004F7EE7">
            <w:pPr>
              <w:spacing w:before="20" w:after="20"/>
              <w:ind w:left="-56" w:right="-105"/>
              <w:jc w:val="center"/>
              <w:rPr>
                <w:rFonts w:ascii="Arial" w:hAnsi="Arial" w:cs="Arial"/>
                <w:noProof/>
                <w:color w:val="000000" w:themeColor="text1"/>
                <w:sz w:val="22"/>
                <w:szCs w:val="22"/>
                <w:lang w:val="bs-Latn-BA"/>
              </w:rPr>
            </w:pPr>
            <w:r w:rsidRPr="00747488">
              <w:rPr>
                <w:rFonts w:ascii="Arial" w:hAnsi="Arial" w:cs="Arial"/>
                <w:noProof/>
                <w:color w:val="000000" w:themeColor="text1"/>
                <w:sz w:val="22"/>
                <w:szCs w:val="22"/>
                <w:lang w:val="bs-Latn-BA"/>
              </w:rPr>
              <w:t>BAS ISO 1996-2:2020</w:t>
            </w:r>
          </w:p>
          <w:p w14:paraId="40583F7C" w14:textId="77777777" w:rsidR="005B308C" w:rsidRPr="00747488" w:rsidRDefault="005B308C" w:rsidP="004F7EE7">
            <w:pPr>
              <w:spacing w:before="20" w:after="20"/>
              <w:ind w:left="-56" w:right="-105"/>
              <w:jc w:val="center"/>
              <w:rPr>
                <w:rFonts w:ascii="Arial" w:hAnsi="Arial" w:cs="Arial"/>
                <w:sz w:val="22"/>
                <w:szCs w:val="22"/>
              </w:rPr>
            </w:pPr>
            <w:r w:rsidRPr="00747488">
              <w:rPr>
                <w:rFonts w:ascii="Arial" w:hAnsi="Arial" w:cs="Arial"/>
                <w:sz w:val="22"/>
                <w:szCs w:val="22"/>
              </w:rPr>
              <w:t xml:space="preserve">BAS ISO 9612 </w:t>
            </w:r>
          </w:p>
          <w:p w14:paraId="6D7A8F2A" w14:textId="67E7D707" w:rsidR="005B308C" w:rsidRPr="00747488" w:rsidRDefault="005B308C" w:rsidP="005B308C">
            <w:pPr>
              <w:ind w:left="-56" w:right="-105"/>
              <w:jc w:val="center"/>
              <w:rPr>
                <w:rFonts w:ascii="Arial" w:hAnsi="Arial" w:cs="Arial"/>
                <w:sz w:val="22"/>
                <w:szCs w:val="22"/>
              </w:rPr>
            </w:pPr>
            <w:r w:rsidRPr="00747488">
              <w:rPr>
                <w:rFonts w:ascii="Arial" w:hAnsi="Arial" w:cs="Arial"/>
                <w:sz w:val="22"/>
                <w:szCs w:val="22"/>
              </w:rPr>
              <w:t>BAS EN 60804</w:t>
            </w:r>
          </w:p>
        </w:tc>
      </w:tr>
      <w:tr w:rsidR="005B308C" w:rsidRPr="00A766EF" w14:paraId="29966580" w14:textId="77777777" w:rsidTr="005B308C">
        <w:trPr>
          <w:trHeight w:val="434"/>
        </w:trPr>
        <w:tc>
          <w:tcPr>
            <w:tcW w:w="618" w:type="pct"/>
            <w:shd w:val="clear" w:color="auto" w:fill="auto"/>
            <w:vAlign w:val="center"/>
          </w:tcPr>
          <w:p w14:paraId="6CB76D27" w14:textId="0E73D3C3" w:rsidR="005B308C" w:rsidRPr="005B308C" w:rsidRDefault="005B308C" w:rsidP="005B308C">
            <w:pPr>
              <w:spacing w:before="20"/>
              <w:ind w:left="-56" w:right="-105"/>
              <w:jc w:val="center"/>
              <w:rPr>
                <w:rFonts w:ascii="Arial" w:hAnsi="Arial" w:cs="Arial"/>
                <w:noProof/>
                <w:color w:val="000000" w:themeColor="text1"/>
                <w:sz w:val="22"/>
                <w:szCs w:val="22"/>
                <w:lang w:val="bs-Latn-BA"/>
              </w:rPr>
            </w:pPr>
            <w:r w:rsidRPr="005B308C">
              <w:rPr>
                <w:rFonts w:ascii="Arial" w:hAnsi="Arial" w:cs="Arial"/>
                <w:sz w:val="22"/>
                <w:lang w:val="bs-Latn-BA"/>
              </w:rPr>
              <w:t>L(A)10</w:t>
            </w:r>
          </w:p>
        </w:tc>
        <w:tc>
          <w:tcPr>
            <w:tcW w:w="661" w:type="pct"/>
            <w:vMerge/>
            <w:vAlign w:val="center"/>
          </w:tcPr>
          <w:p w14:paraId="3451F5C9" w14:textId="77777777" w:rsidR="005B308C" w:rsidRPr="00A766EF" w:rsidRDefault="005B308C" w:rsidP="005B308C">
            <w:pPr>
              <w:spacing w:before="20"/>
              <w:ind w:left="-56" w:right="-105"/>
              <w:jc w:val="center"/>
              <w:rPr>
                <w:rFonts w:ascii="Arial" w:hAnsi="Arial" w:cs="Arial"/>
                <w:noProof/>
                <w:color w:val="000000" w:themeColor="text1"/>
                <w:sz w:val="22"/>
                <w:szCs w:val="22"/>
                <w:lang w:val="bs-Latn-BA"/>
              </w:rPr>
            </w:pPr>
          </w:p>
        </w:tc>
        <w:tc>
          <w:tcPr>
            <w:tcW w:w="1265" w:type="pct"/>
            <w:vMerge/>
            <w:shd w:val="clear" w:color="auto" w:fill="auto"/>
            <w:vAlign w:val="center"/>
          </w:tcPr>
          <w:p w14:paraId="53E351F9" w14:textId="37FE5D66" w:rsidR="005B308C" w:rsidRPr="00A766EF" w:rsidRDefault="005B308C" w:rsidP="005B308C">
            <w:pPr>
              <w:spacing w:before="20"/>
              <w:ind w:left="-56" w:right="-105"/>
              <w:jc w:val="center"/>
              <w:rPr>
                <w:rFonts w:ascii="Arial" w:hAnsi="Arial" w:cs="Arial"/>
                <w:noProof/>
                <w:color w:val="000000" w:themeColor="text1"/>
                <w:sz w:val="22"/>
                <w:szCs w:val="22"/>
                <w:lang w:val="bs-Latn-BA"/>
              </w:rPr>
            </w:pPr>
          </w:p>
        </w:tc>
        <w:tc>
          <w:tcPr>
            <w:tcW w:w="1236" w:type="pct"/>
            <w:vMerge/>
            <w:shd w:val="clear" w:color="auto" w:fill="auto"/>
            <w:vAlign w:val="center"/>
          </w:tcPr>
          <w:p w14:paraId="52CCB15F" w14:textId="77777777" w:rsidR="005B308C" w:rsidRPr="00A766EF" w:rsidRDefault="005B308C" w:rsidP="005B308C">
            <w:pPr>
              <w:spacing w:before="20"/>
              <w:ind w:left="-56" w:right="-105"/>
              <w:jc w:val="center"/>
              <w:rPr>
                <w:rFonts w:ascii="Arial" w:hAnsi="Arial" w:cs="Arial"/>
                <w:noProof/>
                <w:color w:val="000000" w:themeColor="text1"/>
                <w:sz w:val="22"/>
                <w:szCs w:val="22"/>
                <w:lang w:val="bs-Latn-BA"/>
              </w:rPr>
            </w:pPr>
          </w:p>
        </w:tc>
        <w:tc>
          <w:tcPr>
            <w:tcW w:w="1220" w:type="pct"/>
            <w:vMerge/>
            <w:shd w:val="clear" w:color="auto" w:fill="auto"/>
            <w:vAlign w:val="center"/>
          </w:tcPr>
          <w:p w14:paraId="11BD6347" w14:textId="77777777" w:rsidR="005B308C" w:rsidRPr="00A766EF" w:rsidRDefault="005B308C" w:rsidP="005B308C">
            <w:pPr>
              <w:spacing w:before="20"/>
              <w:ind w:left="-56" w:right="-105"/>
              <w:jc w:val="center"/>
              <w:rPr>
                <w:rFonts w:ascii="Arial" w:hAnsi="Arial" w:cs="Arial"/>
                <w:noProof/>
                <w:color w:val="000000" w:themeColor="text1"/>
                <w:sz w:val="22"/>
                <w:szCs w:val="22"/>
                <w:lang w:val="bs-Latn-BA"/>
              </w:rPr>
            </w:pPr>
          </w:p>
        </w:tc>
      </w:tr>
      <w:tr w:rsidR="005B308C" w:rsidRPr="00A766EF" w14:paraId="22B81BE2" w14:textId="77777777" w:rsidTr="005B308C">
        <w:trPr>
          <w:trHeight w:val="273"/>
        </w:trPr>
        <w:tc>
          <w:tcPr>
            <w:tcW w:w="618" w:type="pct"/>
            <w:tcBorders>
              <w:bottom w:val="single" w:sz="4" w:space="0" w:color="auto"/>
            </w:tcBorders>
            <w:shd w:val="clear" w:color="auto" w:fill="auto"/>
            <w:vAlign w:val="center"/>
          </w:tcPr>
          <w:p w14:paraId="09C096A7" w14:textId="2EA5BB17" w:rsidR="005B308C" w:rsidRPr="005B308C" w:rsidRDefault="005B308C" w:rsidP="005B308C">
            <w:pPr>
              <w:spacing w:before="20"/>
              <w:ind w:left="-56" w:right="-105"/>
              <w:jc w:val="center"/>
              <w:rPr>
                <w:rFonts w:ascii="Arial" w:hAnsi="Arial" w:cs="Arial"/>
                <w:noProof/>
                <w:color w:val="000000" w:themeColor="text1"/>
                <w:sz w:val="22"/>
                <w:szCs w:val="22"/>
                <w:lang w:val="bs-Latn-BA"/>
              </w:rPr>
            </w:pPr>
            <w:r w:rsidRPr="005B308C">
              <w:rPr>
                <w:rFonts w:ascii="Arial" w:hAnsi="Arial" w:cs="Arial"/>
                <w:sz w:val="22"/>
                <w:lang w:val="bs-Latn-BA"/>
              </w:rPr>
              <w:t>L(A)90</w:t>
            </w:r>
          </w:p>
        </w:tc>
        <w:tc>
          <w:tcPr>
            <w:tcW w:w="661" w:type="pct"/>
            <w:vMerge/>
            <w:tcBorders>
              <w:bottom w:val="single" w:sz="4" w:space="0" w:color="auto"/>
            </w:tcBorders>
            <w:vAlign w:val="center"/>
          </w:tcPr>
          <w:p w14:paraId="3A786E3E" w14:textId="77777777" w:rsidR="005B308C" w:rsidRPr="00A766EF" w:rsidRDefault="005B308C" w:rsidP="005B308C">
            <w:pPr>
              <w:spacing w:before="20"/>
              <w:ind w:left="-56" w:right="-105"/>
              <w:jc w:val="center"/>
              <w:rPr>
                <w:rFonts w:ascii="Arial" w:hAnsi="Arial" w:cs="Arial"/>
                <w:noProof/>
                <w:color w:val="000000" w:themeColor="text1"/>
                <w:sz w:val="22"/>
                <w:szCs w:val="22"/>
                <w:lang w:val="bs-Latn-BA"/>
              </w:rPr>
            </w:pPr>
          </w:p>
        </w:tc>
        <w:tc>
          <w:tcPr>
            <w:tcW w:w="1265" w:type="pct"/>
            <w:vMerge/>
            <w:tcBorders>
              <w:bottom w:val="single" w:sz="4" w:space="0" w:color="auto"/>
            </w:tcBorders>
            <w:shd w:val="clear" w:color="auto" w:fill="auto"/>
            <w:vAlign w:val="center"/>
          </w:tcPr>
          <w:p w14:paraId="3C602C28" w14:textId="474EF0CB" w:rsidR="005B308C" w:rsidRPr="00A766EF" w:rsidRDefault="005B308C" w:rsidP="005B308C">
            <w:pPr>
              <w:spacing w:before="20"/>
              <w:ind w:left="-56" w:right="-105"/>
              <w:jc w:val="center"/>
              <w:rPr>
                <w:rFonts w:ascii="Arial" w:hAnsi="Arial" w:cs="Arial"/>
                <w:noProof/>
                <w:color w:val="000000" w:themeColor="text1"/>
                <w:sz w:val="22"/>
                <w:szCs w:val="22"/>
                <w:lang w:val="bs-Latn-BA"/>
              </w:rPr>
            </w:pPr>
          </w:p>
        </w:tc>
        <w:tc>
          <w:tcPr>
            <w:tcW w:w="1236" w:type="pct"/>
            <w:vMerge/>
            <w:tcBorders>
              <w:bottom w:val="single" w:sz="4" w:space="0" w:color="auto"/>
            </w:tcBorders>
            <w:shd w:val="clear" w:color="auto" w:fill="auto"/>
            <w:vAlign w:val="center"/>
          </w:tcPr>
          <w:p w14:paraId="508AC9CE" w14:textId="77777777" w:rsidR="005B308C" w:rsidRPr="00A766EF" w:rsidRDefault="005B308C" w:rsidP="005B308C">
            <w:pPr>
              <w:spacing w:before="20"/>
              <w:ind w:left="-56" w:right="-105"/>
              <w:jc w:val="center"/>
              <w:rPr>
                <w:rFonts w:ascii="Arial" w:hAnsi="Arial" w:cs="Arial"/>
                <w:noProof/>
                <w:color w:val="000000" w:themeColor="text1"/>
                <w:sz w:val="22"/>
                <w:szCs w:val="22"/>
                <w:lang w:val="bs-Latn-BA"/>
              </w:rPr>
            </w:pPr>
          </w:p>
        </w:tc>
        <w:tc>
          <w:tcPr>
            <w:tcW w:w="1220" w:type="pct"/>
            <w:vMerge/>
            <w:tcBorders>
              <w:bottom w:val="single" w:sz="4" w:space="0" w:color="auto"/>
            </w:tcBorders>
            <w:shd w:val="clear" w:color="auto" w:fill="auto"/>
            <w:vAlign w:val="center"/>
          </w:tcPr>
          <w:p w14:paraId="776CC46A" w14:textId="77777777" w:rsidR="005B308C" w:rsidRPr="00A766EF" w:rsidRDefault="005B308C" w:rsidP="005B308C">
            <w:pPr>
              <w:spacing w:before="20"/>
              <w:ind w:left="-56" w:right="-105"/>
              <w:jc w:val="center"/>
              <w:rPr>
                <w:rFonts w:ascii="Arial" w:hAnsi="Arial" w:cs="Arial"/>
                <w:noProof/>
                <w:color w:val="000000" w:themeColor="text1"/>
                <w:sz w:val="22"/>
                <w:szCs w:val="22"/>
                <w:lang w:val="bs-Latn-BA"/>
              </w:rPr>
            </w:pPr>
          </w:p>
        </w:tc>
      </w:tr>
    </w:tbl>
    <w:p w14:paraId="4CA865E3" w14:textId="77777777" w:rsidR="00372321" w:rsidRDefault="00372321" w:rsidP="004F7EE7">
      <w:pPr>
        <w:spacing w:before="240" w:after="120" w:line="276" w:lineRule="auto"/>
        <w:jc w:val="both"/>
        <w:rPr>
          <w:rFonts w:ascii="Arial" w:hAnsi="Arial" w:cs="Arial"/>
          <w:b/>
          <w:lang w:val="bs-Latn-BA"/>
        </w:rPr>
      </w:pPr>
    </w:p>
    <w:p w14:paraId="4452C8BE" w14:textId="4F1E47C3" w:rsidR="004F7EE7" w:rsidRPr="00FE0095" w:rsidRDefault="004F7EE7" w:rsidP="004F7EE7">
      <w:pPr>
        <w:spacing w:before="240" w:after="120" w:line="276" w:lineRule="auto"/>
        <w:jc w:val="both"/>
        <w:rPr>
          <w:rFonts w:ascii="Arial" w:hAnsi="Arial" w:cs="Arial"/>
          <w:b/>
          <w:sz w:val="22"/>
          <w:szCs w:val="22"/>
          <w:lang w:val="bs-Latn-BA"/>
        </w:rPr>
      </w:pPr>
      <w:r w:rsidRPr="00FE0095">
        <w:rPr>
          <w:rFonts w:ascii="Arial" w:hAnsi="Arial" w:cs="Arial"/>
          <w:b/>
          <w:sz w:val="22"/>
          <w:szCs w:val="22"/>
          <w:lang w:val="bs-Latn-BA"/>
        </w:rPr>
        <w:t>10.4. Monitoring otpada</w:t>
      </w:r>
    </w:p>
    <w:tbl>
      <w:tblPr>
        <w:tblStyle w:val="TableGrid"/>
        <w:tblW w:w="9500" w:type="dxa"/>
        <w:tblLayout w:type="fixed"/>
        <w:tblLook w:val="04A0" w:firstRow="1" w:lastRow="0" w:firstColumn="1" w:lastColumn="0" w:noHBand="0" w:noVBand="1"/>
      </w:tblPr>
      <w:tblGrid>
        <w:gridCol w:w="1913"/>
        <w:gridCol w:w="1372"/>
        <w:gridCol w:w="2002"/>
        <w:gridCol w:w="2281"/>
        <w:gridCol w:w="1932"/>
      </w:tblGrid>
      <w:tr w:rsidR="00402625" w:rsidRPr="004F7EE7" w14:paraId="305D9A9E" w14:textId="77777777" w:rsidTr="006726DA">
        <w:trPr>
          <w:trHeight w:val="145"/>
        </w:trPr>
        <w:tc>
          <w:tcPr>
            <w:tcW w:w="1913" w:type="dxa"/>
            <w:vAlign w:val="center"/>
          </w:tcPr>
          <w:p w14:paraId="21819EE2" w14:textId="77777777" w:rsidR="00402625" w:rsidRPr="004F7EE7" w:rsidRDefault="00402625" w:rsidP="00402625">
            <w:pPr>
              <w:spacing w:before="40" w:after="20"/>
              <w:rPr>
                <w:rFonts w:ascii="Arial" w:hAnsi="Arial" w:cs="Arial"/>
                <w:b/>
                <w:sz w:val="22"/>
                <w:szCs w:val="22"/>
                <w:lang w:val="bs-Latn-BA"/>
              </w:rPr>
            </w:pPr>
            <w:r w:rsidRPr="004F7EE7">
              <w:rPr>
                <w:rFonts w:ascii="Arial" w:hAnsi="Arial" w:cs="Arial"/>
                <w:b/>
                <w:sz w:val="22"/>
                <w:szCs w:val="22"/>
                <w:lang w:val="bs-Latn-BA"/>
              </w:rPr>
              <w:t>Parametar</w:t>
            </w:r>
          </w:p>
        </w:tc>
        <w:tc>
          <w:tcPr>
            <w:tcW w:w="1372" w:type="dxa"/>
            <w:vAlign w:val="center"/>
          </w:tcPr>
          <w:p w14:paraId="04B91507" w14:textId="77777777" w:rsidR="00402625" w:rsidRPr="004F7EE7" w:rsidRDefault="00402625" w:rsidP="00402625">
            <w:pPr>
              <w:ind w:left="-108" w:right="-108"/>
              <w:jc w:val="center"/>
              <w:rPr>
                <w:rFonts w:ascii="Arial" w:hAnsi="Arial" w:cs="Arial"/>
                <w:b/>
                <w:sz w:val="22"/>
                <w:szCs w:val="22"/>
                <w:lang w:val="bs-Latn-BA"/>
              </w:rPr>
            </w:pPr>
            <w:r w:rsidRPr="004F7EE7">
              <w:rPr>
                <w:rFonts w:ascii="Arial" w:hAnsi="Arial" w:cs="Arial"/>
                <w:b/>
                <w:sz w:val="22"/>
                <w:szCs w:val="22"/>
                <w:lang w:val="bs-Latn-BA"/>
              </w:rPr>
              <w:t>Učestalost monitoringa</w:t>
            </w:r>
          </w:p>
        </w:tc>
        <w:tc>
          <w:tcPr>
            <w:tcW w:w="2002" w:type="dxa"/>
            <w:vAlign w:val="center"/>
          </w:tcPr>
          <w:p w14:paraId="4CEB173F" w14:textId="27A3C4B2" w:rsidR="00402625" w:rsidRPr="004F7EE7" w:rsidRDefault="00402625" w:rsidP="00402625">
            <w:pPr>
              <w:spacing w:before="40" w:after="20"/>
              <w:ind w:right="-103" w:hanging="94"/>
              <w:jc w:val="center"/>
              <w:rPr>
                <w:rFonts w:ascii="Arial" w:hAnsi="Arial" w:cs="Arial"/>
                <w:b/>
                <w:sz w:val="22"/>
                <w:szCs w:val="22"/>
                <w:lang w:val="bs-Latn-BA"/>
              </w:rPr>
            </w:pPr>
            <w:r w:rsidRPr="004F7EE7">
              <w:rPr>
                <w:rFonts w:ascii="Arial" w:hAnsi="Arial" w:cs="Arial"/>
                <w:b/>
                <w:sz w:val="22"/>
                <w:szCs w:val="22"/>
                <w:lang w:val="bs-Latn-BA"/>
              </w:rPr>
              <w:t>Metoda praćenja</w:t>
            </w:r>
          </w:p>
        </w:tc>
        <w:tc>
          <w:tcPr>
            <w:tcW w:w="2281" w:type="dxa"/>
            <w:vAlign w:val="center"/>
          </w:tcPr>
          <w:p w14:paraId="71E7BAA1" w14:textId="50BDA5D2" w:rsidR="00402625" w:rsidRPr="004F7EE7" w:rsidRDefault="00402625" w:rsidP="00402625">
            <w:pPr>
              <w:spacing w:before="40" w:after="20"/>
              <w:ind w:right="-103" w:hanging="94"/>
              <w:jc w:val="center"/>
              <w:rPr>
                <w:rFonts w:ascii="Arial" w:hAnsi="Arial" w:cs="Arial"/>
                <w:b/>
                <w:sz w:val="22"/>
                <w:szCs w:val="22"/>
                <w:lang w:val="bs-Latn-BA"/>
              </w:rPr>
            </w:pPr>
            <w:r w:rsidRPr="004F7EE7">
              <w:rPr>
                <w:rFonts w:ascii="Arial" w:hAnsi="Arial" w:cs="Arial"/>
                <w:b/>
                <w:sz w:val="22"/>
                <w:szCs w:val="22"/>
                <w:lang w:val="bs-Latn-BA"/>
              </w:rPr>
              <w:t>Metoda/tehnika analize</w:t>
            </w:r>
          </w:p>
        </w:tc>
        <w:tc>
          <w:tcPr>
            <w:tcW w:w="1932" w:type="dxa"/>
            <w:vAlign w:val="center"/>
          </w:tcPr>
          <w:p w14:paraId="1A0274AE" w14:textId="2161C0C2" w:rsidR="00402625" w:rsidRPr="004F7EE7" w:rsidRDefault="00402625" w:rsidP="006726DA">
            <w:pPr>
              <w:spacing w:before="40" w:after="20"/>
              <w:ind w:left="-163" w:right="-242" w:hanging="24"/>
              <w:jc w:val="center"/>
              <w:rPr>
                <w:rFonts w:ascii="Arial" w:hAnsi="Arial" w:cs="Arial"/>
                <w:b/>
                <w:sz w:val="22"/>
                <w:szCs w:val="22"/>
                <w:lang w:val="bs-Latn-BA"/>
              </w:rPr>
            </w:pPr>
            <w:r>
              <w:rPr>
                <w:rFonts w:ascii="Arial" w:hAnsi="Arial" w:cs="Arial"/>
                <w:b/>
                <w:sz w:val="22"/>
                <w:szCs w:val="22"/>
                <w:lang w:val="bs-Latn-BA"/>
              </w:rPr>
              <w:t>Način zbrinjavanja</w:t>
            </w:r>
          </w:p>
        </w:tc>
      </w:tr>
      <w:tr w:rsidR="00402625" w:rsidRPr="004F7EE7" w14:paraId="1CB6B8C2" w14:textId="77777777" w:rsidTr="006726DA">
        <w:tc>
          <w:tcPr>
            <w:tcW w:w="1913" w:type="dxa"/>
            <w:vAlign w:val="center"/>
          </w:tcPr>
          <w:p w14:paraId="12016F33" w14:textId="4A84FF39" w:rsidR="00402625" w:rsidRPr="004F7EE7" w:rsidRDefault="00402625" w:rsidP="00402625">
            <w:pPr>
              <w:spacing w:before="60" w:after="60"/>
              <w:ind w:left="-42" w:right="-107"/>
              <w:rPr>
                <w:rFonts w:ascii="Arial" w:hAnsi="Arial" w:cs="Arial"/>
                <w:sz w:val="22"/>
                <w:szCs w:val="22"/>
                <w:lang w:val="bs-Latn-BA"/>
              </w:rPr>
            </w:pPr>
            <w:r w:rsidRPr="004F7EE7">
              <w:rPr>
                <w:rFonts w:ascii="Arial" w:hAnsi="Arial" w:cs="Arial"/>
                <w:sz w:val="22"/>
                <w:szCs w:val="22"/>
                <w:lang w:val="bs-Latn-BA"/>
              </w:rPr>
              <w:t>Sve vrste opasnog otpada</w:t>
            </w:r>
            <w:r>
              <w:rPr>
                <w:rFonts w:ascii="Arial" w:hAnsi="Arial" w:cs="Arial"/>
                <w:sz w:val="22"/>
                <w:szCs w:val="22"/>
                <w:lang w:val="bs-Latn-BA"/>
              </w:rPr>
              <w:t xml:space="preserve"> i koloičina po vrsti otpada</w:t>
            </w:r>
          </w:p>
        </w:tc>
        <w:tc>
          <w:tcPr>
            <w:tcW w:w="1372" w:type="dxa"/>
            <w:vAlign w:val="center"/>
          </w:tcPr>
          <w:p w14:paraId="5C13BC29" w14:textId="424BFD57" w:rsidR="00402625" w:rsidRPr="004F7EE7" w:rsidRDefault="00402625" w:rsidP="00402625">
            <w:pPr>
              <w:spacing w:before="60" w:after="60"/>
              <w:ind w:left="-108" w:right="-108"/>
              <w:jc w:val="center"/>
              <w:rPr>
                <w:rFonts w:ascii="Arial" w:hAnsi="Arial" w:cs="Arial"/>
                <w:sz w:val="22"/>
                <w:szCs w:val="22"/>
                <w:lang w:val="bs-Latn-BA"/>
              </w:rPr>
            </w:pPr>
            <w:r>
              <w:rPr>
                <w:rFonts w:ascii="Arial" w:hAnsi="Arial" w:cs="Arial"/>
                <w:sz w:val="22"/>
                <w:szCs w:val="22"/>
                <w:lang w:val="bs-Latn-BA"/>
              </w:rPr>
              <w:t>Dnevno / mjesečno</w:t>
            </w:r>
          </w:p>
        </w:tc>
        <w:tc>
          <w:tcPr>
            <w:tcW w:w="2002" w:type="dxa"/>
            <w:vAlign w:val="center"/>
          </w:tcPr>
          <w:p w14:paraId="4093657C" w14:textId="168F5C3B" w:rsidR="00402625" w:rsidRPr="004F7EE7" w:rsidRDefault="00402625" w:rsidP="00402625">
            <w:pPr>
              <w:spacing w:before="60" w:after="60"/>
              <w:ind w:right="-103" w:hanging="94"/>
              <w:jc w:val="center"/>
              <w:rPr>
                <w:rFonts w:ascii="Arial" w:hAnsi="Arial" w:cs="Arial"/>
                <w:sz w:val="22"/>
                <w:szCs w:val="22"/>
                <w:lang w:val="bs-Latn-BA"/>
              </w:rPr>
            </w:pPr>
            <w:r w:rsidRPr="004F7EE7">
              <w:rPr>
                <w:rFonts w:ascii="Arial" w:hAnsi="Arial" w:cs="Arial"/>
                <w:sz w:val="22"/>
                <w:szCs w:val="22"/>
                <w:lang w:val="bs-Latn-BA"/>
              </w:rPr>
              <w:t xml:space="preserve">Utvrđivanje dnevne </w:t>
            </w:r>
            <w:r>
              <w:rPr>
                <w:rFonts w:ascii="Arial" w:hAnsi="Arial" w:cs="Arial"/>
                <w:sz w:val="22"/>
                <w:szCs w:val="22"/>
                <w:lang w:val="bs-Latn-BA"/>
              </w:rPr>
              <w:t xml:space="preserve"> i mjesečne </w:t>
            </w:r>
            <w:r w:rsidRPr="004F7EE7">
              <w:rPr>
                <w:rFonts w:ascii="Arial" w:hAnsi="Arial" w:cs="Arial"/>
                <w:sz w:val="22"/>
                <w:szCs w:val="22"/>
                <w:lang w:val="bs-Latn-BA"/>
              </w:rPr>
              <w:t>količine</w:t>
            </w:r>
            <w:r>
              <w:rPr>
                <w:rFonts w:ascii="Arial" w:hAnsi="Arial" w:cs="Arial"/>
                <w:sz w:val="22"/>
                <w:szCs w:val="22"/>
                <w:lang w:val="bs-Latn-BA"/>
              </w:rPr>
              <w:t xml:space="preserve">  i evidentiranje </w:t>
            </w:r>
          </w:p>
        </w:tc>
        <w:tc>
          <w:tcPr>
            <w:tcW w:w="2281" w:type="dxa"/>
            <w:vAlign w:val="center"/>
          </w:tcPr>
          <w:p w14:paraId="71A910AC" w14:textId="3EF3293F" w:rsidR="00402625" w:rsidRPr="004F7EE7" w:rsidRDefault="00402625" w:rsidP="006726DA">
            <w:pPr>
              <w:spacing w:before="60" w:after="60"/>
              <w:ind w:left="-97" w:right="-103" w:firstLine="3"/>
              <w:jc w:val="center"/>
              <w:rPr>
                <w:rFonts w:ascii="Arial" w:hAnsi="Arial" w:cs="Arial"/>
                <w:sz w:val="22"/>
                <w:szCs w:val="22"/>
                <w:lang w:val="bs-Latn-BA"/>
              </w:rPr>
            </w:pPr>
            <w:r>
              <w:rPr>
                <w:rFonts w:ascii="Arial" w:hAnsi="Arial" w:cs="Arial"/>
                <w:sz w:val="22"/>
                <w:szCs w:val="22"/>
                <w:lang w:val="bs-Latn-BA"/>
              </w:rPr>
              <w:t>Vizuelna ili laboratorij-ska identifikacija vrste/ kategorije otpada</w:t>
            </w:r>
          </w:p>
        </w:tc>
        <w:tc>
          <w:tcPr>
            <w:tcW w:w="1932" w:type="dxa"/>
            <w:vAlign w:val="center"/>
          </w:tcPr>
          <w:p w14:paraId="02600609" w14:textId="76D28396" w:rsidR="00402625" w:rsidRPr="004F7EE7" w:rsidRDefault="006726DA" w:rsidP="006726DA">
            <w:pPr>
              <w:spacing w:before="60" w:after="60"/>
              <w:ind w:right="-103" w:hanging="94"/>
              <w:jc w:val="center"/>
              <w:rPr>
                <w:rFonts w:ascii="Arial" w:hAnsi="Arial" w:cs="Arial"/>
                <w:sz w:val="22"/>
                <w:szCs w:val="22"/>
                <w:lang w:val="bs-Latn-BA"/>
              </w:rPr>
            </w:pPr>
            <w:r>
              <w:rPr>
                <w:rFonts w:ascii="Arial" w:hAnsi="Arial" w:cs="Arial"/>
                <w:sz w:val="22"/>
                <w:szCs w:val="22"/>
                <w:lang w:val="bs-Latn-BA"/>
              </w:rPr>
              <w:t>Način na koji se odlaže ili kome se isporučuje</w:t>
            </w:r>
          </w:p>
        </w:tc>
      </w:tr>
      <w:tr w:rsidR="00402625" w:rsidRPr="004F7EE7" w14:paraId="4378DF50" w14:textId="77777777" w:rsidTr="006726DA">
        <w:tc>
          <w:tcPr>
            <w:tcW w:w="1913" w:type="dxa"/>
            <w:vAlign w:val="center"/>
          </w:tcPr>
          <w:p w14:paraId="28DAAE70" w14:textId="2FD7D938" w:rsidR="00402625" w:rsidRPr="004F7EE7" w:rsidRDefault="00402625" w:rsidP="00402625">
            <w:pPr>
              <w:spacing w:before="60" w:after="60"/>
              <w:ind w:left="-42" w:right="-190"/>
              <w:rPr>
                <w:rFonts w:ascii="Arial" w:hAnsi="Arial" w:cs="Arial"/>
                <w:sz w:val="22"/>
                <w:szCs w:val="22"/>
                <w:lang w:val="bs-Latn-BA"/>
              </w:rPr>
            </w:pPr>
            <w:r w:rsidRPr="004F7EE7">
              <w:rPr>
                <w:rFonts w:ascii="Arial" w:hAnsi="Arial" w:cs="Arial"/>
                <w:sz w:val="22"/>
                <w:szCs w:val="22"/>
                <w:lang w:val="bs-Latn-BA"/>
              </w:rPr>
              <w:t xml:space="preserve">Sve vrste </w:t>
            </w:r>
            <w:r>
              <w:rPr>
                <w:rFonts w:ascii="Arial" w:hAnsi="Arial" w:cs="Arial"/>
                <w:sz w:val="22"/>
                <w:szCs w:val="22"/>
                <w:lang w:val="bs-Latn-BA"/>
              </w:rPr>
              <w:t>i količine iskoristivog</w:t>
            </w:r>
            <w:r w:rsidRPr="004F7EE7">
              <w:rPr>
                <w:rFonts w:ascii="Arial" w:hAnsi="Arial" w:cs="Arial"/>
                <w:sz w:val="22"/>
                <w:szCs w:val="22"/>
                <w:lang w:val="bs-Latn-BA"/>
              </w:rPr>
              <w:t xml:space="preserve"> </w:t>
            </w:r>
            <w:r>
              <w:rPr>
                <w:rFonts w:ascii="Arial" w:hAnsi="Arial" w:cs="Arial"/>
                <w:sz w:val="22"/>
                <w:szCs w:val="22"/>
                <w:lang w:val="bs-Latn-BA"/>
              </w:rPr>
              <w:t xml:space="preserve">i neopasnog </w:t>
            </w:r>
            <w:r w:rsidRPr="004F7EE7">
              <w:rPr>
                <w:rFonts w:ascii="Arial" w:hAnsi="Arial" w:cs="Arial"/>
                <w:sz w:val="22"/>
                <w:szCs w:val="22"/>
                <w:lang w:val="bs-Latn-BA"/>
              </w:rPr>
              <w:t>otpada</w:t>
            </w:r>
          </w:p>
        </w:tc>
        <w:tc>
          <w:tcPr>
            <w:tcW w:w="1372" w:type="dxa"/>
            <w:vAlign w:val="center"/>
          </w:tcPr>
          <w:p w14:paraId="6862CEDC" w14:textId="6EF1AC84" w:rsidR="00402625" w:rsidRPr="004F7EE7" w:rsidRDefault="00402625" w:rsidP="00402625">
            <w:pPr>
              <w:spacing w:before="60" w:after="60"/>
              <w:ind w:left="-108" w:right="-108"/>
              <w:jc w:val="center"/>
              <w:rPr>
                <w:rFonts w:ascii="Arial" w:hAnsi="Arial" w:cs="Arial"/>
                <w:sz w:val="22"/>
                <w:szCs w:val="22"/>
                <w:lang w:val="bs-Latn-BA"/>
              </w:rPr>
            </w:pPr>
            <w:r>
              <w:rPr>
                <w:rFonts w:ascii="Arial" w:hAnsi="Arial" w:cs="Arial"/>
                <w:sz w:val="22"/>
                <w:szCs w:val="22"/>
                <w:lang w:val="bs-Latn-BA"/>
              </w:rPr>
              <w:t>Dnevno / mjesečno</w:t>
            </w:r>
          </w:p>
        </w:tc>
        <w:tc>
          <w:tcPr>
            <w:tcW w:w="2002" w:type="dxa"/>
            <w:vAlign w:val="center"/>
          </w:tcPr>
          <w:p w14:paraId="37B03560" w14:textId="698181CB" w:rsidR="00402625" w:rsidRPr="004F7EE7" w:rsidRDefault="00402625" w:rsidP="00402625">
            <w:pPr>
              <w:spacing w:before="60" w:after="60"/>
              <w:ind w:right="-103" w:hanging="94"/>
              <w:jc w:val="center"/>
              <w:rPr>
                <w:rFonts w:ascii="Arial" w:hAnsi="Arial" w:cs="Arial"/>
                <w:sz w:val="22"/>
                <w:szCs w:val="22"/>
                <w:lang w:val="bs-Latn-BA"/>
              </w:rPr>
            </w:pPr>
            <w:r w:rsidRPr="004F7EE7">
              <w:rPr>
                <w:rFonts w:ascii="Arial" w:hAnsi="Arial" w:cs="Arial"/>
                <w:sz w:val="22"/>
                <w:szCs w:val="22"/>
                <w:lang w:val="bs-Latn-BA"/>
              </w:rPr>
              <w:t xml:space="preserve">Utvrđivanje dnevne </w:t>
            </w:r>
            <w:r>
              <w:rPr>
                <w:rFonts w:ascii="Arial" w:hAnsi="Arial" w:cs="Arial"/>
                <w:sz w:val="22"/>
                <w:szCs w:val="22"/>
                <w:lang w:val="bs-Latn-BA"/>
              </w:rPr>
              <w:t xml:space="preserve"> i mjesečne </w:t>
            </w:r>
            <w:r w:rsidRPr="004F7EE7">
              <w:rPr>
                <w:rFonts w:ascii="Arial" w:hAnsi="Arial" w:cs="Arial"/>
                <w:sz w:val="22"/>
                <w:szCs w:val="22"/>
                <w:lang w:val="bs-Latn-BA"/>
              </w:rPr>
              <w:t>količine</w:t>
            </w:r>
            <w:r>
              <w:rPr>
                <w:rFonts w:ascii="Arial" w:hAnsi="Arial" w:cs="Arial"/>
                <w:sz w:val="22"/>
                <w:szCs w:val="22"/>
                <w:lang w:val="bs-Latn-BA"/>
              </w:rPr>
              <w:t xml:space="preserve"> i evidentiranje</w:t>
            </w:r>
          </w:p>
        </w:tc>
        <w:tc>
          <w:tcPr>
            <w:tcW w:w="2281" w:type="dxa"/>
            <w:vAlign w:val="center"/>
          </w:tcPr>
          <w:p w14:paraId="7DFC79D0" w14:textId="084F51AD" w:rsidR="00402625" w:rsidRPr="004F7EE7" w:rsidRDefault="00402625" w:rsidP="006726DA">
            <w:pPr>
              <w:spacing w:before="60" w:after="60"/>
              <w:ind w:left="-97" w:right="-103" w:firstLine="3"/>
              <w:jc w:val="center"/>
              <w:rPr>
                <w:rFonts w:ascii="Arial" w:hAnsi="Arial" w:cs="Arial"/>
                <w:sz w:val="22"/>
                <w:szCs w:val="22"/>
                <w:lang w:val="bs-Latn-BA"/>
              </w:rPr>
            </w:pPr>
            <w:r>
              <w:rPr>
                <w:rFonts w:ascii="Arial" w:hAnsi="Arial" w:cs="Arial"/>
                <w:sz w:val="22"/>
                <w:szCs w:val="22"/>
                <w:lang w:val="bs-Latn-BA"/>
              </w:rPr>
              <w:t>Vizuelna ili laboratorij-ska identifikacija vrste /kategorije otpada</w:t>
            </w:r>
          </w:p>
        </w:tc>
        <w:tc>
          <w:tcPr>
            <w:tcW w:w="1932" w:type="dxa"/>
            <w:vAlign w:val="center"/>
          </w:tcPr>
          <w:p w14:paraId="3F351634" w14:textId="10753AC0" w:rsidR="00402625" w:rsidRPr="004F7EE7" w:rsidRDefault="006726DA" w:rsidP="00402625">
            <w:pPr>
              <w:spacing w:before="60" w:after="60"/>
              <w:ind w:right="-103" w:hanging="94"/>
              <w:jc w:val="center"/>
              <w:rPr>
                <w:rFonts w:ascii="Arial" w:hAnsi="Arial" w:cs="Arial"/>
                <w:sz w:val="22"/>
                <w:szCs w:val="22"/>
                <w:lang w:val="bs-Latn-BA"/>
              </w:rPr>
            </w:pPr>
            <w:r>
              <w:rPr>
                <w:rFonts w:ascii="Arial" w:hAnsi="Arial" w:cs="Arial"/>
                <w:sz w:val="22"/>
                <w:szCs w:val="22"/>
                <w:lang w:val="bs-Latn-BA"/>
              </w:rPr>
              <w:t>Način na koji se odlaže ili kome se isporučuje</w:t>
            </w:r>
          </w:p>
        </w:tc>
      </w:tr>
    </w:tbl>
    <w:p w14:paraId="2BAA5905" w14:textId="06E1A3DD" w:rsidR="006726DA" w:rsidRPr="008F4E3E" w:rsidRDefault="006726DA" w:rsidP="006726DA">
      <w:pPr>
        <w:autoSpaceDE w:val="0"/>
        <w:autoSpaceDN w:val="0"/>
        <w:adjustRightInd w:val="0"/>
        <w:spacing w:before="80" w:after="120"/>
        <w:jc w:val="both"/>
        <w:rPr>
          <w:rFonts w:ascii="Arial" w:eastAsia="Calibri" w:hAnsi="Arial" w:cs="Arial"/>
          <w:sz w:val="22"/>
          <w:lang w:val="bs-Latn-BA"/>
        </w:rPr>
      </w:pPr>
      <w:r w:rsidRPr="008F4E3E">
        <w:rPr>
          <w:rFonts w:ascii="Arial" w:hAnsi="Arial" w:cs="Arial"/>
          <w:sz w:val="22"/>
          <w:lang w:val="bs-Latn-BA"/>
        </w:rPr>
        <w:t xml:space="preserve">Izmjerene vrijednosti buke se prilkom </w:t>
      </w:r>
      <w:r>
        <w:rPr>
          <w:rFonts w:ascii="Arial" w:hAnsi="Arial" w:cs="Arial"/>
          <w:sz w:val="22"/>
          <w:lang w:val="bs-Latn-BA"/>
        </w:rPr>
        <w:t>ocjene</w:t>
      </w:r>
      <w:r w:rsidRPr="008F4E3E">
        <w:rPr>
          <w:rFonts w:ascii="Arial" w:hAnsi="Arial" w:cs="Arial"/>
          <w:sz w:val="22"/>
          <w:lang w:val="bs-Latn-BA"/>
        </w:rPr>
        <w:t xml:space="preserve"> koriguju za impulsivnu buku i istaknute tonove dodavanjem na L</w:t>
      </w:r>
      <w:r w:rsidRPr="008F4E3E">
        <w:rPr>
          <w:rFonts w:ascii="Arial" w:hAnsi="Arial" w:cs="Arial"/>
          <w:sz w:val="22"/>
          <w:vertAlign w:val="subscript"/>
          <w:lang w:val="bs-Latn-BA"/>
        </w:rPr>
        <w:t>e</w:t>
      </w:r>
      <w:r w:rsidRPr="008F4E3E">
        <w:rPr>
          <w:rFonts w:ascii="Arial" w:hAnsi="Arial" w:cs="Arial"/>
          <w:sz w:val="22"/>
          <w:lang w:val="bs-Latn-BA"/>
        </w:rPr>
        <w:t xml:space="preserve"> +5 dB(A) u skladu sa odredbama Zakona o zaštiti od buke. </w:t>
      </w:r>
    </w:p>
    <w:p w14:paraId="3300C7E7" w14:textId="53EB670E" w:rsidR="004F7EE7" w:rsidRPr="00FE0095" w:rsidRDefault="004F7EE7" w:rsidP="004F7EE7">
      <w:pPr>
        <w:spacing w:before="240" w:line="276" w:lineRule="auto"/>
        <w:jc w:val="both"/>
        <w:rPr>
          <w:rFonts w:ascii="Arial" w:hAnsi="Arial" w:cs="Arial"/>
          <w:b/>
          <w:sz w:val="22"/>
          <w:szCs w:val="22"/>
          <w:lang w:val="bs-Latn-BA"/>
        </w:rPr>
      </w:pPr>
      <w:r w:rsidRPr="00FE0095">
        <w:rPr>
          <w:rFonts w:ascii="Arial" w:hAnsi="Arial" w:cs="Arial"/>
          <w:b/>
          <w:sz w:val="22"/>
          <w:szCs w:val="22"/>
          <w:lang w:val="bs-Latn-BA"/>
        </w:rPr>
        <w:t>10.5. Monitoring biodiverziteta</w:t>
      </w:r>
    </w:p>
    <w:p w14:paraId="4001C2E8" w14:textId="77777777" w:rsidR="004F7EE7" w:rsidRPr="0034126A" w:rsidRDefault="004F7EE7" w:rsidP="004F7EE7">
      <w:pPr>
        <w:pStyle w:val="Default"/>
        <w:rPr>
          <w:sz w:val="8"/>
          <w:lang w:val="bs-Latn-BA" w:eastAsia="hr-HR"/>
        </w:rPr>
      </w:pPr>
    </w:p>
    <w:tbl>
      <w:tblPr>
        <w:tblStyle w:val="TableGrid"/>
        <w:tblW w:w="9493" w:type="dxa"/>
        <w:tblLook w:val="04A0" w:firstRow="1" w:lastRow="0" w:firstColumn="1" w:lastColumn="0" w:noHBand="0" w:noVBand="1"/>
      </w:tblPr>
      <w:tblGrid>
        <w:gridCol w:w="2547"/>
        <w:gridCol w:w="2315"/>
        <w:gridCol w:w="2315"/>
        <w:gridCol w:w="2316"/>
      </w:tblGrid>
      <w:tr w:rsidR="006726DA" w:rsidRPr="006726DA" w14:paraId="5E296576" w14:textId="77777777" w:rsidTr="0034126A">
        <w:tc>
          <w:tcPr>
            <w:tcW w:w="2547" w:type="dxa"/>
            <w:vAlign w:val="center"/>
            <w:hideMark/>
          </w:tcPr>
          <w:p w14:paraId="674AE987" w14:textId="77777777" w:rsidR="006726DA" w:rsidRPr="006726DA" w:rsidRDefault="006726DA" w:rsidP="0034126A">
            <w:pPr>
              <w:spacing w:before="20" w:line="257" w:lineRule="auto"/>
              <w:ind w:left="-115" w:right="-111"/>
              <w:jc w:val="center"/>
              <w:rPr>
                <w:rFonts w:ascii="Arial" w:hAnsi="Arial" w:cs="Arial"/>
                <w:kern w:val="3"/>
                <w:sz w:val="22"/>
                <w:szCs w:val="22"/>
                <w:lang w:val="bs-Latn-BA"/>
              </w:rPr>
            </w:pPr>
            <w:r w:rsidRPr="006726DA">
              <w:rPr>
                <w:rFonts w:ascii="Arial" w:hAnsi="Arial" w:cs="Arial"/>
                <w:kern w:val="3"/>
                <w:sz w:val="22"/>
                <w:szCs w:val="22"/>
                <w:lang w:val="bs-Latn-BA"/>
              </w:rPr>
              <w:t>Parametar</w:t>
            </w:r>
          </w:p>
        </w:tc>
        <w:tc>
          <w:tcPr>
            <w:tcW w:w="2315" w:type="dxa"/>
            <w:vAlign w:val="center"/>
            <w:hideMark/>
          </w:tcPr>
          <w:p w14:paraId="3FEDD861" w14:textId="77777777" w:rsidR="006726DA" w:rsidRPr="006726DA" w:rsidRDefault="006726DA" w:rsidP="0034126A">
            <w:pPr>
              <w:spacing w:before="20" w:line="257" w:lineRule="auto"/>
              <w:ind w:left="-115" w:right="-111"/>
              <w:jc w:val="center"/>
              <w:rPr>
                <w:rFonts w:ascii="Arial" w:hAnsi="Arial" w:cs="Arial"/>
                <w:kern w:val="3"/>
                <w:sz w:val="22"/>
                <w:szCs w:val="22"/>
                <w:lang w:val="bs-Latn-BA"/>
              </w:rPr>
            </w:pPr>
            <w:r w:rsidRPr="006726DA">
              <w:rPr>
                <w:rFonts w:ascii="Arial" w:hAnsi="Arial" w:cs="Arial"/>
                <w:kern w:val="3"/>
                <w:sz w:val="22"/>
                <w:szCs w:val="22"/>
                <w:lang w:val="bs-Latn-BA"/>
              </w:rPr>
              <w:t>Učestalost monitoringa</w:t>
            </w:r>
          </w:p>
        </w:tc>
        <w:tc>
          <w:tcPr>
            <w:tcW w:w="2315" w:type="dxa"/>
            <w:vAlign w:val="center"/>
          </w:tcPr>
          <w:p w14:paraId="2292D024" w14:textId="08C685B6" w:rsidR="006726DA" w:rsidRPr="006726DA" w:rsidRDefault="006726DA" w:rsidP="0034126A">
            <w:pPr>
              <w:spacing w:before="20" w:line="257" w:lineRule="auto"/>
              <w:ind w:left="-115" w:right="-111"/>
              <w:jc w:val="center"/>
              <w:rPr>
                <w:rFonts w:ascii="Arial" w:hAnsi="Arial" w:cs="Arial"/>
                <w:kern w:val="3"/>
                <w:sz w:val="22"/>
                <w:szCs w:val="22"/>
                <w:lang w:val="bs-Latn-BA"/>
              </w:rPr>
            </w:pPr>
            <w:r w:rsidRPr="006726DA">
              <w:rPr>
                <w:rFonts w:ascii="Arial" w:hAnsi="Arial" w:cs="Arial"/>
                <w:kern w:val="3"/>
                <w:sz w:val="22"/>
                <w:szCs w:val="22"/>
                <w:lang w:val="bs-Latn-BA"/>
              </w:rPr>
              <w:t>Metoda uzimanja uzoraka</w:t>
            </w:r>
          </w:p>
        </w:tc>
        <w:tc>
          <w:tcPr>
            <w:tcW w:w="2316" w:type="dxa"/>
            <w:vAlign w:val="center"/>
          </w:tcPr>
          <w:p w14:paraId="7547B2D1" w14:textId="4304469F" w:rsidR="006726DA" w:rsidRPr="006726DA" w:rsidRDefault="006726DA" w:rsidP="0034126A">
            <w:pPr>
              <w:spacing w:before="20" w:line="257" w:lineRule="auto"/>
              <w:ind w:left="-115" w:right="-111"/>
              <w:jc w:val="center"/>
              <w:rPr>
                <w:rFonts w:ascii="Arial" w:hAnsi="Arial" w:cs="Arial"/>
                <w:kern w:val="3"/>
                <w:sz w:val="22"/>
                <w:szCs w:val="22"/>
                <w:lang w:val="bs-Latn-BA"/>
              </w:rPr>
            </w:pPr>
            <w:r w:rsidRPr="006726DA">
              <w:rPr>
                <w:rFonts w:ascii="Arial" w:hAnsi="Arial" w:cs="Arial"/>
                <w:kern w:val="3"/>
                <w:sz w:val="22"/>
                <w:szCs w:val="22"/>
                <w:lang w:val="bs-Latn-BA"/>
              </w:rPr>
              <w:t>Metoda/tehnika analize</w:t>
            </w:r>
          </w:p>
        </w:tc>
      </w:tr>
      <w:tr w:rsidR="006726DA" w:rsidRPr="006726DA" w14:paraId="79C9A076" w14:textId="77777777" w:rsidTr="0034126A">
        <w:tc>
          <w:tcPr>
            <w:tcW w:w="2547" w:type="dxa"/>
            <w:vAlign w:val="center"/>
            <w:hideMark/>
          </w:tcPr>
          <w:p w14:paraId="75264205" w14:textId="1ED9F114" w:rsidR="006726DA" w:rsidRPr="006726DA" w:rsidRDefault="006726DA" w:rsidP="0034126A">
            <w:pPr>
              <w:spacing w:before="20" w:line="257" w:lineRule="auto"/>
              <w:ind w:left="-14" w:right="-111"/>
              <w:rPr>
                <w:rFonts w:ascii="Arial" w:hAnsi="Arial" w:cs="Arial"/>
                <w:kern w:val="3"/>
                <w:sz w:val="22"/>
                <w:szCs w:val="22"/>
                <w:lang w:val="bs-Latn-BA"/>
              </w:rPr>
            </w:pPr>
            <w:r w:rsidRPr="006726DA">
              <w:rPr>
                <w:rFonts w:ascii="Arial" w:hAnsi="Arial" w:cs="Arial"/>
                <w:kern w:val="3"/>
                <w:sz w:val="22"/>
                <w:szCs w:val="22"/>
                <w:lang w:val="bs-Latn-BA"/>
              </w:rPr>
              <w:t>Zaštićene vrste makr</w:t>
            </w:r>
            <w:r w:rsidR="0034126A">
              <w:rPr>
                <w:rFonts w:ascii="Arial" w:hAnsi="Arial" w:cs="Arial"/>
                <w:kern w:val="3"/>
                <w:sz w:val="22"/>
                <w:szCs w:val="22"/>
                <w:lang w:val="bs-Latn-BA"/>
              </w:rPr>
              <w:t>-</w:t>
            </w:r>
            <w:r w:rsidRPr="006726DA">
              <w:rPr>
                <w:rFonts w:ascii="Arial" w:hAnsi="Arial" w:cs="Arial"/>
                <w:kern w:val="3"/>
                <w:sz w:val="22"/>
                <w:szCs w:val="22"/>
                <w:lang w:val="bs-Latn-BA"/>
              </w:rPr>
              <w:t>ozobentosa u staništu Mala rijeka</w:t>
            </w:r>
          </w:p>
        </w:tc>
        <w:tc>
          <w:tcPr>
            <w:tcW w:w="2315" w:type="dxa"/>
            <w:vAlign w:val="center"/>
            <w:hideMark/>
          </w:tcPr>
          <w:p w14:paraId="57BFB812" w14:textId="10FD8A2E" w:rsidR="006726DA" w:rsidRPr="006726DA" w:rsidRDefault="006726DA" w:rsidP="0034126A">
            <w:pPr>
              <w:spacing w:before="20" w:line="257" w:lineRule="auto"/>
              <w:ind w:left="-115" w:right="-111"/>
              <w:jc w:val="center"/>
              <w:rPr>
                <w:rFonts w:ascii="Arial" w:hAnsi="Arial" w:cs="Arial"/>
                <w:kern w:val="3"/>
                <w:sz w:val="22"/>
                <w:szCs w:val="22"/>
                <w:lang w:val="bs-Latn-BA"/>
              </w:rPr>
            </w:pPr>
            <w:r>
              <w:rPr>
                <w:rFonts w:ascii="Arial" w:hAnsi="Arial" w:cs="Arial"/>
                <w:kern w:val="3"/>
                <w:sz w:val="22"/>
                <w:szCs w:val="22"/>
                <w:lang w:val="bs-Latn-BA"/>
              </w:rPr>
              <w:t>Jedanput godišnje u p</w:t>
            </w:r>
            <w:r w:rsidRPr="006726DA">
              <w:rPr>
                <w:rFonts w:ascii="Arial" w:hAnsi="Arial" w:cs="Arial"/>
                <w:kern w:val="3"/>
                <w:sz w:val="22"/>
                <w:szCs w:val="22"/>
                <w:lang w:val="bs-Latn-BA"/>
              </w:rPr>
              <w:t>roljeće</w:t>
            </w:r>
            <w:r w:rsidR="0034126A">
              <w:rPr>
                <w:rFonts w:ascii="Arial" w:hAnsi="Arial" w:cs="Arial"/>
                <w:kern w:val="3"/>
                <w:sz w:val="22"/>
                <w:szCs w:val="22"/>
                <w:lang w:val="bs-Latn-BA"/>
              </w:rPr>
              <w:t xml:space="preserve"> ili </w:t>
            </w:r>
            <w:r w:rsidRPr="006726DA">
              <w:rPr>
                <w:rFonts w:ascii="Arial" w:hAnsi="Arial" w:cs="Arial"/>
                <w:kern w:val="3"/>
                <w:sz w:val="22"/>
                <w:szCs w:val="22"/>
                <w:lang w:val="bs-Latn-BA"/>
              </w:rPr>
              <w:t>ljeto</w:t>
            </w:r>
          </w:p>
        </w:tc>
        <w:tc>
          <w:tcPr>
            <w:tcW w:w="2315" w:type="dxa"/>
            <w:vAlign w:val="center"/>
          </w:tcPr>
          <w:p w14:paraId="710566EC" w14:textId="2DFA24CF" w:rsidR="006726DA" w:rsidRPr="006726DA" w:rsidRDefault="006726DA" w:rsidP="0034126A">
            <w:pPr>
              <w:spacing w:before="20" w:line="257" w:lineRule="auto"/>
              <w:ind w:left="-115" w:right="-111"/>
              <w:jc w:val="center"/>
              <w:rPr>
                <w:rFonts w:ascii="Arial" w:hAnsi="Arial" w:cs="Arial"/>
                <w:kern w:val="3"/>
                <w:sz w:val="22"/>
                <w:szCs w:val="22"/>
                <w:lang w:val="bs-Latn-BA"/>
              </w:rPr>
            </w:pPr>
            <w:r w:rsidRPr="006726DA">
              <w:rPr>
                <w:rFonts w:ascii="Arial" w:hAnsi="Arial" w:cs="Arial"/>
                <w:kern w:val="3"/>
                <w:sz w:val="22"/>
                <w:szCs w:val="22"/>
                <w:lang w:val="bs-Latn-BA"/>
              </w:rPr>
              <w:t>Kick-samling metod</w:t>
            </w:r>
            <w:r>
              <w:rPr>
                <w:rFonts w:ascii="Arial" w:hAnsi="Arial" w:cs="Arial"/>
                <w:kern w:val="3"/>
                <w:sz w:val="22"/>
                <w:szCs w:val="22"/>
                <w:lang w:val="bs-Latn-BA"/>
              </w:rPr>
              <w:t>a</w:t>
            </w:r>
          </w:p>
        </w:tc>
        <w:tc>
          <w:tcPr>
            <w:tcW w:w="2316" w:type="dxa"/>
            <w:vAlign w:val="center"/>
          </w:tcPr>
          <w:p w14:paraId="774A6A83" w14:textId="6A196A03" w:rsidR="006726DA" w:rsidRPr="006726DA" w:rsidRDefault="006726DA" w:rsidP="0034126A">
            <w:pPr>
              <w:spacing w:before="20" w:line="257" w:lineRule="auto"/>
              <w:ind w:left="-115" w:right="-111"/>
              <w:jc w:val="center"/>
              <w:rPr>
                <w:rFonts w:ascii="Arial" w:hAnsi="Arial" w:cs="Arial"/>
                <w:kern w:val="3"/>
                <w:sz w:val="22"/>
                <w:szCs w:val="22"/>
                <w:lang w:val="bs-Latn-BA"/>
              </w:rPr>
            </w:pPr>
            <w:r w:rsidRPr="006726DA">
              <w:rPr>
                <w:rFonts w:ascii="Arial" w:hAnsi="Arial" w:cs="Arial"/>
                <w:kern w:val="3"/>
                <w:sz w:val="22"/>
                <w:szCs w:val="22"/>
                <w:lang w:val="bs-Latn-BA"/>
              </w:rPr>
              <w:t>Identifikacija vrsta i brojnosti populacija</w:t>
            </w:r>
          </w:p>
        </w:tc>
      </w:tr>
      <w:tr w:rsidR="006726DA" w:rsidRPr="006726DA" w14:paraId="5091F2A2" w14:textId="77777777" w:rsidTr="0034126A">
        <w:tc>
          <w:tcPr>
            <w:tcW w:w="2547" w:type="dxa"/>
            <w:vAlign w:val="center"/>
            <w:hideMark/>
          </w:tcPr>
          <w:p w14:paraId="471DC361" w14:textId="77777777" w:rsidR="006726DA" w:rsidRPr="006726DA" w:rsidRDefault="006726DA" w:rsidP="0034126A">
            <w:pPr>
              <w:spacing w:before="20" w:line="257" w:lineRule="auto"/>
              <w:ind w:left="-14" w:right="-111"/>
              <w:rPr>
                <w:rFonts w:ascii="Arial" w:hAnsi="Arial" w:cs="Arial"/>
                <w:kern w:val="3"/>
                <w:sz w:val="22"/>
                <w:szCs w:val="22"/>
                <w:lang w:val="bs-Latn-BA"/>
              </w:rPr>
            </w:pPr>
            <w:r w:rsidRPr="006726DA">
              <w:rPr>
                <w:rFonts w:ascii="Arial" w:hAnsi="Arial" w:cs="Arial"/>
                <w:kern w:val="3"/>
                <w:sz w:val="22"/>
                <w:szCs w:val="22"/>
                <w:lang w:val="bs-Latn-BA"/>
              </w:rPr>
              <w:t>Zaštićene vrste beskičmenjaka u staništu Mala rijeka</w:t>
            </w:r>
          </w:p>
        </w:tc>
        <w:tc>
          <w:tcPr>
            <w:tcW w:w="2315" w:type="dxa"/>
            <w:vAlign w:val="center"/>
          </w:tcPr>
          <w:p w14:paraId="5BDD4B76" w14:textId="2A1B6FDE" w:rsidR="006726DA" w:rsidRPr="006726DA" w:rsidRDefault="006726DA" w:rsidP="0034126A">
            <w:pPr>
              <w:spacing w:before="20" w:line="257" w:lineRule="auto"/>
              <w:ind w:left="-115" w:right="-111"/>
              <w:jc w:val="center"/>
              <w:rPr>
                <w:rFonts w:ascii="Arial" w:hAnsi="Arial" w:cs="Arial"/>
                <w:kern w:val="3"/>
                <w:sz w:val="22"/>
                <w:szCs w:val="22"/>
                <w:lang w:val="bs-Latn-BA"/>
              </w:rPr>
            </w:pPr>
            <w:r>
              <w:rPr>
                <w:rFonts w:ascii="Arial" w:hAnsi="Arial" w:cs="Arial"/>
                <w:kern w:val="3"/>
                <w:sz w:val="22"/>
                <w:szCs w:val="22"/>
                <w:lang w:val="bs-Latn-BA"/>
              </w:rPr>
              <w:t>Jedanput godišnje u p</w:t>
            </w:r>
            <w:r w:rsidRPr="006726DA">
              <w:rPr>
                <w:rFonts w:ascii="Arial" w:hAnsi="Arial" w:cs="Arial"/>
                <w:kern w:val="3"/>
                <w:sz w:val="22"/>
                <w:szCs w:val="22"/>
                <w:lang w:val="bs-Latn-BA"/>
              </w:rPr>
              <w:t>roljeće/ljeto</w:t>
            </w:r>
          </w:p>
        </w:tc>
        <w:tc>
          <w:tcPr>
            <w:tcW w:w="2315" w:type="dxa"/>
            <w:vAlign w:val="center"/>
          </w:tcPr>
          <w:p w14:paraId="53A4C4EF" w14:textId="6C04D5D2" w:rsidR="006726DA" w:rsidRPr="006726DA" w:rsidRDefault="006726DA" w:rsidP="0034126A">
            <w:pPr>
              <w:spacing w:before="20" w:line="257" w:lineRule="auto"/>
              <w:ind w:left="-115" w:right="-111"/>
              <w:jc w:val="center"/>
              <w:rPr>
                <w:rFonts w:ascii="Arial" w:hAnsi="Arial" w:cs="Arial"/>
                <w:kern w:val="3"/>
                <w:sz w:val="22"/>
                <w:szCs w:val="22"/>
                <w:lang w:val="bs-Latn-BA"/>
              </w:rPr>
            </w:pPr>
            <w:r w:rsidRPr="006726DA">
              <w:rPr>
                <w:rFonts w:ascii="Arial" w:hAnsi="Arial" w:cs="Arial"/>
                <w:kern w:val="3"/>
                <w:sz w:val="22"/>
                <w:szCs w:val="22"/>
                <w:lang w:val="bs-Latn-BA"/>
              </w:rPr>
              <w:t>Osmatranje u predvečerje</w:t>
            </w:r>
          </w:p>
        </w:tc>
        <w:tc>
          <w:tcPr>
            <w:tcW w:w="2316" w:type="dxa"/>
            <w:vAlign w:val="center"/>
          </w:tcPr>
          <w:p w14:paraId="7323E135" w14:textId="108BC63D" w:rsidR="006726DA" w:rsidRPr="006726DA" w:rsidRDefault="006726DA" w:rsidP="0034126A">
            <w:pPr>
              <w:spacing w:before="20" w:line="257" w:lineRule="auto"/>
              <w:ind w:left="-115" w:right="-111"/>
              <w:jc w:val="center"/>
              <w:rPr>
                <w:rFonts w:ascii="Arial" w:hAnsi="Arial" w:cs="Arial"/>
                <w:kern w:val="3"/>
                <w:sz w:val="22"/>
                <w:szCs w:val="22"/>
                <w:lang w:val="bs-Latn-BA"/>
              </w:rPr>
            </w:pPr>
            <w:r w:rsidRPr="006726DA">
              <w:rPr>
                <w:rFonts w:ascii="Arial" w:hAnsi="Arial" w:cs="Arial"/>
                <w:kern w:val="3"/>
                <w:sz w:val="22"/>
                <w:szCs w:val="22"/>
                <w:lang w:val="bs-Latn-BA"/>
              </w:rPr>
              <w:t>Identifikacija vrsta i brojnosti populacija</w:t>
            </w:r>
          </w:p>
        </w:tc>
      </w:tr>
      <w:tr w:rsidR="006726DA" w:rsidRPr="006726DA" w14:paraId="56ECA256" w14:textId="77777777" w:rsidTr="0034126A">
        <w:tc>
          <w:tcPr>
            <w:tcW w:w="2547" w:type="dxa"/>
            <w:vAlign w:val="center"/>
            <w:hideMark/>
          </w:tcPr>
          <w:p w14:paraId="0A160BD1" w14:textId="77777777" w:rsidR="006726DA" w:rsidRPr="006726DA" w:rsidRDefault="006726DA" w:rsidP="0034126A">
            <w:pPr>
              <w:spacing w:before="20" w:line="257" w:lineRule="auto"/>
              <w:ind w:left="-14" w:right="-111"/>
              <w:rPr>
                <w:rFonts w:ascii="Arial" w:hAnsi="Arial" w:cs="Arial"/>
                <w:kern w:val="3"/>
                <w:sz w:val="22"/>
                <w:szCs w:val="22"/>
                <w:lang w:val="bs-Latn-BA"/>
              </w:rPr>
            </w:pPr>
            <w:r w:rsidRPr="006726DA">
              <w:rPr>
                <w:rFonts w:ascii="Arial" w:hAnsi="Arial" w:cs="Arial"/>
                <w:kern w:val="3"/>
                <w:sz w:val="22"/>
                <w:szCs w:val="22"/>
                <w:lang w:val="bs-Latn-BA"/>
              </w:rPr>
              <w:t xml:space="preserve">Zaštićene vrste flore i faune  u staništu acidofilnih šuma smrče </w:t>
            </w:r>
          </w:p>
        </w:tc>
        <w:tc>
          <w:tcPr>
            <w:tcW w:w="2315" w:type="dxa"/>
            <w:vAlign w:val="center"/>
          </w:tcPr>
          <w:p w14:paraId="0AD01809" w14:textId="2AB54532" w:rsidR="006726DA" w:rsidRPr="006726DA" w:rsidRDefault="006726DA" w:rsidP="0034126A">
            <w:pPr>
              <w:spacing w:before="20" w:line="257" w:lineRule="auto"/>
              <w:ind w:left="-115" w:right="-111"/>
              <w:jc w:val="center"/>
              <w:rPr>
                <w:rFonts w:ascii="Arial" w:hAnsi="Arial" w:cs="Arial"/>
                <w:kern w:val="3"/>
                <w:sz w:val="22"/>
                <w:szCs w:val="22"/>
                <w:lang w:val="bs-Latn-BA"/>
              </w:rPr>
            </w:pPr>
            <w:r>
              <w:rPr>
                <w:rFonts w:ascii="Arial" w:hAnsi="Arial" w:cs="Arial"/>
                <w:kern w:val="3"/>
                <w:sz w:val="22"/>
                <w:szCs w:val="22"/>
                <w:lang w:val="bs-Latn-BA"/>
              </w:rPr>
              <w:t>Jedanput godišnje u p</w:t>
            </w:r>
            <w:r w:rsidRPr="006726DA">
              <w:rPr>
                <w:rFonts w:ascii="Arial" w:hAnsi="Arial" w:cs="Arial"/>
                <w:kern w:val="3"/>
                <w:sz w:val="22"/>
                <w:szCs w:val="22"/>
                <w:lang w:val="bs-Latn-BA"/>
              </w:rPr>
              <w:t>roljeće/ljeto</w:t>
            </w:r>
          </w:p>
        </w:tc>
        <w:tc>
          <w:tcPr>
            <w:tcW w:w="2315" w:type="dxa"/>
            <w:vAlign w:val="center"/>
          </w:tcPr>
          <w:p w14:paraId="6C36D334" w14:textId="5D40C9D5" w:rsidR="006726DA" w:rsidRPr="006726DA" w:rsidRDefault="006726DA" w:rsidP="0034126A">
            <w:pPr>
              <w:spacing w:before="20" w:line="257" w:lineRule="auto"/>
              <w:ind w:left="-145" w:right="-134"/>
              <w:jc w:val="center"/>
              <w:rPr>
                <w:rFonts w:ascii="Arial" w:hAnsi="Arial" w:cs="Arial"/>
                <w:kern w:val="3"/>
                <w:sz w:val="22"/>
                <w:szCs w:val="22"/>
                <w:lang w:val="bs-Latn-BA"/>
              </w:rPr>
            </w:pPr>
            <w:r w:rsidRPr="006726DA">
              <w:rPr>
                <w:rFonts w:ascii="Arial" w:hAnsi="Arial" w:cs="Arial"/>
                <w:kern w:val="3"/>
                <w:sz w:val="22"/>
                <w:szCs w:val="22"/>
                <w:lang w:val="bs-Latn-BA"/>
              </w:rPr>
              <w:t>Osmatranje na reprezentativnim plohama</w:t>
            </w:r>
          </w:p>
        </w:tc>
        <w:tc>
          <w:tcPr>
            <w:tcW w:w="2316" w:type="dxa"/>
            <w:vAlign w:val="center"/>
          </w:tcPr>
          <w:p w14:paraId="0E516C1A" w14:textId="198BC8A6" w:rsidR="006726DA" w:rsidRPr="006726DA" w:rsidRDefault="006726DA" w:rsidP="0034126A">
            <w:pPr>
              <w:spacing w:before="20" w:line="257" w:lineRule="auto"/>
              <w:ind w:left="-115" w:right="-111"/>
              <w:jc w:val="center"/>
              <w:rPr>
                <w:rFonts w:ascii="Arial" w:hAnsi="Arial" w:cs="Arial"/>
                <w:kern w:val="3"/>
                <w:sz w:val="22"/>
                <w:szCs w:val="22"/>
                <w:lang w:val="bs-Latn-BA"/>
              </w:rPr>
            </w:pPr>
            <w:r w:rsidRPr="006726DA">
              <w:rPr>
                <w:rFonts w:ascii="Arial" w:hAnsi="Arial" w:cs="Arial"/>
                <w:kern w:val="3"/>
                <w:sz w:val="22"/>
                <w:szCs w:val="22"/>
                <w:lang w:val="bs-Latn-BA"/>
              </w:rPr>
              <w:t>Identifikacija vrsta i brojnosti populacija</w:t>
            </w:r>
          </w:p>
        </w:tc>
      </w:tr>
      <w:tr w:rsidR="006726DA" w:rsidRPr="006726DA" w14:paraId="67ED626E" w14:textId="77777777" w:rsidTr="0034126A">
        <w:tc>
          <w:tcPr>
            <w:tcW w:w="2547" w:type="dxa"/>
            <w:vAlign w:val="center"/>
            <w:hideMark/>
          </w:tcPr>
          <w:p w14:paraId="4F1C8FBD" w14:textId="77777777" w:rsidR="006726DA" w:rsidRPr="006726DA" w:rsidRDefault="006726DA" w:rsidP="0034126A">
            <w:pPr>
              <w:spacing w:before="20" w:line="257" w:lineRule="auto"/>
              <w:ind w:left="-14" w:right="-111"/>
              <w:rPr>
                <w:rFonts w:ascii="Arial" w:hAnsi="Arial" w:cs="Arial"/>
                <w:kern w:val="3"/>
                <w:sz w:val="22"/>
                <w:szCs w:val="22"/>
                <w:lang w:val="bs-Latn-BA"/>
              </w:rPr>
            </w:pPr>
            <w:r w:rsidRPr="006726DA">
              <w:rPr>
                <w:rFonts w:ascii="Arial" w:hAnsi="Arial" w:cs="Arial"/>
                <w:kern w:val="3"/>
                <w:sz w:val="22"/>
                <w:szCs w:val="22"/>
                <w:lang w:val="bs-Latn-BA"/>
              </w:rPr>
              <w:t>Invazivne vrste</w:t>
            </w:r>
          </w:p>
        </w:tc>
        <w:tc>
          <w:tcPr>
            <w:tcW w:w="2315" w:type="dxa"/>
            <w:vAlign w:val="center"/>
          </w:tcPr>
          <w:p w14:paraId="15C31EFA" w14:textId="2909D0B0" w:rsidR="006726DA" w:rsidRPr="006726DA" w:rsidRDefault="006726DA" w:rsidP="0034126A">
            <w:pPr>
              <w:spacing w:before="20" w:line="257" w:lineRule="auto"/>
              <w:ind w:left="-115" w:right="-111"/>
              <w:jc w:val="center"/>
              <w:rPr>
                <w:rFonts w:ascii="Arial" w:hAnsi="Arial" w:cs="Arial"/>
                <w:kern w:val="3"/>
                <w:sz w:val="22"/>
                <w:szCs w:val="22"/>
                <w:lang w:val="bs-Latn-BA"/>
              </w:rPr>
            </w:pPr>
            <w:r>
              <w:rPr>
                <w:rFonts w:ascii="Arial" w:hAnsi="Arial" w:cs="Arial"/>
                <w:kern w:val="3"/>
                <w:sz w:val="22"/>
                <w:szCs w:val="22"/>
                <w:lang w:val="bs-Latn-BA"/>
              </w:rPr>
              <w:t>Jedanput godišnje u p</w:t>
            </w:r>
            <w:r w:rsidRPr="006726DA">
              <w:rPr>
                <w:rFonts w:ascii="Arial" w:hAnsi="Arial" w:cs="Arial"/>
                <w:kern w:val="3"/>
                <w:sz w:val="22"/>
                <w:szCs w:val="22"/>
                <w:lang w:val="bs-Latn-BA"/>
              </w:rPr>
              <w:t>roljeće/ljeto</w:t>
            </w:r>
          </w:p>
        </w:tc>
        <w:tc>
          <w:tcPr>
            <w:tcW w:w="2315" w:type="dxa"/>
            <w:vAlign w:val="center"/>
            <w:hideMark/>
          </w:tcPr>
          <w:p w14:paraId="79882413" w14:textId="6E62E4AC" w:rsidR="006726DA" w:rsidRPr="006726DA" w:rsidRDefault="006726DA" w:rsidP="0034126A">
            <w:pPr>
              <w:spacing w:before="20" w:line="257" w:lineRule="auto"/>
              <w:ind w:left="-164" w:right="-193"/>
              <w:jc w:val="center"/>
              <w:rPr>
                <w:rFonts w:ascii="Arial" w:hAnsi="Arial" w:cs="Arial"/>
                <w:kern w:val="3"/>
                <w:sz w:val="22"/>
                <w:szCs w:val="22"/>
                <w:lang w:val="bs-Latn-BA"/>
              </w:rPr>
            </w:pPr>
            <w:r w:rsidRPr="006726DA">
              <w:rPr>
                <w:rFonts w:ascii="Arial" w:hAnsi="Arial" w:cs="Arial"/>
                <w:kern w:val="3"/>
                <w:sz w:val="22"/>
                <w:szCs w:val="22"/>
                <w:lang w:val="bs-Latn-BA"/>
              </w:rPr>
              <w:t>Neposred</w:t>
            </w:r>
            <w:r>
              <w:rPr>
                <w:rFonts w:ascii="Arial" w:hAnsi="Arial" w:cs="Arial"/>
                <w:kern w:val="3"/>
                <w:sz w:val="22"/>
                <w:szCs w:val="22"/>
                <w:lang w:val="bs-Latn-BA"/>
              </w:rPr>
              <w:t>n</w:t>
            </w:r>
            <w:r w:rsidRPr="006726DA">
              <w:rPr>
                <w:rFonts w:ascii="Arial" w:hAnsi="Arial" w:cs="Arial"/>
                <w:kern w:val="3"/>
                <w:sz w:val="22"/>
                <w:szCs w:val="22"/>
                <w:lang w:val="bs-Latn-BA"/>
              </w:rPr>
              <w:t>o osmatranje</w:t>
            </w:r>
          </w:p>
        </w:tc>
        <w:tc>
          <w:tcPr>
            <w:tcW w:w="2316" w:type="dxa"/>
            <w:vAlign w:val="center"/>
          </w:tcPr>
          <w:p w14:paraId="76DCE323" w14:textId="104375A5" w:rsidR="006726DA" w:rsidRPr="006726DA" w:rsidRDefault="006726DA" w:rsidP="0034126A">
            <w:pPr>
              <w:spacing w:before="20" w:line="257" w:lineRule="auto"/>
              <w:ind w:left="-115" w:right="-111"/>
              <w:jc w:val="center"/>
              <w:rPr>
                <w:rFonts w:ascii="Arial" w:hAnsi="Arial" w:cs="Arial"/>
                <w:kern w:val="3"/>
                <w:sz w:val="22"/>
                <w:szCs w:val="22"/>
                <w:lang w:val="bs-Latn-BA"/>
              </w:rPr>
            </w:pPr>
            <w:r w:rsidRPr="006726DA">
              <w:rPr>
                <w:rFonts w:ascii="Arial" w:hAnsi="Arial" w:cs="Arial"/>
                <w:kern w:val="3"/>
                <w:sz w:val="22"/>
                <w:szCs w:val="22"/>
                <w:lang w:val="bs-Latn-BA"/>
              </w:rPr>
              <w:t>Identifikacija vrsta i suzbijanje</w:t>
            </w:r>
          </w:p>
        </w:tc>
      </w:tr>
    </w:tbl>
    <w:p w14:paraId="4DBDFFBB" w14:textId="67AD0472" w:rsidR="008F4E3E" w:rsidRPr="0034126A" w:rsidRDefault="008F4E3E" w:rsidP="0034126A">
      <w:pPr>
        <w:spacing w:before="80" w:line="257" w:lineRule="auto"/>
        <w:ind w:left="-14" w:right="-111"/>
        <w:rPr>
          <w:rFonts w:ascii="Arial" w:hAnsi="Arial" w:cs="Arial"/>
          <w:kern w:val="3"/>
          <w:sz w:val="22"/>
          <w:szCs w:val="22"/>
          <w:lang w:val="bs-Latn-BA"/>
        </w:rPr>
      </w:pPr>
      <w:r w:rsidRPr="0034126A">
        <w:rPr>
          <w:rFonts w:ascii="Arial" w:hAnsi="Arial" w:cs="Arial"/>
          <w:kern w:val="3"/>
          <w:sz w:val="22"/>
          <w:szCs w:val="22"/>
          <w:lang w:val="bs-Latn-BA"/>
        </w:rPr>
        <w:t>Referentni broj mjesta</w:t>
      </w:r>
      <w:r w:rsidR="0034126A" w:rsidRPr="0034126A">
        <w:rPr>
          <w:rFonts w:ascii="Arial" w:hAnsi="Arial" w:cs="Arial"/>
          <w:kern w:val="3"/>
          <w:sz w:val="22"/>
          <w:szCs w:val="22"/>
          <w:lang w:val="bs-Latn-BA"/>
        </w:rPr>
        <w:t xml:space="preserve"> praćenja</w:t>
      </w:r>
      <w:r w:rsidRPr="0034126A">
        <w:rPr>
          <w:rFonts w:ascii="Arial" w:hAnsi="Arial" w:cs="Arial"/>
          <w:kern w:val="3"/>
          <w:sz w:val="22"/>
          <w:szCs w:val="22"/>
          <w:lang w:val="bs-Latn-BA"/>
        </w:rPr>
        <w:t>: PPV6 - uzvodno od lokacije odlagališta jalovine; PPV4 - nizvodno od odlagališta i uzvodno od VPP Tisovci</w:t>
      </w:r>
      <w:r w:rsidR="0034126A" w:rsidRPr="0034126A">
        <w:rPr>
          <w:rFonts w:ascii="Arial" w:hAnsi="Arial" w:cs="Arial"/>
          <w:kern w:val="3"/>
          <w:sz w:val="22"/>
          <w:szCs w:val="22"/>
          <w:lang w:val="bs-Latn-BA"/>
        </w:rPr>
        <w:t xml:space="preserve"> i</w:t>
      </w:r>
      <w:r w:rsidRPr="0034126A">
        <w:rPr>
          <w:rFonts w:ascii="Arial" w:hAnsi="Arial" w:cs="Arial"/>
          <w:kern w:val="3"/>
          <w:sz w:val="22"/>
          <w:szCs w:val="22"/>
          <w:lang w:val="bs-Latn-BA"/>
        </w:rPr>
        <w:t xml:space="preserve"> PPV10 - nizvodno od lokacije VPP Tisovci</w:t>
      </w:r>
    </w:p>
    <w:p w14:paraId="788BB42F" w14:textId="77777777" w:rsidR="008E02F7" w:rsidRPr="008E02F7" w:rsidRDefault="008E02F7" w:rsidP="008E02F7">
      <w:pPr>
        <w:pStyle w:val="Default"/>
        <w:rPr>
          <w:lang w:val="hr-BA" w:eastAsia="hr-HR"/>
        </w:rPr>
      </w:pPr>
    </w:p>
    <w:p w14:paraId="79FFCD30" w14:textId="4133A259" w:rsidR="00444552" w:rsidRDefault="005743F1" w:rsidP="0034126A">
      <w:pPr>
        <w:tabs>
          <w:tab w:val="left" w:pos="570"/>
        </w:tabs>
        <w:spacing w:after="40"/>
        <w:rPr>
          <w:rFonts w:ascii="Arial" w:hAnsi="Arial" w:cs="Arial"/>
          <w:b/>
          <w:sz w:val="22"/>
          <w:szCs w:val="22"/>
          <w:lang w:val="hr-BA"/>
        </w:rPr>
      </w:pPr>
      <w:r w:rsidRPr="000410A4">
        <w:rPr>
          <w:rFonts w:ascii="Arial" w:hAnsi="Arial" w:cs="Arial"/>
          <w:b/>
          <w:sz w:val="22"/>
          <w:szCs w:val="22"/>
          <w:lang w:val="hr-BA"/>
        </w:rPr>
        <w:t>1</w:t>
      </w:r>
      <w:r w:rsidR="00F607D1">
        <w:rPr>
          <w:rFonts w:ascii="Arial" w:hAnsi="Arial" w:cs="Arial"/>
          <w:b/>
          <w:sz w:val="22"/>
          <w:szCs w:val="22"/>
          <w:lang w:val="hr-BA"/>
        </w:rPr>
        <w:t>0</w:t>
      </w:r>
      <w:r w:rsidRPr="000410A4">
        <w:rPr>
          <w:rFonts w:ascii="Arial" w:hAnsi="Arial" w:cs="Arial"/>
          <w:b/>
          <w:sz w:val="22"/>
          <w:szCs w:val="22"/>
          <w:lang w:val="hr-BA"/>
        </w:rPr>
        <w:t xml:space="preserve">. </w:t>
      </w:r>
      <w:r w:rsidR="00A8244E" w:rsidRPr="000410A4">
        <w:rPr>
          <w:rFonts w:ascii="Arial" w:hAnsi="Arial" w:cs="Arial"/>
          <w:b/>
          <w:sz w:val="22"/>
          <w:szCs w:val="22"/>
          <w:lang w:val="hr-BA"/>
        </w:rPr>
        <w:t>Izvještavanje</w:t>
      </w:r>
    </w:p>
    <w:p w14:paraId="1F824DD9" w14:textId="0B9EC918" w:rsidR="0034126A" w:rsidRPr="00D07071" w:rsidRDefault="0034126A" w:rsidP="00372321">
      <w:pPr>
        <w:spacing w:after="20"/>
        <w:ind w:right="-40"/>
        <w:jc w:val="both"/>
        <w:rPr>
          <w:rFonts w:ascii="Arial" w:hAnsi="Arial" w:cs="Arial"/>
          <w:sz w:val="22"/>
          <w:szCs w:val="22"/>
        </w:rPr>
      </w:pPr>
      <w:r w:rsidRPr="00D07071">
        <w:rPr>
          <w:rFonts w:ascii="Arial" w:hAnsi="Arial" w:cs="Arial"/>
          <w:sz w:val="22"/>
          <w:szCs w:val="22"/>
        </w:rPr>
        <w:t xml:space="preserve">Operater je dužan dostavljati sljedeće </w:t>
      </w:r>
      <w:r w:rsidRPr="00D07071">
        <w:rPr>
          <w:rFonts w:ascii="Arial" w:hAnsi="Arial" w:cs="Arial"/>
          <w:noProof/>
          <w:sz w:val="22"/>
          <w:szCs w:val="22"/>
          <w:lang w:val="bs-Latn-BA"/>
        </w:rPr>
        <w:t>izvještaje o rezultatima izvršenja</w:t>
      </w:r>
      <w:r w:rsidRPr="00D07071">
        <w:rPr>
          <w:rFonts w:ascii="Arial" w:hAnsi="Arial" w:cs="Arial"/>
          <w:sz w:val="22"/>
          <w:szCs w:val="22"/>
        </w:rPr>
        <w:t>:</w:t>
      </w:r>
    </w:p>
    <w:p w14:paraId="64F14503" w14:textId="002B89F4" w:rsidR="0034126A" w:rsidRDefault="0034126A" w:rsidP="002E64E8">
      <w:pPr>
        <w:numPr>
          <w:ilvl w:val="0"/>
          <w:numId w:val="19"/>
        </w:numPr>
        <w:spacing w:after="20"/>
        <w:ind w:left="161" w:right="-40" w:hanging="224"/>
        <w:jc w:val="both"/>
        <w:rPr>
          <w:rStyle w:val="Hyperlink"/>
          <w:rFonts w:ascii="Arial" w:eastAsiaTheme="minorEastAsia" w:hAnsi="Arial" w:cs="Arial"/>
          <w:color w:val="auto"/>
          <w:sz w:val="22"/>
          <w:szCs w:val="22"/>
          <w:u w:val="none"/>
          <w:bdr w:val="none" w:sz="0" w:space="0" w:color="auto" w:frame="1"/>
        </w:rPr>
      </w:pPr>
      <w:r w:rsidRPr="00D07071">
        <w:rPr>
          <w:rFonts w:ascii="Arial" w:hAnsi="Arial" w:cs="Arial"/>
          <w:sz w:val="22"/>
          <w:szCs w:val="22"/>
        </w:rPr>
        <w:t xml:space="preserve">Izvještaj </w:t>
      </w:r>
      <w:r w:rsidRPr="00D07071">
        <w:rPr>
          <w:rFonts w:ascii="Arial" w:hAnsi="Arial" w:cs="Arial"/>
          <w:sz w:val="22"/>
          <w:szCs w:val="22"/>
          <w:lang w:val="hr-BA"/>
        </w:rPr>
        <w:t xml:space="preserve">o prikupljenim podacima </w:t>
      </w:r>
      <w:r w:rsidRPr="00D07071">
        <w:rPr>
          <w:rFonts w:ascii="Arial" w:hAnsi="Arial" w:cs="Arial"/>
          <w:sz w:val="22"/>
          <w:szCs w:val="22"/>
        </w:rPr>
        <w:t xml:space="preserve">za registar postrojenja i zagađivanja - koji se dostavlja Federalnom ministarstvu okoliša i turizma u elektronskoj formi, najkasnije do 30. juna tekuće godine za prethodnu godinu izvještavanja u skladu sa odredbama </w:t>
      </w:r>
      <w:r w:rsidRPr="00D07071">
        <w:rPr>
          <w:rFonts w:ascii="Arial" w:hAnsi="Arial" w:cs="Arial"/>
          <w:sz w:val="22"/>
          <w:szCs w:val="22"/>
          <w:lang w:val="hr-BA"/>
        </w:rPr>
        <w:t>poglavlja IV</w:t>
      </w:r>
      <w:r w:rsidRPr="00D07071">
        <w:rPr>
          <w:rFonts w:ascii="Arial" w:hAnsi="Arial" w:cs="Arial"/>
          <w:sz w:val="22"/>
          <w:szCs w:val="22"/>
        </w:rPr>
        <w:t xml:space="preserve">. Pravilnika o registrima postrojenja i zagađivanjima (”Službene novine FBiH”, broj: 82/07) i </w:t>
      </w:r>
      <w:hyperlink r:id="rId11" w:history="1">
        <w:r w:rsidRPr="0034126A">
          <w:rPr>
            <w:rStyle w:val="Hyperlink"/>
            <w:rFonts w:ascii="Arial" w:eastAsiaTheme="minorEastAsia" w:hAnsi="Arial" w:cs="Arial"/>
            <w:color w:val="auto"/>
            <w:sz w:val="22"/>
            <w:szCs w:val="22"/>
            <w:u w:val="none"/>
            <w:bdr w:val="none" w:sz="0" w:space="0" w:color="auto" w:frame="1"/>
          </w:rPr>
          <w:t>Uputstvu za popunjavanje baze podataka - elektronskih obrazaca za BH PRTR</w:t>
        </w:r>
      </w:hyperlink>
      <w:r w:rsidRPr="0034126A">
        <w:rPr>
          <w:rStyle w:val="Hyperlink"/>
          <w:rFonts w:ascii="Arial" w:eastAsiaTheme="minorEastAsia" w:hAnsi="Arial" w:cs="Arial"/>
          <w:color w:val="auto"/>
          <w:sz w:val="22"/>
          <w:szCs w:val="22"/>
          <w:u w:val="none"/>
          <w:bdr w:val="none" w:sz="0" w:space="0" w:color="auto" w:frame="1"/>
        </w:rPr>
        <w:t>;</w:t>
      </w:r>
    </w:p>
    <w:p w14:paraId="521B27FA" w14:textId="77777777" w:rsidR="00E401DE" w:rsidRPr="00E401DE" w:rsidRDefault="00E401DE" w:rsidP="00372321">
      <w:pPr>
        <w:spacing w:after="20"/>
        <w:ind w:left="161" w:right="-40"/>
        <w:jc w:val="both"/>
        <w:rPr>
          <w:rFonts w:ascii="Arial" w:hAnsi="Arial" w:cs="Arial"/>
          <w:sz w:val="22"/>
          <w:szCs w:val="22"/>
        </w:rPr>
      </w:pPr>
      <w:r w:rsidRPr="00E401DE">
        <w:rPr>
          <w:rFonts w:ascii="Arial" w:hAnsi="Arial" w:cs="Arial"/>
          <w:sz w:val="22"/>
          <w:szCs w:val="22"/>
        </w:rPr>
        <w:t>Aplikacija za instalaciju obrasca za popunjavanje podataka za registar nalazi se na web stranici www.fmoit.gov.ba. Izvještaji o svim aktivnostima trebaju biti poslani nadležnim institucijama u rokovima.</w:t>
      </w:r>
    </w:p>
    <w:p w14:paraId="0BCD5864" w14:textId="77777777" w:rsidR="00E401DE" w:rsidRPr="0034126A" w:rsidRDefault="00E401DE" w:rsidP="002E64E8">
      <w:pPr>
        <w:numPr>
          <w:ilvl w:val="0"/>
          <w:numId w:val="19"/>
        </w:numPr>
        <w:spacing w:after="20"/>
        <w:ind w:left="161" w:right="-40" w:hanging="224"/>
        <w:jc w:val="both"/>
        <w:rPr>
          <w:rStyle w:val="Hyperlink"/>
          <w:rFonts w:ascii="Arial" w:eastAsiaTheme="minorEastAsia" w:hAnsi="Arial" w:cs="Arial"/>
          <w:color w:val="auto"/>
          <w:sz w:val="22"/>
          <w:szCs w:val="22"/>
          <w:u w:val="none"/>
        </w:rPr>
      </w:pPr>
      <w:r w:rsidRPr="0034126A">
        <w:rPr>
          <w:rFonts w:ascii="Arial" w:hAnsi="Arial" w:cs="Arial"/>
          <w:sz w:val="22"/>
          <w:szCs w:val="22"/>
        </w:rPr>
        <w:t xml:space="preserve">Izvještaj </w:t>
      </w:r>
      <w:r w:rsidRPr="0034126A">
        <w:rPr>
          <w:rFonts w:ascii="Arial" w:hAnsi="Arial" w:cs="Arial"/>
          <w:sz w:val="22"/>
          <w:szCs w:val="22"/>
          <w:lang w:val="hr-BA"/>
        </w:rPr>
        <w:t xml:space="preserve">o prikupljenim podacima o produkciji/nasatnku otpada i/ili neiskoristivih nusproizvoda </w:t>
      </w:r>
      <w:r w:rsidRPr="0034126A">
        <w:rPr>
          <w:rFonts w:ascii="Arial" w:hAnsi="Arial" w:cs="Arial"/>
          <w:sz w:val="22"/>
          <w:szCs w:val="22"/>
        </w:rPr>
        <w:t xml:space="preserve">koji se dostavlja najmanje jednom mjesečno </w:t>
      </w:r>
      <w:r w:rsidRPr="0034126A">
        <w:rPr>
          <w:rFonts w:ascii="Arial" w:hAnsi="Arial" w:cs="Arial"/>
          <w:sz w:val="22"/>
          <w:szCs w:val="22"/>
          <w:lang w:val="hr-BA"/>
        </w:rPr>
        <w:t xml:space="preserve">u informacioni sitem (bazu podataka) Fonda za zaštitu okoliša putem linka za  pristup Informacionom sistemu upravljanja otpadom </w:t>
      </w:r>
      <w:hyperlink r:id="rId12" w:history="1">
        <w:r w:rsidRPr="0034126A">
          <w:rPr>
            <w:rStyle w:val="Hyperlink"/>
            <w:rFonts w:ascii="Arial" w:eastAsiaTheme="minorEastAsia" w:hAnsi="Arial" w:cs="Arial"/>
            <w:color w:val="auto"/>
            <w:sz w:val="22"/>
            <w:szCs w:val="22"/>
            <w:u w:val="none"/>
            <w:lang w:val="hr-BA"/>
          </w:rPr>
          <w:t>www.otpadfbih.ba</w:t>
        </w:r>
      </w:hyperlink>
      <w:r w:rsidRPr="0034126A">
        <w:rPr>
          <w:rStyle w:val="Hyperlink"/>
          <w:rFonts w:ascii="Arial" w:eastAsiaTheme="minorEastAsia" w:hAnsi="Arial" w:cs="Arial"/>
          <w:color w:val="auto"/>
          <w:sz w:val="22"/>
          <w:szCs w:val="22"/>
          <w:u w:val="none"/>
          <w:lang w:val="hr-BA"/>
        </w:rPr>
        <w:t>, prema</w:t>
      </w:r>
      <w:r w:rsidRPr="0034126A">
        <w:rPr>
          <w:rStyle w:val="Hyperlink"/>
          <w:rFonts w:ascii="Arial" w:eastAsiaTheme="minorEastAsia" w:hAnsi="Arial" w:cs="Arial"/>
          <w:sz w:val="22"/>
          <w:szCs w:val="22"/>
          <w:u w:val="none"/>
          <w:lang w:val="hr-BA"/>
        </w:rPr>
        <w:t xml:space="preserve"> </w:t>
      </w:r>
      <w:r w:rsidRPr="0034126A">
        <w:rPr>
          <w:rFonts w:ascii="Arial" w:hAnsi="Arial" w:cs="Arial"/>
          <w:sz w:val="22"/>
          <w:szCs w:val="22"/>
          <w:lang w:val="hr-BA"/>
        </w:rPr>
        <w:t>odredbama Uredbe o informacionom sistemu upravljanja otpadom (''Službene novine Federacije BiH'', broj: </w:t>
      </w:r>
      <w:hyperlink r:id="rId13" w:history="1">
        <w:r w:rsidRPr="0034126A">
          <w:rPr>
            <w:rStyle w:val="Hyperlink"/>
            <w:rFonts w:ascii="Arial" w:eastAsiaTheme="minorEastAsia" w:hAnsi="Arial" w:cs="Arial"/>
            <w:color w:val="auto"/>
            <w:sz w:val="22"/>
            <w:szCs w:val="22"/>
            <w:u w:val="none"/>
            <w:lang w:val="hr-BA"/>
          </w:rPr>
          <w:t>97/18</w:t>
        </w:r>
      </w:hyperlink>
      <w:r w:rsidRPr="0034126A">
        <w:rPr>
          <w:rFonts w:ascii="Arial" w:hAnsi="Arial" w:cs="Arial"/>
          <w:sz w:val="22"/>
          <w:szCs w:val="22"/>
          <w:lang w:val="hr-BA"/>
        </w:rPr>
        <w:t xml:space="preserve">); </w:t>
      </w:r>
    </w:p>
    <w:p w14:paraId="16F1735C" w14:textId="77777777" w:rsidR="0034126A" w:rsidRPr="0034126A" w:rsidRDefault="0034126A" w:rsidP="002E64E8">
      <w:pPr>
        <w:numPr>
          <w:ilvl w:val="0"/>
          <w:numId w:val="19"/>
        </w:numPr>
        <w:spacing w:after="20"/>
        <w:ind w:left="161" w:right="-40" w:hanging="224"/>
        <w:jc w:val="both"/>
        <w:rPr>
          <w:rFonts w:ascii="Arial" w:hAnsi="Arial" w:cs="Arial"/>
          <w:sz w:val="22"/>
          <w:szCs w:val="22"/>
        </w:rPr>
      </w:pPr>
      <w:r w:rsidRPr="0034126A">
        <w:rPr>
          <w:rFonts w:ascii="Arial" w:hAnsi="Arial" w:cs="Arial"/>
          <w:sz w:val="22"/>
          <w:szCs w:val="22"/>
        </w:rPr>
        <w:t xml:space="preserve">Godišnji izvještaj o produkciji/nastanku otpada po kategorijama i količinama na obrazcu iz Priloga 3. </w:t>
      </w:r>
      <w:r w:rsidRPr="0034126A">
        <w:rPr>
          <w:rFonts w:ascii="Arial" w:hAnsi="Arial" w:cs="Arial"/>
          <w:sz w:val="22"/>
          <w:szCs w:val="22"/>
          <w:shd w:val="clear" w:color="auto" w:fill="FFFFFF"/>
        </w:rPr>
        <w:t>Uredbe o informacionom sistemu upravljanja otpadom</w:t>
      </w:r>
      <w:r w:rsidRPr="0034126A">
        <w:rPr>
          <w:rFonts w:ascii="Arial" w:hAnsi="Arial" w:cs="Arial"/>
          <w:sz w:val="22"/>
          <w:szCs w:val="22"/>
        </w:rPr>
        <w:t xml:space="preserve"> </w:t>
      </w:r>
      <w:r w:rsidRPr="0034126A">
        <w:rPr>
          <w:rFonts w:ascii="Arial" w:hAnsi="Arial" w:cs="Arial"/>
          <w:sz w:val="22"/>
          <w:szCs w:val="22"/>
          <w:lang w:val="hr-BA"/>
        </w:rPr>
        <w:t>(''Službene novine FBiH'', broj: </w:t>
      </w:r>
      <w:hyperlink r:id="rId14" w:history="1">
        <w:r w:rsidRPr="0034126A">
          <w:rPr>
            <w:rStyle w:val="Hyperlink"/>
            <w:rFonts w:ascii="Arial" w:eastAsiaTheme="minorEastAsia" w:hAnsi="Arial" w:cs="Arial"/>
            <w:color w:val="auto"/>
            <w:sz w:val="22"/>
            <w:szCs w:val="22"/>
            <w:u w:val="none"/>
            <w:lang w:val="hr-BA"/>
          </w:rPr>
          <w:t>97/18</w:t>
        </w:r>
      </w:hyperlink>
      <w:r w:rsidRPr="0034126A">
        <w:rPr>
          <w:rFonts w:ascii="Arial" w:hAnsi="Arial" w:cs="Arial"/>
          <w:sz w:val="22"/>
          <w:szCs w:val="22"/>
          <w:lang w:val="hr-BA"/>
        </w:rPr>
        <w:t xml:space="preserve">) </w:t>
      </w:r>
      <w:r w:rsidRPr="0034126A">
        <w:rPr>
          <w:rFonts w:ascii="Arial" w:hAnsi="Arial" w:cs="Arial"/>
          <w:sz w:val="22"/>
          <w:szCs w:val="22"/>
        </w:rPr>
        <w:t xml:space="preserve">u cilju </w:t>
      </w:r>
      <w:r w:rsidRPr="0034126A">
        <w:rPr>
          <w:rFonts w:ascii="Arial" w:hAnsi="Arial" w:cs="Arial"/>
          <w:sz w:val="22"/>
          <w:szCs w:val="22"/>
          <w:lang w:val="hr-BA"/>
        </w:rPr>
        <w:t xml:space="preserve">unosa podataka </w:t>
      </w:r>
      <w:r w:rsidRPr="0034126A">
        <w:rPr>
          <w:rFonts w:ascii="Arial" w:hAnsi="Arial" w:cs="Arial"/>
          <w:sz w:val="22"/>
          <w:szCs w:val="22"/>
        </w:rPr>
        <w:t>Registar svih obveznika izvještavanja ovog informacionog sistema (baze podataka), najkasnije do 31.03. tekuće godine za prethodnu godinu izvještavanja;</w:t>
      </w:r>
    </w:p>
    <w:p w14:paraId="78EC4F78" w14:textId="77777777" w:rsidR="0034126A" w:rsidRPr="00D07071" w:rsidRDefault="0034126A" w:rsidP="002E64E8">
      <w:pPr>
        <w:numPr>
          <w:ilvl w:val="0"/>
          <w:numId w:val="19"/>
        </w:numPr>
        <w:spacing w:after="20"/>
        <w:ind w:left="165" w:right="-40" w:hanging="227"/>
        <w:jc w:val="both"/>
        <w:rPr>
          <w:rStyle w:val="Hyperlink"/>
          <w:rFonts w:ascii="Arial" w:eastAsiaTheme="minorEastAsia" w:hAnsi="Arial" w:cs="Arial"/>
          <w:color w:val="auto"/>
          <w:sz w:val="22"/>
          <w:szCs w:val="22"/>
        </w:rPr>
      </w:pPr>
      <w:r w:rsidRPr="00D07071">
        <w:rPr>
          <w:rFonts w:ascii="Arial" w:hAnsi="Arial" w:cs="Arial"/>
          <w:bCs/>
          <w:color w:val="000000"/>
          <w:sz w:val="22"/>
          <w:szCs w:val="22"/>
          <w:lang w:val="hr-BA"/>
        </w:rPr>
        <w:lastRenderedPageBreak/>
        <w:t xml:space="preserve">Godišnji izvještaj o mjerenjima emisije zagađujućih materija u zrak - koji se </w:t>
      </w:r>
      <w:r w:rsidRPr="00D07071">
        <w:rPr>
          <w:rFonts w:ascii="Arial" w:hAnsi="Arial" w:cs="Arial"/>
          <w:color w:val="231F20"/>
          <w:sz w:val="22"/>
          <w:szCs w:val="22"/>
        </w:rPr>
        <w:t>dostavlja Federalnom ministarstvu okoliša i turizma i Fondu za zaštitu okoliša FBiH najkasnije do 31. marta tekuće godine za prethodnu godinu izvještavanja, sukladno</w:t>
      </w:r>
      <w:r w:rsidRPr="00D07071">
        <w:rPr>
          <w:rFonts w:ascii="Arial" w:hAnsi="Arial" w:cs="Arial"/>
          <w:bCs/>
          <w:color w:val="000000"/>
          <w:sz w:val="22"/>
          <w:szCs w:val="22"/>
          <w:lang w:val="hr-BA"/>
        </w:rPr>
        <w:t xml:space="preserve"> odredbama član 33. Pravilnika o monitoringu emisije zagađujućih materija u zrak (“Službene novine Federacije BiH”, broj: 9/14 i 97/17), kao i odredbama </w:t>
      </w:r>
      <w:r w:rsidRPr="00D07071">
        <w:rPr>
          <w:rStyle w:val="Strong"/>
          <w:rFonts w:ascii="Arial" w:hAnsi="Arial" w:cs="Arial"/>
          <w:b w:val="0"/>
          <w:color w:val="2C2C2C"/>
          <w:sz w:val="22"/>
          <w:szCs w:val="22"/>
          <w:shd w:val="clear" w:color="auto" w:fill="FFFFFF"/>
        </w:rPr>
        <w:t>Uredbe o vrstama naknada i kriterijumima za obračun naknada za zagađivače zraka ("Službene novine Federacije BiH", broj: 66/11 i 107/14);</w:t>
      </w:r>
    </w:p>
    <w:p w14:paraId="6EDE88F4" w14:textId="77777777" w:rsidR="00E401DE" w:rsidRDefault="0034126A" w:rsidP="002E64E8">
      <w:pPr>
        <w:numPr>
          <w:ilvl w:val="0"/>
          <w:numId w:val="19"/>
        </w:numPr>
        <w:spacing w:after="20"/>
        <w:ind w:left="161" w:right="-40" w:hanging="224"/>
        <w:jc w:val="both"/>
        <w:rPr>
          <w:rFonts w:ascii="Arial" w:hAnsi="Arial" w:cs="Arial"/>
          <w:color w:val="231F20"/>
          <w:sz w:val="22"/>
          <w:szCs w:val="22"/>
        </w:rPr>
      </w:pPr>
      <w:r w:rsidRPr="00D07071">
        <w:rPr>
          <w:rFonts w:ascii="Arial" w:hAnsi="Arial" w:cs="Arial"/>
          <w:sz w:val="22"/>
          <w:szCs w:val="22"/>
        </w:rPr>
        <w:t>Godišnji izvještaj o realizaciji mjera i aktivnosti planiranih</w:t>
      </w:r>
      <w:r w:rsidRPr="00D07071">
        <w:rPr>
          <w:rFonts w:ascii="Arial" w:hAnsi="Arial" w:cs="Arial"/>
          <w:sz w:val="22"/>
          <w:szCs w:val="22"/>
          <w:lang w:val="bs-Latn-BA"/>
        </w:rPr>
        <w:t xml:space="preserve"> programom za unapređivanje rada pogona i postrojenja u cilju zaštite okoliša i predviđenih izdatom okolinskom dozvolom -</w:t>
      </w:r>
      <w:r w:rsidRPr="00D07071">
        <w:rPr>
          <w:rFonts w:ascii="Arial" w:hAnsi="Arial" w:cs="Arial"/>
          <w:sz w:val="22"/>
          <w:szCs w:val="22"/>
        </w:rPr>
        <w:t xml:space="preserve"> koji se dostavlja Federalnom ministarstvu okoliša i turizma najkasnije do 31. marta tekuće godine za </w:t>
      </w:r>
      <w:r w:rsidRPr="00D07071">
        <w:rPr>
          <w:rFonts w:ascii="Arial" w:hAnsi="Arial" w:cs="Arial"/>
          <w:color w:val="231F20"/>
          <w:sz w:val="22"/>
          <w:szCs w:val="22"/>
        </w:rPr>
        <w:t xml:space="preserve">prethodnu godinu izvještavanja, prema članu 91. stav 3. Zakona o zaštiti okoliša </w:t>
      </w:r>
      <w:r w:rsidRPr="00D07071">
        <w:rPr>
          <w:rFonts w:ascii="Arial" w:hAnsi="Arial" w:cs="Arial"/>
          <w:bCs/>
          <w:color w:val="000000"/>
          <w:sz w:val="22"/>
          <w:szCs w:val="22"/>
          <w:lang w:val="hr-BA"/>
        </w:rPr>
        <w:t>(“Službene novine Federacije BiH”, broj: 15/21)</w:t>
      </w:r>
      <w:r w:rsidRPr="00D07071">
        <w:rPr>
          <w:rFonts w:ascii="Arial" w:hAnsi="Arial" w:cs="Arial"/>
          <w:color w:val="231F20"/>
          <w:sz w:val="22"/>
          <w:szCs w:val="22"/>
        </w:rPr>
        <w:t>;</w:t>
      </w:r>
    </w:p>
    <w:p w14:paraId="79FFCD36" w14:textId="74867026" w:rsidR="003911A6" w:rsidRPr="00E401DE" w:rsidRDefault="00E401DE" w:rsidP="002E64E8">
      <w:pPr>
        <w:numPr>
          <w:ilvl w:val="0"/>
          <w:numId w:val="19"/>
        </w:numPr>
        <w:spacing w:after="20"/>
        <w:ind w:left="161" w:right="-40" w:hanging="224"/>
        <w:jc w:val="both"/>
        <w:rPr>
          <w:rFonts w:ascii="Arial" w:hAnsi="Arial" w:cs="Arial"/>
          <w:color w:val="231F20"/>
          <w:sz w:val="22"/>
          <w:szCs w:val="22"/>
        </w:rPr>
      </w:pPr>
      <w:r>
        <w:rPr>
          <w:rFonts w:ascii="Arial" w:hAnsi="Arial" w:cs="Arial"/>
          <w:sz w:val="22"/>
          <w:szCs w:val="22"/>
        </w:rPr>
        <w:t>O</w:t>
      </w:r>
      <w:r w:rsidR="00857FD0" w:rsidRPr="00E401DE">
        <w:rPr>
          <w:rFonts w:ascii="Arial" w:hAnsi="Arial" w:cs="Arial"/>
          <w:sz w:val="22"/>
          <w:szCs w:val="22"/>
          <w:lang w:val="hr-BA"/>
        </w:rPr>
        <w:t>perator je dužan bez odlaganja prijaviti svaku vanrednu situaciju koja značajno utiče na okoliš.</w:t>
      </w:r>
    </w:p>
    <w:p w14:paraId="79FFCD48" w14:textId="0879057E" w:rsidR="009C0654" w:rsidRPr="009C0654" w:rsidRDefault="009C0654" w:rsidP="00372321">
      <w:pPr>
        <w:pStyle w:val="Default"/>
        <w:rPr>
          <w:lang w:val="hr-BA" w:eastAsia="hr-HR"/>
        </w:rPr>
      </w:pPr>
    </w:p>
    <w:p w14:paraId="79FFCD49" w14:textId="447757B7" w:rsidR="003911A6" w:rsidRDefault="00CD4749" w:rsidP="00372321">
      <w:pPr>
        <w:tabs>
          <w:tab w:val="left" w:pos="567"/>
        </w:tabs>
        <w:rPr>
          <w:rFonts w:ascii="Arial" w:hAnsi="Arial" w:cs="Arial"/>
          <w:b/>
          <w:sz w:val="22"/>
          <w:szCs w:val="22"/>
          <w:lang w:val="hr-BA"/>
        </w:rPr>
      </w:pPr>
      <w:r w:rsidRPr="000410A4">
        <w:rPr>
          <w:rFonts w:ascii="Arial" w:hAnsi="Arial" w:cs="Arial"/>
          <w:b/>
          <w:sz w:val="22"/>
          <w:szCs w:val="22"/>
          <w:lang w:val="hr-BA"/>
        </w:rPr>
        <w:t>1</w:t>
      </w:r>
      <w:r w:rsidR="00523C5E">
        <w:rPr>
          <w:rFonts w:ascii="Arial" w:hAnsi="Arial" w:cs="Arial"/>
          <w:b/>
          <w:sz w:val="22"/>
          <w:szCs w:val="22"/>
          <w:lang w:val="hr-BA"/>
        </w:rPr>
        <w:t>2</w:t>
      </w:r>
      <w:r w:rsidRPr="000410A4">
        <w:rPr>
          <w:rFonts w:ascii="Arial" w:hAnsi="Arial" w:cs="Arial"/>
          <w:b/>
          <w:sz w:val="22"/>
          <w:szCs w:val="22"/>
          <w:lang w:val="hr-BA"/>
        </w:rPr>
        <w:t xml:space="preserve">. Period važenja </w:t>
      </w:r>
      <w:r w:rsidR="00714EB8">
        <w:rPr>
          <w:rFonts w:ascii="Arial" w:hAnsi="Arial" w:cs="Arial"/>
          <w:b/>
          <w:sz w:val="22"/>
          <w:szCs w:val="22"/>
          <w:lang w:val="hr-BA"/>
        </w:rPr>
        <w:t xml:space="preserve">okolišne </w:t>
      </w:r>
      <w:r w:rsidRPr="000410A4">
        <w:rPr>
          <w:rFonts w:ascii="Arial" w:hAnsi="Arial" w:cs="Arial"/>
          <w:b/>
          <w:sz w:val="22"/>
          <w:szCs w:val="22"/>
          <w:lang w:val="hr-BA"/>
        </w:rPr>
        <w:t>dozvole</w:t>
      </w:r>
    </w:p>
    <w:p w14:paraId="79FFCD4B" w14:textId="0B1DE109" w:rsidR="00644EA3" w:rsidRPr="00644EA3" w:rsidRDefault="00C44880" w:rsidP="00372321">
      <w:pPr>
        <w:tabs>
          <w:tab w:val="left" w:pos="567"/>
        </w:tabs>
        <w:jc w:val="both"/>
        <w:rPr>
          <w:rFonts w:ascii="Arial" w:hAnsi="Arial" w:cs="Arial"/>
          <w:sz w:val="22"/>
          <w:szCs w:val="22"/>
          <w:lang w:val="hr-BA"/>
        </w:rPr>
      </w:pPr>
      <w:r>
        <w:rPr>
          <w:rFonts w:ascii="Arial" w:hAnsi="Arial" w:cs="Arial"/>
          <w:sz w:val="22"/>
          <w:szCs w:val="22"/>
          <w:lang w:val="hr-BA"/>
        </w:rPr>
        <w:t>Ovo Rješenje o  obnovljenoj  okolišnoj  dozvoli</w:t>
      </w:r>
      <w:r w:rsidR="00714EB8">
        <w:rPr>
          <w:rFonts w:ascii="Arial" w:hAnsi="Arial" w:cs="Arial"/>
          <w:sz w:val="22"/>
          <w:szCs w:val="22"/>
          <w:lang w:val="hr-BA"/>
        </w:rPr>
        <w:t xml:space="preserve"> izdaje </w:t>
      </w:r>
      <w:r>
        <w:rPr>
          <w:rFonts w:ascii="Arial" w:hAnsi="Arial" w:cs="Arial"/>
          <w:sz w:val="22"/>
          <w:szCs w:val="22"/>
          <w:lang w:val="hr-BA"/>
        </w:rPr>
        <w:t xml:space="preserve">se </w:t>
      </w:r>
      <w:r w:rsidR="00714EB8">
        <w:rPr>
          <w:rFonts w:ascii="Arial" w:hAnsi="Arial" w:cs="Arial"/>
          <w:sz w:val="22"/>
          <w:szCs w:val="22"/>
          <w:lang w:val="hr-BA"/>
        </w:rPr>
        <w:t>na period od pet godina</w:t>
      </w:r>
      <w:r w:rsidR="00644EA3" w:rsidRPr="00644EA3">
        <w:rPr>
          <w:rFonts w:ascii="Arial" w:hAnsi="Arial" w:cs="Arial"/>
          <w:sz w:val="22"/>
          <w:szCs w:val="22"/>
          <w:lang w:val="hr-BA"/>
        </w:rPr>
        <w:t>.</w:t>
      </w:r>
    </w:p>
    <w:p w14:paraId="79FFCD4F" w14:textId="6A155A82" w:rsidR="00330D3D" w:rsidRPr="0008367A" w:rsidRDefault="00330D3D" w:rsidP="00372321">
      <w:pPr>
        <w:tabs>
          <w:tab w:val="left" w:pos="570"/>
        </w:tabs>
        <w:jc w:val="both"/>
        <w:rPr>
          <w:lang w:val="hr-BA"/>
        </w:rPr>
      </w:pPr>
    </w:p>
    <w:p w14:paraId="79FFCD50" w14:textId="390CD876" w:rsidR="00644EA3" w:rsidRPr="0008367A" w:rsidRDefault="00523C5E" w:rsidP="00372321">
      <w:pPr>
        <w:tabs>
          <w:tab w:val="left" w:pos="570"/>
        </w:tabs>
        <w:spacing w:after="40"/>
        <w:jc w:val="both"/>
        <w:rPr>
          <w:rFonts w:ascii="Arial" w:hAnsi="Arial" w:cs="Arial"/>
          <w:b/>
          <w:sz w:val="22"/>
          <w:szCs w:val="22"/>
          <w:lang w:val="hr-BA"/>
        </w:rPr>
      </w:pPr>
      <w:r>
        <w:rPr>
          <w:rFonts w:ascii="Arial" w:hAnsi="Arial" w:cs="Arial"/>
          <w:b/>
          <w:sz w:val="22"/>
          <w:szCs w:val="22"/>
          <w:lang w:val="hr-BA"/>
        </w:rPr>
        <w:t>13</w:t>
      </w:r>
      <w:r w:rsidR="00644EA3" w:rsidRPr="0008367A">
        <w:rPr>
          <w:rFonts w:ascii="Arial" w:hAnsi="Arial" w:cs="Arial"/>
          <w:b/>
          <w:sz w:val="22"/>
          <w:szCs w:val="22"/>
          <w:lang w:val="hr-BA"/>
        </w:rPr>
        <w:t>. Upis u registar izdatih okolišnih dozvola</w:t>
      </w:r>
    </w:p>
    <w:p w14:paraId="52C9A355" w14:textId="0DF88E7F" w:rsidR="00B22F32" w:rsidRPr="00FE0095" w:rsidRDefault="00644EA3" w:rsidP="00FE0095">
      <w:pPr>
        <w:tabs>
          <w:tab w:val="left" w:pos="570"/>
        </w:tabs>
        <w:jc w:val="both"/>
        <w:rPr>
          <w:rFonts w:ascii="Arial" w:hAnsi="Arial" w:cs="Arial"/>
          <w:sz w:val="22"/>
          <w:szCs w:val="22"/>
          <w:lang w:val="hr-BA"/>
        </w:rPr>
      </w:pPr>
      <w:r w:rsidRPr="0008367A">
        <w:rPr>
          <w:rFonts w:ascii="Arial" w:hAnsi="Arial" w:cs="Arial"/>
          <w:sz w:val="22"/>
          <w:szCs w:val="22"/>
          <w:lang w:val="hr-BA"/>
        </w:rPr>
        <w:t xml:space="preserve">Ovo rješenje se upisuje u registar izdatih okolinskih dozvola u skladu sa </w:t>
      </w:r>
      <w:r w:rsidR="00714EB8" w:rsidRPr="0008367A">
        <w:rPr>
          <w:rFonts w:ascii="Arial" w:hAnsi="Arial" w:cs="Arial"/>
          <w:sz w:val="22"/>
          <w:szCs w:val="22"/>
          <w:lang w:val="hr-BA"/>
        </w:rPr>
        <w:t>propisom iz člana 101. stav (3) Zakona i člana 8. Uredbe</w:t>
      </w:r>
      <w:r w:rsidR="001D12AA" w:rsidRPr="0008367A">
        <w:rPr>
          <w:rFonts w:ascii="Arial" w:hAnsi="Arial" w:cs="Arial"/>
          <w:sz w:val="22"/>
          <w:szCs w:val="22"/>
          <w:lang w:val="hr-BA"/>
        </w:rPr>
        <w:t xml:space="preserve"> kojom se utvrđuju pogoni i postrojenja koja moraju imati okolišnu dozvolu ("Službene novine Federacije BiH", broj: 51/21).</w:t>
      </w:r>
    </w:p>
    <w:p w14:paraId="1C8BE8B2" w14:textId="77777777" w:rsidR="00B22F32" w:rsidRPr="00A87C65" w:rsidRDefault="00B22F32" w:rsidP="00E4334C">
      <w:pPr>
        <w:tabs>
          <w:tab w:val="left" w:pos="570"/>
        </w:tabs>
        <w:jc w:val="center"/>
        <w:rPr>
          <w:rFonts w:ascii="Arial" w:hAnsi="Arial" w:cs="Arial"/>
          <w:b/>
          <w:sz w:val="22"/>
          <w:szCs w:val="22"/>
          <w:lang w:val="hr-BA"/>
        </w:rPr>
      </w:pPr>
    </w:p>
    <w:p w14:paraId="79FFCD54" w14:textId="77777777" w:rsidR="00385BF6" w:rsidRPr="00A87C65" w:rsidRDefault="00E4334C" w:rsidP="00E4334C">
      <w:pPr>
        <w:tabs>
          <w:tab w:val="left" w:pos="570"/>
        </w:tabs>
        <w:jc w:val="center"/>
        <w:rPr>
          <w:rFonts w:ascii="Arial" w:hAnsi="Arial" w:cs="Arial"/>
          <w:b/>
          <w:sz w:val="22"/>
          <w:szCs w:val="22"/>
          <w:lang w:val="hr-BA"/>
        </w:rPr>
      </w:pPr>
      <w:r w:rsidRPr="00A87C65">
        <w:rPr>
          <w:rFonts w:ascii="Arial" w:hAnsi="Arial" w:cs="Arial"/>
          <w:b/>
          <w:sz w:val="22"/>
          <w:szCs w:val="22"/>
          <w:lang w:val="hr-BA"/>
        </w:rPr>
        <w:t>O</w:t>
      </w:r>
      <w:r w:rsidR="00197F05" w:rsidRPr="00A87C65">
        <w:rPr>
          <w:rFonts w:ascii="Arial" w:hAnsi="Arial" w:cs="Arial"/>
          <w:b/>
          <w:sz w:val="22"/>
          <w:szCs w:val="22"/>
          <w:lang w:val="hr-BA"/>
        </w:rPr>
        <w:t xml:space="preserve"> </w:t>
      </w:r>
      <w:r w:rsidRPr="00A87C65">
        <w:rPr>
          <w:rFonts w:ascii="Arial" w:hAnsi="Arial" w:cs="Arial"/>
          <w:b/>
          <w:sz w:val="22"/>
          <w:szCs w:val="22"/>
          <w:lang w:val="hr-BA"/>
        </w:rPr>
        <w:t>b</w:t>
      </w:r>
      <w:r w:rsidR="00197F05" w:rsidRPr="00A87C65">
        <w:rPr>
          <w:rFonts w:ascii="Arial" w:hAnsi="Arial" w:cs="Arial"/>
          <w:b/>
          <w:sz w:val="22"/>
          <w:szCs w:val="22"/>
          <w:lang w:val="hr-BA"/>
        </w:rPr>
        <w:t xml:space="preserve"> </w:t>
      </w:r>
      <w:r w:rsidRPr="00A87C65">
        <w:rPr>
          <w:rFonts w:ascii="Arial" w:hAnsi="Arial" w:cs="Arial"/>
          <w:b/>
          <w:sz w:val="22"/>
          <w:szCs w:val="22"/>
          <w:lang w:val="hr-BA"/>
        </w:rPr>
        <w:t>r</w:t>
      </w:r>
      <w:r w:rsidR="00197F05" w:rsidRPr="00A87C65">
        <w:rPr>
          <w:rFonts w:ascii="Arial" w:hAnsi="Arial" w:cs="Arial"/>
          <w:b/>
          <w:sz w:val="22"/>
          <w:szCs w:val="22"/>
          <w:lang w:val="hr-BA"/>
        </w:rPr>
        <w:t xml:space="preserve"> </w:t>
      </w:r>
      <w:r w:rsidRPr="00A87C65">
        <w:rPr>
          <w:rFonts w:ascii="Arial" w:hAnsi="Arial" w:cs="Arial"/>
          <w:b/>
          <w:sz w:val="22"/>
          <w:szCs w:val="22"/>
          <w:lang w:val="hr-BA"/>
        </w:rPr>
        <w:t>a</w:t>
      </w:r>
      <w:r w:rsidR="00197F05" w:rsidRPr="00A87C65">
        <w:rPr>
          <w:rFonts w:ascii="Arial" w:hAnsi="Arial" w:cs="Arial"/>
          <w:b/>
          <w:sz w:val="22"/>
          <w:szCs w:val="22"/>
          <w:lang w:val="hr-BA"/>
        </w:rPr>
        <w:t xml:space="preserve"> </w:t>
      </w:r>
      <w:r w:rsidRPr="00A87C65">
        <w:rPr>
          <w:rFonts w:ascii="Arial" w:hAnsi="Arial" w:cs="Arial"/>
          <w:b/>
          <w:sz w:val="22"/>
          <w:szCs w:val="22"/>
          <w:lang w:val="hr-BA"/>
        </w:rPr>
        <w:t>z</w:t>
      </w:r>
      <w:r w:rsidR="00197F05" w:rsidRPr="00A87C65">
        <w:rPr>
          <w:rFonts w:ascii="Arial" w:hAnsi="Arial" w:cs="Arial"/>
          <w:b/>
          <w:sz w:val="22"/>
          <w:szCs w:val="22"/>
          <w:lang w:val="hr-BA"/>
        </w:rPr>
        <w:t xml:space="preserve"> </w:t>
      </w:r>
      <w:r w:rsidRPr="00A87C65">
        <w:rPr>
          <w:rFonts w:ascii="Arial" w:hAnsi="Arial" w:cs="Arial"/>
          <w:b/>
          <w:sz w:val="22"/>
          <w:szCs w:val="22"/>
          <w:lang w:val="hr-BA"/>
        </w:rPr>
        <w:t>l</w:t>
      </w:r>
      <w:r w:rsidR="00197F05" w:rsidRPr="00A87C65">
        <w:rPr>
          <w:rFonts w:ascii="Arial" w:hAnsi="Arial" w:cs="Arial"/>
          <w:b/>
          <w:sz w:val="22"/>
          <w:szCs w:val="22"/>
          <w:lang w:val="hr-BA"/>
        </w:rPr>
        <w:t xml:space="preserve"> </w:t>
      </w:r>
      <w:r w:rsidRPr="00A87C65">
        <w:rPr>
          <w:rFonts w:ascii="Arial" w:hAnsi="Arial" w:cs="Arial"/>
          <w:b/>
          <w:sz w:val="22"/>
          <w:szCs w:val="22"/>
          <w:lang w:val="hr-BA"/>
        </w:rPr>
        <w:t>o</w:t>
      </w:r>
      <w:r w:rsidR="00197F05" w:rsidRPr="00A87C65">
        <w:rPr>
          <w:rFonts w:ascii="Arial" w:hAnsi="Arial" w:cs="Arial"/>
          <w:b/>
          <w:sz w:val="22"/>
          <w:szCs w:val="22"/>
          <w:lang w:val="hr-BA"/>
        </w:rPr>
        <w:t xml:space="preserve"> </w:t>
      </w:r>
      <w:r w:rsidRPr="00A87C65">
        <w:rPr>
          <w:rFonts w:ascii="Arial" w:hAnsi="Arial" w:cs="Arial"/>
          <w:b/>
          <w:sz w:val="22"/>
          <w:szCs w:val="22"/>
          <w:lang w:val="hr-BA"/>
        </w:rPr>
        <w:t>ž</w:t>
      </w:r>
      <w:r w:rsidR="00197F05" w:rsidRPr="00A87C65">
        <w:rPr>
          <w:rFonts w:ascii="Arial" w:hAnsi="Arial" w:cs="Arial"/>
          <w:b/>
          <w:sz w:val="22"/>
          <w:szCs w:val="22"/>
          <w:lang w:val="hr-BA"/>
        </w:rPr>
        <w:t xml:space="preserve"> </w:t>
      </w:r>
      <w:r w:rsidRPr="00A87C65">
        <w:rPr>
          <w:rFonts w:ascii="Arial" w:hAnsi="Arial" w:cs="Arial"/>
          <w:b/>
          <w:sz w:val="22"/>
          <w:szCs w:val="22"/>
          <w:lang w:val="hr-BA"/>
        </w:rPr>
        <w:t>e</w:t>
      </w:r>
      <w:r w:rsidR="00197F05" w:rsidRPr="00A87C65">
        <w:rPr>
          <w:rFonts w:ascii="Arial" w:hAnsi="Arial" w:cs="Arial"/>
          <w:b/>
          <w:sz w:val="22"/>
          <w:szCs w:val="22"/>
          <w:lang w:val="hr-BA"/>
        </w:rPr>
        <w:t xml:space="preserve"> </w:t>
      </w:r>
      <w:r w:rsidRPr="00A87C65">
        <w:rPr>
          <w:rFonts w:ascii="Arial" w:hAnsi="Arial" w:cs="Arial"/>
          <w:b/>
          <w:sz w:val="22"/>
          <w:szCs w:val="22"/>
          <w:lang w:val="hr-BA"/>
        </w:rPr>
        <w:t>nj</w:t>
      </w:r>
      <w:r w:rsidR="00197F05" w:rsidRPr="00A87C65">
        <w:rPr>
          <w:rFonts w:ascii="Arial" w:hAnsi="Arial" w:cs="Arial"/>
          <w:b/>
          <w:sz w:val="22"/>
          <w:szCs w:val="22"/>
          <w:lang w:val="hr-BA"/>
        </w:rPr>
        <w:t xml:space="preserve"> </w:t>
      </w:r>
      <w:r w:rsidRPr="00A87C65">
        <w:rPr>
          <w:rFonts w:ascii="Arial" w:hAnsi="Arial" w:cs="Arial"/>
          <w:b/>
          <w:sz w:val="22"/>
          <w:szCs w:val="22"/>
          <w:lang w:val="hr-BA"/>
        </w:rPr>
        <w:t>e</w:t>
      </w:r>
    </w:p>
    <w:p w14:paraId="0DCA00C5" w14:textId="77777777" w:rsidR="00372321" w:rsidRPr="00A87C65" w:rsidRDefault="00372321" w:rsidP="00372321">
      <w:pPr>
        <w:pStyle w:val="Default"/>
        <w:rPr>
          <w:sz w:val="22"/>
          <w:szCs w:val="22"/>
          <w:lang w:val="hr-BA" w:eastAsia="hr-HR"/>
        </w:rPr>
      </w:pPr>
    </w:p>
    <w:p w14:paraId="48EAF83C" w14:textId="2460537B" w:rsidR="00372321" w:rsidRPr="00A87C65" w:rsidRDefault="003D58CF" w:rsidP="00B22F32">
      <w:pPr>
        <w:jc w:val="both"/>
        <w:rPr>
          <w:rFonts w:ascii="Arial" w:hAnsi="Arial" w:cs="Arial"/>
          <w:noProof/>
          <w:sz w:val="22"/>
          <w:szCs w:val="22"/>
          <w:lang w:val="bs-Latn-BA"/>
        </w:rPr>
      </w:pPr>
      <w:r w:rsidRPr="00A87C65">
        <w:rPr>
          <w:rFonts w:ascii="Arial" w:hAnsi="Arial" w:cs="Arial"/>
          <w:sz w:val="22"/>
          <w:szCs w:val="22"/>
          <w:lang w:val="en-US" w:eastAsia="bs-Latn-BA"/>
        </w:rPr>
        <w:t>Privredno društvo,</w:t>
      </w:r>
      <w:r w:rsidRPr="00A87C65">
        <w:rPr>
          <w:rFonts w:ascii="Arial" w:hAnsi="Arial" w:cs="Arial"/>
          <w:sz w:val="22"/>
          <w:szCs w:val="22"/>
          <w:lang w:val="bs-Latn-BA"/>
        </w:rPr>
        <w:t xml:space="preserve"> </w:t>
      </w:r>
      <w:r w:rsidR="00372321" w:rsidRPr="00A87C65">
        <w:rPr>
          <w:rFonts w:ascii="Arial" w:hAnsi="Arial" w:cs="Arial"/>
          <w:sz w:val="22"/>
          <w:szCs w:val="22"/>
          <w:lang w:val="bs-Latn-BA"/>
        </w:rPr>
        <w:t>„Adriatic Metals BH“ d.o.o. Vareš</w:t>
      </w:r>
      <w:r w:rsidRPr="00A87C65">
        <w:rPr>
          <w:rFonts w:ascii="Arial" w:hAnsi="Arial" w:cs="Arial"/>
          <w:sz w:val="22"/>
          <w:szCs w:val="22"/>
          <w:lang w:val="bs-Latn-BA"/>
        </w:rPr>
        <w:t xml:space="preserve"> (bivši naziv </w:t>
      </w:r>
      <w:r w:rsidRPr="00A87C65">
        <w:rPr>
          <w:rFonts w:ascii="Arial" w:hAnsi="Arial" w:cs="Arial"/>
          <w:sz w:val="22"/>
          <w:szCs w:val="22"/>
          <w:lang w:val="en-US" w:eastAsia="bs-Latn-BA"/>
        </w:rPr>
        <w:t>„Eastern mining“ d.o.o. Vareš)</w:t>
      </w:r>
      <w:r w:rsidR="00372321" w:rsidRPr="00A87C65">
        <w:rPr>
          <w:rFonts w:ascii="Arial" w:hAnsi="Arial" w:cs="Arial"/>
          <w:sz w:val="22"/>
          <w:szCs w:val="22"/>
          <w:lang w:val="hr-BA"/>
        </w:rPr>
        <w:t xml:space="preserve">, </w:t>
      </w:r>
      <w:r w:rsidR="00372321" w:rsidRPr="00A87C65">
        <w:rPr>
          <w:rFonts w:ascii="Arial" w:hAnsi="Arial" w:cs="Arial"/>
          <w:sz w:val="22"/>
          <w:szCs w:val="22"/>
          <w:lang w:val="bs-Latn-BA"/>
        </w:rPr>
        <w:t xml:space="preserve">podnio je dana  13.01. 2025. godine Federalnom ministarstvu okoliša i turizma  zahtjev za obnovu okolišne dozvole za </w:t>
      </w:r>
      <w:r w:rsidR="00372321" w:rsidRPr="00A87C65">
        <w:rPr>
          <w:rFonts w:ascii="Arial" w:hAnsi="Arial" w:cs="Arial"/>
          <w:noProof/>
          <w:sz w:val="22"/>
          <w:szCs w:val="22"/>
          <w:lang w:val="bs-Latn-BA"/>
        </w:rPr>
        <w:t xml:space="preserve">Postrojenje za preradu  rude olova, cinka i barita planiranog kapaciteta od </w:t>
      </w:r>
      <w:r w:rsidR="00372321" w:rsidRPr="00A87C65">
        <w:rPr>
          <w:rFonts w:ascii="Arial" w:hAnsi="Arial" w:cs="Arial"/>
          <w:b/>
          <w:bCs/>
          <w:noProof/>
          <w:sz w:val="22"/>
          <w:szCs w:val="22"/>
          <w:lang w:val="bs-Latn-BA"/>
        </w:rPr>
        <w:t>800.000 t/godišnje</w:t>
      </w:r>
      <w:r w:rsidR="00372321" w:rsidRPr="00A87C65">
        <w:rPr>
          <w:rFonts w:ascii="Arial" w:hAnsi="Arial" w:cs="Arial"/>
          <w:noProof/>
          <w:sz w:val="22"/>
          <w:szCs w:val="22"/>
          <w:lang w:val="bs-Latn-BA"/>
        </w:rPr>
        <w:t>.</w:t>
      </w:r>
    </w:p>
    <w:p w14:paraId="7941FD6B" w14:textId="42462EE3" w:rsidR="00372321" w:rsidRPr="00A87C65" w:rsidRDefault="00372321" w:rsidP="00B22F32">
      <w:pPr>
        <w:jc w:val="both"/>
        <w:rPr>
          <w:rFonts w:ascii="Arial" w:hAnsi="Arial" w:cs="Arial"/>
          <w:noProof/>
          <w:sz w:val="22"/>
          <w:szCs w:val="22"/>
          <w:lang w:val="bs-Latn-BA"/>
        </w:rPr>
      </w:pPr>
      <w:r w:rsidRPr="00A87C65">
        <w:rPr>
          <w:rFonts w:ascii="Arial" w:hAnsi="Arial" w:cs="Arial"/>
          <w:noProof/>
          <w:sz w:val="22"/>
          <w:szCs w:val="22"/>
          <w:lang w:val="bs-Latn-BA"/>
        </w:rPr>
        <w:t xml:space="preserve">Predmetno postrojenje za preradu rude olova, cinka i barita u vlasništvu </w:t>
      </w:r>
      <w:r w:rsidR="003D58CF" w:rsidRPr="00A87C65">
        <w:rPr>
          <w:rFonts w:ascii="Arial" w:hAnsi="Arial" w:cs="Arial"/>
          <w:noProof/>
          <w:sz w:val="22"/>
          <w:szCs w:val="22"/>
          <w:lang w:val="bs-Latn-BA"/>
        </w:rPr>
        <w:t xml:space="preserve">operatora </w:t>
      </w:r>
      <w:r w:rsidRPr="00A87C65">
        <w:rPr>
          <w:rFonts w:ascii="Arial" w:hAnsi="Arial" w:cs="Arial"/>
          <w:noProof/>
          <w:sz w:val="22"/>
          <w:szCs w:val="22"/>
          <w:lang w:val="bs-Latn-BA"/>
        </w:rPr>
        <w:t xml:space="preserve">„Adriatic Metals BH“ d.o.o. izgrađeno je na lokaciji Tisovci, općina Vareš, na zemljištu označenom kao k.č..br.: 969, K.O. Pržići.  </w:t>
      </w:r>
    </w:p>
    <w:p w14:paraId="2E14BAEF" w14:textId="00405DB1" w:rsidR="003D58CF" w:rsidRPr="00A87C65" w:rsidRDefault="003D58CF" w:rsidP="003D58CF">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Rješenje za izdavanje integralne okolišne dozvole  za projekat obnove pogona eksploatacije  i prerade  rude olova,  cinka  i barita na lokaciji Veovaĉa I-Tisovci-Veovaĉa II, na lokalitetu Vareš (broj: UPI 05/2-23-11-195/19 od 20.05.2020.godine), od strane Federalnog ministarstva okoliša i turizma na rok važenja  od 5. godina..  </w:t>
      </w:r>
    </w:p>
    <w:p w14:paraId="6C542FD9" w14:textId="77777777" w:rsidR="003D58CF" w:rsidRPr="00A87C65" w:rsidRDefault="003D58CF" w:rsidP="003D58CF">
      <w:pPr>
        <w:autoSpaceDE w:val="0"/>
        <w:autoSpaceDN w:val="0"/>
        <w:adjustRightInd w:val="0"/>
        <w:rPr>
          <w:rFonts w:ascii="Arial" w:hAnsi="Arial" w:cs="Arial"/>
          <w:sz w:val="22"/>
          <w:szCs w:val="22"/>
          <w:lang w:val="en-US" w:eastAsia="bs-Latn-BA"/>
        </w:rPr>
      </w:pPr>
      <w:r w:rsidRPr="00A87C65">
        <w:rPr>
          <w:rFonts w:ascii="Arial" w:hAnsi="Arial" w:cs="Arial"/>
          <w:sz w:val="22"/>
          <w:szCs w:val="22"/>
          <w:lang w:val="en-US" w:eastAsia="bs-Latn-BA"/>
        </w:rPr>
        <w:t xml:space="preserve">Pogoni i postrojenja za koje je izdata prva integralna okolinska dozvola su: </w:t>
      </w:r>
    </w:p>
    <w:p w14:paraId="74BC8D8B" w14:textId="63A82E42" w:rsidR="003D58CF" w:rsidRPr="00A87C65" w:rsidRDefault="003D58CF" w:rsidP="003D58CF">
      <w:pPr>
        <w:autoSpaceDE w:val="0"/>
        <w:autoSpaceDN w:val="0"/>
        <w:adjustRightInd w:val="0"/>
        <w:rPr>
          <w:rFonts w:ascii="Arial" w:hAnsi="Arial" w:cs="Arial"/>
          <w:sz w:val="22"/>
          <w:szCs w:val="22"/>
          <w:lang w:val="en-US" w:eastAsia="bs-Latn-BA"/>
        </w:rPr>
      </w:pPr>
      <w:r w:rsidRPr="00A87C65">
        <w:rPr>
          <w:rFonts w:ascii="Arial" w:hAnsi="Arial" w:cs="Arial"/>
          <w:sz w:val="22"/>
          <w:szCs w:val="22"/>
          <w:lang w:val="en-US" w:eastAsia="bs-Latn-BA"/>
        </w:rPr>
        <w:t xml:space="preserve">-  Pogon eksploatacije rude na lokaciji Veovaĉa II </w:t>
      </w:r>
    </w:p>
    <w:p w14:paraId="075E8832" w14:textId="6B2533A7" w:rsidR="003D58CF" w:rsidRPr="00A87C65" w:rsidRDefault="003D58CF" w:rsidP="003D58CF">
      <w:pPr>
        <w:autoSpaceDE w:val="0"/>
        <w:autoSpaceDN w:val="0"/>
        <w:adjustRightInd w:val="0"/>
        <w:rPr>
          <w:rFonts w:ascii="Arial" w:hAnsi="Arial" w:cs="Arial"/>
          <w:sz w:val="22"/>
          <w:szCs w:val="22"/>
          <w:lang w:val="en-US" w:eastAsia="bs-Latn-BA"/>
        </w:rPr>
      </w:pPr>
      <w:r w:rsidRPr="00A87C65">
        <w:rPr>
          <w:rFonts w:ascii="Arial" w:hAnsi="Arial" w:cs="Arial"/>
          <w:sz w:val="22"/>
          <w:szCs w:val="22"/>
          <w:lang w:val="en-US" w:eastAsia="bs-Latn-BA"/>
        </w:rPr>
        <w:t xml:space="preserve">-  Pogon  prerade  rude  olova,  cinka  i  barita  (objekat  flotacije)  na  lokaciji  Tisovci  – Veovaĉa I </w:t>
      </w:r>
    </w:p>
    <w:p w14:paraId="29084860" w14:textId="49F8879D" w:rsidR="003D58CF" w:rsidRPr="00A87C65" w:rsidRDefault="003D58CF" w:rsidP="003D58CF">
      <w:pPr>
        <w:pStyle w:val="Default"/>
        <w:rPr>
          <w:sz w:val="22"/>
          <w:szCs w:val="22"/>
          <w:lang w:eastAsia="bs-Latn-BA"/>
        </w:rPr>
      </w:pPr>
      <w:r w:rsidRPr="00A87C65">
        <w:rPr>
          <w:sz w:val="22"/>
          <w:szCs w:val="22"/>
          <w:lang w:eastAsia="bs-Latn-BA"/>
        </w:rPr>
        <w:t>-  Jalovište kapaciteta 250.000 m3 ukupne zapremine ili površinom od 4 ha</w:t>
      </w:r>
      <w:r w:rsidR="00D62DAF" w:rsidRPr="00A87C65">
        <w:rPr>
          <w:sz w:val="22"/>
          <w:szCs w:val="22"/>
          <w:lang w:eastAsia="bs-Latn-BA"/>
        </w:rPr>
        <w:t>.</w:t>
      </w:r>
    </w:p>
    <w:p w14:paraId="5E775EFC" w14:textId="77777777" w:rsidR="00D62DAF" w:rsidRPr="00A87C65" w:rsidRDefault="00D62DAF" w:rsidP="003D58CF">
      <w:pPr>
        <w:pStyle w:val="Default"/>
        <w:rPr>
          <w:sz w:val="22"/>
          <w:szCs w:val="22"/>
          <w:lang w:val="bs-Latn-BA" w:eastAsia="hr-HR"/>
        </w:rPr>
      </w:pPr>
    </w:p>
    <w:p w14:paraId="3B59CD05" w14:textId="29312938" w:rsidR="00D62DAF" w:rsidRPr="00F96271" w:rsidRDefault="00D62DAF" w:rsidP="00F96271">
      <w:pPr>
        <w:autoSpaceDE w:val="0"/>
        <w:autoSpaceDN w:val="0"/>
        <w:adjustRightInd w:val="0"/>
        <w:jc w:val="both"/>
        <w:rPr>
          <w:rFonts w:ascii="Arial" w:hAnsi="Arial" w:cs="Arial"/>
          <w:sz w:val="22"/>
          <w:szCs w:val="22"/>
          <w:lang w:val="en-US" w:eastAsia="bs-Latn-BA"/>
        </w:rPr>
      </w:pPr>
      <w:r w:rsidRPr="00FE0095">
        <w:rPr>
          <w:rFonts w:ascii="Arial" w:hAnsi="Arial" w:cs="Arial"/>
          <w:bCs/>
          <w:sz w:val="22"/>
          <w:szCs w:val="22"/>
          <w:lang w:val="en-US" w:eastAsia="bs-Latn-BA"/>
        </w:rPr>
        <w:t>I</w:t>
      </w:r>
      <w:r w:rsidR="003D58CF" w:rsidRPr="00FE0095">
        <w:rPr>
          <w:rFonts w:ascii="Arial" w:hAnsi="Arial" w:cs="Arial"/>
          <w:bCs/>
          <w:sz w:val="22"/>
          <w:szCs w:val="22"/>
          <w:lang w:val="en-US" w:eastAsia="bs-Latn-BA"/>
        </w:rPr>
        <w:t>zmjena i dopuna pravomočnog rješenja o okolinskoj dozvoli</w:t>
      </w:r>
      <w:r w:rsidR="003D58CF" w:rsidRPr="00FE0095">
        <w:rPr>
          <w:rFonts w:ascii="Arial" w:hAnsi="Arial" w:cs="Arial"/>
          <w:sz w:val="22"/>
          <w:szCs w:val="22"/>
          <w:lang w:val="en-US" w:eastAsia="bs-Latn-BA"/>
        </w:rPr>
        <w:t xml:space="preserve">  ( Rješenje broj:UPI  05/2-23-11-195/19  od  20.05.2020.godine),  izdata  od  strane  Federalnog ministarstva okoliša i turizma, izvršena je na zahtjev investitora, </w:t>
      </w:r>
      <w:r w:rsidR="00F96271" w:rsidRPr="00FE0095">
        <w:rPr>
          <w:rFonts w:ascii="Arial" w:hAnsi="Arial" w:cs="Arial"/>
          <w:sz w:val="22"/>
          <w:szCs w:val="22"/>
          <w:lang w:val="en-US" w:eastAsia="bs-Latn-BA"/>
        </w:rPr>
        <w:t>(</w:t>
      </w:r>
      <w:r w:rsidR="003D58CF" w:rsidRPr="00FE0095">
        <w:rPr>
          <w:rFonts w:ascii="Arial" w:hAnsi="Arial" w:cs="Arial"/>
          <w:sz w:val="22"/>
          <w:szCs w:val="22"/>
          <w:lang w:val="en-US" w:eastAsia="bs-Latn-BA"/>
        </w:rPr>
        <w:t>tadašnjeg naziva „Eastern</w:t>
      </w:r>
      <w:r w:rsidR="003D58CF" w:rsidRPr="00F96271">
        <w:rPr>
          <w:rFonts w:ascii="Arial" w:hAnsi="Arial" w:cs="Arial"/>
          <w:sz w:val="22"/>
          <w:szCs w:val="22"/>
          <w:lang w:val="en-US" w:eastAsia="bs-Latn-BA"/>
        </w:rPr>
        <w:t xml:space="preserve"> mining“ d.o.o. Sarajevo</w:t>
      </w:r>
      <w:r w:rsidR="00F96271">
        <w:rPr>
          <w:rFonts w:ascii="Arial" w:hAnsi="Arial" w:cs="Arial"/>
          <w:sz w:val="22"/>
          <w:szCs w:val="22"/>
          <w:lang w:val="en-US" w:eastAsia="bs-Latn-BA"/>
        </w:rPr>
        <w:t>)</w:t>
      </w:r>
      <w:r w:rsidR="003D58CF" w:rsidRPr="00F96271">
        <w:rPr>
          <w:rFonts w:ascii="Arial" w:hAnsi="Arial" w:cs="Arial"/>
          <w:sz w:val="22"/>
          <w:szCs w:val="22"/>
          <w:lang w:val="en-US" w:eastAsia="bs-Latn-BA"/>
        </w:rPr>
        <w:t xml:space="preserve">, Rješenjem (broj: UPI 05/2-23-11-195-1/19 od 28.10.2021.godine).  </w:t>
      </w:r>
    </w:p>
    <w:p w14:paraId="1563614D" w14:textId="6407A8DA" w:rsidR="00D62DAF" w:rsidRPr="00F96271" w:rsidRDefault="00D62DAF" w:rsidP="00D62DAF">
      <w:pPr>
        <w:autoSpaceDE w:val="0"/>
        <w:autoSpaceDN w:val="0"/>
        <w:adjustRightInd w:val="0"/>
        <w:jc w:val="both"/>
        <w:rPr>
          <w:rFonts w:ascii="Arial" w:hAnsi="Arial" w:cs="Arial"/>
          <w:bCs/>
          <w:sz w:val="22"/>
          <w:szCs w:val="22"/>
          <w:lang w:val="en-US" w:eastAsia="bs-Latn-BA"/>
        </w:rPr>
      </w:pPr>
      <w:r w:rsidRPr="00F96271">
        <w:rPr>
          <w:rFonts w:ascii="Arial" w:hAnsi="Arial" w:cs="Arial"/>
          <w:bCs/>
          <w:sz w:val="22"/>
          <w:szCs w:val="22"/>
          <w:lang w:val="en-US" w:eastAsia="bs-Latn-BA"/>
        </w:rPr>
        <w:t>Druga</w:t>
      </w:r>
      <w:r w:rsidRPr="00F96271">
        <w:rPr>
          <w:rFonts w:ascii="Arial" w:hAnsi="Arial" w:cs="Arial"/>
          <w:sz w:val="22"/>
          <w:szCs w:val="22"/>
          <w:lang w:val="en-US" w:eastAsia="bs-Latn-BA"/>
        </w:rPr>
        <w:t xml:space="preserve"> </w:t>
      </w:r>
      <w:r w:rsidRPr="00F96271">
        <w:rPr>
          <w:rFonts w:ascii="Arial" w:hAnsi="Arial" w:cs="Arial"/>
          <w:bCs/>
          <w:sz w:val="22"/>
          <w:szCs w:val="22"/>
          <w:lang w:val="en-US" w:eastAsia="bs-Latn-BA"/>
        </w:rPr>
        <w:t>izmjena i dopuna Rješenja o okolinskoj dozvol</w:t>
      </w:r>
      <w:r w:rsidR="00F96271" w:rsidRPr="00F96271">
        <w:rPr>
          <w:rFonts w:ascii="Arial" w:hAnsi="Arial" w:cs="Arial"/>
          <w:bCs/>
          <w:sz w:val="22"/>
          <w:szCs w:val="22"/>
          <w:lang w:val="en-US" w:eastAsia="bs-Latn-BA"/>
        </w:rPr>
        <w:t xml:space="preserve">i broj: UPI 05/2-23-11-195/19 </w:t>
      </w:r>
      <w:r w:rsidRPr="00F96271">
        <w:rPr>
          <w:rFonts w:ascii="Arial" w:hAnsi="Arial" w:cs="Arial"/>
          <w:bCs/>
          <w:sz w:val="22"/>
          <w:szCs w:val="22"/>
          <w:lang w:val="en-US" w:eastAsia="bs-Latn-BA"/>
        </w:rPr>
        <w:t xml:space="preserve"> od  20.05.2020.godine</w:t>
      </w:r>
      <w:r w:rsidRPr="00F96271">
        <w:rPr>
          <w:rFonts w:ascii="Arial" w:hAnsi="Arial" w:cs="Arial"/>
          <w:sz w:val="22"/>
          <w:szCs w:val="22"/>
          <w:lang w:val="en-US" w:eastAsia="bs-Latn-BA"/>
        </w:rPr>
        <w:t xml:space="preserve">,  izvršena je na zahtjev investitora Adriatic Metals d.o.o. Vareš, </w:t>
      </w:r>
      <w:r w:rsidRPr="00F96271">
        <w:rPr>
          <w:rFonts w:ascii="Arial" w:hAnsi="Arial" w:cs="Arial"/>
          <w:bCs/>
          <w:sz w:val="22"/>
          <w:szCs w:val="22"/>
          <w:lang w:val="en-US" w:eastAsia="bs-Latn-BA"/>
        </w:rPr>
        <w:t>novim Rješenjem</w:t>
      </w:r>
    </w:p>
    <w:p w14:paraId="6AFF507A" w14:textId="20987548" w:rsidR="00D62DAF" w:rsidRPr="00F96271" w:rsidRDefault="00D62DAF" w:rsidP="00D62DAF">
      <w:pPr>
        <w:pStyle w:val="Default"/>
        <w:jc w:val="both"/>
        <w:rPr>
          <w:bCs/>
          <w:color w:val="auto"/>
          <w:sz w:val="22"/>
          <w:szCs w:val="22"/>
          <w:lang w:eastAsia="bs-Latn-BA"/>
        </w:rPr>
      </w:pPr>
      <w:r w:rsidRPr="00F96271">
        <w:rPr>
          <w:bCs/>
          <w:color w:val="auto"/>
          <w:sz w:val="22"/>
          <w:szCs w:val="22"/>
          <w:lang w:eastAsia="bs-Latn-BA"/>
        </w:rPr>
        <w:t>broj: UPI 05/2-23-11-195-2/19 od 27.09.2024.godine.</w:t>
      </w:r>
    </w:p>
    <w:p w14:paraId="5FBF584C" w14:textId="77777777" w:rsidR="00D62DAF" w:rsidRPr="00A87C65" w:rsidRDefault="00D62DAF" w:rsidP="00D62DAF">
      <w:pPr>
        <w:pStyle w:val="Default"/>
        <w:rPr>
          <w:sz w:val="22"/>
          <w:szCs w:val="22"/>
          <w:lang w:eastAsia="bs-Latn-BA"/>
        </w:rPr>
      </w:pPr>
    </w:p>
    <w:p w14:paraId="71CE0622" w14:textId="1E814C47" w:rsidR="00E0000C" w:rsidRPr="00F96271" w:rsidRDefault="00372321" w:rsidP="00F96271">
      <w:pPr>
        <w:rPr>
          <w:rFonts w:ascii="Arial" w:hAnsi="Arial" w:cs="Arial"/>
          <w:color w:val="000000" w:themeColor="text1"/>
          <w:sz w:val="22"/>
          <w:szCs w:val="22"/>
          <w:lang w:val="bs-Latn-BA"/>
        </w:rPr>
      </w:pPr>
      <w:r w:rsidRPr="00A87C65">
        <w:rPr>
          <w:rFonts w:ascii="Arial" w:hAnsi="Arial" w:cs="Arial"/>
          <w:color w:val="000000" w:themeColor="text1"/>
          <w:sz w:val="22"/>
          <w:szCs w:val="22"/>
          <w:lang w:val="bs-Latn-BA"/>
        </w:rPr>
        <w:t xml:space="preserve">Uz </w:t>
      </w:r>
      <w:r w:rsidR="00D62DAF" w:rsidRPr="00A87C65">
        <w:rPr>
          <w:rFonts w:ascii="Arial" w:hAnsi="Arial" w:cs="Arial"/>
          <w:color w:val="000000" w:themeColor="text1"/>
          <w:sz w:val="22"/>
          <w:szCs w:val="22"/>
          <w:lang w:val="bs-Latn-BA"/>
        </w:rPr>
        <w:t>dostavljeni Z</w:t>
      </w:r>
      <w:r w:rsidRPr="00A87C65">
        <w:rPr>
          <w:rFonts w:ascii="Arial" w:hAnsi="Arial" w:cs="Arial"/>
          <w:color w:val="000000" w:themeColor="text1"/>
          <w:sz w:val="22"/>
          <w:szCs w:val="22"/>
          <w:lang w:val="bs-Latn-BA"/>
        </w:rPr>
        <w:t>ahtjev je priložena slijedeća dokumentacija:</w:t>
      </w:r>
    </w:p>
    <w:p w14:paraId="77ED95D2" w14:textId="66C446A1" w:rsidR="00E0000C" w:rsidRPr="00A87C65" w:rsidRDefault="00E0000C" w:rsidP="00E0000C">
      <w:pPr>
        <w:autoSpaceDE w:val="0"/>
        <w:autoSpaceDN w:val="0"/>
        <w:adjustRightInd w:val="0"/>
        <w:rPr>
          <w:rFonts w:ascii="Arial" w:hAnsi="Arial" w:cs="Arial"/>
          <w:sz w:val="22"/>
          <w:szCs w:val="22"/>
          <w:lang w:val="en-US" w:eastAsia="bs-Latn-BA"/>
        </w:rPr>
      </w:pPr>
      <w:r w:rsidRPr="00A87C65">
        <w:rPr>
          <w:rFonts w:ascii="Arial" w:hAnsi="Arial" w:cs="Arial"/>
          <w:sz w:val="22"/>
          <w:szCs w:val="22"/>
          <w:lang w:val="en-US" w:eastAsia="bs-Latn-BA"/>
        </w:rPr>
        <w:t xml:space="preserve">- Plan upravljanja otpadom </w:t>
      </w:r>
    </w:p>
    <w:p w14:paraId="0B7BF51E" w14:textId="2FAD9FE9" w:rsidR="00E0000C" w:rsidRPr="00A87C65" w:rsidRDefault="00E0000C" w:rsidP="00E0000C">
      <w:pPr>
        <w:autoSpaceDE w:val="0"/>
        <w:autoSpaceDN w:val="0"/>
        <w:adjustRightInd w:val="0"/>
        <w:rPr>
          <w:rFonts w:ascii="Arial" w:hAnsi="Arial" w:cs="Arial"/>
          <w:sz w:val="22"/>
          <w:szCs w:val="22"/>
          <w:lang w:val="en-US" w:eastAsia="bs-Latn-BA"/>
        </w:rPr>
      </w:pPr>
      <w:r w:rsidRPr="00A87C65">
        <w:rPr>
          <w:rFonts w:ascii="Arial" w:hAnsi="Arial" w:cs="Arial"/>
          <w:sz w:val="22"/>
          <w:szCs w:val="22"/>
          <w:lang w:val="en-US" w:eastAsia="bs-Latn-BA"/>
        </w:rPr>
        <w:t xml:space="preserve">- Zemljišnoknjižni izvadak i posjedovni list  </w:t>
      </w:r>
    </w:p>
    <w:p w14:paraId="15CD7296" w14:textId="6157FBA9" w:rsidR="00E0000C" w:rsidRPr="00A87C65" w:rsidRDefault="00E0000C" w:rsidP="00A87C65">
      <w:pPr>
        <w:autoSpaceDE w:val="0"/>
        <w:autoSpaceDN w:val="0"/>
        <w:adjustRightInd w:val="0"/>
        <w:rPr>
          <w:rFonts w:ascii="Arial" w:hAnsi="Arial" w:cs="Arial"/>
          <w:sz w:val="22"/>
          <w:szCs w:val="22"/>
          <w:lang w:val="en-US" w:eastAsia="bs-Latn-BA"/>
        </w:rPr>
      </w:pPr>
      <w:r w:rsidRPr="00A87C65">
        <w:rPr>
          <w:rFonts w:ascii="Arial" w:hAnsi="Arial" w:cs="Arial"/>
          <w:sz w:val="22"/>
          <w:szCs w:val="22"/>
          <w:lang w:val="en-US" w:eastAsia="bs-Latn-BA"/>
        </w:rPr>
        <w:t>Pravomoćni vodni akti</w:t>
      </w:r>
      <w:r w:rsidR="00F96271">
        <w:rPr>
          <w:rFonts w:ascii="Arial" w:hAnsi="Arial" w:cs="Arial"/>
          <w:sz w:val="22"/>
          <w:szCs w:val="22"/>
          <w:lang w:val="en-US" w:eastAsia="bs-Latn-BA"/>
        </w:rPr>
        <w:t>:</w:t>
      </w:r>
      <w:r w:rsidRPr="00A87C65">
        <w:rPr>
          <w:rFonts w:ascii="Arial" w:hAnsi="Arial" w:cs="Arial"/>
          <w:sz w:val="22"/>
          <w:szCs w:val="22"/>
          <w:lang w:val="en-US" w:eastAsia="bs-Latn-BA"/>
        </w:rPr>
        <w:t xml:space="preserve">  </w:t>
      </w:r>
    </w:p>
    <w:p w14:paraId="0FF86BD3" w14:textId="124F34F4" w:rsidR="00E0000C" w:rsidRPr="00A87C65" w:rsidRDefault="00E0000C" w:rsidP="00865EF9">
      <w:pPr>
        <w:autoSpaceDE w:val="0"/>
        <w:autoSpaceDN w:val="0"/>
        <w:adjustRightInd w:val="0"/>
        <w:jc w:val="both"/>
        <w:rPr>
          <w:rFonts w:ascii="Arial" w:hAnsi="Arial" w:cs="Arial"/>
          <w:color w:val="000000"/>
          <w:sz w:val="22"/>
          <w:szCs w:val="22"/>
          <w:lang w:val="bs-Latn-BA"/>
        </w:rPr>
      </w:pPr>
      <w:r w:rsidRPr="00A87C65">
        <w:rPr>
          <w:rFonts w:ascii="Arial" w:hAnsi="Arial" w:cs="Arial"/>
          <w:color w:val="000000"/>
          <w:sz w:val="22"/>
          <w:szCs w:val="22"/>
          <w:lang w:val="en-US" w:eastAsia="bs-Latn-BA"/>
        </w:rPr>
        <w:t>- Rješenje o vodnoj saglasnosti broj 05-21-05901-1/22  od  20.06.2022.  godine  na</w:t>
      </w:r>
      <w:r w:rsidR="00865EF9" w:rsidRPr="00A87C65">
        <w:rPr>
          <w:rFonts w:ascii="Arial" w:hAnsi="Arial" w:cs="Arial"/>
          <w:color w:val="000000"/>
          <w:sz w:val="22"/>
          <w:szCs w:val="22"/>
          <w:lang w:val="bs-Latn-BA"/>
        </w:rPr>
        <w:t xml:space="preserve"> </w:t>
      </w:r>
      <w:r w:rsidRPr="00A87C65">
        <w:rPr>
          <w:rFonts w:ascii="Arial" w:hAnsi="Arial" w:cs="Arial"/>
          <w:sz w:val="22"/>
          <w:szCs w:val="22"/>
          <w:lang w:val="en-US" w:eastAsia="bs-Latn-BA"/>
        </w:rPr>
        <w:t>“Glavni projekat instalacija vodovoda i kanalizacije za objekat obnove pogona</w:t>
      </w:r>
      <w:r w:rsidR="00865EF9" w:rsidRPr="00A87C65">
        <w:rPr>
          <w:rFonts w:ascii="Arial" w:hAnsi="Arial" w:cs="Arial"/>
          <w:color w:val="000000"/>
          <w:sz w:val="22"/>
          <w:szCs w:val="22"/>
          <w:lang w:val="bs-Latn-BA"/>
        </w:rPr>
        <w:t xml:space="preserve"> </w:t>
      </w:r>
      <w:r w:rsidRPr="00A87C65">
        <w:rPr>
          <w:rFonts w:ascii="Arial" w:hAnsi="Arial" w:cs="Arial"/>
          <w:sz w:val="22"/>
          <w:szCs w:val="22"/>
          <w:lang w:val="en-US" w:eastAsia="bs-Latn-BA"/>
        </w:rPr>
        <w:t xml:space="preserve">eksploatacije  i  prerade  rude  olova, cinka i barita na lokaciji Veovača I-Tisovci  I Veovača II, koja se odnosi isključivo na ispuštanje sanitarno-fekalnih otpadnih voda iz objekta  upravne  zgrade,  objekta  radionice,  trpezarije  I  </w:t>
      </w:r>
      <w:r w:rsidRPr="00A87C65">
        <w:rPr>
          <w:rFonts w:ascii="Arial" w:hAnsi="Arial" w:cs="Arial"/>
          <w:sz w:val="22"/>
          <w:szCs w:val="22"/>
          <w:lang w:val="en-US" w:eastAsia="bs-Latn-BA"/>
        </w:rPr>
        <w:lastRenderedPageBreak/>
        <w:t xml:space="preserve">kuhinje,  pogona  za eksploataciju I preradu. Rješenje izdato od Ministarstva za poljoprivredu, šumarstvo ivodoprivredu ZDK; </w:t>
      </w:r>
    </w:p>
    <w:p w14:paraId="0C532841" w14:textId="62BF1653" w:rsidR="00E0000C" w:rsidRPr="00F96271"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Komunalna  saglasnost  broj:  583-02/22 od 26.09.2022. godine za priključak na</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 xml:space="preserve">vodovodni sistem “Lalića mlin” upravne zgrade, objekta radionice, trpezarije i kuhinje,pogona  eksploatacije  i  prerade </w:t>
      </w:r>
      <w:r w:rsidRPr="00F96271">
        <w:rPr>
          <w:rFonts w:ascii="Arial" w:hAnsi="Arial" w:cs="Arial"/>
          <w:sz w:val="22"/>
          <w:szCs w:val="22"/>
          <w:lang w:val="en-US" w:eastAsia="bs-Latn-BA"/>
        </w:rPr>
        <w:t xml:space="preserve">rude olova, cinka I barita na lokaciji Veovača I-Tisovci-Veovača II, izdata od JKP d.o.o. Vareš; </w:t>
      </w:r>
    </w:p>
    <w:p w14:paraId="2676606D" w14:textId="6978379A" w:rsidR="00E0000C" w:rsidRPr="00F96271" w:rsidRDefault="00E0000C" w:rsidP="00865EF9">
      <w:pPr>
        <w:autoSpaceDE w:val="0"/>
        <w:autoSpaceDN w:val="0"/>
        <w:adjustRightInd w:val="0"/>
        <w:jc w:val="both"/>
        <w:rPr>
          <w:rFonts w:ascii="Arial" w:hAnsi="Arial" w:cs="Arial"/>
          <w:sz w:val="22"/>
          <w:szCs w:val="22"/>
          <w:lang w:val="en-US" w:eastAsia="bs-Latn-BA"/>
        </w:rPr>
      </w:pPr>
      <w:r w:rsidRPr="00F96271">
        <w:rPr>
          <w:rFonts w:ascii="Arial" w:hAnsi="Arial" w:cs="Arial"/>
          <w:sz w:val="22"/>
          <w:szCs w:val="22"/>
          <w:lang w:val="en-US" w:eastAsia="bs-Latn-BA"/>
        </w:rPr>
        <w:t>-  Rješenje o vodnoj saglasnosti broj: UP-1/21-2-40-424-12/23  od  15.02.2024. godine na projektnu dokumentaciju kojom je obuhvaćena aktivnost izgradnje odlagaliušta</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flotacijske jalovine iz postrojenja z apreradu rude Vareš, izdata od Agencije za vodno</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 xml:space="preserve">područje rijeke Save; </w:t>
      </w:r>
    </w:p>
    <w:p w14:paraId="013451AD" w14:textId="2259AE54" w:rsidR="00E0000C" w:rsidRPr="00F96271" w:rsidRDefault="00E0000C" w:rsidP="00865EF9">
      <w:pPr>
        <w:autoSpaceDE w:val="0"/>
        <w:autoSpaceDN w:val="0"/>
        <w:adjustRightInd w:val="0"/>
        <w:jc w:val="both"/>
        <w:rPr>
          <w:rFonts w:ascii="Arial" w:hAnsi="Arial" w:cs="Arial"/>
          <w:sz w:val="22"/>
          <w:szCs w:val="22"/>
          <w:lang w:val="en-US" w:eastAsia="bs-Latn-BA"/>
        </w:rPr>
      </w:pPr>
      <w:r w:rsidRPr="00F96271">
        <w:rPr>
          <w:rFonts w:ascii="Arial" w:hAnsi="Arial" w:cs="Arial"/>
          <w:sz w:val="22"/>
          <w:szCs w:val="22"/>
          <w:lang w:val="en-US" w:eastAsia="bs-Latn-BA"/>
        </w:rPr>
        <w:t>-  Rješenje o prethodnoj vodnoj saglasnosti broj: UP-1/21-1-40-460-5/24  od 27.09.2024.  godine  u  svrhu  izrade  projektne  dokumentacije  za  realizaciju  projekta izgradnje odlagališta flotacijske jalovine iz postrojenja za preradu rude Vareš, , izdata</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 xml:space="preserve">od Agencije za vodno područje rijeke Save; </w:t>
      </w:r>
    </w:p>
    <w:p w14:paraId="2985991E" w14:textId="0A16F1BB" w:rsidR="00E0000C" w:rsidRPr="00F96271" w:rsidRDefault="00E0000C" w:rsidP="00865EF9">
      <w:pPr>
        <w:autoSpaceDE w:val="0"/>
        <w:autoSpaceDN w:val="0"/>
        <w:adjustRightInd w:val="0"/>
        <w:jc w:val="both"/>
        <w:rPr>
          <w:rFonts w:ascii="Arial" w:hAnsi="Arial" w:cs="Arial"/>
          <w:sz w:val="22"/>
          <w:szCs w:val="22"/>
          <w:lang w:val="en-US" w:eastAsia="bs-Latn-BA"/>
        </w:rPr>
      </w:pPr>
      <w:r w:rsidRPr="00F96271">
        <w:rPr>
          <w:rFonts w:ascii="Arial" w:hAnsi="Arial" w:cs="Arial"/>
          <w:sz w:val="22"/>
          <w:szCs w:val="22"/>
          <w:lang w:val="en-US" w:eastAsia="bs-Latn-BA"/>
        </w:rPr>
        <w:t>-  Rješenje o vodnoj dozvoli broj: UP-1/21-3-40-033-8/24  od  30.09.2024.  godine  za aktivnosti koje mogu imati specifične uticaje na vode i time mogu privremeno ili trajnodegradirati kvalitet voda i ometati poboljšanje njihovog prostojećeg kvaliteta upostupku rada postrojenja za preradu rude olova, cinka i barita sa sadržajem</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pripadajućih mineralnih komponenti na lokalitetu Veovača I Tisovci, općina Vareš,</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izdata od Agencije za vodno područje rijeke Save.</w:t>
      </w:r>
    </w:p>
    <w:p w14:paraId="4D170779" w14:textId="075E6142" w:rsidR="00E0000C" w:rsidRPr="00F96271" w:rsidRDefault="00E0000C" w:rsidP="00865EF9">
      <w:pPr>
        <w:autoSpaceDE w:val="0"/>
        <w:autoSpaceDN w:val="0"/>
        <w:adjustRightInd w:val="0"/>
        <w:jc w:val="both"/>
        <w:rPr>
          <w:rFonts w:ascii="Arial" w:hAnsi="Arial" w:cs="Arial"/>
          <w:bCs/>
          <w:sz w:val="22"/>
          <w:szCs w:val="22"/>
          <w:lang w:val="en-US" w:eastAsia="bs-Latn-BA"/>
        </w:rPr>
      </w:pPr>
      <w:r w:rsidRPr="00F96271">
        <w:rPr>
          <w:rFonts w:ascii="Arial" w:hAnsi="Arial" w:cs="Arial"/>
          <w:bCs/>
          <w:sz w:val="22"/>
          <w:szCs w:val="22"/>
          <w:lang w:val="en-US" w:eastAsia="bs-Latn-BA"/>
        </w:rPr>
        <w:t xml:space="preserve">Ugovori o koncesiji </w:t>
      </w:r>
      <w:r w:rsidR="00F96271" w:rsidRPr="00F96271">
        <w:rPr>
          <w:rFonts w:ascii="Arial" w:hAnsi="Arial" w:cs="Arial"/>
          <w:bCs/>
          <w:sz w:val="22"/>
          <w:szCs w:val="22"/>
          <w:lang w:val="en-US" w:eastAsia="bs-Latn-BA"/>
        </w:rPr>
        <w:t>:</w:t>
      </w:r>
    </w:p>
    <w:p w14:paraId="70B9F0A0" w14:textId="37B2D58A" w:rsidR="00E0000C" w:rsidRPr="00F96271" w:rsidRDefault="00865EF9" w:rsidP="00865EF9">
      <w:pPr>
        <w:autoSpaceDE w:val="0"/>
        <w:autoSpaceDN w:val="0"/>
        <w:adjustRightInd w:val="0"/>
        <w:jc w:val="both"/>
        <w:rPr>
          <w:rFonts w:ascii="Arial" w:hAnsi="Arial" w:cs="Arial"/>
          <w:sz w:val="22"/>
          <w:szCs w:val="22"/>
          <w:lang w:val="en-US" w:eastAsia="bs-Latn-BA"/>
        </w:rPr>
      </w:pPr>
      <w:r w:rsidRPr="00F96271">
        <w:rPr>
          <w:rFonts w:ascii="Arial" w:hAnsi="Arial" w:cs="Arial"/>
          <w:sz w:val="22"/>
          <w:szCs w:val="22"/>
          <w:lang w:val="en-US" w:eastAsia="bs-Latn-BA"/>
        </w:rPr>
        <w:t>-</w:t>
      </w:r>
      <w:r w:rsidR="00E0000C" w:rsidRPr="00F96271">
        <w:rPr>
          <w:rFonts w:ascii="Arial" w:hAnsi="Arial" w:cs="Arial"/>
          <w:sz w:val="22"/>
          <w:szCs w:val="22"/>
          <w:lang w:val="en-US" w:eastAsia="bs-Latn-BA"/>
        </w:rPr>
        <w:t xml:space="preserve">  </w:t>
      </w:r>
      <w:r w:rsidR="00E0000C" w:rsidRPr="00F96271">
        <w:rPr>
          <w:rFonts w:ascii="Arial" w:hAnsi="Arial" w:cs="Arial"/>
          <w:bCs/>
          <w:sz w:val="22"/>
          <w:szCs w:val="22"/>
          <w:lang w:val="en-US" w:eastAsia="bs-Latn-BA"/>
        </w:rPr>
        <w:t>Ugovor  o koncesiji</w:t>
      </w:r>
      <w:r w:rsidR="00E0000C" w:rsidRPr="00F96271">
        <w:rPr>
          <w:rFonts w:ascii="Arial" w:hAnsi="Arial" w:cs="Arial"/>
          <w:sz w:val="22"/>
          <w:szCs w:val="22"/>
          <w:lang w:val="en-US" w:eastAsia="bs-Latn-BA"/>
        </w:rPr>
        <w:t xml:space="preserve"> broj: 04-18-21389-1/13 od 12.03.2013.godine potpisan između</w:t>
      </w:r>
      <w:r w:rsidRPr="00F96271">
        <w:rPr>
          <w:rFonts w:ascii="Arial" w:hAnsi="Arial" w:cs="Arial"/>
          <w:sz w:val="22"/>
          <w:szCs w:val="22"/>
          <w:lang w:val="en-US" w:eastAsia="bs-Latn-BA"/>
        </w:rPr>
        <w:t xml:space="preserve"> </w:t>
      </w:r>
      <w:r w:rsidR="00E0000C" w:rsidRPr="00F96271">
        <w:rPr>
          <w:rFonts w:ascii="Arial" w:hAnsi="Arial" w:cs="Arial"/>
          <w:sz w:val="22"/>
          <w:szCs w:val="22"/>
          <w:lang w:val="en-US" w:eastAsia="bs-Latn-BA"/>
        </w:rPr>
        <w:t>Koncesora Ministarstvo privrede ZDK i Koncesionara „MM PROJECT“ d.o.o.Kreševo.</w:t>
      </w:r>
      <w:r w:rsidRPr="00F96271">
        <w:rPr>
          <w:rFonts w:ascii="Arial" w:hAnsi="Arial" w:cs="Arial"/>
          <w:sz w:val="22"/>
          <w:szCs w:val="22"/>
          <w:lang w:val="en-US" w:eastAsia="bs-Latn-BA"/>
        </w:rPr>
        <w:t xml:space="preserve"> </w:t>
      </w:r>
      <w:r w:rsidR="00E0000C" w:rsidRPr="00F96271">
        <w:rPr>
          <w:rFonts w:ascii="Arial" w:hAnsi="Arial" w:cs="Arial"/>
          <w:sz w:val="22"/>
          <w:szCs w:val="22"/>
          <w:lang w:val="en-US" w:eastAsia="bs-Latn-BA"/>
        </w:rPr>
        <w:t xml:space="preserve">Predmet  koncesije  je  istraživanje i eksploatacija metaličnih resursa olova, cinka </w:t>
      </w:r>
      <w:r w:rsidRPr="00F96271">
        <w:rPr>
          <w:rFonts w:ascii="Arial" w:hAnsi="Arial" w:cs="Arial"/>
          <w:sz w:val="22"/>
          <w:szCs w:val="22"/>
          <w:lang w:val="en-US" w:eastAsia="bs-Latn-BA"/>
        </w:rPr>
        <w:t xml:space="preserve">I </w:t>
      </w:r>
      <w:r w:rsidR="00E0000C" w:rsidRPr="00F96271">
        <w:rPr>
          <w:rFonts w:ascii="Arial" w:hAnsi="Arial" w:cs="Arial"/>
          <w:sz w:val="22"/>
          <w:szCs w:val="22"/>
          <w:lang w:val="en-US" w:eastAsia="bs-Latn-BA"/>
        </w:rPr>
        <w:t xml:space="preserve">barita na ležištima Veovača I, Veovača II i Rupice-Juraševac, Brestić u općini Vareš. </w:t>
      </w:r>
    </w:p>
    <w:p w14:paraId="45C5397F" w14:textId="7FA81474" w:rsidR="00E0000C" w:rsidRPr="00F96271" w:rsidRDefault="00865EF9" w:rsidP="00865EF9">
      <w:pPr>
        <w:autoSpaceDE w:val="0"/>
        <w:autoSpaceDN w:val="0"/>
        <w:adjustRightInd w:val="0"/>
        <w:jc w:val="both"/>
        <w:rPr>
          <w:rFonts w:ascii="Arial" w:hAnsi="Arial" w:cs="Arial"/>
          <w:sz w:val="22"/>
          <w:szCs w:val="22"/>
          <w:lang w:val="en-US" w:eastAsia="bs-Latn-BA"/>
        </w:rPr>
      </w:pPr>
      <w:r w:rsidRPr="00F96271">
        <w:rPr>
          <w:rFonts w:ascii="Arial" w:hAnsi="Arial" w:cs="Arial"/>
          <w:sz w:val="22"/>
          <w:szCs w:val="22"/>
          <w:lang w:val="en-US" w:eastAsia="bs-Latn-BA"/>
        </w:rPr>
        <w:t>-</w:t>
      </w:r>
      <w:r w:rsidR="00E0000C" w:rsidRPr="00F96271">
        <w:rPr>
          <w:rFonts w:ascii="Arial" w:hAnsi="Arial" w:cs="Arial"/>
          <w:sz w:val="22"/>
          <w:szCs w:val="22"/>
          <w:lang w:val="en-US" w:eastAsia="bs-Latn-BA"/>
        </w:rPr>
        <w:t xml:space="preserve">  </w:t>
      </w:r>
      <w:r w:rsidR="00E0000C" w:rsidRPr="00F96271">
        <w:rPr>
          <w:rFonts w:ascii="Arial" w:hAnsi="Arial" w:cs="Arial"/>
          <w:bCs/>
          <w:sz w:val="22"/>
          <w:szCs w:val="22"/>
          <w:lang w:val="en-US" w:eastAsia="bs-Latn-BA"/>
        </w:rPr>
        <w:t>Anex  III</w:t>
      </w:r>
      <w:r w:rsidR="00E0000C" w:rsidRPr="00F96271">
        <w:rPr>
          <w:rFonts w:ascii="Arial" w:hAnsi="Arial" w:cs="Arial"/>
          <w:sz w:val="22"/>
          <w:szCs w:val="22"/>
          <w:lang w:val="en-US" w:eastAsia="bs-Latn-BA"/>
        </w:rPr>
        <w:t xml:space="preserve">  (broj: 04-18-21389-3/2018 od 14.11.2018.godine) Ugovora  o koncesiji broj: </w:t>
      </w:r>
    </w:p>
    <w:p w14:paraId="68B8CAE8" w14:textId="783EF1A3" w:rsidR="00E0000C" w:rsidRPr="00F96271" w:rsidRDefault="00E0000C" w:rsidP="00865EF9">
      <w:pPr>
        <w:autoSpaceDE w:val="0"/>
        <w:autoSpaceDN w:val="0"/>
        <w:adjustRightInd w:val="0"/>
        <w:jc w:val="both"/>
        <w:rPr>
          <w:rFonts w:ascii="Arial" w:hAnsi="Arial" w:cs="Arial"/>
          <w:sz w:val="22"/>
          <w:szCs w:val="22"/>
          <w:lang w:val="en-US" w:eastAsia="bs-Latn-BA"/>
        </w:rPr>
      </w:pPr>
      <w:r w:rsidRPr="00F96271">
        <w:rPr>
          <w:rFonts w:ascii="Arial" w:hAnsi="Arial" w:cs="Arial"/>
          <w:sz w:val="22"/>
          <w:szCs w:val="22"/>
          <w:lang w:val="en-US" w:eastAsia="bs-Latn-BA"/>
        </w:rPr>
        <w:t>04-18-21389-1/13 od 12.03.2013.godine, potpisan između Koncesora Ministarstvo</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privrede ZDK i Koncesionara „EASTERN MINING“ d.o.o. Sarajevo, zaključen naosnovu  Odluke  Vlade  ZDK  o  dodjeli koncesije za istraživanje i eksploataciju</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 xml:space="preserve">mineralne sirovine olova, cinka i barita na proširenom ležištu „Rupice-Borovica“ </w:t>
      </w:r>
      <w:r w:rsidR="00865EF9" w:rsidRPr="00F96271">
        <w:rPr>
          <w:rFonts w:ascii="Arial" w:hAnsi="Arial" w:cs="Arial"/>
          <w:sz w:val="22"/>
          <w:szCs w:val="22"/>
          <w:lang w:val="en-US" w:eastAsia="bs-Latn-BA"/>
        </w:rPr>
        <w:t xml:space="preserve">I </w:t>
      </w:r>
      <w:r w:rsidRPr="00F96271">
        <w:rPr>
          <w:rFonts w:ascii="Arial" w:hAnsi="Arial" w:cs="Arial"/>
          <w:sz w:val="22"/>
          <w:szCs w:val="22"/>
          <w:lang w:val="en-US" w:eastAsia="bs-Latn-BA"/>
        </w:rPr>
        <w:t>„Veovača-Orti-Selište-Mekuše“ u općini Vareš, pri čemu sva ostala prava i obaveze</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 xml:space="preserve">uređene odredbama Ugovora o koncesiji (broj:  04-18-21389-1/13  od </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12.03.2013.godine)  –  vrijeme trajanja koncesije je 20 godina, od ćega 2 godine za</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 xml:space="preserve">istraživanje, a zavisit će od utvrđenih rezervi mineralne sirovine. </w:t>
      </w:r>
    </w:p>
    <w:p w14:paraId="144D103C" w14:textId="177A86C0" w:rsidR="00E0000C" w:rsidRPr="00F96271" w:rsidRDefault="00865EF9" w:rsidP="00865EF9">
      <w:pPr>
        <w:autoSpaceDE w:val="0"/>
        <w:autoSpaceDN w:val="0"/>
        <w:adjustRightInd w:val="0"/>
        <w:jc w:val="both"/>
        <w:rPr>
          <w:rFonts w:ascii="Arial" w:hAnsi="Arial" w:cs="Arial"/>
          <w:sz w:val="22"/>
          <w:szCs w:val="22"/>
          <w:lang w:val="en-US" w:eastAsia="bs-Latn-BA"/>
        </w:rPr>
      </w:pPr>
      <w:r w:rsidRPr="00F96271">
        <w:rPr>
          <w:rFonts w:ascii="Arial" w:hAnsi="Arial" w:cs="Arial"/>
          <w:sz w:val="22"/>
          <w:szCs w:val="22"/>
          <w:lang w:val="en-US" w:eastAsia="bs-Latn-BA"/>
        </w:rPr>
        <w:t>-</w:t>
      </w:r>
      <w:r w:rsidR="00E0000C" w:rsidRPr="00F96271">
        <w:rPr>
          <w:rFonts w:ascii="Arial" w:hAnsi="Arial" w:cs="Arial"/>
          <w:sz w:val="22"/>
          <w:szCs w:val="22"/>
          <w:lang w:val="en-US" w:eastAsia="bs-Latn-BA"/>
        </w:rPr>
        <w:t xml:space="preserve">  </w:t>
      </w:r>
      <w:r w:rsidR="00E0000C" w:rsidRPr="00F96271">
        <w:rPr>
          <w:rFonts w:ascii="Arial" w:hAnsi="Arial" w:cs="Arial"/>
          <w:bCs/>
          <w:sz w:val="22"/>
          <w:szCs w:val="22"/>
          <w:lang w:val="en-US" w:eastAsia="bs-Latn-BA"/>
        </w:rPr>
        <w:t>Anex  IV</w:t>
      </w:r>
      <w:r w:rsidR="00E0000C" w:rsidRPr="00F96271">
        <w:rPr>
          <w:rFonts w:ascii="Arial" w:hAnsi="Arial" w:cs="Arial"/>
          <w:sz w:val="22"/>
          <w:szCs w:val="22"/>
          <w:lang w:val="en-US" w:eastAsia="bs-Latn-BA"/>
        </w:rPr>
        <w:t xml:space="preserve">  (broj: 04-18-21389-4/18 od 28.01.2020.godine) Koncesionog ugovora  broj: </w:t>
      </w:r>
    </w:p>
    <w:p w14:paraId="6B747B20" w14:textId="77777777" w:rsidR="00E0000C" w:rsidRPr="00F96271" w:rsidRDefault="00E0000C" w:rsidP="00865EF9">
      <w:pPr>
        <w:autoSpaceDE w:val="0"/>
        <w:autoSpaceDN w:val="0"/>
        <w:adjustRightInd w:val="0"/>
        <w:jc w:val="both"/>
        <w:rPr>
          <w:rFonts w:ascii="Arial" w:hAnsi="Arial" w:cs="Arial"/>
          <w:sz w:val="22"/>
          <w:szCs w:val="22"/>
          <w:lang w:val="en-US" w:eastAsia="bs-Latn-BA"/>
        </w:rPr>
      </w:pPr>
      <w:r w:rsidRPr="00F96271">
        <w:rPr>
          <w:rFonts w:ascii="Arial" w:hAnsi="Arial" w:cs="Arial"/>
          <w:sz w:val="22"/>
          <w:szCs w:val="22"/>
          <w:lang w:val="en-US" w:eastAsia="bs-Latn-BA"/>
        </w:rPr>
        <w:t>04-18-21389-1/13 od 12.03.2013.godine, potpisan između Koncesora Ministarstvo</w:t>
      </w:r>
    </w:p>
    <w:p w14:paraId="5B414BB1" w14:textId="1D2448E6" w:rsidR="00E0000C" w:rsidRPr="00F96271" w:rsidRDefault="00E0000C" w:rsidP="00865EF9">
      <w:pPr>
        <w:autoSpaceDE w:val="0"/>
        <w:autoSpaceDN w:val="0"/>
        <w:adjustRightInd w:val="0"/>
        <w:jc w:val="both"/>
        <w:rPr>
          <w:rFonts w:ascii="Arial" w:hAnsi="Arial" w:cs="Arial"/>
          <w:sz w:val="22"/>
          <w:szCs w:val="22"/>
          <w:lang w:val="en-US" w:eastAsia="bs-Latn-BA"/>
        </w:rPr>
      </w:pPr>
      <w:r w:rsidRPr="00F96271">
        <w:rPr>
          <w:rFonts w:ascii="Arial" w:hAnsi="Arial" w:cs="Arial"/>
          <w:sz w:val="22"/>
          <w:szCs w:val="22"/>
          <w:lang w:val="en-US" w:eastAsia="bs-Latn-BA"/>
        </w:rPr>
        <w:t>privrede ZDK i Koncesionara „EASTERN MINING“ d.o.o. Sarajevo. Predmet</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koncesije je eksploatacija zlata, srebra i bakra kao pratećih mineralnih ruda olova,</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 xml:space="preserve">cinka i barita utvrđenih Rješenjem o potvrđivanju geoloških rezervi broj: 06-18-405/18 od 24.08.2018.godine i Rješenjem o potvrđivanju geoloških rezervi broj: 06-18-182/19 </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 xml:space="preserve">od  29.03.2019.godine,  izdatih  od  Federalnog  ministarstva  energije,  industrije  i </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rudarstva za ležište Veovača I, Veovača II i Rupice-Juraševac-Brestić u općini Vareš.</w:t>
      </w:r>
    </w:p>
    <w:p w14:paraId="14F2A436" w14:textId="0E1CC715" w:rsidR="00E0000C" w:rsidRPr="00F96271" w:rsidRDefault="00865EF9" w:rsidP="00865EF9">
      <w:pPr>
        <w:autoSpaceDE w:val="0"/>
        <w:autoSpaceDN w:val="0"/>
        <w:adjustRightInd w:val="0"/>
        <w:jc w:val="both"/>
        <w:rPr>
          <w:rFonts w:ascii="Arial" w:hAnsi="Arial" w:cs="Arial"/>
          <w:sz w:val="22"/>
          <w:szCs w:val="22"/>
          <w:lang w:val="en-US" w:eastAsia="bs-Latn-BA"/>
        </w:rPr>
      </w:pPr>
      <w:r w:rsidRPr="00F96271">
        <w:rPr>
          <w:rFonts w:ascii="Arial" w:hAnsi="Arial" w:cs="Arial"/>
          <w:sz w:val="22"/>
          <w:szCs w:val="22"/>
          <w:lang w:val="en-US" w:eastAsia="bs-Latn-BA"/>
        </w:rPr>
        <w:t>-</w:t>
      </w:r>
      <w:r w:rsidR="00E0000C" w:rsidRPr="00F96271">
        <w:rPr>
          <w:rFonts w:ascii="Arial" w:hAnsi="Arial" w:cs="Arial"/>
          <w:sz w:val="22"/>
          <w:szCs w:val="22"/>
          <w:lang w:val="en-US" w:eastAsia="bs-Latn-BA"/>
        </w:rPr>
        <w:t xml:space="preserve">  </w:t>
      </w:r>
      <w:r w:rsidR="00E0000C" w:rsidRPr="00F96271">
        <w:rPr>
          <w:rFonts w:ascii="Arial" w:hAnsi="Arial" w:cs="Arial"/>
          <w:bCs/>
          <w:sz w:val="22"/>
          <w:szCs w:val="22"/>
          <w:lang w:val="en-US" w:eastAsia="bs-Latn-BA"/>
        </w:rPr>
        <w:t xml:space="preserve">Anex V  </w:t>
      </w:r>
      <w:r w:rsidR="00E0000C" w:rsidRPr="00F96271">
        <w:rPr>
          <w:rFonts w:ascii="Arial" w:hAnsi="Arial" w:cs="Arial"/>
          <w:sz w:val="22"/>
          <w:szCs w:val="22"/>
          <w:lang w:val="en-US" w:eastAsia="bs-Latn-BA"/>
        </w:rPr>
        <w:t xml:space="preserve">broj: 04-18-14461-1/20 od 03.12.2020.godine,  ) Koncesionog ugovora  broj: </w:t>
      </w:r>
    </w:p>
    <w:p w14:paraId="758470FA" w14:textId="6B4D14A1" w:rsidR="00E0000C" w:rsidRPr="00F96271" w:rsidRDefault="00E0000C" w:rsidP="00865EF9">
      <w:pPr>
        <w:autoSpaceDE w:val="0"/>
        <w:autoSpaceDN w:val="0"/>
        <w:adjustRightInd w:val="0"/>
        <w:jc w:val="both"/>
        <w:rPr>
          <w:rFonts w:ascii="Arial" w:hAnsi="Arial" w:cs="Arial"/>
          <w:sz w:val="22"/>
          <w:szCs w:val="22"/>
          <w:lang w:val="en-US" w:eastAsia="bs-Latn-BA"/>
        </w:rPr>
      </w:pPr>
      <w:r w:rsidRPr="00F96271">
        <w:rPr>
          <w:rFonts w:ascii="Arial" w:hAnsi="Arial" w:cs="Arial"/>
          <w:sz w:val="22"/>
          <w:szCs w:val="22"/>
          <w:lang w:val="en-US" w:eastAsia="bs-Latn-BA"/>
        </w:rPr>
        <w:t>04-18-21389-1/13 od 12.03.2013.godine, potpisan između Koncesora Ministarstvo</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privrede ZDK i Koncesionara „EASTERN MINING“ d.o.o. Tisovci bb, Vareš, za</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istraživanje i eksploataciju mineralne sirovine olova, cinka, barita i pratećih plemenitih</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metala na proširenom ležištu „Orti-Selište-Mekuše-Barice-Smajlova šuma-Mačak“,</w:t>
      </w:r>
      <w:r w:rsidR="00865EF9" w:rsidRPr="00F96271">
        <w:rPr>
          <w:rFonts w:ascii="Arial" w:hAnsi="Arial" w:cs="Arial"/>
          <w:sz w:val="22"/>
          <w:szCs w:val="22"/>
          <w:lang w:val="en-US" w:eastAsia="bs-Latn-BA"/>
        </w:rPr>
        <w:t xml:space="preserve"> </w:t>
      </w:r>
      <w:r w:rsidRPr="00F96271">
        <w:rPr>
          <w:rFonts w:ascii="Arial" w:hAnsi="Arial" w:cs="Arial"/>
          <w:sz w:val="22"/>
          <w:szCs w:val="22"/>
          <w:lang w:val="en-US" w:eastAsia="bs-Latn-BA"/>
        </w:rPr>
        <w:t>„Droškovac-Brezik i „Borovica-Semizova Ponikva“ općina Vareš. Vrijeme koncesije na</w:t>
      </w:r>
      <w:r w:rsidR="00865EF9" w:rsidRPr="00F96271">
        <w:rPr>
          <w:rFonts w:ascii="Arial" w:hAnsi="Arial" w:cs="Arial"/>
          <w:sz w:val="22"/>
          <w:szCs w:val="22"/>
          <w:lang w:val="en-US" w:eastAsia="bs-Latn-BA"/>
        </w:rPr>
        <w:t xml:space="preserve"> </w:t>
      </w:r>
      <w:r w:rsidRPr="00F96271">
        <w:rPr>
          <w:rFonts w:ascii="Arial" w:hAnsi="Arial" w:cs="Arial"/>
          <w:color w:val="000000"/>
          <w:sz w:val="22"/>
          <w:szCs w:val="22"/>
          <w:lang w:val="en-US" w:eastAsia="bs-Latn-BA"/>
        </w:rPr>
        <w:t>proširenom eksploatacionom polju je 30 godina.</w:t>
      </w:r>
    </w:p>
    <w:p w14:paraId="251F1DC2" w14:textId="32DC87B6" w:rsidR="00E0000C" w:rsidRPr="00F26D56" w:rsidRDefault="00E0000C" w:rsidP="00F26D56">
      <w:pPr>
        <w:jc w:val="both"/>
        <w:rPr>
          <w:rFonts w:ascii="Arial" w:hAnsi="Arial" w:cs="Arial"/>
          <w:color w:val="000000" w:themeColor="text1"/>
          <w:sz w:val="22"/>
          <w:szCs w:val="22"/>
          <w:lang w:val="bs-Latn-BA"/>
        </w:rPr>
      </w:pPr>
      <w:r w:rsidRPr="00F96271">
        <w:rPr>
          <w:rFonts w:ascii="Arial" w:hAnsi="Arial" w:cs="Arial"/>
          <w:color w:val="000000" w:themeColor="text1"/>
          <w:sz w:val="22"/>
          <w:szCs w:val="22"/>
          <w:lang w:val="bs-Latn-BA"/>
        </w:rPr>
        <w:t>Operater je uz zahtjev priložio i akte utvrđene u čl. 93. st. (4) Zakona:</w:t>
      </w:r>
    </w:p>
    <w:p w14:paraId="2A0CF590" w14:textId="4AC5D2CE" w:rsidR="00E0000C" w:rsidRPr="00F96271" w:rsidRDefault="00E0000C" w:rsidP="00865EF9">
      <w:pPr>
        <w:autoSpaceDE w:val="0"/>
        <w:autoSpaceDN w:val="0"/>
        <w:adjustRightInd w:val="0"/>
        <w:jc w:val="both"/>
        <w:rPr>
          <w:rFonts w:ascii="Arial" w:hAnsi="Arial" w:cs="Arial"/>
          <w:bCs/>
          <w:sz w:val="22"/>
          <w:szCs w:val="22"/>
          <w:lang w:val="en-US" w:eastAsia="bs-Latn-BA"/>
        </w:rPr>
      </w:pPr>
      <w:r w:rsidRPr="00F96271">
        <w:rPr>
          <w:rFonts w:ascii="Arial" w:hAnsi="Arial" w:cs="Arial"/>
          <w:bCs/>
          <w:sz w:val="22"/>
          <w:szCs w:val="22"/>
          <w:lang w:val="en-US" w:eastAsia="bs-Latn-BA"/>
        </w:rPr>
        <w:t>Rješenja Federalnog ministarstva energije, rudarstva i industrije</w:t>
      </w:r>
      <w:r w:rsidR="00F96271">
        <w:rPr>
          <w:rFonts w:ascii="Arial" w:hAnsi="Arial" w:cs="Arial"/>
          <w:bCs/>
          <w:sz w:val="22"/>
          <w:szCs w:val="22"/>
          <w:lang w:val="en-US" w:eastAsia="bs-Latn-BA"/>
        </w:rPr>
        <w:t>:</w:t>
      </w:r>
      <w:r w:rsidRPr="00F96271">
        <w:rPr>
          <w:rFonts w:ascii="Arial" w:hAnsi="Arial" w:cs="Arial"/>
          <w:bCs/>
          <w:sz w:val="22"/>
          <w:szCs w:val="22"/>
          <w:lang w:val="en-US" w:eastAsia="bs-Latn-BA"/>
        </w:rPr>
        <w:t xml:space="preserve"> </w:t>
      </w:r>
    </w:p>
    <w:p w14:paraId="6D042DE7" w14:textId="41418360"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Rješenje -  dozvola  broj:  Up/I  broj:  06-14-2-658/20  od  25.01.2021.  godine  za površinsku eksploataciju i preradu kompleksne rude olova, cinka i barita sa</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sadržajem pripadajućih mineralnih komponenti na lokalitetu Veovača I i Veovača IIi,</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 xml:space="preserve">općina Vareš; </w:t>
      </w:r>
    </w:p>
    <w:p w14:paraId="0F91B414" w14:textId="2B039FF7"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Rješenje broj: Up/I broj: 06-14-1-240/22  od  28.04.2022.  godine  kojim  se  izdaje dozvola PD “Eastern Mining” d.o.o. Vareš za izvođenje radova po Glavnom</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 xml:space="preserve">rudarskom  projektu  za  preradu  kompleksne  rude  olova,  cinka  I  barita  na  lokalitetu </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 xml:space="preserve">Tisovci, općina Vareš; </w:t>
      </w:r>
    </w:p>
    <w:p w14:paraId="5BFA2FF2" w14:textId="3DEACDA7"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Rješenje broj: Up/I 06-14-1-388/23  od  28.04.2023.  godine  kojim  se  odobrava DRP objekta  za  proces  mljevenja  rude  (mlin)  i  objekta  flotacije  postrojenja  za  preradu kompleksne rude olova, cinka I barita na lokalitetu Tisovci (rudarsko-mašinski, elektro i građevinski dio); </w:t>
      </w:r>
    </w:p>
    <w:p w14:paraId="53D962CF" w14:textId="5CD967B7"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Rješenje broj: Up/I broj: 06-14-1-518/24  od  23.10.2024.  godine  kojim  se  izdaje dozvola PD “Adriatic Metals BH” d.o.o. za izvođenje radova po DRP izgradnje</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 xml:space="preserve">privremenog odlagališta flotacijske jalovine na lokaciji Veovača II, općina Vareš; </w:t>
      </w:r>
    </w:p>
    <w:p w14:paraId="245BA1A2" w14:textId="74008F04"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lastRenderedPageBreak/>
        <w:t>-  Rješenje kojim se odobrava Projekat obnove pogona eksploatacije I prerade rude</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 xml:space="preserve">olova, cinka I barita na lokaciji Veovača I –  Tisovci  –  Veovača II </w:t>
      </w:r>
      <w:r w:rsidR="00865EF9" w:rsidRPr="00A87C65">
        <w:rPr>
          <w:rFonts w:ascii="Arial" w:hAnsi="Arial" w:cs="Arial"/>
          <w:sz w:val="22"/>
          <w:szCs w:val="22"/>
          <w:lang w:val="en-US" w:eastAsia="bs-Latn-BA"/>
        </w:rPr>
        <w:t xml:space="preserve">–  Izmjena  broj: </w:t>
      </w:r>
      <w:r w:rsidRPr="00A87C65">
        <w:rPr>
          <w:rFonts w:ascii="Arial" w:hAnsi="Arial" w:cs="Arial"/>
          <w:sz w:val="22"/>
          <w:szCs w:val="22"/>
          <w:lang w:val="en-US" w:eastAsia="bs-Latn-BA"/>
        </w:rPr>
        <w:t xml:space="preserve">UPI 05/2-23-11-195/19-3 od 21.10.2024. godine; </w:t>
      </w:r>
    </w:p>
    <w:p w14:paraId="6A547DEB" w14:textId="77777777"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Rješenje broj: Up/I-06-14-1-143/23  od  03.03.2023.  godine  kojim  se  odobrava DRP </w:t>
      </w:r>
    </w:p>
    <w:p w14:paraId="466F97CF" w14:textId="77777777" w:rsidR="00E0000C" w:rsidRPr="00A87C65" w:rsidRDefault="00E0000C" w:rsidP="00865EF9">
      <w:pPr>
        <w:autoSpaceDE w:val="0"/>
        <w:autoSpaceDN w:val="0"/>
        <w:adjustRightInd w:val="0"/>
        <w:jc w:val="both"/>
        <w:rPr>
          <w:rFonts w:ascii="Arial" w:hAnsi="Arial" w:cs="Arial"/>
          <w:color w:val="000000"/>
          <w:sz w:val="22"/>
          <w:szCs w:val="22"/>
          <w:lang w:val="en-US" w:eastAsia="bs-Latn-BA"/>
        </w:rPr>
      </w:pPr>
      <w:r w:rsidRPr="00A87C65">
        <w:rPr>
          <w:rFonts w:ascii="Arial" w:hAnsi="Arial" w:cs="Arial"/>
          <w:color w:val="000000"/>
          <w:sz w:val="22"/>
          <w:szCs w:val="22"/>
          <w:lang w:val="en-US" w:eastAsia="bs-Latn-BA"/>
        </w:rPr>
        <w:t>postrojenja za preradu rude na lokaciji Tisovci, općina Vareš;</w:t>
      </w:r>
    </w:p>
    <w:p w14:paraId="276F1D8A" w14:textId="6DF706E0"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Rješenje Up/I broj: 06-14-1-390/23  od  28.04.2023.  godine  kojim  se  odobrava DRP objekta  za  filtraciju,  manipulaciju  koncentratom  I  jalovinom  I  pumpne  stanice  za koncentrat I jalovinu postrojenja za preradu kompleksne rude olova, cinka I barita na lokalitetu Tisovci; </w:t>
      </w:r>
    </w:p>
    <w:p w14:paraId="0F145488" w14:textId="38CFA7C0"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Rješenje Up/I broj: 06-14-1-800/23  od  26.09.2023.  godine  kojim  se  odobrava DRP postrojenja za preradu rude na lokaciji Tisovci (elektro dio) odobren od strane FMERI. </w:t>
      </w:r>
    </w:p>
    <w:p w14:paraId="061390D6" w14:textId="7C050B62"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Rješenje UP/I broj: 06-14-1-876/23  od  13.11.2023. godine za izvođenje radova po</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DRP izvedenog stanja upravne zgrade “Adriatic Metals BH” na lokalitetu Tisovci,</w:t>
      </w:r>
      <w:r w:rsidR="00865EF9" w:rsidRPr="00A87C65">
        <w:rPr>
          <w:rFonts w:ascii="Arial" w:hAnsi="Arial" w:cs="Arial"/>
          <w:sz w:val="22"/>
          <w:szCs w:val="22"/>
          <w:lang w:val="en-US" w:eastAsia="bs-Latn-BA"/>
        </w:rPr>
        <w:t xml:space="preserve"> </w:t>
      </w:r>
      <w:r w:rsidRPr="00A87C65">
        <w:rPr>
          <w:rFonts w:ascii="Arial" w:hAnsi="Arial" w:cs="Arial"/>
          <w:color w:val="000000"/>
          <w:sz w:val="22"/>
          <w:szCs w:val="22"/>
          <w:lang w:val="en-US" w:eastAsia="bs-Latn-BA"/>
        </w:rPr>
        <w:t>općina Vareš (građevinsko-mašinski I elektro dio- 2 Knjiga);</w:t>
      </w:r>
    </w:p>
    <w:p w14:paraId="6E35BB49" w14:textId="604E4F4D"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Rješenje Up/I broj: 06-14-1-887/23  od  23.11.2023.  godine  kojim  se  odobrava DRP objekta skladišta izdrobljene rude PD Adriatic Metals BH (građevinski dio-1 Knjiga), na lokaciji Tisovci, općina Vareš; </w:t>
      </w:r>
    </w:p>
    <w:p w14:paraId="541F992D" w14:textId="514F1154" w:rsidR="00D62DAF" w:rsidRPr="00F26D56" w:rsidRDefault="00E0000C" w:rsidP="00F26D56">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Rješenje UP/I broj: 06-14-1-132/24 od 12.03.2024. godine za izvođenje radova po</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DRP analitičke i metalurške laboratorije na lokaciji Tisovci, Rudnik “Adraitic Metals”</w:t>
      </w:r>
      <w:r w:rsidR="00865EF9" w:rsidRPr="00A87C65">
        <w:rPr>
          <w:rFonts w:ascii="Arial" w:hAnsi="Arial" w:cs="Arial"/>
          <w:sz w:val="22"/>
          <w:szCs w:val="22"/>
          <w:lang w:val="en-US" w:eastAsia="bs-Latn-BA"/>
        </w:rPr>
        <w:t xml:space="preserve"> </w:t>
      </w:r>
      <w:r w:rsidRPr="00A87C65">
        <w:rPr>
          <w:rFonts w:ascii="Arial" w:hAnsi="Arial" w:cs="Arial"/>
          <w:color w:val="000000"/>
          <w:sz w:val="22"/>
          <w:szCs w:val="22"/>
          <w:lang w:val="en-US" w:eastAsia="bs-Latn-BA"/>
        </w:rPr>
        <w:t>d.o.o. općina Vareš (rudarsko-tehnološki, elektro i mašinski dio – 1 Knjiga), kao i druge akte potrebne u radu ove djelatnosti:</w:t>
      </w:r>
    </w:p>
    <w:p w14:paraId="350095B5" w14:textId="43998951"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Rješenje o urbanističkoj saglasnosti broj: UPI/03-19-2-81/20  od  17.11.2020. godine investitoru “Eastern Mining” d.o.o. Vareš, za površinsku eksploataciju  i  izgradnju novog postrojenja i pogona Rudnika olova, cinka I barita na lokalitetu Veovača I-Tisovac I Veovača II, definisana koordinatama x I y, na K.O.Pržići u K.O. Daštansko,</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 xml:space="preserve">općina Vareš, ZDK, izdato od Federalnog ministarstva prostornog uređenja; </w:t>
      </w:r>
    </w:p>
    <w:p w14:paraId="63CCA66B" w14:textId="4C2D856A"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Rješenje broj: 2477/2024 od 25.07.2024. godine o puštanju u probni rad postrojenja</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za preradu rude najduže 6 mjeseci od dana izdavanja rješenja prema odobrenoj</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 xml:space="preserve">projektnoj dokumentaciji, izdata od Adriatic Metals BH d.o.o. Vareš; </w:t>
      </w:r>
    </w:p>
    <w:p w14:paraId="51B6A2AD" w14:textId="24F2EBD6"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Rješenje broj: 2476/2024 od 25.07.2024. godine o puštanju u probni rada odlagališta</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 xml:space="preserve">flotacijske jalovine najduže 6 mjeseci prema odobrenoj projektnoj dokumentaciji “DRPprivremenog odlagališta flotacijske jalovine, odobrenog od FMERI broj: 06-14-1-899/24  od  08.01.2024.,  Pojednostavljeni  rudarski  projekat  pristupnih  puteva  unutar privremenog odlagališta flotacijske jalovine, odobren od FMERI broj: 06-1-1-182/24 od 12.04.2024. godine; </w:t>
      </w:r>
    </w:p>
    <w:p w14:paraId="14EE19A1" w14:textId="4FDBABA0"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Uvjerenje broj: 02/3-2058/24 od 25.09.2024. godine o korištenju zemljišta izdato od</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 xml:space="preserve">Službe za prostorno uređenje- Općina Vareš, Općinski načelnik; </w:t>
      </w:r>
    </w:p>
    <w:p w14:paraId="59052582" w14:textId="3FDC084E"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Potvrda  broj:  06-14-1-1423/23 od 25.10.2023. godine o značaju projekta za</w:t>
      </w:r>
      <w:r w:rsidR="00865EF9" w:rsidRPr="00A87C65">
        <w:rPr>
          <w:rFonts w:ascii="Arial" w:hAnsi="Arial" w:cs="Arial"/>
          <w:sz w:val="22"/>
          <w:szCs w:val="22"/>
          <w:lang w:val="en-US" w:eastAsia="bs-Latn-BA"/>
        </w:rPr>
        <w:t xml:space="preserve"> </w:t>
      </w:r>
      <w:r w:rsidRPr="00A87C65">
        <w:rPr>
          <w:rFonts w:ascii="Arial" w:hAnsi="Arial" w:cs="Arial"/>
          <w:sz w:val="22"/>
          <w:szCs w:val="22"/>
          <w:lang w:val="en-US" w:eastAsia="bs-Latn-BA"/>
        </w:rPr>
        <w:t>Federaciju  BiH  –  Projekat “Istraživanja, eksploatacije I prerade rude (otvaranja</w:t>
      </w:r>
      <w:r w:rsidR="00865EF9" w:rsidRPr="00A87C65">
        <w:rPr>
          <w:rFonts w:ascii="Arial" w:hAnsi="Arial" w:cs="Arial"/>
          <w:sz w:val="22"/>
          <w:szCs w:val="22"/>
          <w:lang w:val="en-US" w:eastAsia="bs-Latn-BA"/>
        </w:rPr>
        <w:t xml:space="preserve"> </w:t>
      </w:r>
      <w:r w:rsidRPr="00A87C65">
        <w:rPr>
          <w:rFonts w:ascii="Arial" w:hAnsi="Arial" w:cs="Arial"/>
          <w:color w:val="000000"/>
          <w:sz w:val="22"/>
          <w:szCs w:val="22"/>
          <w:lang w:val="en-US" w:eastAsia="bs-Latn-BA"/>
        </w:rPr>
        <w:t>rudnika)” investitora “Adriatic Metals BH” d.o.o. Vareš, izdato od FMERI.</w:t>
      </w:r>
    </w:p>
    <w:p w14:paraId="357CC3BE" w14:textId="2234FAA9"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Ugovori sa ovlaštenim operaterima za zbrinjavanje opasnog i neopasnog otpada</w:t>
      </w:r>
      <w:r w:rsidR="00F96271">
        <w:rPr>
          <w:rFonts w:ascii="Arial" w:hAnsi="Arial" w:cs="Arial"/>
          <w:sz w:val="22"/>
          <w:szCs w:val="22"/>
          <w:lang w:val="en-US" w:eastAsia="bs-Latn-BA"/>
        </w:rPr>
        <w:t>:</w:t>
      </w:r>
      <w:r w:rsidRPr="00A87C65">
        <w:rPr>
          <w:rFonts w:ascii="Arial" w:hAnsi="Arial" w:cs="Arial"/>
          <w:sz w:val="22"/>
          <w:szCs w:val="22"/>
          <w:lang w:val="en-US" w:eastAsia="bs-Latn-BA"/>
        </w:rPr>
        <w:t xml:space="preserve"> </w:t>
      </w:r>
    </w:p>
    <w:p w14:paraId="0E6E2FDC" w14:textId="4CC7EF22"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Ugovor sa JKP d.o.o. Vareš </w:t>
      </w:r>
    </w:p>
    <w:p w14:paraId="342ECA9D" w14:textId="5209626B"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Ugovor o izvođenju radova sa DELTA PETROL d.o.o. Kakanj </w:t>
      </w:r>
    </w:p>
    <w:p w14:paraId="021FABA7" w14:textId="32F5A346"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Ugovor o pružanju usluga sa AIDA-COMERCE d.o.o. Sarajevo </w:t>
      </w:r>
    </w:p>
    <w:p w14:paraId="1408C524" w14:textId="60261BF7" w:rsidR="00E0000C" w:rsidRPr="00A87C65" w:rsidRDefault="00E0000C" w:rsidP="00865EF9">
      <w:pPr>
        <w:autoSpaceDE w:val="0"/>
        <w:autoSpaceDN w:val="0"/>
        <w:adjustRightInd w:val="0"/>
        <w:jc w:val="both"/>
        <w:rPr>
          <w:rFonts w:ascii="Arial" w:hAnsi="Arial" w:cs="Arial"/>
          <w:color w:val="000000"/>
          <w:sz w:val="22"/>
          <w:szCs w:val="22"/>
          <w:lang w:val="en-US" w:eastAsia="bs-Latn-BA"/>
        </w:rPr>
      </w:pPr>
      <w:r w:rsidRPr="00A87C65">
        <w:rPr>
          <w:rFonts w:ascii="Arial" w:hAnsi="Arial" w:cs="Arial"/>
          <w:color w:val="000000"/>
          <w:sz w:val="22"/>
          <w:szCs w:val="22"/>
          <w:lang w:val="en-US" w:eastAsia="bs-Latn-BA"/>
        </w:rPr>
        <w:t>-  Ugovor o prodaji sekundarnih sirovina sa C.I.B.O.S. d.o.o. Sarajevo</w:t>
      </w:r>
    </w:p>
    <w:p w14:paraId="2F7FB4A6" w14:textId="77777777"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Interni dokumenti vezani za zaštitu okoliša </w:t>
      </w:r>
    </w:p>
    <w:p w14:paraId="5142021F" w14:textId="296F1D20"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Plan upravljanja kvalitetom zraka i stakleničkim plinovima, (septembar 2024.godine) </w:t>
      </w:r>
    </w:p>
    <w:p w14:paraId="6C58337B" w14:textId="3F1A4607"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Akcioni plan za biodiverzitet (februar 2024.godine) </w:t>
      </w:r>
    </w:p>
    <w:p w14:paraId="0EBBD5D2" w14:textId="2B757B72"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Plan upravljanja bukom i vibracijama (februar 2023.godine) </w:t>
      </w:r>
    </w:p>
    <w:p w14:paraId="57068E90" w14:textId="058000AB"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Plan upravljanja tlom, zagađenim tlom i kontrola erozije (septembar 2024.godine) </w:t>
      </w:r>
    </w:p>
    <w:p w14:paraId="319809C6" w14:textId="7C6B8906" w:rsidR="00E0000C" w:rsidRPr="00A87C65" w:rsidRDefault="00E0000C" w:rsidP="00865EF9">
      <w:pPr>
        <w:autoSpaceDE w:val="0"/>
        <w:autoSpaceDN w:val="0"/>
        <w:adjustRightInd w:val="0"/>
        <w:jc w:val="both"/>
        <w:rPr>
          <w:rFonts w:ascii="Arial" w:hAnsi="Arial" w:cs="Arial"/>
          <w:sz w:val="22"/>
          <w:szCs w:val="22"/>
          <w:lang w:val="en-US" w:eastAsia="bs-Latn-BA"/>
        </w:rPr>
      </w:pPr>
      <w:r w:rsidRPr="00A87C65">
        <w:rPr>
          <w:rFonts w:ascii="Arial" w:hAnsi="Arial" w:cs="Arial"/>
          <w:sz w:val="22"/>
          <w:szCs w:val="22"/>
          <w:lang w:val="en-US" w:eastAsia="bs-Latn-BA"/>
        </w:rPr>
        <w:t xml:space="preserve">-  Plan upravljanja vodama i otpadnim vodama (oktobar 2024.godine) </w:t>
      </w:r>
    </w:p>
    <w:p w14:paraId="30BBB424" w14:textId="4936337D" w:rsidR="00E0000C" w:rsidRPr="00A87C65" w:rsidRDefault="00E0000C" w:rsidP="00865EF9">
      <w:pPr>
        <w:autoSpaceDE w:val="0"/>
        <w:autoSpaceDN w:val="0"/>
        <w:adjustRightInd w:val="0"/>
        <w:jc w:val="both"/>
        <w:rPr>
          <w:rFonts w:ascii="Arial" w:hAnsi="Arial" w:cs="Arial"/>
          <w:color w:val="000000"/>
          <w:sz w:val="22"/>
          <w:szCs w:val="22"/>
          <w:lang w:val="bs-Latn-BA"/>
        </w:rPr>
      </w:pPr>
      <w:r w:rsidRPr="00A87C65">
        <w:rPr>
          <w:rFonts w:ascii="Arial" w:hAnsi="Arial" w:cs="Arial"/>
          <w:color w:val="000000"/>
          <w:sz w:val="22"/>
          <w:szCs w:val="22"/>
          <w:lang w:val="en-US" w:eastAsia="bs-Latn-BA"/>
        </w:rPr>
        <w:t>-  Plan odlaganja površinskog mineralnog otpada (august 2024.godine)</w:t>
      </w:r>
    </w:p>
    <w:p w14:paraId="181D0019" w14:textId="77777777" w:rsidR="00372321" w:rsidRPr="00A87C65" w:rsidRDefault="00372321" w:rsidP="00865EF9">
      <w:pPr>
        <w:jc w:val="both"/>
        <w:rPr>
          <w:rFonts w:ascii="Arial" w:hAnsi="Arial" w:cs="Arial"/>
          <w:color w:val="000000" w:themeColor="text1"/>
          <w:sz w:val="22"/>
          <w:szCs w:val="22"/>
          <w:lang w:val="bs-Latn-BA"/>
        </w:rPr>
      </w:pPr>
    </w:p>
    <w:p w14:paraId="02BB59AB" w14:textId="77777777" w:rsidR="00E0000C" w:rsidRPr="00A87C65" w:rsidRDefault="00E0000C" w:rsidP="00865EF9">
      <w:pPr>
        <w:jc w:val="both"/>
        <w:rPr>
          <w:rFonts w:ascii="Arial" w:hAnsi="Arial" w:cs="Arial"/>
          <w:color w:val="000000" w:themeColor="text1"/>
          <w:sz w:val="22"/>
          <w:szCs w:val="22"/>
          <w:lang w:val="bs-Latn-BA"/>
        </w:rPr>
      </w:pPr>
      <w:r w:rsidRPr="00A87C65">
        <w:rPr>
          <w:rFonts w:ascii="Arial" w:hAnsi="Arial" w:cs="Arial"/>
          <w:color w:val="000000" w:themeColor="text1"/>
          <w:sz w:val="22"/>
          <w:szCs w:val="22"/>
          <w:lang w:val="bs-Latn-BA"/>
        </w:rPr>
        <w:t xml:space="preserve">Postupak rješavanja podnešenog zahtjeva izvršen je prema odredbama čl. 86. do 89.  i člana 93. Zakona i odredbama člana 4. do 6. Uredbe, jer se postupak obnove okolišne dozvole vrši po postupku utvrđenom za izdavanje okolišne dozvole. </w:t>
      </w:r>
    </w:p>
    <w:p w14:paraId="686B9D35" w14:textId="77777777" w:rsidR="00E0000C" w:rsidRPr="00372321" w:rsidRDefault="00E0000C" w:rsidP="00E0000C">
      <w:pPr>
        <w:jc w:val="both"/>
        <w:rPr>
          <w:rFonts w:ascii="Arial" w:hAnsi="Arial" w:cs="Arial"/>
          <w:color w:val="000000" w:themeColor="text1"/>
          <w:sz w:val="22"/>
          <w:szCs w:val="22"/>
          <w:lang w:val="bs-Latn-BA"/>
        </w:rPr>
      </w:pPr>
      <w:r>
        <w:rPr>
          <w:rFonts w:ascii="Arial" w:hAnsi="Arial" w:cs="Arial"/>
          <w:color w:val="000000" w:themeColor="text1"/>
          <w:sz w:val="22"/>
          <w:szCs w:val="22"/>
          <w:lang w:val="bs-Latn-BA"/>
        </w:rPr>
        <w:t>I</w:t>
      </w:r>
      <w:r w:rsidRPr="00372321">
        <w:rPr>
          <w:rFonts w:ascii="Arial" w:hAnsi="Arial" w:cs="Arial"/>
          <w:color w:val="000000" w:themeColor="text1"/>
          <w:sz w:val="22"/>
          <w:szCs w:val="22"/>
          <w:lang w:val="bs-Latn-BA"/>
        </w:rPr>
        <w:t>zvršen</w:t>
      </w:r>
      <w:r>
        <w:rPr>
          <w:rFonts w:ascii="Arial" w:hAnsi="Arial" w:cs="Arial"/>
          <w:color w:val="000000" w:themeColor="text1"/>
          <w:sz w:val="22"/>
          <w:szCs w:val="22"/>
          <w:lang w:val="bs-Latn-BA"/>
        </w:rPr>
        <w:t xml:space="preserve"> je</w:t>
      </w:r>
      <w:r w:rsidRPr="00372321">
        <w:rPr>
          <w:rFonts w:ascii="Arial" w:hAnsi="Arial" w:cs="Arial"/>
          <w:color w:val="000000" w:themeColor="text1"/>
          <w:sz w:val="22"/>
          <w:szCs w:val="22"/>
          <w:lang w:val="bs-Latn-BA"/>
        </w:rPr>
        <w:t xml:space="preserve"> uvid u podnešeni zahtjev za obnovu okolinske dozvole, pa je utvrđeno da je zahtjev podnesen na propisanom obrascu iz člana 6. stav (3) Uredbe, i da sadrži sve podatke utvrđene u članu 86. stav (2) Zakona, te da je uz zahtjev priložena sva dokumentacija utvrđena u članu 86. stav 3. Zakona, kao i izjava podnosioca zahtjeva </w:t>
      </w:r>
    </w:p>
    <w:p w14:paraId="7558BFF2" w14:textId="77777777" w:rsidR="00E0000C" w:rsidRPr="00E0000C" w:rsidRDefault="00E0000C" w:rsidP="00E0000C">
      <w:pPr>
        <w:pStyle w:val="Default"/>
        <w:rPr>
          <w:lang w:val="bs-Latn-BA" w:eastAsia="hr-HR"/>
        </w:rPr>
      </w:pPr>
    </w:p>
    <w:p w14:paraId="2B998C2F" w14:textId="62826BF1" w:rsidR="00372321" w:rsidRPr="00A87C65" w:rsidRDefault="00865EF9" w:rsidP="00372321">
      <w:pPr>
        <w:jc w:val="both"/>
        <w:rPr>
          <w:rFonts w:ascii="Arial" w:hAnsi="Arial" w:cs="Arial"/>
          <w:color w:val="000000" w:themeColor="text1"/>
          <w:sz w:val="22"/>
          <w:szCs w:val="22"/>
          <w:lang w:val="bs-Latn-BA"/>
        </w:rPr>
      </w:pPr>
      <w:r w:rsidRPr="00A87C65">
        <w:rPr>
          <w:rFonts w:ascii="Arial" w:hAnsi="Arial" w:cs="Arial"/>
          <w:color w:val="000000" w:themeColor="text1"/>
          <w:sz w:val="22"/>
          <w:szCs w:val="22"/>
          <w:lang w:val="bs-Latn-BA"/>
        </w:rPr>
        <w:t>Federalno m</w:t>
      </w:r>
      <w:r w:rsidR="00372321" w:rsidRPr="00A87C65">
        <w:rPr>
          <w:rFonts w:ascii="Arial" w:hAnsi="Arial" w:cs="Arial"/>
          <w:color w:val="000000" w:themeColor="text1"/>
          <w:sz w:val="22"/>
          <w:szCs w:val="22"/>
          <w:lang w:val="bs-Latn-BA"/>
        </w:rPr>
        <w:t>inistarstvo</w:t>
      </w:r>
      <w:r w:rsidRPr="00A87C65">
        <w:rPr>
          <w:rFonts w:ascii="Arial" w:hAnsi="Arial" w:cs="Arial"/>
          <w:color w:val="000000" w:themeColor="text1"/>
          <w:sz w:val="22"/>
          <w:szCs w:val="22"/>
          <w:lang w:val="bs-Latn-BA"/>
        </w:rPr>
        <w:t xml:space="preserve"> okoliša i turizma </w:t>
      </w:r>
      <w:r w:rsidR="00372321" w:rsidRPr="00A87C65">
        <w:rPr>
          <w:rFonts w:ascii="Arial" w:hAnsi="Arial" w:cs="Arial"/>
          <w:color w:val="000000" w:themeColor="text1"/>
          <w:sz w:val="22"/>
          <w:szCs w:val="22"/>
          <w:lang w:val="bs-Latn-BA"/>
        </w:rPr>
        <w:t xml:space="preserve"> je provelo radnje na obavještavanju javnosti o pokretanju postupka obnove okolišne dozvole, a učešće javnosti u rješavanju zahtjeva stranke izvršen</w:t>
      </w:r>
      <w:r w:rsidRPr="00A87C65">
        <w:rPr>
          <w:rFonts w:ascii="Arial" w:hAnsi="Arial" w:cs="Arial"/>
          <w:color w:val="000000" w:themeColor="text1"/>
          <w:sz w:val="22"/>
          <w:szCs w:val="22"/>
          <w:lang w:val="bs-Latn-BA"/>
        </w:rPr>
        <w:t>o</w:t>
      </w:r>
      <w:r w:rsidR="00372321" w:rsidRPr="00A87C65">
        <w:rPr>
          <w:rFonts w:ascii="Arial" w:hAnsi="Arial" w:cs="Arial"/>
          <w:color w:val="000000" w:themeColor="text1"/>
          <w:sz w:val="22"/>
          <w:szCs w:val="22"/>
          <w:lang w:val="bs-Latn-BA"/>
        </w:rPr>
        <w:t xml:space="preserve"> je prema članu 88. Zakona jer se ta odredba odnosi i na postupak obnove okolišne dozvole. Ovdje su izvršene sljedeće radnje: </w:t>
      </w:r>
    </w:p>
    <w:p w14:paraId="3CA3BD64" w14:textId="77777777" w:rsidR="00372321" w:rsidRPr="00A87C65" w:rsidRDefault="00372321" w:rsidP="00372321">
      <w:pPr>
        <w:numPr>
          <w:ilvl w:val="0"/>
          <w:numId w:val="1"/>
        </w:numPr>
        <w:contextualSpacing/>
        <w:jc w:val="both"/>
        <w:rPr>
          <w:rFonts w:ascii="Arial" w:eastAsia="Klavika Light" w:hAnsi="Arial" w:cs="Arial"/>
          <w:i/>
          <w:iCs/>
          <w:color w:val="000000" w:themeColor="text1"/>
          <w:sz w:val="22"/>
          <w:szCs w:val="22"/>
          <w:lang w:val="bs-Latn-BA" w:eastAsia="en-US" w:bidi="en-US"/>
        </w:rPr>
      </w:pPr>
      <w:r w:rsidRPr="00A87C65">
        <w:rPr>
          <w:rFonts w:ascii="Arial" w:eastAsia="Klavika Light" w:hAnsi="Arial" w:cs="Arial"/>
          <w:i/>
          <w:iCs/>
          <w:color w:val="000000" w:themeColor="text1"/>
          <w:sz w:val="22"/>
          <w:szCs w:val="22"/>
          <w:lang w:val="bs-Latn-BA" w:eastAsia="en-US" w:bidi="en-US"/>
        </w:rPr>
        <w:t>Objavljen je javni uvid na interent stranici Federalnog ministarstva okoliša i turizma 29.01.2025. godine,</w:t>
      </w:r>
    </w:p>
    <w:p w14:paraId="4C4C542E" w14:textId="3E8ECF45" w:rsidR="003A54BA" w:rsidRPr="00A87C65" w:rsidRDefault="00372321" w:rsidP="00372321">
      <w:pPr>
        <w:numPr>
          <w:ilvl w:val="0"/>
          <w:numId w:val="1"/>
        </w:numPr>
        <w:contextualSpacing/>
        <w:jc w:val="both"/>
        <w:rPr>
          <w:rFonts w:ascii="Arial" w:eastAsia="Klavika Light" w:hAnsi="Arial" w:cs="Arial"/>
          <w:i/>
          <w:iCs/>
          <w:color w:val="000000" w:themeColor="text1"/>
          <w:sz w:val="22"/>
          <w:szCs w:val="22"/>
          <w:lang w:val="bs-Latn-BA" w:eastAsia="en-US" w:bidi="en-US"/>
        </w:rPr>
      </w:pPr>
      <w:r w:rsidRPr="00A87C65">
        <w:rPr>
          <w:rFonts w:ascii="Arial" w:eastAsia="Klavika Light" w:hAnsi="Arial" w:cs="Arial"/>
          <w:i/>
          <w:iCs/>
          <w:color w:val="000000" w:themeColor="text1"/>
          <w:sz w:val="22"/>
          <w:szCs w:val="22"/>
          <w:lang w:val="bs-Latn-BA" w:eastAsia="en-US" w:bidi="en-US"/>
        </w:rPr>
        <w:t xml:space="preserve">Dopisom od 03.2.2025. godine o podnesenom zahtjevu obaviještena je općina Vareš, </w:t>
      </w:r>
      <w:r w:rsidR="003A54BA" w:rsidRPr="00A87C65">
        <w:rPr>
          <w:rFonts w:ascii="Arial" w:eastAsia="Klavika Light" w:hAnsi="Arial" w:cs="Arial"/>
          <w:i/>
          <w:iCs/>
          <w:color w:val="000000" w:themeColor="text1"/>
          <w:sz w:val="22"/>
          <w:szCs w:val="22"/>
          <w:lang w:val="bs-Latn-BA" w:eastAsia="en-US" w:bidi="en-US"/>
        </w:rPr>
        <w:t xml:space="preserve">( Kabinet načelnika, Služba za opću upravu MZ, NVO I Služba za ekologiju i prostorno uređenje), </w:t>
      </w:r>
    </w:p>
    <w:p w14:paraId="3CD995B1" w14:textId="77777777" w:rsidR="003A54BA" w:rsidRPr="00A87C65" w:rsidRDefault="003A54BA" w:rsidP="003A54BA">
      <w:pPr>
        <w:numPr>
          <w:ilvl w:val="0"/>
          <w:numId w:val="1"/>
        </w:numPr>
        <w:contextualSpacing/>
        <w:jc w:val="both"/>
        <w:rPr>
          <w:rFonts w:ascii="Arial" w:eastAsia="Klavika Light" w:hAnsi="Arial" w:cs="Arial"/>
          <w:i/>
          <w:iCs/>
          <w:color w:val="000000" w:themeColor="text1"/>
          <w:sz w:val="22"/>
          <w:szCs w:val="22"/>
          <w:lang w:val="bs-Latn-BA" w:eastAsia="en-US" w:bidi="en-US"/>
        </w:rPr>
      </w:pPr>
      <w:r w:rsidRPr="00A87C65">
        <w:rPr>
          <w:rFonts w:ascii="Arial" w:eastAsia="Klavika Light" w:hAnsi="Arial" w:cs="Arial"/>
          <w:i/>
          <w:iCs/>
          <w:color w:val="000000" w:themeColor="text1"/>
          <w:sz w:val="22"/>
          <w:szCs w:val="22"/>
          <w:lang w:val="bs-Latn-BA" w:eastAsia="en-US" w:bidi="en-US"/>
        </w:rPr>
        <w:t xml:space="preserve">Općina </w:t>
      </w:r>
      <w:r w:rsidR="00372321" w:rsidRPr="00A87C65">
        <w:rPr>
          <w:rFonts w:ascii="Arial" w:eastAsia="Klavika Light" w:hAnsi="Arial" w:cs="Arial"/>
          <w:i/>
          <w:iCs/>
          <w:color w:val="000000" w:themeColor="text1"/>
          <w:sz w:val="22"/>
          <w:szCs w:val="22"/>
          <w:lang w:val="bs-Latn-BA" w:eastAsia="en-US" w:bidi="en-US"/>
        </w:rPr>
        <w:t>Kakanj</w:t>
      </w:r>
      <w:r w:rsidRPr="00A87C65">
        <w:rPr>
          <w:rFonts w:ascii="Arial" w:eastAsia="Klavika Light" w:hAnsi="Arial" w:cs="Arial"/>
          <w:i/>
          <w:iCs/>
          <w:color w:val="000000" w:themeColor="text1"/>
          <w:sz w:val="22"/>
          <w:szCs w:val="22"/>
          <w:lang w:val="bs-Latn-BA" w:eastAsia="en-US" w:bidi="en-US"/>
        </w:rPr>
        <w:t xml:space="preserve"> (Kabinet načelnika, Služba za opću upravu MZ i NVO, Služba za ekologiju i prostorno uređenje), </w:t>
      </w:r>
    </w:p>
    <w:p w14:paraId="70A588C1" w14:textId="73395F9E" w:rsidR="00372321" w:rsidRPr="00A87C65" w:rsidRDefault="003A54BA" w:rsidP="003A54BA">
      <w:pPr>
        <w:numPr>
          <w:ilvl w:val="0"/>
          <w:numId w:val="1"/>
        </w:numPr>
        <w:contextualSpacing/>
        <w:jc w:val="both"/>
        <w:rPr>
          <w:rFonts w:ascii="Arial" w:eastAsia="Klavika Light" w:hAnsi="Arial" w:cs="Arial"/>
          <w:i/>
          <w:iCs/>
          <w:color w:val="000000" w:themeColor="text1"/>
          <w:sz w:val="22"/>
          <w:szCs w:val="22"/>
          <w:lang w:val="bs-Latn-BA" w:eastAsia="en-US" w:bidi="en-US"/>
        </w:rPr>
      </w:pPr>
      <w:r w:rsidRPr="00A87C65">
        <w:rPr>
          <w:rFonts w:ascii="Arial" w:eastAsia="Klavika Light" w:hAnsi="Arial" w:cs="Arial"/>
          <w:i/>
          <w:iCs/>
          <w:color w:val="000000" w:themeColor="text1"/>
          <w:sz w:val="22"/>
          <w:szCs w:val="22"/>
          <w:lang w:val="bs-Latn-BA" w:eastAsia="en-US" w:bidi="en-US"/>
        </w:rPr>
        <w:t xml:space="preserve"> Općina </w:t>
      </w:r>
      <w:r w:rsidR="00372321" w:rsidRPr="00A87C65">
        <w:rPr>
          <w:rFonts w:ascii="Arial" w:eastAsia="Klavika Light" w:hAnsi="Arial" w:cs="Arial"/>
          <w:i/>
          <w:iCs/>
          <w:color w:val="000000" w:themeColor="text1"/>
          <w:sz w:val="22"/>
          <w:szCs w:val="22"/>
          <w:lang w:val="bs-Latn-BA" w:eastAsia="en-US" w:bidi="en-US"/>
        </w:rPr>
        <w:t xml:space="preserve"> Breza</w:t>
      </w:r>
      <w:r w:rsidRPr="00A87C65">
        <w:rPr>
          <w:rFonts w:ascii="Arial" w:eastAsia="Klavika Light" w:hAnsi="Arial" w:cs="Arial"/>
          <w:i/>
          <w:iCs/>
          <w:color w:val="000000" w:themeColor="text1"/>
          <w:sz w:val="22"/>
          <w:szCs w:val="22"/>
          <w:lang w:val="bs-Latn-BA" w:eastAsia="en-US" w:bidi="en-US"/>
        </w:rPr>
        <w:t xml:space="preserve"> ( Kabinet načelnika, Služba za opću upravu MZ, NVO I Služba za ekologiju i prostorno uređenje), </w:t>
      </w:r>
    </w:p>
    <w:p w14:paraId="6AD3B418" w14:textId="77777777" w:rsidR="004A126F" w:rsidRDefault="00372321" w:rsidP="004A126F">
      <w:pPr>
        <w:numPr>
          <w:ilvl w:val="0"/>
          <w:numId w:val="1"/>
        </w:numPr>
        <w:contextualSpacing/>
        <w:jc w:val="both"/>
        <w:rPr>
          <w:rFonts w:ascii="Arial" w:eastAsia="Klavika Light" w:hAnsi="Arial" w:cs="Arial"/>
          <w:i/>
          <w:iCs/>
          <w:color w:val="000000" w:themeColor="text1"/>
          <w:sz w:val="22"/>
          <w:szCs w:val="22"/>
          <w:lang w:val="bs-Latn-BA" w:eastAsia="en-US" w:bidi="en-US"/>
        </w:rPr>
      </w:pPr>
      <w:r w:rsidRPr="00A87C65">
        <w:rPr>
          <w:rFonts w:ascii="Arial" w:eastAsia="Klavika Light" w:hAnsi="Arial" w:cs="Arial"/>
          <w:i/>
          <w:iCs/>
          <w:color w:val="000000" w:themeColor="text1"/>
          <w:sz w:val="22"/>
          <w:szCs w:val="22"/>
          <w:lang w:val="bs-Latn-BA" w:eastAsia="en-US" w:bidi="en-US"/>
        </w:rPr>
        <w:t xml:space="preserve"> Ministarstvo </w:t>
      </w:r>
      <w:r w:rsidR="003A54BA" w:rsidRPr="00A87C65">
        <w:rPr>
          <w:rFonts w:ascii="Arial" w:eastAsia="Klavika Light" w:hAnsi="Arial" w:cs="Arial"/>
          <w:i/>
          <w:iCs/>
          <w:color w:val="000000" w:themeColor="text1"/>
          <w:sz w:val="22"/>
          <w:szCs w:val="22"/>
          <w:lang w:val="bs-Latn-BA" w:eastAsia="en-US" w:bidi="en-US"/>
        </w:rPr>
        <w:t>za prostorno uređenje, promet i komunikacije i zaštitu okoliša ZE-DO Kantona,</w:t>
      </w:r>
    </w:p>
    <w:p w14:paraId="4565E5BF" w14:textId="77777777" w:rsidR="00FE0095" w:rsidRPr="00FE0095" w:rsidRDefault="00FE0095" w:rsidP="00FE0095">
      <w:pPr>
        <w:pStyle w:val="Default"/>
        <w:rPr>
          <w:rFonts w:eastAsia="Klavika Light"/>
          <w:lang w:val="bs-Latn-BA" w:bidi="en-US"/>
        </w:rPr>
      </w:pPr>
    </w:p>
    <w:p w14:paraId="0C2F266D" w14:textId="77777777" w:rsidR="004A126F" w:rsidRDefault="00372321" w:rsidP="00FE0095">
      <w:pPr>
        <w:jc w:val="both"/>
        <w:rPr>
          <w:rFonts w:ascii="Arial" w:hAnsi="Arial" w:cs="Arial"/>
          <w:lang w:val="bs-Latn-BA"/>
        </w:rPr>
      </w:pPr>
      <w:r w:rsidRPr="00A87C65">
        <w:rPr>
          <w:rFonts w:ascii="Arial" w:hAnsi="Arial" w:cs="Arial"/>
          <w:iCs/>
          <w:sz w:val="22"/>
          <w:szCs w:val="22"/>
          <w:lang w:val="bs-Latn-BA"/>
        </w:rPr>
        <w:t xml:space="preserve">Na temelju Javnog uvida u Zahtjev za izdavanje rješenja o obnovljenoj okolinskoj dozvoli za </w:t>
      </w:r>
      <w:r w:rsidRPr="00A87C65">
        <w:rPr>
          <w:rFonts w:ascii="Arial" w:hAnsi="Arial" w:cs="Arial"/>
          <w:sz w:val="22"/>
          <w:szCs w:val="22"/>
          <w:lang w:val="bs-Latn-BA"/>
        </w:rPr>
        <w:t xml:space="preserve">pogone i postrojenja za preradu rude na lokalitetu "Tisovci - Veovača II" objavljenog na web stranici </w:t>
      </w:r>
      <w:r w:rsidRPr="00FE0095">
        <w:rPr>
          <w:rFonts w:ascii="Arial" w:hAnsi="Arial" w:cs="Arial"/>
          <w:sz w:val="22"/>
          <w:szCs w:val="22"/>
          <w:lang w:val="bs-Latn-BA"/>
        </w:rPr>
        <w:t>Federalnog ministarstva okoliša i turizma dana 29.01.2025. godine i obavijesti Federalnom ministarstvu okoliša i turizma broj: UPI 05/2-02-19-5-8/25 od 03.02.2025. godine, zainteresirani sudionici su u ostavljenom roku dostavili svoje komentare i primjedbe na navedeni Zahtjev za obnovu okolinske dozvole.</w:t>
      </w:r>
      <w:r w:rsidRPr="004A126F">
        <w:rPr>
          <w:rFonts w:ascii="Arial" w:hAnsi="Arial" w:cs="Arial"/>
          <w:lang w:val="bs-Latn-BA"/>
        </w:rPr>
        <w:t xml:space="preserve"> </w:t>
      </w:r>
    </w:p>
    <w:p w14:paraId="4F612923" w14:textId="5C42DC7B" w:rsidR="00372321" w:rsidRPr="00A87C65" w:rsidRDefault="00372321" w:rsidP="00A87C65">
      <w:pPr>
        <w:spacing w:after="120"/>
        <w:jc w:val="both"/>
        <w:rPr>
          <w:rFonts w:ascii="Arial" w:hAnsi="Arial" w:cs="Arial"/>
          <w:sz w:val="22"/>
          <w:szCs w:val="22"/>
          <w:lang w:val="bs-Latn-BA"/>
        </w:rPr>
      </w:pPr>
      <w:r w:rsidRPr="00A87C65">
        <w:rPr>
          <w:rFonts w:ascii="Arial" w:hAnsi="Arial" w:cs="Arial"/>
          <w:sz w:val="22"/>
          <w:szCs w:val="22"/>
          <w:lang w:val="bs-Latn-BA"/>
        </w:rPr>
        <w:t>Federalno ministarstvo okoliša i turizma je zaprimljene komentare</w:t>
      </w:r>
      <w:r w:rsidR="007B4E3D" w:rsidRPr="00A87C65">
        <w:rPr>
          <w:rFonts w:ascii="Arial" w:hAnsi="Arial" w:cs="Arial"/>
          <w:sz w:val="22"/>
          <w:szCs w:val="22"/>
          <w:lang w:val="bs-Latn-BA"/>
        </w:rPr>
        <w:t xml:space="preserve"> zainteresirane javnosti </w:t>
      </w:r>
      <w:r w:rsidRPr="00A87C65">
        <w:rPr>
          <w:rFonts w:ascii="Arial" w:hAnsi="Arial" w:cs="Arial"/>
          <w:sz w:val="22"/>
          <w:szCs w:val="22"/>
          <w:lang w:val="bs-Latn-BA"/>
        </w:rPr>
        <w:t xml:space="preserve"> i primjedbe proslijedilo operateru na očitovanje na temelju čega su </w:t>
      </w:r>
      <w:r w:rsidR="004A126F" w:rsidRPr="00A87C65">
        <w:rPr>
          <w:rFonts w:ascii="Arial" w:hAnsi="Arial" w:cs="Arial"/>
          <w:sz w:val="22"/>
          <w:szCs w:val="22"/>
          <w:lang w:val="bs-Latn-BA"/>
        </w:rPr>
        <w:t xml:space="preserve">08.04. 2025. godine </w:t>
      </w:r>
      <w:r w:rsidR="007B4E3D" w:rsidRPr="00A87C65">
        <w:rPr>
          <w:rFonts w:ascii="Arial" w:hAnsi="Arial" w:cs="Arial"/>
          <w:sz w:val="22"/>
          <w:szCs w:val="22"/>
          <w:lang w:val="bs-Latn-BA"/>
        </w:rPr>
        <w:t>i dostavlje</w:t>
      </w:r>
      <w:r w:rsidRPr="00A87C65">
        <w:rPr>
          <w:rFonts w:ascii="Arial" w:hAnsi="Arial" w:cs="Arial"/>
          <w:sz w:val="22"/>
          <w:szCs w:val="22"/>
          <w:lang w:val="bs-Latn-BA"/>
        </w:rPr>
        <w:t>ni odg</w:t>
      </w:r>
      <w:r w:rsidR="004A126F" w:rsidRPr="00A87C65">
        <w:rPr>
          <w:rFonts w:ascii="Arial" w:hAnsi="Arial" w:cs="Arial"/>
          <w:sz w:val="22"/>
          <w:szCs w:val="22"/>
          <w:lang w:val="bs-Latn-BA"/>
        </w:rPr>
        <w:t>ovori, informacije i prijedlozi zainteresiranom strankama</w:t>
      </w:r>
      <w:r w:rsidR="007B4E3D" w:rsidRPr="00A87C65">
        <w:rPr>
          <w:rFonts w:ascii="Arial" w:hAnsi="Arial" w:cs="Arial"/>
          <w:sz w:val="22"/>
          <w:szCs w:val="22"/>
          <w:lang w:val="bs-Latn-BA"/>
        </w:rPr>
        <w:t xml:space="preserve"> na svaku primjedbu pojedinačno</w:t>
      </w:r>
      <w:r w:rsidR="004A126F" w:rsidRPr="00A87C65">
        <w:rPr>
          <w:rFonts w:ascii="Arial" w:hAnsi="Arial" w:cs="Arial"/>
          <w:sz w:val="22"/>
          <w:szCs w:val="22"/>
          <w:lang w:val="bs-Latn-BA"/>
        </w:rPr>
        <w:t>.</w:t>
      </w:r>
    </w:p>
    <w:p w14:paraId="5D73F0D1" w14:textId="3ACE504E" w:rsidR="00372321" w:rsidRPr="00A87C65" w:rsidRDefault="00372321" w:rsidP="00A87C65">
      <w:pPr>
        <w:spacing w:after="120"/>
        <w:jc w:val="both"/>
        <w:rPr>
          <w:rFonts w:ascii="Arial" w:hAnsi="Arial" w:cs="Arial"/>
          <w:sz w:val="22"/>
          <w:szCs w:val="22"/>
          <w:lang w:val="bs-Latn-BA"/>
        </w:rPr>
      </w:pPr>
      <w:r w:rsidRPr="00A87C65">
        <w:rPr>
          <w:rFonts w:ascii="Arial" w:hAnsi="Arial" w:cs="Arial"/>
          <w:sz w:val="22"/>
          <w:szCs w:val="22"/>
          <w:lang w:val="bs-Latn-BA"/>
        </w:rPr>
        <w:t xml:space="preserve">Najveći broj primjedbi je dat na informacije o uticaju na površinske i podzemne vode, upravljanje vodama te upravljanje otpadom sa naglaskom na odlagalište jalovine i njegov uticaj na tlo, podzemne i površinske vode. Isto tako, više komentara i primjedbi je dato na lokaciju rudnika Rupice i njegov uticaj na okoliš na koji se ne odnosi predmetni Zahtjev za obnovu okolinske dozvole, niti aktuelna okolinska dozvola za koju je pokrenut postupak obnove. </w:t>
      </w:r>
    </w:p>
    <w:p w14:paraId="43EA583E" w14:textId="17EB8A25" w:rsidR="00372321" w:rsidRPr="00A87C65" w:rsidRDefault="00372321" w:rsidP="00A87C65">
      <w:pPr>
        <w:spacing w:after="120"/>
        <w:jc w:val="both"/>
        <w:rPr>
          <w:rFonts w:ascii="Arial" w:hAnsi="Arial" w:cs="Arial"/>
          <w:sz w:val="22"/>
          <w:szCs w:val="22"/>
          <w:lang w:val="bs-Latn-BA"/>
        </w:rPr>
      </w:pPr>
      <w:r w:rsidRPr="00A87C65">
        <w:rPr>
          <w:rFonts w:ascii="Arial" w:hAnsi="Arial" w:cs="Arial"/>
          <w:sz w:val="22"/>
          <w:szCs w:val="22"/>
          <w:lang w:val="bs-Latn-BA"/>
        </w:rPr>
        <w:t xml:space="preserve">Općina Kakanj, NGG “Park prirode Trstionica i Boriva“ Kakanj i Šahbaz Velispahić iz Kaknja dali svoje komentare, primjedbe i sugestije na Zahtjev za obnovu okolinske </w:t>
      </w:r>
      <w:r w:rsidRPr="00A87C65">
        <w:rPr>
          <w:rFonts w:ascii="Arial" w:hAnsi="Arial" w:cs="Arial"/>
          <w:iCs/>
          <w:sz w:val="22"/>
          <w:szCs w:val="22"/>
          <w:lang w:val="bs-Latn-BA"/>
        </w:rPr>
        <w:t xml:space="preserve">dozvoli za </w:t>
      </w:r>
      <w:r w:rsidRPr="00A87C65">
        <w:rPr>
          <w:rFonts w:ascii="Arial" w:hAnsi="Arial" w:cs="Arial"/>
          <w:sz w:val="22"/>
          <w:szCs w:val="22"/>
          <w:lang w:val="bs-Latn-BA"/>
        </w:rPr>
        <w:t xml:space="preserve">pogone i postrojenja za preradu rude na lokalitetu "Tisovci - Veovača II", a komentari i primjedbe ostalih sudionika/podnosioca su kopije komentara i primjedbi koje je dostavila predstavnica NGG “Park prirode Trstionica i Boriva“ Kakanj.  </w:t>
      </w:r>
    </w:p>
    <w:p w14:paraId="104825F5" w14:textId="01DC42C2" w:rsidR="00372321" w:rsidRDefault="004A126F" w:rsidP="00F26D56">
      <w:pPr>
        <w:jc w:val="both"/>
        <w:rPr>
          <w:rFonts w:ascii="Arial" w:hAnsi="Arial" w:cs="Arial"/>
          <w:sz w:val="22"/>
          <w:szCs w:val="22"/>
          <w:lang w:val="bs-Latn-BA"/>
        </w:rPr>
      </w:pPr>
      <w:r w:rsidRPr="00A87C65">
        <w:rPr>
          <w:rFonts w:ascii="Arial" w:hAnsi="Arial" w:cs="Arial"/>
          <w:sz w:val="22"/>
          <w:szCs w:val="22"/>
          <w:lang w:val="bs-Latn-BA"/>
        </w:rPr>
        <w:t>O</w:t>
      </w:r>
      <w:r w:rsidR="00372321" w:rsidRPr="00A87C65">
        <w:rPr>
          <w:rFonts w:ascii="Arial" w:hAnsi="Arial" w:cs="Arial"/>
          <w:sz w:val="22"/>
          <w:szCs w:val="22"/>
          <w:lang w:val="bs-Latn-BA"/>
        </w:rPr>
        <w:t>dgovore i informacije na komentare, primjedbe i sugestije dostavljene Federalnom ministarstvu okoliša i turizma na Zahtjev za obnovu okolinske dozvole</w:t>
      </w:r>
      <w:r w:rsidR="00372321" w:rsidRPr="00A87C65">
        <w:rPr>
          <w:rFonts w:ascii="Arial" w:hAnsi="Arial" w:cs="Arial"/>
          <w:iCs/>
          <w:sz w:val="22"/>
          <w:szCs w:val="22"/>
          <w:lang w:val="bs-Latn-BA"/>
        </w:rPr>
        <w:t xml:space="preserve"> za </w:t>
      </w:r>
      <w:r w:rsidR="00372321" w:rsidRPr="00A87C65">
        <w:rPr>
          <w:rFonts w:ascii="Arial" w:hAnsi="Arial" w:cs="Arial"/>
          <w:sz w:val="22"/>
          <w:szCs w:val="22"/>
          <w:lang w:val="bs-Latn-BA"/>
        </w:rPr>
        <w:t xml:space="preserve">pogone i postrojenja za preradu rude na lokalitetu </w:t>
      </w:r>
      <w:r w:rsidRPr="00A87C65">
        <w:rPr>
          <w:rFonts w:ascii="Arial" w:hAnsi="Arial" w:cs="Arial"/>
          <w:sz w:val="22"/>
          <w:szCs w:val="22"/>
          <w:lang w:val="bs-Latn-BA"/>
        </w:rPr>
        <w:t>"Tisovci - Veovača II" su sljedeće:</w:t>
      </w:r>
    </w:p>
    <w:p w14:paraId="79F9CB0A" w14:textId="77777777" w:rsidR="00F26D56" w:rsidRPr="00F26D56" w:rsidRDefault="00F26D56" w:rsidP="00F26D56">
      <w:pPr>
        <w:pStyle w:val="Default"/>
        <w:rPr>
          <w:lang w:val="bs-Latn-BA" w:eastAsia="hr-HR"/>
        </w:rPr>
      </w:pPr>
    </w:p>
    <w:p w14:paraId="3AE4DCE7" w14:textId="73E6EF8B" w:rsidR="00372321" w:rsidRPr="00A87C65" w:rsidRDefault="004A126F" w:rsidP="00F26D56">
      <w:pPr>
        <w:numPr>
          <w:ilvl w:val="0"/>
          <w:numId w:val="22"/>
        </w:numPr>
        <w:suppressAutoHyphens/>
        <w:autoSpaceDN w:val="0"/>
        <w:ind w:left="280" w:hanging="280"/>
        <w:jc w:val="both"/>
        <w:rPr>
          <w:rFonts w:ascii="Arial" w:eastAsia="Klavika Light" w:hAnsi="Arial" w:cs="Arial"/>
          <w:b/>
          <w:i/>
          <w:iCs/>
          <w:sz w:val="22"/>
          <w:szCs w:val="22"/>
          <w:lang w:val="bs-Latn-BA" w:eastAsia="en-US" w:bidi="en-US"/>
        </w:rPr>
      </w:pPr>
      <w:r w:rsidRPr="00A87C65">
        <w:rPr>
          <w:rFonts w:ascii="Arial" w:eastAsia="Klavika Light" w:hAnsi="Arial" w:cs="Arial"/>
          <w:b/>
          <w:i/>
          <w:iCs/>
          <w:sz w:val="22"/>
          <w:szCs w:val="22"/>
          <w:lang w:val="bs-Latn-BA" w:eastAsia="en-US" w:bidi="en-US"/>
        </w:rPr>
        <w:t>Općina Kakanj</w:t>
      </w:r>
      <w:r w:rsidR="00372321" w:rsidRPr="00A87C65">
        <w:rPr>
          <w:rFonts w:ascii="Arial" w:eastAsia="Klavika Light" w:hAnsi="Arial" w:cs="Arial"/>
          <w:b/>
          <w:i/>
          <w:iCs/>
          <w:sz w:val="22"/>
          <w:szCs w:val="22"/>
          <w:lang w:val="bs-Latn-BA" w:eastAsia="en-US" w:bidi="en-US"/>
        </w:rPr>
        <w:t>, Općinski načelnik</w:t>
      </w:r>
    </w:p>
    <w:p w14:paraId="78FB6CE5" w14:textId="77777777" w:rsidR="00372321" w:rsidRPr="00A87C65" w:rsidRDefault="00372321" w:rsidP="00F26D56">
      <w:pPr>
        <w:jc w:val="both"/>
        <w:rPr>
          <w:rFonts w:ascii="Arial" w:hAnsi="Arial" w:cs="Arial"/>
          <w:sz w:val="22"/>
          <w:szCs w:val="22"/>
          <w:lang w:val="bs-Latn-BA"/>
        </w:rPr>
      </w:pPr>
      <w:r w:rsidRPr="00A87C65">
        <w:rPr>
          <w:rFonts w:ascii="Arial" w:hAnsi="Arial" w:cs="Arial"/>
          <w:iCs/>
          <w:sz w:val="22"/>
          <w:szCs w:val="22"/>
          <w:lang w:val="bs-Latn-BA"/>
        </w:rPr>
        <w:t xml:space="preserve">Na temelju dostavljenog Javnog uvida u Zahtjev za izdavanje rješenja o obnovljenoj okolinskoj dozvoli za </w:t>
      </w:r>
      <w:r w:rsidRPr="00A87C65">
        <w:rPr>
          <w:rFonts w:ascii="Arial" w:hAnsi="Arial" w:cs="Arial"/>
          <w:sz w:val="22"/>
          <w:szCs w:val="22"/>
          <w:lang w:val="bs-Latn-BA"/>
        </w:rPr>
        <w:t xml:space="preserve">pogon i postrojenja za preradu rude na lokalitetu "Tisovci - Veovača II" broj: UPI 05/2-02-19-5-8/25 od 03.02.2025. godine i obavijesti na web stranici Federalnog ministarstva okoliša i turizma, Općina Kakanj je obavijestila i pozvala 10 nevladninih organizacija, mjesnu zajednicu Vukanovići i mjesnu zajednicu Nažbilj da daju svoje primjedbe i sugestije na navedeni Zahtjev za obnovu okolinske dozvole. Aktom broj: 02/1-1796/25 od 11.03.2025. godine dostavila je svoje komentare, primjedbe i sugestije, kao i komentare, primjedbe i sugestije gospodina Šahbaz Velispahić iz Kaknja. Udruženje “Alternative“ Kakanj je izravno dostavilo svoje komentare i prijedbe na Zahtjev za obnovu okolinske dozvole. U nastavku dajemo odgovore na komentare, primjedbe i sugestije Općine Kakanj i gospodina Šahbaz Velispahić iz Kaknja. </w:t>
      </w:r>
    </w:p>
    <w:p w14:paraId="608D8B5E" w14:textId="77777777" w:rsidR="00372321" w:rsidRPr="00A87C65" w:rsidRDefault="00372321" w:rsidP="00A87C65">
      <w:pPr>
        <w:jc w:val="both"/>
        <w:rPr>
          <w:rFonts w:ascii="Arial" w:hAnsi="Arial" w:cs="Arial"/>
          <w:sz w:val="22"/>
          <w:szCs w:val="22"/>
          <w:lang w:val="bs-Latn-BA"/>
        </w:rPr>
      </w:pPr>
    </w:p>
    <w:p w14:paraId="312890DB"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Zahtjev 1: </w:t>
      </w:r>
    </w:p>
    <w:p w14:paraId="7C49F720" w14:textId="77777777" w:rsidR="00372321" w:rsidRPr="00A87C65" w:rsidRDefault="00372321" w:rsidP="00A87C65">
      <w:pPr>
        <w:spacing w:after="80"/>
        <w:jc w:val="both"/>
        <w:rPr>
          <w:rFonts w:ascii="Arial" w:hAnsi="Arial" w:cs="Arial"/>
          <w:iCs/>
          <w:sz w:val="22"/>
          <w:szCs w:val="22"/>
          <w:lang w:val="bs-Latn-BA"/>
        </w:rPr>
      </w:pPr>
      <w:r w:rsidRPr="00A87C65">
        <w:rPr>
          <w:rFonts w:ascii="Arial" w:hAnsi="Arial" w:cs="Arial"/>
          <w:iCs/>
          <w:sz w:val="22"/>
          <w:szCs w:val="22"/>
          <w:lang w:val="bs-Latn-BA"/>
        </w:rPr>
        <w:t xml:space="preserve">S obzirom da u dostavljenom i objavljenom Javnom uvidu u Zahtjev za izdavanje rješenja o obnovljenoj okolinskoj dozvoli nedostaju prilozi (I - VIII), traži se da se isti stave na uvid ili da se </w:t>
      </w:r>
      <w:r w:rsidRPr="00A87C65">
        <w:rPr>
          <w:rFonts w:ascii="Arial" w:hAnsi="Arial" w:cs="Arial"/>
          <w:iCs/>
          <w:sz w:val="22"/>
          <w:szCs w:val="22"/>
          <w:lang w:val="bs-Latn-BA"/>
        </w:rPr>
        <w:lastRenderedPageBreak/>
        <w:t>odredi datum i vrijeme kako bi izvršili uvid u kompletnu dokumentaciju podnesenog Zahtjeva za obnovu okolinske dozvole.</w:t>
      </w:r>
    </w:p>
    <w:p w14:paraId="3C9A7119"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 </w:t>
      </w:r>
    </w:p>
    <w:p w14:paraId="7D809D21" w14:textId="32F21B0A" w:rsidR="004A126F" w:rsidRPr="00A87C65" w:rsidRDefault="004A126F" w:rsidP="00A87C65">
      <w:pPr>
        <w:pStyle w:val="Default"/>
        <w:jc w:val="both"/>
        <w:rPr>
          <w:color w:val="auto"/>
          <w:sz w:val="22"/>
          <w:szCs w:val="22"/>
          <w:lang w:val="bs-Latn-BA" w:eastAsia="hr-HR"/>
        </w:rPr>
      </w:pPr>
      <w:r w:rsidRPr="00A87C65">
        <w:rPr>
          <w:color w:val="auto"/>
          <w:sz w:val="22"/>
          <w:szCs w:val="22"/>
          <w:lang w:val="bs-Latn-BA" w:eastAsia="hr-HR"/>
        </w:rPr>
        <w:t>Svi prilozi dostavljeni su na CD-u načelniku općine Dopisom od  24.03. 2025.godine</w:t>
      </w:r>
    </w:p>
    <w:p w14:paraId="511DD8E8"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2:</w:t>
      </w:r>
    </w:p>
    <w:p w14:paraId="01170CD5" w14:textId="77777777" w:rsidR="00372321" w:rsidRPr="00A87C65" w:rsidRDefault="00372321" w:rsidP="00A87C65">
      <w:pPr>
        <w:spacing w:after="80"/>
        <w:jc w:val="both"/>
        <w:rPr>
          <w:rFonts w:ascii="Arial" w:hAnsi="Arial" w:cs="Arial"/>
          <w:bCs/>
          <w:iCs/>
          <w:sz w:val="22"/>
          <w:szCs w:val="22"/>
          <w:lang w:val="bs-Latn-BA"/>
        </w:rPr>
      </w:pPr>
      <w:r w:rsidRPr="00A87C65">
        <w:rPr>
          <w:rFonts w:ascii="Arial" w:hAnsi="Arial" w:cs="Arial"/>
          <w:bCs/>
          <w:iCs/>
          <w:sz w:val="22"/>
          <w:szCs w:val="22"/>
          <w:lang w:val="bs-Latn-BA"/>
        </w:rPr>
        <w:t>Tabelu 5. dopuniti sa tačno definisanim operaterom sa kojim Adriatic Metals Vareš ima sklopljene ugovorne odnose i da se ti ugovori dostave kao prilozi Zahtjevu za obnovu okolinske dozvole.</w:t>
      </w:r>
    </w:p>
    <w:p w14:paraId="6C5404F8"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Odgovor 2:</w:t>
      </w:r>
    </w:p>
    <w:p w14:paraId="6E4F83C5" w14:textId="77777777" w:rsidR="00372321" w:rsidRPr="00A87C65" w:rsidRDefault="00372321" w:rsidP="00A87C65">
      <w:pPr>
        <w:jc w:val="both"/>
        <w:rPr>
          <w:rFonts w:ascii="Arial" w:hAnsi="Arial" w:cs="Arial"/>
          <w:sz w:val="22"/>
          <w:szCs w:val="22"/>
          <w:lang w:val="bs-Latn-BA"/>
        </w:rPr>
      </w:pPr>
      <w:r w:rsidRPr="00A87C65">
        <w:rPr>
          <w:rFonts w:ascii="Arial" w:hAnsi="Arial" w:cs="Arial"/>
          <w:sz w:val="22"/>
          <w:szCs w:val="22"/>
          <w:lang w:val="bs-Latn-BA"/>
        </w:rPr>
        <w:t xml:space="preserve">Kompanija Adriatic Metals BH Vareš je potpisala ugovore o preuzimanju i zbrinjavanje opasnog i svih drugih vrsta otpada (izuzev mineralnog otpada odnosno jalovine) sa licenciranim i ovlaštenim operaterima/kompanijama (“Delta Petrol“ d.o.o. Kakanj, Aida Commerce d.o.o. Sarajevo, CIBOS d.o.o. Ilijaš i JKP Vareš), čije nazivi su dati/navedeni u tabeli 5 (kao i tabelama 1.1. i 1.2.) u Zahtjevu za obnovu okolinske dozvole, a kopije ugovora su date u prilogu VIII. Zahtjeva za obnovu okolinske dozvole. Upravljanje svim vrstama otpada je uređeno Planom upravljanja otpadom. Svi podaci o vrstama i količinama otpada, te preuzimanju i zbrinjavanju otpada, uključujući i potpisane ugovore, predmet su redovnih inspekcijskih nadzora. </w:t>
      </w:r>
    </w:p>
    <w:p w14:paraId="55491148" w14:textId="77777777" w:rsidR="00372321" w:rsidRPr="00A87C65" w:rsidRDefault="00372321" w:rsidP="00A87C65">
      <w:pPr>
        <w:jc w:val="both"/>
        <w:rPr>
          <w:rFonts w:ascii="Arial" w:hAnsi="Arial" w:cs="Arial"/>
          <w:b/>
          <w:bCs/>
          <w:sz w:val="22"/>
          <w:szCs w:val="22"/>
          <w:lang w:val="bs-Latn-BA"/>
        </w:rPr>
      </w:pPr>
    </w:p>
    <w:p w14:paraId="6F28C84D"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3:</w:t>
      </w:r>
    </w:p>
    <w:p w14:paraId="0A992750" w14:textId="77777777" w:rsidR="00372321" w:rsidRPr="00A87C65" w:rsidRDefault="00372321" w:rsidP="00A87C65">
      <w:pPr>
        <w:spacing w:after="60"/>
        <w:jc w:val="both"/>
        <w:rPr>
          <w:rFonts w:ascii="Arial" w:hAnsi="Arial" w:cs="Arial"/>
          <w:iCs/>
          <w:sz w:val="22"/>
          <w:szCs w:val="22"/>
          <w:lang w:val="bs-Latn-BA"/>
        </w:rPr>
      </w:pPr>
      <w:r w:rsidRPr="00A87C65">
        <w:rPr>
          <w:rFonts w:ascii="Arial" w:hAnsi="Arial" w:cs="Arial"/>
          <w:iCs/>
          <w:sz w:val="22"/>
          <w:szCs w:val="22"/>
          <w:lang w:val="bs-Latn-BA"/>
        </w:rPr>
        <w:t>S obzirom da je utvrđeno da je moguć potencijalni utjecaj, u akcidentnim situacijama, na rijeku Bukovicu, na kojoj se nalazi vodozahvat za snabdjevanje pitkom vodom stanovnika općine Kakanj, veoma nam je značajno da je Planom sprječavanja nesreća većih razmjera adekvatno tretirana potencijalna opasnost od izljevanja opasnih materija u vodotok Male rijeke, koja je u slivu rijeke Bukovica.</w:t>
      </w:r>
    </w:p>
    <w:p w14:paraId="3085ECEC"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Odgovor 3:</w:t>
      </w:r>
    </w:p>
    <w:p w14:paraId="1CDEF0CE" w14:textId="77777777" w:rsidR="00372321" w:rsidRPr="00A87C65" w:rsidRDefault="00372321" w:rsidP="00A87C65">
      <w:pPr>
        <w:jc w:val="both"/>
        <w:rPr>
          <w:rFonts w:ascii="Arial" w:hAnsi="Arial" w:cs="Arial"/>
          <w:sz w:val="22"/>
          <w:szCs w:val="22"/>
          <w:lang w:val="bs-Latn-BA"/>
        </w:rPr>
      </w:pPr>
      <w:r w:rsidRPr="00A87C65">
        <w:rPr>
          <w:rFonts w:ascii="Arial" w:hAnsi="Arial" w:cs="Arial"/>
          <w:sz w:val="22"/>
          <w:szCs w:val="22"/>
          <w:lang w:val="bs-Latn-BA"/>
        </w:rPr>
        <w:t>Zahtjev za obnovu okolinske dozvole je podnesen za pogon u kojem se vrši prerada rude sa pratećim sadržajima koji se nalazi na lokalitetu "Tisovci - Veovača II" i u slivnom području Male rijeke koja je pritoka rijeke Stavnje koja je pritoka rijeke Bosne. Lokalitet pogona za preradu rude "Tisovci - Veovača II" prostorno, hidrološki i hidrografski nije vezan sa slivnim područjem rijeke Bukovice koja je pritoka rijeke Trstionice. Prema tome, pogon za preradu rude ne može uticati na kvalitet i hidrološke uvjete rijeke Bukovice.</w:t>
      </w:r>
    </w:p>
    <w:p w14:paraId="16264C99" w14:textId="48B43FEC" w:rsidR="00A87C65" w:rsidRDefault="00372321" w:rsidP="00FE0095">
      <w:pPr>
        <w:jc w:val="both"/>
        <w:rPr>
          <w:rFonts w:ascii="Arial" w:hAnsi="Arial" w:cs="Arial"/>
          <w:sz w:val="22"/>
          <w:szCs w:val="22"/>
          <w:lang w:val="bs-Latn-BA"/>
        </w:rPr>
      </w:pPr>
      <w:r w:rsidRPr="00A87C65">
        <w:rPr>
          <w:rFonts w:ascii="Arial" w:hAnsi="Arial" w:cs="Arial"/>
          <w:sz w:val="22"/>
          <w:szCs w:val="22"/>
          <w:lang w:val="bs-Latn-BA"/>
        </w:rPr>
        <w:t xml:space="preserve">Upravljanje opasnim materijama je regulisano i provodi se prema uvjetima definisanim Planom </w:t>
      </w:r>
      <w:hyperlink r:id="rId15" w:tgtFrame="_blank" w:history="1">
        <w:r w:rsidRPr="00A87C65">
          <w:rPr>
            <w:rFonts w:ascii="Arial" w:hAnsi="Arial" w:cs="Arial"/>
            <w:sz w:val="22"/>
            <w:szCs w:val="22"/>
            <w:lang w:val="bs-Latn-BA"/>
          </w:rPr>
          <w:t>upravljanja opasnim materijalima</w:t>
        </w:r>
      </w:hyperlink>
      <w:r w:rsidRPr="00A87C65">
        <w:rPr>
          <w:rFonts w:ascii="Arial" w:hAnsi="Arial" w:cs="Arial"/>
          <w:sz w:val="22"/>
          <w:szCs w:val="22"/>
          <w:lang w:val="bs-Latn-BA"/>
        </w:rPr>
        <w:t>, a upravljanje zaštitom voda je regulisano i vrši se primjenom mjera definisanih Planom upravljanja vodama i otpadnim vodama u okviru Sistema okolinskog i društvenog upravljanja. Navedeni planovi, kao i drugi planovi upravljanja u Sistemu okolinskog i društvenog upravljanja u kompaniji su javno dostupni na web stranici.</w:t>
      </w:r>
    </w:p>
    <w:p w14:paraId="556262B2" w14:textId="77777777" w:rsidR="00FE0095" w:rsidRPr="00FE0095" w:rsidRDefault="00FE0095" w:rsidP="00FE0095">
      <w:pPr>
        <w:pStyle w:val="Default"/>
        <w:rPr>
          <w:lang w:val="bs-Latn-BA" w:eastAsia="hr-HR"/>
        </w:rPr>
      </w:pPr>
    </w:p>
    <w:p w14:paraId="44350456" w14:textId="77777777" w:rsidR="00372321" w:rsidRPr="00A87C65" w:rsidRDefault="00372321" w:rsidP="00FE0095">
      <w:pPr>
        <w:numPr>
          <w:ilvl w:val="0"/>
          <w:numId w:val="22"/>
        </w:numPr>
        <w:suppressAutoHyphens/>
        <w:autoSpaceDN w:val="0"/>
        <w:ind w:left="252" w:hanging="252"/>
        <w:jc w:val="both"/>
        <w:rPr>
          <w:rFonts w:ascii="Arial" w:eastAsia="Klavika Light" w:hAnsi="Arial" w:cs="Arial"/>
          <w:b/>
          <w:bCs/>
          <w:i/>
          <w:iCs/>
          <w:sz w:val="22"/>
          <w:szCs w:val="22"/>
          <w:lang w:val="bs-Latn-BA" w:eastAsia="en-US" w:bidi="en-US"/>
        </w:rPr>
      </w:pPr>
      <w:r w:rsidRPr="00A87C65">
        <w:rPr>
          <w:rFonts w:ascii="Arial" w:eastAsia="Klavika Light" w:hAnsi="Arial" w:cs="Arial"/>
          <w:b/>
          <w:i/>
          <w:iCs/>
          <w:sz w:val="22"/>
          <w:szCs w:val="22"/>
          <w:lang w:val="bs-Latn-BA" w:eastAsia="en-US" w:bidi="en-US"/>
        </w:rPr>
        <w:t>Komentari i primjedbe gospodina Šahbaz Velispahić iz Kaknja</w:t>
      </w:r>
    </w:p>
    <w:p w14:paraId="40F43DF8" w14:textId="77777777" w:rsidR="00372321" w:rsidRPr="00A87C65" w:rsidRDefault="00372321" w:rsidP="00FE0095">
      <w:pPr>
        <w:jc w:val="both"/>
        <w:rPr>
          <w:rFonts w:ascii="Arial" w:hAnsi="Arial" w:cs="Arial"/>
          <w:b/>
          <w:bCs/>
          <w:sz w:val="22"/>
          <w:szCs w:val="22"/>
          <w:lang w:val="bs-Latn-BA"/>
        </w:rPr>
      </w:pPr>
      <w:r w:rsidRPr="00A87C65">
        <w:rPr>
          <w:rFonts w:ascii="Arial" w:hAnsi="Arial" w:cs="Arial"/>
          <w:b/>
          <w:bCs/>
          <w:sz w:val="22"/>
          <w:szCs w:val="22"/>
          <w:lang w:val="bs-Latn-BA"/>
        </w:rPr>
        <w:t xml:space="preserve">Komentar 1: </w:t>
      </w:r>
    </w:p>
    <w:p w14:paraId="74FA2E0E" w14:textId="77777777" w:rsidR="00372321" w:rsidRDefault="00372321" w:rsidP="00FE0095">
      <w:pPr>
        <w:jc w:val="both"/>
        <w:rPr>
          <w:rFonts w:ascii="Arial" w:hAnsi="Arial" w:cs="Arial"/>
          <w:sz w:val="22"/>
          <w:szCs w:val="22"/>
          <w:lang w:val="bs-Latn-BA"/>
        </w:rPr>
      </w:pPr>
      <w:r w:rsidRPr="00A87C65">
        <w:rPr>
          <w:rFonts w:ascii="Arial" w:hAnsi="Arial" w:cs="Arial"/>
          <w:sz w:val="22"/>
          <w:szCs w:val="22"/>
          <w:lang w:val="bs-Latn-BA"/>
        </w:rPr>
        <w:t xml:space="preserve">Zahtjev je nepotpunog sadržaja, bez dovoljno podataka i konfuzno napravljen što uveliko otežava upoznavanje sa ionako kompleksnom problematikom uticaja Adriatic Metals BH d.o.o. na okoliš. Glavni uticaj ovog operatora je na vode. Namjera operatera da sačuva kvalitet okolinih podzemnih i površinskih voda u Zahtjevu za obnovu okolinske dozvole nije prepoznatljiva i nije ubjedljiva.  </w:t>
      </w:r>
    </w:p>
    <w:p w14:paraId="3A712380" w14:textId="77777777" w:rsidR="00FE0095" w:rsidRPr="00FE0095" w:rsidRDefault="00FE0095" w:rsidP="00FE0095">
      <w:pPr>
        <w:pStyle w:val="Default"/>
        <w:rPr>
          <w:lang w:val="bs-Latn-BA" w:eastAsia="hr-HR"/>
        </w:rPr>
      </w:pPr>
    </w:p>
    <w:p w14:paraId="3CC5BC8F"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 </w:t>
      </w:r>
    </w:p>
    <w:p w14:paraId="08DF7BF7"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Zahtjev za obnovu okolinske dozvole je pripremljen u skladu sa odredbama člana 86. stav 2. i 3. Zakona o zaštiti okoliša, primjenom obrazca iz priloga III. Uredbe kojom se utvrđuju pogoni i postrojenja koja moraju imati okolinsku dozvolu. Posebno je upravljanje tehnološkim vodama detaljno opisano iz čega se jasno vidi da nema nikakvih ispuštanja otpadnih voda u podzemne i površinske vode, niti ima značajnijih uticaja na podzemne i površinske vode o čemu postoje relevantni dokazi (kvartalni i godišnji izvještaji). </w:t>
      </w:r>
    </w:p>
    <w:p w14:paraId="00A3672F"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2: </w:t>
      </w:r>
    </w:p>
    <w:p w14:paraId="17BA2F3F" w14:textId="77777777" w:rsidR="00372321" w:rsidRPr="00A87C65" w:rsidRDefault="00372321" w:rsidP="00A87C65">
      <w:pPr>
        <w:spacing w:after="80"/>
        <w:jc w:val="both"/>
        <w:rPr>
          <w:rFonts w:ascii="Arial" w:hAnsi="Arial" w:cs="Arial"/>
          <w:sz w:val="22"/>
          <w:szCs w:val="22"/>
          <w:lang w:val="bs-Latn-BA"/>
        </w:rPr>
      </w:pPr>
      <w:r w:rsidRPr="00A87C65">
        <w:rPr>
          <w:rFonts w:ascii="Arial" w:hAnsi="Arial" w:cs="Arial"/>
          <w:sz w:val="22"/>
          <w:szCs w:val="22"/>
          <w:lang w:val="bs-Latn-BA"/>
        </w:rPr>
        <w:t xml:space="preserve">U Zahtjevu za obnovu okolinsake dozvole nema nikakvih podataka o postojećem kvalitetu i količini podzemnih voda oko svih lokacija na kojima operater obavlja svoju djelatnost i koje utiču na površinske vode, tako da je upitno da li je operater uopšte provodio ova mjerenja. Navedena mjerenja su posebno važna kada je u pitanju odlagalište Rupice. Na deponiji otpada za opasni i </w:t>
      </w:r>
      <w:r w:rsidRPr="00A87C65">
        <w:rPr>
          <w:rFonts w:ascii="Arial" w:hAnsi="Arial" w:cs="Arial"/>
          <w:sz w:val="22"/>
          <w:szCs w:val="22"/>
          <w:lang w:val="bs-Latn-BA"/>
        </w:rPr>
        <w:lastRenderedPageBreak/>
        <w:t xml:space="preserve">neopasni otpad mora se osigurati odvođenje procjednih voda kroz drenažni sloj i njihovo sakupljanje izvan tijela deponije otpada, a zatim i njihov tretman. Uticaj procjednih voda na podzemne vode u zoni uticaja deponija, u Zahtjevu nije ni pomenut. Deponovani otpad u Rupicama nije izolovan od podzemnih voda. </w:t>
      </w:r>
    </w:p>
    <w:p w14:paraId="5CB34E11"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2: </w:t>
      </w:r>
    </w:p>
    <w:p w14:paraId="65C6C0C5"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Zahtjev za obnovu okolinske dozvole je podnijet za obnovu okolinske dozvole za pogon za preradu rude sa pratećim sadržajima na lokalitetu "Tisovci - Veovača II" i ne odnosi se na lokalitet rudnika Rupice. Na odlagalištu jalovine “Veovača II“ primjenjene su najefikasnije mjere zaštite podzemnih i površinskih voda (multibarijerna zaštita tla i podzemnih voda i odvodnja procjednih voda u sistem recirkulacije, bez mogućnosti bilo kakvog ispuštanja u podzemlje i okoliš odnosno površinske vode), što je detaljno opisano u Zahtjevu za obnovu okolinske dozvole. Projekat odlagališta jalovine je razvijen na temelju podataka o podzemnim vodama prikupljenih višegodišnjim ispitivanjem, na koji je izdat vodni akt od strane Agencije za vodno područje rijeke Save u Sarajevu.</w:t>
      </w:r>
    </w:p>
    <w:p w14:paraId="14DE3EF4"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3: </w:t>
      </w:r>
    </w:p>
    <w:p w14:paraId="2D21D402" w14:textId="77777777" w:rsidR="00372321" w:rsidRPr="00A87C65" w:rsidRDefault="00372321" w:rsidP="00A87C65">
      <w:pPr>
        <w:spacing w:after="80"/>
        <w:jc w:val="both"/>
        <w:rPr>
          <w:rFonts w:ascii="Arial" w:hAnsi="Arial" w:cs="Arial"/>
          <w:sz w:val="22"/>
          <w:szCs w:val="22"/>
          <w:lang w:val="bs-Latn-BA"/>
        </w:rPr>
      </w:pPr>
      <w:r w:rsidRPr="00A87C65">
        <w:rPr>
          <w:rFonts w:ascii="Arial" w:hAnsi="Arial" w:cs="Arial"/>
          <w:sz w:val="22"/>
          <w:szCs w:val="22"/>
          <w:lang w:val="bs-Latn-BA"/>
        </w:rPr>
        <w:t xml:space="preserve">U Zahtjevu za obnovu okolinsake dozvole nema nikakvih podataka o dosadašnjim mjerenjima kvaliteta i količina procjednih voda oko svih lokacija na kojima operater obavlja svoju djelatnost koja utiče na podzemne, pa i površinske vode. Ako operater nije proveo ova mjerenja postavlja se pitanje na osnovu čega u zahtjevu piše o nultim emisijama. Prema pozitivnim zakonskim propisima sakupljene procjedne vode se moraju prečistiti prije ispuštanja u okolinu. Dakle, ovim vodama operater ne može kvasiti makadamske puteve, jer će prisutne štetnosti u ovim vodama biti emitovane direktno u okoliš. </w:t>
      </w:r>
    </w:p>
    <w:p w14:paraId="05CF2181"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3: </w:t>
      </w:r>
    </w:p>
    <w:p w14:paraId="7644FDFE"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Ovaj komentar je općeg/teorijskog karaktera i ukazuje na principe upravljanja procjednim vodama  oko svih lokacija na kojima se obavlja djelatnosti koje zbog svoje prirode mogu uticati na podzemne i površinske vode. Zbog toga ponavljamo da se Zahtjev za obnovu okolinske dozvole odnosi samo na pogon za preradu rude sa pratećim sadržajima na lokalitetu "Tisovci - Veovača II" u kojem je primijenjen sistem upravljanja svim otpadnim vodama, bez ispuštanja u podzemlje, površinske vode i u okoliš. Sve otpadne vode se kontrolisano prikupljaju, tretiraju do odgovarajućeg kvaliteta i ponovo koriste u procesima.    </w:t>
      </w:r>
    </w:p>
    <w:p w14:paraId="4FD0F8F3"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4: </w:t>
      </w:r>
    </w:p>
    <w:p w14:paraId="1EEB6FE6" w14:textId="77777777" w:rsidR="00372321" w:rsidRPr="00A87C65" w:rsidRDefault="00372321" w:rsidP="00A87C65">
      <w:pPr>
        <w:spacing w:after="40"/>
        <w:jc w:val="both"/>
        <w:rPr>
          <w:rFonts w:ascii="Arial" w:hAnsi="Arial" w:cs="Arial"/>
          <w:sz w:val="22"/>
          <w:szCs w:val="22"/>
          <w:lang w:val="bs-Latn-BA"/>
        </w:rPr>
      </w:pPr>
      <w:r w:rsidRPr="00A87C65">
        <w:rPr>
          <w:rFonts w:ascii="Arial" w:hAnsi="Arial" w:cs="Arial"/>
          <w:sz w:val="22"/>
          <w:szCs w:val="22"/>
          <w:lang w:val="bs-Latn-BA"/>
        </w:rPr>
        <w:t xml:space="preserve">Oborinske vode i vode od cijeđenja mulja (Rupice, Veovača, Tisovci) i oborinske vode sa površina odlagališta u Zahtjevu nisu razmatrane kao vode koje nose zagađujuće materije i koje intenzivno kontaminiraju okolno tlo, a zatim podzemne vode, kao i površinske vode Male rijeke i Vrućeg potoka. Zahtjev nije predvidio tretman ovih voda prije ispuštanja u okoliš. Dalje se sugeriše da se kvalitet ovih vodotoka treba pratiti i šta bi trebalo pratiti u skladu sa zakonskom regulativom. U Zahtjevu nije navedeno da će se rezultati tih mjerenja dostavljati općinskim vlastima u Kaknju i Varešu kao i JP Vodokom Kakanj, zbog vodozahvata za javno snabdijevanje vodom grada Kaknja. Potom se tvrdi da Zahtjev nije definisao mjere odvodnje oborinskih voda sa površine odlagališta jalovine na lokaciji „Veovača II“. Pred toga, dati su komentari i primjedbe da u Zahtjevu za obnovu okolinske dozvole: </w:t>
      </w:r>
    </w:p>
    <w:p w14:paraId="49309A6E" w14:textId="77777777" w:rsidR="00372321" w:rsidRPr="00A87C65" w:rsidRDefault="00372321" w:rsidP="002E64E8">
      <w:pPr>
        <w:numPr>
          <w:ilvl w:val="0"/>
          <w:numId w:val="21"/>
        </w:numPr>
        <w:ind w:left="294" w:hanging="152"/>
        <w:jc w:val="both"/>
        <w:rPr>
          <w:rFonts w:ascii="Arial" w:eastAsia="Klavika Light" w:hAnsi="Arial" w:cs="Arial"/>
          <w:i/>
          <w:iCs/>
          <w:sz w:val="22"/>
          <w:szCs w:val="22"/>
          <w:lang w:val="bs-Latn-BA" w:eastAsia="en-US" w:bidi="en-US"/>
        </w:rPr>
      </w:pPr>
      <w:r w:rsidRPr="00A87C65">
        <w:rPr>
          <w:rFonts w:ascii="Arial" w:eastAsia="Klavika Light" w:hAnsi="Arial" w:cs="Arial"/>
          <w:i/>
          <w:iCs/>
          <w:sz w:val="22"/>
          <w:szCs w:val="22"/>
          <w:lang w:val="bs-Latn-BA" w:eastAsia="en-US" w:bidi="en-US"/>
        </w:rPr>
        <w:t>nije jasno koje mjere će se poduzeti u situacijama kada se voda nakupi u količini većoj od zapremine laguna, bazena i sistema recirkulacije tehnološke vode i vjerovatno je da će se višak vode ispustiti u okoliš ali te konstatacije nema u zahtjevu,</w:t>
      </w:r>
    </w:p>
    <w:p w14:paraId="68A13990" w14:textId="77777777" w:rsidR="00372321" w:rsidRPr="00A87C65" w:rsidRDefault="00372321" w:rsidP="002E64E8">
      <w:pPr>
        <w:numPr>
          <w:ilvl w:val="0"/>
          <w:numId w:val="21"/>
        </w:numPr>
        <w:ind w:left="294" w:hanging="152"/>
        <w:jc w:val="both"/>
        <w:rPr>
          <w:rFonts w:ascii="Arial" w:eastAsia="Klavika Light" w:hAnsi="Arial" w:cs="Arial"/>
          <w:i/>
          <w:iCs/>
          <w:sz w:val="22"/>
          <w:szCs w:val="22"/>
          <w:lang w:val="bs-Latn-BA" w:eastAsia="en-US" w:bidi="en-US"/>
        </w:rPr>
      </w:pPr>
      <w:r w:rsidRPr="00A87C65">
        <w:rPr>
          <w:rFonts w:ascii="Arial" w:eastAsia="Klavika Light" w:hAnsi="Arial" w:cs="Arial"/>
          <w:i/>
          <w:iCs/>
          <w:sz w:val="22"/>
          <w:szCs w:val="22"/>
          <w:lang w:val="bs-Latn-BA" w:eastAsia="en-US" w:bidi="en-US"/>
        </w:rPr>
        <w:t>nisu navedene mjere sprečavanja propuštanja vode sa deponije na sastavima cjevovoda, što će sugurno imati posljedice po okoliš, te je evakuaciju vode potrebno provesti vodonepropusnim sistemom-cijevima,</w:t>
      </w:r>
    </w:p>
    <w:p w14:paraId="0C2A2DB8" w14:textId="77777777" w:rsidR="00372321" w:rsidRPr="00A87C65" w:rsidRDefault="00372321" w:rsidP="002E64E8">
      <w:pPr>
        <w:numPr>
          <w:ilvl w:val="0"/>
          <w:numId w:val="21"/>
        </w:numPr>
        <w:ind w:left="294" w:hanging="152"/>
        <w:jc w:val="both"/>
        <w:rPr>
          <w:rFonts w:ascii="Arial" w:eastAsia="Klavika Light" w:hAnsi="Arial" w:cs="Arial"/>
          <w:i/>
          <w:iCs/>
          <w:sz w:val="22"/>
          <w:szCs w:val="22"/>
          <w:lang w:val="bs-Latn-BA" w:eastAsia="en-US" w:bidi="en-US"/>
        </w:rPr>
      </w:pPr>
      <w:r w:rsidRPr="00A87C65">
        <w:rPr>
          <w:rFonts w:ascii="Arial" w:eastAsia="Klavika Light" w:hAnsi="Arial" w:cs="Arial"/>
          <w:i/>
          <w:iCs/>
          <w:sz w:val="22"/>
          <w:szCs w:val="22"/>
          <w:lang w:val="bs-Latn-BA" w:eastAsia="en-US" w:bidi="en-US"/>
        </w:rPr>
        <w:t>nema potrebnih dokaza o sakupljanju onečišćenih procjednih i oborinskih voda sa deponija (Rupice, Tisovci) prije konačnog ispuštanja, te da se vrši sprečavanje da površinske vode dođu u dodir sa odloženim otpadom i da se vrši prečišćavanje oborinskih voda sa putnih komunikacija i sakupljenih procjednih voda,</w:t>
      </w:r>
    </w:p>
    <w:p w14:paraId="4928AE9B" w14:textId="77777777" w:rsidR="00372321" w:rsidRPr="00A87C65" w:rsidRDefault="00372321" w:rsidP="002E64E8">
      <w:pPr>
        <w:numPr>
          <w:ilvl w:val="0"/>
          <w:numId w:val="21"/>
        </w:numPr>
        <w:ind w:left="294" w:hanging="152"/>
        <w:jc w:val="both"/>
        <w:rPr>
          <w:rFonts w:ascii="Arial" w:eastAsia="Klavika Light" w:hAnsi="Arial" w:cs="Arial"/>
          <w:i/>
          <w:iCs/>
          <w:sz w:val="22"/>
          <w:szCs w:val="22"/>
          <w:lang w:val="bs-Latn-BA" w:eastAsia="en-US" w:bidi="en-US"/>
        </w:rPr>
      </w:pPr>
      <w:r w:rsidRPr="00A87C65">
        <w:rPr>
          <w:rFonts w:ascii="Arial" w:eastAsia="Klavika Light" w:hAnsi="Arial" w:cs="Arial"/>
          <w:i/>
          <w:iCs/>
          <w:sz w:val="22"/>
          <w:szCs w:val="22"/>
          <w:lang w:val="bs-Latn-BA" w:eastAsia="en-US" w:bidi="en-US"/>
        </w:rPr>
        <w:t>nema nikakvih podataka o tretmanu procjednih voda iz Rupica, niti se zna kakav je uticaj tih voda na okoliš,</w:t>
      </w:r>
    </w:p>
    <w:p w14:paraId="38BF4414" w14:textId="77777777" w:rsidR="00372321" w:rsidRPr="00A87C65" w:rsidRDefault="00372321" w:rsidP="002E64E8">
      <w:pPr>
        <w:numPr>
          <w:ilvl w:val="0"/>
          <w:numId w:val="21"/>
        </w:numPr>
        <w:spacing w:after="80"/>
        <w:ind w:left="294" w:hanging="152"/>
        <w:jc w:val="both"/>
        <w:rPr>
          <w:rFonts w:ascii="Arial" w:eastAsia="Klavika Light" w:hAnsi="Arial" w:cs="Arial"/>
          <w:i/>
          <w:iCs/>
          <w:sz w:val="22"/>
          <w:szCs w:val="22"/>
          <w:lang w:val="bs-Latn-BA" w:eastAsia="en-US" w:bidi="en-US"/>
        </w:rPr>
      </w:pPr>
      <w:r w:rsidRPr="00A87C65">
        <w:rPr>
          <w:rFonts w:ascii="Arial" w:eastAsia="Klavika Light" w:hAnsi="Arial" w:cs="Arial"/>
          <w:i/>
          <w:iCs/>
          <w:sz w:val="22"/>
          <w:szCs w:val="22"/>
          <w:lang w:val="bs-Latn-BA" w:eastAsia="en-US" w:bidi="en-US"/>
        </w:rPr>
        <w:t xml:space="preserve">nema podataka o efikasnosti tretmana procjednih voda i da li taj tretman zadovoljava propisane granične vrijednosti. </w:t>
      </w:r>
    </w:p>
    <w:p w14:paraId="1CA38FF4"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4: </w:t>
      </w:r>
    </w:p>
    <w:p w14:paraId="49D65191"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lastRenderedPageBreak/>
        <w:t xml:space="preserve">Zahtjev za obnovu okolinske dozvole se odnosi na obnovu okolinske dozvole za pogon za preradu rude sa pratećim sadržajima na lokalitetu "Tisovci - Veovača II" i nije vezan za lokalitet rudnika Rupice.  Sve potencijalno onečišćene oborinske vode se nakon tretmana u instalirana dva tipska separatora i taložnicama/lagunama odvode u skladišne rezervoare i uključuju u sistem recirkulacije tehnološke vode pogona za preradu rude i ne ispuštaju se u okoliš, na tlo i u podzemne vode, niti u Malu rijeku, što je detaljno i pregledno opisano u Zahtjevu za obnovu okolinske dozvole. Na odlagalištu jalovine na lokaciji “Veovača II“ primjenjene su najefikasnije mjere zaštite podzemnih i površinskih voda (multibarijerna zaštita tla i podzemnih voda i odvodnja procjednih voda nepropusnim cjevovodom u sistem recirkulacije, bez mogućnosti bilo kakvog ispuštanja u podzemlje i okoliš odnosno površinske vode), što je detaljno opisano u Zahtjevu za obnovu okolinske dozvole. Mjere odvodnje, tretmana i ponovnog korištenja procjedne vode sa odlagališta jalovine su detaljno opisane i predviđaju da se iste ne ispuštaju u okoliš i Malu rijeku. Čiste vode sa okolnih terena (izvan prostora odlagališta), koje ne dolaze u kontakt sa odlagalištem i odloženom jalovinom, prihvataju se u obodne kanale i odvode prema Maloj rijeci. U zahtjevu su opisane konkretne mjere koje će se poduzeti ako se prepune skladišni bazeni, lagune i sistem recirkulacije tehnološke vode u iznimnim situacijama zbog visokih padavina, koje osiguravaju da ne dolazi do poremećaja kvaliteta Male rijeke. Kvalitet Male rijeke se periodično (kvartalno) prati kroz analizu fizikalno-kemijskih i bioloških parametara u cilju ocjene stanja (nisu utvrđena odstupanja) i izvještaju su su dostupni nadležnim institucijama.  </w:t>
      </w:r>
    </w:p>
    <w:p w14:paraId="3E03FDEB"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5: </w:t>
      </w:r>
    </w:p>
    <w:p w14:paraId="3A30FCD5" w14:textId="77777777" w:rsidR="00372321" w:rsidRPr="00A87C65" w:rsidRDefault="00372321" w:rsidP="00A87C65">
      <w:pPr>
        <w:spacing w:after="100"/>
        <w:jc w:val="both"/>
        <w:rPr>
          <w:rFonts w:ascii="Arial" w:hAnsi="Arial" w:cs="Arial"/>
          <w:sz w:val="22"/>
          <w:szCs w:val="22"/>
          <w:lang w:val="bs-Latn-BA"/>
        </w:rPr>
      </w:pPr>
      <w:r w:rsidRPr="00A87C65">
        <w:rPr>
          <w:rFonts w:ascii="Arial" w:hAnsi="Arial" w:cs="Arial"/>
          <w:sz w:val="22"/>
          <w:szCs w:val="22"/>
          <w:lang w:val="bs-Latn-BA"/>
        </w:rPr>
        <w:t xml:space="preserve">Zbog uticaja buke od rada pogona i prevoza rude i jalovine divlje životinje su rastjerane sa tog područja i one predstavljaju opasnost za stanovništvo naselja na području kakanjske općine, jer ima pojava, zadnje 2-3 godine, da divlje životinje i zvijeri (medvjed i vuk) dolaze u naselja kakanjske općine u slivu rijeke Trstionice. U Zahtjevu za obnovu okolinsake dozvole nema mjera za smanjenje emisije buke u zoni eksploatacije i kamionskog transporta rude i jalovine. </w:t>
      </w:r>
    </w:p>
    <w:p w14:paraId="046056C4"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5: </w:t>
      </w:r>
    </w:p>
    <w:p w14:paraId="7EED5971"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Ponovo ističemo da je Zahtjev za obnovu okolinske dozvole podnijet za obnovu okolinske dozvole za pogon za preradu rude sa pratećim sadržajima na lokalitetu "Tisovci - Veovača II" i nije vezan za lokalitet rudnika Rupice. Uticaj buke na okoliš od rada pogona za preradu rude na lokalitetu "Tisovci - Veovača II" je analiziran i opisan u Zahtjevu za obnovu okolinske dozvole.</w:t>
      </w:r>
    </w:p>
    <w:p w14:paraId="728D45C0"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6: </w:t>
      </w:r>
    </w:p>
    <w:p w14:paraId="30B9C0C6" w14:textId="77777777" w:rsidR="00372321" w:rsidRPr="00A87C65" w:rsidRDefault="00372321" w:rsidP="00A87C65">
      <w:pPr>
        <w:spacing w:after="100"/>
        <w:jc w:val="both"/>
        <w:rPr>
          <w:rFonts w:ascii="Arial" w:hAnsi="Arial" w:cs="Arial"/>
          <w:sz w:val="22"/>
          <w:szCs w:val="22"/>
          <w:lang w:val="bs-Latn-BA"/>
        </w:rPr>
      </w:pPr>
      <w:r w:rsidRPr="00A87C65">
        <w:rPr>
          <w:rFonts w:ascii="Arial" w:hAnsi="Arial" w:cs="Arial"/>
          <w:sz w:val="22"/>
          <w:szCs w:val="22"/>
          <w:lang w:val="bs-Latn-BA"/>
        </w:rPr>
        <w:t xml:space="preserve">Uticaj deponije jalovine na lokaciji “Rupice“ na tlo i posredno na podzemne i površinske vode. U zahtjevu nema podataka o izvršenim provjerama geoloških i hidrogeoloških uslova u svrhu osiguravanja zaštite tla i onečišćivanja podzemnih i površinskih voda. </w:t>
      </w:r>
    </w:p>
    <w:p w14:paraId="612546AB"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6: </w:t>
      </w:r>
    </w:p>
    <w:p w14:paraId="6E14E6AF" w14:textId="77777777" w:rsidR="00372321" w:rsidRPr="00A87C65" w:rsidRDefault="00372321" w:rsidP="00A87C65">
      <w:pPr>
        <w:spacing w:after="200"/>
        <w:jc w:val="both"/>
        <w:rPr>
          <w:rFonts w:ascii="Arial" w:hAnsi="Arial" w:cs="Arial"/>
          <w:sz w:val="22"/>
          <w:szCs w:val="22"/>
          <w:lang w:val="bs-Latn-BA"/>
        </w:rPr>
      </w:pPr>
      <w:r w:rsidRPr="00A87C65">
        <w:rPr>
          <w:rFonts w:ascii="Arial" w:hAnsi="Arial" w:cs="Arial"/>
          <w:sz w:val="22"/>
          <w:szCs w:val="22"/>
          <w:lang w:val="bs-Latn-BA"/>
        </w:rPr>
        <w:t>Zahtjev za obnovu okolinske dozvole je podnijet za pogon za preradu rude sa pratećim sadržajima na lokalitetu "Tisovci - Veovača II" i nije vezan za lokalitet rudnika Rupice. Uticaj odlagališta jalovine na lokalitetu "Veovača II" na okoliš je detaljno analiziran, postoje detaljni podaci o višegodišnjem ispitivanju tla, podzemnih i površinskih voda i predložene su efikasne mjere zaštite tla, podzemnih i površinskih voda i drugih elemenata okoliša u Zahtjevu za obnovu okolinske dozvole.</w:t>
      </w:r>
    </w:p>
    <w:p w14:paraId="32E2BC3D"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7: </w:t>
      </w:r>
    </w:p>
    <w:p w14:paraId="3F5C42F5" w14:textId="77777777" w:rsidR="00372321" w:rsidRPr="00A87C65" w:rsidRDefault="00372321" w:rsidP="00A87C65">
      <w:pPr>
        <w:spacing w:after="80"/>
        <w:jc w:val="both"/>
        <w:rPr>
          <w:rFonts w:ascii="Arial" w:hAnsi="Arial" w:cs="Arial"/>
          <w:sz w:val="22"/>
          <w:szCs w:val="22"/>
          <w:lang w:val="bs-Latn-BA"/>
        </w:rPr>
      </w:pPr>
      <w:r w:rsidRPr="00A87C65">
        <w:rPr>
          <w:rFonts w:ascii="Arial" w:hAnsi="Arial" w:cs="Arial"/>
          <w:sz w:val="22"/>
          <w:szCs w:val="22"/>
          <w:lang w:val="bs-Latn-BA"/>
        </w:rPr>
        <w:t>U Zahtjevu nije prepoznatljivo da su kriteriji: “zaštite susjednog okoliša (posebno podzemnih i površinskih voda), zaštitu sistema za zaštitu okoliša (npr. zaštitni slojevi i sistemi za obradu procjednih voda), zaštitu željeznih procesa stabilizacije otpada koji se odvijaju unutar deponije i zaštitu od opasnosti po zdravlje ljudi i dr.“ ispunjeni za prihvat otpada na deponiji. Operater nema dokaza da odlagalište neće prouzročiti zagađivanje okoliša i okolnih voda.</w:t>
      </w:r>
    </w:p>
    <w:p w14:paraId="51817FD4"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7: </w:t>
      </w:r>
    </w:p>
    <w:p w14:paraId="7011C526"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U Zahtjevu za obnovu okolinske dozvole opisane su tehničke i okolinske karakteristike odlagališta jalovine na temelju detaljnog projekta i primjenjenih naprednih tehničkih i okolinskih standarda kojim su definisane stroge mjere zaštite tla, podzemnih i površinskih voda i drugih elemenata okoliša, uključujući i biodiverzitet. Operater ima dokaze vodonepropusnosti geobarijere, izvještaje o okolinskom monitorigu i druge dokaze da odlagalište jalovine ne utiče na okoliš i ne uzrokuje </w:t>
      </w:r>
      <w:r w:rsidRPr="00A87C65">
        <w:rPr>
          <w:rFonts w:ascii="Arial" w:hAnsi="Arial" w:cs="Arial"/>
          <w:sz w:val="22"/>
          <w:szCs w:val="22"/>
          <w:lang w:val="bs-Latn-BA"/>
        </w:rPr>
        <w:lastRenderedPageBreak/>
        <w:t xml:space="preserve">posljedice u okolišu, posebno ne uzrokuje posljedice po kvalitet i biodiverzitet Male rijeke. Tvrdnje autora primjedbe su literaturnog karaktera bez konkretne analize i pokazatelja.  </w:t>
      </w:r>
    </w:p>
    <w:p w14:paraId="74C53A8A"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8: </w:t>
      </w:r>
    </w:p>
    <w:p w14:paraId="4D63A429" w14:textId="77777777" w:rsidR="00372321" w:rsidRPr="00A87C65" w:rsidRDefault="00372321" w:rsidP="00A87C65">
      <w:pPr>
        <w:spacing w:after="80"/>
        <w:jc w:val="both"/>
        <w:rPr>
          <w:rFonts w:ascii="Arial" w:hAnsi="Arial" w:cs="Arial"/>
          <w:sz w:val="22"/>
          <w:szCs w:val="22"/>
          <w:lang w:val="bs-Latn-BA"/>
        </w:rPr>
      </w:pPr>
      <w:r w:rsidRPr="00A87C65">
        <w:rPr>
          <w:rFonts w:ascii="Arial" w:hAnsi="Arial" w:cs="Arial"/>
          <w:sz w:val="22"/>
          <w:szCs w:val="22"/>
          <w:lang w:val="bs-Latn-BA"/>
        </w:rPr>
        <w:t>Operater nema Operativnog plana za postupanje u slučaju incidentnog zagađenja voda. U Zahtjevu nije definisano ko i kako rješava nastale incidentne situacije i nedostaje vodni akt za odlagalište jalovine na lokaciji “Veovača II“.</w:t>
      </w:r>
    </w:p>
    <w:p w14:paraId="029DA59F"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8: </w:t>
      </w:r>
    </w:p>
    <w:p w14:paraId="74E76760"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U Zahtjevu za obnovu okolinske dozvole Plan upravljanja vodama i otpadnim vodama u koji su uključene i incidentne situacije. Isto tako, urađen je i Operativni plan za postupanje u slučaju incidentnog zagađenja voda, kojim je detaljno definisano postupanje u slučaju da se desi incidentna situacija koja bi mogla uticati na vode. </w:t>
      </w:r>
    </w:p>
    <w:p w14:paraId="6C75CAEE"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9: </w:t>
      </w:r>
    </w:p>
    <w:p w14:paraId="75264E59" w14:textId="216BC15D" w:rsidR="007B4E3D" w:rsidRPr="00FE0095" w:rsidRDefault="00372321" w:rsidP="00FE0095">
      <w:pPr>
        <w:spacing w:after="80"/>
        <w:jc w:val="both"/>
        <w:rPr>
          <w:rFonts w:ascii="Arial" w:hAnsi="Arial" w:cs="Arial"/>
          <w:sz w:val="22"/>
          <w:szCs w:val="22"/>
          <w:lang w:val="bs-Latn-BA"/>
        </w:rPr>
      </w:pPr>
      <w:r w:rsidRPr="00A87C65">
        <w:rPr>
          <w:rFonts w:ascii="Arial" w:hAnsi="Arial" w:cs="Arial"/>
          <w:sz w:val="22"/>
          <w:szCs w:val="22"/>
          <w:lang w:val="bs-Latn-BA"/>
        </w:rPr>
        <w:t xml:space="preserve">Nisu date mjere za ublažavanje emisije buke i prašine prilikom utovara i istovara ili rasipanja rude i kretanja kamiona za prevoz rude, jalovine i mulja. </w:t>
      </w:r>
    </w:p>
    <w:p w14:paraId="0849378B"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9: </w:t>
      </w:r>
    </w:p>
    <w:p w14:paraId="7BE495DA"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Mjere za ublažavanje emisije i uticaja buke i prašine prilikom utovara, istovara i transporta rude, jalovine i mulja su detaljno i pregledno opisane u poglavlju 7.1. Zahtjeva (str. 132 i 133).  </w:t>
      </w:r>
    </w:p>
    <w:p w14:paraId="0B55BB8B"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10: </w:t>
      </w:r>
    </w:p>
    <w:p w14:paraId="730873F9" w14:textId="77777777" w:rsidR="00372321" w:rsidRPr="00A87C65" w:rsidRDefault="00372321" w:rsidP="00A87C65">
      <w:pPr>
        <w:spacing w:after="100"/>
        <w:jc w:val="both"/>
        <w:rPr>
          <w:rFonts w:ascii="Arial" w:hAnsi="Arial" w:cs="Arial"/>
          <w:sz w:val="22"/>
          <w:szCs w:val="22"/>
          <w:lang w:val="bs-Latn-BA"/>
        </w:rPr>
      </w:pPr>
      <w:r w:rsidRPr="00A87C65">
        <w:rPr>
          <w:rFonts w:ascii="Arial" w:hAnsi="Arial" w:cs="Arial"/>
          <w:sz w:val="22"/>
          <w:szCs w:val="22"/>
          <w:lang w:val="bs-Latn-BA"/>
        </w:rPr>
        <w:t>U Zahtjevu za obnovu okolinske dozvole nema podataka da je za privremenu deponiju jalovine na lokaciji Tisovci predviđena geofolija, obodni kanali za prihvat oborinskih voda sa okolnog područja, prekrivanje deponovanog mulja i dr., niti je jasno opisano šta se radi sa prikupljenim vodama i muljem i sl. Generalno, nije jasno kako će se osigurati da voda Male rijeke neće izazvati uticaje na okoliš u slučaju začepljenja cijevi uzvodno od ove deponije za vrijeme intenzivnih padavina.</w:t>
      </w:r>
    </w:p>
    <w:p w14:paraId="2656054E"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10: </w:t>
      </w:r>
    </w:p>
    <w:p w14:paraId="4D163FE7"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U Zahtjevu za obnovu okolinske dozvole dati su svi podaci navedeni u primjedbi, uključujući podatke o geobarijeri, laguni za prihvat procjedne vode iz odlagališta, obodnim kanalima za prihvat čiste vode sa okolnih terena u cilju sprečavanja njihovog kontakta sa odlagalištem i odvodnji sakupljenih procjednih voda u sistem recirkulacije tehnološke vode pogona za preradu rude (str. 58-62). S obzirom na položaj privremenog odlagališta jalovine, ne postoje nikakve mogućnosti uticaja Male rijeke na ovo odlagalište i njegovu infrastrukturu. </w:t>
      </w:r>
    </w:p>
    <w:p w14:paraId="699E4E18"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11: </w:t>
      </w:r>
    </w:p>
    <w:p w14:paraId="7926CC00" w14:textId="77777777" w:rsidR="00372321" w:rsidRPr="00A87C65" w:rsidRDefault="00372321" w:rsidP="00A87C65">
      <w:pPr>
        <w:spacing w:after="100"/>
        <w:jc w:val="both"/>
        <w:rPr>
          <w:rFonts w:ascii="Arial" w:hAnsi="Arial" w:cs="Arial"/>
          <w:sz w:val="22"/>
          <w:szCs w:val="22"/>
          <w:lang w:val="bs-Latn-BA"/>
        </w:rPr>
      </w:pPr>
      <w:r w:rsidRPr="00A87C65">
        <w:rPr>
          <w:rFonts w:ascii="Arial" w:hAnsi="Arial" w:cs="Arial"/>
          <w:sz w:val="22"/>
          <w:szCs w:val="22"/>
          <w:lang w:val="bs-Latn-BA"/>
        </w:rPr>
        <w:t>Nije jasno da li su prihvatne jame dovoljnog kapaciteta (3m</w:t>
      </w:r>
      <w:r w:rsidRPr="00A87C65">
        <w:rPr>
          <w:rFonts w:ascii="Arial" w:hAnsi="Arial" w:cs="Arial"/>
          <w:sz w:val="22"/>
          <w:szCs w:val="22"/>
          <w:vertAlign w:val="superscript"/>
          <w:lang w:val="bs-Latn-BA"/>
        </w:rPr>
        <w:t>3</w:t>
      </w:r>
      <w:r w:rsidRPr="00A87C65">
        <w:rPr>
          <w:rFonts w:ascii="Arial" w:hAnsi="Arial" w:cs="Arial"/>
          <w:sz w:val="22"/>
          <w:szCs w:val="22"/>
          <w:lang w:val="bs-Latn-BA"/>
        </w:rPr>
        <w:t xml:space="preserve">) za prihvat eventualno rasutih kemikalija u skladištu, obzirom da skladište može ugroziti kvalitet tla i voda (podzemnih i površinskih). </w:t>
      </w:r>
    </w:p>
    <w:p w14:paraId="606D21AC"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11: </w:t>
      </w:r>
    </w:p>
    <w:p w14:paraId="55B19F1F"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Prostor za skladištenje kemikalija ima predviđen sistem za sakupljanje eventualno prosutih tečnih kemikalija, a u slučaju potrebe kemikalije se iz jama prepumpavaju u nepropusni kontejner, sukladno tehničkim uvjetima iz projekta. </w:t>
      </w:r>
    </w:p>
    <w:p w14:paraId="1A3247B9"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12: </w:t>
      </w:r>
    </w:p>
    <w:p w14:paraId="15F6476C" w14:textId="77777777" w:rsidR="00372321" w:rsidRPr="00A87C65" w:rsidRDefault="00372321" w:rsidP="00A87C65">
      <w:pPr>
        <w:spacing w:after="120"/>
        <w:jc w:val="both"/>
        <w:rPr>
          <w:rFonts w:ascii="Arial" w:hAnsi="Arial" w:cs="Arial"/>
          <w:sz w:val="22"/>
          <w:szCs w:val="22"/>
          <w:lang w:val="bs-Latn-BA"/>
        </w:rPr>
      </w:pPr>
      <w:r w:rsidRPr="00A87C65">
        <w:rPr>
          <w:rFonts w:ascii="Arial" w:hAnsi="Arial" w:cs="Arial"/>
          <w:sz w:val="22"/>
          <w:szCs w:val="22"/>
          <w:lang w:val="bs-Latn-BA"/>
        </w:rPr>
        <w:t xml:space="preserve">U tabeli 1.1. </w:t>
      </w:r>
      <w:r w:rsidRPr="00A87C65">
        <w:rPr>
          <w:rFonts w:ascii="Arial" w:hAnsi="Arial" w:cs="Arial"/>
          <w:i/>
          <w:sz w:val="22"/>
          <w:szCs w:val="22"/>
          <w:lang w:val="bs-Latn-BA"/>
        </w:rPr>
        <w:t>Upravljanje opasnim otpadom</w:t>
      </w:r>
      <w:r w:rsidRPr="00A87C65">
        <w:rPr>
          <w:rFonts w:ascii="Arial" w:hAnsi="Arial" w:cs="Arial"/>
          <w:sz w:val="22"/>
          <w:szCs w:val="22"/>
          <w:lang w:val="bs-Latn-BA"/>
        </w:rPr>
        <w:t xml:space="preserve"> nije navedena količina otpada (kiseli talozi od sulfidne rude - 01 03 04* i muljevi koji sadrže opasne materije - 19 08 13*) i nije naveden način njihovog zbrinjavanja. Nisu navedena imena firmi koje preuzimaju i zbrinjavaju opasni otpad pa i ugovori sa navedenim firmama. Treba dati dodatna pojašnjenja zbrinjavanja opasnog otpada.</w:t>
      </w:r>
    </w:p>
    <w:p w14:paraId="241EAB17"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12: </w:t>
      </w:r>
    </w:p>
    <w:p w14:paraId="47965551"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Količina kiselih taloga od sulfidne rude (01 03 04*) i muljeva koji sadrže opasne tvari (19 08 13*) nije poznata iz razloga što što se miješa sa nesulfidnom rudom i odlaže na odlagalište jalovine “Veovača II“. U zadnjoj koloni tabele 1.1. </w:t>
      </w:r>
      <w:r w:rsidRPr="00A87C65">
        <w:rPr>
          <w:rFonts w:ascii="Arial" w:hAnsi="Arial" w:cs="Arial"/>
          <w:i/>
          <w:sz w:val="22"/>
          <w:szCs w:val="22"/>
          <w:lang w:val="bs-Latn-BA"/>
        </w:rPr>
        <w:t>Upravljanje opasnim otpadom</w:t>
      </w:r>
      <w:r w:rsidRPr="00A87C65">
        <w:rPr>
          <w:rFonts w:ascii="Arial" w:hAnsi="Arial" w:cs="Arial"/>
          <w:sz w:val="22"/>
          <w:szCs w:val="22"/>
          <w:lang w:val="bs-Latn-BA"/>
        </w:rPr>
        <w:t xml:space="preserve"> naveden je naziv dvije licencirane firme koje preuzimaju opasni otpad i kopije ugovora o preuzimanju i daljem zbrinjavanju opasnog otpada date su u prilogu. Svi podaci skladištenju, isporuci ovlaštenim operaterima i daljem zbrinjavanju opasnog otpada su detaljno opisani/dati u Planu upravljanja otpadom, koji je priložen uz Zahtjev za obnovu okolinske dozvole.  </w:t>
      </w:r>
    </w:p>
    <w:p w14:paraId="6D53D499"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lastRenderedPageBreak/>
        <w:t xml:space="preserve">Primjedba 13: </w:t>
      </w:r>
    </w:p>
    <w:p w14:paraId="440FD90F" w14:textId="77777777" w:rsidR="00372321" w:rsidRPr="00A87C65" w:rsidRDefault="00372321" w:rsidP="00A87C65">
      <w:pPr>
        <w:spacing w:after="80"/>
        <w:jc w:val="both"/>
        <w:rPr>
          <w:rFonts w:ascii="Arial" w:hAnsi="Arial" w:cs="Arial"/>
          <w:sz w:val="22"/>
          <w:szCs w:val="22"/>
          <w:lang w:val="bs-Latn-BA"/>
        </w:rPr>
      </w:pPr>
      <w:r w:rsidRPr="00A87C65">
        <w:rPr>
          <w:rFonts w:ascii="Arial" w:hAnsi="Arial" w:cs="Arial"/>
          <w:sz w:val="22"/>
          <w:szCs w:val="22"/>
          <w:lang w:val="bs-Latn-BA"/>
        </w:rPr>
        <w:t xml:space="preserve">Tabela 1.2. </w:t>
      </w:r>
      <w:r w:rsidRPr="00A87C65">
        <w:rPr>
          <w:rFonts w:ascii="Arial" w:hAnsi="Arial" w:cs="Arial"/>
          <w:i/>
          <w:sz w:val="22"/>
          <w:szCs w:val="22"/>
          <w:lang w:val="bs-Latn-BA"/>
        </w:rPr>
        <w:t>Upravljanje otpadom koji nije</w:t>
      </w:r>
      <w:r w:rsidRPr="00A87C65">
        <w:rPr>
          <w:rFonts w:ascii="Arial" w:hAnsi="Arial" w:cs="Arial"/>
          <w:sz w:val="22"/>
          <w:szCs w:val="22"/>
          <w:lang w:val="bs-Latn-BA"/>
        </w:rPr>
        <w:t xml:space="preserve"> </w:t>
      </w:r>
      <w:r w:rsidRPr="00A87C65">
        <w:rPr>
          <w:rFonts w:ascii="Arial" w:hAnsi="Arial" w:cs="Arial"/>
          <w:i/>
          <w:sz w:val="22"/>
          <w:szCs w:val="22"/>
          <w:lang w:val="bs-Latn-BA"/>
        </w:rPr>
        <w:t xml:space="preserve">opasan </w:t>
      </w:r>
      <w:r w:rsidRPr="00A87C65">
        <w:rPr>
          <w:rFonts w:ascii="Arial" w:hAnsi="Arial" w:cs="Arial"/>
          <w:sz w:val="22"/>
          <w:szCs w:val="22"/>
          <w:lang w:val="bs-Latn-BA"/>
        </w:rPr>
        <w:t>nije popunjena. U tabeli je navedeno da zemlja nije opasni otpad a istovremeno je navedeno da zemlja nastaje i sa kontaminiranih lokacija, što znači da nije neopasni otpad. Isto tako, nije navedeno kome se predaje i gdje će se zbrinjavati.</w:t>
      </w:r>
    </w:p>
    <w:p w14:paraId="2F06E872"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13: </w:t>
      </w:r>
    </w:p>
    <w:p w14:paraId="371028A5"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Tabela 1.2. </w:t>
      </w:r>
      <w:r w:rsidRPr="00A87C65">
        <w:rPr>
          <w:rFonts w:ascii="Arial" w:hAnsi="Arial" w:cs="Arial"/>
          <w:i/>
          <w:sz w:val="22"/>
          <w:szCs w:val="22"/>
          <w:lang w:val="bs-Latn-BA"/>
        </w:rPr>
        <w:t xml:space="preserve">Upravljanje otpadom koji nije opasan </w:t>
      </w:r>
      <w:r w:rsidRPr="00A87C65">
        <w:rPr>
          <w:rFonts w:ascii="Arial" w:hAnsi="Arial" w:cs="Arial"/>
          <w:sz w:val="22"/>
          <w:szCs w:val="22"/>
          <w:lang w:val="bs-Latn-BA"/>
        </w:rPr>
        <w:t xml:space="preserve">je popunjena osnovnim podacima prema postavljenim zahtjevima. Podaci o upravljanju otpadom detaljno su predstavljeni i opisani u (integralnom) planu upravljanja otpadom, kojim je definisan sistem upravljanja otpadom i koji se provodi na svim lokacijama na kojima se izvode aktivnosti.  </w:t>
      </w:r>
    </w:p>
    <w:p w14:paraId="01F40382"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14: </w:t>
      </w:r>
    </w:p>
    <w:p w14:paraId="0937433C" w14:textId="77777777" w:rsidR="00372321" w:rsidRPr="00A87C65" w:rsidRDefault="00372321" w:rsidP="00A87C65">
      <w:pPr>
        <w:spacing w:after="100"/>
        <w:jc w:val="both"/>
        <w:rPr>
          <w:rFonts w:ascii="Arial" w:hAnsi="Arial" w:cs="Arial"/>
          <w:sz w:val="22"/>
          <w:szCs w:val="22"/>
          <w:lang w:val="bs-Latn-BA"/>
        </w:rPr>
      </w:pPr>
      <w:r w:rsidRPr="00A87C65">
        <w:rPr>
          <w:rFonts w:ascii="Arial" w:hAnsi="Arial" w:cs="Arial"/>
          <w:sz w:val="22"/>
          <w:szCs w:val="22"/>
          <w:lang w:val="bs-Latn-BA"/>
        </w:rPr>
        <w:t xml:space="preserve">U tabeli 3.1. </w:t>
      </w:r>
      <w:r w:rsidRPr="00A87C65">
        <w:rPr>
          <w:rFonts w:ascii="Arial" w:hAnsi="Arial" w:cs="Arial"/>
          <w:i/>
          <w:sz w:val="22"/>
          <w:szCs w:val="22"/>
          <w:lang w:val="bs-Latn-BA"/>
        </w:rPr>
        <w:t xml:space="preserve">Potencijalne emisije u zrak </w:t>
      </w:r>
      <w:r w:rsidRPr="00A87C65">
        <w:rPr>
          <w:rFonts w:ascii="Arial" w:hAnsi="Arial" w:cs="Arial"/>
          <w:sz w:val="22"/>
          <w:szCs w:val="22"/>
          <w:lang w:val="bs-Latn-BA"/>
        </w:rPr>
        <w:t xml:space="preserve">nisu navedene granične vrijednosti emisije navedenih polutanata tako da se ne zna da li će zadovoljavati GVE. Predvidjeti mjerenja količine i sastava taložnog praha, sa naglaskom na mjerenja sadržaja teških metala. </w:t>
      </w:r>
    </w:p>
    <w:p w14:paraId="281B0056"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14: </w:t>
      </w:r>
    </w:p>
    <w:p w14:paraId="2EE89BCE"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Ganične vrijednosti emisije nisu propisane za nekontrolisane emisije, niti se u tabeli zahtjeva navođenje takvog podatka, sasvim razumno i jasno sa stanovišta struke. U tabeli su navedeni podaci  i kratko pojašnjeni u skladu sa postavljenim zahtjevom, na str. 95 i 96 Zahtjeva.   </w:t>
      </w:r>
    </w:p>
    <w:p w14:paraId="2CADFDC0"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15: </w:t>
      </w:r>
    </w:p>
    <w:p w14:paraId="29EC6AA8" w14:textId="77777777" w:rsidR="00372321" w:rsidRPr="00A87C65" w:rsidRDefault="00372321" w:rsidP="00A87C65">
      <w:pPr>
        <w:spacing w:after="100"/>
        <w:jc w:val="both"/>
        <w:rPr>
          <w:rFonts w:ascii="Arial" w:hAnsi="Arial" w:cs="Arial"/>
          <w:sz w:val="22"/>
          <w:szCs w:val="22"/>
          <w:lang w:val="bs-Latn-BA"/>
        </w:rPr>
      </w:pPr>
      <w:r w:rsidRPr="00A87C65">
        <w:rPr>
          <w:rFonts w:ascii="Arial" w:hAnsi="Arial" w:cs="Arial"/>
          <w:sz w:val="22"/>
          <w:szCs w:val="22"/>
          <w:lang w:val="bs-Latn-BA"/>
        </w:rPr>
        <w:t xml:space="preserve">U tabeli 4.1. </w:t>
      </w:r>
      <w:r w:rsidRPr="00A87C65">
        <w:rPr>
          <w:rFonts w:ascii="Arial" w:hAnsi="Arial" w:cs="Arial"/>
          <w:i/>
          <w:sz w:val="22"/>
          <w:szCs w:val="22"/>
          <w:lang w:val="bs-Latn-BA"/>
        </w:rPr>
        <w:t xml:space="preserve">Emisije u površinske vode </w:t>
      </w:r>
      <w:r w:rsidRPr="00A87C65">
        <w:rPr>
          <w:rFonts w:ascii="Arial" w:hAnsi="Arial" w:cs="Arial"/>
          <w:sz w:val="22"/>
          <w:szCs w:val="22"/>
          <w:lang w:val="bs-Latn-BA"/>
        </w:rPr>
        <w:t xml:space="preserve">nisu navedeni podaci o emisijama u tlo i vode koje dospijevaju putem oborinskih voda sa saobraćajnica i mogu biti opterećene suspendovanim materijama i teškim metalima iz vode kojom se kvase makadamski putevi radi sprečavanja emisije prašine, a radi se o Vrućem ptotoku i Maloj rijeci.  </w:t>
      </w:r>
    </w:p>
    <w:p w14:paraId="6DC47E31"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15: </w:t>
      </w:r>
    </w:p>
    <w:p w14:paraId="262A071D"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Zahtjev za obnovu okolinske dozvole se odnosi na pogon za preradu rude sa pratećim sadržajima na lokaciji “Tisovci - Veovača II“ na kojoj ne postoje emisije u površinske vode, što je opisano u zahtjevu (zatvoreni sistem tehnološke vode i druge mjere). </w:t>
      </w:r>
    </w:p>
    <w:p w14:paraId="355FB595"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16: </w:t>
      </w:r>
    </w:p>
    <w:p w14:paraId="33C5EAFF" w14:textId="77777777" w:rsidR="00372321" w:rsidRPr="00A87C65" w:rsidRDefault="00372321" w:rsidP="00A87C65">
      <w:pPr>
        <w:spacing w:after="100"/>
        <w:jc w:val="both"/>
        <w:rPr>
          <w:rFonts w:ascii="Arial" w:hAnsi="Arial" w:cs="Arial"/>
          <w:sz w:val="22"/>
          <w:szCs w:val="22"/>
          <w:lang w:val="bs-Latn-BA"/>
        </w:rPr>
      </w:pPr>
      <w:r w:rsidRPr="00A87C65">
        <w:rPr>
          <w:rFonts w:ascii="Arial" w:hAnsi="Arial" w:cs="Arial"/>
          <w:sz w:val="22"/>
          <w:szCs w:val="22"/>
          <w:lang w:val="bs-Latn-BA"/>
        </w:rPr>
        <w:t xml:space="preserve">U poglavlju 4. </w:t>
      </w:r>
      <w:r w:rsidRPr="00A87C65">
        <w:rPr>
          <w:rFonts w:ascii="Arial" w:hAnsi="Arial" w:cs="Arial"/>
          <w:i/>
          <w:sz w:val="22"/>
          <w:szCs w:val="22"/>
          <w:lang w:val="bs-Latn-BA"/>
        </w:rPr>
        <w:t xml:space="preserve">Emisije u vode </w:t>
      </w:r>
      <w:r w:rsidRPr="00A87C65">
        <w:rPr>
          <w:rFonts w:ascii="Arial" w:hAnsi="Arial" w:cs="Arial"/>
          <w:sz w:val="22"/>
          <w:szCs w:val="22"/>
          <w:lang w:val="bs-Latn-BA"/>
        </w:rPr>
        <w:t xml:space="preserve">unijeti podatke o izmjerenim vrijednostima zagađujućih materija za sve lokacije, prije i poslije objekata operatera, na Vrućem potoku i Maloj rijeci. U napomeni ispod tabele 4.4.1. nisu navedeni parametri koji se mjere i kome se izvještaji dostavljaju (ministarstvima, inspekciji, preduzećima za snabdjevanje pitkom vodom u Kaknju i Varešu). </w:t>
      </w:r>
    </w:p>
    <w:p w14:paraId="4AD5189F"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16: </w:t>
      </w:r>
    </w:p>
    <w:p w14:paraId="36072E3B" w14:textId="7EEF322C" w:rsidR="00FE0095" w:rsidRPr="00F26D56" w:rsidRDefault="00372321" w:rsidP="00F26D56">
      <w:pPr>
        <w:spacing w:after="240"/>
        <w:jc w:val="both"/>
        <w:rPr>
          <w:rFonts w:ascii="Arial" w:hAnsi="Arial" w:cs="Arial"/>
          <w:sz w:val="22"/>
          <w:szCs w:val="22"/>
          <w:lang w:val="bs-Latn-BA"/>
        </w:rPr>
      </w:pPr>
      <w:r w:rsidRPr="00A87C65">
        <w:rPr>
          <w:rFonts w:ascii="Arial" w:hAnsi="Arial" w:cs="Arial"/>
          <w:sz w:val="22"/>
          <w:szCs w:val="22"/>
          <w:lang w:val="bs-Latn-BA"/>
        </w:rPr>
        <w:t xml:space="preserve">Zahtjev za obnovu okolinske dozvole se odnosi na pogon za preradu rude na lokaciji “Tisovci - Veovača II“, koji se nalazi u slivnom području Male rijeke (a ne Vrućeg potoka). Emisije u vode na analiziranoj lokaciji ne postoje. Podaci o kvalitetu vodotoka se ne traže prema zahtjevima navedenim u obrascu koji je korištem za pripremu zahtjeva za obnovu okolinske dozvole. Operater prati kvalitet Male rijeke u skladu sa Planom upravljanja vodama i otpadnim vodama a na osnovu obaveza iz vodne dozvole i izvještaji su predmet inspekcijskog nadzora. Ne postoje razlozi da se ovi izvještaji dostavljaju javnim komunalnim preduzećima u Kaknju i Varešu, jer nemaju nikakve veze sa ovim područjem i Malom rijekom. </w:t>
      </w:r>
    </w:p>
    <w:p w14:paraId="63580BB2"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17: </w:t>
      </w:r>
    </w:p>
    <w:p w14:paraId="43C598AF" w14:textId="77777777" w:rsidR="00372321" w:rsidRPr="00A87C65" w:rsidRDefault="00372321" w:rsidP="00A87C65">
      <w:pPr>
        <w:spacing w:after="100"/>
        <w:jc w:val="both"/>
        <w:rPr>
          <w:rFonts w:ascii="Arial" w:hAnsi="Arial" w:cs="Arial"/>
          <w:sz w:val="22"/>
          <w:szCs w:val="22"/>
          <w:lang w:val="bs-Latn-BA"/>
        </w:rPr>
      </w:pPr>
      <w:r w:rsidRPr="00A87C65">
        <w:rPr>
          <w:rFonts w:ascii="Arial" w:hAnsi="Arial" w:cs="Arial"/>
          <w:sz w:val="22"/>
          <w:szCs w:val="22"/>
          <w:lang w:val="bs-Latn-BA"/>
        </w:rPr>
        <w:t xml:space="preserve">U poglavlju 5. </w:t>
      </w:r>
      <w:r w:rsidRPr="00A87C65">
        <w:rPr>
          <w:rFonts w:ascii="Arial" w:hAnsi="Arial" w:cs="Arial"/>
          <w:i/>
          <w:sz w:val="22"/>
          <w:szCs w:val="22"/>
          <w:lang w:val="bs-Latn-BA"/>
        </w:rPr>
        <w:t xml:space="preserve">Emisije u tlo </w:t>
      </w:r>
      <w:r w:rsidRPr="00A87C65">
        <w:rPr>
          <w:rFonts w:ascii="Arial" w:hAnsi="Arial" w:cs="Arial"/>
          <w:sz w:val="22"/>
          <w:szCs w:val="22"/>
          <w:lang w:val="bs-Latn-BA"/>
        </w:rPr>
        <w:t xml:space="preserve">navedeno je da nema emisija u tlo, a makadamski i asaltni putevi predstavljaju emisije u tlo i vode prilikom transporta rude i jalovine. U tabeli 5.2. </w:t>
      </w:r>
      <w:r w:rsidRPr="00A87C65">
        <w:rPr>
          <w:rFonts w:ascii="Arial" w:hAnsi="Arial" w:cs="Arial"/>
          <w:i/>
          <w:sz w:val="22"/>
          <w:szCs w:val="22"/>
          <w:lang w:val="bs-Latn-BA"/>
        </w:rPr>
        <w:t>Emisije u tlo</w:t>
      </w:r>
      <w:r w:rsidRPr="00A87C65">
        <w:rPr>
          <w:rFonts w:ascii="Arial" w:hAnsi="Arial" w:cs="Arial"/>
          <w:sz w:val="22"/>
          <w:szCs w:val="22"/>
          <w:lang w:val="bs-Latn-BA"/>
        </w:rPr>
        <w:t xml:space="preserve"> nema podataka, a podaci koji su navedeni nisu jasni. Isto tako, u tabeli 5.3. nisu navedene granične vrijednosti za emisije u tlo. </w:t>
      </w:r>
    </w:p>
    <w:p w14:paraId="0E7F566E"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17: </w:t>
      </w:r>
    </w:p>
    <w:p w14:paraId="4623802B"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Izvora emisija u tlo</w:t>
      </w:r>
      <w:r w:rsidRPr="00A87C65">
        <w:rPr>
          <w:rFonts w:ascii="Arial" w:hAnsi="Arial" w:cs="Arial"/>
          <w:i/>
          <w:sz w:val="22"/>
          <w:szCs w:val="22"/>
          <w:lang w:val="bs-Latn-BA"/>
        </w:rPr>
        <w:t xml:space="preserve"> </w:t>
      </w:r>
      <w:r w:rsidRPr="00A87C65">
        <w:rPr>
          <w:rFonts w:ascii="Arial" w:hAnsi="Arial" w:cs="Arial"/>
          <w:sz w:val="22"/>
          <w:szCs w:val="22"/>
          <w:lang w:val="bs-Latn-BA"/>
        </w:rPr>
        <w:t xml:space="preserve">nema, a rasipanja rude i jalovine prilikom transporta se preveniraju poduzimanjem mjera u skladu sa Planom upravljanja saobraćajem. U tabeli 5.2. </w:t>
      </w:r>
      <w:r w:rsidRPr="00A87C65">
        <w:rPr>
          <w:rFonts w:ascii="Arial" w:hAnsi="Arial" w:cs="Arial"/>
          <w:i/>
          <w:sz w:val="22"/>
          <w:szCs w:val="22"/>
          <w:lang w:val="bs-Latn-BA"/>
        </w:rPr>
        <w:t>Emisije u tlo</w:t>
      </w:r>
      <w:r w:rsidRPr="00A87C65">
        <w:rPr>
          <w:rFonts w:ascii="Arial" w:hAnsi="Arial" w:cs="Arial"/>
          <w:sz w:val="22"/>
          <w:szCs w:val="22"/>
          <w:lang w:val="bs-Latn-BA"/>
        </w:rPr>
        <w:t xml:space="preserve"> dati su podaci o kvalitetu tla na lokaciji dobijeni periodičnim monitoringom, kako je navedeno u napomeni ispod tabele na str. 104. Granične vrijednosti za emisije u tlo nisu navedene u tabeli 5.3. jer nisu primjenjive za ocjenu prikazanih podataka u tabeli 5.2.  </w:t>
      </w:r>
    </w:p>
    <w:p w14:paraId="5AF8D307"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lastRenderedPageBreak/>
        <w:t xml:space="preserve">Primjedba 18: </w:t>
      </w:r>
    </w:p>
    <w:p w14:paraId="16C4927B" w14:textId="77777777" w:rsidR="00372321" w:rsidRPr="00A87C65" w:rsidRDefault="00372321" w:rsidP="00A87C65">
      <w:pPr>
        <w:spacing w:after="100"/>
        <w:jc w:val="both"/>
        <w:rPr>
          <w:rFonts w:ascii="Arial" w:hAnsi="Arial" w:cs="Arial"/>
          <w:sz w:val="22"/>
          <w:szCs w:val="22"/>
          <w:lang w:val="bs-Latn-BA"/>
        </w:rPr>
      </w:pPr>
      <w:r w:rsidRPr="00A87C65">
        <w:rPr>
          <w:rFonts w:ascii="Arial" w:hAnsi="Arial" w:cs="Arial"/>
          <w:sz w:val="22"/>
          <w:szCs w:val="22"/>
          <w:lang w:val="bs-Latn-BA"/>
        </w:rPr>
        <w:t xml:space="preserve">U tabeli 6.1. </w:t>
      </w:r>
      <w:r w:rsidRPr="00A87C65">
        <w:rPr>
          <w:rFonts w:ascii="Arial" w:hAnsi="Arial" w:cs="Arial"/>
          <w:i/>
          <w:sz w:val="22"/>
          <w:szCs w:val="22"/>
          <w:lang w:val="bs-Latn-BA"/>
        </w:rPr>
        <w:t xml:space="preserve">Emisija buke </w:t>
      </w:r>
      <w:r w:rsidRPr="00A87C65">
        <w:rPr>
          <w:rFonts w:ascii="Arial" w:hAnsi="Arial" w:cs="Arial"/>
          <w:sz w:val="22"/>
          <w:szCs w:val="22"/>
          <w:lang w:val="bs-Latn-BA"/>
        </w:rPr>
        <w:t xml:space="preserve">nisu navedeni podaci o izmjerenoj buci na pripremi rude za transport ispred jame eksploatacije i kamionskom prevozu rude i jalovine. U prilogu nisu dati dokazi (planski akt općine Vareš) da navedena lokacija pripada zoni III, a mjerno mjesto MM6 se nalazi u prirodi i emisija na tom mjestu rastjeruje divljač što dovodi do narušavanja biodiverziteta. </w:t>
      </w:r>
    </w:p>
    <w:p w14:paraId="0E34317C"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18: </w:t>
      </w:r>
    </w:p>
    <w:p w14:paraId="035B0963"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Prirema rude za transport i transport rude i jalovine se ne vrši na lokaciji pogona za preradu rude i nije uključena u Zahtjev za obnovu okolinske dozvole i aktuelnu okolinsku dozvolu za pogon prerade rude sa pratećim sadržajima, što se jasno vidi iz naslova i sadržaja Zahtjeva. U prilogu je dat dokaz (Izvod iz planskog akta) i mjerno mjesto buke MM6 se nalazi između upravne zgrade i postrojenja za preradu (a ne u prirodi), što se vidi iz podataka u tabeli 6.1.   </w:t>
      </w:r>
    </w:p>
    <w:p w14:paraId="5683DC4D"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19: </w:t>
      </w:r>
    </w:p>
    <w:p w14:paraId="1BA75ECD" w14:textId="77777777" w:rsidR="00372321" w:rsidRPr="00A87C65" w:rsidRDefault="00372321" w:rsidP="00A87C65">
      <w:pPr>
        <w:spacing w:after="80"/>
        <w:jc w:val="both"/>
        <w:rPr>
          <w:rFonts w:ascii="Arial" w:hAnsi="Arial" w:cs="Arial"/>
          <w:sz w:val="22"/>
          <w:szCs w:val="22"/>
          <w:lang w:val="bs-Latn-BA"/>
        </w:rPr>
      </w:pPr>
      <w:r w:rsidRPr="00A87C65">
        <w:rPr>
          <w:rFonts w:ascii="Arial" w:hAnsi="Arial" w:cs="Arial"/>
          <w:sz w:val="22"/>
          <w:szCs w:val="22"/>
          <w:lang w:val="bs-Latn-BA"/>
        </w:rPr>
        <w:t xml:space="preserve">U poglavlju F. </w:t>
      </w:r>
      <w:r w:rsidRPr="00A87C65">
        <w:rPr>
          <w:rFonts w:ascii="Arial" w:hAnsi="Arial" w:cs="Arial"/>
          <w:i/>
          <w:sz w:val="22"/>
          <w:szCs w:val="22"/>
          <w:lang w:val="bs-Latn-BA"/>
        </w:rPr>
        <w:t xml:space="preserve">Opis stanja lokacije i praćenje stanja okoliša </w:t>
      </w:r>
      <w:r w:rsidRPr="00A87C65">
        <w:rPr>
          <w:rFonts w:ascii="Arial" w:hAnsi="Arial" w:cs="Arial"/>
          <w:sz w:val="22"/>
          <w:szCs w:val="22"/>
          <w:lang w:val="bs-Latn-BA"/>
        </w:rPr>
        <w:t xml:space="preserve">nije navedeno gdje se mulj odlaže iz radijalnih taložnika, nije naveden monitoring podzemnih, bujičnih i površinskih voda a što je neophodno zbog uticaja na površinske vode i na vodosnabdijevanje Kaknja, nisu navedena mjerna mjesta za praćenje uticaja na površinske i podzemne vode te metode, parametri i učestalost mjerenja, niti je navedena ocjena emisija u vode i tlo.   </w:t>
      </w:r>
    </w:p>
    <w:p w14:paraId="7EEC965E"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19: </w:t>
      </w:r>
    </w:p>
    <w:p w14:paraId="55518151"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Mulj iz radijalnih taložnika za izbistravanje i skladištenje vode se nakon dehidracije odlaže na odlagališta jalovine, što je navedeno u tabeli 5 i detaljno opisano u Planu upravljanja otpadom. Ne postoji mogućnost da pogon za preradu rude sa pratećim sadržajima na lokaciji “Tisovci - Veovača II“ utiče na vodosnabdijevanje Kaknja, niti ima izvora emisija u podzemne i površinske vode, niti ima potrebe monitoringa emisija u podzemne i površinske vode. Periodično se vrši monitoring Male rijeke angažovanjem ovlaštene laboratorije radi praćenja protoka, kvaliteta i biodiverziteta. </w:t>
      </w:r>
    </w:p>
    <w:p w14:paraId="32DAF34B"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20: </w:t>
      </w:r>
    </w:p>
    <w:p w14:paraId="14B4492F" w14:textId="77777777" w:rsidR="00372321" w:rsidRPr="00A87C65" w:rsidRDefault="00372321" w:rsidP="00A87C65">
      <w:pPr>
        <w:spacing w:after="80"/>
        <w:jc w:val="both"/>
        <w:rPr>
          <w:rFonts w:ascii="Arial" w:hAnsi="Arial" w:cs="Arial"/>
          <w:sz w:val="22"/>
          <w:szCs w:val="22"/>
          <w:lang w:val="bs-Latn-BA"/>
        </w:rPr>
      </w:pPr>
      <w:r w:rsidRPr="00A87C65">
        <w:rPr>
          <w:rFonts w:ascii="Arial" w:hAnsi="Arial" w:cs="Arial"/>
          <w:sz w:val="22"/>
          <w:szCs w:val="22"/>
          <w:lang w:val="bs-Latn-BA"/>
        </w:rPr>
        <w:t xml:space="preserve">U Zahtjevu je navedeno da će postrojenje za preradu rude raditi sa nultom emisijom u vode, ali zato nije nulto ispuštanje deponije Rupice (trajno neuređena deponija), sa puteva i prostora deponije. </w:t>
      </w:r>
    </w:p>
    <w:p w14:paraId="636847BE"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20: </w:t>
      </w:r>
    </w:p>
    <w:p w14:paraId="329542A7"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Zahtjev za obnovu okolinske dozvole je podnijet za pogon prerade rude na lokaciji “Tisovci - Veovača II“ i ne uključuje lokaciji rudnika Rupice, niti transport rude sa lokacije Rupice na lokaciju Tisovci, što se jasno vidi iz Zahtjeva i priložene dokumentacije. </w:t>
      </w:r>
    </w:p>
    <w:p w14:paraId="232AD976"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21: </w:t>
      </w:r>
    </w:p>
    <w:p w14:paraId="3DE540B6" w14:textId="77777777" w:rsidR="00372321" w:rsidRPr="00A87C65" w:rsidRDefault="00372321" w:rsidP="00A87C65">
      <w:pPr>
        <w:spacing w:after="80"/>
        <w:jc w:val="both"/>
        <w:rPr>
          <w:rFonts w:ascii="Arial" w:hAnsi="Arial" w:cs="Arial"/>
          <w:sz w:val="22"/>
          <w:szCs w:val="22"/>
          <w:lang w:val="bs-Latn-BA"/>
        </w:rPr>
      </w:pPr>
      <w:r w:rsidRPr="00A87C65">
        <w:rPr>
          <w:rFonts w:ascii="Arial" w:hAnsi="Arial" w:cs="Arial"/>
          <w:sz w:val="22"/>
          <w:szCs w:val="22"/>
          <w:lang w:val="bs-Latn-BA"/>
        </w:rPr>
        <w:t xml:space="preserve">U poglavlju 7.1. </w:t>
      </w:r>
      <w:r w:rsidRPr="00A87C65">
        <w:rPr>
          <w:rFonts w:ascii="Arial" w:hAnsi="Arial" w:cs="Arial"/>
          <w:i/>
          <w:sz w:val="22"/>
          <w:szCs w:val="22"/>
          <w:lang w:val="bs-Latn-BA"/>
        </w:rPr>
        <w:t xml:space="preserve">Navesti i opisati sve mjere, tehnologije i druge tehnike za sprečavanje (ili ukoliko to nije moguće), smanjenje emisija iz pogona postrojenja </w:t>
      </w:r>
      <w:r w:rsidRPr="00A87C65">
        <w:rPr>
          <w:rFonts w:ascii="Arial" w:hAnsi="Arial" w:cs="Arial"/>
          <w:sz w:val="22"/>
          <w:szCs w:val="22"/>
          <w:lang w:val="bs-Latn-BA"/>
        </w:rPr>
        <w:t xml:space="preserve">nije definisan obim mjerenja kvaliteta vode iz separatora ulja, te da Zahtjev ne razmatra mjere zaštite površinskih, podzemnih i procjednih voda. </w:t>
      </w:r>
    </w:p>
    <w:p w14:paraId="1EF04C7A"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21: </w:t>
      </w:r>
    </w:p>
    <w:p w14:paraId="03B2AD4E"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U poglavlju 7. </w:t>
      </w:r>
      <w:r w:rsidRPr="00A87C65">
        <w:rPr>
          <w:rFonts w:ascii="Arial" w:hAnsi="Arial" w:cs="Arial"/>
          <w:i/>
          <w:sz w:val="22"/>
          <w:szCs w:val="22"/>
          <w:lang w:val="bs-Latn-BA"/>
        </w:rPr>
        <w:t>Opis predloženih mjera...</w:t>
      </w:r>
      <w:r w:rsidRPr="00A87C65">
        <w:rPr>
          <w:rFonts w:ascii="Arial" w:hAnsi="Arial" w:cs="Arial"/>
          <w:sz w:val="22"/>
          <w:szCs w:val="22"/>
          <w:lang w:val="bs-Latn-BA"/>
        </w:rPr>
        <w:t xml:space="preserve"> detaljno i pregledno su opisane mjere zaštite površinskih i podzemnih, kao i zaštite tla. Prečišćene vode iz separatora se vraćaju u skladišni rezervoar i koriste se u sistemu recirkulacija kao tehnološka voda, bez ispuštanja u okoliš i površinske vode.  </w:t>
      </w:r>
    </w:p>
    <w:p w14:paraId="78AF39A9"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22: </w:t>
      </w:r>
    </w:p>
    <w:p w14:paraId="75440EAA" w14:textId="77777777" w:rsidR="00372321" w:rsidRPr="00A87C65" w:rsidRDefault="00372321" w:rsidP="00A87C65">
      <w:pPr>
        <w:spacing w:after="80"/>
        <w:jc w:val="both"/>
        <w:rPr>
          <w:rFonts w:ascii="Arial" w:hAnsi="Arial" w:cs="Arial"/>
          <w:sz w:val="22"/>
          <w:szCs w:val="22"/>
          <w:lang w:val="bs-Latn-BA"/>
        </w:rPr>
      </w:pPr>
      <w:r w:rsidRPr="00A87C65">
        <w:rPr>
          <w:rFonts w:ascii="Arial" w:hAnsi="Arial" w:cs="Arial"/>
          <w:sz w:val="22"/>
          <w:szCs w:val="22"/>
          <w:lang w:val="bs-Latn-BA"/>
        </w:rPr>
        <w:t xml:space="preserve">U poglavlju 5. </w:t>
      </w:r>
      <w:r w:rsidRPr="00A87C65">
        <w:rPr>
          <w:rFonts w:ascii="Arial" w:hAnsi="Arial" w:cs="Arial"/>
          <w:i/>
          <w:sz w:val="22"/>
          <w:szCs w:val="22"/>
          <w:lang w:val="bs-Latn-BA"/>
        </w:rPr>
        <w:t>Opis mjera za spriječavanje produkcije otpada</w:t>
      </w:r>
      <w:r w:rsidRPr="00A87C65">
        <w:rPr>
          <w:rFonts w:ascii="Arial" w:hAnsi="Arial" w:cs="Arial"/>
          <w:sz w:val="22"/>
          <w:szCs w:val="22"/>
          <w:lang w:val="bs-Latn-BA"/>
        </w:rPr>
        <w:t xml:space="preserve"> (str. 116) navedeno je da je odlagalište flotacijske jalovine projektovano za potrebe inertnog otpada, a otpad koji se odlaže je opasni. </w:t>
      </w:r>
    </w:p>
    <w:p w14:paraId="4EF37CC7"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22: </w:t>
      </w:r>
    </w:p>
    <w:p w14:paraId="6E06C338" w14:textId="77777777" w:rsidR="00372321" w:rsidRPr="00A87C65" w:rsidRDefault="00372321" w:rsidP="00A87C65">
      <w:pPr>
        <w:spacing w:after="200"/>
        <w:jc w:val="both"/>
        <w:rPr>
          <w:rFonts w:ascii="Arial" w:hAnsi="Arial" w:cs="Arial"/>
          <w:sz w:val="22"/>
          <w:szCs w:val="22"/>
          <w:lang w:val="bs-Latn-BA"/>
        </w:rPr>
      </w:pPr>
      <w:r w:rsidRPr="00A87C65">
        <w:rPr>
          <w:rFonts w:ascii="Arial" w:hAnsi="Arial" w:cs="Arial"/>
          <w:sz w:val="22"/>
          <w:szCs w:val="22"/>
          <w:lang w:val="bs-Latn-BA"/>
        </w:rPr>
        <w:t xml:space="preserve">Odlagalište flotacijske jalovine je projektovano i izvedeno za odlaganje svih vrsta flotacijske jalovine navedenih u tabeli 5, uključujući opasni i neopasni otpad (str. 116-123), zbog čega su implementirane adekvatne mjere zaštite (nepropusna geobarijera, odvodnja procjednih voda u sistem recirkulacije i dr.). </w:t>
      </w:r>
    </w:p>
    <w:p w14:paraId="147C2EE3"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Primjedba 23: </w:t>
      </w:r>
    </w:p>
    <w:p w14:paraId="7B1F7189" w14:textId="77777777" w:rsidR="00372321" w:rsidRPr="00A87C65" w:rsidRDefault="00372321" w:rsidP="00A87C65">
      <w:pPr>
        <w:spacing w:after="80"/>
        <w:jc w:val="both"/>
        <w:rPr>
          <w:rFonts w:ascii="Arial" w:hAnsi="Arial" w:cs="Arial"/>
          <w:sz w:val="22"/>
          <w:szCs w:val="22"/>
          <w:lang w:val="bs-Latn-BA"/>
        </w:rPr>
      </w:pPr>
      <w:r w:rsidRPr="00A87C65">
        <w:rPr>
          <w:rFonts w:ascii="Arial" w:hAnsi="Arial" w:cs="Arial"/>
          <w:sz w:val="22"/>
          <w:szCs w:val="22"/>
          <w:lang w:val="bs-Latn-BA"/>
        </w:rPr>
        <w:t xml:space="preserve">U poglavlju 7.2, na str. 135, navedeno je da će se vršiti rekultivacija odlagališta, a nije navedeno po kojem projektu. Postavlja se pitanje da li uopće postoji projekat deponije i da li je odobren od </w:t>
      </w:r>
      <w:r w:rsidRPr="00A87C65">
        <w:rPr>
          <w:rFonts w:ascii="Arial" w:hAnsi="Arial" w:cs="Arial"/>
          <w:sz w:val="22"/>
          <w:szCs w:val="22"/>
          <w:lang w:val="bs-Latn-BA"/>
        </w:rPr>
        <w:lastRenderedPageBreak/>
        <w:t xml:space="preserve">nadležnog ministarstva? U Zahtjevu nije navedeno da li če odlagalište predhodno biti prekriveno geofolijom radi eliminacije uticaja oborinskih voda na procjedne vode, a zatim da se izvrši biološka rekultivacija, kako bi se uticaj odlagališta na podzemne i površinske vode minimizirao na duži period.  </w:t>
      </w:r>
    </w:p>
    <w:p w14:paraId="00538205"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23: </w:t>
      </w:r>
    </w:p>
    <w:p w14:paraId="1EAFA700" w14:textId="77777777" w:rsidR="00372321" w:rsidRPr="00A87C65" w:rsidRDefault="00372321" w:rsidP="00A87C65">
      <w:pPr>
        <w:spacing w:after="400"/>
        <w:jc w:val="both"/>
        <w:rPr>
          <w:rFonts w:ascii="Arial" w:hAnsi="Arial" w:cs="Arial"/>
          <w:sz w:val="22"/>
          <w:szCs w:val="22"/>
          <w:lang w:val="bs-Latn-BA"/>
        </w:rPr>
      </w:pPr>
      <w:r w:rsidRPr="00A87C65">
        <w:rPr>
          <w:rFonts w:ascii="Arial" w:hAnsi="Arial" w:cs="Arial"/>
          <w:sz w:val="22"/>
          <w:szCs w:val="22"/>
          <w:lang w:val="bs-Latn-BA"/>
        </w:rPr>
        <w:t xml:space="preserve">Odlagalište flotacijske jalovine je izvedeno prema Dopunskom rudarskom projektu (2024) odobrenom od strane Federalnog ministarstva energetike, rudarstva. Odlagalište flotacijske jalovine je izvedeno prema strogim tehničkim standardima i standardima zaštite okoliša, sa primjenom najefikasnijih mjera zaštite tla i podzemnih voda (nepropusna geobarijera), zaštite površinskih voda (prihvat svih procjednih voda i odvodnja nakon tretmana u laguni nepropusnim cjevovodom u skladišne rezervoare tehnološke vode u sastavu sistema recirkulacije pogona za preradu rude, sakupljanje i odvodnja oborinskih voda sa terena oko (izvan) prostora odlagališta (čiste vode) u cilju sprečavanja kontakta sa odloženom jalovinom) i dr. Tako da su mogućnosti uticaja na podzemne i površinske vode svedeni na minimum, što je detaljno i pregledno opisano u Zahtjevu za obnovu okolinske dozvole.    </w:t>
      </w:r>
    </w:p>
    <w:p w14:paraId="53A672C8" w14:textId="77777777" w:rsidR="00372321" w:rsidRPr="00A87C65" w:rsidRDefault="00372321" w:rsidP="00A87C65">
      <w:pPr>
        <w:spacing w:after="120"/>
        <w:ind w:right="600"/>
        <w:jc w:val="both"/>
        <w:rPr>
          <w:rFonts w:ascii="Arial" w:hAnsi="Arial" w:cs="Arial"/>
          <w:sz w:val="22"/>
          <w:szCs w:val="22"/>
          <w:lang w:val="bs-Latn-BA"/>
        </w:rPr>
      </w:pPr>
      <w:r w:rsidRPr="00A87C65">
        <w:rPr>
          <w:rFonts w:ascii="Arial" w:hAnsi="Arial" w:cs="Arial"/>
          <w:b/>
          <w:sz w:val="22"/>
          <w:szCs w:val="22"/>
          <w:lang w:val="bs-Latn-BA"/>
        </w:rPr>
        <w:t>3. NGG “Park prirode Trstionica i Boriva“ Kakanj</w:t>
      </w:r>
      <w:r w:rsidRPr="00A87C65">
        <w:rPr>
          <w:rFonts w:ascii="Arial" w:hAnsi="Arial" w:cs="Arial"/>
          <w:sz w:val="22"/>
          <w:szCs w:val="22"/>
          <w:lang w:val="bs-Latn-BA"/>
        </w:rPr>
        <w:t xml:space="preserve"> </w:t>
      </w:r>
    </w:p>
    <w:p w14:paraId="338E4B55" w14:textId="77777777" w:rsidR="00372321" w:rsidRPr="00A87C65" w:rsidRDefault="00372321" w:rsidP="00A87C65">
      <w:pPr>
        <w:tabs>
          <w:tab w:val="left" w:pos="8080"/>
          <w:tab w:val="left" w:pos="8222"/>
        </w:tabs>
        <w:ind w:right="-2"/>
        <w:jc w:val="both"/>
        <w:rPr>
          <w:rFonts w:ascii="Arial" w:hAnsi="Arial" w:cs="Arial"/>
          <w:sz w:val="22"/>
          <w:szCs w:val="22"/>
          <w:lang w:val="bs-Latn-BA"/>
        </w:rPr>
      </w:pPr>
      <w:r w:rsidRPr="00A87C65">
        <w:rPr>
          <w:rFonts w:ascii="Arial" w:hAnsi="Arial" w:cs="Arial"/>
          <w:sz w:val="22"/>
          <w:szCs w:val="22"/>
          <w:lang w:val="bs-Latn-BA"/>
        </w:rPr>
        <w:t xml:space="preserve">NGG “Park prirode Trstionica i Boriva“ iz Kaknja je putem predstavnice gospođe Hajrije Čobo dala svoje komentare i primjedbe na Zahtjev za obnovu okolinske dozvole za pogone i postrojenja za preradu rude na lokalitetu "Tisovci - Veovača II" u općini Vareš od 27.02.2025. godine, na temelju kojih dajemo sljedeće odgovore i informacije:  </w:t>
      </w:r>
    </w:p>
    <w:p w14:paraId="74ECCC33" w14:textId="77777777" w:rsidR="00372321" w:rsidRPr="00A87C65" w:rsidRDefault="00372321" w:rsidP="00A87C65">
      <w:pPr>
        <w:tabs>
          <w:tab w:val="left" w:pos="8080"/>
          <w:tab w:val="left" w:pos="8222"/>
        </w:tabs>
        <w:ind w:right="-2"/>
        <w:jc w:val="both"/>
        <w:rPr>
          <w:rFonts w:ascii="Arial" w:hAnsi="Arial" w:cs="Arial"/>
          <w:sz w:val="22"/>
          <w:szCs w:val="22"/>
          <w:lang w:val="bs-Latn-BA"/>
        </w:rPr>
      </w:pPr>
    </w:p>
    <w:p w14:paraId="3B62B5F1" w14:textId="77777777" w:rsidR="00372321" w:rsidRPr="00A87C65" w:rsidRDefault="00372321" w:rsidP="00A87C65">
      <w:pPr>
        <w:tabs>
          <w:tab w:val="left" w:pos="8080"/>
          <w:tab w:val="left" w:pos="8222"/>
        </w:tabs>
        <w:ind w:right="-2"/>
        <w:jc w:val="both"/>
        <w:rPr>
          <w:rFonts w:ascii="Arial" w:hAnsi="Arial" w:cs="Arial"/>
          <w:b/>
          <w:bCs/>
          <w:sz w:val="22"/>
          <w:szCs w:val="22"/>
          <w:lang w:val="bs-Latn-BA"/>
        </w:rPr>
      </w:pPr>
      <w:r w:rsidRPr="00A87C65">
        <w:rPr>
          <w:rFonts w:ascii="Arial" w:hAnsi="Arial" w:cs="Arial"/>
          <w:b/>
          <w:bCs/>
          <w:sz w:val="22"/>
          <w:szCs w:val="22"/>
          <w:lang w:val="bs-Latn-BA"/>
        </w:rPr>
        <w:t xml:space="preserve">Komentar 1: </w:t>
      </w:r>
    </w:p>
    <w:p w14:paraId="54EAAA4D" w14:textId="77777777" w:rsidR="00372321" w:rsidRPr="00A87C65" w:rsidRDefault="00372321" w:rsidP="00A87C65">
      <w:pPr>
        <w:spacing w:after="100"/>
        <w:jc w:val="both"/>
        <w:rPr>
          <w:rFonts w:ascii="Arial" w:hAnsi="Arial" w:cs="Arial"/>
          <w:iCs/>
          <w:sz w:val="22"/>
          <w:szCs w:val="22"/>
          <w:lang w:val="bs-Latn-BA"/>
        </w:rPr>
      </w:pPr>
      <w:r w:rsidRPr="00A87C65">
        <w:rPr>
          <w:rFonts w:ascii="Arial" w:hAnsi="Arial" w:cs="Arial"/>
          <w:iCs/>
          <w:sz w:val="22"/>
          <w:szCs w:val="22"/>
          <w:lang w:val="bs-Latn-BA"/>
        </w:rPr>
        <w:t>Postavljena su pitanja zašto je Ministarstvo prihvatilo prethodno rješenje o okolinskoj dozvoli kada je u postupku izrade Studije uticaja na okoliš moralo biti ustanovljeno da je ovo područje potrebno zaštiti</w:t>
      </w:r>
      <w:r w:rsidRPr="00A87C65">
        <w:rPr>
          <w:rFonts w:ascii="Arial" w:hAnsi="Arial" w:cs="Arial"/>
          <w:b/>
          <w:iCs/>
          <w:sz w:val="22"/>
          <w:szCs w:val="22"/>
          <w:lang w:val="bs-Latn-BA"/>
        </w:rPr>
        <w:t xml:space="preserve"> </w:t>
      </w:r>
      <w:r w:rsidRPr="00A87C65">
        <w:rPr>
          <w:rFonts w:ascii="Arial" w:hAnsi="Arial" w:cs="Arial"/>
          <w:iCs/>
          <w:sz w:val="22"/>
          <w:szCs w:val="22"/>
          <w:lang w:val="bs-Latn-BA"/>
        </w:rPr>
        <w:t xml:space="preserve">iz razloga i argumenata navedenih u ovom Zahtjevu za obnovu okolinske dozvole, te zašto zaštiti ovog područja nije odmah pristupljeno sa najvećom pažnjom i najboljim idejnim rješenjima kako bi se minimizirali negativni uticaji na okolinu. Dalje se postavlja pitanje kako investitor može garantovati da već nije došlo do incidentnih zagađenja u prethodnom periodu jer ovo postrojenje radi neko vrijeme. U nastavku se navodi da investitor vrši privremeno odlaganje jalovine na lokaciji Tisovci a ne posjeduje važeću dozvolu i da se transport jalovine vrši kroz naseljen, što pokazuje da faza izgradnje nije završena. </w:t>
      </w:r>
    </w:p>
    <w:p w14:paraId="49943E50"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1: </w:t>
      </w:r>
    </w:p>
    <w:p w14:paraId="572763F2" w14:textId="77777777" w:rsidR="00372321" w:rsidRPr="00A87C65" w:rsidRDefault="00372321" w:rsidP="00A87C65">
      <w:pPr>
        <w:jc w:val="both"/>
        <w:rPr>
          <w:rFonts w:ascii="Arial" w:hAnsi="Arial" w:cs="Arial"/>
          <w:iCs/>
          <w:sz w:val="22"/>
          <w:szCs w:val="22"/>
          <w:lang w:val="bs-Latn-BA"/>
        </w:rPr>
      </w:pPr>
      <w:r w:rsidRPr="00A87C65">
        <w:rPr>
          <w:rFonts w:ascii="Arial" w:hAnsi="Arial" w:cs="Arial"/>
          <w:iCs/>
          <w:sz w:val="22"/>
          <w:szCs w:val="22"/>
          <w:lang w:val="bs-Latn-BA"/>
        </w:rPr>
        <w:t xml:space="preserve">Rješenje o okolinskoj dozvoli za pogon za preradu rude sa odlagalištem jalovine i drugim sadržajima na lokaciji “Veovaača I - Tisovci - Veovača II“ je doneseno na temelju Studije uticaja na okoliš (urađene od ovlaštenog konsultanta) i pozitivne ocjene stručne komisije o prihvatljivosti studije. Okolinskom dozvolom, pored ostalog, definisane su mjere zaštite biodiverziteta, uključujući i zaštitu identifikovanih zaštićenih vrsta. Na osnovu obaveza iz okolinske dozvole u fazi razvoja projekta provedena su detaljna istraživanja biodiverziteta u svrhu utvrđivanja prisustva staništa sa visokim vrijednostima biodiverziteta i mogućih ograničenja za implementaciju projekta po ovom osnovu u skladu sa zakonskom regulativom u cilju primjene najprikladnijih projektnih rješenja i najboljih praksi (EBRD-PR6, NRT i dr.). Na temelju provedenih istraživanja urađena je studija o stanju biodiverziteta na projektnom području kojom je utvrđeno da su Mala rijeka i hidroakumulacija na Maloj rijeci staništa sa visokim vrijednostima biodiverziteta zbog prisustva zaštićenih vrsta, koja zahtijevaju prioritetnu zaštitu. U cilju osiguranja zaštite zaštićenih vrsta i njihovih staništa ova područja su isključena iz projekta u skladu sa Zakonom o zaštiti prirode i Direktivom o staništima. Na temelju rezultata provedenih detaljnih istraživanja urađen je Akcioni plan za zaštitu biodiverziteta (pored ostalih planova upravljanja u okviru ESIA i ESMS) u cilju obezbjeđenja održivog upravljanja zaštitom biodiverziteta, uključujući i redovni monitoring. Iz tog razloga je izvršena promjena projekta i izmjena okolinske dozvole kojom je postignuta maksimalna zaštita Male rijeke, koja je klasifikovana kao stanište sa visokim vrijednostima biodiverziteta. Zbog toga u ovu rijeku nema ispuštanja nikakvih otpadnih voda i otpadnih materija. U fazi izgradnje i fazi rada pogona za preradu rude nisu registrovani nikakvi značajniji uticaji na Malu rijeku i biodiverzitet u ovom staništu, što dokazuju rezultati redovnog monitoringa kvaliteta Male rijeke i stanja biodiverziteta od strane ovlaštenih laboratorija. Nadležne inspekcije vrše redovan nadzor nad provedbom svih mjera propisanih okolinskom dozvolom, Planom upravljanja vodama i otpadnim vodama, Akcionim planom za zaštitu </w:t>
      </w:r>
      <w:r w:rsidRPr="00A87C65">
        <w:rPr>
          <w:rFonts w:ascii="Arial" w:hAnsi="Arial" w:cs="Arial"/>
          <w:iCs/>
          <w:sz w:val="22"/>
          <w:szCs w:val="22"/>
          <w:lang w:val="bs-Latn-BA"/>
        </w:rPr>
        <w:lastRenderedPageBreak/>
        <w:t>biodiverziteta i drugim planovima upravljanja u okviru sistema okolinskog i društvenog upravljanja (ESMS). Izvještaji o monitoringu i nalazi nadležnih inspekcija jasno pokazuju da nije bilo incidentnih zagađenja Male rijeke i poremećaja biodiverziteta u prethodnom periodu, a stanje i struktura živog svijeta je vrlo pouzdan indikator kvaliteta vodotoka Mala rijeka i biodiverziteta u ovom staništu. Paušalne i neprovjerene ocjene da se “projekti odobravaju bez adekvatne procjene uticaja, a mjere za ublažavanje štetnih uticaja izmišljaju se usput“ ne stoje i snažno ukazuju na etiku i namjeru podnosioca primjedbi i komentara na zahtjev za obnovu okolinske dozvole. Odlaganje jalovine je riješeno izgradnjom odlagališta na koncesionom području “Veovača II“ na temelju projektnih rješenja i izdatih dozvola, a transport jalovine se vrši namjenskim putem izgrađenim kroz koncesiono područje izvan naselja.</w:t>
      </w:r>
    </w:p>
    <w:p w14:paraId="1D320F70" w14:textId="77777777" w:rsidR="00372321" w:rsidRPr="00A87C65" w:rsidRDefault="00372321" w:rsidP="00A87C65">
      <w:pPr>
        <w:jc w:val="both"/>
        <w:rPr>
          <w:rFonts w:ascii="Arial" w:hAnsi="Arial" w:cs="Arial"/>
          <w:sz w:val="22"/>
          <w:szCs w:val="22"/>
          <w:lang w:val="bs-Latn-BA"/>
        </w:rPr>
      </w:pPr>
    </w:p>
    <w:p w14:paraId="2486EAF8"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2:</w:t>
      </w:r>
    </w:p>
    <w:p w14:paraId="66F0F72B" w14:textId="77777777" w:rsidR="00372321" w:rsidRPr="00A87C65" w:rsidRDefault="00372321" w:rsidP="002E64E8">
      <w:pPr>
        <w:numPr>
          <w:ilvl w:val="0"/>
          <w:numId w:val="23"/>
        </w:numPr>
        <w:suppressAutoHyphens/>
        <w:autoSpaceDN w:val="0"/>
        <w:spacing w:after="60"/>
        <w:ind w:left="252" w:hanging="252"/>
        <w:jc w:val="both"/>
        <w:rPr>
          <w:rFonts w:ascii="Arial" w:eastAsia="Klavika Light" w:hAnsi="Arial" w:cs="Arial"/>
          <w:i/>
          <w:sz w:val="22"/>
          <w:szCs w:val="22"/>
          <w:lang w:val="bs-Latn-BA" w:eastAsia="en-US" w:bidi="en-US"/>
        </w:rPr>
      </w:pPr>
      <w:r w:rsidRPr="00A87C65">
        <w:rPr>
          <w:rFonts w:ascii="Arial" w:eastAsia="Klavika Light" w:hAnsi="Arial" w:cs="Arial"/>
          <w:i/>
          <w:iCs/>
          <w:sz w:val="22"/>
          <w:szCs w:val="22"/>
          <w:lang w:val="bs-Latn-BA" w:eastAsia="en-US" w:bidi="en-US"/>
        </w:rPr>
        <w:t>Otpadne vode iz postrojenja za preradu rude na lokalitetu “Tisovci“ su izuzetno toksične jer sadrže teške metale.</w:t>
      </w:r>
    </w:p>
    <w:p w14:paraId="45472CF9" w14:textId="77777777" w:rsidR="00372321" w:rsidRPr="00A87C65" w:rsidRDefault="00372321" w:rsidP="00A87C65">
      <w:pPr>
        <w:spacing w:after="180"/>
        <w:jc w:val="both"/>
        <w:rPr>
          <w:rFonts w:ascii="Arial" w:hAnsi="Arial" w:cs="Arial"/>
          <w:bCs/>
          <w:sz w:val="22"/>
          <w:szCs w:val="22"/>
          <w:lang w:val="bs-Latn-BA"/>
        </w:rPr>
      </w:pPr>
      <w:r w:rsidRPr="00A87C65">
        <w:rPr>
          <w:rFonts w:ascii="Arial" w:hAnsi="Arial" w:cs="Arial"/>
          <w:b/>
          <w:iCs/>
          <w:sz w:val="22"/>
          <w:szCs w:val="22"/>
          <w:lang w:val="bs-Latn-BA"/>
        </w:rPr>
        <w:t>Odgovor</w:t>
      </w:r>
      <w:r w:rsidRPr="00A87C65">
        <w:rPr>
          <w:rFonts w:ascii="Arial" w:hAnsi="Arial" w:cs="Arial"/>
          <w:iCs/>
          <w:sz w:val="22"/>
          <w:szCs w:val="22"/>
          <w:lang w:val="bs-Latn-BA"/>
        </w:rPr>
        <w:t>: U postrojenju za flotaciju (oplemenjivanje) rude nastaju tehnološke otpadne vode koje su uključene u zatvoreni sistem tehnološke vode i koje se odvode u radijalne taložnike radi izbistravanja, nakon toga se ponovo koriste u istim procesima i ne ispuštaju se u okoliš, niti u površinske vode</w:t>
      </w:r>
      <w:r w:rsidRPr="00A87C65">
        <w:rPr>
          <w:rFonts w:ascii="Arial" w:hAnsi="Arial" w:cs="Arial"/>
          <w:bCs/>
          <w:sz w:val="22"/>
          <w:szCs w:val="22"/>
          <w:lang w:val="bs-Latn-BA"/>
        </w:rPr>
        <w:t>. Radijalni taložnici su kapaciteta koji omogućava i skladištenje tehnološke vode, čime je osigurano da se sve nastale otpadne vode ponovo koriste u istim procesima bez ispuštanja u okoliš i površinske vode.</w:t>
      </w:r>
    </w:p>
    <w:p w14:paraId="56952C11" w14:textId="77777777" w:rsidR="00372321" w:rsidRPr="00A87C65" w:rsidRDefault="00372321" w:rsidP="002E64E8">
      <w:pPr>
        <w:numPr>
          <w:ilvl w:val="0"/>
          <w:numId w:val="23"/>
        </w:numPr>
        <w:suppressAutoHyphens/>
        <w:autoSpaceDN w:val="0"/>
        <w:spacing w:after="60"/>
        <w:ind w:left="238" w:hanging="238"/>
        <w:jc w:val="both"/>
        <w:rPr>
          <w:rFonts w:ascii="Arial" w:eastAsia="Klavika Light" w:hAnsi="Arial" w:cs="Arial"/>
          <w:bCs/>
          <w:iCs/>
          <w:sz w:val="22"/>
          <w:szCs w:val="22"/>
          <w:lang w:val="bs-Latn-BA" w:eastAsia="en-US" w:bidi="en-US"/>
        </w:rPr>
      </w:pPr>
      <w:r w:rsidRPr="00A87C65">
        <w:rPr>
          <w:rFonts w:ascii="Arial" w:eastAsia="Klavika Light" w:hAnsi="Arial" w:cs="Arial"/>
          <w:bCs/>
          <w:i/>
          <w:iCs/>
          <w:sz w:val="22"/>
          <w:szCs w:val="22"/>
          <w:lang w:val="bs-Latn-BA" w:eastAsia="en-US" w:bidi="en-US"/>
        </w:rPr>
        <w:t>Kontaktne (onečišćene) otpadne vode iz odlagališta flotacijske jalovine na lokaciji “Veovača II“ se odvode cjevovodom u zatvoreni sistem tehnološke vode pogona za preradu rude u cilju iskorištavanja u procesima, a čiste (bezkontaktne) vode sa okolnog područja odlagališta jalovine se odvode otvorenim kanalima u Malu rijeku.</w:t>
      </w:r>
    </w:p>
    <w:p w14:paraId="33C85953" w14:textId="77777777" w:rsidR="00372321" w:rsidRPr="00A87C65" w:rsidRDefault="00372321" w:rsidP="00A87C65">
      <w:pPr>
        <w:spacing w:after="200"/>
        <w:jc w:val="both"/>
        <w:rPr>
          <w:rFonts w:ascii="Arial" w:hAnsi="Arial" w:cs="Arial"/>
          <w:bCs/>
          <w:sz w:val="22"/>
          <w:szCs w:val="22"/>
          <w:lang w:val="bs-Latn-BA"/>
        </w:rPr>
      </w:pPr>
      <w:r w:rsidRPr="00A87C65">
        <w:rPr>
          <w:rFonts w:ascii="Arial" w:hAnsi="Arial" w:cs="Arial"/>
          <w:b/>
          <w:iCs/>
          <w:sz w:val="22"/>
          <w:szCs w:val="22"/>
          <w:lang w:val="bs-Latn-BA"/>
        </w:rPr>
        <w:t>Odgovor</w:t>
      </w:r>
      <w:r w:rsidRPr="00A87C65">
        <w:rPr>
          <w:rFonts w:ascii="Arial" w:hAnsi="Arial" w:cs="Arial"/>
          <w:iCs/>
          <w:sz w:val="22"/>
          <w:szCs w:val="22"/>
          <w:lang w:val="bs-Latn-BA"/>
        </w:rPr>
        <w:t xml:space="preserve">: </w:t>
      </w:r>
      <w:r w:rsidRPr="00A87C65">
        <w:rPr>
          <w:rFonts w:ascii="Arial" w:hAnsi="Arial" w:cs="Arial"/>
          <w:bCs/>
          <w:sz w:val="22"/>
          <w:szCs w:val="22"/>
          <w:lang w:val="bs-Latn-BA"/>
        </w:rPr>
        <w:t>Procjedne (kontaktne) vode iz odlagališta flotacijske jalovine na lokaciji “Veovača II“ se odvode cjevovodom u zatvoreni sistem tehnološke vode pogona za preradu rude u cilju iskorištavanja u procesima, a čiste (bezkontaktne) vode sa okolnog područja (izvan) odlagališta jalovine se odvode otvorenim kanalima u Malu rijeku, što je opisano na stranicama 53. i 54. Zahtjeva za obnovu okolinske dozvole.</w:t>
      </w:r>
    </w:p>
    <w:p w14:paraId="28179421" w14:textId="77777777" w:rsidR="00372321" w:rsidRPr="00A87C65" w:rsidRDefault="00372321" w:rsidP="002E64E8">
      <w:pPr>
        <w:numPr>
          <w:ilvl w:val="0"/>
          <w:numId w:val="23"/>
        </w:numPr>
        <w:suppressAutoHyphens/>
        <w:autoSpaceDN w:val="0"/>
        <w:spacing w:after="60"/>
        <w:ind w:left="238" w:hanging="238"/>
        <w:jc w:val="both"/>
        <w:rPr>
          <w:rFonts w:ascii="Arial" w:eastAsia="Klavika Light" w:hAnsi="Arial" w:cs="Arial"/>
          <w:i/>
          <w:sz w:val="22"/>
          <w:szCs w:val="22"/>
          <w:lang w:val="bs-Latn-BA" w:eastAsia="en-US" w:bidi="en-US"/>
        </w:rPr>
      </w:pPr>
      <w:r w:rsidRPr="00A87C65">
        <w:rPr>
          <w:rFonts w:ascii="Arial" w:eastAsia="Klavika Light" w:hAnsi="Arial" w:cs="Arial"/>
          <w:bCs/>
          <w:i/>
          <w:iCs/>
          <w:sz w:val="22"/>
          <w:szCs w:val="22"/>
          <w:lang w:val="bs-Latn-BA" w:eastAsia="en-US" w:bidi="en-US"/>
        </w:rPr>
        <w:t xml:space="preserve">Kontaktne vode iz odlagališta jalovine Tisovci </w:t>
      </w:r>
      <w:r w:rsidRPr="00A87C65">
        <w:rPr>
          <w:rFonts w:ascii="Arial" w:eastAsia="Klavika Light" w:hAnsi="Arial" w:cs="Arial"/>
          <w:i/>
          <w:iCs/>
          <w:sz w:val="22"/>
          <w:szCs w:val="22"/>
          <w:lang w:val="bs-Latn-BA" w:eastAsia="en-US" w:bidi="en-US"/>
        </w:rPr>
        <w:t>će se sistemom kanala odvoditi u  središnji  dio odlagališta odakle će se pumpama dovoditi do postrojenja za preradu rude, a oborinske  (bezkontaktne)  vode  će  se ispuštati u Malu rijeku (str. 64).</w:t>
      </w:r>
    </w:p>
    <w:p w14:paraId="2B9A7AB3" w14:textId="77777777" w:rsidR="00372321" w:rsidRPr="00A87C65" w:rsidRDefault="00372321" w:rsidP="00A87C65">
      <w:pPr>
        <w:spacing w:after="240"/>
        <w:jc w:val="both"/>
        <w:rPr>
          <w:rFonts w:ascii="Arial" w:hAnsi="Arial" w:cs="Arial"/>
          <w:bCs/>
          <w:sz w:val="22"/>
          <w:szCs w:val="22"/>
          <w:lang w:val="bs-Latn-BA"/>
        </w:rPr>
      </w:pPr>
      <w:r w:rsidRPr="00A87C65">
        <w:rPr>
          <w:rFonts w:ascii="Arial" w:hAnsi="Arial" w:cs="Arial"/>
          <w:b/>
          <w:iCs/>
          <w:sz w:val="22"/>
          <w:szCs w:val="22"/>
          <w:lang w:val="bs-Latn-BA"/>
        </w:rPr>
        <w:t>Odgovor</w:t>
      </w:r>
      <w:r w:rsidRPr="00A87C65">
        <w:rPr>
          <w:rFonts w:ascii="Arial" w:hAnsi="Arial" w:cs="Arial"/>
          <w:iCs/>
          <w:sz w:val="22"/>
          <w:szCs w:val="22"/>
          <w:lang w:val="bs-Latn-BA"/>
        </w:rPr>
        <w:t xml:space="preserve">: </w:t>
      </w:r>
      <w:r w:rsidRPr="00A87C65">
        <w:rPr>
          <w:rFonts w:ascii="Arial" w:hAnsi="Arial" w:cs="Arial"/>
          <w:bCs/>
          <w:sz w:val="22"/>
          <w:szCs w:val="22"/>
          <w:lang w:val="bs-Latn-BA"/>
        </w:rPr>
        <w:t>Na stranicama 63. i 64. Zahtjeva za obnovu okolinske dozvole navedeno je da se kontaktne (procjedne) vode sa odlagališta jalovine prikupljaju u lagunu iz koje se odvode u sistem za recirkulaciju tehnološke vode pogona za preradu rude na lokaciji Tisovci (zatvoreni sistem). Otpadne vode se ne ispuštaju u okoliš i Malu rijeku. Bezkontaktne (čiste) oborinske vode sa okolnog područja odlagališta nisu u kontaktu sa odloženom jalovinom i odvode se preko obodnih kanala i revizionog okna u Malu rijeku.</w:t>
      </w:r>
    </w:p>
    <w:p w14:paraId="6061EE28"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3:</w:t>
      </w:r>
    </w:p>
    <w:p w14:paraId="27FA5929" w14:textId="77777777" w:rsidR="00372321" w:rsidRPr="00A87C65" w:rsidRDefault="00372321" w:rsidP="00A87C65">
      <w:pPr>
        <w:spacing w:after="100"/>
        <w:jc w:val="both"/>
        <w:rPr>
          <w:rFonts w:ascii="Arial" w:hAnsi="Arial" w:cs="Arial"/>
          <w:iCs/>
          <w:sz w:val="22"/>
          <w:szCs w:val="22"/>
          <w:lang w:val="bs-Latn-BA"/>
        </w:rPr>
      </w:pPr>
      <w:r w:rsidRPr="00A87C65">
        <w:rPr>
          <w:rFonts w:ascii="Arial" w:hAnsi="Arial" w:cs="Arial"/>
          <w:iCs/>
          <w:sz w:val="22"/>
          <w:szCs w:val="22"/>
          <w:lang w:val="bs-Latn-BA"/>
        </w:rPr>
        <w:t>U tabeli 3.4. Referentna oznaka emisionog mjesta (oznake: Z-zrak, V-voda, T-tlo, K-sistem  javne kanalizacije) nisu navedena emisiona mjesta za vode iako će se prečišćene sanitarno-fekalne vode, prečišćene zauljene i beskontaktne vode nastale pored oboda deponije “Veovace II“ odvoditi odnosno ispuštati direktno u recipijent Mala rijeka.</w:t>
      </w:r>
    </w:p>
    <w:p w14:paraId="4A3B518F"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Odgovor 3:</w:t>
      </w:r>
    </w:p>
    <w:p w14:paraId="60B4C8B8" w14:textId="77777777" w:rsidR="00372321" w:rsidRPr="00A87C65" w:rsidRDefault="00372321" w:rsidP="00A87C65">
      <w:pPr>
        <w:spacing w:after="240"/>
        <w:jc w:val="both"/>
        <w:rPr>
          <w:rFonts w:ascii="Arial" w:hAnsi="Arial" w:cs="Arial"/>
          <w:bCs/>
          <w:sz w:val="22"/>
          <w:szCs w:val="22"/>
          <w:lang w:val="bs-Latn-BA"/>
        </w:rPr>
      </w:pPr>
      <w:r w:rsidRPr="00A87C65">
        <w:rPr>
          <w:rFonts w:ascii="Arial" w:hAnsi="Arial" w:cs="Arial"/>
          <w:bCs/>
          <w:sz w:val="22"/>
          <w:szCs w:val="22"/>
          <w:lang w:val="bs-Latn-BA"/>
        </w:rPr>
        <w:t xml:space="preserve">Prečišćene </w:t>
      </w:r>
      <w:r w:rsidRPr="00A87C65">
        <w:rPr>
          <w:rFonts w:ascii="Arial" w:hAnsi="Arial" w:cs="Arial"/>
          <w:iCs/>
          <w:sz w:val="22"/>
          <w:szCs w:val="22"/>
          <w:lang w:val="bs-Latn-BA"/>
        </w:rPr>
        <w:t xml:space="preserve">sanitarno-fekalne i prečišćene zauljene vode su uključene u sistem </w:t>
      </w:r>
      <w:r w:rsidRPr="00A87C65">
        <w:rPr>
          <w:rFonts w:ascii="Arial" w:hAnsi="Arial" w:cs="Arial"/>
          <w:bCs/>
          <w:sz w:val="22"/>
          <w:szCs w:val="22"/>
          <w:lang w:val="bs-Latn-BA"/>
        </w:rPr>
        <w:t>recirkulacije tehnoloških voda pogona za preradu rude i ne ispuštaju se u Malu rijeku, niti u okoliš, radi čega nisu emisiona mjesta za vode.</w:t>
      </w:r>
      <w:r w:rsidRPr="00A87C65">
        <w:rPr>
          <w:rFonts w:ascii="Arial" w:hAnsi="Arial" w:cs="Arial"/>
          <w:iCs/>
          <w:sz w:val="22"/>
          <w:szCs w:val="22"/>
          <w:lang w:val="bs-Latn-BA"/>
        </w:rPr>
        <w:t xml:space="preserve"> Beskontaktne (čiste) vode sa okolnih područja odlagališta jalovine se odvode sistemom obodnih kanala oko prostora odlagališta u Malu rijeku i ne smatraju se izvorom emisije na prostorima pogona za preradu rude i odlagališta jalovine. To su čiste (bezkontaktne) oborinske vode koje nastaju na padinama okolnog područja odlagališta jalovine.</w:t>
      </w:r>
    </w:p>
    <w:p w14:paraId="128518A8"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4:</w:t>
      </w:r>
    </w:p>
    <w:p w14:paraId="170FA865" w14:textId="77777777" w:rsidR="00372321" w:rsidRDefault="00372321" w:rsidP="00FE0095">
      <w:pPr>
        <w:jc w:val="both"/>
        <w:rPr>
          <w:rFonts w:ascii="Arial" w:hAnsi="Arial" w:cs="Arial"/>
          <w:iCs/>
          <w:sz w:val="22"/>
          <w:szCs w:val="22"/>
          <w:lang w:val="bs-Latn-BA"/>
        </w:rPr>
      </w:pPr>
      <w:r w:rsidRPr="00A87C65">
        <w:rPr>
          <w:rFonts w:ascii="Arial" w:hAnsi="Arial" w:cs="Arial"/>
          <w:iCs/>
          <w:sz w:val="22"/>
          <w:szCs w:val="22"/>
          <w:lang w:val="bs-Latn-BA"/>
        </w:rPr>
        <w:lastRenderedPageBreak/>
        <w:t>Predviđeno je da se iz lokalnog vodovoda zahvata cca 27.000 m</w:t>
      </w:r>
      <w:r w:rsidRPr="00A87C65">
        <w:rPr>
          <w:rFonts w:ascii="Arial" w:hAnsi="Arial" w:cs="Arial"/>
          <w:iCs/>
          <w:sz w:val="22"/>
          <w:szCs w:val="22"/>
          <w:vertAlign w:val="superscript"/>
          <w:lang w:val="bs-Latn-BA"/>
        </w:rPr>
        <w:t>3</w:t>
      </w:r>
      <w:r w:rsidRPr="00A87C65">
        <w:rPr>
          <w:rFonts w:ascii="Arial" w:hAnsi="Arial" w:cs="Arial"/>
          <w:iCs/>
          <w:sz w:val="22"/>
          <w:szCs w:val="22"/>
          <w:lang w:val="bs-Latn-BA"/>
        </w:rPr>
        <w:t>/g za tehnološke i sanitarne potrebe. Postavlja se pitanje kako je moguće da je ovolika količina vode potrebna za rad postrojenja (cca 20.000 m</w:t>
      </w:r>
      <w:r w:rsidRPr="00A87C65">
        <w:rPr>
          <w:rFonts w:ascii="Arial" w:hAnsi="Arial" w:cs="Arial"/>
          <w:iCs/>
          <w:sz w:val="22"/>
          <w:szCs w:val="22"/>
          <w:vertAlign w:val="superscript"/>
          <w:lang w:val="bs-Latn-BA"/>
        </w:rPr>
        <w:t>3</w:t>
      </w:r>
      <w:r w:rsidRPr="00A87C65">
        <w:rPr>
          <w:rFonts w:ascii="Arial" w:hAnsi="Arial" w:cs="Arial"/>
          <w:iCs/>
          <w:sz w:val="22"/>
          <w:szCs w:val="22"/>
          <w:lang w:val="bs-Latn-BA"/>
        </w:rPr>
        <w:t>/g) pored korištenja procjedne vode sa odlagališta i vraćanja vode u proces, radi čega se izražava sumnja da se dio vode ispusti jer se čini nemogućim da sva   voda ostaje unutar kompleksa.  Izražena je sumnja da je  gotovo nemoguće naći ovako savršen sistem za koji investitor tvrdi da ne postoji ispuštanje otpadnih voda.</w:t>
      </w:r>
    </w:p>
    <w:p w14:paraId="2F3B74A1" w14:textId="77777777" w:rsidR="00FE0095" w:rsidRPr="00FE0095" w:rsidRDefault="00FE0095" w:rsidP="00FE0095">
      <w:pPr>
        <w:pStyle w:val="Default"/>
        <w:rPr>
          <w:lang w:val="bs-Latn-BA" w:eastAsia="hr-HR"/>
        </w:rPr>
      </w:pPr>
    </w:p>
    <w:p w14:paraId="4EBBE97B" w14:textId="77777777" w:rsidR="00372321" w:rsidRPr="00A87C65" w:rsidRDefault="00372321" w:rsidP="00FE0095">
      <w:pPr>
        <w:jc w:val="both"/>
        <w:rPr>
          <w:rFonts w:ascii="Arial" w:hAnsi="Arial" w:cs="Arial"/>
          <w:b/>
          <w:bCs/>
          <w:sz w:val="22"/>
          <w:szCs w:val="22"/>
          <w:lang w:val="bs-Latn-BA"/>
        </w:rPr>
      </w:pPr>
      <w:r w:rsidRPr="00A87C65">
        <w:rPr>
          <w:rFonts w:ascii="Arial" w:hAnsi="Arial" w:cs="Arial"/>
          <w:b/>
          <w:bCs/>
          <w:sz w:val="22"/>
          <w:szCs w:val="22"/>
          <w:lang w:val="bs-Latn-BA"/>
        </w:rPr>
        <w:t>Odgovor 4.</w:t>
      </w:r>
    </w:p>
    <w:p w14:paraId="19F8F5C4" w14:textId="77777777" w:rsidR="00372321" w:rsidRDefault="00372321" w:rsidP="00FE0095">
      <w:pPr>
        <w:jc w:val="both"/>
        <w:rPr>
          <w:rFonts w:ascii="Arial" w:hAnsi="Arial" w:cs="Arial"/>
          <w:bCs/>
          <w:sz w:val="22"/>
          <w:szCs w:val="22"/>
          <w:lang w:val="bs-Latn-BA"/>
        </w:rPr>
      </w:pPr>
      <w:r w:rsidRPr="00A87C65">
        <w:rPr>
          <w:rFonts w:ascii="Arial" w:hAnsi="Arial" w:cs="Arial"/>
          <w:bCs/>
          <w:sz w:val="22"/>
          <w:szCs w:val="22"/>
          <w:lang w:val="bs-Latn-BA"/>
        </w:rPr>
        <w:t>Bilansne potrebe tehnološke vode za planiranu proizvodnju iznose 465 m</w:t>
      </w:r>
      <w:r w:rsidRPr="00A87C65">
        <w:rPr>
          <w:rFonts w:ascii="Arial" w:hAnsi="Arial" w:cs="Arial"/>
          <w:bCs/>
          <w:sz w:val="22"/>
          <w:szCs w:val="22"/>
          <w:vertAlign w:val="superscript"/>
          <w:lang w:val="bs-Latn-BA"/>
        </w:rPr>
        <w:t>3</w:t>
      </w:r>
      <w:r w:rsidRPr="00A87C65">
        <w:rPr>
          <w:rFonts w:ascii="Arial" w:hAnsi="Arial" w:cs="Arial"/>
          <w:bCs/>
          <w:sz w:val="22"/>
          <w:szCs w:val="22"/>
          <w:lang w:val="bs-Latn-BA"/>
        </w:rPr>
        <w:t>/dan (cca 170.000 m</w:t>
      </w:r>
      <w:r w:rsidRPr="00A87C65">
        <w:rPr>
          <w:rFonts w:ascii="Arial" w:hAnsi="Arial" w:cs="Arial"/>
          <w:bCs/>
          <w:sz w:val="22"/>
          <w:szCs w:val="22"/>
          <w:vertAlign w:val="superscript"/>
          <w:lang w:val="bs-Latn-BA"/>
        </w:rPr>
        <w:t>3</w:t>
      </w:r>
      <w:r w:rsidRPr="00A87C65">
        <w:rPr>
          <w:rFonts w:ascii="Arial" w:hAnsi="Arial" w:cs="Arial"/>
          <w:bCs/>
          <w:sz w:val="22"/>
          <w:szCs w:val="22"/>
          <w:lang w:val="bs-Latn-BA"/>
        </w:rPr>
        <w:t>/g), koliko se nalazi u sistemu recirkulacije vode. Dio tehnološke vode se veže za materijal i ispari radi čega je potrebna dopuna izgubljene vode u količini od 12% ili 56,5 m</w:t>
      </w:r>
      <w:r w:rsidRPr="00A87C65">
        <w:rPr>
          <w:rFonts w:ascii="Arial" w:hAnsi="Arial" w:cs="Arial"/>
          <w:bCs/>
          <w:sz w:val="22"/>
          <w:szCs w:val="22"/>
          <w:vertAlign w:val="superscript"/>
          <w:lang w:val="bs-Latn-BA"/>
        </w:rPr>
        <w:t>3</w:t>
      </w:r>
      <w:r w:rsidRPr="00A87C65">
        <w:rPr>
          <w:rFonts w:ascii="Arial" w:hAnsi="Arial" w:cs="Arial"/>
          <w:bCs/>
          <w:sz w:val="22"/>
          <w:szCs w:val="22"/>
          <w:lang w:val="bs-Latn-BA"/>
        </w:rPr>
        <w:t>/dan (cca 20.650 m</w:t>
      </w:r>
      <w:r w:rsidRPr="00A87C65">
        <w:rPr>
          <w:rFonts w:ascii="Arial" w:hAnsi="Arial" w:cs="Arial"/>
          <w:bCs/>
          <w:sz w:val="22"/>
          <w:szCs w:val="22"/>
          <w:vertAlign w:val="superscript"/>
          <w:lang w:val="bs-Latn-BA"/>
        </w:rPr>
        <w:t>3</w:t>
      </w:r>
      <w:r w:rsidRPr="00A87C65">
        <w:rPr>
          <w:rFonts w:ascii="Arial" w:hAnsi="Arial" w:cs="Arial"/>
          <w:bCs/>
          <w:sz w:val="22"/>
          <w:szCs w:val="22"/>
          <w:lang w:val="bs-Latn-BA"/>
        </w:rPr>
        <w:t xml:space="preserve">/g). Navedeni negativni bilans vode se dopunjuje iz prikupljenih voda iz odlagališta jalovine, separatora zauljene vode, SBR uređaja za pročišćavanje sanitarno-fekalne vode i po potrebi lokalnog vodovoda “Lalića mlin“, što je opisano u zahtjevu za obnovu okolinske dozvole. Hidrotehnički sistem za recirkulaciju voda sa radijalnim bazenima ima veliki kapacitet za skladištenje tehnološke vode, čime se omogućava skladištenje vode za tehnološke potrebe bez ispuštanja izvan sistema. Upravljanje tehnološkim vodama se vrši prema Planu upravljanja vodama i otpadnim vodama i uspostavljen je efikasan sistem za održivo upravljanje tehnološkim vodama kojim je osigurana racionalna potrošnja vode sa minimalnim zahvatanjem potrebne količine za dopunu sistema vodom, bez ispuštanja otpadnih voda u okoliš i Malu rijeku. Bilansne potrebe tehnološke vode su predviđene planom za maksimalnu proizvodnju a stvarna proizvodnja je značajno niža zbog čega je i zahvatanje vode iz lokalnog vodovoda značajno niže i ovisno je od količine prikupljene vode na projektnim područjima. </w:t>
      </w:r>
    </w:p>
    <w:p w14:paraId="16F60F7F" w14:textId="77777777" w:rsidR="00FE0095" w:rsidRPr="00FE0095" w:rsidRDefault="00FE0095" w:rsidP="00FE0095">
      <w:pPr>
        <w:pStyle w:val="Default"/>
        <w:rPr>
          <w:lang w:val="bs-Latn-BA" w:eastAsia="hr-HR"/>
        </w:rPr>
      </w:pPr>
    </w:p>
    <w:p w14:paraId="7EF9311F"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5:</w:t>
      </w:r>
    </w:p>
    <w:p w14:paraId="38DE790F" w14:textId="77777777" w:rsidR="00372321" w:rsidRPr="00A87C65" w:rsidRDefault="00372321" w:rsidP="00A87C65">
      <w:pPr>
        <w:spacing w:after="100"/>
        <w:jc w:val="both"/>
        <w:rPr>
          <w:rFonts w:ascii="Arial" w:hAnsi="Arial" w:cs="Arial"/>
          <w:iCs/>
          <w:sz w:val="22"/>
          <w:szCs w:val="22"/>
          <w:lang w:val="bs-Latn-BA"/>
        </w:rPr>
      </w:pPr>
      <w:r w:rsidRPr="00A87C65">
        <w:rPr>
          <w:rFonts w:ascii="Arial" w:hAnsi="Arial" w:cs="Arial"/>
          <w:iCs/>
          <w:sz w:val="22"/>
          <w:szCs w:val="22"/>
          <w:lang w:val="bs-Latn-BA"/>
        </w:rPr>
        <w:t>Nije  navedeno  koje  će se  vrste  otpadnih  voda  ispuštati  u  recipijent.  U dokumentu se navodi da se bezkontaktne (čiste) vode sakupljene obodnim kanalima sa okolnih područja odlagališta jalovine ispuštaju u Malu rijeku, te otpadne vode iz biološkog prečistača i separatora za pročišćavanje potencijalno zauljenih voda, a nisu navedene ocjene ovakvih emisija u vode. Isto tako, navedeno je da će se otpadne vode prelijevati iz određenih bazena i ispuštati u Malu rijeku.</w:t>
      </w:r>
    </w:p>
    <w:p w14:paraId="49D70599"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5: </w:t>
      </w:r>
    </w:p>
    <w:p w14:paraId="0BAC7A7B" w14:textId="3964B659" w:rsidR="00FE0095" w:rsidRPr="00F26D56" w:rsidRDefault="00372321" w:rsidP="00F26D56">
      <w:pPr>
        <w:spacing w:after="240"/>
        <w:jc w:val="both"/>
        <w:rPr>
          <w:rFonts w:ascii="Arial" w:hAnsi="Arial" w:cs="Arial"/>
          <w:iCs/>
          <w:sz w:val="22"/>
          <w:szCs w:val="22"/>
          <w:lang w:val="bs-Latn-BA"/>
        </w:rPr>
      </w:pPr>
      <w:r w:rsidRPr="00A87C65">
        <w:rPr>
          <w:rFonts w:ascii="Arial" w:hAnsi="Arial" w:cs="Arial"/>
          <w:iCs/>
          <w:sz w:val="22"/>
          <w:szCs w:val="22"/>
          <w:lang w:val="bs-Latn-BA"/>
        </w:rPr>
        <w:t>Čiste oborinske (bezkontaktne) vode sa okolnih prostora se odvode obodnim kanalima u Malu rijeku u skladu sa uvjetima iz vodnih akata, kako je opisano u Zahtjevu za obnovu okolinske dozvole. To nisu onečišćene vode koje treba tretirati ali nije planirano njihovo zahvatanje u svrhu iskorištavanja kako se ne bi narušili hidrološki i ekološki uvjeti u Maloj rijeci, koja je klasifikovana kao stanište sa visokim vrijednostima biodiverziteta. Sve otpadne vode koje nastaju u postrojenjima i na prostorima pogona za preradu rude i odlagališta jalovine se nakon tretmana vraćaju u sistem recirkulacije u cilju ponovnog korištenja u procesima, što je u skladu sa vodnim aktima i Planom upravljanja vodama i otpadnim vodama i što je opisano u Zahtjevu za obnovu okolinske dozvole. Preljevni ispusti iz skladišnih bazena B3, B4 i B9 su predviđeni samo u iznimnim slučajevima pojave iznimno velikih oborina i prepunjenosti bazena, kada se čista voda iz ovih bazena ispušta pod kontrolisanim uvjetima u odvodni cjevovod i putem njega u otvoreni kanal lokalnog puta sa padom prema Maloj rijeci, kako je opisano u Zahtjevu za obnovu okolinske dozvole (str. 125-128).</w:t>
      </w:r>
    </w:p>
    <w:p w14:paraId="38896BA9"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6:</w:t>
      </w:r>
    </w:p>
    <w:p w14:paraId="0AF3FB87" w14:textId="77777777" w:rsidR="00372321" w:rsidRPr="00A87C65" w:rsidRDefault="00372321" w:rsidP="00A87C65">
      <w:pPr>
        <w:spacing w:after="80"/>
        <w:jc w:val="both"/>
        <w:rPr>
          <w:rFonts w:ascii="Arial" w:hAnsi="Arial" w:cs="Arial"/>
          <w:iCs/>
          <w:sz w:val="22"/>
          <w:szCs w:val="22"/>
          <w:lang w:val="bs-Latn-BA"/>
        </w:rPr>
      </w:pPr>
      <w:r w:rsidRPr="00A87C65">
        <w:rPr>
          <w:rFonts w:ascii="Arial" w:hAnsi="Arial" w:cs="Arial"/>
          <w:iCs/>
          <w:sz w:val="22"/>
          <w:szCs w:val="22"/>
          <w:lang w:val="bs-Latn-BA"/>
        </w:rPr>
        <w:t xml:space="preserve">Otpadne  vode  iz procesa flotacije, procjedne vode sa odlagališta jalovine, te prečišćene vode iz separatora i biološkog uređaja se nakon prečišćavanja odvode u bazene i ponovo se koriste u procesima. Ukoliko dođe do prepunjenosti kapaciteta bazena, te vode će se ispuštati u vodotok Mala rijeka (str. 126). Također u Malu rijeku će se odvoditi bezkontaktne (čiste) oborinske vode sa krovova i obodnih kanala uz odlagalište jalovine, koje mogu predstavljati potencijalan problem, iako neće biti u direktnom kontaktu sa odlagalištem jalovine. </w:t>
      </w:r>
    </w:p>
    <w:p w14:paraId="4D05284F"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Odgovor 6.</w:t>
      </w:r>
    </w:p>
    <w:p w14:paraId="59E8365D" w14:textId="77777777" w:rsidR="00372321" w:rsidRPr="00A87C65" w:rsidRDefault="00372321" w:rsidP="00A87C65">
      <w:pPr>
        <w:spacing w:after="240"/>
        <w:jc w:val="both"/>
        <w:rPr>
          <w:rFonts w:ascii="Arial" w:hAnsi="Arial" w:cs="Arial"/>
          <w:iCs/>
          <w:sz w:val="22"/>
          <w:szCs w:val="22"/>
          <w:lang w:val="bs-Latn-BA"/>
        </w:rPr>
      </w:pPr>
      <w:r w:rsidRPr="00A87C65">
        <w:rPr>
          <w:rFonts w:ascii="Arial" w:hAnsi="Arial" w:cs="Arial"/>
          <w:bCs/>
          <w:sz w:val="22"/>
          <w:szCs w:val="22"/>
          <w:lang w:val="bs-Latn-BA"/>
        </w:rPr>
        <w:t xml:space="preserve">Samo </w:t>
      </w:r>
      <w:r w:rsidRPr="00A87C65">
        <w:rPr>
          <w:rFonts w:ascii="Arial" w:hAnsi="Arial" w:cs="Arial"/>
          <w:iCs/>
          <w:sz w:val="22"/>
          <w:szCs w:val="22"/>
          <w:lang w:val="bs-Latn-BA"/>
        </w:rPr>
        <w:t xml:space="preserve">u iznimnim slučajevima pojave velikih oborina i prepunjenosti bazena predviđeno je kontrolisano ispuštanje čiste vode iz skladišnih bazena B3, B4 i B9 u odvodni cjevovod i otvoreni kanal lokalnog puta sa padom prema Maloj rijeci, uključujući i monitoring ispuštene vode i vode u Maloj rijeci, kako je opisano u Zahtjevu za obnovu okolinske dozvole (str. 125-128). Čiste oborinske (bezkontaktne) vode se odvode u Malu rijeku u skladu sa uvjetima iz vodnih akata, kako je opisano </w:t>
      </w:r>
      <w:r w:rsidRPr="00A87C65">
        <w:rPr>
          <w:rFonts w:ascii="Arial" w:hAnsi="Arial" w:cs="Arial"/>
          <w:iCs/>
          <w:sz w:val="22"/>
          <w:szCs w:val="22"/>
          <w:lang w:val="bs-Latn-BA"/>
        </w:rPr>
        <w:lastRenderedPageBreak/>
        <w:t>u Zahtjevu za obnovu okolinske dozvole. To nisu onečišćene vode koje treba tretirati, a nije planirano njihovo zahvatanje u svrhu iskorištavanja zbog održavanja hidroloških i ekološki uvjeti u Maloj rijeci, koja je klasifikovana kao stanište sa visokim vrijednostima biodiverziteta.</w:t>
      </w:r>
    </w:p>
    <w:p w14:paraId="3C7A7B8E"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7:</w:t>
      </w:r>
    </w:p>
    <w:p w14:paraId="41E2D465" w14:textId="77777777" w:rsidR="00372321" w:rsidRPr="00A87C65" w:rsidRDefault="00372321" w:rsidP="00A87C65">
      <w:pPr>
        <w:spacing w:after="100"/>
        <w:jc w:val="both"/>
        <w:rPr>
          <w:rFonts w:ascii="Arial" w:hAnsi="Arial" w:cs="Arial"/>
          <w:sz w:val="22"/>
          <w:szCs w:val="22"/>
          <w:lang w:val="bs-Latn-BA"/>
        </w:rPr>
      </w:pPr>
      <w:r w:rsidRPr="00A87C65">
        <w:rPr>
          <w:rFonts w:ascii="Arial" w:hAnsi="Arial" w:cs="Arial"/>
          <w:iCs/>
          <w:sz w:val="22"/>
          <w:szCs w:val="22"/>
          <w:lang w:val="bs-Latn-BA"/>
        </w:rPr>
        <w:t>U dijelu "8.2. Mjerna mjesta i monitoring okoliša" nije naveden</w:t>
      </w:r>
      <w:r w:rsidRPr="00A87C65">
        <w:rPr>
          <w:rFonts w:ascii="Arial" w:hAnsi="Arial" w:cs="Arial"/>
          <w:b/>
          <w:iCs/>
          <w:sz w:val="22"/>
          <w:szCs w:val="22"/>
          <w:lang w:val="bs-Latn-BA"/>
        </w:rPr>
        <w:t xml:space="preserve"> </w:t>
      </w:r>
      <w:r w:rsidRPr="00A87C65">
        <w:rPr>
          <w:rFonts w:ascii="Arial" w:hAnsi="Arial" w:cs="Arial"/>
          <w:iCs/>
          <w:sz w:val="22"/>
          <w:szCs w:val="22"/>
          <w:lang w:val="bs-Latn-BA"/>
        </w:rPr>
        <w:t xml:space="preserve">monitoring otpadnih voda koje će nastajati i ispuštati se u Malu rijeku.  </w:t>
      </w:r>
    </w:p>
    <w:p w14:paraId="35FB106B"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Odgovor 7.</w:t>
      </w:r>
    </w:p>
    <w:p w14:paraId="7BB197A8" w14:textId="77777777" w:rsidR="00372321" w:rsidRPr="00A87C65" w:rsidRDefault="00372321" w:rsidP="00A87C65">
      <w:pPr>
        <w:spacing w:after="240"/>
        <w:jc w:val="both"/>
        <w:rPr>
          <w:rFonts w:ascii="Arial" w:hAnsi="Arial" w:cs="Arial"/>
          <w:bCs/>
          <w:iCs/>
          <w:sz w:val="22"/>
          <w:szCs w:val="22"/>
          <w:lang w:val="bs-Latn-BA"/>
        </w:rPr>
      </w:pPr>
      <w:r w:rsidRPr="00A87C65">
        <w:rPr>
          <w:rFonts w:ascii="Arial" w:hAnsi="Arial" w:cs="Arial"/>
          <w:bCs/>
          <w:iCs/>
          <w:sz w:val="22"/>
          <w:szCs w:val="22"/>
          <w:lang w:val="bs-Latn-BA"/>
        </w:rPr>
        <w:t xml:space="preserve">Tehnološke otpadne vode se ne ispuštaju u Malu rijeku i okoliš zbog čega nije planiran monitoring ispuštenih tehnoloških otpadnih voda u skladu sa odredbama Uredbe o uvjetima ispuštanja otpadnih voda u okoliš i sustave javne kanalizacije ("Službene novine FBiH", br. 26/20, 96/20 i 1/24). U slučaju potrebe za ispuštanjem vode iz skladišnih bazena, vršit će se praćenje preko monitoring okana, kako je definisano vodnim aktom i opisano u Zahtjevu za obnovu okolinske dozvole. </w:t>
      </w:r>
    </w:p>
    <w:p w14:paraId="67141079"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8:</w:t>
      </w:r>
    </w:p>
    <w:p w14:paraId="07C8E952" w14:textId="77777777" w:rsidR="00372321" w:rsidRPr="00A87C65" w:rsidRDefault="00372321" w:rsidP="00A87C65">
      <w:pPr>
        <w:spacing w:after="120"/>
        <w:jc w:val="both"/>
        <w:rPr>
          <w:rFonts w:ascii="Arial" w:hAnsi="Arial" w:cs="Arial"/>
          <w:iCs/>
          <w:sz w:val="22"/>
          <w:szCs w:val="22"/>
          <w:lang w:val="bs-Latn-BA"/>
        </w:rPr>
      </w:pPr>
      <w:r w:rsidRPr="00A87C65">
        <w:rPr>
          <w:rFonts w:ascii="Arial" w:hAnsi="Arial" w:cs="Arial"/>
          <w:iCs/>
          <w:sz w:val="22"/>
          <w:szCs w:val="22"/>
          <w:lang w:val="bs-Latn-BA"/>
        </w:rPr>
        <w:t xml:space="preserve">Potrebno je navesti plan monitoringa Male rijeke sa dinamikom uzorkovanja i parametrima, te zakonksu regulativu prema kojoj se vrši ocjena sukladnosti. </w:t>
      </w:r>
    </w:p>
    <w:p w14:paraId="41ABAFD4"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Odgovor 8:</w:t>
      </w:r>
    </w:p>
    <w:p w14:paraId="2A0EF5A8" w14:textId="72E36B2A" w:rsidR="007B4E3D" w:rsidRPr="00FE0095" w:rsidRDefault="00372321" w:rsidP="00FE0095">
      <w:pPr>
        <w:spacing w:after="240"/>
        <w:jc w:val="both"/>
        <w:rPr>
          <w:rFonts w:ascii="Arial" w:hAnsi="Arial" w:cs="Arial"/>
          <w:bCs/>
          <w:iCs/>
          <w:sz w:val="22"/>
          <w:szCs w:val="22"/>
          <w:lang w:val="bs-Latn-BA"/>
        </w:rPr>
      </w:pPr>
      <w:r w:rsidRPr="00A87C65">
        <w:rPr>
          <w:rFonts w:ascii="Arial" w:hAnsi="Arial" w:cs="Arial"/>
          <w:bCs/>
          <w:iCs/>
          <w:sz w:val="22"/>
          <w:szCs w:val="22"/>
          <w:lang w:val="bs-Latn-BA"/>
        </w:rPr>
        <w:t>Stanje kvaliteta Male rijeke i biodiverziteta u ovom staništu se periodično prati u skladu sa obavezama definisanih Planom upravljanja vodama i otpadnim vodama i Akcionim planom za biodiverzitet o čemu postoje stručni izvještaji kao dokaz usklađenosti u okviru sistema okolinskog i društvenog upravljanja (ESMS), koji su predmetom inspekcijskog nadzora. U proteklom periodu nisu registrovani nikakvi značajniji poremećaji kvaliteta i biodiverziteta u Maloj rijeci.</w:t>
      </w:r>
    </w:p>
    <w:p w14:paraId="78E80679"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9:</w:t>
      </w:r>
    </w:p>
    <w:p w14:paraId="784D3BC7" w14:textId="77777777" w:rsidR="00372321" w:rsidRPr="00A87C65" w:rsidRDefault="00372321" w:rsidP="00A87C65">
      <w:pPr>
        <w:spacing w:after="80"/>
        <w:jc w:val="both"/>
        <w:rPr>
          <w:rFonts w:ascii="Arial" w:hAnsi="Arial" w:cs="Arial"/>
          <w:iCs/>
          <w:sz w:val="22"/>
          <w:szCs w:val="22"/>
          <w:lang w:val="bs-Latn-BA"/>
        </w:rPr>
      </w:pPr>
      <w:r w:rsidRPr="00A87C65">
        <w:rPr>
          <w:rFonts w:ascii="Arial" w:hAnsi="Arial" w:cs="Arial"/>
          <w:iCs/>
          <w:sz w:val="22"/>
          <w:szCs w:val="22"/>
          <w:lang w:val="bs-Latn-BA"/>
        </w:rPr>
        <w:t>Podaci o udaljenosti kuća sela Daštansko na str. 15 su netačni. Najbliže kuće sela Daštansko su udaljene svega 50 m od odlagališta jalovine na lokaciji “Veovača II“. Ista situacija je i sa lokacijom postrojenja za preradu rude koje je udaljeno nekih 150 m zračne linije od kuća koje doslovno vise iznad odlagališta iz kojeg se širi nesnosan miris sumporne kiseline. Odlagalište jalovine gravitira planinskoj usjeklini kroz koju protiče jedan krak Male rijeke u kojem će završavati sva kišnica nakon što ispere odlagalište, a postrojenje flotacije se nalazi na uzvisini iznad potoka u kojem će završavati prašina i kišnica sa prostora postrojenja tj. kontaminirane zone.</w:t>
      </w:r>
    </w:p>
    <w:p w14:paraId="45FB29D1"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 xml:space="preserve">Odgovor 9: </w:t>
      </w:r>
    </w:p>
    <w:p w14:paraId="4F801FC0" w14:textId="77777777" w:rsidR="00372321" w:rsidRPr="00A87C65" w:rsidRDefault="00372321" w:rsidP="00A87C65">
      <w:pPr>
        <w:spacing w:after="240"/>
        <w:jc w:val="both"/>
        <w:rPr>
          <w:rFonts w:ascii="Arial" w:hAnsi="Arial" w:cs="Arial"/>
          <w:bCs/>
          <w:sz w:val="22"/>
          <w:szCs w:val="22"/>
          <w:lang w:val="bs-Latn-BA"/>
        </w:rPr>
      </w:pPr>
      <w:r w:rsidRPr="00A87C65">
        <w:rPr>
          <w:rFonts w:ascii="Arial" w:hAnsi="Arial" w:cs="Arial"/>
          <w:iCs/>
          <w:sz w:val="22"/>
          <w:szCs w:val="22"/>
          <w:lang w:val="bs-Latn-BA"/>
        </w:rPr>
        <w:t>Podaci o udaljenosti kuća sela Daštansko od odlagališta jalovine na lokaciji “Veovača II“ i sela Tisovci od postrojenja za flotaciju, te udaljenosti od vodnih površina, šuma i zaštićenog područja su dati na stranicama 14. i 15. Zahtjeva za obnovu okolinske dozvole u cilju analize međusobnih odnosa i planiranja adekvatnih mjera ublažavanja i zaštite. Na temelju analize položaja odlagališta jalovine i flotacijskog postrojenja u odnosu na sela, kao i druge sadržaje u okruženju definisan je prijedlog mjera čijom provedbom se svode na minimum uticaji postrojenja flotacije i odlagališta jalovine na lokalno stanovništvo i ostale elemente okoliša.</w:t>
      </w:r>
      <w:r w:rsidRPr="00A87C65">
        <w:rPr>
          <w:rFonts w:ascii="Arial" w:hAnsi="Arial" w:cs="Arial"/>
          <w:bCs/>
          <w:sz w:val="22"/>
          <w:szCs w:val="22"/>
          <w:lang w:val="bs-Latn-BA"/>
        </w:rPr>
        <w:t xml:space="preserve"> Postrojenje za flotaciju i odlagalište flotacijske jalovine su izvodeni po najvećim svjetskim standarima i adekvatnim mjerama zaštite okoliša koje osiguravaju da njihova eksploatacija ne može značajnije uticati na lokalno stanovništvo i okoliš. Nije moguće nikakvo ispiranje odlagališta i ispuštanje procjednih voda u Malu rijeku zbog projektovanja i izvođenja efikasne geobarijere te kontrolisanog prihvatanja procjednih voda i odvodnje u sistem recirkulacije pogona za preradu rude, što je detaljno opisano i predvbiđeno u mjerama datim u Zahtjevu za obnovu okolinske dozvole. Isto tako, nije moguće da će “</w:t>
      </w:r>
      <w:r w:rsidRPr="00A87C65">
        <w:rPr>
          <w:rFonts w:ascii="Arial" w:hAnsi="Arial" w:cs="Arial"/>
          <w:iCs/>
          <w:sz w:val="22"/>
          <w:szCs w:val="22"/>
          <w:lang w:val="bs-Latn-BA"/>
        </w:rPr>
        <w:t>prašina i kišnica sa prostora postrojenja flotacije tj. kontaminirane zone“ završavati u Maloj rijeci zbog poduzimanja efikasnih mjera ublažavanja i zaštite (</w:t>
      </w:r>
      <w:r w:rsidRPr="00A87C65">
        <w:rPr>
          <w:rFonts w:ascii="Arial" w:hAnsi="Arial" w:cs="Arial"/>
          <w:bCs/>
          <w:sz w:val="22"/>
          <w:szCs w:val="22"/>
          <w:lang w:val="bs-Latn-BA"/>
        </w:rPr>
        <w:t xml:space="preserve">skladištenje rude i proces flotacije u zatvorenoj hali, nema ispuštanja nikakvih otpadnih voda, nema emisija prašine i druge planirane mjere koje se redovno provode), koje su planirane u Zahtjevu za obnovu okolinske dozvole.  </w:t>
      </w:r>
    </w:p>
    <w:p w14:paraId="014EE704"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10:</w:t>
      </w:r>
    </w:p>
    <w:p w14:paraId="4B0124E6" w14:textId="77777777" w:rsidR="00372321" w:rsidRPr="00A87C65" w:rsidRDefault="00372321" w:rsidP="00A87C65">
      <w:pPr>
        <w:spacing w:after="100"/>
        <w:jc w:val="both"/>
        <w:rPr>
          <w:rFonts w:ascii="Arial" w:hAnsi="Arial" w:cs="Arial"/>
          <w:sz w:val="22"/>
          <w:szCs w:val="22"/>
          <w:lang w:val="bs-Latn-BA"/>
        </w:rPr>
      </w:pPr>
      <w:r w:rsidRPr="00A87C65">
        <w:rPr>
          <w:rFonts w:ascii="Arial" w:hAnsi="Arial" w:cs="Arial"/>
          <w:iCs/>
          <w:sz w:val="22"/>
          <w:szCs w:val="22"/>
          <w:lang w:val="bs-Latn-BA"/>
        </w:rPr>
        <w:t xml:space="preserve">Provjeriti   pitanje   vlasništva   nad   zemljištem na kojem su izgrađeni objekti, postrojenja i infrastruktura u sastavu pogona za preradu rude na lokaciji “Tisovci - Veovača II“ u općini Vareš. </w:t>
      </w:r>
    </w:p>
    <w:p w14:paraId="05F157FD"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Odgovor 10:</w:t>
      </w:r>
    </w:p>
    <w:p w14:paraId="16C927FB" w14:textId="77777777" w:rsidR="00372321" w:rsidRPr="00A87C65" w:rsidRDefault="00372321" w:rsidP="00A87C65">
      <w:pPr>
        <w:spacing w:after="240"/>
        <w:jc w:val="both"/>
        <w:rPr>
          <w:rFonts w:ascii="Arial" w:hAnsi="Arial" w:cs="Arial"/>
          <w:b/>
          <w:bCs/>
          <w:sz w:val="22"/>
          <w:szCs w:val="22"/>
          <w:lang w:val="bs-Latn-BA"/>
        </w:rPr>
      </w:pPr>
      <w:r w:rsidRPr="00A87C65">
        <w:rPr>
          <w:rFonts w:ascii="Arial" w:hAnsi="Arial" w:cs="Arial"/>
          <w:iCs/>
          <w:sz w:val="22"/>
          <w:szCs w:val="22"/>
          <w:lang w:val="bs-Latn-BA"/>
        </w:rPr>
        <w:lastRenderedPageBreak/>
        <w:t xml:space="preserve">Svi objekti, postrojenja i infrastruktura pogona za preradu rude, odlagališta jalovine i pratećih sadržaja su izgrađeni na zemljištu na lokaciji “Tisovci - Veovača II“ u vlasništvu pravnog lica Adriatic Metals BH Vareš, što se vidi iz zemljišnoknjižnih izvadaka priloženih uz Zahtjev za obnovu okolinske dozvole i što se može utvrditi uvidom u službenu dokumentaciju Zemljišnoknjižnog ureda. Zemljište se vodi kao građevinsko i prema Prostornom planu općine Vareš namijenjeno je za privrednu djelatnost. </w:t>
      </w:r>
    </w:p>
    <w:p w14:paraId="3E0F7BF6"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11:</w:t>
      </w:r>
    </w:p>
    <w:p w14:paraId="7313538C" w14:textId="77777777" w:rsidR="00372321" w:rsidRPr="00A87C65" w:rsidRDefault="00372321" w:rsidP="00A87C65">
      <w:pPr>
        <w:spacing w:after="100"/>
        <w:jc w:val="both"/>
        <w:rPr>
          <w:rFonts w:ascii="Arial" w:hAnsi="Arial" w:cs="Arial"/>
          <w:iCs/>
          <w:sz w:val="22"/>
          <w:szCs w:val="22"/>
          <w:lang w:val="bs-Latn-BA"/>
        </w:rPr>
      </w:pPr>
      <w:r w:rsidRPr="00A87C65">
        <w:rPr>
          <w:rFonts w:ascii="Arial" w:hAnsi="Arial" w:cs="Arial"/>
          <w:iCs/>
          <w:sz w:val="22"/>
          <w:szCs w:val="22"/>
          <w:lang w:val="bs-Latn-BA"/>
        </w:rPr>
        <w:t>Ruda sadrži velike količine arsena i druge i drugih mineralnih komponenti (talij) se nebi trebala koristiti za proizvodnju koncentrata (str. 23). Postavljeno je pitanje da Ii je “kompletan spisak minerala“, jer “Institut u svojoj studiji navodi i ne baš tako male količine žive od 961,00 tona, arsena od 5.591,00 tona i antimona od 16.325,00 tona“, a navode se i neki drugi minerali (cinabarit, arsenopirit i dr.) u komentarima. Dalje se navodi da svi ovi minerali ostaju u jalovini, pa je za očekivati da imaju negativan uticaj na sve što se nalazi na nižoj nadmorskoj visini: vode, tlo, zrak, šume, stanovništvo, životinje i u krajnjoj liniji cjelokupnu poljoprivredu i voćarstvo.</w:t>
      </w:r>
    </w:p>
    <w:p w14:paraId="47791121"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Odgovor 11:</w:t>
      </w:r>
    </w:p>
    <w:p w14:paraId="0A92EECA" w14:textId="77777777" w:rsidR="00372321" w:rsidRPr="00A87C65" w:rsidRDefault="00372321" w:rsidP="00A87C65">
      <w:pPr>
        <w:spacing w:after="200"/>
        <w:jc w:val="both"/>
        <w:rPr>
          <w:rFonts w:ascii="Arial" w:hAnsi="Arial" w:cs="Arial"/>
          <w:bCs/>
          <w:sz w:val="22"/>
          <w:szCs w:val="22"/>
          <w:lang w:val="bs-Latn-BA"/>
        </w:rPr>
      </w:pPr>
      <w:r w:rsidRPr="00A87C65">
        <w:rPr>
          <w:rFonts w:ascii="Arial" w:hAnsi="Arial" w:cs="Arial"/>
          <w:bCs/>
          <w:sz w:val="22"/>
          <w:szCs w:val="22"/>
          <w:lang w:val="bs-Latn-BA"/>
        </w:rPr>
        <w:t xml:space="preserve">Komentarisani su podaci o kemijskoj strukturi kompleksne rude na području Vareša iz različitih dostupnih izvora (izvještaji, studije i dr.). Raspoloživi podaci pokazuju da je u metalogenetskoj zoni Borovica-Vareš-Čevljanovići (dužine preko 20 km) otkriveno desetak ležišta kompleksne rude olova, cinka i barita sa različitim sadržajima srebra, zlata, bakra i antimona sa pratećim mineralima, što pokazuje da je veći prirodni sadržaj ovih metala u litološkom sloju i tlu nego u flotacijskoj jalovini zbog rude koja se prerađuje u pogonu na lokaciji Tisovci. U pogonu za preradu rude koristi se ruda iz rudnika Rupice koja nema visoke sadržaje navedenih minerala. U Zahtjevu za obnovu okolinske dozvole, pored ostalog, dati su podaci o rudi koja se oplemenjuje u pogonu za preradu rude, kao i podaci o monitoringu okoliša (zrak, tlo, površinske vode i dr.) prije i za vrijeme prerade rude od licenciranih laboratorija, koji ne pokazuju veće koncentracije toksičnih teških metala u zraku (odnosno u lebdećim i taložnim česticama), tlu i vodi (Maloj rijeci) u fazi rada u odnosu na fazu prireme i fazu izgradnje pogona i postrojenja za preradu rude. Isto tako, podaci o kemijskom sastavu flotacijske jalovine ne pokazuju visoke koncentracije navedenih toksičnih metala u jalovini. Sve moguće emisije iz procesa su primjenom raspoloživih tehnika i mjera smanjene na minimum i ne mogu značajnije uticati na okoliš i ne mogu uzrokovati posljedice u okolišu, što pokazuju testna ispitivanja postrojenja i rezultati monitoringa od strane ovlaštenih laboratorija. Flotacijska jalovina se nakon procesa dehidracije otprema na odlagalište “Veovača II“ na kojem su primjenjena vrlo efikasna projektna rješenja sprečavanja i minimiziranja uticaja na okoliš odnosno na tlo i podzemne vode (nepropusna geobarijera), površinske vode, tlo i biodiverzitet (kontrolisano sakupljanje procjednih voda i odvodnja u sistem recirkulacije pogona za preradu rude) i minimiziranja uticaja na zrak (održavanje jalovine manipulativnih prostora u vlažnom stanju, prekrivanje i praćenje nekontrolisanih emisija prašine). Dio jalovine sa odlagališta se odvozi i iskorištava za zatrpavanje napuštenih dijelova jamskih prostorija. </w:t>
      </w:r>
      <w:r w:rsidRPr="00A87C65">
        <w:rPr>
          <w:rFonts w:ascii="Arial" w:hAnsi="Arial" w:cs="Arial"/>
          <w:iCs/>
          <w:sz w:val="22"/>
          <w:szCs w:val="22"/>
          <w:lang w:val="bs-Latn-BA"/>
        </w:rPr>
        <w:t>Tvrdnja da će pogon za preradu rude i odlagalište jalovine „negativano uticati na sve što se nalazi na nižoj nadmorskoj visini: vode, tlo, zrak, šume, stanovništvo, životinje i u krajnjoj liniji cjelokupnu poljoprivredu i voćarstvo“ nije vjerodostojna i nije realno moguća zbog primjenjene savremene/napredne tehnologije, lokacijskih uvjeta, primjenjenih mjera zaštite okoliša u skladu sa najboljim raspoloživim tehnikama (BAT preporuke) i praksama (EBRD, IFC i dr.) i implementiranog sistema upravljanja procesima i aktivnostima, te poduzimanjem i provedbom mjera zaštite okoliša (ESMS).</w:t>
      </w:r>
      <w:r w:rsidRPr="00A87C65">
        <w:rPr>
          <w:rFonts w:ascii="Arial" w:hAnsi="Arial" w:cs="Arial"/>
          <w:bCs/>
          <w:sz w:val="22"/>
          <w:szCs w:val="22"/>
          <w:lang w:val="bs-Latn-BA"/>
        </w:rPr>
        <w:t xml:space="preserve"> </w:t>
      </w:r>
    </w:p>
    <w:p w14:paraId="41DF8004"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12:</w:t>
      </w:r>
    </w:p>
    <w:p w14:paraId="363F01FB" w14:textId="77777777" w:rsidR="00372321" w:rsidRPr="00A87C65" w:rsidRDefault="00372321" w:rsidP="00A87C65">
      <w:pPr>
        <w:spacing w:after="100"/>
        <w:jc w:val="both"/>
        <w:rPr>
          <w:rFonts w:ascii="Arial" w:hAnsi="Arial" w:cs="Arial"/>
          <w:iCs/>
          <w:sz w:val="22"/>
          <w:szCs w:val="22"/>
          <w:lang w:val="bs-Latn-BA"/>
        </w:rPr>
      </w:pPr>
      <w:r w:rsidRPr="00A87C65">
        <w:rPr>
          <w:rFonts w:ascii="Arial" w:hAnsi="Arial" w:cs="Arial"/>
          <w:iCs/>
          <w:sz w:val="22"/>
          <w:szCs w:val="22"/>
          <w:lang w:val="bs-Latn-BA"/>
        </w:rPr>
        <w:t xml:space="preserve">Reagensi koji se koriste u procesu flotacije rude mogu uticati na ljude i okoliš, posebno zbog nepravilnog skladištenja ili ispuštanja u okoliš, te ako se ne poduzmu adekvatne mjere zaštite tokom skladištenja i korištenja reagenasa i odlaganja flotacijske jalovine bez adekvatnih mjera zaštite okoliša i provođenja monitoringa. </w:t>
      </w:r>
    </w:p>
    <w:p w14:paraId="2A3BBC92"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Odgovor 12:</w:t>
      </w:r>
    </w:p>
    <w:p w14:paraId="50BE0454" w14:textId="77777777" w:rsidR="00372321" w:rsidRPr="00A87C65" w:rsidRDefault="00372321" w:rsidP="00A87C65">
      <w:pPr>
        <w:spacing w:after="240"/>
        <w:jc w:val="both"/>
        <w:rPr>
          <w:rFonts w:ascii="Arial" w:hAnsi="Arial" w:cs="Arial"/>
          <w:bCs/>
          <w:sz w:val="22"/>
          <w:szCs w:val="22"/>
          <w:lang w:val="bs-Latn-BA"/>
        </w:rPr>
      </w:pPr>
      <w:r w:rsidRPr="00A87C65">
        <w:rPr>
          <w:rFonts w:ascii="Arial" w:hAnsi="Arial" w:cs="Arial"/>
          <w:bCs/>
          <w:sz w:val="22"/>
          <w:szCs w:val="22"/>
          <w:lang w:val="bs-Latn-BA"/>
        </w:rPr>
        <w:t xml:space="preserve">Reagensi se skladište u namjenski opremljenom skladištu i kontrolisano se koriste prema proceduri bez mogućnosti nekontrolisanog curenja i rasipanja tako da ne postoji mogućnost njihovog ispuštanja u okoliš. Koriste se u vrlo maloj količini i flotacijska jalovina ih sadrži u tragovima. Flotacijska jalovina se nakon dehidracije odlaže na odlagalište sa nepropusnom geobarijerom i </w:t>
      </w:r>
      <w:r w:rsidRPr="00A87C65">
        <w:rPr>
          <w:rFonts w:ascii="Arial" w:hAnsi="Arial" w:cs="Arial"/>
          <w:bCs/>
          <w:sz w:val="22"/>
          <w:szCs w:val="22"/>
          <w:lang w:val="bs-Latn-BA"/>
        </w:rPr>
        <w:lastRenderedPageBreak/>
        <w:t xml:space="preserve">odvodnjom procjednih voda iz odlagališta u sistem recirkulacije pogona za preradu rude u svrhu korištenja kao tehnološke vode. Time je izbjegnuto i nije moguće bilo kakvo ispuštanje ostataka reagenasa, otpadnih voda i drugih onečišćujućih materija u okoliš, tlo, podzemne i površinske vode. U ovom komentaru autorica navodi da ako se izvede odgovarajuća geobarijera i provodi monitoring uticaj odlagališta na vode i okoliš značajno smanjuje i minimizira, što je primjenjeno na odlagalištu jalovine pogona za preradu rude. </w:t>
      </w:r>
    </w:p>
    <w:p w14:paraId="24B8FBCF"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13:</w:t>
      </w:r>
    </w:p>
    <w:p w14:paraId="67A10040" w14:textId="77777777" w:rsidR="00372321" w:rsidRPr="00A87C65" w:rsidRDefault="00372321" w:rsidP="00A87C65">
      <w:pPr>
        <w:spacing w:after="100"/>
        <w:jc w:val="both"/>
        <w:rPr>
          <w:rFonts w:ascii="Arial" w:hAnsi="Arial" w:cs="Arial"/>
          <w:iCs/>
          <w:sz w:val="22"/>
          <w:szCs w:val="22"/>
          <w:lang w:val="bs-Latn-BA"/>
        </w:rPr>
      </w:pPr>
      <w:r w:rsidRPr="00A87C65">
        <w:rPr>
          <w:rFonts w:ascii="Arial" w:hAnsi="Arial" w:cs="Arial"/>
          <w:iCs/>
          <w:sz w:val="22"/>
          <w:szCs w:val="22"/>
          <w:lang w:val="bs-Latn-BA"/>
        </w:rPr>
        <w:t>Vrijednosti zagađujućih materija u zraku su ispod propisanih graničnih normi, ali dugoročno nakupljanje zagađenja može imati negativne posljedice (str. 95). Ako se uzme da koncesija traje 30 godina, onda su negativne posljedice izvjesne.</w:t>
      </w:r>
    </w:p>
    <w:p w14:paraId="26937F1A" w14:textId="77777777" w:rsidR="00372321" w:rsidRPr="00A87C65" w:rsidRDefault="00372321" w:rsidP="00A87C65">
      <w:pPr>
        <w:jc w:val="both"/>
        <w:rPr>
          <w:rFonts w:ascii="Arial" w:hAnsi="Arial" w:cs="Arial"/>
          <w:b/>
          <w:bCs/>
          <w:iCs/>
          <w:sz w:val="22"/>
          <w:szCs w:val="22"/>
          <w:lang w:val="bs-Latn-BA"/>
        </w:rPr>
      </w:pPr>
      <w:r w:rsidRPr="00A87C65">
        <w:rPr>
          <w:rFonts w:ascii="Arial" w:hAnsi="Arial" w:cs="Arial"/>
          <w:b/>
          <w:bCs/>
          <w:iCs/>
          <w:sz w:val="22"/>
          <w:szCs w:val="22"/>
          <w:lang w:val="bs-Latn-BA"/>
        </w:rPr>
        <w:t>Odgovor 13:</w:t>
      </w:r>
    </w:p>
    <w:p w14:paraId="037FD8D9" w14:textId="77777777" w:rsidR="00372321" w:rsidRPr="00A87C65" w:rsidRDefault="00372321" w:rsidP="00A87C65">
      <w:pPr>
        <w:spacing w:after="240"/>
        <w:jc w:val="both"/>
        <w:rPr>
          <w:rFonts w:ascii="Arial" w:hAnsi="Arial" w:cs="Arial"/>
          <w:iCs/>
          <w:sz w:val="22"/>
          <w:szCs w:val="22"/>
          <w:lang w:val="bs-Latn-BA"/>
        </w:rPr>
      </w:pPr>
      <w:r w:rsidRPr="00A87C65">
        <w:rPr>
          <w:rFonts w:ascii="Arial" w:hAnsi="Arial" w:cs="Arial"/>
          <w:iCs/>
          <w:sz w:val="22"/>
          <w:szCs w:val="22"/>
          <w:lang w:val="bs-Latn-BA"/>
        </w:rPr>
        <w:t xml:space="preserve">Sve vrijednosti emisija u zrak u tabeli 3.1. (str. 95) su značajno niže od propisanih graničnih vrijednosti i ne mogu uzrokovati nikakve posljedice u okolišu. Nisu izvjesne i nisu očekivane negativne posljedice po okoliš vezano za navedeni uticaj zbog niskih emisija u zrak, poduzetih mjera za njihovo smanjivanje, efikasnog plana upravljanja kvalitetom zraka, te svakodnevnog nadzora postrojenja i aktivnosti i redovnog monitoringa kvaliteta zraka na lokaciji. </w:t>
      </w:r>
    </w:p>
    <w:p w14:paraId="5AAEAC7C" w14:textId="77777777" w:rsidR="00372321" w:rsidRPr="00A87C65" w:rsidRDefault="00372321" w:rsidP="00A87C65">
      <w:pPr>
        <w:jc w:val="both"/>
        <w:rPr>
          <w:rFonts w:ascii="Arial" w:hAnsi="Arial" w:cs="Arial"/>
          <w:b/>
          <w:bCs/>
          <w:iCs/>
          <w:sz w:val="22"/>
          <w:szCs w:val="22"/>
          <w:lang w:val="bs-Latn-BA"/>
        </w:rPr>
      </w:pPr>
      <w:r w:rsidRPr="00A87C65">
        <w:rPr>
          <w:rFonts w:ascii="Arial" w:hAnsi="Arial" w:cs="Arial"/>
          <w:b/>
          <w:bCs/>
          <w:iCs/>
          <w:sz w:val="22"/>
          <w:szCs w:val="22"/>
          <w:lang w:val="bs-Latn-BA"/>
        </w:rPr>
        <w:t>Komentar 14:</w:t>
      </w:r>
    </w:p>
    <w:p w14:paraId="7A1BFEF7" w14:textId="77777777" w:rsidR="00372321" w:rsidRPr="00A87C65" w:rsidRDefault="00372321" w:rsidP="00A87C65">
      <w:pPr>
        <w:spacing w:after="100"/>
        <w:jc w:val="both"/>
        <w:rPr>
          <w:rFonts w:ascii="Arial" w:hAnsi="Arial" w:cs="Arial"/>
          <w:iCs/>
          <w:sz w:val="22"/>
          <w:szCs w:val="22"/>
          <w:lang w:val="bs-Latn-BA"/>
        </w:rPr>
      </w:pPr>
      <w:r w:rsidRPr="00A87C65">
        <w:rPr>
          <w:rFonts w:ascii="Arial" w:hAnsi="Arial" w:cs="Arial"/>
          <w:iCs/>
          <w:sz w:val="22"/>
          <w:szCs w:val="22"/>
          <w:lang w:val="bs-Latn-BA"/>
        </w:rPr>
        <w:t>Količina emisija u tlo značajna je i može dovesti do dugoročne kontaminacije (Tabela 5.2, str. 102. i 103). Zahvaćena površina može biti oko 49 hektara, ali stvarna vrijednost zavisi od dinamike taloženja i migracije zagađivača. U ovom komentaru se polazi od predpostavke da emisije u tlo ovise od količina nastale flotacijske jalovine i dat je proračun pretpostavljenih količina teških metala koje bi se, kako je navedeno, mogle emitovati u tlo za narednih 30 godina rudarskih aktivnosti.</w:t>
      </w:r>
    </w:p>
    <w:p w14:paraId="1F11357B"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Odgovor 14:</w:t>
      </w:r>
    </w:p>
    <w:p w14:paraId="723D6AF3" w14:textId="77777777" w:rsidR="00372321" w:rsidRPr="00A87C65" w:rsidRDefault="00372321" w:rsidP="00A87C65">
      <w:pPr>
        <w:spacing w:after="240"/>
        <w:jc w:val="both"/>
        <w:rPr>
          <w:rFonts w:ascii="Arial" w:hAnsi="Arial" w:cs="Arial"/>
          <w:bCs/>
          <w:sz w:val="22"/>
          <w:szCs w:val="22"/>
          <w:lang w:val="bs-Latn-BA"/>
        </w:rPr>
      </w:pPr>
      <w:r w:rsidRPr="00A87C65">
        <w:rPr>
          <w:rFonts w:ascii="Arial" w:hAnsi="Arial" w:cs="Arial"/>
          <w:bCs/>
          <w:sz w:val="22"/>
          <w:szCs w:val="22"/>
          <w:lang w:val="bs-Latn-BA"/>
        </w:rPr>
        <w:t xml:space="preserve">Ovaj komentar je potpuno nerazumljiv, neargumentovan i ne nudi nikakvo rješenje u smislu učinkovitog izbjegavanja uticaja na okoliš i upravljanja procesima i aktivnostima zaštite okoliša. U ovom komentaru nema pokazatelja i argumenata da može doći do dugoročne kontaminacije tla zbog prerade rude i odlaganja flotacijske jalovine. Primjenjena tehnologija i implementirane vrlo efikasne mjere zaštite okoliša garantuju da ne može doći do kontaminacije tla. U tabeli 5.2. Zahtjeva za obnovu okolinske dozvole dati su podaci o kvalitetu tla u krugu pogona za preradu rude, koji odražavaju stanje kvaliteta tla na širem području jer navedene vrijednosti variraju u rasponu vrijednosti izmjerenih prije puštanja u rad pogona za preradu rude, odnosno u granicama “nultog“ stanja kvaliteta tla na lokaciji u periodu 2019. - 2021. godine. U Zahtjevu za obnovu okolinske dozvole planirane su mjere zaštite tla, uključujući i upravljanje zaštitom tla u okviru Sistema okolinskog i društvenog upravljanja. </w:t>
      </w:r>
    </w:p>
    <w:p w14:paraId="393CE01E"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15:</w:t>
      </w:r>
    </w:p>
    <w:p w14:paraId="6F6EB1D7" w14:textId="77777777" w:rsidR="00372321" w:rsidRPr="00A87C65" w:rsidRDefault="00372321" w:rsidP="00A87C65">
      <w:pPr>
        <w:spacing w:after="100"/>
        <w:jc w:val="both"/>
        <w:rPr>
          <w:rFonts w:ascii="Arial" w:hAnsi="Arial" w:cs="Arial"/>
          <w:bCs/>
          <w:sz w:val="22"/>
          <w:szCs w:val="22"/>
          <w:lang w:val="bs-Latn-BA"/>
        </w:rPr>
      </w:pPr>
      <w:r w:rsidRPr="00A87C65">
        <w:rPr>
          <w:rFonts w:ascii="Arial" w:hAnsi="Arial" w:cs="Arial"/>
          <w:bCs/>
          <w:sz w:val="22"/>
          <w:szCs w:val="22"/>
          <w:lang w:val="bs-Latn-BA"/>
        </w:rPr>
        <w:t xml:space="preserve">Količine emisija u zrak su ispod zakonskih granica, ali dugoročna akumulacija može imati negativne posljedice (str. 113). </w:t>
      </w:r>
    </w:p>
    <w:p w14:paraId="04A9883C"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Odgovor 15:</w:t>
      </w:r>
    </w:p>
    <w:p w14:paraId="76DC1479" w14:textId="77777777" w:rsidR="00372321" w:rsidRPr="00A87C65" w:rsidRDefault="00372321" w:rsidP="00A87C65">
      <w:pPr>
        <w:spacing w:after="240"/>
        <w:jc w:val="both"/>
        <w:rPr>
          <w:rFonts w:ascii="Arial" w:hAnsi="Arial" w:cs="Arial"/>
          <w:sz w:val="22"/>
          <w:szCs w:val="22"/>
          <w:lang w:val="bs-Latn-BA"/>
        </w:rPr>
      </w:pPr>
      <w:r w:rsidRPr="00A87C65">
        <w:rPr>
          <w:rFonts w:ascii="Arial" w:hAnsi="Arial" w:cs="Arial"/>
          <w:sz w:val="22"/>
          <w:szCs w:val="22"/>
          <w:lang w:val="bs-Latn-BA"/>
        </w:rPr>
        <w:t xml:space="preserve">U ovom komentaru je data analiza podata o kvaliteu zraka na lokaciji pogona za preradu rude (str. 113), koje su posljedica nekontrolisanih emisija na lokaciji pogona za preradu rude, saobraćaja lokalnom cestom i drugih aktivnosti u okruženju. Sve izmjerene vrijednosti su značajno niže od propisanih graničnih vrijednosti za kvalitet zraka. Nikakve posljedice po kvalitet zraka u okruženju lokacije pogona za preradu rude od navedenih nekontrolisanih emisija niže razine (drugih emisija u zrak nema) se realno ne mogu očekivati, posebno zbog toga što su moguće samo nekontrolisane emisije čestica prašine niže razine (zbog vlažnih procesa zatvorenih u industrijskoj hali) i što se poduzimaju mjere upravljanja zaštitom kvaliteta zraka i okoliša. </w:t>
      </w:r>
    </w:p>
    <w:p w14:paraId="740A6C60"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t>Komentar 16:</w:t>
      </w:r>
    </w:p>
    <w:p w14:paraId="4EEC99FB" w14:textId="77777777" w:rsidR="00372321" w:rsidRPr="00A87C65" w:rsidRDefault="00372321" w:rsidP="00A87C65">
      <w:pPr>
        <w:spacing w:after="100"/>
        <w:jc w:val="both"/>
        <w:rPr>
          <w:rFonts w:ascii="Arial" w:hAnsi="Arial" w:cs="Arial"/>
          <w:bCs/>
          <w:sz w:val="22"/>
          <w:szCs w:val="22"/>
          <w:lang w:val="bs-Latn-BA"/>
        </w:rPr>
      </w:pPr>
      <w:r w:rsidRPr="00A87C65">
        <w:rPr>
          <w:rFonts w:ascii="Arial" w:hAnsi="Arial" w:cs="Arial"/>
          <w:bCs/>
          <w:sz w:val="22"/>
          <w:szCs w:val="22"/>
          <w:lang w:val="bs-Latn-BA"/>
        </w:rPr>
        <w:t>U generalnom komentaru tvrdi se da otpadne vode postoje, odnosno postoje otpadne vode koje će se stalno (oborinske sa svih površina osim deponije) i povremeno (sanitarno-fekalne i zauljene) ispuštati u Malu rijeku. Dalje autorica u komentaru navodi da ne može prihvatiti da se tehnološke vode neće ispuštati u Malu rijeku, jer kapacitet laguna i skladišnih bazena ne može prihvatiti sve količine vode na godišnjem nivou.</w:t>
      </w:r>
    </w:p>
    <w:p w14:paraId="65DC1CCE" w14:textId="77777777" w:rsidR="00372321" w:rsidRPr="00A87C65" w:rsidRDefault="00372321" w:rsidP="00A87C65">
      <w:pPr>
        <w:jc w:val="both"/>
        <w:rPr>
          <w:rFonts w:ascii="Arial" w:hAnsi="Arial" w:cs="Arial"/>
          <w:b/>
          <w:bCs/>
          <w:sz w:val="22"/>
          <w:szCs w:val="22"/>
          <w:lang w:val="bs-Latn-BA"/>
        </w:rPr>
      </w:pPr>
      <w:r w:rsidRPr="00A87C65">
        <w:rPr>
          <w:rFonts w:ascii="Arial" w:hAnsi="Arial" w:cs="Arial"/>
          <w:b/>
          <w:bCs/>
          <w:sz w:val="22"/>
          <w:szCs w:val="22"/>
          <w:lang w:val="bs-Latn-BA"/>
        </w:rPr>
        <w:lastRenderedPageBreak/>
        <w:t>Odgovor 16:</w:t>
      </w:r>
    </w:p>
    <w:p w14:paraId="4849F6E2" w14:textId="77777777" w:rsidR="00372321" w:rsidRPr="00A87C65" w:rsidRDefault="00372321" w:rsidP="00A87C65">
      <w:pPr>
        <w:spacing w:after="120"/>
        <w:jc w:val="both"/>
        <w:rPr>
          <w:rFonts w:ascii="Arial" w:hAnsi="Arial" w:cs="Arial"/>
          <w:bCs/>
          <w:sz w:val="22"/>
          <w:szCs w:val="22"/>
          <w:lang w:val="bs-Latn-BA"/>
        </w:rPr>
      </w:pPr>
      <w:r w:rsidRPr="00A87C65">
        <w:rPr>
          <w:rFonts w:ascii="Arial" w:hAnsi="Arial" w:cs="Arial"/>
          <w:sz w:val="22"/>
          <w:szCs w:val="22"/>
          <w:lang w:val="bs-Latn-BA"/>
        </w:rPr>
        <w:t xml:space="preserve">Oborinske vode sa okolnih padina i terena oko (izvan prostora) odlagališta jalovine nisu u kategoriji otpadnih voda. To su čiste (bezkontaktne) koje se inače slobodno slivaju niz padine prema Maloj rijeci, a koje se oko prostora odlagališta prihvataju u otvorene betonske kanale u cilju zaštite tijela odlagališta i kontakta ove vode sa odloženom jalovinom. Potencijalno zauljene/onečišćene otpadne vode iz kruga pogona za preradu rude se odvode u dva separatora i nakon prečišćavanja vraćaju se u skladišni bazen i koriste se kao tehnološka voda u procesima flotacije. Isto tako, sanitarno-fekalne otpadne vode se prečišćavaju u SBR uređaju i nakon prečišćavanja vraćaju se u skladišni rezervoar i kao i potencijalno zauljene vode. </w:t>
      </w:r>
      <w:r w:rsidRPr="00A87C65">
        <w:rPr>
          <w:rFonts w:ascii="Arial" w:hAnsi="Arial" w:cs="Arial"/>
          <w:bCs/>
          <w:sz w:val="22"/>
          <w:szCs w:val="22"/>
          <w:lang w:val="bs-Latn-BA"/>
        </w:rPr>
        <w:t xml:space="preserve">Komentar da nije prihvatljivo da se tehnološke vode neće ispuštati u Malu rijeku, jer kapacitet laguna i skladišnih bazena ne može prihvatiti sve količine vode na godišnjem nivou nije u skladu sa hidrotehničkim projektom i planom upravljanja vodama i otpadnim vodama. Agencija za vodno područje rijeke Save Sarajevo je na ovakvo projektno rješenje izdala vodnu saglasnost a potom i vodnu dozvolu, a nadzor nad implementacijom uvjeta i mjera iz vodnih akata redovno provodi nadležna vodna inspekcija. </w:t>
      </w:r>
    </w:p>
    <w:p w14:paraId="50965523" w14:textId="4B983AA7" w:rsidR="00372321" w:rsidRPr="00A87C65" w:rsidRDefault="00372321" w:rsidP="00A87C65">
      <w:pPr>
        <w:spacing w:after="360"/>
        <w:jc w:val="both"/>
        <w:rPr>
          <w:rFonts w:ascii="Arial" w:hAnsi="Arial" w:cs="Arial"/>
          <w:bCs/>
          <w:sz w:val="22"/>
          <w:szCs w:val="22"/>
          <w:lang w:val="bs-Latn-BA"/>
        </w:rPr>
      </w:pPr>
      <w:r w:rsidRPr="00A87C65">
        <w:rPr>
          <w:rFonts w:ascii="Arial" w:hAnsi="Arial" w:cs="Arial"/>
          <w:bCs/>
          <w:sz w:val="22"/>
          <w:szCs w:val="22"/>
          <w:lang w:val="bs-Latn-BA"/>
        </w:rPr>
        <w:t xml:space="preserve">Komentari i primjedbe ne ukazuju na konkretne nedostatke i neusklađenosti u Zahtjevu za obnovu okolinske dozvole, niti daju prijedloge za korekciju podataka i dopunu mjera za izbjegavanje i minimiziranje uticaja na okoliš u cilju zaštite okoliša.   </w:t>
      </w:r>
    </w:p>
    <w:p w14:paraId="324CFC41" w14:textId="77777777" w:rsidR="00372321" w:rsidRPr="00A87C65" w:rsidRDefault="00372321" w:rsidP="002E64E8">
      <w:pPr>
        <w:numPr>
          <w:ilvl w:val="0"/>
          <w:numId w:val="24"/>
        </w:numPr>
        <w:suppressAutoHyphens/>
        <w:autoSpaceDN w:val="0"/>
        <w:spacing w:after="160"/>
        <w:ind w:left="238" w:right="600" w:hanging="238"/>
        <w:jc w:val="both"/>
        <w:rPr>
          <w:rFonts w:ascii="Arial" w:eastAsia="Klavika Light" w:hAnsi="Arial" w:cs="Arial"/>
          <w:b/>
          <w:i/>
          <w:iCs/>
          <w:sz w:val="22"/>
          <w:szCs w:val="22"/>
          <w:lang w:val="bs-Latn-BA" w:eastAsia="en-US" w:bidi="en-US"/>
        </w:rPr>
      </w:pPr>
      <w:r w:rsidRPr="00A87C65">
        <w:rPr>
          <w:rFonts w:ascii="Arial" w:eastAsia="Klavika Light" w:hAnsi="Arial" w:cs="Arial"/>
          <w:b/>
          <w:i/>
          <w:iCs/>
          <w:sz w:val="22"/>
          <w:szCs w:val="22"/>
          <w:lang w:val="bs-Latn-BA" w:eastAsia="en-US" w:bidi="en-US"/>
        </w:rPr>
        <w:t>Udruženje “Alternative“ Kakanj (Maksuma Topalović, izvršna direktorica)</w:t>
      </w:r>
    </w:p>
    <w:p w14:paraId="4E76099A" w14:textId="77777777" w:rsidR="00372321" w:rsidRPr="00A87C65" w:rsidRDefault="00372321" w:rsidP="00A87C65">
      <w:pPr>
        <w:tabs>
          <w:tab w:val="left" w:pos="8080"/>
        </w:tabs>
        <w:spacing w:after="360"/>
        <w:ind w:right="-1"/>
        <w:jc w:val="both"/>
        <w:rPr>
          <w:rFonts w:ascii="Arial" w:hAnsi="Arial" w:cs="Arial"/>
          <w:sz w:val="22"/>
          <w:szCs w:val="22"/>
          <w:lang w:val="bs-Latn-BA"/>
        </w:rPr>
      </w:pPr>
      <w:r w:rsidRPr="00A87C65">
        <w:rPr>
          <w:rFonts w:ascii="Arial" w:hAnsi="Arial" w:cs="Arial"/>
          <w:sz w:val="22"/>
          <w:szCs w:val="22"/>
          <w:lang w:val="bs-Latn-BA"/>
        </w:rPr>
        <w:t xml:space="preserve">Udruženje “Alternative“ Kakanj je dalo identične komentare i primjedbe na Zahtjev za obnovu okolinske dozvole za pogone i postrojenja za preradu rude na lokalitetu "Tisovci - Veovača II" broj: 2/2-2025 od 27.02.2025. godine kao i predstavnica NGG “Park prirode Trstionica i Boriva“ Kakanj, na temelju kojih su dati isti odgovori.  </w:t>
      </w:r>
    </w:p>
    <w:p w14:paraId="215B376F" w14:textId="77777777" w:rsidR="00372321" w:rsidRPr="00A87C65" w:rsidRDefault="00372321" w:rsidP="002E64E8">
      <w:pPr>
        <w:numPr>
          <w:ilvl w:val="0"/>
          <w:numId w:val="24"/>
        </w:numPr>
        <w:suppressAutoHyphens/>
        <w:autoSpaceDN w:val="0"/>
        <w:spacing w:after="160"/>
        <w:ind w:left="224" w:right="600" w:hanging="224"/>
        <w:jc w:val="both"/>
        <w:rPr>
          <w:rFonts w:ascii="Arial" w:eastAsia="Klavika Light" w:hAnsi="Arial" w:cs="Arial"/>
          <w:b/>
          <w:i/>
          <w:iCs/>
          <w:sz w:val="22"/>
          <w:szCs w:val="22"/>
          <w:lang w:val="bs-Latn-BA" w:eastAsia="en-US" w:bidi="en-US"/>
        </w:rPr>
      </w:pPr>
      <w:r w:rsidRPr="00A87C65">
        <w:rPr>
          <w:rFonts w:ascii="Arial" w:eastAsia="Klavika Light" w:hAnsi="Arial" w:cs="Arial"/>
          <w:b/>
          <w:i/>
          <w:iCs/>
          <w:sz w:val="22"/>
          <w:szCs w:val="22"/>
          <w:lang w:val="bs-Latn-BA" w:eastAsia="en-US" w:bidi="en-US"/>
        </w:rPr>
        <w:t>Fondacija Atelje za društvene promjene – ACT, Sarajevo</w:t>
      </w:r>
    </w:p>
    <w:p w14:paraId="436A52AC" w14:textId="77777777" w:rsidR="00372321" w:rsidRPr="00A87C65" w:rsidRDefault="00372321" w:rsidP="00A87C65">
      <w:pPr>
        <w:tabs>
          <w:tab w:val="left" w:pos="8080"/>
          <w:tab w:val="left" w:pos="8222"/>
        </w:tabs>
        <w:ind w:right="-2"/>
        <w:jc w:val="both"/>
        <w:rPr>
          <w:rFonts w:ascii="Arial" w:hAnsi="Arial" w:cs="Arial"/>
          <w:sz w:val="22"/>
          <w:szCs w:val="22"/>
          <w:lang w:val="bs-Latn-BA"/>
        </w:rPr>
      </w:pPr>
      <w:r w:rsidRPr="00A87C65">
        <w:rPr>
          <w:rFonts w:ascii="Arial" w:hAnsi="Arial" w:cs="Arial"/>
          <w:sz w:val="22"/>
          <w:szCs w:val="22"/>
          <w:lang w:val="bs-Latn-BA"/>
        </w:rPr>
        <w:t xml:space="preserve">Fondacija Atelje za društvene promjene - ACT je dala identične komentare i primjedbe na Zahtjev za obnovu okolinske dozvole za pogone i postrojenja za preradu rude na lokalitetu "Tisovci - Veovača II" kao i predstavnica NGG “Park prirode Trstionica i Boriva“ Kakanj i izvršna direktorica Udruženja “Alternative“ Kakanj, broj: 25/02-128 od 27.02.2025. godine, na temelju kojih su dati identični odgovori.  </w:t>
      </w:r>
    </w:p>
    <w:p w14:paraId="60F276E9" w14:textId="77777777" w:rsidR="00372321" w:rsidRPr="00A87C65" w:rsidRDefault="00372321" w:rsidP="00A87C65">
      <w:pPr>
        <w:tabs>
          <w:tab w:val="left" w:pos="8080"/>
          <w:tab w:val="left" w:pos="8222"/>
        </w:tabs>
        <w:ind w:right="-2"/>
        <w:jc w:val="both"/>
        <w:rPr>
          <w:rFonts w:ascii="Arial" w:hAnsi="Arial" w:cs="Arial"/>
          <w:sz w:val="22"/>
          <w:szCs w:val="22"/>
          <w:lang w:val="bs-Latn-BA"/>
        </w:rPr>
      </w:pPr>
    </w:p>
    <w:p w14:paraId="50C8AE19" w14:textId="77777777" w:rsidR="00372321" w:rsidRPr="00A87C65" w:rsidRDefault="00372321" w:rsidP="002E64E8">
      <w:pPr>
        <w:numPr>
          <w:ilvl w:val="0"/>
          <w:numId w:val="24"/>
        </w:numPr>
        <w:suppressAutoHyphens/>
        <w:autoSpaceDN w:val="0"/>
        <w:spacing w:after="140"/>
        <w:ind w:left="266" w:right="600" w:hanging="266"/>
        <w:jc w:val="both"/>
        <w:rPr>
          <w:rFonts w:ascii="Arial" w:eastAsia="Klavika Light" w:hAnsi="Arial" w:cs="Arial"/>
          <w:b/>
          <w:i/>
          <w:iCs/>
          <w:sz w:val="22"/>
          <w:szCs w:val="22"/>
          <w:lang w:val="bs-Latn-BA" w:eastAsia="en-US" w:bidi="en-US"/>
        </w:rPr>
      </w:pPr>
      <w:r w:rsidRPr="00A87C65">
        <w:rPr>
          <w:rFonts w:ascii="Arial" w:eastAsia="Klavika Light" w:hAnsi="Arial" w:cs="Arial"/>
          <w:b/>
          <w:i/>
          <w:iCs/>
          <w:sz w:val="22"/>
          <w:szCs w:val="22"/>
          <w:lang w:val="bs-Latn-BA" w:eastAsia="en-US" w:bidi="en-US"/>
        </w:rPr>
        <w:t>Neformalna grupa građana Daštansko (Dino Ahmedović, predstavnik NGG)</w:t>
      </w:r>
    </w:p>
    <w:p w14:paraId="3DCBCCAC" w14:textId="77777777" w:rsidR="00372321" w:rsidRPr="00A87C65" w:rsidRDefault="00372321" w:rsidP="00A87C65">
      <w:pPr>
        <w:tabs>
          <w:tab w:val="left" w:pos="8080"/>
        </w:tabs>
        <w:ind w:right="-1"/>
        <w:jc w:val="both"/>
        <w:rPr>
          <w:rFonts w:ascii="Arial" w:hAnsi="Arial" w:cs="Arial"/>
          <w:sz w:val="22"/>
          <w:szCs w:val="22"/>
          <w:lang w:val="bs-Latn-BA"/>
        </w:rPr>
      </w:pPr>
      <w:r w:rsidRPr="00A87C65">
        <w:rPr>
          <w:rFonts w:ascii="Arial" w:hAnsi="Arial" w:cs="Arial"/>
          <w:sz w:val="22"/>
          <w:szCs w:val="22"/>
          <w:lang w:val="bs-Latn-BA"/>
        </w:rPr>
        <w:t xml:space="preserve">Dino Ahmedović iz Daštanskog je kao predstavnik Neformalne grupe građana Daštansko dostavio u potpunosti iste komentare i primjedbe na Zahtjev za obnovu okolinske dozvole za pogone i postrojenja za preradu rude na lokalitetu "Tisovci - Veovača II" kao i predstavnica NGG “Park prirode Trstionica i Boriva“ Kakanj, Udruženje “Alternative“ Kakanj, Fondacija ACT iz Sarajeva, mjesna zajednica Pržići i mjesna zajednica Mir (kopija podneska potpisanog od strane Dino Ahmedović), na temelju kojih su dati isti odgovori i informacije.  </w:t>
      </w:r>
    </w:p>
    <w:p w14:paraId="4E77C949" w14:textId="77777777" w:rsidR="00372321" w:rsidRPr="00A87C65" w:rsidRDefault="00372321" w:rsidP="00A87C65">
      <w:pPr>
        <w:tabs>
          <w:tab w:val="left" w:pos="8080"/>
          <w:tab w:val="left" w:pos="8222"/>
        </w:tabs>
        <w:ind w:right="-2"/>
        <w:jc w:val="both"/>
        <w:rPr>
          <w:rFonts w:ascii="Arial" w:hAnsi="Arial" w:cs="Arial"/>
          <w:sz w:val="22"/>
          <w:szCs w:val="22"/>
          <w:lang w:val="bs-Latn-BA"/>
        </w:rPr>
      </w:pPr>
    </w:p>
    <w:p w14:paraId="6471D773" w14:textId="77777777" w:rsidR="00372321" w:rsidRPr="00A87C65" w:rsidRDefault="00372321" w:rsidP="00A87C65">
      <w:pPr>
        <w:spacing w:after="120"/>
        <w:ind w:right="600"/>
        <w:jc w:val="both"/>
        <w:rPr>
          <w:rFonts w:ascii="Arial" w:hAnsi="Arial" w:cs="Arial"/>
          <w:sz w:val="22"/>
          <w:szCs w:val="22"/>
          <w:lang w:val="bs-Latn-BA"/>
        </w:rPr>
      </w:pPr>
      <w:r w:rsidRPr="00A87C65">
        <w:rPr>
          <w:rFonts w:ascii="Arial" w:hAnsi="Arial" w:cs="Arial"/>
          <w:b/>
          <w:sz w:val="22"/>
          <w:szCs w:val="22"/>
          <w:lang w:val="bs-Latn-BA"/>
        </w:rPr>
        <w:t xml:space="preserve">7. Mjesna zajednica Pržići </w:t>
      </w:r>
    </w:p>
    <w:p w14:paraId="7E63401F" w14:textId="77777777" w:rsidR="00372321" w:rsidRPr="00A87C65" w:rsidRDefault="00372321" w:rsidP="00A87C65">
      <w:pPr>
        <w:tabs>
          <w:tab w:val="left" w:pos="8080"/>
        </w:tabs>
        <w:spacing w:after="360"/>
        <w:ind w:right="-1"/>
        <w:jc w:val="both"/>
        <w:rPr>
          <w:rFonts w:ascii="Arial" w:hAnsi="Arial" w:cs="Arial"/>
          <w:sz w:val="22"/>
          <w:szCs w:val="22"/>
          <w:lang w:val="bs-Latn-BA"/>
        </w:rPr>
      </w:pPr>
      <w:r w:rsidRPr="00A87C65">
        <w:rPr>
          <w:rFonts w:ascii="Arial" w:hAnsi="Arial" w:cs="Arial"/>
          <w:sz w:val="22"/>
          <w:szCs w:val="22"/>
          <w:lang w:val="bs-Latn-BA"/>
        </w:rPr>
        <w:t xml:space="preserve">Mjesna zajednica Pržići, općina Vareš je dostavila u potpunosti iste komentare i primjedbe na Zahtjev za obnovu okolinske dozvole za pogone i postrojenja za preradu rude na lokalitetu "Tisovci - Veovača II" kao i predstavnica NGG “Park prirode Trstionica i Boriva“ Kakanj, Udruženje “Alternative“ Kakanj, te mjesna zajednica Mir, predstavnik Neformalne grupe građana Daštansko i Fondacija ACT iz Sarajeva, na temelju kojih su dati isti odgovori.  </w:t>
      </w:r>
    </w:p>
    <w:p w14:paraId="409FF44D" w14:textId="77777777" w:rsidR="00372321" w:rsidRPr="00A87C65" w:rsidRDefault="00372321" w:rsidP="00A87C65">
      <w:pPr>
        <w:spacing w:after="120"/>
        <w:ind w:right="600"/>
        <w:jc w:val="both"/>
        <w:rPr>
          <w:rFonts w:ascii="Arial" w:hAnsi="Arial" w:cs="Arial"/>
          <w:sz w:val="22"/>
          <w:szCs w:val="22"/>
          <w:lang w:val="bs-Latn-BA"/>
        </w:rPr>
      </w:pPr>
      <w:r w:rsidRPr="00A87C65">
        <w:rPr>
          <w:rFonts w:ascii="Arial" w:hAnsi="Arial" w:cs="Arial"/>
          <w:b/>
          <w:sz w:val="22"/>
          <w:szCs w:val="22"/>
          <w:lang w:val="bs-Latn-BA"/>
        </w:rPr>
        <w:t xml:space="preserve">8. Mjesna zajednica Mir </w:t>
      </w:r>
    </w:p>
    <w:p w14:paraId="536BFE5F" w14:textId="77777777" w:rsidR="00372321" w:rsidRPr="00A87C65" w:rsidRDefault="00372321" w:rsidP="00A87C65">
      <w:pPr>
        <w:tabs>
          <w:tab w:val="left" w:pos="8080"/>
        </w:tabs>
        <w:spacing w:after="240"/>
        <w:ind w:right="-1"/>
        <w:jc w:val="both"/>
        <w:rPr>
          <w:rFonts w:ascii="Arial" w:hAnsi="Arial" w:cs="Arial"/>
          <w:sz w:val="22"/>
          <w:szCs w:val="22"/>
          <w:lang w:val="bs-Latn-BA"/>
        </w:rPr>
      </w:pPr>
      <w:r w:rsidRPr="00A87C65">
        <w:rPr>
          <w:rFonts w:ascii="Arial" w:hAnsi="Arial" w:cs="Arial"/>
          <w:sz w:val="22"/>
          <w:szCs w:val="22"/>
          <w:lang w:val="bs-Latn-BA"/>
        </w:rPr>
        <w:t xml:space="preserve">Mjesna zajednica Mir, općina Vareš je dostavila u potpunosti iste komentare i primjedbe na Zahtjev za obnovu okolinske dozvole za pogone i postrojenja za preradu rude na lokalitetu "Tisovci - Veovača II" kao i predstavnica NGG “Park prirode Trstionica i Boriva“ Kakanj, te Udruženje “Alternative“ Kakanj, Fondacija ACT iz Sarajeva, mjesna zajednica Mir i predstavnik Neformalne grupe građana Daštansko, na temelju kojih su dati isti odgovori.  </w:t>
      </w:r>
    </w:p>
    <w:p w14:paraId="710A5887" w14:textId="77777777" w:rsidR="00372321" w:rsidRPr="00A87C65" w:rsidRDefault="00372321" w:rsidP="00A87C65">
      <w:pPr>
        <w:spacing w:after="360"/>
        <w:jc w:val="both"/>
        <w:rPr>
          <w:rFonts w:ascii="Arial" w:hAnsi="Arial" w:cs="Arial"/>
          <w:sz w:val="22"/>
          <w:szCs w:val="22"/>
          <w:lang w:val="bs-Latn-BA"/>
        </w:rPr>
      </w:pPr>
      <w:r w:rsidRPr="00A87C65">
        <w:rPr>
          <w:rFonts w:ascii="Arial" w:hAnsi="Arial" w:cs="Arial"/>
          <w:sz w:val="22"/>
          <w:szCs w:val="22"/>
          <w:lang w:val="bs-Latn-BA"/>
        </w:rPr>
        <w:lastRenderedPageBreak/>
        <w:t xml:space="preserve">Na temelju podnesenih komentara i primjedbi konstatovali smo da je u planu monitoringa, u poglavlju 8.2. </w:t>
      </w:r>
      <w:r w:rsidRPr="00A87C65">
        <w:rPr>
          <w:rFonts w:ascii="Arial" w:hAnsi="Arial" w:cs="Arial"/>
          <w:i/>
          <w:sz w:val="22"/>
          <w:szCs w:val="22"/>
          <w:lang w:val="bs-Latn-BA"/>
        </w:rPr>
        <w:t>Mjerna mjesta i monitoring okoliša</w:t>
      </w:r>
      <w:r w:rsidRPr="00A87C65">
        <w:rPr>
          <w:rFonts w:ascii="Arial" w:hAnsi="Arial" w:cs="Arial"/>
          <w:sz w:val="22"/>
          <w:szCs w:val="22"/>
          <w:lang w:val="bs-Latn-BA"/>
        </w:rPr>
        <w:t xml:space="preserve">, nenamjerno izostavljen monitoring površinskih voda (Male rijeke) i podzemnih voda, koji se na temelju uvjeta iz vodne dozvole i Plana upravljanja vodama redovno (kvartalno) provodi više godina na lokaciji pogona za preradu rude “Tisovci“ i lokaciji odlagališta flotacijske jalovine “Veovača II“ o čemu postoje  izvještaji o monitoringu površinskih i podzemnih voda koji se dostavljaju Agenciji za vodno područje Save u Sarajevu i </w:t>
      </w:r>
      <w:bookmarkStart w:id="6" w:name="_GoBack"/>
      <w:bookmarkEnd w:id="6"/>
      <w:r w:rsidRPr="00A87C65">
        <w:rPr>
          <w:rFonts w:ascii="Arial" w:hAnsi="Arial" w:cs="Arial"/>
          <w:sz w:val="22"/>
          <w:szCs w:val="22"/>
          <w:lang w:val="bs-Latn-BA"/>
        </w:rPr>
        <w:t xml:space="preserve">predmet su nadzora Federalne vodne inspekcije i Federalne inspekcije za zaštitu okoliša. </w:t>
      </w:r>
    </w:p>
    <w:p w14:paraId="34F320F7" w14:textId="20224344" w:rsidR="00372321" w:rsidRDefault="00372321" w:rsidP="00A87C65">
      <w:pPr>
        <w:spacing w:after="360"/>
        <w:jc w:val="both"/>
        <w:rPr>
          <w:rFonts w:ascii="Arial" w:hAnsi="Arial" w:cs="Arial"/>
          <w:sz w:val="22"/>
          <w:szCs w:val="22"/>
          <w:lang w:val="bs-Latn-BA"/>
        </w:rPr>
      </w:pPr>
      <w:r w:rsidRPr="00A87C65">
        <w:rPr>
          <w:rFonts w:ascii="Arial" w:hAnsi="Arial" w:cs="Arial"/>
          <w:sz w:val="22"/>
          <w:szCs w:val="22"/>
          <w:lang w:val="bs-Latn-BA"/>
        </w:rPr>
        <w:t xml:space="preserve">Na ovaj nedostatak je indirektno ukazano u više primjedbi (da se ne prati kvalitet površinskih i podzemnih voda i da o tome nema podataka), radi čega, kao i zbog obaveza prema vodnoj dozvoli, </w:t>
      </w:r>
      <w:r w:rsidR="007B4E3D" w:rsidRPr="00A87C65">
        <w:rPr>
          <w:rFonts w:ascii="Arial" w:hAnsi="Arial" w:cs="Arial"/>
          <w:sz w:val="22"/>
          <w:szCs w:val="22"/>
          <w:lang w:val="bs-Latn-BA"/>
        </w:rPr>
        <w:t xml:space="preserve">predlažena i uvažena </w:t>
      </w:r>
      <w:r w:rsidRPr="00A87C65">
        <w:rPr>
          <w:rFonts w:ascii="Arial" w:hAnsi="Arial" w:cs="Arial"/>
          <w:sz w:val="22"/>
          <w:szCs w:val="22"/>
          <w:lang w:val="bs-Latn-BA"/>
        </w:rPr>
        <w:t xml:space="preserve"> dopunu plana monitoringa </w:t>
      </w:r>
      <w:r w:rsidR="007B4E3D" w:rsidRPr="00A87C65">
        <w:rPr>
          <w:rFonts w:ascii="Arial" w:hAnsi="Arial" w:cs="Arial"/>
          <w:sz w:val="22"/>
          <w:szCs w:val="22"/>
          <w:lang w:val="bs-Latn-BA"/>
        </w:rPr>
        <w:t xml:space="preserve">koji je uključen </w:t>
      </w:r>
      <w:r w:rsidRPr="00A87C65">
        <w:rPr>
          <w:rFonts w:ascii="Arial" w:hAnsi="Arial" w:cs="Arial"/>
          <w:sz w:val="22"/>
          <w:szCs w:val="22"/>
          <w:lang w:val="bs-Latn-BA"/>
        </w:rPr>
        <w:t>u obnovlj</w:t>
      </w:r>
      <w:r w:rsidR="007B4E3D" w:rsidRPr="00A87C65">
        <w:rPr>
          <w:rFonts w:ascii="Arial" w:hAnsi="Arial" w:cs="Arial"/>
          <w:sz w:val="22"/>
          <w:szCs w:val="22"/>
          <w:lang w:val="bs-Latn-BA"/>
        </w:rPr>
        <w:t>enu okolišnu</w:t>
      </w:r>
      <w:r w:rsidRPr="00A87C65">
        <w:rPr>
          <w:rFonts w:ascii="Arial" w:hAnsi="Arial" w:cs="Arial"/>
          <w:sz w:val="22"/>
          <w:szCs w:val="22"/>
          <w:lang w:val="bs-Latn-BA"/>
        </w:rPr>
        <w:t xml:space="preserve"> dozvolu za pogon i postrojenja za preradu rude na lok</w:t>
      </w:r>
      <w:r w:rsidR="007B4E3D" w:rsidRPr="00A87C65">
        <w:rPr>
          <w:rFonts w:ascii="Arial" w:hAnsi="Arial" w:cs="Arial"/>
          <w:sz w:val="22"/>
          <w:szCs w:val="22"/>
          <w:lang w:val="bs-Latn-BA"/>
        </w:rPr>
        <w:t>alitetu "Tisovci - Veovača II".</w:t>
      </w:r>
    </w:p>
    <w:p w14:paraId="2D0466F3" w14:textId="228A82AD" w:rsidR="006047DF" w:rsidRPr="00FE0095" w:rsidRDefault="00B227BF" w:rsidP="006047DF">
      <w:pPr>
        <w:jc w:val="both"/>
        <w:rPr>
          <w:rFonts w:ascii="Arial" w:hAnsi="Arial" w:cs="Arial"/>
          <w:sz w:val="22"/>
          <w:szCs w:val="22"/>
          <w:lang w:eastAsia="en-US"/>
        </w:rPr>
      </w:pPr>
      <w:r w:rsidRPr="00FE0095">
        <w:rPr>
          <w:rFonts w:ascii="Arial" w:hAnsi="Arial" w:cs="Arial"/>
          <w:sz w:val="22"/>
          <w:szCs w:val="22"/>
          <w:lang w:val="pl-PL"/>
        </w:rPr>
        <w:t>Federalno ministarstvo je ocjenilo da su  ispunjeni u</w:t>
      </w:r>
      <w:r w:rsidR="00FE0095" w:rsidRPr="00FE0095">
        <w:rPr>
          <w:rFonts w:ascii="Arial" w:hAnsi="Arial" w:cs="Arial"/>
          <w:sz w:val="22"/>
          <w:szCs w:val="22"/>
          <w:lang w:val="pl-PL"/>
        </w:rPr>
        <w:t>vjeti</w:t>
      </w:r>
      <w:r w:rsidRPr="00FE0095">
        <w:rPr>
          <w:rFonts w:ascii="Arial" w:hAnsi="Arial" w:cs="Arial"/>
          <w:sz w:val="22"/>
          <w:szCs w:val="22"/>
          <w:lang w:val="pl-PL"/>
        </w:rPr>
        <w:t xml:space="preserve"> </w:t>
      </w:r>
      <w:r w:rsidR="00FE0095" w:rsidRPr="00FE0095">
        <w:rPr>
          <w:rFonts w:ascii="Arial" w:hAnsi="Arial" w:cs="Arial"/>
          <w:sz w:val="22"/>
          <w:szCs w:val="22"/>
          <w:lang w:val="pl-PL"/>
        </w:rPr>
        <w:t>za izdavanje obnovljene okolišn</w:t>
      </w:r>
      <w:r w:rsidRPr="00FE0095">
        <w:rPr>
          <w:rFonts w:ascii="Arial" w:hAnsi="Arial" w:cs="Arial"/>
          <w:sz w:val="22"/>
          <w:szCs w:val="22"/>
          <w:lang w:val="pl-PL"/>
        </w:rPr>
        <w:t xml:space="preserve">e dozvole u skladu sa </w:t>
      </w:r>
      <w:r w:rsidR="00013289" w:rsidRPr="00FE0095">
        <w:rPr>
          <w:rFonts w:ascii="Arial" w:hAnsi="Arial" w:cs="Arial"/>
          <w:sz w:val="22"/>
          <w:szCs w:val="22"/>
          <w:lang w:val="pl-PL"/>
        </w:rPr>
        <w:t xml:space="preserve">odredbama </w:t>
      </w:r>
      <w:r w:rsidR="006047DF" w:rsidRPr="00FE0095">
        <w:rPr>
          <w:rFonts w:ascii="Arial" w:hAnsi="Arial" w:cs="Arial"/>
          <w:sz w:val="22"/>
          <w:szCs w:val="22"/>
          <w:lang w:val="hr-BA"/>
        </w:rPr>
        <w:t>Zakona</w:t>
      </w:r>
      <w:r w:rsidRPr="00FE0095">
        <w:rPr>
          <w:rFonts w:ascii="Arial" w:hAnsi="Arial" w:cs="Arial"/>
          <w:sz w:val="22"/>
          <w:szCs w:val="22"/>
          <w:lang w:val="hr-BA"/>
        </w:rPr>
        <w:t xml:space="preserve"> o zaštiti okoliša („Službene novine Federacije BiH“,  broj: 15/21),</w:t>
      </w:r>
      <w:r w:rsidRPr="00FE0095">
        <w:rPr>
          <w:rFonts w:ascii="Arial" w:hAnsi="Arial" w:cs="Arial"/>
          <w:sz w:val="22"/>
          <w:szCs w:val="22"/>
          <w:lang w:eastAsia="en-US"/>
        </w:rPr>
        <w:t xml:space="preserve"> </w:t>
      </w:r>
      <w:r w:rsidR="00013289" w:rsidRPr="00FE0095">
        <w:rPr>
          <w:rFonts w:ascii="Arial" w:hAnsi="Arial" w:cs="Arial"/>
          <w:sz w:val="22"/>
          <w:szCs w:val="22"/>
          <w:lang w:val="hr-BA"/>
        </w:rPr>
        <w:t xml:space="preserve">Uredbe kojom se utvrđuju pogoni i postrojenja koja moraju imati okolišnu dozvolu („Službene novine Federacije BiH“ broj: 51/21 i 74/22) </w:t>
      </w:r>
      <w:r w:rsidR="00013289" w:rsidRPr="00FE0095">
        <w:rPr>
          <w:rFonts w:ascii="Arial" w:hAnsi="Arial" w:cs="Arial"/>
          <w:sz w:val="22"/>
          <w:szCs w:val="22"/>
          <w:lang w:eastAsia="en-US"/>
        </w:rPr>
        <w:t xml:space="preserve">a u vezi sa članom 200. Zakona o upravnom postupku („Službene novine Federacije BiH“, broj: 2/98, 48/99 i 61/22), </w:t>
      </w:r>
      <w:r w:rsidRPr="00FE0095">
        <w:rPr>
          <w:rFonts w:ascii="Arial" w:hAnsi="Arial" w:cs="Arial"/>
          <w:sz w:val="22"/>
          <w:szCs w:val="22"/>
          <w:lang w:eastAsia="en-US"/>
        </w:rPr>
        <w:t xml:space="preserve"> odlučeno kao u dispozitivu ovog rješenja. </w:t>
      </w:r>
    </w:p>
    <w:p w14:paraId="233B6D17" w14:textId="37CEA219" w:rsidR="00B227BF" w:rsidRPr="00FE0095" w:rsidRDefault="006047DF" w:rsidP="00B227BF">
      <w:pPr>
        <w:jc w:val="both"/>
        <w:rPr>
          <w:rFonts w:ascii="Arial" w:hAnsi="Arial" w:cs="Arial"/>
          <w:sz w:val="22"/>
          <w:szCs w:val="22"/>
          <w:lang w:val="hr-BA"/>
        </w:rPr>
      </w:pPr>
      <w:r w:rsidRPr="00FE0095">
        <w:rPr>
          <w:rFonts w:ascii="Arial" w:hAnsi="Arial" w:cs="Arial"/>
          <w:sz w:val="22"/>
          <w:szCs w:val="22"/>
          <w:lang w:val="bs-Latn-BA"/>
        </w:rPr>
        <w:t>Federalno ministarstvo okoliša i turizma  je provelo radnje na obavještavanju javnosti o pokretanju postupka obnove okolišne dozvole,</w:t>
      </w:r>
      <w:r w:rsidRPr="00FE0095">
        <w:rPr>
          <w:rFonts w:ascii="Arial" w:hAnsi="Arial" w:cs="Arial"/>
          <w:sz w:val="22"/>
          <w:szCs w:val="22"/>
          <w:lang w:eastAsia="en-US"/>
        </w:rPr>
        <w:t xml:space="preserve"> a</w:t>
      </w:r>
      <w:r w:rsidR="00B227BF" w:rsidRPr="00FE0095">
        <w:rPr>
          <w:rFonts w:ascii="Arial" w:hAnsi="Arial" w:cs="Arial"/>
          <w:sz w:val="22"/>
          <w:szCs w:val="22"/>
          <w:lang w:eastAsia="en-US"/>
        </w:rPr>
        <w:t xml:space="preserve"> na web stranici  Federalnog ministarstva okoliša i turizma biti </w:t>
      </w:r>
      <w:r w:rsidRPr="00FE0095">
        <w:rPr>
          <w:rFonts w:ascii="Arial" w:hAnsi="Arial" w:cs="Arial"/>
          <w:sz w:val="22"/>
          <w:szCs w:val="22"/>
          <w:lang w:eastAsia="en-US"/>
        </w:rPr>
        <w:t xml:space="preserve">će </w:t>
      </w:r>
      <w:r w:rsidR="00B227BF" w:rsidRPr="00FE0095">
        <w:rPr>
          <w:rFonts w:ascii="Arial" w:hAnsi="Arial" w:cs="Arial"/>
          <w:sz w:val="22"/>
          <w:szCs w:val="22"/>
          <w:lang w:eastAsia="en-US"/>
        </w:rPr>
        <w:t xml:space="preserve">objavljen nacrt predmetnog Rješenja  </w:t>
      </w:r>
      <w:r w:rsidR="00DD5C7F" w:rsidRPr="00FE0095">
        <w:rPr>
          <w:rFonts w:ascii="Arial" w:hAnsi="Arial" w:cs="Arial"/>
          <w:sz w:val="22"/>
          <w:szCs w:val="22"/>
          <w:lang w:eastAsia="en-US"/>
        </w:rPr>
        <w:t xml:space="preserve">u skladu sa članom 88. stav (5) i (6) </w:t>
      </w:r>
      <w:r w:rsidR="00DD5C7F" w:rsidRPr="00FE0095">
        <w:rPr>
          <w:rFonts w:ascii="Arial" w:hAnsi="Arial" w:cs="Arial"/>
          <w:sz w:val="22"/>
          <w:szCs w:val="22"/>
          <w:lang w:val="hr-BA"/>
        </w:rPr>
        <w:t>Zakona o zaštiti okoliša („Službene novine Federacije BiH“,  broj: 15/21).</w:t>
      </w:r>
    </w:p>
    <w:p w14:paraId="0D2D7938" w14:textId="49087084" w:rsidR="00DD5C7F" w:rsidRPr="00FE0095" w:rsidRDefault="00DD5C7F" w:rsidP="00DD5C7F">
      <w:pPr>
        <w:pStyle w:val="Default"/>
        <w:rPr>
          <w:color w:val="auto"/>
          <w:sz w:val="22"/>
          <w:szCs w:val="22"/>
          <w:lang w:val="hr-BA" w:eastAsia="hr-HR"/>
        </w:rPr>
      </w:pPr>
    </w:p>
    <w:p w14:paraId="43381B6C" w14:textId="77777777" w:rsidR="00DD5C7F" w:rsidRPr="00FE0095" w:rsidRDefault="00DD5C7F" w:rsidP="00DD5C7F">
      <w:pPr>
        <w:tabs>
          <w:tab w:val="left" w:pos="570"/>
        </w:tabs>
        <w:jc w:val="both"/>
        <w:rPr>
          <w:rFonts w:ascii="Arial" w:hAnsi="Arial" w:cs="Arial"/>
          <w:sz w:val="22"/>
          <w:szCs w:val="22"/>
          <w:lang w:val="hr-BA"/>
        </w:rPr>
      </w:pPr>
      <w:r w:rsidRPr="00FE0095">
        <w:rPr>
          <w:rFonts w:ascii="Arial" w:hAnsi="Arial" w:cs="Arial"/>
          <w:sz w:val="22"/>
          <w:szCs w:val="22"/>
          <w:lang w:val="hr-BA"/>
        </w:rPr>
        <w:t xml:space="preserve">U skladu sa Zakonom o federalnim upravnim taksama i tarifi federalnih upravnih taksi („Službene novine Federacije BiH“ broj 43/13), tarifni broj 57. stav 3. tačka 4. podnosilac zahtjeva je uplatio 250,00 KM na depozitni račun Federacije Bosne i Hercegovine broj: 1020500000106698 otvoren u UNION BANCI dd. Sarajevo </w:t>
      </w:r>
    </w:p>
    <w:p w14:paraId="38B238C3" w14:textId="1BD40D7A" w:rsidR="00B227BF" w:rsidRPr="00FE0095" w:rsidRDefault="00B227BF" w:rsidP="00B227BF">
      <w:pPr>
        <w:jc w:val="both"/>
        <w:rPr>
          <w:rFonts w:ascii="Arial" w:hAnsi="Arial" w:cs="Arial"/>
          <w:sz w:val="22"/>
          <w:szCs w:val="22"/>
          <w:lang w:eastAsia="en-US"/>
        </w:rPr>
      </w:pPr>
    </w:p>
    <w:p w14:paraId="283873F9" w14:textId="77777777" w:rsidR="00B227BF" w:rsidRPr="00FE0095" w:rsidRDefault="00B227BF" w:rsidP="00B227BF">
      <w:pPr>
        <w:pStyle w:val="BodyText2"/>
        <w:spacing w:after="0" w:line="240" w:lineRule="auto"/>
        <w:jc w:val="both"/>
        <w:rPr>
          <w:rFonts w:ascii="Arial" w:hAnsi="Arial" w:cs="Arial"/>
          <w:color w:val="auto"/>
        </w:rPr>
      </w:pPr>
      <w:r w:rsidRPr="00FE0095">
        <w:rPr>
          <w:rFonts w:ascii="Arial" w:hAnsi="Arial" w:cs="Arial"/>
          <w:color w:val="auto"/>
        </w:rPr>
        <w:t xml:space="preserve">Pouka o pravnom lijeku: </w:t>
      </w:r>
      <w:r w:rsidRPr="00FE0095">
        <w:rPr>
          <w:rFonts w:ascii="Arial" w:hAnsi="Arial" w:cs="Arial"/>
          <w:color w:val="auto"/>
          <w:lang w:val="it-IT"/>
        </w:rPr>
        <w:t>Ovo</w:t>
      </w:r>
      <w:r w:rsidRPr="00FE0095">
        <w:rPr>
          <w:rFonts w:ascii="Arial" w:hAnsi="Arial" w:cs="Arial"/>
          <w:color w:val="auto"/>
        </w:rPr>
        <w:t xml:space="preserve"> </w:t>
      </w:r>
      <w:r w:rsidRPr="00FE0095">
        <w:rPr>
          <w:rFonts w:ascii="Arial" w:hAnsi="Arial" w:cs="Arial"/>
          <w:color w:val="auto"/>
          <w:lang w:val="it-IT"/>
        </w:rPr>
        <w:t>rje</w:t>
      </w:r>
      <w:r w:rsidRPr="00FE0095">
        <w:rPr>
          <w:rFonts w:ascii="Arial" w:hAnsi="Arial" w:cs="Arial"/>
          <w:color w:val="auto"/>
        </w:rPr>
        <w:t>š</w:t>
      </w:r>
      <w:r w:rsidRPr="00FE0095">
        <w:rPr>
          <w:rFonts w:ascii="Arial" w:hAnsi="Arial" w:cs="Arial"/>
          <w:color w:val="auto"/>
          <w:lang w:val="it-IT"/>
        </w:rPr>
        <w:t>enje</w:t>
      </w:r>
      <w:r w:rsidRPr="00FE0095">
        <w:rPr>
          <w:rFonts w:ascii="Arial" w:hAnsi="Arial" w:cs="Arial"/>
          <w:color w:val="auto"/>
        </w:rPr>
        <w:t xml:space="preserve"> </w:t>
      </w:r>
      <w:r w:rsidRPr="00FE0095">
        <w:rPr>
          <w:rFonts w:ascii="Arial" w:hAnsi="Arial" w:cs="Arial"/>
          <w:color w:val="auto"/>
          <w:lang w:val="it-IT"/>
        </w:rPr>
        <w:t>je</w:t>
      </w:r>
      <w:r w:rsidRPr="00FE0095">
        <w:rPr>
          <w:rFonts w:ascii="Arial" w:hAnsi="Arial" w:cs="Arial"/>
          <w:color w:val="auto"/>
        </w:rPr>
        <w:t xml:space="preserve"> </w:t>
      </w:r>
      <w:r w:rsidRPr="00FE0095">
        <w:rPr>
          <w:rFonts w:ascii="Arial" w:hAnsi="Arial" w:cs="Arial"/>
          <w:color w:val="auto"/>
          <w:lang w:val="it-IT"/>
        </w:rPr>
        <w:t>kona</w:t>
      </w:r>
      <w:r w:rsidRPr="00FE0095">
        <w:rPr>
          <w:rFonts w:ascii="Arial" w:hAnsi="Arial" w:cs="Arial"/>
          <w:color w:val="auto"/>
        </w:rPr>
        <w:t>č</w:t>
      </w:r>
      <w:r w:rsidRPr="00FE0095">
        <w:rPr>
          <w:rFonts w:ascii="Arial" w:hAnsi="Arial" w:cs="Arial"/>
          <w:color w:val="auto"/>
          <w:lang w:val="it-IT"/>
        </w:rPr>
        <w:t>no</w:t>
      </w:r>
      <w:r w:rsidRPr="00FE0095">
        <w:rPr>
          <w:rFonts w:ascii="Arial" w:hAnsi="Arial" w:cs="Arial"/>
          <w:color w:val="auto"/>
        </w:rPr>
        <w:t xml:space="preserve"> </w:t>
      </w:r>
      <w:r w:rsidRPr="00FE0095">
        <w:rPr>
          <w:rFonts w:ascii="Arial" w:hAnsi="Arial" w:cs="Arial"/>
          <w:color w:val="auto"/>
          <w:lang w:val="it-IT"/>
        </w:rPr>
        <w:t>i</w:t>
      </w:r>
      <w:r w:rsidRPr="00FE0095">
        <w:rPr>
          <w:rFonts w:ascii="Arial" w:hAnsi="Arial" w:cs="Arial"/>
          <w:color w:val="auto"/>
        </w:rPr>
        <w:t xml:space="preserve"> </w:t>
      </w:r>
      <w:r w:rsidRPr="00FE0095">
        <w:rPr>
          <w:rFonts w:ascii="Arial" w:hAnsi="Arial" w:cs="Arial"/>
          <w:color w:val="auto"/>
          <w:lang w:val="it-IT"/>
        </w:rPr>
        <w:t>protiv</w:t>
      </w:r>
      <w:r w:rsidRPr="00FE0095">
        <w:rPr>
          <w:rFonts w:ascii="Arial" w:hAnsi="Arial" w:cs="Arial"/>
          <w:color w:val="auto"/>
        </w:rPr>
        <w:t xml:space="preserve"> </w:t>
      </w:r>
      <w:r w:rsidRPr="00FE0095">
        <w:rPr>
          <w:rFonts w:ascii="Arial" w:hAnsi="Arial" w:cs="Arial"/>
          <w:color w:val="auto"/>
          <w:lang w:val="it-IT"/>
        </w:rPr>
        <w:t>njega</w:t>
      </w:r>
      <w:r w:rsidRPr="00FE0095">
        <w:rPr>
          <w:rFonts w:ascii="Arial" w:hAnsi="Arial" w:cs="Arial"/>
          <w:color w:val="auto"/>
        </w:rPr>
        <w:t xml:space="preserve"> </w:t>
      </w:r>
      <w:r w:rsidRPr="00FE0095">
        <w:rPr>
          <w:rFonts w:ascii="Arial" w:hAnsi="Arial" w:cs="Arial"/>
          <w:color w:val="auto"/>
          <w:lang w:val="it-IT"/>
        </w:rPr>
        <w:t>nije</w:t>
      </w:r>
      <w:r w:rsidRPr="00FE0095">
        <w:rPr>
          <w:rFonts w:ascii="Arial" w:hAnsi="Arial" w:cs="Arial"/>
          <w:color w:val="auto"/>
        </w:rPr>
        <w:t xml:space="preserve"> </w:t>
      </w:r>
      <w:r w:rsidRPr="00FE0095">
        <w:rPr>
          <w:rFonts w:ascii="Arial" w:hAnsi="Arial" w:cs="Arial"/>
          <w:color w:val="auto"/>
          <w:lang w:val="it-IT"/>
        </w:rPr>
        <w:t>dopu</w:t>
      </w:r>
      <w:r w:rsidRPr="00FE0095">
        <w:rPr>
          <w:rFonts w:ascii="Arial" w:hAnsi="Arial" w:cs="Arial"/>
          <w:color w:val="auto"/>
        </w:rPr>
        <w:t>š</w:t>
      </w:r>
      <w:r w:rsidRPr="00FE0095">
        <w:rPr>
          <w:rFonts w:ascii="Arial" w:hAnsi="Arial" w:cs="Arial"/>
          <w:color w:val="auto"/>
          <w:lang w:val="it-IT"/>
        </w:rPr>
        <w:t>tena</w:t>
      </w:r>
      <w:r w:rsidRPr="00FE0095">
        <w:rPr>
          <w:rFonts w:ascii="Arial" w:hAnsi="Arial" w:cs="Arial"/>
          <w:color w:val="auto"/>
        </w:rPr>
        <w:t xml:space="preserve"> ž</w:t>
      </w:r>
      <w:r w:rsidRPr="00FE0095">
        <w:rPr>
          <w:rFonts w:ascii="Arial" w:hAnsi="Arial" w:cs="Arial"/>
          <w:color w:val="auto"/>
          <w:lang w:val="it-IT"/>
        </w:rPr>
        <w:t>alba</w:t>
      </w:r>
      <w:r w:rsidRPr="00FE0095">
        <w:rPr>
          <w:rFonts w:ascii="Arial" w:hAnsi="Arial" w:cs="Arial"/>
          <w:color w:val="auto"/>
        </w:rPr>
        <w:t xml:space="preserve">, </w:t>
      </w:r>
      <w:r w:rsidRPr="00FE0095">
        <w:rPr>
          <w:rFonts w:ascii="Arial" w:hAnsi="Arial" w:cs="Arial"/>
          <w:color w:val="auto"/>
          <w:lang w:val="it-IT"/>
        </w:rPr>
        <w:t>ali</w:t>
      </w:r>
      <w:r w:rsidRPr="00FE0095">
        <w:rPr>
          <w:rFonts w:ascii="Arial" w:hAnsi="Arial" w:cs="Arial"/>
          <w:color w:val="auto"/>
        </w:rPr>
        <w:t xml:space="preserve"> </w:t>
      </w:r>
      <w:r w:rsidRPr="00FE0095">
        <w:rPr>
          <w:rFonts w:ascii="Arial" w:hAnsi="Arial" w:cs="Arial"/>
          <w:color w:val="auto"/>
          <w:lang w:val="it-IT"/>
        </w:rPr>
        <w:t>se</w:t>
      </w:r>
      <w:r w:rsidRPr="00FE0095">
        <w:rPr>
          <w:rFonts w:ascii="Arial" w:hAnsi="Arial" w:cs="Arial"/>
          <w:color w:val="auto"/>
        </w:rPr>
        <w:t xml:space="preserve"> </w:t>
      </w:r>
      <w:r w:rsidRPr="00FE0095">
        <w:rPr>
          <w:rFonts w:ascii="Arial" w:hAnsi="Arial" w:cs="Arial"/>
          <w:color w:val="auto"/>
          <w:lang w:val="it-IT"/>
        </w:rPr>
        <w:t>mo</w:t>
      </w:r>
      <w:r w:rsidRPr="00FE0095">
        <w:rPr>
          <w:rFonts w:ascii="Arial" w:hAnsi="Arial" w:cs="Arial"/>
          <w:color w:val="auto"/>
        </w:rPr>
        <w:t>ž</w:t>
      </w:r>
      <w:r w:rsidRPr="00FE0095">
        <w:rPr>
          <w:rFonts w:ascii="Arial" w:hAnsi="Arial" w:cs="Arial"/>
          <w:color w:val="auto"/>
          <w:lang w:val="it-IT"/>
        </w:rPr>
        <w:t>e</w:t>
      </w:r>
      <w:r w:rsidRPr="00FE0095">
        <w:rPr>
          <w:rFonts w:ascii="Arial" w:hAnsi="Arial" w:cs="Arial"/>
          <w:color w:val="auto"/>
        </w:rPr>
        <w:t xml:space="preserve"> </w:t>
      </w:r>
      <w:r w:rsidRPr="00FE0095">
        <w:rPr>
          <w:rFonts w:ascii="Arial" w:hAnsi="Arial" w:cs="Arial"/>
          <w:color w:val="auto"/>
          <w:lang w:val="it-IT"/>
        </w:rPr>
        <w:t>pokrenuti</w:t>
      </w:r>
      <w:r w:rsidRPr="00FE0095">
        <w:rPr>
          <w:rFonts w:ascii="Arial" w:hAnsi="Arial" w:cs="Arial"/>
          <w:color w:val="auto"/>
        </w:rPr>
        <w:t xml:space="preserve"> </w:t>
      </w:r>
      <w:r w:rsidRPr="00FE0095">
        <w:rPr>
          <w:rFonts w:ascii="Arial" w:hAnsi="Arial" w:cs="Arial"/>
          <w:color w:val="auto"/>
          <w:lang w:val="it-IT"/>
        </w:rPr>
        <w:t>upravni</w:t>
      </w:r>
      <w:r w:rsidRPr="00FE0095">
        <w:rPr>
          <w:rFonts w:ascii="Arial" w:hAnsi="Arial" w:cs="Arial"/>
          <w:color w:val="auto"/>
        </w:rPr>
        <w:t xml:space="preserve"> </w:t>
      </w:r>
      <w:r w:rsidRPr="00FE0095">
        <w:rPr>
          <w:rFonts w:ascii="Arial" w:hAnsi="Arial" w:cs="Arial"/>
          <w:color w:val="auto"/>
          <w:lang w:val="it-IT"/>
        </w:rPr>
        <w:t>spor</w:t>
      </w:r>
      <w:r w:rsidRPr="00FE0095">
        <w:rPr>
          <w:rFonts w:ascii="Arial" w:hAnsi="Arial" w:cs="Arial"/>
          <w:color w:val="auto"/>
        </w:rPr>
        <w:t xml:space="preserve">  podnošenjem tužbe kod Kantonalnog suda u Sarajevu u roku od 30 dana od dana prijema rješenja. Tužba se podnosi u dva istovjetna primjerka i uz istu se prilaže ovo rješenje u originalu ili ovjerenom prijepisu.</w:t>
      </w:r>
    </w:p>
    <w:p w14:paraId="69A0B715" w14:textId="77777777" w:rsidR="00FE0095" w:rsidRDefault="00FE0095" w:rsidP="00FE0095">
      <w:pPr>
        <w:pStyle w:val="Default"/>
        <w:rPr>
          <w:lang w:val="hr-BA" w:eastAsia="hr-HR"/>
        </w:rPr>
      </w:pPr>
    </w:p>
    <w:p w14:paraId="559C8302" w14:textId="77777777" w:rsidR="00FE0095" w:rsidRPr="00FE0095" w:rsidRDefault="00FE0095" w:rsidP="00FE0095">
      <w:pPr>
        <w:pStyle w:val="Default"/>
        <w:rPr>
          <w:lang w:val="hr-BA" w:eastAsia="hr-HR"/>
        </w:rPr>
      </w:pPr>
    </w:p>
    <w:p w14:paraId="1273939C" w14:textId="77777777" w:rsidR="00372321" w:rsidRPr="00372321" w:rsidRDefault="00372321" w:rsidP="00372321">
      <w:pPr>
        <w:tabs>
          <w:tab w:val="left" w:pos="570"/>
        </w:tabs>
        <w:rPr>
          <w:rFonts w:ascii="Arial" w:hAnsi="Arial" w:cs="Arial"/>
          <w:b/>
          <w:sz w:val="22"/>
          <w:szCs w:val="22"/>
          <w:lang w:val="hr-BA"/>
        </w:rPr>
      </w:pP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t xml:space="preserve">            M I N I S T R  I C A</w:t>
      </w:r>
    </w:p>
    <w:p w14:paraId="76F281AA" w14:textId="77777777" w:rsidR="00372321" w:rsidRPr="00372321" w:rsidRDefault="00372321" w:rsidP="00372321">
      <w:pPr>
        <w:tabs>
          <w:tab w:val="left" w:pos="570"/>
        </w:tabs>
        <w:rPr>
          <w:rFonts w:ascii="Arial" w:hAnsi="Arial" w:cs="Arial"/>
          <w:sz w:val="22"/>
          <w:szCs w:val="22"/>
          <w:lang w:val="hr-BA"/>
        </w:rPr>
      </w:pPr>
    </w:p>
    <w:p w14:paraId="2C5B2F9F" w14:textId="77777777" w:rsidR="00FE0095" w:rsidRDefault="00372321" w:rsidP="00372321">
      <w:pPr>
        <w:tabs>
          <w:tab w:val="left" w:pos="570"/>
        </w:tabs>
        <w:rPr>
          <w:rFonts w:ascii="Arial" w:hAnsi="Arial" w:cs="Arial"/>
          <w:b/>
          <w:sz w:val="22"/>
          <w:szCs w:val="22"/>
          <w:lang w:val="hr-BA"/>
        </w:rPr>
      </w:pP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r>
      <w:r w:rsidRPr="00372321">
        <w:rPr>
          <w:rFonts w:ascii="Arial" w:hAnsi="Arial" w:cs="Arial"/>
          <w:b/>
          <w:sz w:val="22"/>
          <w:szCs w:val="22"/>
          <w:lang w:val="hr-BA"/>
        </w:rPr>
        <w:tab/>
        <w:t xml:space="preserve">           dr. sc. Nasiha Pozder</w:t>
      </w:r>
    </w:p>
    <w:p w14:paraId="5CFF7DF9" w14:textId="413EBDAE" w:rsidR="00A87C65" w:rsidRPr="00FE0095" w:rsidRDefault="00372321" w:rsidP="00372321">
      <w:pPr>
        <w:tabs>
          <w:tab w:val="left" w:pos="570"/>
        </w:tabs>
        <w:rPr>
          <w:rFonts w:ascii="Arial" w:hAnsi="Arial" w:cs="Arial"/>
          <w:b/>
          <w:sz w:val="22"/>
          <w:szCs w:val="22"/>
          <w:lang w:val="hr-BA"/>
        </w:rPr>
      </w:pPr>
      <w:r w:rsidRPr="00372321">
        <w:rPr>
          <w:rFonts w:ascii="Arial" w:hAnsi="Arial" w:cs="Arial"/>
          <w:i/>
          <w:sz w:val="22"/>
          <w:szCs w:val="22"/>
          <w:lang w:val="hr-BA"/>
        </w:rPr>
        <w:t>Dostaviti:</w:t>
      </w:r>
    </w:p>
    <w:p w14:paraId="36F404D2" w14:textId="16A11541" w:rsidR="00A87C65" w:rsidRDefault="00A87C65" w:rsidP="00372321">
      <w:pPr>
        <w:tabs>
          <w:tab w:val="left" w:pos="570"/>
        </w:tabs>
        <w:rPr>
          <w:rFonts w:ascii="Arial" w:hAnsi="Arial" w:cs="Arial"/>
          <w:i/>
          <w:sz w:val="22"/>
          <w:szCs w:val="22"/>
          <w:lang w:val="hr-BA"/>
        </w:rPr>
      </w:pPr>
      <w:r>
        <w:rPr>
          <w:rFonts w:ascii="Arial" w:hAnsi="Arial" w:cs="Arial"/>
          <w:i/>
          <w:sz w:val="22"/>
          <w:szCs w:val="22"/>
          <w:lang w:val="hr-BA"/>
        </w:rPr>
        <w:t>-Općina Vareš</w:t>
      </w:r>
    </w:p>
    <w:p w14:paraId="0286BDB8" w14:textId="3CB92DD0" w:rsidR="00372321" w:rsidRPr="00372321" w:rsidRDefault="00A87C65" w:rsidP="00372321">
      <w:pPr>
        <w:tabs>
          <w:tab w:val="left" w:pos="570"/>
        </w:tabs>
        <w:rPr>
          <w:rFonts w:ascii="Arial" w:hAnsi="Arial" w:cs="Arial"/>
          <w:i/>
          <w:sz w:val="22"/>
          <w:szCs w:val="22"/>
          <w:lang w:val="hr-BA"/>
        </w:rPr>
      </w:pPr>
      <w:r>
        <w:rPr>
          <w:rFonts w:ascii="Arial" w:hAnsi="Arial" w:cs="Arial"/>
          <w:i/>
          <w:sz w:val="22"/>
          <w:szCs w:val="22"/>
          <w:lang w:val="hr-BA"/>
        </w:rPr>
        <w:t>-Općina Breza</w:t>
      </w:r>
      <w:r w:rsidR="00372321" w:rsidRPr="00372321">
        <w:rPr>
          <w:rFonts w:ascii="Arial" w:hAnsi="Arial" w:cs="Arial"/>
          <w:i/>
          <w:sz w:val="22"/>
          <w:szCs w:val="22"/>
          <w:lang w:val="hr-BA"/>
        </w:rPr>
        <w:t xml:space="preserve"> </w:t>
      </w:r>
    </w:p>
    <w:p w14:paraId="789D1B84" w14:textId="49E94FA4" w:rsidR="00A87C65" w:rsidRDefault="00372321" w:rsidP="00A87C65">
      <w:pPr>
        <w:pStyle w:val="Default"/>
        <w:rPr>
          <w:i/>
          <w:sz w:val="22"/>
          <w:szCs w:val="22"/>
          <w:lang w:val="hr-BA" w:eastAsia="hr-HR"/>
        </w:rPr>
      </w:pPr>
      <w:r w:rsidRPr="00372321">
        <w:rPr>
          <w:i/>
          <w:sz w:val="22"/>
          <w:szCs w:val="22"/>
          <w:lang w:val="hr-BA"/>
        </w:rPr>
        <w:t xml:space="preserve">- </w:t>
      </w:r>
      <w:r w:rsidR="00A87C65" w:rsidRPr="00143E0B">
        <w:rPr>
          <w:i/>
          <w:sz w:val="22"/>
          <w:szCs w:val="22"/>
          <w:lang w:val="hr-BA" w:eastAsia="hr-HR"/>
        </w:rPr>
        <w:t>Općina Kakanj</w:t>
      </w:r>
    </w:p>
    <w:p w14:paraId="1F8CF5B0" w14:textId="7AFF7820" w:rsidR="00A87C65" w:rsidRPr="00143E0B" w:rsidRDefault="00A87C65" w:rsidP="00A87C65">
      <w:pPr>
        <w:pStyle w:val="Default"/>
        <w:rPr>
          <w:i/>
          <w:sz w:val="22"/>
          <w:szCs w:val="22"/>
          <w:lang w:val="hr-BA" w:eastAsia="hr-HR"/>
        </w:rPr>
      </w:pPr>
      <w:r>
        <w:rPr>
          <w:i/>
          <w:sz w:val="22"/>
          <w:szCs w:val="22"/>
          <w:lang w:val="hr-BA" w:eastAsia="hr-HR"/>
        </w:rPr>
        <w:t>- Ministarstvo ZE-DO kantona</w:t>
      </w:r>
    </w:p>
    <w:p w14:paraId="3E35834D" w14:textId="77777777" w:rsidR="00A87C65" w:rsidRDefault="00A87C65" w:rsidP="00A87C65">
      <w:pPr>
        <w:tabs>
          <w:tab w:val="left" w:pos="570"/>
        </w:tabs>
        <w:rPr>
          <w:rFonts w:ascii="Arial" w:hAnsi="Arial" w:cs="Arial"/>
          <w:i/>
          <w:sz w:val="22"/>
          <w:szCs w:val="22"/>
          <w:lang w:val="hr-BA"/>
        </w:rPr>
      </w:pPr>
      <w:r w:rsidRPr="00143E0B">
        <w:rPr>
          <w:rFonts w:ascii="Arial" w:hAnsi="Arial" w:cs="Arial"/>
          <w:i/>
          <w:sz w:val="22"/>
          <w:szCs w:val="22"/>
          <w:lang w:val="hr-BA"/>
        </w:rPr>
        <w:t xml:space="preserve">- Federalna uprava za inspekcijske poslove, </w:t>
      </w:r>
    </w:p>
    <w:p w14:paraId="271F5E2E" w14:textId="0A77588E" w:rsidR="00A87C65" w:rsidRPr="00A87C65" w:rsidRDefault="00A87C65" w:rsidP="00A87C65">
      <w:pPr>
        <w:pStyle w:val="Default"/>
        <w:rPr>
          <w:lang w:val="hr-BA" w:eastAsia="hr-HR"/>
        </w:rPr>
      </w:pPr>
      <w:r>
        <w:rPr>
          <w:lang w:val="hr-BA" w:eastAsia="hr-HR"/>
        </w:rPr>
        <w:t>- (Zainteresiranoj javnosti, MZ i NVO)</w:t>
      </w:r>
    </w:p>
    <w:p w14:paraId="267AE5FF" w14:textId="77777777" w:rsidR="00A87C65" w:rsidRPr="00143E0B" w:rsidRDefault="00A87C65" w:rsidP="00A87C65">
      <w:pPr>
        <w:tabs>
          <w:tab w:val="left" w:pos="570"/>
        </w:tabs>
        <w:rPr>
          <w:rFonts w:ascii="Arial" w:hAnsi="Arial" w:cs="Arial"/>
          <w:i/>
          <w:sz w:val="22"/>
          <w:szCs w:val="22"/>
          <w:lang w:val="hr-BA"/>
        </w:rPr>
      </w:pPr>
      <w:r w:rsidRPr="00143E0B">
        <w:rPr>
          <w:rFonts w:ascii="Arial" w:hAnsi="Arial" w:cs="Arial"/>
          <w:i/>
          <w:sz w:val="22"/>
          <w:szCs w:val="22"/>
          <w:lang w:val="hr-BA"/>
        </w:rPr>
        <w:t>- Sektor za okolišne dozvole</w:t>
      </w:r>
    </w:p>
    <w:p w14:paraId="0628EC41" w14:textId="53D63D6E" w:rsidR="00372321" w:rsidRPr="00372321" w:rsidRDefault="00A87C65" w:rsidP="00A87C65">
      <w:pPr>
        <w:autoSpaceDE w:val="0"/>
        <w:autoSpaceDN w:val="0"/>
        <w:adjustRightInd w:val="0"/>
        <w:rPr>
          <w:rFonts w:ascii="Arial" w:hAnsi="Arial" w:cs="Arial"/>
          <w:i/>
          <w:color w:val="000000"/>
          <w:sz w:val="22"/>
          <w:szCs w:val="22"/>
          <w:lang w:val="hr-BA" w:eastAsia="en-US"/>
        </w:rPr>
      </w:pPr>
      <w:r w:rsidRPr="00143E0B">
        <w:rPr>
          <w:rFonts w:ascii="Arial" w:hAnsi="Arial" w:cs="Arial"/>
          <w:i/>
          <w:sz w:val="22"/>
          <w:szCs w:val="22"/>
          <w:lang w:val="hr-BA"/>
        </w:rPr>
        <w:t>- arhiva</w:t>
      </w:r>
    </w:p>
    <w:p w14:paraId="3B1F4127" w14:textId="77777777" w:rsidR="00372321" w:rsidRPr="00372321" w:rsidRDefault="00372321" w:rsidP="00372321">
      <w:pPr>
        <w:pStyle w:val="Default"/>
        <w:rPr>
          <w:lang w:val="hr-BA" w:eastAsia="hr-HR"/>
        </w:rPr>
      </w:pPr>
    </w:p>
    <w:p w14:paraId="79FFCD55" w14:textId="77777777" w:rsidR="00252EF5" w:rsidRDefault="00252EF5" w:rsidP="00024302">
      <w:pPr>
        <w:tabs>
          <w:tab w:val="left" w:pos="570"/>
        </w:tabs>
        <w:jc w:val="both"/>
        <w:rPr>
          <w:rFonts w:ascii="Arial" w:hAnsi="Arial" w:cs="Arial"/>
          <w:sz w:val="22"/>
          <w:szCs w:val="22"/>
          <w:lang w:val="hr-BA"/>
        </w:rPr>
      </w:pPr>
    </w:p>
    <w:p w14:paraId="79FFCD91" w14:textId="77777777" w:rsidR="00C34E93" w:rsidRPr="00A24A0E" w:rsidRDefault="00C34E93">
      <w:pPr>
        <w:tabs>
          <w:tab w:val="left" w:pos="570"/>
        </w:tabs>
        <w:rPr>
          <w:rFonts w:ascii="Arial" w:hAnsi="Arial" w:cs="Arial"/>
          <w:i/>
          <w:sz w:val="22"/>
          <w:szCs w:val="22"/>
          <w:lang w:val="hr-BA"/>
        </w:rPr>
      </w:pPr>
    </w:p>
    <w:sectPr w:rsidR="00C34E93" w:rsidRPr="00A24A0E" w:rsidSect="00F37CB8">
      <w:footerReference w:type="default" r:id="rId16"/>
      <w:pgSz w:w="11906" w:h="16838" w:code="9"/>
      <w:pgMar w:top="1247" w:right="1134" w:bottom="1134" w:left="1191" w:header="62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C839B" w14:textId="77777777" w:rsidR="006218F8" w:rsidRDefault="006218F8">
      <w:r>
        <w:separator/>
      </w:r>
    </w:p>
    <w:p w14:paraId="5B01A65A" w14:textId="77777777" w:rsidR="006218F8" w:rsidRDefault="006218F8"/>
  </w:endnote>
  <w:endnote w:type="continuationSeparator" w:id="0">
    <w:p w14:paraId="633E82B5" w14:textId="77777777" w:rsidR="006218F8" w:rsidRDefault="006218F8">
      <w:r>
        <w:continuationSeparator/>
      </w:r>
    </w:p>
    <w:p w14:paraId="7029365D" w14:textId="77777777" w:rsidR="006218F8" w:rsidRDefault="00621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lavika Light">
    <w:altName w:val="Franklin Gothic Medium Cond"/>
    <w:panose1 w:val="00000000000000000000"/>
    <w:charset w:val="00"/>
    <w:family w:val="modern"/>
    <w:notTrueType/>
    <w:pitch w:val="variable"/>
    <w:sig w:usb0="00000001" w:usb1="5000204A"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LT">
    <w:altName w:val="Times New Roman"/>
    <w:charset w:val="BA"/>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L Swiss">
    <w:altName w:val="Times New Roman"/>
    <w:charset w:val="00"/>
    <w:family w:val="auto"/>
    <w:pitch w:val="variable"/>
    <w:sig w:usb0="00000003" w:usb1="00000000" w:usb2="00000000" w:usb3="00000000" w:csb0="00000001" w:csb1="00000000"/>
  </w:font>
  <w:font w:name="TimesNewRomanPSMT">
    <w:altName w:val="Malgun Gothic"/>
    <w:panose1 w:val="00000000000000000000"/>
    <w:charset w:val="81"/>
    <w:family w:val="auto"/>
    <w:notTrueType/>
    <w:pitch w:val="default"/>
    <w:sig w:usb0="00000001" w:usb1="09060000" w:usb2="00000010" w:usb3="00000000" w:csb0="00080000" w:csb1="00000000"/>
  </w:font>
  <w:font w:name="Myriad Pro">
    <w:altName w:val="MS Gothic"/>
    <w:panose1 w:val="00000000000000000000"/>
    <w:charset w:val="80"/>
    <w:family w:val="swiss"/>
    <w:notTrueType/>
    <w:pitch w:val="default"/>
    <w:sig w:usb0="00000000" w:usb1="08070000" w:usb2="00000010" w:usb3="00000000" w:csb0="00020000" w:csb1="00000000"/>
  </w:font>
  <w:font w:name="Avant Garde Book B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C C Swiss">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CD9C" w14:textId="657056E7" w:rsidR="00F96271" w:rsidRPr="00ED7658" w:rsidRDefault="00F96271" w:rsidP="00ED7658">
    <w:pPr>
      <w:jc w:val="center"/>
      <w:rPr>
        <w:rFonts w:ascii="Arial" w:hAnsi="Arial" w:cs="Arial"/>
        <w:sz w:val="16"/>
        <w:szCs w:val="16"/>
        <w:lang w:val="hr-BA"/>
      </w:rPr>
    </w:pPr>
    <w:r>
      <w:rPr>
        <w:rFonts w:ascii="Arial" w:hAnsi="Arial" w:cs="Arial"/>
        <w:i/>
        <w:sz w:val="16"/>
        <w:szCs w:val="16"/>
        <w:lang w:val="hr-BA"/>
      </w:rPr>
      <w:t xml:space="preserve">                           </w:t>
    </w:r>
    <w:r w:rsidRPr="007B6F54">
      <w:rPr>
        <w:rFonts w:ascii="Arial" w:hAnsi="Arial" w:cs="Arial"/>
        <w:i/>
        <w:sz w:val="16"/>
        <w:szCs w:val="16"/>
        <w:lang w:val="hr-BA"/>
      </w:rPr>
      <w:t xml:space="preserve">Ul. </w:t>
    </w:r>
    <w:r>
      <w:rPr>
        <w:rFonts w:ascii="Arial" w:hAnsi="Arial" w:cs="Arial"/>
        <w:i/>
        <w:sz w:val="16"/>
        <w:szCs w:val="16"/>
        <w:lang w:val="hr-BA"/>
      </w:rPr>
      <w:t>Hamdije čemerlića</w:t>
    </w:r>
    <w:r w:rsidRPr="007B6F54">
      <w:rPr>
        <w:rFonts w:ascii="Arial" w:hAnsi="Arial" w:cs="Arial"/>
        <w:i/>
        <w:sz w:val="16"/>
        <w:szCs w:val="16"/>
        <w:lang w:val="hr-BA"/>
      </w:rPr>
      <w:t xml:space="preserve"> br.2, 71 000 Sarajevo, telefon 00 387 33 726 700, telefax 00 387 33 726 747,</w:t>
    </w:r>
    <w:r>
      <w:rPr>
        <w:rFonts w:ascii="Arial" w:hAnsi="Arial" w:cs="Arial"/>
        <w:i/>
        <w:sz w:val="16"/>
        <w:szCs w:val="16"/>
        <w:lang w:val="hr-BA"/>
      </w:rPr>
      <w:t xml:space="preserve">                       </w:t>
    </w:r>
    <w:r w:rsidRPr="00EA34E7">
      <w:rPr>
        <w:rFonts w:ascii="Arial" w:hAnsi="Arial" w:cs="Arial"/>
        <w:sz w:val="20"/>
        <w:szCs w:val="20"/>
      </w:rPr>
      <w:fldChar w:fldCharType="begin"/>
    </w:r>
    <w:r w:rsidRPr="00EA34E7">
      <w:rPr>
        <w:rFonts w:ascii="Arial" w:hAnsi="Arial" w:cs="Arial"/>
        <w:sz w:val="20"/>
        <w:szCs w:val="20"/>
      </w:rPr>
      <w:instrText xml:space="preserve"> PAGE   \* MERGEFORMAT </w:instrText>
    </w:r>
    <w:r w:rsidRPr="00EA34E7">
      <w:rPr>
        <w:rFonts w:ascii="Arial" w:hAnsi="Arial" w:cs="Arial"/>
        <w:sz w:val="20"/>
        <w:szCs w:val="20"/>
      </w:rPr>
      <w:fldChar w:fldCharType="separate"/>
    </w:r>
    <w:r w:rsidR="00F26D56">
      <w:rPr>
        <w:rFonts w:ascii="Arial" w:hAnsi="Arial" w:cs="Arial"/>
        <w:noProof/>
        <w:sz w:val="20"/>
        <w:szCs w:val="20"/>
      </w:rPr>
      <w:t>39</w:t>
    </w:r>
    <w:r w:rsidRPr="00EA34E7">
      <w:rPr>
        <w:rFonts w:ascii="Arial" w:hAnsi="Arial" w:cs="Arial"/>
        <w:noProof/>
        <w:sz w:val="20"/>
        <w:szCs w:val="20"/>
      </w:rPr>
      <w:fldChar w:fldCharType="end"/>
    </w:r>
  </w:p>
  <w:p w14:paraId="79FFCD9F" w14:textId="01678238" w:rsidR="00F96271" w:rsidRPr="00F37CB8" w:rsidRDefault="00F96271" w:rsidP="00F37CB8">
    <w:pPr>
      <w:pStyle w:val="Header"/>
      <w:jc w:val="center"/>
      <w:rPr>
        <w:rFonts w:ascii="Arial" w:hAnsi="Arial" w:cs="Arial"/>
        <w:sz w:val="20"/>
        <w:szCs w:val="20"/>
      </w:rPr>
    </w:pPr>
    <w:r w:rsidRPr="007B6F54">
      <w:rPr>
        <w:rFonts w:ascii="Arial" w:hAnsi="Arial" w:cs="Arial"/>
        <w:i/>
        <w:sz w:val="16"/>
        <w:szCs w:val="16"/>
        <w:lang w:val="hr-BA"/>
      </w:rPr>
      <w:t xml:space="preserve">e-mail: </w:t>
    </w:r>
    <w:hyperlink r:id="rId1" w:history="1">
      <w:r w:rsidRPr="007B6F54">
        <w:rPr>
          <w:rStyle w:val="Hyperlink"/>
          <w:rFonts w:ascii="Arial" w:hAnsi="Arial" w:cs="Arial"/>
          <w:i/>
          <w:sz w:val="16"/>
          <w:szCs w:val="16"/>
          <w:lang w:val="hr-BA"/>
        </w:rPr>
        <w:t>fmoits@bih.net.ba</w:t>
      </w:r>
    </w:hyperlink>
    <w:r w:rsidRPr="007B6F54">
      <w:rPr>
        <w:rFonts w:ascii="Arial" w:hAnsi="Arial" w:cs="Arial"/>
        <w:i/>
        <w:sz w:val="16"/>
        <w:szCs w:val="16"/>
        <w:lang w:val="hr-BA"/>
      </w:rPr>
      <w:t xml:space="preserve">, </w:t>
    </w:r>
    <w:hyperlink r:id="rId2" w:history="1">
      <w:r w:rsidRPr="004E2F18">
        <w:rPr>
          <w:rStyle w:val="Hyperlink"/>
          <w:rFonts w:ascii="Arial" w:hAnsi="Arial" w:cs="Arial"/>
          <w:i/>
          <w:sz w:val="16"/>
          <w:szCs w:val="16"/>
          <w:lang w:val="hr-BA"/>
        </w:rPr>
        <w:t>www.fmoit.gov.ba</w:t>
      </w:r>
    </w:hyperlink>
    <w:r>
      <w:rPr>
        <w:rFonts w:ascii="Arial" w:hAnsi="Arial" w:cs="Arial"/>
        <w:i/>
        <w:sz w:val="16"/>
        <w:szCs w:val="16"/>
        <w:lang w:val="hr-B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8F1A7" w14:textId="77777777" w:rsidR="006218F8" w:rsidRDefault="006218F8">
      <w:r>
        <w:separator/>
      </w:r>
    </w:p>
    <w:p w14:paraId="1EAB547C" w14:textId="77777777" w:rsidR="006218F8" w:rsidRDefault="006218F8"/>
  </w:footnote>
  <w:footnote w:type="continuationSeparator" w:id="0">
    <w:p w14:paraId="58665A76" w14:textId="77777777" w:rsidR="006218F8" w:rsidRDefault="006218F8">
      <w:r>
        <w:continuationSeparator/>
      </w:r>
    </w:p>
    <w:p w14:paraId="69A94B6A" w14:textId="77777777" w:rsidR="006218F8" w:rsidRDefault="006218F8"/>
  </w:footnote>
  <w:footnote w:id="1">
    <w:p w14:paraId="2AF49D8A" w14:textId="77777777" w:rsidR="00F96271" w:rsidRPr="00285D9B" w:rsidRDefault="00F96271" w:rsidP="00DC3ED2">
      <w:pPr>
        <w:pStyle w:val="FootnoteText"/>
        <w:rPr>
          <w:rFonts w:ascii="Arial" w:hAnsi="Arial" w:cs="Arial"/>
          <w:sz w:val="18"/>
          <w:szCs w:val="18"/>
          <w:lang w:val="pl-PL"/>
        </w:rPr>
      </w:pPr>
      <w:r w:rsidRPr="00285D9B">
        <w:rPr>
          <w:rStyle w:val="FootnoteReference"/>
          <w:rFonts w:ascii="Arial" w:hAnsi="Arial" w:cs="Arial"/>
          <w:sz w:val="18"/>
          <w:szCs w:val="18"/>
        </w:rPr>
        <w:footnoteRef/>
      </w:r>
      <w:r w:rsidRPr="00285D9B">
        <w:rPr>
          <w:rFonts w:ascii="Arial" w:hAnsi="Arial" w:cs="Arial"/>
          <w:sz w:val="18"/>
          <w:szCs w:val="18"/>
          <w:lang w:val="pl-PL"/>
        </w:rPr>
        <w:t xml:space="preserve"> Lista prioritetnih supstanci  je usaglašena sa tabelom 1</w:t>
      </w:r>
      <w:r>
        <w:rPr>
          <w:rFonts w:ascii="Arial" w:hAnsi="Arial" w:cs="Arial"/>
          <w:sz w:val="18"/>
          <w:szCs w:val="18"/>
          <w:lang w:val="pl-PL"/>
        </w:rPr>
        <w:t>. U</w:t>
      </w:r>
      <w:r w:rsidRPr="00285D9B">
        <w:rPr>
          <w:rFonts w:ascii="Arial" w:hAnsi="Arial" w:cs="Arial"/>
          <w:sz w:val="18"/>
          <w:szCs w:val="18"/>
          <w:lang w:val="pl-PL"/>
        </w:rPr>
        <w:t>redbe o opasnim i štetnim materijama u vodama (</w:t>
      </w:r>
      <w:r w:rsidRPr="00285D9B">
        <w:rPr>
          <w:rFonts w:ascii="Arial" w:hAnsi="Arial" w:cs="Arial"/>
          <w:color w:val="333333"/>
          <w:sz w:val="18"/>
          <w:szCs w:val="18"/>
          <w:lang w:val="pl-PL"/>
        </w:rPr>
        <w:t>Sl. novine FBiH, broj 43/07)</w:t>
      </w:r>
      <w:r w:rsidRPr="00285D9B">
        <w:rPr>
          <w:rFonts w:ascii="Arial" w:hAnsi="Arial" w:cs="Arial"/>
          <w:sz w:val="18"/>
          <w:szCs w:val="18"/>
          <w:lang w:val="pl-PL"/>
        </w:rPr>
        <w:t xml:space="preserve">. </w:t>
      </w:r>
    </w:p>
  </w:footnote>
  <w:footnote w:id="2">
    <w:p w14:paraId="74A16881" w14:textId="77777777" w:rsidR="00F96271" w:rsidRDefault="00F96271" w:rsidP="00DC3ED2">
      <w:pPr>
        <w:pStyle w:val="FootnoteText"/>
      </w:pPr>
      <w:r w:rsidRPr="00285D9B">
        <w:rPr>
          <w:rStyle w:val="FootnoteReference"/>
          <w:rFonts w:ascii="Arial" w:hAnsi="Arial" w:cs="Arial"/>
          <w:sz w:val="18"/>
          <w:szCs w:val="18"/>
        </w:rPr>
        <w:footnoteRef/>
      </w:r>
      <w:r w:rsidRPr="00285D9B">
        <w:rPr>
          <w:rFonts w:ascii="Arial" w:hAnsi="Arial" w:cs="Arial"/>
          <w:sz w:val="18"/>
          <w:szCs w:val="18"/>
          <w:lang w:val="hr-HR"/>
        </w:rPr>
        <w:t>Ukoliko materijal uključuje više opasnih supstanci, navedite detalje o svakoj supstanci</w:t>
      </w:r>
      <w:r>
        <w:rPr>
          <w:rFonts w:ascii="Arial" w:hAnsi="Arial" w:cs="Arial"/>
          <w:sz w:val="18"/>
          <w:szCs w:val="18"/>
          <w:lang w:val="hr-H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5FE"/>
    <w:multiLevelType w:val="hybridMultilevel"/>
    <w:tmpl w:val="36ACE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E179E"/>
    <w:multiLevelType w:val="hybridMultilevel"/>
    <w:tmpl w:val="75A0E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17585"/>
    <w:multiLevelType w:val="hybridMultilevel"/>
    <w:tmpl w:val="821AC5FC"/>
    <w:styleLink w:val="Brojani1"/>
    <w:lvl w:ilvl="0" w:tplc="D2361B8A">
      <w:start w:val="1"/>
      <w:numFmt w:val="bullet"/>
      <w:lvlText w:val="-"/>
      <w:lvlJc w:val="left"/>
      <w:pPr>
        <w:ind w:left="720" w:hanging="360"/>
      </w:pPr>
      <w:rPr>
        <w:rFonts w:ascii="Klavika Light" w:eastAsia="Times New Roman" w:hAnsi="Klavika Light" w:hint="default"/>
        <w:b/>
        <w:bCs/>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B4F0235"/>
    <w:multiLevelType w:val="hybridMultilevel"/>
    <w:tmpl w:val="6D48D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43F80"/>
    <w:multiLevelType w:val="hybridMultilevel"/>
    <w:tmpl w:val="BC5824AC"/>
    <w:styleLink w:val="Brojani"/>
    <w:lvl w:ilvl="0" w:tplc="5120AB00">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4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99E122E">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62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C0A1B16">
      <w:start w:val="1"/>
      <w:numFmt w:val="decimal"/>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80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03671D2">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8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D94155E">
      <w:start w:val="1"/>
      <w:numFmt w:val="decimal"/>
      <w:lvlText w:val="%5."/>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6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830DA36">
      <w:start w:val="1"/>
      <w:numFmt w:val="decimal"/>
      <w:lvlText w:val="%6."/>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34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0925F1C">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52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3C0B306">
      <w:start w:val="1"/>
      <w:numFmt w:val="decimal"/>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70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B900704">
      <w:start w:val="1"/>
      <w:numFmt w:val="decimal"/>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8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26C0593B"/>
    <w:multiLevelType w:val="hybridMultilevel"/>
    <w:tmpl w:val="D84C6DEE"/>
    <w:lvl w:ilvl="0" w:tplc="5DF4F53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A052C"/>
    <w:multiLevelType w:val="hybridMultilevel"/>
    <w:tmpl w:val="3416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77CA1"/>
    <w:multiLevelType w:val="hybridMultilevel"/>
    <w:tmpl w:val="78D05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80561"/>
    <w:multiLevelType w:val="hybridMultilevel"/>
    <w:tmpl w:val="FB824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814DE"/>
    <w:multiLevelType w:val="multilevel"/>
    <w:tmpl w:val="B31E1712"/>
    <w:lvl w:ilvl="0">
      <w:start w:val="1"/>
      <w:numFmt w:val="upperRoman"/>
      <w:pStyle w:val="StyleHeading1MACCSwiss"/>
      <w:lvlText w:val="%1"/>
      <w:lvlJc w:val="left"/>
      <w:pPr>
        <w:tabs>
          <w:tab w:val="num" w:pos="574"/>
        </w:tabs>
        <w:ind w:left="574" w:hanging="432"/>
      </w:pPr>
      <w:rPr>
        <w:rFonts w:ascii="Arial" w:hAnsi="Arial" w:hint="default"/>
        <w:sz w:val="28"/>
        <w:szCs w:val="28"/>
      </w:rPr>
    </w:lvl>
    <w:lvl w:ilvl="1">
      <w:start w:val="1"/>
      <w:numFmt w:val="decimal"/>
      <w:lvlText w:val="%1.%2"/>
      <w:lvlJc w:val="left"/>
      <w:pPr>
        <w:tabs>
          <w:tab w:val="num" w:pos="478"/>
        </w:tabs>
        <w:ind w:left="478" w:hanging="576"/>
      </w:pPr>
      <w:rPr>
        <w:rFonts w:ascii="Arial" w:hAnsi="Arial" w:hint="default"/>
        <w:sz w:val="24"/>
        <w:szCs w:val="24"/>
        <w:lang w:val="it-IT"/>
      </w:rPr>
    </w:lvl>
    <w:lvl w:ilvl="2">
      <w:start w:val="1"/>
      <w:numFmt w:val="decimal"/>
      <w:lvlText w:val="%1.%2.%3"/>
      <w:lvlJc w:val="left"/>
      <w:pPr>
        <w:tabs>
          <w:tab w:val="num" w:pos="622"/>
        </w:tabs>
        <w:ind w:left="622" w:hanging="720"/>
      </w:pPr>
      <w:rPr>
        <w:rFonts w:ascii="Arial" w:hAnsi="Arial" w:hint="default"/>
      </w:rPr>
    </w:lvl>
    <w:lvl w:ilvl="3">
      <w:start w:val="1"/>
      <w:numFmt w:val="decimal"/>
      <w:lvlText w:val="%1.%2.%3.%4"/>
      <w:lvlJc w:val="left"/>
      <w:pPr>
        <w:tabs>
          <w:tab w:val="num" w:pos="766"/>
        </w:tabs>
        <w:ind w:left="766" w:hanging="864"/>
      </w:pPr>
      <w:rPr>
        <w:rFonts w:ascii="Arial" w:hAnsi="Arial" w:cs="Arial" w:hint="default"/>
      </w:rPr>
    </w:lvl>
    <w:lvl w:ilvl="4">
      <w:start w:val="1"/>
      <w:numFmt w:val="decimal"/>
      <w:lvlText w:val="%1.%2.%3.%4.%5"/>
      <w:lvlJc w:val="left"/>
      <w:pPr>
        <w:tabs>
          <w:tab w:val="num" w:pos="910"/>
        </w:tabs>
        <w:ind w:left="910" w:hanging="1008"/>
      </w:pPr>
      <w:rPr>
        <w:rFonts w:hint="default"/>
      </w:rPr>
    </w:lvl>
    <w:lvl w:ilvl="5">
      <w:start w:val="1"/>
      <w:numFmt w:val="decimal"/>
      <w:lvlText w:val="%1.%2.%3.%4.%5.%6"/>
      <w:lvlJc w:val="left"/>
      <w:pPr>
        <w:tabs>
          <w:tab w:val="num" w:pos="1054"/>
        </w:tabs>
        <w:ind w:left="1054" w:hanging="1152"/>
      </w:pPr>
      <w:rPr>
        <w:rFonts w:hint="default"/>
      </w:rPr>
    </w:lvl>
    <w:lvl w:ilvl="6">
      <w:start w:val="1"/>
      <w:numFmt w:val="decimal"/>
      <w:lvlText w:val="%1.%2.%3.%4.%5.%6.%7"/>
      <w:lvlJc w:val="left"/>
      <w:pPr>
        <w:tabs>
          <w:tab w:val="num" w:pos="1198"/>
        </w:tabs>
        <w:ind w:left="1198" w:hanging="1296"/>
      </w:pPr>
      <w:rPr>
        <w:rFonts w:hint="default"/>
      </w:rPr>
    </w:lvl>
    <w:lvl w:ilvl="7">
      <w:start w:val="1"/>
      <w:numFmt w:val="decimal"/>
      <w:lvlText w:val="%1.%2.%3.%4.%5.%6.%7.%8"/>
      <w:lvlJc w:val="left"/>
      <w:pPr>
        <w:tabs>
          <w:tab w:val="num" w:pos="1342"/>
        </w:tabs>
        <w:ind w:left="1342" w:hanging="1440"/>
      </w:pPr>
      <w:rPr>
        <w:rFonts w:hint="default"/>
      </w:rPr>
    </w:lvl>
    <w:lvl w:ilvl="8">
      <w:start w:val="1"/>
      <w:numFmt w:val="decimal"/>
      <w:lvlText w:val="%1.%2.%3.%4.%5.%6.%7.%8.%9"/>
      <w:lvlJc w:val="left"/>
      <w:pPr>
        <w:tabs>
          <w:tab w:val="num" w:pos="1486"/>
        </w:tabs>
        <w:ind w:left="1486" w:hanging="1584"/>
      </w:pPr>
      <w:rPr>
        <w:rFonts w:hint="default"/>
      </w:rPr>
    </w:lvl>
  </w:abstractNum>
  <w:abstractNum w:abstractNumId="10" w15:restartNumberingAfterBreak="0">
    <w:nsid w:val="3CF952A8"/>
    <w:multiLevelType w:val="hybridMultilevel"/>
    <w:tmpl w:val="850A326C"/>
    <w:lvl w:ilvl="0" w:tplc="B968406A">
      <w:start w:val="4"/>
      <w:numFmt w:val="decimal"/>
      <w:lvlText w:val="%1."/>
      <w:lvlJc w:val="left"/>
      <w:pPr>
        <w:ind w:left="720" w:hanging="360"/>
      </w:pPr>
      <w:rPr>
        <w:rFonts w:hint="default"/>
        <w:color w:val="0C0C0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F5B7A"/>
    <w:multiLevelType w:val="hybridMultilevel"/>
    <w:tmpl w:val="FE9E75E0"/>
    <w:lvl w:ilvl="0" w:tplc="4B5A4B6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65812"/>
    <w:multiLevelType w:val="hybridMultilevel"/>
    <w:tmpl w:val="DE4A78B0"/>
    <w:lvl w:ilvl="0" w:tplc="5DF4F538">
      <w:start w:val="1"/>
      <w:numFmt w:val="bullet"/>
      <w:lvlText w:val="­"/>
      <w:lvlJc w:val="left"/>
      <w:pPr>
        <w:ind w:left="928" w:hanging="360"/>
      </w:pPr>
      <w:rPr>
        <w:rFonts w:ascii="Arial" w:hAnsi="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24F73E4"/>
    <w:multiLevelType w:val="hybridMultilevel"/>
    <w:tmpl w:val="F4CAB530"/>
    <w:lvl w:ilvl="0" w:tplc="EEFA8328">
      <w:start w:val="1"/>
      <w:numFmt w:val="bullet"/>
      <w:lvlText w:val="-"/>
      <w:lvlJc w:val="left"/>
      <w:pPr>
        <w:ind w:left="720" w:hanging="360"/>
      </w:pPr>
      <w:rPr>
        <w:rFonts w:ascii="Calibri" w:eastAsia="Times New Roman"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2526A3B"/>
    <w:multiLevelType w:val="hybridMultilevel"/>
    <w:tmpl w:val="31946406"/>
    <w:lvl w:ilvl="0" w:tplc="7BD2B35A">
      <w:start w:val="1"/>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525F4851"/>
    <w:multiLevelType w:val="hybridMultilevel"/>
    <w:tmpl w:val="7700D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14AB3"/>
    <w:multiLevelType w:val="multilevel"/>
    <w:tmpl w:val="FC725E6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7BA4EAD"/>
    <w:multiLevelType w:val="hybridMultilevel"/>
    <w:tmpl w:val="34A2916E"/>
    <w:lvl w:ilvl="0" w:tplc="44EA17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153C4"/>
    <w:multiLevelType w:val="hybridMultilevel"/>
    <w:tmpl w:val="C32E619C"/>
    <w:lvl w:ilvl="0" w:tplc="FFD05DE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84952"/>
    <w:multiLevelType w:val="hybridMultilevel"/>
    <w:tmpl w:val="24B6B75E"/>
    <w:lvl w:ilvl="0" w:tplc="4A4234AA">
      <w:start w:val="1"/>
      <w:numFmt w:val="decimal"/>
      <w:pStyle w:val="Reference"/>
      <w:lvlText w:val="%1."/>
      <w:lvlJc w:val="left"/>
      <w:pPr>
        <w:tabs>
          <w:tab w:val="num" w:pos="454"/>
        </w:tabs>
        <w:ind w:left="45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619853D1"/>
    <w:multiLevelType w:val="hybridMultilevel"/>
    <w:tmpl w:val="A7A2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97F4F"/>
    <w:multiLevelType w:val="hybridMultilevel"/>
    <w:tmpl w:val="BE94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C6072"/>
    <w:multiLevelType w:val="hybridMultilevel"/>
    <w:tmpl w:val="7BC6EE36"/>
    <w:lvl w:ilvl="0" w:tplc="5DF4F53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B50CB"/>
    <w:multiLevelType w:val="hybridMultilevel"/>
    <w:tmpl w:val="9F2279EA"/>
    <w:lvl w:ilvl="0" w:tplc="5DF4F53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19"/>
  </w:num>
  <w:num w:numId="5">
    <w:abstractNumId w:val="14"/>
  </w:num>
  <w:num w:numId="6">
    <w:abstractNumId w:val="11"/>
  </w:num>
  <w:num w:numId="7">
    <w:abstractNumId w:val="22"/>
  </w:num>
  <w:num w:numId="8">
    <w:abstractNumId w:val="23"/>
  </w:num>
  <w:num w:numId="9">
    <w:abstractNumId w:val="17"/>
  </w:num>
  <w:num w:numId="10">
    <w:abstractNumId w:val="15"/>
  </w:num>
  <w:num w:numId="11">
    <w:abstractNumId w:val="12"/>
  </w:num>
  <w:num w:numId="12">
    <w:abstractNumId w:val="5"/>
  </w:num>
  <w:num w:numId="13">
    <w:abstractNumId w:val="16"/>
  </w:num>
  <w:num w:numId="14">
    <w:abstractNumId w:val="1"/>
  </w:num>
  <w:num w:numId="15">
    <w:abstractNumId w:val="0"/>
  </w:num>
  <w:num w:numId="16">
    <w:abstractNumId w:val="20"/>
  </w:num>
  <w:num w:numId="17">
    <w:abstractNumId w:val="8"/>
  </w:num>
  <w:num w:numId="18">
    <w:abstractNumId w:val="21"/>
  </w:num>
  <w:num w:numId="19">
    <w:abstractNumId w:val="6"/>
  </w:num>
  <w:num w:numId="20">
    <w:abstractNumId w:val="2"/>
  </w:num>
  <w:num w:numId="21">
    <w:abstractNumId w:val="18"/>
  </w:num>
  <w:num w:numId="22">
    <w:abstractNumId w:val="3"/>
  </w:num>
  <w:num w:numId="23">
    <w:abstractNumId w:val="7"/>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0D"/>
    <w:rsid w:val="000027B4"/>
    <w:rsid w:val="0000563E"/>
    <w:rsid w:val="00005F98"/>
    <w:rsid w:val="00007A82"/>
    <w:rsid w:val="000100C4"/>
    <w:rsid w:val="00010409"/>
    <w:rsid w:val="000120A2"/>
    <w:rsid w:val="00013289"/>
    <w:rsid w:val="00013CB5"/>
    <w:rsid w:val="00013CB9"/>
    <w:rsid w:val="00017B05"/>
    <w:rsid w:val="000203F6"/>
    <w:rsid w:val="0002108A"/>
    <w:rsid w:val="00024302"/>
    <w:rsid w:val="00026A16"/>
    <w:rsid w:val="00030626"/>
    <w:rsid w:val="00031472"/>
    <w:rsid w:val="000344B8"/>
    <w:rsid w:val="000409DF"/>
    <w:rsid w:val="000410A4"/>
    <w:rsid w:val="0004502F"/>
    <w:rsid w:val="0004571D"/>
    <w:rsid w:val="000464FF"/>
    <w:rsid w:val="00046917"/>
    <w:rsid w:val="00046D48"/>
    <w:rsid w:val="00047485"/>
    <w:rsid w:val="00054755"/>
    <w:rsid w:val="000547F2"/>
    <w:rsid w:val="00060FDE"/>
    <w:rsid w:val="00061B77"/>
    <w:rsid w:val="00063995"/>
    <w:rsid w:val="000643BB"/>
    <w:rsid w:val="0007156E"/>
    <w:rsid w:val="000757DF"/>
    <w:rsid w:val="000765BF"/>
    <w:rsid w:val="0007704C"/>
    <w:rsid w:val="00080648"/>
    <w:rsid w:val="000815FA"/>
    <w:rsid w:val="00082672"/>
    <w:rsid w:val="0008367A"/>
    <w:rsid w:val="00083C02"/>
    <w:rsid w:val="00085586"/>
    <w:rsid w:val="00085FAF"/>
    <w:rsid w:val="000861F7"/>
    <w:rsid w:val="00086E9B"/>
    <w:rsid w:val="00090E0C"/>
    <w:rsid w:val="00090F13"/>
    <w:rsid w:val="00090F6F"/>
    <w:rsid w:val="00096140"/>
    <w:rsid w:val="000A1008"/>
    <w:rsid w:val="000A4230"/>
    <w:rsid w:val="000A6799"/>
    <w:rsid w:val="000A785F"/>
    <w:rsid w:val="000B12E2"/>
    <w:rsid w:val="000B5A73"/>
    <w:rsid w:val="000B62C9"/>
    <w:rsid w:val="000B7770"/>
    <w:rsid w:val="000C1677"/>
    <w:rsid w:val="000C1F99"/>
    <w:rsid w:val="000C43CC"/>
    <w:rsid w:val="000C5973"/>
    <w:rsid w:val="000C5E2E"/>
    <w:rsid w:val="000C677C"/>
    <w:rsid w:val="000D0652"/>
    <w:rsid w:val="000D5D23"/>
    <w:rsid w:val="000E2483"/>
    <w:rsid w:val="000E39E4"/>
    <w:rsid w:val="000E4B81"/>
    <w:rsid w:val="000E4D44"/>
    <w:rsid w:val="000E7AF6"/>
    <w:rsid w:val="000F0ED1"/>
    <w:rsid w:val="000F3E42"/>
    <w:rsid w:val="000F46B3"/>
    <w:rsid w:val="000F4713"/>
    <w:rsid w:val="000F4912"/>
    <w:rsid w:val="000F5B85"/>
    <w:rsid w:val="00100096"/>
    <w:rsid w:val="001020F0"/>
    <w:rsid w:val="001025F9"/>
    <w:rsid w:val="001041F5"/>
    <w:rsid w:val="00104C23"/>
    <w:rsid w:val="00106802"/>
    <w:rsid w:val="00107CD3"/>
    <w:rsid w:val="00110771"/>
    <w:rsid w:val="00110BBC"/>
    <w:rsid w:val="001112E8"/>
    <w:rsid w:val="00112531"/>
    <w:rsid w:val="00112A51"/>
    <w:rsid w:val="0011675D"/>
    <w:rsid w:val="00116BB0"/>
    <w:rsid w:val="001173F5"/>
    <w:rsid w:val="001176B6"/>
    <w:rsid w:val="00120CB0"/>
    <w:rsid w:val="001215C1"/>
    <w:rsid w:val="001223A2"/>
    <w:rsid w:val="00122A61"/>
    <w:rsid w:val="00122AD1"/>
    <w:rsid w:val="00124E02"/>
    <w:rsid w:val="00127471"/>
    <w:rsid w:val="00133B11"/>
    <w:rsid w:val="00133C64"/>
    <w:rsid w:val="0014083C"/>
    <w:rsid w:val="001426A9"/>
    <w:rsid w:val="00143E0B"/>
    <w:rsid w:val="00146D88"/>
    <w:rsid w:val="00146E69"/>
    <w:rsid w:val="0015354D"/>
    <w:rsid w:val="00157D1C"/>
    <w:rsid w:val="0016075D"/>
    <w:rsid w:val="00161607"/>
    <w:rsid w:val="00162DE5"/>
    <w:rsid w:val="0016726A"/>
    <w:rsid w:val="001773BF"/>
    <w:rsid w:val="00177AF4"/>
    <w:rsid w:val="00181E1F"/>
    <w:rsid w:val="00183EEF"/>
    <w:rsid w:val="00184D16"/>
    <w:rsid w:val="00194B2C"/>
    <w:rsid w:val="00197F05"/>
    <w:rsid w:val="001A2369"/>
    <w:rsid w:val="001A427D"/>
    <w:rsid w:val="001A4EDC"/>
    <w:rsid w:val="001B02DA"/>
    <w:rsid w:val="001B1063"/>
    <w:rsid w:val="001B1DDB"/>
    <w:rsid w:val="001B35C0"/>
    <w:rsid w:val="001B54AB"/>
    <w:rsid w:val="001B673A"/>
    <w:rsid w:val="001B77B9"/>
    <w:rsid w:val="001C18BF"/>
    <w:rsid w:val="001C1F4C"/>
    <w:rsid w:val="001C549C"/>
    <w:rsid w:val="001C6FD7"/>
    <w:rsid w:val="001D12AA"/>
    <w:rsid w:val="001D2D48"/>
    <w:rsid w:val="001D5DFE"/>
    <w:rsid w:val="001D77C4"/>
    <w:rsid w:val="001D7B5C"/>
    <w:rsid w:val="001E11C5"/>
    <w:rsid w:val="001F0337"/>
    <w:rsid w:val="001F034B"/>
    <w:rsid w:val="001F2549"/>
    <w:rsid w:val="001F2AB2"/>
    <w:rsid w:val="001F46B1"/>
    <w:rsid w:val="001F46FF"/>
    <w:rsid w:val="001F501B"/>
    <w:rsid w:val="001F7380"/>
    <w:rsid w:val="001F76AD"/>
    <w:rsid w:val="002001BF"/>
    <w:rsid w:val="00201052"/>
    <w:rsid w:val="00202415"/>
    <w:rsid w:val="00204096"/>
    <w:rsid w:val="002044EE"/>
    <w:rsid w:val="002061EB"/>
    <w:rsid w:val="0021034E"/>
    <w:rsid w:val="002134E4"/>
    <w:rsid w:val="002136F3"/>
    <w:rsid w:val="00213936"/>
    <w:rsid w:val="00214DC5"/>
    <w:rsid w:val="0021693D"/>
    <w:rsid w:val="00221D5D"/>
    <w:rsid w:val="00223774"/>
    <w:rsid w:val="00223FBA"/>
    <w:rsid w:val="00224368"/>
    <w:rsid w:val="00225060"/>
    <w:rsid w:val="00227500"/>
    <w:rsid w:val="00230C64"/>
    <w:rsid w:val="00231336"/>
    <w:rsid w:val="00234409"/>
    <w:rsid w:val="00235A8D"/>
    <w:rsid w:val="002367ED"/>
    <w:rsid w:val="00241F8A"/>
    <w:rsid w:val="00242C0A"/>
    <w:rsid w:val="00243144"/>
    <w:rsid w:val="002440C6"/>
    <w:rsid w:val="00250EED"/>
    <w:rsid w:val="002515C9"/>
    <w:rsid w:val="002524F2"/>
    <w:rsid w:val="00252EF5"/>
    <w:rsid w:val="00254024"/>
    <w:rsid w:val="00255314"/>
    <w:rsid w:val="002567F0"/>
    <w:rsid w:val="00256867"/>
    <w:rsid w:val="00257394"/>
    <w:rsid w:val="00260C17"/>
    <w:rsid w:val="00261910"/>
    <w:rsid w:val="002623E9"/>
    <w:rsid w:val="00266F3F"/>
    <w:rsid w:val="0026769B"/>
    <w:rsid w:val="00271A16"/>
    <w:rsid w:val="002720E2"/>
    <w:rsid w:val="00272574"/>
    <w:rsid w:val="002735CF"/>
    <w:rsid w:val="00273918"/>
    <w:rsid w:val="002746B3"/>
    <w:rsid w:val="002749E4"/>
    <w:rsid w:val="002763C0"/>
    <w:rsid w:val="002766EA"/>
    <w:rsid w:val="00276808"/>
    <w:rsid w:val="00277AAE"/>
    <w:rsid w:val="00283A2C"/>
    <w:rsid w:val="00290C8F"/>
    <w:rsid w:val="00291F1B"/>
    <w:rsid w:val="0029254F"/>
    <w:rsid w:val="00292FD7"/>
    <w:rsid w:val="00296A0F"/>
    <w:rsid w:val="002A0EF5"/>
    <w:rsid w:val="002A532F"/>
    <w:rsid w:val="002A5AD7"/>
    <w:rsid w:val="002B0786"/>
    <w:rsid w:val="002B0EDA"/>
    <w:rsid w:val="002B6CA8"/>
    <w:rsid w:val="002C2CC5"/>
    <w:rsid w:val="002C3EC2"/>
    <w:rsid w:val="002C42DF"/>
    <w:rsid w:val="002C4C8C"/>
    <w:rsid w:val="002C56A1"/>
    <w:rsid w:val="002D0C56"/>
    <w:rsid w:val="002D26C0"/>
    <w:rsid w:val="002D385D"/>
    <w:rsid w:val="002D3BC1"/>
    <w:rsid w:val="002D6145"/>
    <w:rsid w:val="002D67AF"/>
    <w:rsid w:val="002D6848"/>
    <w:rsid w:val="002D7A8F"/>
    <w:rsid w:val="002E56D3"/>
    <w:rsid w:val="002E6452"/>
    <w:rsid w:val="002E64E8"/>
    <w:rsid w:val="002F24B8"/>
    <w:rsid w:val="002F4BD1"/>
    <w:rsid w:val="002F712C"/>
    <w:rsid w:val="002F7268"/>
    <w:rsid w:val="002F7289"/>
    <w:rsid w:val="00302C25"/>
    <w:rsid w:val="003112EC"/>
    <w:rsid w:val="003129DF"/>
    <w:rsid w:val="0031437A"/>
    <w:rsid w:val="003176BE"/>
    <w:rsid w:val="003204D9"/>
    <w:rsid w:val="00324F14"/>
    <w:rsid w:val="00327061"/>
    <w:rsid w:val="0032714B"/>
    <w:rsid w:val="00330D3D"/>
    <w:rsid w:val="0033181A"/>
    <w:rsid w:val="0033480B"/>
    <w:rsid w:val="00334E3A"/>
    <w:rsid w:val="00336815"/>
    <w:rsid w:val="00337938"/>
    <w:rsid w:val="0034126A"/>
    <w:rsid w:val="0034175B"/>
    <w:rsid w:val="00341EB9"/>
    <w:rsid w:val="00341F5F"/>
    <w:rsid w:val="00342D9C"/>
    <w:rsid w:val="00344AFD"/>
    <w:rsid w:val="00352973"/>
    <w:rsid w:val="00354827"/>
    <w:rsid w:val="00355CFD"/>
    <w:rsid w:val="00360FF6"/>
    <w:rsid w:val="00364FE9"/>
    <w:rsid w:val="00366483"/>
    <w:rsid w:val="00372321"/>
    <w:rsid w:val="0037245C"/>
    <w:rsid w:val="00374E66"/>
    <w:rsid w:val="003756F4"/>
    <w:rsid w:val="00375A45"/>
    <w:rsid w:val="00377BF8"/>
    <w:rsid w:val="00381A4E"/>
    <w:rsid w:val="00383724"/>
    <w:rsid w:val="003841A4"/>
    <w:rsid w:val="00385548"/>
    <w:rsid w:val="00385BF6"/>
    <w:rsid w:val="00386C4F"/>
    <w:rsid w:val="00386F6D"/>
    <w:rsid w:val="003877AE"/>
    <w:rsid w:val="00390E42"/>
    <w:rsid w:val="003911A6"/>
    <w:rsid w:val="00392D1D"/>
    <w:rsid w:val="00393222"/>
    <w:rsid w:val="0039411C"/>
    <w:rsid w:val="0039456D"/>
    <w:rsid w:val="00395FA0"/>
    <w:rsid w:val="003966DD"/>
    <w:rsid w:val="00397A23"/>
    <w:rsid w:val="00397B53"/>
    <w:rsid w:val="003A260E"/>
    <w:rsid w:val="003A2C60"/>
    <w:rsid w:val="003A32F3"/>
    <w:rsid w:val="003A3321"/>
    <w:rsid w:val="003A3D6E"/>
    <w:rsid w:val="003A54BA"/>
    <w:rsid w:val="003A5EA6"/>
    <w:rsid w:val="003A6252"/>
    <w:rsid w:val="003A77CD"/>
    <w:rsid w:val="003A7D16"/>
    <w:rsid w:val="003B0D2E"/>
    <w:rsid w:val="003B10DF"/>
    <w:rsid w:val="003B1DDF"/>
    <w:rsid w:val="003B2A7C"/>
    <w:rsid w:val="003B3852"/>
    <w:rsid w:val="003B50CC"/>
    <w:rsid w:val="003C051F"/>
    <w:rsid w:val="003C1E56"/>
    <w:rsid w:val="003C2880"/>
    <w:rsid w:val="003C30B1"/>
    <w:rsid w:val="003C3113"/>
    <w:rsid w:val="003C316F"/>
    <w:rsid w:val="003C3FB2"/>
    <w:rsid w:val="003D060E"/>
    <w:rsid w:val="003D40C1"/>
    <w:rsid w:val="003D4943"/>
    <w:rsid w:val="003D58CF"/>
    <w:rsid w:val="003E0BAF"/>
    <w:rsid w:val="003E798C"/>
    <w:rsid w:val="003E7EFD"/>
    <w:rsid w:val="003F4497"/>
    <w:rsid w:val="003F7F3D"/>
    <w:rsid w:val="004013C1"/>
    <w:rsid w:val="00401949"/>
    <w:rsid w:val="00402160"/>
    <w:rsid w:val="00402207"/>
    <w:rsid w:val="00402491"/>
    <w:rsid w:val="00402625"/>
    <w:rsid w:val="00403F11"/>
    <w:rsid w:val="00407E66"/>
    <w:rsid w:val="00407F80"/>
    <w:rsid w:val="00414CD9"/>
    <w:rsid w:val="00414F2C"/>
    <w:rsid w:val="0041738F"/>
    <w:rsid w:val="00417D59"/>
    <w:rsid w:val="00421B6F"/>
    <w:rsid w:val="00422894"/>
    <w:rsid w:val="004229CA"/>
    <w:rsid w:val="00423808"/>
    <w:rsid w:val="004240C1"/>
    <w:rsid w:val="004240D8"/>
    <w:rsid w:val="0042500C"/>
    <w:rsid w:val="004255CB"/>
    <w:rsid w:val="00426FBD"/>
    <w:rsid w:val="00430937"/>
    <w:rsid w:val="00431ED6"/>
    <w:rsid w:val="004322F1"/>
    <w:rsid w:val="00432FD1"/>
    <w:rsid w:val="004337D8"/>
    <w:rsid w:val="00436FED"/>
    <w:rsid w:val="00437BC5"/>
    <w:rsid w:val="00441799"/>
    <w:rsid w:val="00441FED"/>
    <w:rsid w:val="00442B76"/>
    <w:rsid w:val="004432EB"/>
    <w:rsid w:val="00444552"/>
    <w:rsid w:val="004459D0"/>
    <w:rsid w:val="0044723F"/>
    <w:rsid w:val="00451D22"/>
    <w:rsid w:val="00453408"/>
    <w:rsid w:val="004540A0"/>
    <w:rsid w:val="004603B0"/>
    <w:rsid w:val="00460839"/>
    <w:rsid w:val="00460E21"/>
    <w:rsid w:val="0046102B"/>
    <w:rsid w:val="0046225D"/>
    <w:rsid w:val="00464982"/>
    <w:rsid w:val="00466940"/>
    <w:rsid w:val="00466FDC"/>
    <w:rsid w:val="0047113F"/>
    <w:rsid w:val="00471E87"/>
    <w:rsid w:val="004737BE"/>
    <w:rsid w:val="0047734A"/>
    <w:rsid w:val="00477CFD"/>
    <w:rsid w:val="00480B02"/>
    <w:rsid w:val="00483071"/>
    <w:rsid w:val="004830C5"/>
    <w:rsid w:val="00483778"/>
    <w:rsid w:val="00484E7B"/>
    <w:rsid w:val="004855FB"/>
    <w:rsid w:val="00487668"/>
    <w:rsid w:val="00490B99"/>
    <w:rsid w:val="00492252"/>
    <w:rsid w:val="004922F8"/>
    <w:rsid w:val="00494529"/>
    <w:rsid w:val="00495D78"/>
    <w:rsid w:val="004965BC"/>
    <w:rsid w:val="004A126F"/>
    <w:rsid w:val="004A2D22"/>
    <w:rsid w:val="004A3BA6"/>
    <w:rsid w:val="004A3E0B"/>
    <w:rsid w:val="004A435B"/>
    <w:rsid w:val="004A45F6"/>
    <w:rsid w:val="004A4BE6"/>
    <w:rsid w:val="004A7DCC"/>
    <w:rsid w:val="004B3FBB"/>
    <w:rsid w:val="004B68B2"/>
    <w:rsid w:val="004B7F5F"/>
    <w:rsid w:val="004C070E"/>
    <w:rsid w:val="004C1EA6"/>
    <w:rsid w:val="004C3D19"/>
    <w:rsid w:val="004C488F"/>
    <w:rsid w:val="004C48E9"/>
    <w:rsid w:val="004C4DC8"/>
    <w:rsid w:val="004C5295"/>
    <w:rsid w:val="004C53B6"/>
    <w:rsid w:val="004C53D1"/>
    <w:rsid w:val="004C64F6"/>
    <w:rsid w:val="004D09F0"/>
    <w:rsid w:val="004E221F"/>
    <w:rsid w:val="004E422E"/>
    <w:rsid w:val="004E529F"/>
    <w:rsid w:val="004E69C9"/>
    <w:rsid w:val="004F0409"/>
    <w:rsid w:val="004F0AEC"/>
    <w:rsid w:val="004F121E"/>
    <w:rsid w:val="004F175A"/>
    <w:rsid w:val="004F188D"/>
    <w:rsid w:val="004F1F05"/>
    <w:rsid w:val="004F27DE"/>
    <w:rsid w:val="004F3248"/>
    <w:rsid w:val="004F4552"/>
    <w:rsid w:val="004F49D1"/>
    <w:rsid w:val="004F63C6"/>
    <w:rsid w:val="004F76C9"/>
    <w:rsid w:val="004F7BDD"/>
    <w:rsid w:val="004F7EE7"/>
    <w:rsid w:val="00504880"/>
    <w:rsid w:val="00504FD2"/>
    <w:rsid w:val="00505B7D"/>
    <w:rsid w:val="005061CC"/>
    <w:rsid w:val="00506514"/>
    <w:rsid w:val="00507000"/>
    <w:rsid w:val="00507F06"/>
    <w:rsid w:val="00510777"/>
    <w:rsid w:val="00515623"/>
    <w:rsid w:val="00517616"/>
    <w:rsid w:val="00517A74"/>
    <w:rsid w:val="005238F6"/>
    <w:rsid w:val="00523C5E"/>
    <w:rsid w:val="00523F1A"/>
    <w:rsid w:val="005266BE"/>
    <w:rsid w:val="00530555"/>
    <w:rsid w:val="00531F67"/>
    <w:rsid w:val="005329A6"/>
    <w:rsid w:val="00534FD0"/>
    <w:rsid w:val="0053650E"/>
    <w:rsid w:val="00537B32"/>
    <w:rsid w:val="00537FAB"/>
    <w:rsid w:val="00540FE6"/>
    <w:rsid w:val="00541F51"/>
    <w:rsid w:val="005469E5"/>
    <w:rsid w:val="00547219"/>
    <w:rsid w:val="00550487"/>
    <w:rsid w:val="00552E9F"/>
    <w:rsid w:val="005557D6"/>
    <w:rsid w:val="005561F5"/>
    <w:rsid w:val="0055731F"/>
    <w:rsid w:val="005577E4"/>
    <w:rsid w:val="00561A50"/>
    <w:rsid w:val="00564B67"/>
    <w:rsid w:val="005731F0"/>
    <w:rsid w:val="005743F1"/>
    <w:rsid w:val="00574B05"/>
    <w:rsid w:val="0057556F"/>
    <w:rsid w:val="00580653"/>
    <w:rsid w:val="00580D8B"/>
    <w:rsid w:val="005831D3"/>
    <w:rsid w:val="00597B39"/>
    <w:rsid w:val="005A06AB"/>
    <w:rsid w:val="005A27D2"/>
    <w:rsid w:val="005A2F9F"/>
    <w:rsid w:val="005A44C4"/>
    <w:rsid w:val="005A576E"/>
    <w:rsid w:val="005A6BF2"/>
    <w:rsid w:val="005B1CF8"/>
    <w:rsid w:val="005B2CDD"/>
    <w:rsid w:val="005B308C"/>
    <w:rsid w:val="005B3327"/>
    <w:rsid w:val="005B43CC"/>
    <w:rsid w:val="005B5046"/>
    <w:rsid w:val="005B5DA3"/>
    <w:rsid w:val="005B696F"/>
    <w:rsid w:val="005C0374"/>
    <w:rsid w:val="005C6BD7"/>
    <w:rsid w:val="005D0ABD"/>
    <w:rsid w:val="005D533F"/>
    <w:rsid w:val="005D5DFF"/>
    <w:rsid w:val="005D61C2"/>
    <w:rsid w:val="005D729A"/>
    <w:rsid w:val="005D7F88"/>
    <w:rsid w:val="005E0C7B"/>
    <w:rsid w:val="005E11E8"/>
    <w:rsid w:val="005E20F1"/>
    <w:rsid w:val="005E25A3"/>
    <w:rsid w:val="005E267B"/>
    <w:rsid w:val="005E28D7"/>
    <w:rsid w:val="005E2943"/>
    <w:rsid w:val="005E6E13"/>
    <w:rsid w:val="005F0394"/>
    <w:rsid w:val="005F16F6"/>
    <w:rsid w:val="005F25F1"/>
    <w:rsid w:val="005F45EB"/>
    <w:rsid w:val="005F4FF3"/>
    <w:rsid w:val="005F5905"/>
    <w:rsid w:val="005F616E"/>
    <w:rsid w:val="005F74C2"/>
    <w:rsid w:val="005F764E"/>
    <w:rsid w:val="005F785B"/>
    <w:rsid w:val="00601629"/>
    <w:rsid w:val="0060386D"/>
    <w:rsid w:val="006047DF"/>
    <w:rsid w:val="0060539A"/>
    <w:rsid w:val="00605511"/>
    <w:rsid w:val="006065E5"/>
    <w:rsid w:val="00606AE4"/>
    <w:rsid w:val="00606E28"/>
    <w:rsid w:val="006136AD"/>
    <w:rsid w:val="0061479E"/>
    <w:rsid w:val="006151F3"/>
    <w:rsid w:val="00615BAC"/>
    <w:rsid w:val="00615F0B"/>
    <w:rsid w:val="00615F70"/>
    <w:rsid w:val="00616286"/>
    <w:rsid w:val="006206AF"/>
    <w:rsid w:val="0062084B"/>
    <w:rsid w:val="006218F8"/>
    <w:rsid w:val="006223D3"/>
    <w:rsid w:val="00622F66"/>
    <w:rsid w:val="00630771"/>
    <w:rsid w:val="00631F9C"/>
    <w:rsid w:val="00633C93"/>
    <w:rsid w:val="00634E85"/>
    <w:rsid w:val="00634F63"/>
    <w:rsid w:val="00644365"/>
    <w:rsid w:val="00644EA3"/>
    <w:rsid w:val="00646B62"/>
    <w:rsid w:val="006538EF"/>
    <w:rsid w:val="0066147F"/>
    <w:rsid w:val="00661578"/>
    <w:rsid w:val="00661CAE"/>
    <w:rsid w:val="00662415"/>
    <w:rsid w:val="0066307C"/>
    <w:rsid w:val="00663E99"/>
    <w:rsid w:val="00665BDA"/>
    <w:rsid w:val="006673EF"/>
    <w:rsid w:val="00670F46"/>
    <w:rsid w:val="006726DA"/>
    <w:rsid w:val="0067332B"/>
    <w:rsid w:val="00674542"/>
    <w:rsid w:val="00681627"/>
    <w:rsid w:val="00681995"/>
    <w:rsid w:val="006847D0"/>
    <w:rsid w:val="00684F4A"/>
    <w:rsid w:val="00685EAC"/>
    <w:rsid w:val="006866FE"/>
    <w:rsid w:val="00686DAF"/>
    <w:rsid w:val="00687AAD"/>
    <w:rsid w:val="006913A7"/>
    <w:rsid w:val="00691684"/>
    <w:rsid w:val="00692330"/>
    <w:rsid w:val="00693874"/>
    <w:rsid w:val="006A19F0"/>
    <w:rsid w:val="006A5750"/>
    <w:rsid w:val="006B1E27"/>
    <w:rsid w:val="006B25A4"/>
    <w:rsid w:val="006B2E16"/>
    <w:rsid w:val="006B3643"/>
    <w:rsid w:val="006B53E1"/>
    <w:rsid w:val="006B78A1"/>
    <w:rsid w:val="006C2FDF"/>
    <w:rsid w:val="006C50ED"/>
    <w:rsid w:val="006C559C"/>
    <w:rsid w:val="006C606C"/>
    <w:rsid w:val="006D234C"/>
    <w:rsid w:val="006D3C0A"/>
    <w:rsid w:val="006D3E75"/>
    <w:rsid w:val="006D40B2"/>
    <w:rsid w:val="006D6246"/>
    <w:rsid w:val="006E054A"/>
    <w:rsid w:val="006E09BA"/>
    <w:rsid w:val="006E1C0D"/>
    <w:rsid w:val="006E1C3C"/>
    <w:rsid w:val="006E267D"/>
    <w:rsid w:val="006E2F64"/>
    <w:rsid w:val="006E3FAE"/>
    <w:rsid w:val="006E687E"/>
    <w:rsid w:val="006E7F99"/>
    <w:rsid w:val="006F0200"/>
    <w:rsid w:val="006F23B2"/>
    <w:rsid w:val="006F312A"/>
    <w:rsid w:val="006F36A2"/>
    <w:rsid w:val="006F3D3C"/>
    <w:rsid w:val="006F4D77"/>
    <w:rsid w:val="006F4DAE"/>
    <w:rsid w:val="006F5BD3"/>
    <w:rsid w:val="006F6595"/>
    <w:rsid w:val="006F7BCC"/>
    <w:rsid w:val="00704387"/>
    <w:rsid w:val="00704EF9"/>
    <w:rsid w:val="0070509C"/>
    <w:rsid w:val="00705AF9"/>
    <w:rsid w:val="0070675F"/>
    <w:rsid w:val="00707F86"/>
    <w:rsid w:val="00712006"/>
    <w:rsid w:val="0071256E"/>
    <w:rsid w:val="00713BAC"/>
    <w:rsid w:val="00714B6A"/>
    <w:rsid w:val="00714EB8"/>
    <w:rsid w:val="00715BF0"/>
    <w:rsid w:val="0071658B"/>
    <w:rsid w:val="00716F69"/>
    <w:rsid w:val="007215B2"/>
    <w:rsid w:val="0072275E"/>
    <w:rsid w:val="007233F5"/>
    <w:rsid w:val="0072341A"/>
    <w:rsid w:val="00723D68"/>
    <w:rsid w:val="00724927"/>
    <w:rsid w:val="00725E4B"/>
    <w:rsid w:val="00725E72"/>
    <w:rsid w:val="007300A0"/>
    <w:rsid w:val="0073317E"/>
    <w:rsid w:val="0073414A"/>
    <w:rsid w:val="0073420F"/>
    <w:rsid w:val="00734229"/>
    <w:rsid w:val="00734F3C"/>
    <w:rsid w:val="00737C30"/>
    <w:rsid w:val="0074304C"/>
    <w:rsid w:val="00745650"/>
    <w:rsid w:val="00746093"/>
    <w:rsid w:val="00746715"/>
    <w:rsid w:val="00747488"/>
    <w:rsid w:val="00750291"/>
    <w:rsid w:val="00751EDE"/>
    <w:rsid w:val="00752EC9"/>
    <w:rsid w:val="00757005"/>
    <w:rsid w:val="007579FE"/>
    <w:rsid w:val="007603CE"/>
    <w:rsid w:val="00760694"/>
    <w:rsid w:val="00760795"/>
    <w:rsid w:val="007627C8"/>
    <w:rsid w:val="0076569C"/>
    <w:rsid w:val="00770042"/>
    <w:rsid w:val="0077315E"/>
    <w:rsid w:val="0077551F"/>
    <w:rsid w:val="007765E3"/>
    <w:rsid w:val="007766B0"/>
    <w:rsid w:val="007768F5"/>
    <w:rsid w:val="007814C2"/>
    <w:rsid w:val="00794AC7"/>
    <w:rsid w:val="007957BB"/>
    <w:rsid w:val="007A1866"/>
    <w:rsid w:val="007A2F8C"/>
    <w:rsid w:val="007B002B"/>
    <w:rsid w:val="007B0CC0"/>
    <w:rsid w:val="007B16F2"/>
    <w:rsid w:val="007B27EC"/>
    <w:rsid w:val="007B446F"/>
    <w:rsid w:val="007B4517"/>
    <w:rsid w:val="007B4E3D"/>
    <w:rsid w:val="007B5107"/>
    <w:rsid w:val="007B523F"/>
    <w:rsid w:val="007B5A37"/>
    <w:rsid w:val="007B6F54"/>
    <w:rsid w:val="007C00A8"/>
    <w:rsid w:val="007C0158"/>
    <w:rsid w:val="007C1B52"/>
    <w:rsid w:val="007C2F4E"/>
    <w:rsid w:val="007C40AE"/>
    <w:rsid w:val="007C6F44"/>
    <w:rsid w:val="007D1411"/>
    <w:rsid w:val="007D2056"/>
    <w:rsid w:val="007D2B07"/>
    <w:rsid w:val="007D3ECA"/>
    <w:rsid w:val="007E074C"/>
    <w:rsid w:val="007E1477"/>
    <w:rsid w:val="007E2598"/>
    <w:rsid w:val="007E366A"/>
    <w:rsid w:val="007E6F87"/>
    <w:rsid w:val="007F0A71"/>
    <w:rsid w:val="007F24FA"/>
    <w:rsid w:val="007F29F8"/>
    <w:rsid w:val="007F543D"/>
    <w:rsid w:val="007F5998"/>
    <w:rsid w:val="007F686A"/>
    <w:rsid w:val="0080089D"/>
    <w:rsid w:val="0080222C"/>
    <w:rsid w:val="00803E6F"/>
    <w:rsid w:val="00804F49"/>
    <w:rsid w:val="00805492"/>
    <w:rsid w:val="00805959"/>
    <w:rsid w:val="0080735C"/>
    <w:rsid w:val="008107EE"/>
    <w:rsid w:val="00812394"/>
    <w:rsid w:val="0081570F"/>
    <w:rsid w:val="00816DAA"/>
    <w:rsid w:val="00817FCB"/>
    <w:rsid w:val="00820256"/>
    <w:rsid w:val="0082194C"/>
    <w:rsid w:val="00821ED7"/>
    <w:rsid w:val="00823847"/>
    <w:rsid w:val="00827282"/>
    <w:rsid w:val="00833EB3"/>
    <w:rsid w:val="008341C9"/>
    <w:rsid w:val="008342A9"/>
    <w:rsid w:val="00836209"/>
    <w:rsid w:val="00837B2F"/>
    <w:rsid w:val="00843687"/>
    <w:rsid w:val="00845EAC"/>
    <w:rsid w:val="0084682D"/>
    <w:rsid w:val="0084762C"/>
    <w:rsid w:val="00852780"/>
    <w:rsid w:val="00852F21"/>
    <w:rsid w:val="00852FEA"/>
    <w:rsid w:val="00854305"/>
    <w:rsid w:val="0085731A"/>
    <w:rsid w:val="00857E05"/>
    <w:rsid w:val="00857FD0"/>
    <w:rsid w:val="00860EB6"/>
    <w:rsid w:val="00862705"/>
    <w:rsid w:val="00864547"/>
    <w:rsid w:val="00865EF9"/>
    <w:rsid w:val="00865F28"/>
    <w:rsid w:val="008664C8"/>
    <w:rsid w:val="00866F26"/>
    <w:rsid w:val="008711B7"/>
    <w:rsid w:val="0087485F"/>
    <w:rsid w:val="008759D8"/>
    <w:rsid w:val="00875C99"/>
    <w:rsid w:val="0088294D"/>
    <w:rsid w:val="008829E9"/>
    <w:rsid w:val="00883595"/>
    <w:rsid w:val="008839E1"/>
    <w:rsid w:val="008840A1"/>
    <w:rsid w:val="00891DD9"/>
    <w:rsid w:val="00894183"/>
    <w:rsid w:val="00894BD0"/>
    <w:rsid w:val="00895427"/>
    <w:rsid w:val="00895CFC"/>
    <w:rsid w:val="008A11A9"/>
    <w:rsid w:val="008A1756"/>
    <w:rsid w:val="008A22F1"/>
    <w:rsid w:val="008A279C"/>
    <w:rsid w:val="008A2C70"/>
    <w:rsid w:val="008A431B"/>
    <w:rsid w:val="008A49AC"/>
    <w:rsid w:val="008A4D4E"/>
    <w:rsid w:val="008B0139"/>
    <w:rsid w:val="008B1A93"/>
    <w:rsid w:val="008B309D"/>
    <w:rsid w:val="008B6166"/>
    <w:rsid w:val="008B702C"/>
    <w:rsid w:val="008B70EA"/>
    <w:rsid w:val="008C1566"/>
    <w:rsid w:val="008C3EA3"/>
    <w:rsid w:val="008C75BC"/>
    <w:rsid w:val="008D0DE7"/>
    <w:rsid w:val="008D1419"/>
    <w:rsid w:val="008D4F63"/>
    <w:rsid w:val="008D6136"/>
    <w:rsid w:val="008D678B"/>
    <w:rsid w:val="008E0101"/>
    <w:rsid w:val="008E0291"/>
    <w:rsid w:val="008E02F7"/>
    <w:rsid w:val="008E1B68"/>
    <w:rsid w:val="008E2ABF"/>
    <w:rsid w:val="008E39D6"/>
    <w:rsid w:val="008E3DF6"/>
    <w:rsid w:val="008E3F7D"/>
    <w:rsid w:val="008E4FD7"/>
    <w:rsid w:val="008E4FE4"/>
    <w:rsid w:val="008E54FF"/>
    <w:rsid w:val="008E5D86"/>
    <w:rsid w:val="008E6FC1"/>
    <w:rsid w:val="008F2C85"/>
    <w:rsid w:val="008F2D4E"/>
    <w:rsid w:val="008F4121"/>
    <w:rsid w:val="008F41DB"/>
    <w:rsid w:val="008F4E3E"/>
    <w:rsid w:val="008F52BA"/>
    <w:rsid w:val="008F75CD"/>
    <w:rsid w:val="008F7F1E"/>
    <w:rsid w:val="00903F9E"/>
    <w:rsid w:val="00906A6D"/>
    <w:rsid w:val="00906DD8"/>
    <w:rsid w:val="00910F35"/>
    <w:rsid w:val="009114FA"/>
    <w:rsid w:val="00911741"/>
    <w:rsid w:val="0091200F"/>
    <w:rsid w:val="00915C6F"/>
    <w:rsid w:val="00920B71"/>
    <w:rsid w:val="00921698"/>
    <w:rsid w:val="00923220"/>
    <w:rsid w:val="0092660F"/>
    <w:rsid w:val="00926823"/>
    <w:rsid w:val="00926E86"/>
    <w:rsid w:val="0093017F"/>
    <w:rsid w:val="00935888"/>
    <w:rsid w:val="00937D39"/>
    <w:rsid w:val="00940689"/>
    <w:rsid w:val="009477EF"/>
    <w:rsid w:val="00951505"/>
    <w:rsid w:val="009545C3"/>
    <w:rsid w:val="00960C4E"/>
    <w:rsid w:val="00962DAA"/>
    <w:rsid w:val="00963481"/>
    <w:rsid w:val="00963D00"/>
    <w:rsid w:val="00964E4F"/>
    <w:rsid w:val="00965703"/>
    <w:rsid w:val="0096601C"/>
    <w:rsid w:val="009665A4"/>
    <w:rsid w:val="00966B6D"/>
    <w:rsid w:val="00971958"/>
    <w:rsid w:val="009724EC"/>
    <w:rsid w:val="00973176"/>
    <w:rsid w:val="0097567C"/>
    <w:rsid w:val="0097692A"/>
    <w:rsid w:val="00976B8D"/>
    <w:rsid w:val="009819E4"/>
    <w:rsid w:val="00981C6E"/>
    <w:rsid w:val="0098451E"/>
    <w:rsid w:val="009853A0"/>
    <w:rsid w:val="009855B4"/>
    <w:rsid w:val="00986280"/>
    <w:rsid w:val="00996153"/>
    <w:rsid w:val="00997E7A"/>
    <w:rsid w:val="009A38D1"/>
    <w:rsid w:val="009A44D9"/>
    <w:rsid w:val="009A64DC"/>
    <w:rsid w:val="009A77B6"/>
    <w:rsid w:val="009B0770"/>
    <w:rsid w:val="009B3123"/>
    <w:rsid w:val="009B50EC"/>
    <w:rsid w:val="009B54E4"/>
    <w:rsid w:val="009B58DB"/>
    <w:rsid w:val="009B5C1B"/>
    <w:rsid w:val="009C0654"/>
    <w:rsid w:val="009C0D43"/>
    <w:rsid w:val="009C6BC5"/>
    <w:rsid w:val="009C7735"/>
    <w:rsid w:val="009D146A"/>
    <w:rsid w:val="009D2F16"/>
    <w:rsid w:val="009D3415"/>
    <w:rsid w:val="009D6683"/>
    <w:rsid w:val="009D7C18"/>
    <w:rsid w:val="009E040B"/>
    <w:rsid w:val="009E1B90"/>
    <w:rsid w:val="009E24E9"/>
    <w:rsid w:val="009E300A"/>
    <w:rsid w:val="009E7CBD"/>
    <w:rsid w:val="009F4663"/>
    <w:rsid w:val="009F48BE"/>
    <w:rsid w:val="00A00773"/>
    <w:rsid w:val="00A019FF"/>
    <w:rsid w:val="00A02375"/>
    <w:rsid w:val="00A02D57"/>
    <w:rsid w:val="00A0312D"/>
    <w:rsid w:val="00A05331"/>
    <w:rsid w:val="00A11969"/>
    <w:rsid w:val="00A11ECB"/>
    <w:rsid w:val="00A1259C"/>
    <w:rsid w:val="00A13E61"/>
    <w:rsid w:val="00A16B1D"/>
    <w:rsid w:val="00A17597"/>
    <w:rsid w:val="00A21323"/>
    <w:rsid w:val="00A213A6"/>
    <w:rsid w:val="00A2356F"/>
    <w:rsid w:val="00A24539"/>
    <w:rsid w:val="00A24A0E"/>
    <w:rsid w:val="00A27388"/>
    <w:rsid w:val="00A32B43"/>
    <w:rsid w:val="00A35740"/>
    <w:rsid w:val="00A37146"/>
    <w:rsid w:val="00A37149"/>
    <w:rsid w:val="00A403C4"/>
    <w:rsid w:val="00A43B2A"/>
    <w:rsid w:val="00A44F80"/>
    <w:rsid w:val="00A45B64"/>
    <w:rsid w:val="00A45E2A"/>
    <w:rsid w:val="00A47D18"/>
    <w:rsid w:val="00A50DE2"/>
    <w:rsid w:val="00A5159B"/>
    <w:rsid w:val="00A54954"/>
    <w:rsid w:val="00A574CF"/>
    <w:rsid w:val="00A57681"/>
    <w:rsid w:val="00A613C2"/>
    <w:rsid w:val="00A63DA6"/>
    <w:rsid w:val="00A642F3"/>
    <w:rsid w:val="00A64DE9"/>
    <w:rsid w:val="00A659D2"/>
    <w:rsid w:val="00A662C6"/>
    <w:rsid w:val="00A66DA3"/>
    <w:rsid w:val="00A705C0"/>
    <w:rsid w:val="00A7223B"/>
    <w:rsid w:val="00A72D16"/>
    <w:rsid w:val="00A753C3"/>
    <w:rsid w:val="00A766EF"/>
    <w:rsid w:val="00A77502"/>
    <w:rsid w:val="00A8214D"/>
    <w:rsid w:val="00A8244E"/>
    <w:rsid w:val="00A844E0"/>
    <w:rsid w:val="00A850CE"/>
    <w:rsid w:val="00A85131"/>
    <w:rsid w:val="00A851D2"/>
    <w:rsid w:val="00A861FB"/>
    <w:rsid w:val="00A86240"/>
    <w:rsid w:val="00A8680F"/>
    <w:rsid w:val="00A8766C"/>
    <w:rsid w:val="00A87763"/>
    <w:rsid w:val="00A87873"/>
    <w:rsid w:val="00A879A2"/>
    <w:rsid w:val="00A87C65"/>
    <w:rsid w:val="00A92389"/>
    <w:rsid w:val="00A92739"/>
    <w:rsid w:val="00A94B29"/>
    <w:rsid w:val="00A964F2"/>
    <w:rsid w:val="00AA003E"/>
    <w:rsid w:val="00AA0DA9"/>
    <w:rsid w:val="00AA1658"/>
    <w:rsid w:val="00AA1927"/>
    <w:rsid w:val="00AA1941"/>
    <w:rsid w:val="00AA3AA9"/>
    <w:rsid w:val="00AA46E6"/>
    <w:rsid w:val="00AA74EA"/>
    <w:rsid w:val="00AB2410"/>
    <w:rsid w:val="00AB2978"/>
    <w:rsid w:val="00AB363A"/>
    <w:rsid w:val="00AB3828"/>
    <w:rsid w:val="00AB4563"/>
    <w:rsid w:val="00AB4B4C"/>
    <w:rsid w:val="00AB5231"/>
    <w:rsid w:val="00AB6328"/>
    <w:rsid w:val="00AB6C3A"/>
    <w:rsid w:val="00AC14BC"/>
    <w:rsid w:val="00AC1D96"/>
    <w:rsid w:val="00AC7AA1"/>
    <w:rsid w:val="00AD09D7"/>
    <w:rsid w:val="00AD173F"/>
    <w:rsid w:val="00AD22CE"/>
    <w:rsid w:val="00AD6588"/>
    <w:rsid w:val="00AE04AD"/>
    <w:rsid w:val="00AE1135"/>
    <w:rsid w:val="00AE2595"/>
    <w:rsid w:val="00AE37EB"/>
    <w:rsid w:val="00AF15EA"/>
    <w:rsid w:val="00AF20D0"/>
    <w:rsid w:val="00AF3B10"/>
    <w:rsid w:val="00AF4A67"/>
    <w:rsid w:val="00AF4E4A"/>
    <w:rsid w:val="00AF540F"/>
    <w:rsid w:val="00AF798F"/>
    <w:rsid w:val="00B04F4B"/>
    <w:rsid w:val="00B05538"/>
    <w:rsid w:val="00B06BEF"/>
    <w:rsid w:val="00B06EE2"/>
    <w:rsid w:val="00B10302"/>
    <w:rsid w:val="00B10E37"/>
    <w:rsid w:val="00B115C9"/>
    <w:rsid w:val="00B136AA"/>
    <w:rsid w:val="00B15635"/>
    <w:rsid w:val="00B17210"/>
    <w:rsid w:val="00B20C84"/>
    <w:rsid w:val="00B227BF"/>
    <w:rsid w:val="00B22F32"/>
    <w:rsid w:val="00B242EA"/>
    <w:rsid w:val="00B245AF"/>
    <w:rsid w:val="00B24CCB"/>
    <w:rsid w:val="00B2761B"/>
    <w:rsid w:val="00B327C1"/>
    <w:rsid w:val="00B33C87"/>
    <w:rsid w:val="00B35269"/>
    <w:rsid w:val="00B35E21"/>
    <w:rsid w:val="00B3725A"/>
    <w:rsid w:val="00B40260"/>
    <w:rsid w:val="00B411F4"/>
    <w:rsid w:val="00B4160C"/>
    <w:rsid w:val="00B4254A"/>
    <w:rsid w:val="00B4612E"/>
    <w:rsid w:val="00B46A93"/>
    <w:rsid w:val="00B51874"/>
    <w:rsid w:val="00B55C18"/>
    <w:rsid w:val="00B57156"/>
    <w:rsid w:val="00B577B0"/>
    <w:rsid w:val="00B625AF"/>
    <w:rsid w:val="00B63A0D"/>
    <w:rsid w:val="00B65E51"/>
    <w:rsid w:val="00B669DD"/>
    <w:rsid w:val="00B67278"/>
    <w:rsid w:val="00B67B9F"/>
    <w:rsid w:val="00B7020E"/>
    <w:rsid w:val="00B72931"/>
    <w:rsid w:val="00B72ED8"/>
    <w:rsid w:val="00B74E96"/>
    <w:rsid w:val="00B75161"/>
    <w:rsid w:val="00B81AD4"/>
    <w:rsid w:val="00B82231"/>
    <w:rsid w:val="00B82E78"/>
    <w:rsid w:val="00B832BC"/>
    <w:rsid w:val="00B91750"/>
    <w:rsid w:val="00B952D7"/>
    <w:rsid w:val="00BA04DC"/>
    <w:rsid w:val="00BA149B"/>
    <w:rsid w:val="00BA55EC"/>
    <w:rsid w:val="00BA6AE0"/>
    <w:rsid w:val="00BA7730"/>
    <w:rsid w:val="00BA7FD0"/>
    <w:rsid w:val="00BB0E0B"/>
    <w:rsid w:val="00BB2CA3"/>
    <w:rsid w:val="00BB3037"/>
    <w:rsid w:val="00BB66CC"/>
    <w:rsid w:val="00BB7B11"/>
    <w:rsid w:val="00BB7D96"/>
    <w:rsid w:val="00BC091A"/>
    <w:rsid w:val="00BC1153"/>
    <w:rsid w:val="00BC1A7F"/>
    <w:rsid w:val="00BC6B0E"/>
    <w:rsid w:val="00BD07BC"/>
    <w:rsid w:val="00BD0E22"/>
    <w:rsid w:val="00BD16EB"/>
    <w:rsid w:val="00BD3A0D"/>
    <w:rsid w:val="00BD4876"/>
    <w:rsid w:val="00BD4F16"/>
    <w:rsid w:val="00BE1374"/>
    <w:rsid w:val="00BE17B1"/>
    <w:rsid w:val="00BE3087"/>
    <w:rsid w:val="00BE47DF"/>
    <w:rsid w:val="00BF0BC5"/>
    <w:rsid w:val="00BF2D18"/>
    <w:rsid w:val="00BF3016"/>
    <w:rsid w:val="00BF4821"/>
    <w:rsid w:val="00BF5C60"/>
    <w:rsid w:val="00BF6080"/>
    <w:rsid w:val="00BF7030"/>
    <w:rsid w:val="00C007A0"/>
    <w:rsid w:val="00C00B28"/>
    <w:rsid w:val="00C0178B"/>
    <w:rsid w:val="00C01E62"/>
    <w:rsid w:val="00C038AD"/>
    <w:rsid w:val="00C043DF"/>
    <w:rsid w:val="00C0587E"/>
    <w:rsid w:val="00C06337"/>
    <w:rsid w:val="00C06BD4"/>
    <w:rsid w:val="00C10706"/>
    <w:rsid w:val="00C111C4"/>
    <w:rsid w:val="00C1381D"/>
    <w:rsid w:val="00C13880"/>
    <w:rsid w:val="00C15FCE"/>
    <w:rsid w:val="00C162B1"/>
    <w:rsid w:val="00C2012A"/>
    <w:rsid w:val="00C21CB2"/>
    <w:rsid w:val="00C22196"/>
    <w:rsid w:val="00C227EC"/>
    <w:rsid w:val="00C23335"/>
    <w:rsid w:val="00C2497C"/>
    <w:rsid w:val="00C26053"/>
    <w:rsid w:val="00C26246"/>
    <w:rsid w:val="00C30833"/>
    <w:rsid w:val="00C30CC9"/>
    <w:rsid w:val="00C34380"/>
    <w:rsid w:val="00C34E93"/>
    <w:rsid w:val="00C357DD"/>
    <w:rsid w:val="00C35898"/>
    <w:rsid w:val="00C35CD8"/>
    <w:rsid w:val="00C36DC2"/>
    <w:rsid w:val="00C37111"/>
    <w:rsid w:val="00C37921"/>
    <w:rsid w:val="00C41790"/>
    <w:rsid w:val="00C41A2F"/>
    <w:rsid w:val="00C43275"/>
    <w:rsid w:val="00C446C0"/>
    <w:rsid w:val="00C44713"/>
    <w:rsid w:val="00C44880"/>
    <w:rsid w:val="00C44C88"/>
    <w:rsid w:val="00C472AF"/>
    <w:rsid w:val="00C47F8D"/>
    <w:rsid w:val="00C500C6"/>
    <w:rsid w:val="00C50653"/>
    <w:rsid w:val="00C50A64"/>
    <w:rsid w:val="00C511E0"/>
    <w:rsid w:val="00C521C6"/>
    <w:rsid w:val="00C53C6A"/>
    <w:rsid w:val="00C53CD4"/>
    <w:rsid w:val="00C543B0"/>
    <w:rsid w:val="00C54709"/>
    <w:rsid w:val="00C56671"/>
    <w:rsid w:val="00C611B6"/>
    <w:rsid w:val="00C61F74"/>
    <w:rsid w:val="00C62109"/>
    <w:rsid w:val="00C62344"/>
    <w:rsid w:val="00C64509"/>
    <w:rsid w:val="00C649B6"/>
    <w:rsid w:val="00C657AD"/>
    <w:rsid w:val="00C7036C"/>
    <w:rsid w:val="00C7143C"/>
    <w:rsid w:val="00C76E70"/>
    <w:rsid w:val="00C773C8"/>
    <w:rsid w:val="00C77B2D"/>
    <w:rsid w:val="00C80E4D"/>
    <w:rsid w:val="00C8354C"/>
    <w:rsid w:val="00C869E7"/>
    <w:rsid w:val="00C91A55"/>
    <w:rsid w:val="00C92074"/>
    <w:rsid w:val="00C935CB"/>
    <w:rsid w:val="00C93A50"/>
    <w:rsid w:val="00CA0063"/>
    <w:rsid w:val="00CA025D"/>
    <w:rsid w:val="00CA2058"/>
    <w:rsid w:val="00CA5E6C"/>
    <w:rsid w:val="00CA606A"/>
    <w:rsid w:val="00CA68C3"/>
    <w:rsid w:val="00CA77CD"/>
    <w:rsid w:val="00CB17C9"/>
    <w:rsid w:val="00CB1F83"/>
    <w:rsid w:val="00CB295D"/>
    <w:rsid w:val="00CB2CAC"/>
    <w:rsid w:val="00CB33E4"/>
    <w:rsid w:val="00CB39DC"/>
    <w:rsid w:val="00CB4F0C"/>
    <w:rsid w:val="00CB66A7"/>
    <w:rsid w:val="00CC081E"/>
    <w:rsid w:val="00CC1BF5"/>
    <w:rsid w:val="00CC6CE5"/>
    <w:rsid w:val="00CC7CCA"/>
    <w:rsid w:val="00CD052C"/>
    <w:rsid w:val="00CD0CD9"/>
    <w:rsid w:val="00CD19EF"/>
    <w:rsid w:val="00CD1C0A"/>
    <w:rsid w:val="00CD277B"/>
    <w:rsid w:val="00CD4749"/>
    <w:rsid w:val="00CD5979"/>
    <w:rsid w:val="00CE21FB"/>
    <w:rsid w:val="00CE2872"/>
    <w:rsid w:val="00CE2DB9"/>
    <w:rsid w:val="00CE30B4"/>
    <w:rsid w:val="00CE31C7"/>
    <w:rsid w:val="00CE4160"/>
    <w:rsid w:val="00CE5459"/>
    <w:rsid w:val="00CF020E"/>
    <w:rsid w:val="00CF3AB2"/>
    <w:rsid w:val="00CF3C6A"/>
    <w:rsid w:val="00CF6BC4"/>
    <w:rsid w:val="00D04E5C"/>
    <w:rsid w:val="00D12063"/>
    <w:rsid w:val="00D12594"/>
    <w:rsid w:val="00D1408D"/>
    <w:rsid w:val="00D155DE"/>
    <w:rsid w:val="00D20811"/>
    <w:rsid w:val="00D22B0A"/>
    <w:rsid w:val="00D2424D"/>
    <w:rsid w:val="00D26649"/>
    <w:rsid w:val="00D26679"/>
    <w:rsid w:val="00D30587"/>
    <w:rsid w:val="00D31302"/>
    <w:rsid w:val="00D32519"/>
    <w:rsid w:val="00D32795"/>
    <w:rsid w:val="00D32E5D"/>
    <w:rsid w:val="00D33016"/>
    <w:rsid w:val="00D3423A"/>
    <w:rsid w:val="00D41E0B"/>
    <w:rsid w:val="00D42EB8"/>
    <w:rsid w:val="00D4469C"/>
    <w:rsid w:val="00D45085"/>
    <w:rsid w:val="00D455FD"/>
    <w:rsid w:val="00D50144"/>
    <w:rsid w:val="00D50D0E"/>
    <w:rsid w:val="00D52A94"/>
    <w:rsid w:val="00D53E04"/>
    <w:rsid w:val="00D604D5"/>
    <w:rsid w:val="00D61FBE"/>
    <w:rsid w:val="00D62CD4"/>
    <w:rsid w:val="00D62DAF"/>
    <w:rsid w:val="00D646CE"/>
    <w:rsid w:val="00D646DF"/>
    <w:rsid w:val="00D738B1"/>
    <w:rsid w:val="00D74190"/>
    <w:rsid w:val="00D741E0"/>
    <w:rsid w:val="00D779A7"/>
    <w:rsid w:val="00D81386"/>
    <w:rsid w:val="00D8193A"/>
    <w:rsid w:val="00D81994"/>
    <w:rsid w:val="00D82160"/>
    <w:rsid w:val="00D822A0"/>
    <w:rsid w:val="00D83263"/>
    <w:rsid w:val="00D83922"/>
    <w:rsid w:val="00D83F3F"/>
    <w:rsid w:val="00D87429"/>
    <w:rsid w:val="00D90141"/>
    <w:rsid w:val="00D9124F"/>
    <w:rsid w:val="00D9361C"/>
    <w:rsid w:val="00D93947"/>
    <w:rsid w:val="00D940F4"/>
    <w:rsid w:val="00D960D4"/>
    <w:rsid w:val="00DA035C"/>
    <w:rsid w:val="00DA04C3"/>
    <w:rsid w:val="00DA04E5"/>
    <w:rsid w:val="00DA3264"/>
    <w:rsid w:val="00DA354E"/>
    <w:rsid w:val="00DA5617"/>
    <w:rsid w:val="00DA5687"/>
    <w:rsid w:val="00DA7E73"/>
    <w:rsid w:val="00DB1570"/>
    <w:rsid w:val="00DB2252"/>
    <w:rsid w:val="00DB5A4C"/>
    <w:rsid w:val="00DB6E9A"/>
    <w:rsid w:val="00DC25C3"/>
    <w:rsid w:val="00DC2816"/>
    <w:rsid w:val="00DC2E6D"/>
    <w:rsid w:val="00DC3020"/>
    <w:rsid w:val="00DC3ED2"/>
    <w:rsid w:val="00DC5221"/>
    <w:rsid w:val="00DC7498"/>
    <w:rsid w:val="00DD0528"/>
    <w:rsid w:val="00DD579A"/>
    <w:rsid w:val="00DD5958"/>
    <w:rsid w:val="00DD5C7F"/>
    <w:rsid w:val="00DD75A1"/>
    <w:rsid w:val="00DD7AA8"/>
    <w:rsid w:val="00DD7BEA"/>
    <w:rsid w:val="00DE0371"/>
    <w:rsid w:val="00DE111F"/>
    <w:rsid w:val="00DE1EB9"/>
    <w:rsid w:val="00DE1F4B"/>
    <w:rsid w:val="00DE4396"/>
    <w:rsid w:val="00DF047C"/>
    <w:rsid w:val="00DF1502"/>
    <w:rsid w:val="00DF36B3"/>
    <w:rsid w:val="00DF38EC"/>
    <w:rsid w:val="00DF4078"/>
    <w:rsid w:val="00DF4F2B"/>
    <w:rsid w:val="00DF6E53"/>
    <w:rsid w:val="00DF719E"/>
    <w:rsid w:val="00DF72DB"/>
    <w:rsid w:val="00DF7519"/>
    <w:rsid w:val="00E0000C"/>
    <w:rsid w:val="00E019EC"/>
    <w:rsid w:val="00E0577A"/>
    <w:rsid w:val="00E05830"/>
    <w:rsid w:val="00E05BD5"/>
    <w:rsid w:val="00E06789"/>
    <w:rsid w:val="00E07E02"/>
    <w:rsid w:val="00E11E05"/>
    <w:rsid w:val="00E135BE"/>
    <w:rsid w:val="00E14C78"/>
    <w:rsid w:val="00E14C8B"/>
    <w:rsid w:val="00E15593"/>
    <w:rsid w:val="00E20FAC"/>
    <w:rsid w:val="00E31641"/>
    <w:rsid w:val="00E31C08"/>
    <w:rsid w:val="00E34427"/>
    <w:rsid w:val="00E36B10"/>
    <w:rsid w:val="00E401DE"/>
    <w:rsid w:val="00E4309E"/>
    <w:rsid w:val="00E4334C"/>
    <w:rsid w:val="00E517FF"/>
    <w:rsid w:val="00E538E8"/>
    <w:rsid w:val="00E545E2"/>
    <w:rsid w:val="00E54D07"/>
    <w:rsid w:val="00E56A66"/>
    <w:rsid w:val="00E637EA"/>
    <w:rsid w:val="00E658C0"/>
    <w:rsid w:val="00E65C4B"/>
    <w:rsid w:val="00E65DEB"/>
    <w:rsid w:val="00E660B9"/>
    <w:rsid w:val="00E66768"/>
    <w:rsid w:val="00E7024D"/>
    <w:rsid w:val="00E71B94"/>
    <w:rsid w:val="00E73989"/>
    <w:rsid w:val="00E81577"/>
    <w:rsid w:val="00E82DE9"/>
    <w:rsid w:val="00E85C79"/>
    <w:rsid w:val="00E9110B"/>
    <w:rsid w:val="00E92015"/>
    <w:rsid w:val="00E935E3"/>
    <w:rsid w:val="00E93C67"/>
    <w:rsid w:val="00E94E28"/>
    <w:rsid w:val="00EA0A6B"/>
    <w:rsid w:val="00EA269A"/>
    <w:rsid w:val="00EA34E7"/>
    <w:rsid w:val="00EA5037"/>
    <w:rsid w:val="00EA5A5F"/>
    <w:rsid w:val="00EA647B"/>
    <w:rsid w:val="00EA64C7"/>
    <w:rsid w:val="00EA6DF0"/>
    <w:rsid w:val="00EA74E9"/>
    <w:rsid w:val="00EB2A68"/>
    <w:rsid w:val="00EB44AB"/>
    <w:rsid w:val="00EB6518"/>
    <w:rsid w:val="00EC2FEB"/>
    <w:rsid w:val="00EC3A65"/>
    <w:rsid w:val="00EC3B2E"/>
    <w:rsid w:val="00EC5B66"/>
    <w:rsid w:val="00EC6372"/>
    <w:rsid w:val="00EC775E"/>
    <w:rsid w:val="00EC798A"/>
    <w:rsid w:val="00ED2F75"/>
    <w:rsid w:val="00ED5970"/>
    <w:rsid w:val="00ED5A08"/>
    <w:rsid w:val="00ED6725"/>
    <w:rsid w:val="00ED7658"/>
    <w:rsid w:val="00EE04F1"/>
    <w:rsid w:val="00EE1064"/>
    <w:rsid w:val="00EE1808"/>
    <w:rsid w:val="00EE5B7E"/>
    <w:rsid w:val="00EF1389"/>
    <w:rsid w:val="00EF157F"/>
    <w:rsid w:val="00EF1A8A"/>
    <w:rsid w:val="00EF1C8D"/>
    <w:rsid w:val="00EF1FED"/>
    <w:rsid w:val="00EF38AB"/>
    <w:rsid w:val="00EF3BCC"/>
    <w:rsid w:val="00EF458E"/>
    <w:rsid w:val="00EF5AF3"/>
    <w:rsid w:val="00F012B0"/>
    <w:rsid w:val="00F016B0"/>
    <w:rsid w:val="00F01785"/>
    <w:rsid w:val="00F02B37"/>
    <w:rsid w:val="00F035F6"/>
    <w:rsid w:val="00F06B36"/>
    <w:rsid w:val="00F07823"/>
    <w:rsid w:val="00F10CB1"/>
    <w:rsid w:val="00F1129D"/>
    <w:rsid w:val="00F1461F"/>
    <w:rsid w:val="00F15572"/>
    <w:rsid w:val="00F16289"/>
    <w:rsid w:val="00F16719"/>
    <w:rsid w:val="00F169F7"/>
    <w:rsid w:val="00F171FA"/>
    <w:rsid w:val="00F17AC0"/>
    <w:rsid w:val="00F25326"/>
    <w:rsid w:val="00F25E99"/>
    <w:rsid w:val="00F26B5B"/>
    <w:rsid w:val="00F26D56"/>
    <w:rsid w:val="00F2703F"/>
    <w:rsid w:val="00F273BF"/>
    <w:rsid w:val="00F27533"/>
    <w:rsid w:val="00F31C1D"/>
    <w:rsid w:val="00F348FC"/>
    <w:rsid w:val="00F36159"/>
    <w:rsid w:val="00F364F5"/>
    <w:rsid w:val="00F37CB8"/>
    <w:rsid w:val="00F421B2"/>
    <w:rsid w:val="00F4227D"/>
    <w:rsid w:val="00F428ED"/>
    <w:rsid w:val="00F42961"/>
    <w:rsid w:val="00F454C7"/>
    <w:rsid w:val="00F54776"/>
    <w:rsid w:val="00F5572E"/>
    <w:rsid w:val="00F566DF"/>
    <w:rsid w:val="00F607D1"/>
    <w:rsid w:val="00F609CB"/>
    <w:rsid w:val="00F6292C"/>
    <w:rsid w:val="00F67F13"/>
    <w:rsid w:val="00F716F8"/>
    <w:rsid w:val="00F72E43"/>
    <w:rsid w:val="00F747D6"/>
    <w:rsid w:val="00F80CE5"/>
    <w:rsid w:val="00F81534"/>
    <w:rsid w:val="00F819EC"/>
    <w:rsid w:val="00F81D58"/>
    <w:rsid w:val="00F84FA6"/>
    <w:rsid w:val="00F86832"/>
    <w:rsid w:val="00F91281"/>
    <w:rsid w:val="00F92267"/>
    <w:rsid w:val="00F94255"/>
    <w:rsid w:val="00F94ECC"/>
    <w:rsid w:val="00F951B1"/>
    <w:rsid w:val="00F96271"/>
    <w:rsid w:val="00F9655F"/>
    <w:rsid w:val="00F967D1"/>
    <w:rsid w:val="00FA0C2C"/>
    <w:rsid w:val="00FA179B"/>
    <w:rsid w:val="00FA233C"/>
    <w:rsid w:val="00FA2EFB"/>
    <w:rsid w:val="00FA3833"/>
    <w:rsid w:val="00FA40D0"/>
    <w:rsid w:val="00FA43EF"/>
    <w:rsid w:val="00FA4F79"/>
    <w:rsid w:val="00FA5089"/>
    <w:rsid w:val="00FA535A"/>
    <w:rsid w:val="00FA6192"/>
    <w:rsid w:val="00FB1109"/>
    <w:rsid w:val="00FB2495"/>
    <w:rsid w:val="00FB266C"/>
    <w:rsid w:val="00FB3646"/>
    <w:rsid w:val="00FB3792"/>
    <w:rsid w:val="00FB4820"/>
    <w:rsid w:val="00FB4D0B"/>
    <w:rsid w:val="00FB7656"/>
    <w:rsid w:val="00FC0431"/>
    <w:rsid w:val="00FC1D24"/>
    <w:rsid w:val="00FC1D72"/>
    <w:rsid w:val="00FC3D90"/>
    <w:rsid w:val="00FC3DCC"/>
    <w:rsid w:val="00FC4346"/>
    <w:rsid w:val="00FC4DE8"/>
    <w:rsid w:val="00FC5DE6"/>
    <w:rsid w:val="00FC6088"/>
    <w:rsid w:val="00FC63F0"/>
    <w:rsid w:val="00FC71D0"/>
    <w:rsid w:val="00FC76A7"/>
    <w:rsid w:val="00FD00DB"/>
    <w:rsid w:val="00FD05B5"/>
    <w:rsid w:val="00FD0C65"/>
    <w:rsid w:val="00FD1DCE"/>
    <w:rsid w:val="00FD24E5"/>
    <w:rsid w:val="00FD2C07"/>
    <w:rsid w:val="00FD2C10"/>
    <w:rsid w:val="00FD67F1"/>
    <w:rsid w:val="00FD6C17"/>
    <w:rsid w:val="00FE0095"/>
    <w:rsid w:val="00FE0C35"/>
    <w:rsid w:val="00FE1357"/>
    <w:rsid w:val="00FE56E9"/>
    <w:rsid w:val="00FE7142"/>
    <w:rsid w:val="00FE75A4"/>
    <w:rsid w:val="00FE7C2D"/>
    <w:rsid w:val="00FF1439"/>
    <w:rsid w:val="00FF3522"/>
    <w:rsid w:val="00FF54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FC136"/>
  <w15:docId w15:val="{E4D34364-4F59-45EC-AA1A-B71A1D45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6E1C0D"/>
    <w:rPr>
      <w:sz w:val="24"/>
      <w:szCs w:val="24"/>
      <w:lang w:val="hr-HR" w:eastAsia="hr-HR"/>
    </w:rPr>
  </w:style>
  <w:style w:type="paragraph" w:styleId="Heading1">
    <w:name w:val="heading 1"/>
    <w:basedOn w:val="Normal"/>
    <w:next w:val="Normal"/>
    <w:link w:val="Heading1Char"/>
    <w:qFormat/>
    <w:rsid w:val="005C6BD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6847D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E1C0D"/>
    <w:pPr>
      <w:keepNext/>
      <w:framePr w:w="4117" w:h="1441" w:hSpace="180" w:wrap="auto" w:vAnchor="text" w:hAnchor="page" w:x="1471" w:y="3"/>
      <w:jc w:val="center"/>
      <w:outlineLvl w:val="2"/>
    </w:pPr>
    <w:rPr>
      <w:rFonts w:ascii="Arial" w:hAnsi="Arial"/>
      <w:b/>
      <w:sz w:val="18"/>
      <w:lang w:eastAsia="en-US"/>
    </w:rPr>
  </w:style>
  <w:style w:type="paragraph" w:styleId="Heading4">
    <w:name w:val="heading 4"/>
    <w:basedOn w:val="Normal"/>
    <w:next w:val="Normal"/>
    <w:link w:val="Heading4Char"/>
    <w:qFormat/>
    <w:rsid w:val="001D12AA"/>
    <w:pPr>
      <w:keepNext/>
      <w:spacing w:before="240" w:after="60"/>
      <w:outlineLvl w:val="3"/>
    </w:pPr>
    <w:rPr>
      <w:b/>
      <w:bCs/>
      <w:iCs/>
      <w:noProof/>
      <w:color w:val="0D0D0D" w:themeColor="text1" w:themeTint="F2"/>
      <w:sz w:val="28"/>
      <w:szCs w:val="28"/>
      <w:lang w:eastAsia="en-US"/>
    </w:rPr>
  </w:style>
  <w:style w:type="paragraph" w:styleId="Heading5">
    <w:name w:val="heading 5"/>
    <w:basedOn w:val="Normal"/>
    <w:next w:val="Normal"/>
    <w:link w:val="Heading5Char"/>
    <w:unhideWhenUsed/>
    <w:qFormat/>
    <w:rsid w:val="001D12AA"/>
    <w:pPr>
      <w:keepNext/>
      <w:keepLines/>
      <w:spacing w:before="200" w:line="276" w:lineRule="auto"/>
      <w:outlineLvl w:val="4"/>
    </w:pPr>
    <w:rPr>
      <w:rFonts w:asciiTheme="majorHAnsi" w:eastAsiaTheme="majorEastAsia" w:hAnsiTheme="majorHAnsi" w:cstheme="majorBidi"/>
      <w:color w:val="1F4D78" w:themeColor="accent1" w:themeShade="7F"/>
      <w:sz w:val="22"/>
      <w:szCs w:val="22"/>
      <w:lang w:val="hr-BA" w:eastAsia="en-US"/>
    </w:rPr>
  </w:style>
  <w:style w:type="paragraph" w:styleId="Heading6">
    <w:name w:val="heading 6"/>
    <w:basedOn w:val="Normal"/>
    <w:next w:val="Normal"/>
    <w:link w:val="Heading6Char"/>
    <w:qFormat/>
    <w:rsid w:val="001D12AA"/>
    <w:pPr>
      <w:keepNext/>
      <w:outlineLvl w:val="5"/>
    </w:pPr>
    <w:rPr>
      <w:rFonts w:ascii="Arial" w:hAnsi="Arial"/>
      <w:color w:val="0D0D0D" w:themeColor="text1" w:themeTint="F2"/>
      <w:szCs w:val="20"/>
      <w:lang w:val="en-US"/>
    </w:rPr>
  </w:style>
  <w:style w:type="paragraph" w:styleId="Heading7">
    <w:name w:val="heading 7"/>
    <w:basedOn w:val="Normal"/>
    <w:next w:val="Normal"/>
    <w:link w:val="Heading7Char"/>
    <w:unhideWhenUsed/>
    <w:qFormat/>
    <w:rsid w:val="001D12AA"/>
    <w:pPr>
      <w:keepNext/>
      <w:keepLines/>
      <w:spacing w:before="200" w:line="276" w:lineRule="auto"/>
      <w:outlineLvl w:val="6"/>
    </w:pPr>
    <w:rPr>
      <w:rFonts w:asciiTheme="majorHAnsi" w:eastAsiaTheme="majorEastAsia" w:hAnsiTheme="majorHAnsi" w:cstheme="majorBidi"/>
      <w:i/>
      <w:iCs/>
      <w:noProof/>
      <w:color w:val="404040" w:themeColor="text1" w:themeTint="BF"/>
      <w:sz w:val="22"/>
      <w:szCs w:val="22"/>
      <w:lang w:val="bs-Latn-BA"/>
    </w:rPr>
  </w:style>
  <w:style w:type="paragraph" w:styleId="Heading8">
    <w:name w:val="heading 8"/>
    <w:basedOn w:val="Normal"/>
    <w:next w:val="Normal"/>
    <w:link w:val="Heading8Char"/>
    <w:unhideWhenUsed/>
    <w:qFormat/>
    <w:rsid w:val="001D12AA"/>
    <w:pPr>
      <w:keepNext/>
      <w:keepLines/>
      <w:spacing w:before="200" w:line="276" w:lineRule="auto"/>
      <w:outlineLvl w:val="7"/>
    </w:pPr>
    <w:rPr>
      <w:rFonts w:asciiTheme="majorHAnsi" w:eastAsiaTheme="majorEastAsia" w:hAnsiTheme="majorHAnsi" w:cstheme="majorBidi"/>
      <w:noProof/>
      <w:color w:val="404040" w:themeColor="text1" w:themeTint="BF"/>
      <w:sz w:val="20"/>
      <w:szCs w:val="20"/>
      <w:lang w:val="bs-Latn-BA"/>
    </w:rPr>
  </w:style>
  <w:style w:type="paragraph" w:styleId="Heading9">
    <w:name w:val="heading 9"/>
    <w:basedOn w:val="Normal"/>
    <w:next w:val="Normal"/>
    <w:link w:val="Heading9Char"/>
    <w:unhideWhenUsed/>
    <w:qFormat/>
    <w:rsid w:val="001D12AA"/>
    <w:pPr>
      <w:keepNext/>
      <w:keepLines/>
      <w:spacing w:before="40" w:line="276" w:lineRule="auto"/>
      <w:outlineLvl w:val="8"/>
    </w:pPr>
    <w:rPr>
      <w:rFonts w:ascii="Cambria" w:hAnsi="Cambria"/>
      <w:i/>
      <w:iCs/>
      <w:color w:val="272727"/>
      <w:sz w:val="21"/>
      <w:szCs w:val="21"/>
      <w:lang w:val="hr-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3"/>
    <w:basedOn w:val="Normal"/>
    <w:link w:val="FooterChar"/>
    <w:uiPriority w:val="99"/>
    <w:rsid w:val="006E1C0D"/>
    <w:pPr>
      <w:tabs>
        <w:tab w:val="center" w:pos="4536"/>
        <w:tab w:val="right" w:pos="9072"/>
      </w:tabs>
    </w:pPr>
  </w:style>
  <w:style w:type="character" w:customStyle="1" w:styleId="FooterChar">
    <w:name w:val="Footer Char"/>
    <w:aliases w:val=" Char3 Char"/>
    <w:link w:val="Footer"/>
    <w:uiPriority w:val="99"/>
    <w:rsid w:val="006E1C0D"/>
    <w:rPr>
      <w:sz w:val="24"/>
      <w:szCs w:val="24"/>
      <w:lang w:val="hr-HR" w:eastAsia="hr-HR" w:bidi="ar-SA"/>
    </w:rPr>
  </w:style>
  <w:style w:type="paragraph" w:styleId="BalloonText">
    <w:name w:val="Balloon Text"/>
    <w:basedOn w:val="Normal"/>
    <w:link w:val="BalloonTextChar"/>
    <w:rsid w:val="00FD0C65"/>
    <w:rPr>
      <w:rFonts w:ascii="Tahoma" w:hAnsi="Tahoma" w:cs="Tahoma"/>
      <w:sz w:val="16"/>
      <w:szCs w:val="16"/>
    </w:rPr>
  </w:style>
  <w:style w:type="paragraph" w:styleId="Header">
    <w:name w:val="header"/>
    <w:aliases w:val="Header-PR,Zaglavlje1"/>
    <w:basedOn w:val="Normal"/>
    <w:link w:val="HeaderChar"/>
    <w:rsid w:val="00B245AF"/>
    <w:pPr>
      <w:tabs>
        <w:tab w:val="center" w:pos="4320"/>
        <w:tab w:val="right" w:pos="8640"/>
      </w:tabs>
    </w:pPr>
  </w:style>
  <w:style w:type="character" w:styleId="Hyperlink">
    <w:name w:val="Hyperlink"/>
    <w:uiPriority w:val="99"/>
    <w:rsid w:val="00D82160"/>
    <w:rPr>
      <w:color w:val="0000FF"/>
      <w:u w:val="single"/>
    </w:rPr>
  </w:style>
  <w:style w:type="character" w:customStyle="1" w:styleId="HeaderChar">
    <w:name w:val="Header Char"/>
    <w:aliases w:val="Header-PR Char,Zaglavlje1 Char"/>
    <w:link w:val="Header"/>
    <w:rsid w:val="004240C1"/>
    <w:rPr>
      <w:sz w:val="24"/>
      <w:szCs w:val="24"/>
      <w:lang w:val="hr-HR" w:eastAsia="hr-HR"/>
    </w:rPr>
  </w:style>
  <w:style w:type="paragraph" w:styleId="ListParagraph">
    <w:name w:val="List Paragraph"/>
    <w:aliases w:val="List Paragraph (numbered (a)),List Paragraph11,List of tables"/>
    <w:basedOn w:val="Normal"/>
    <w:link w:val="ListParagraphChar"/>
    <w:qFormat/>
    <w:rsid w:val="004240C1"/>
    <w:pPr>
      <w:ind w:left="720" w:firstLine="567"/>
      <w:contextualSpacing/>
      <w:jc w:val="both"/>
    </w:pPr>
    <w:rPr>
      <w:rFonts w:ascii="Klavika Light" w:eastAsia="Klavika Light" w:hAnsi="Klavika Light"/>
      <w:i/>
      <w:iCs/>
      <w:sz w:val="20"/>
      <w:szCs w:val="20"/>
      <w:lang w:val="en-US" w:eastAsia="en-US" w:bidi="en-US"/>
    </w:rPr>
  </w:style>
  <w:style w:type="table" w:styleId="TableSimple1">
    <w:name w:val="Table Simple 1"/>
    <w:basedOn w:val="TableNormal"/>
    <w:rsid w:val="00D2081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aption">
    <w:name w:val="caption"/>
    <w:basedOn w:val="Normal"/>
    <w:next w:val="Normal"/>
    <w:unhideWhenUsed/>
    <w:qFormat/>
    <w:rsid w:val="00CD19EF"/>
    <w:rPr>
      <w:b/>
      <w:bCs/>
      <w:sz w:val="20"/>
      <w:szCs w:val="20"/>
    </w:rPr>
  </w:style>
  <w:style w:type="table" w:styleId="TableGrid1">
    <w:name w:val="Table Grid 1"/>
    <w:basedOn w:val="TableNormal"/>
    <w:rsid w:val="005E26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5D7F88"/>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7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451D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DE0371"/>
    <w:pPr>
      <w:autoSpaceDE w:val="0"/>
      <w:autoSpaceDN w:val="0"/>
      <w:adjustRightInd w:val="0"/>
    </w:pPr>
    <w:rPr>
      <w:rFonts w:ascii="Arial" w:hAnsi="Arial" w:cs="Arial"/>
      <w:color w:val="000000"/>
      <w:sz w:val="24"/>
      <w:szCs w:val="24"/>
      <w:lang w:val="en-US" w:eastAsia="en-US"/>
    </w:rPr>
  </w:style>
  <w:style w:type="paragraph" w:styleId="FootnoteText">
    <w:name w:val="footnote text"/>
    <w:basedOn w:val="Normal"/>
    <w:link w:val="FootnoteTextChar"/>
    <w:rsid w:val="00E019EC"/>
    <w:pPr>
      <w:spacing w:after="120"/>
      <w:jc w:val="both"/>
    </w:pPr>
    <w:rPr>
      <w:sz w:val="20"/>
      <w:szCs w:val="20"/>
      <w:lang w:val="hr-BA"/>
    </w:rPr>
  </w:style>
  <w:style w:type="character" w:customStyle="1" w:styleId="FootnoteTextChar">
    <w:name w:val="Footnote Text Char"/>
    <w:link w:val="FootnoteText"/>
    <w:rsid w:val="00E019EC"/>
    <w:rPr>
      <w:lang w:val="hr-BA" w:eastAsia="hr-HR"/>
    </w:rPr>
  </w:style>
  <w:style w:type="character" w:styleId="FootnoteReference">
    <w:name w:val="footnote reference"/>
    <w:aliases w:val="BVI fnr,16 Point,Superscript 6 Point,Superscript 6 Point + 11 pt,ftref,Footnote Reference Number,Footnote Reference_LVL6,Footnote Reference_LVL61,Footnote Reference_LVL62,Footnote Reference_LVL63,Footnote Reference_LVL64"/>
    <w:rsid w:val="00E019EC"/>
    <w:rPr>
      <w:vertAlign w:val="superscript"/>
    </w:rPr>
  </w:style>
  <w:style w:type="paragraph" w:customStyle="1" w:styleId="tabela1">
    <w:name w:val="tabela1"/>
    <w:basedOn w:val="Normal"/>
    <w:rsid w:val="008E0291"/>
    <w:pPr>
      <w:tabs>
        <w:tab w:val="left" w:pos="567"/>
      </w:tabs>
      <w:spacing w:before="20" w:after="20"/>
    </w:pPr>
    <w:rPr>
      <w:rFonts w:ascii="Arial" w:hAnsi="Arial"/>
      <w:bCs/>
      <w:color w:val="000000"/>
      <w:sz w:val="18"/>
      <w:szCs w:val="16"/>
      <w:lang w:val="bs-Latn-BA" w:eastAsia="en-US"/>
    </w:rPr>
  </w:style>
  <w:style w:type="character" w:customStyle="1" w:styleId="Heading1Char">
    <w:name w:val="Heading 1 Char"/>
    <w:link w:val="Heading1"/>
    <w:rsid w:val="005C6BD7"/>
    <w:rPr>
      <w:rFonts w:ascii="Calibri Light" w:eastAsia="Times New Roman" w:hAnsi="Calibri Light" w:cs="Times New Roman"/>
      <w:b/>
      <w:bCs/>
      <w:kern w:val="32"/>
      <w:sz w:val="32"/>
      <w:szCs w:val="32"/>
      <w:lang w:val="hr-HR" w:eastAsia="hr-HR"/>
    </w:rPr>
  </w:style>
  <w:style w:type="character" w:customStyle="1" w:styleId="Heading2Char">
    <w:name w:val="Heading 2 Char"/>
    <w:link w:val="Heading2"/>
    <w:rsid w:val="006847D0"/>
    <w:rPr>
      <w:rFonts w:ascii="Calibri Light" w:eastAsia="Times New Roman" w:hAnsi="Calibri Light" w:cs="Times New Roman"/>
      <w:b/>
      <w:bCs/>
      <w:i/>
      <w:iCs/>
      <w:sz w:val="28"/>
      <w:szCs w:val="28"/>
      <w:lang w:val="hr-HR" w:eastAsia="hr-HR"/>
    </w:rPr>
  </w:style>
  <w:style w:type="paragraph" w:styleId="NoSpacing">
    <w:name w:val="No Spacing"/>
    <w:link w:val="NoSpacingChar"/>
    <w:uiPriority w:val="1"/>
    <w:qFormat/>
    <w:rsid w:val="004C3D19"/>
    <w:rPr>
      <w:rFonts w:ascii="Calibri" w:eastAsia="Calibri" w:hAnsi="Calibri"/>
      <w:sz w:val="22"/>
      <w:szCs w:val="22"/>
      <w:lang w:val="hr-HR" w:eastAsia="en-US"/>
    </w:rPr>
  </w:style>
  <w:style w:type="paragraph" w:styleId="HTMLPreformatted">
    <w:name w:val="HTML Preformatted"/>
    <w:basedOn w:val="Normal"/>
    <w:link w:val="HTMLPreformattedChar"/>
    <w:unhideWhenUsed/>
    <w:rsid w:val="00FC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rsid w:val="00FC3DCC"/>
    <w:rPr>
      <w:rFonts w:ascii="Courier New" w:hAnsi="Courier New" w:cs="Courier New"/>
    </w:rPr>
  </w:style>
  <w:style w:type="character" w:customStyle="1" w:styleId="y2iqfc">
    <w:name w:val="y2iqfc"/>
    <w:basedOn w:val="DefaultParagraphFont"/>
    <w:rsid w:val="00FC3DCC"/>
  </w:style>
  <w:style w:type="character" w:styleId="Strong">
    <w:name w:val="Strong"/>
    <w:basedOn w:val="DefaultParagraphFont"/>
    <w:uiPriority w:val="22"/>
    <w:qFormat/>
    <w:rsid w:val="00997E7A"/>
    <w:rPr>
      <w:b/>
      <w:bCs/>
    </w:rPr>
  </w:style>
  <w:style w:type="character" w:customStyle="1" w:styleId="Heading4Char">
    <w:name w:val="Heading 4 Char"/>
    <w:basedOn w:val="DefaultParagraphFont"/>
    <w:link w:val="Heading4"/>
    <w:rsid w:val="001D12AA"/>
    <w:rPr>
      <w:b/>
      <w:bCs/>
      <w:iCs/>
      <w:noProof/>
      <w:color w:val="0D0D0D" w:themeColor="text1" w:themeTint="F2"/>
      <w:sz w:val="28"/>
      <w:szCs w:val="28"/>
      <w:lang w:val="hr-HR" w:eastAsia="en-US"/>
    </w:rPr>
  </w:style>
  <w:style w:type="character" w:customStyle="1" w:styleId="Heading5Char">
    <w:name w:val="Heading 5 Char"/>
    <w:basedOn w:val="DefaultParagraphFont"/>
    <w:link w:val="Heading5"/>
    <w:rsid w:val="001D12AA"/>
    <w:rPr>
      <w:rFonts w:asciiTheme="majorHAnsi" w:eastAsiaTheme="majorEastAsia" w:hAnsiTheme="majorHAnsi" w:cstheme="majorBidi"/>
      <w:color w:val="1F4D78" w:themeColor="accent1" w:themeShade="7F"/>
      <w:sz w:val="22"/>
      <w:szCs w:val="22"/>
      <w:lang w:val="hr-BA" w:eastAsia="en-US"/>
    </w:rPr>
  </w:style>
  <w:style w:type="character" w:customStyle="1" w:styleId="Heading6Char">
    <w:name w:val="Heading 6 Char"/>
    <w:basedOn w:val="DefaultParagraphFont"/>
    <w:link w:val="Heading6"/>
    <w:rsid w:val="001D12AA"/>
    <w:rPr>
      <w:rFonts w:ascii="Arial" w:hAnsi="Arial"/>
      <w:color w:val="0D0D0D" w:themeColor="text1" w:themeTint="F2"/>
      <w:sz w:val="24"/>
      <w:lang w:val="en-US" w:eastAsia="hr-HR"/>
    </w:rPr>
  </w:style>
  <w:style w:type="character" w:customStyle="1" w:styleId="Heading7Char">
    <w:name w:val="Heading 7 Char"/>
    <w:basedOn w:val="DefaultParagraphFont"/>
    <w:link w:val="Heading7"/>
    <w:rsid w:val="001D12AA"/>
    <w:rPr>
      <w:rFonts w:asciiTheme="majorHAnsi" w:eastAsiaTheme="majorEastAsia" w:hAnsiTheme="majorHAnsi" w:cstheme="majorBidi"/>
      <w:i/>
      <w:iCs/>
      <w:noProof/>
      <w:color w:val="404040" w:themeColor="text1" w:themeTint="BF"/>
      <w:sz w:val="22"/>
      <w:szCs w:val="22"/>
      <w:lang w:eastAsia="hr-HR"/>
    </w:rPr>
  </w:style>
  <w:style w:type="character" w:customStyle="1" w:styleId="Heading8Char">
    <w:name w:val="Heading 8 Char"/>
    <w:basedOn w:val="DefaultParagraphFont"/>
    <w:link w:val="Heading8"/>
    <w:rsid w:val="001D12AA"/>
    <w:rPr>
      <w:rFonts w:asciiTheme="majorHAnsi" w:eastAsiaTheme="majorEastAsia" w:hAnsiTheme="majorHAnsi" w:cstheme="majorBidi"/>
      <w:noProof/>
      <w:color w:val="404040" w:themeColor="text1" w:themeTint="BF"/>
      <w:lang w:eastAsia="hr-HR"/>
    </w:rPr>
  </w:style>
  <w:style w:type="character" w:customStyle="1" w:styleId="Heading9Char">
    <w:name w:val="Heading 9 Char"/>
    <w:basedOn w:val="DefaultParagraphFont"/>
    <w:link w:val="Heading9"/>
    <w:rsid w:val="001D12AA"/>
    <w:rPr>
      <w:rFonts w:ascii="Cambria" w:hAnsi="Cambria"/>
      <w:i/>
      <w:iCs/>
      <w:color w:val="272727"/>
      <w:sz w:val="21"/>
      <w:szCs w:val="21"/>
      <w:lang w:val="hr-BA" w:eastAsia="en-US"/>
    </w:rPr>
  </w:style>
  <w:style w:type="character" w:customStyle="1" w:styleId="Heading3Char">
    <w:name w:val="Heading 3 Char"/>
    <w:basedOn w:val="DefaultParagraphFont"/>
    <w:link w:val="Heading3"/>
    <w:rsid w:val="001D12AA"/>
    <w:rPr>
      <w:rFonts w:ascii="Arial" w:hAnsi="Arial"/>
      <w:b/>
      <w:sz w:val="18"/>
      <w:szCs w:val="24"/>
      <w:lang w:val="hr-HR" w:eastAsia="en-US"/>
    </w:rPr>
  </w:style>
  <w:style w:type="character" w:customStyle="1" w:styleId="BalloonTextChar">
    <w:name w:val="Balloon Text Char"/>
    <w:basedOn w:val="DefaultParagraphFont"/>
    <w:link w:val="BalloonText"/>
    <w:rsid w:val="001D12AA"/>
    <w:rPr>
      <w:rFonts w:ascii="Tahoma" w:hAnsi="Tahoma" w:cs="Tahoma"/>
      <w:sz w:val="16"/>
      <w:szCs w:val="16"/>
      <w:lang w:val="hr-HR" w:eastAsia="hr-HR"/>
    </w:rPr>
  </w:style>
  <w:style w:type="table" w:styleId="TableElegant">
    <w:name w:val="Table Elegant"/>
    <w:basedOn w:val="TableNormal"/>
    <w:unhideWhenUsed/>
    <w:rsid w:val="001D12AA"/>
    <w:pPr>
      <w:spacing w:after="200" w:line="276" w:lineRule="auto"/>
    </w:pPr>
    <w:rPr>
      <w:rFonts w:ascii="Candara" w:eastAsiaTheme="minorHAnsi" w:hAnsi="Candara" w:cs="Candara"/>
      <w:color w:val="0D0D0D" w:themeColor="text1" w:themeTint="F2"/>
      <w:sz w:val="22"/>
      <w:szCs w:val="22"/>
      <w:lang w:val="hr-BA"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Text">
    <w:name w:val="annotation text"/>
    <w:basedOn w:val="Normal"/>
    <w:link w:val="CommentTextChar"/>
    <w:unhideWhenUsed/>
    <w:rsid w:val="001D12AA"/>
    <w:pPr>
      <w:spacing w:after="200"/>
    </w:pPr>
    <w:rPr>
      <w:rFonts w:ascii="Candara" w:eastAsiaTheme="minorEastAsia" w:hAnsi="Candara" w:cs="Candara"/>
      <w:color w:val="0D0D0D" w:themeColor="text1" w:themeTint="F2"/>
      <w:sz w:val="20"/>
      <w:szCs w:val="20"/>
    </w:rPr>
  </w:style>
  <w:style w:type="character" w:customStyle="1" w:styleId="CommentTextChar">
    <w:name w:val="Comment Text Char"/>
    <w:basedOn w:val="DefaultParagraphFont"/>
    <w:link w:val="CommentText"/>
    <w:rsid w:val="001D12AA"/>
    <w:rPr>
      <w:rFonts w:ascii="Candara" w:eastAsiaTheme="minorEastAsia" w:hAnsi="Candara" w:cs="Candara"/>
      <w:color w:val="0D0D0D" w:themeColor="text1" w:themeTint="F2"/>
      <w:lang w:val="hr-HR" w:eastAsia="hr-HR"/>
    </w:rPr>
  </w:style>
  <w:style w:type="character" w:customStyle="1" w:styleId="apple-converted-space">
    <w:name w:val="apple-converted-space"/>
    <w:basedOn w:val="DefaultParagraphFont"/>
    <w:rsid w:val="001D12AA"/>
  </w:style>
  <w:style w:type="paragraph" w:styleId="NormalWeb">
    <w:name w:val="Normal (Web)"/>
    <w:basedOn w:val="Normal"/>
    <w:link w:val="NormalWebChar"/>
    <w:uiPriority w:val="99"/>
    <w:unhideWhenUsed/>
    <w:rsid w:val="001D12AA"/>
    <w:pPr>
      <w:spacing w:before="100" w:beforeAutospacing="1" w:after="100" w:afterAutospacing="1"/>
    </w:pPr>
    <w:rPr>
      <w:color w:val="0D0D0D" w:themeColor="text1" w:themeTint="F2"/>
    </w:rPr>
  </w:style>
  <w:style w:type="table" w:customStyle="1" w:styleId="MediumList1-Accent11">
    <w:name w:val="Medium List 1 - Accent 11"/>
    <w:basedOn w:val="TableNormal"/>
    <w:uiPriority w:val="65"/>
    <w:rsid w:val="001D12AA"/>
    <w:rPr>
      <w:rFonts w:ascii="Candara" w:eastAsiaTheme="minorHAnsi" w:hAnsi="Candara" w:cs="Candara"/>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BodyText">
    <w:name w:val="Body Text"/>
    <w:aliases w:val="  uvlaka 2, uvlaka 3"/>
    <w:basedOn w:val="Normal"/>
    <w:link w:val="BodyTextChar"/>
    <w:qFormat/>
    <w:rsid w:val="001D12AA"/>
    <w:pPr>
      <w:jc w:val="center"/>
    </w:pPr>
    <w:rPr>
      <w:rFonts w:ascii="Arial" w:hAnsi="Arial"/>
      <w:iCs/>
      <w:noProof/>
      <w:color w:val="FFFF00"/>
      <w:sz w:val="20"/>
      <w:lang w:eastAsia="en-US"/>
    </w:rPr>
  </w:style>
  <w:style w:type="character" w:customStyle="1" w:styleId="BodyTextChar">
    <w:name w:val="Body Text Char"/>
    <w:aliases w:val="  uvlaka 2 Char, uvlaka 3 Char"/>
    <w:basedOn w:val="DefaultParagraphFont"/>
    <w:link w:val="BodyText"/>
    <w:rsid w:val="001D12AA"/>
    <w:rPr>
      <w:rFonts w:ascii="Arial" w:hAnsi="Arial"/>
      <w:iCs/>
      <w:noProof/>
      <w:color w:val="FFFF00"/>
      <w:szCs w:val="24"/>
      <w:lang w:val="hr-HR" w:eastAsia="en-US"/>
    </w:rPr>
  </w:style>
  <w:style w:type="table" w:customStyle="1" w:styleId="TableGrid10">
    <w:name w:val="Table Grid1"/>
    <w:basedOn w:val="TableNormal"/>
    <w:next w:val="TableGrid"/>
    <w:uiPriority w:val="59"/>
    <w:rsid w:val="001D12AA"/>
    <w:rPr>
      <w:color w:val="0D0D0D" w:themeColor="text1" w:themeTint="F2"/>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D12AA"/>
    <w:rPr>
      <w:i/>
      <w:iCs/>
    </w:rPr>
  </w:style>
  <w:style w:type="paragraph" w:styleId="BodyText2">
    <w:name w:val="Body Text 2"/>
    <w:basedOn w:val="Normal"/>
    <w:link w:val="BodyText2Char"/>
    <w:unhideWhenUsed/>
    <w:rsid w:val="001D12AA"/>
    <w:pPr>
      <w:spacing w:after="120" w:line="480" w:lineRule="auto"/>
    </w:pPr>
    <w:rPr>
      <w:rFonts w:ascii="Candara" w:eastAsiaTheme="minorHAnsi" w:hAnsi="Candara" w:cs="Candara"/>
      <w:color w:val="0D0D0D" w:themeColor="text1" w:themeTint="F2"/>
      <w:sz w:val="22"/>
      <w:szCs w:val="22"/>
      <w:lang w:val="hr-BA" w:eastAsia="en-US"/>
    </w:rPr>
  </w:style>
  <w:style w:type="character" w:customStyle="1" w:styleId="BodyText2Char">
    <w:name w:val="Body Text 2 Char"/>
    <w:basedOn w:val="DefaultParagraphFont"/>
    <w:link w:val="BodyText2"/>
    <w:rsid w:val="001D12AA"/>
    <w:rPr>
      <w:rFonts w:ascii="Candara" w:eastAsiaTheme="minorHAnsi" w:hAnsi="Candara" w:cs="Candara"/>
      <w:color w:val="0D0D0D" w:themeColor="text1" w:themeTint="F2"/>
      <w:sz w:val="22"/>
      <w:szCs w:val="22"/>
      <w:lang w:val="hr-BA" w:eastAsia="en-US"/>
    </w:rPr>
  </w:style>
  <w:style w:type="character" w:styleId="PageNumber">
    <w:name w:val="page number"/>
    <w:basedOn w:val="DefaultParagraphFont"/>
    <w:rsid w:val="001D12AA"/>
  </w:style>
  <w:style w:type="paragraph" w:styleId="BodyTextIndent2">
    <w:name w:val="Body Text Indent 2"/>
    <w:basedOn w:val="Normal"/>
    <w:link w:val="BodyTextIndent2Char"/>
    <w:rsid w:val="001D12AA"/>
    <w:pPr>
      <w:spacing w:after="120" w:line="480" w:lineRule="auto"/>
      <w:ind w:left="283"/>
    </w:pPr>
    <w:rPr>
      <w:noProof/>
      <w:color w:val="0D0D0D" w:themeColor="text1" w:themeTint="F2"/>
      <w:sz w:val="20"/>
      <w:szCs w:val="20"/>
      <w:lang w:val="bs-Latn-BA" w:eastAsia="en-US"/>
    </w:rPr>
  </w:style>
  <w:style w:type="character" w:customStyle="1" w:styleId="BodyTextIndent2Char">
    <w:name w:val="Body Text Indent 2 Char"/>
    <w:basedOn w:val="DefaultParagraphFont"/>
    <w:link w:val="BodyTextIndent2"/>
    <w:rsid w:val="001D12AA"/>
    <w:rPr>
      <w:noProof/>
      <w:color w:val="0D0D0D" w:themeColor="text1" w:themeTint="F2"/>
      <w:lang w:eastAsia="en-US"/>
    </w:rPr>
  </w:style>
  <w:style w:type="paragraph" w:styleId="BlockText">
    <w:name w:val="Block Text"/>
    <w:basedOn w:val="Normal"/>
    <w:rsid w:val="001D12AA"/>
    <w:pPr>
      <w:tabs>
        <w:tab w:val="left" w:pos="7196"/>
        <w:tab w:val="left" w:pos="7864"/>
      </w:tabs>
      <w:ind w:left="-78" w:right="-34"/>
    </w:pPr>
    <w:rPr>
      <w:bCs/>
      <w:iCs/>
      <w:noProof/>
      <w:color w:val="FF0000"/>
      <w:lang w:val="bs-Latn-BA"/>
    </w:rPr>
  </w:style>
  <w:style w:type="paragraph" w:customStyle="1" w:styleId="Char1">
    <w:name w:val="Char1"/>
    <w:basedOn w:val="Normal"/>
    <w:rsid w:val="001D12AA"/>
    <w:pPr>
      <w:spacing w:after="160" w:line="240" w:lineRule="exact"/>
    </w:pPr>
    <w:rPr>
      <w:rFonts w:ascii="Tahoma" w:hAnsi="Tahoma"/>
      <w:noProof/>
      <w:color w:val="0D0D0D" w:themeColor="text1" w:themeTint="F2"/>
      <w:sz w:val="20"/>
      <w:szCs w:val="20"/>
      <w:lang w:val="sr-Latn-BA" w:eastAsia="en-US"/>
    </w:rPr>
  </w:style>
  <w:style w:type="character" w:customStyle="1" w:styleId="style131">
    <w:name w:val="style131"/>
    <w:basedOn w:val="DefaultParagraphFont"/>
    <w:rsid w:val="001D12AA"/>
    <w:rPr>
      <w:color w:val="025FBF"/>
    </w:rPr>
  </w:style>
  <w:style w:type="character" w:styleId="FollowedHyperlink">
    <w:name w:val="FollowedHyperlink"/>
    <w:basedOn w:val="DefaultParagraphFont"/>
    <w:rsid w:val="001D12AA"/>
    <w:rPr>
      <w:color w:val="800080"/>
      <w:u w:val="single"/>
    </w:rPr>
  </w:style>
  <w:style w:type="paragraph" w:styleId="Subtitle">
    <w:name w:val="Subtitle"/>
    <w:basedOn w:val="Normal"/>
    <w:next w:val="BodyText"/>
    <w:link w:val="SubtitleChar"/>
    <w:qFormat/>
    <w:rsid w:val="001D12AA"/>
    <w:pPr>
      <w:widowControl w:val="0"/>
      <w:suppressAutoHyphens/>
      <w:jc w:val="center"/>
    </w:pPr>
    <w:rPr>
      <w:rFonts w:ascii="TimesLT" w:hAnsi="TimesLT" w:cs="Tahoma"/>
      <w:b/>
      <w:noProof/>
      <w:color w:val="0D0D0D" w:themeColor="text1" w:themeTint="F2"/>
      <w:szCs w:val="20"/>
      <w:lang w:val="lt-LT" w:eastAsia="ar-SA"/>
    </w:rPr>
  </w:style>
  <w:style w:type="character" w:customStyle="1" w:styleId="SubtitleChar">
    <w:name w:val="Subtitle Char"/>
    <w:basedOn w:val="DefaultParagraphFont"/>
    <w:link w:val="Subtitle"/>
    <w:rsid w:val="001D12AA"/>
    <w:rPr>
      <w:rFonts w:ascii="TimesLT" w:hAnsi="TimesLT" w:cs="Tahoma"/>
      <w:b/>
      <w:noProof/>
      <w:color w:val="0D0D0D" w:themeColor="text1" w:themeTint="F2"/>
      <w:sz w:val="24"/>
      <w:lang w:val="lt-LT" w:eastAsia="ar-SA"/>
    </w:rPr>
  </w:style>
  <w:style w:type="character" w:customStyle="1" w:styleId="hps">
    <w:name w:val="hps"/>
    <w:basedOn w:val="DefaultParagraphFont"/>
    <w:rsid w:val="001D12AA"/>
  </w:style>
  <w:style w:type="character" w:customStyle="1" w:styleId="atn">
    <w:name w:val="atn"/>
    <w:basedOn w:val="DefaultParagraphFont"/>
    <w:rsid w:val="001D12AA"/>
  </w:style>
  <w:style w:type="paragraph" w:customStyle="1" w:styleId="Style">
    <w:name w:val="Style"/>
    <w:rsid w:val="001D12AA"/>
    <w:pPr>
      <w:widowControl w:val="0"/>
      <w:autoSpaceDE w:val="0"/>
      <w:autoSpaceDN w:val="0"/>
      <w:adjustRightInd w:val="0"/>
      <w:spacing w:before="100" w:beforeAutospacing="1" w:after="100" w:afterAutospacing="1"/>
      <w:ind w:left="-144" w:right="144"/>
    </w:pPr>
    <w:rPr>
      <w:color w:val="0D0D0D" w:themeColor="text1" w:themeTint="F2"/>
      <w:kern w:val="20"/>
      <w:szCs w:val="16"/>
      <w:lang w:val="hr-HR" w:eastAsia="en-US"/>
    </w:rPr>
  </w:style>
  <w:style w:type="character" w:customStyle="1" w:styleId="BodyTextIndent3Char">
    <w:name w:val="Body Text Indent 3 Char"/>
    <w:basedOn w:val="DefaultParagraphFont"/>
    <w:link w:val="BodyTextIndent3"/>
    <w:rsid w:val="001D12AA"/>
    <w:rPr>
      <w:rFonts w:eastAsiaTheme="minorEastAsia"/>
      <w:noProof/>
      <w:sz w:val="16"/>
      <w:szCs w:val="16"/>
      <w:lang w:eastAsia="hr-HR"/>
    </w:rPr>
  </w:style>
  <w:style w:type="paragraph" w:styleId="BodyTextIndent3">
    <w:name w:val="Body Text Indent 3"/>
    <w:basedOn w:val="Normal"/>
    <w:link w:val="BodyTextIndent3Char"/>
    <w:unhideWhenUsed/>
    <w:rsid w:val="001D12AA"/>
    <w:pPr>
      <w:spacing w:after="120" w:line="276" w:lineRule="auto"/>
      <w:ind w:left="283"/>
    </w:pPr>
    <w:rPr>
      <w:rFonts w:eastAsiaTheme="minorEastAsia"/>
      <w:noProof/>
      <w:sz w:val="16"/>
      <w:szCs w:val="16"/>
      <w:lang w:val="bs-Latn-BA"/>
    </w:rPr>
  </w:style>
  <w:style w:type="character" w:customStyle="1" w:styleId="BodyTextIndent3Char1">
    <w:name w:val="Body Text Indent 3 Char1"/>
    <w:basedOn w:val="DefaultParagraphFont"/>
    <w:uiPriority w:val="99"/>
    <w:semiHidden/>
    <w:rsid w:val="001D12AA"/>
    <w:rPr>
      <w:sz w:val="16"/>
      <w:szCs w:val="16"/>
      <w:lang w:val="hr-HR" w:eastAsia="hr-HR"/>
    </w:rPr>
  </w:style>
  <w:style w:type="table" w:customStyle="1" w:styleId="TableElegant1">
    <w:name w:val="Table Elegant1"/>
    <w:basedOn w:val="TableNormal"/>
    <w:next w:val="TableElegant"/>
    <w:rsid w:val="001D12AA"/>
    <w:rPr>
      <w:color w:val="0D0D0D" w:themeColor="text1" w:themeTint="F2"/>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5">
    <w:name w:val="Body text (5)_"/>
    <w:basedOn w:val="DefaultParagraphFont"/>
    <w:link w:val="Bodytext50"/>
    <w:rsid w:val="001D12AA"/>
    <w:rPr>
      <w:rFonts w:ascii="Courier New" w:eastAsia="Courier New" w:hAnsi="Courier New" w:cs="Courier New"/>
      <w:sz w:val="19"/>
      <w:szCs w:val="19"/>
      <w:shd w:val="clear" w:color="auto" w:fill="FFFFFF"/>
    </w:rPr>
  </w:style>
  <w:style w:type="paragraph" w:customStyle="1" w:styleId="Bodytext50">
    <w:name w:val="Body text (5)"/>
    <w:basedOn w:val="Normal"/>
    <w:link w:val="Bodytext5"/>
    <w:rsid w:val="001D12AA"/>
    <w:pPr>
      <w:widowControl w:val="0"/>
      <w:shd w:val="clear" w:color="auto" w:fill="FFFFFF"/>
      <w:spacing w:before="540" w:line="435" w:lineRule="exact"/>
    </w:pPr>
    <w:rPr>
      <w:rFonts w:ascii="Courier New" w:eastAsia="Courier New" w:hAnsi="Courier New" w:cs="Courier New"/>
      <w:sz w:val="19"/>
      <w:szCs w:val="19"/>
      <w:lang w:val="bs-Latn-BA" w:eastAsia="bs-Latn-BA"/>
    </w:rPr>
  </w:style>
  <w:style w:type="character" w:customStyle="1" w:styleId="Bodytext5Constantia15ptSpacing1pt">
    <w:name w:val="Body text (5) + Constantia;15 pt;Spacing 1 pt"/>
    <w:basedOn w:val="Bodytext5"/>
    <w:rsid w:val="001D12AA"/>
    <w:rPr>
      <w:rFonts w:ascii="Constantia" w:eastAsia="Constantia" w:hAnsi="Constantia" w:cs="Constantia"/>
      <w:color w:val="000000"/>
      <w:spacing w:val="30"/>
      <w:w w:val="100"/>
      <w:position w:val="0"/>
      <w:sz w:val="30"/>
      <w:szCs w:val="30"/>
      <w:shd w:val="clear" w:color="auto" w:fill="FFFFFF"/>
      <w:lang w:val="hr-HR" w:eastAsia="hr-HR" w:bidi="hr-HR"/>
    </w:rPr>
  </w:style>
  <w:style w:type="table" w:styleId="LightList-Accent5">
    <w:name w:val="Light List Accent 5"/>
    <w:basedOn w:val="TableNormal"/>
    <w:uiPriority w:val="61"/>
    <w:rsid w:val="001D12AA"/>
    <w:rPr>
      <w:rFonts w:ascii="Candara" w:eastAsiaTheme="minorEastAsia" w:hAnsi="Candara" w:cs="Candara"/>
      <w:color w:val="0D0D0D" w:themeColor="text1" w:themeTint="F2"/>
      <w:sz w:val="22"/>
      <w:szCs w:val="22"/>
      <w:lang w:val="hr-HR" w:eastAsia="hr-H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tekst">
    <w:name w:val="tekst"/>
    <w:rsid w:val="001D12AA"/>
  </w:style>
  <w:style w:type="paragraph" w:styleId="TOCHeading">
    <w:name w:val="TOC Heading"/>
    <w:basedOn w:val="Heading1"/>
    <w:next w:val="Normal"/>
    <w:uiPriority w:val="39"/>
    <w:unhideWhenUsed/>
    <w:qFormat/>
    <w:rsid w:val="001D12AA"/>
    <w:pPr>
      <w:keepLines/>
      <w:spacing w:before="0" w:after="0"/>
      <w:outlineLvl w:val="9"/>
    </w:pPr>
    <w:rPr>
      <w:rFonts w:ascii="Arial" w:eastAsiaTheme="majorEastAsia" w:hAnsi="Arial" w:cstheme="majorBidi"/>
      <w:color w:val="000000" w:themeColor="text1"/>
      <w:kern w:val="0"/>
      <w:sz w:val="28"/>
      <w:szCs w:val="28"/>
      <w:lang w:val="en-US" w:eastAsia="ja-JP"/>
    </w:rPr>
  </w:style>
  <w:style w:type="paragraph" w:styleId="TOC1">
    <w:name w:val="toc 1"/>
    <w:basedOn w:val="SlikeParagraph"/>
    <w:next w:val="SlikeParagraph"/>
    <w:autoRedefine/>
    <w:uiPriority w:val="39"/>
    <w:unhideWhenUsed/>
    <w:qFormat/>
    <w:rsid w:val="001D12AA"/>
    <w:pPr>
      <w:tabs>
        <w:tab w:val="left" w:pos="440"/>
        <w:tab w:val="right" w:leader="dot" w:pos="9345"/>
      </w:tabs>
      <w:spacing w:after="100"/>
    </w:pPr>
    <w:rPr>
      <w:rFonts w:ascii="Arial" w:hAnsi="Arial" w:cs="Arial"/>
      <w:b/>
      <w:noProof/>
    </w:rPr>
  </w:style>
  <w:style w:type="paragraph" w:styleId="TOC2">
    <w:name w:val="toc 2"/>
    <w:basedOn w:val="Normal"/>
    <w:next w:val="Normal"/>
    <w:autoRedefine/>
    <w:uiPriority w:val="39"/>
    <w:unhideWhenUsed/>
    <w:qFormat/>
    <w:rsid w:val="001D12AA"/>
    <w:pPr>
      <w:tabs>
        <w:tab w:val="right" w:leader="dot" w:pos="9345"/>
      </w:tabs>
      <w:spacing w:after="100" w:line="276" w:lineRule="auto"/>
      <w:ind w:left="220"/>
    </w:pPr>
    <w:rPr>
      <w:rFonts w:ascii="Candara" w:hAnsi="Candara" w:cs="Arial"/>
      <w:noProof/>
      <w:color w:val="0D0D0D" w:themeColor="text1" w:themeTint="F2"/>
      <w:sz w:val="22"/>
      <w:szCs w:val="22"/>
      <w:lang w:val="hr-BA" w:eastAsia="en-US"/>
    </w:rPr>
  </w:style>
  <w:style w:type="paragraph" w:styleId="TOC3">
    <w:name w:val="toc 3"/>
    <w:basedOn w:val="Normal"/>
    <w:next w:val="Normal"/>
    <w:autoRedefine/>
    <w:uiPriority w:val="39"/>
    <w:unhideWhenUsed/>
    <w:qFormat/>
    <w:rsid w:val="001D12AA"/>
    <w:pPr>
      <w:spacing w:after="100" w:line="276" w:lineRule="auto"/>
      <w:ind w:left="440"/>
    </w:pPr>
    <w:rPr>
      <w:rFonts w:ascii="Candara" w:eastAsiaTheme="minorHAnsi" w:hAnsi="Candara" w:cs="Candara"/>
      <w:color w:val="0D0D0D" w:themeColor="text1" w:themeTint="F2"/>
      <w:sz w:val="22"/>
      <w:szCs w:val="22"/>
      <w:lang w:val="hr-BA" w:eastAsia="en-US"/>
    </w:rPr>
  </w:style>
  <w:style w:type="table" w:styleId="MediumGrid1-Accent1">
    <w:name w:val="Medium Grid 1 Accent 1"/>
    <w:basedOn w:val="TableNormal"/>
    <w:uiPriority w:val="67"/>
    <w:rsid w:val="001D12AA"/>
    <w:rPr>
      <w:rFonts w:asciiTheme="minorHAnsi" w:eastAsiaTheme="minorHAnsi" w:hAnsiTheme="minorHAnsi" w:cstheme="minorBidi"/>
      <w:sz w:val="22"/>
      <w:szCs w:val="22"/>
      <w:lang w:val="hr-BA"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StandardWeb1">
    <w:name w:val="Standard (Web)1"/>
    <w:basedOn w:val="Normal"/>
    <w:rsid w:val="001D12AA"/>
    <w:pPr>
      <w:suppressAutoHyphens/>
      <w:spacing w:before="280" w:after="280"/>
    </w:pPr>
    <w:rPr>
      <w:lang w:val="bs-Latn-BA" w:eastAsia="zh-CN"/>
    </w:rPr>
  </w:style>
  <w:style w:type="table" w:customStyle="1" w:styleId="MediumGrid1-Accent11">
    <w:name w:val="Medium Grid 1 - Accent 11"/>
    <w:basedOn w:val="TableNormal"/>
    <w:next w:val="MediumGrid1-Accent1"/>
    <w:uiPriority w:val="67"/>
    <w:rsid w:val="001D12AA"/>
    <w:rPr>
      <w:rFonts w:asciiTheme="minorHAnsi" w:eastAsiaTheme="minorHAnsi" w:hAnsiTheme="minorHAnsi" w:cstheme="minorBidi"/>
      <w:sz w:val="22"/>
      <w:szCs w:val="22"/>
      <w:lang w:val="hr-BA"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MediumGrid1-Accent12">
    <w:name w:val="Medium Grid 1 - Accent 12"/>
    <w:basedOn w:val="TableNormal"/>
    <w:next w:val="MediumGrid1-Accent1"/>
    <w:uiPriority w:val="67"/>
    <w:rsid w:val="001D12AA"/>
    <w:rPr>
      <w:rFonts w:asciiTheme="minorHAnsi" w:eastAsiaTheme="minorHAnsi" w:hAnsiTheme="minorHAnsi" w:cstheme="minorBidi"/>
      <w:sz w:val="22"/>
      <w:szCs w:val="22"/>
      <w:lang w:val="hr-BA"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ff3">
    <w:name w:val="ff3"/>
    <w:basedOn w:val="DefaultParagraphFont"/>
    <w:rsid w:val="001D12AA"/>
  </w:style>
  <w:style w:type="table" w:customStyle="1" w:styleId="TableGrid0">
    <w:name w:val="TableGrid"/>
    <w:rsid w:val="001D12AA"/>
    <w:rPr>
      <w:rFonts w:ascii="Arial" w:eastAsiaTheme="minorEastAsia" w:hAnsi="Arial" w:cs="Arial"/>
      <w:color w:val="000000"/>
      <w:sz w:val="22"/>
      <w:szCs w:val="22"/>
      <w:lang w:val="hr-HR" w:eastAsia="hr-HR"/>
    </w:rPr>
    <w:tblPr>
      <w:tblCellMar>
        <w:top w:w="0" w:type="dxa"/>
        <w:left w:w="0" w:type="dxa"/>
        <w:bottom w:w="0" w:type="dxa"/>
        <w:right w:w="0" w:type="dxa"/>
      </w:tblCellMar>
    </w:tblPr>
  </w:style>
  <w:style w:type="table" w:customStyle="1" w:styleId="TableGrid20">
    <w:name w:val="TableGrid2"/>
    <w:rsid w:val="001D12AA"/>
    <w:rPr>
      <w:rFonts w:ascii="Arial" w:eastAsiaTheme="minorEastAsia" w:hAnsi="Arial" w:cs="Arial"/>
      <w:color w:val="000000"/>
      <w:sz w:val="22"/>
      <w:szCs w:val="22"/>
      <w:lang w:val="hr-HR" w:eastAsia="hr-HR"/>
    </w:rPr>
    <w:tblPr>
      <w:tblCellMar>
        <w:top w:w="0" w:type="dxa"/>
        <w:left w:w="0" w:type="dxa"/>
        <w:bottom w:w="0" w:type="dxa"/>
        <w:right w:w="0" w:type="dxa"/>
      </w:tblCellMar>
    </w:tblPr>
  </w:style>
  <w:style w:type="table" w:customStyle="1" w:styleId="TableGrid5">
    <w:name w:val="TableGrid5"/>
    <w:rsid w:val="001D12AA"/>
    <w:rPr>
      <w:rFonts w:ascii="Arial" w:eastAsiaTheme="minorEastAsia" w:hAnsi="Arial" w:cs="Arial"/>
      <w:color w:val="000000"/>
      <w:sz w:val="22"/>
      <w:szCs w:val="22"/>
      <w:lang w:val="hr-HR" w:eastAsia="hr-H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1D12AA"/>
    <w:pPr>
      <w:spacing w:line="259" w:lineRule="auto"/>
    </w:pPr>
    <w:rPr>
      <w:rFonts w:ascii="Arial" w:eastAsia="Arial" w:hAnsi="Arial" w:cs="Arial"/>
      <w:color w:val="000000"/>
      <w:sz w:val="16"/>
      <w:szCs w:val="22"/>
      <w:lang w:val="hr-HR" w:eastAsia="hr-HR"/>
    </w:rPr>
  </w:style>
  <w:style w:type="character" w:customStyle="1" w:styleId="footnotedescriptionChar">
    <w:name w:val="footnote description Char"/>
    <w:link w:val="footnotedescription"/>
    <w:rsid w:val="001D12AA"/>
    <w:rPr>
      <w:rFonts w:ascii="Arial" w:eastAsia="Arial" w:hAnsi="Arial" w:cs="Arial"/>
      <w:color w:val="000000"/>
      <w:sz w:val="16"/>
      <w:szCs w:val="22"/>
      <w:lang w:val="hr-HR" w:eastAsia="hr-HR"/>
    </w:rPr>
  </w:style>
  <w:style w:type="character" w:customStyle="1" w:styleId="footnotemark">
    <w:name w:val="footnote mark"/>
    <w:hidden/>
    <w:rsid w:val="001D12AA"/>
    <w:rPr>
      <w:rFonts w:ascii="Arial" w:eastAsia="Arial" w:hAnsi="Arial" w:cs="Arial"/>
      <w:color w:val="000000"/>
      <w:sz w:val="16"/>
      <w:vertAlign w:val="superscript"/>
    </w:rPr>
  </w:style>
  <w:style w:type="table" w:customStyle="1" w:styleId="TableGrid8">
    <w:name w:val="TableGrid8"/>
    <w:rsid w:val="001D12AA"/>
    <w:rPr>
      <w:rFonts w:ascii="Calibri" w:eastAsiaTheme="minorEastAsia" w:hAnsi="Calibri"/>
      <w:sz w:val="22"/>
      <w:szCs w:val="22"/>
      <w:lang w:val="hr-HR" w:eastAsia="hr-HR"/>
    </w:rPr>
    <w:tblPr>
      <w:tblCellMar>
        <w:top w:w="0" w:type="dxa"/>
        <w:left w:w="0" w:type="dxa"/>
        <w:bottom w:w="0" w:type="dxa"/>
        <w:right w:w="0" w:type="dxa"/>
      </w:tblCellMar>
    </w:tblPr>
  </w:style>
  <w:style w:type="paragraph" w:styleId="TOC4">
    <w:name w:val="toc 4"/>
    <w:basedOn w:val="Normal"/>
    <w:next w:val="Normal"/>
    <w:autoRedefine/>
    <w:uiPriority w:val="39"/>
    <w:unhideWhenUsed/>
    <w:rsid w:val="001D12AA"/>
    <w:pPr>
      <w:spacing w:after="100" w:line="276" w:lineRule="auto"/>
      <w:ind w:left="660"/>
    </w:pPr>
    <w:rPr>
      <w:rFonts w:asciiTheme="minorHAnsi" w:eastAsiaTheme="minorEastAsia" w:hAnsiTheme="minorHAnsi" w:cstheme="minorBidi"/>
      <w:sz w:val="22"/>
      <w:szCs w:val="22"/>
      <w:lang w:val="hr-BA" w:eastAsia="hr-BA"/>
    </w:rPr>
  </w:style>
  <w:style w:type="paragraph" w:styleId="TOC5">
    <w:name w:val="toc 5"/>
    <w:basedOn w:val="Normal"/>
    <w:next w:val="Normal"/>
    <w:autoRedefine/>
    <w:uiPriority w:val="39"/>
    <w:unhideWhenUsed/>
    <w:rsid w:val="001D12AA"/>
    <w:pPr>
      <w:spacing w:after="100" w:line="276" w:lineRule="auto"/>
      <w:ind w:left="880"/>
    </w:pPr>
    <w:rPr>
      <w:rFonts w:asciiTheme="minorHAnsi" w:eastAsiaTheme="minorEastAsia" w:hAnsiTheme="minorHAnsi" w:cstheme="minorBidi"/>
      <w:sz w:val="22"/>
      <w:szCs w:val="22"/>
      <w:lang w:val="hr-BA" w:eastAsia="hr-BA"/>
    </w:rPr>
  </w:style>
  <w:style w:type="paragraph" w:styleId="TOC6">
    <w:name w:val="toc 6"/>
    <w:basedOn w:val="Normal"/>
    <w:next w:val="Normal"/>
    <w:autoRedefine/>
    <w:uiPriority w:val="39"/>
    <w:unhideWhenUsed/>
    <w:rsid w:val="001D12AA"/>
    <w:pPr>
      <w:spacing w:after="100" w:line="276" w:lineRule="auto"/>
      <w:ind w:left="1100"/>
    </w:pPr>
    <w:rPr>
      <w:rFonts w:asciiTheme="minorHAnsi" w:eastAsiaTheme="minorEastAsia" w:hAnsiTheme="minorHAnsi" w:cstheme="minorBidi"/>
      <w:sz w:val="22"/>
      <w:szCs w:val="22"/>
      <w:lang w:val="hr-BA" w:eastAsia="hr-BA"/>
    </w:rPr>
  </w:style>
  <w:style w:type="paragraph" w:styleId="TOC7">
    <w:name w:val="toc 7"/>
    <w:basedOn w:val="Normal"/>
    <w:next w:val="Normal"/>
    <w:autoRedefine/>
    <w:uiPriority w:val="39"/>
    <w:unhideWhenUsed/>
    <w:rsid w:val="001D12AA"/>
    <w:pPr>
      <w:spacing w:after="100" w:line="276" w:lineRule="auto"/>
      <w:ind w:left="1320"/>
    </w:pPr>
    <w:rPr>
      <w:rFonts w:asciiTheme="minorHAnsi" w:eastAsiaTheme="minorEastAsia" w:hAnsiTheme="minorHAnsi" w:cstheme="minorBidi"/>
      <w:sz w:val="22"/>
      <w:szCs w:val="22"/>
      <w:lang w:val="hr-BA" w:eastAsia="hr-BA"/>
    </w:rPr>
  </w:style>
  <w:style w:type="paragraph" w:styleId="TOC8">
    <w:name w:val="toc 8"/>
    <w:basedOn w:val="Normal"/>
    <w:next w:val="Normal"/>
    <w:autoRedefine/>
    <w:uiPriority w:val="39"/>
    <w:unhideWhenUsed/>
    <w:rsid w:val="001D12AA"/>
    <w:pPr>
      <w:spacing w:after="100" w:line="276" w:lineRule="auto"/>
      <w:ind w:left="1540"/>
    </w:pPr>
    <w:rPr>
      <w:rFonts w:asciiTheme="minorHAnsi" w:eastAsiaTheme="minorEastAsia" w:hAnsiTheme="minorHAnsi" w:cstheme="minorBidi"/>
      <w:sz w:val="22"/>
      <w:szCs w:val="22"/>
      <w:lang w:val="hr-BA" w:eastAsia="hr-BA"/>
    </w:rPr>
  </w:style>
  <w:style w:type="paragraph" w:styleId="TOC9">
    <w:name w:val="toc 9"/>
    <w:basedOn w:val="Normal"/>
    <w:next w:val="Normal"/>
    <w:autoRedefine/>
    <w:uiPriority w:val="39"/>
    <w:unhideWhenUsed/>
    <w:rsid w:val="001D12AA"/>
    <w:pPr>
      <w:spacing w:after="100" w:line="276" w:lineRule="auto"/>
      <w:ind w:left="1760"/>
    </w:pPr>
    <w:rPr>
      <w:rFonts w:asciiTheme="minorHAnsi" w:eastAsiaTheme="minorEastAsia" w:hAnsiTheme="minorHAnsi" w:cstheme="minorBidi"/>
      <w:sz w:val="22"/>
      <w:szCs w:val="22"/>
      <w:lang w:val="hr-BA" w:eastAsia="hr-BA"/>
    </w:rPr>
  </w:style>
  <w:style w:type="paragraph" w:customStyle="1" w:styleId="SlikeParagraph">
    <w:name w:val="Slike Paragraph"/>
    <w:basedOn w:val="Normal"/>
    <w:link w:val="SlikeParagraphChar"/>
    <w:uiPriority w:val="1"/>
    <w:qFormat/>
    <w:rsid w:val="001D12AA"/>
    <w:pPr>
      <w:widowControl w:val="0"/>
      <w:jc w:val="center"/>
    </w:pPr>
    <w:rPr>
      <w:rFonts w:asciiTheme="minorHAnsi" w:eastAsiaTheme="minorHAnsi" w:hAnsiTheme="minorHAnsi" w:cstheme="minorBidi"/>
      <w:sz w:val="22"/>
      <w:szCs w:val="22"/>
      <w:lang w:val="en-US" w:eastAsia="en-US"/>
    </w:rPr>
  </w:style>
  <w:style w:type="table" w:customStyle="1" w:styleId="MediumList1-Accent111">
    <w:name w:val="Medium List 1 - Accent 111"/>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2">
    <w:name w:val="Medium List 1 - Accent 112"/>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3">
    <w:name w:val="Medium List 1 - Accent 113"/>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4">
    <w:name w:val="Medium List 1 - Accent 114"/>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character" w:styleId="CommentReference">
    <w:name w:val="annotation reference"/>
    <w:basedOn w:val="DefaultParagraphFont"/>
    <w:uiPriority w:val="99"/>
    <w:semiHidden/>
    <w:unhideWhenUsed/>
    <w:rsid w:val="001D12AA"/>
    <w:rPr>
      <w:sz w:val="16"/>
      <w:szCs w:val="16"/>
    </w:rPr>
  </w:style>
  <w:style w:type="paragraph" w:styleId="CommentSubject">
    <w:name w:val="annotation subject"/>
    <w:basedOn w:val="CommentText"/>
    <w:next w:val="CommentText"/>
    <w:link w:val="CommentSubjectChar"/>
    <w:semiHidden/>
    <w:unhideWhenUsed/>
    <w:rsid w:val="001D12AA"/>
    <w:rPr>
      <w:rFonts w:eastAsiaTheme="minorHAnsi"/>
      <w:b/>
      <w:bCs/>
      <w:lang w:val="hr-BA" w:eastAsia="en-US"/>
    </w:rPr>
  </w:style>
  <w:style w:type="character" w:customStyle="1" w:styleId="CommentSubjectChar">
    <w:name w:val="Comment Subject Char"/>
    <w:basedOn w:val="CommentTextChar"/>
    <w:link w:val="CommentSubject"/>
    <w:semiHidden/>
    <w:rsid w:val="001D12AA"/>
    <w:rPr>
      <w:rFonts w:ascii="Candara" w:eastAsiaTheme="minorHAnsi" w:hAnsi="Candara" w:cs="Candara"/>
      <w:b/>
      <w:bCs/>
      <w:color w:val="0D0D0D" w:themeColor="text1" w:themeTint="F2"/>
      <w:lang w:val="hr-BA" w:eastAsia="en-US"/>
    </w:rPr>
  </w:style>
  <w:style w:type="numbering" w:customStyle="1" w:styleId="NoList1">
    <w:name w:val="No List1"/>
    <w:next w:val="NoList"/>
    <w:uiPriority w:val="99"/>
    <w:semiHidden/>
    <w:unhideWhenUsed/>
    <w:rsid w:val="001D12AA"/>
  </w:style>
  <w:style w:type="paragraph" w:styleId="Revision">
    <w:name w:val="Revision"/>
    <w:hidden/>
    <w:uiPriority w:val="99"/>
    <w:semiHidden/>
    <w:rsid w:val="001D12AA"/>
    <w:rPr>
      <w:rFonts w:ascii="Candara" w:eastAsiaTheme="minorHAnsi" w:hAnsi="Candara" w:cs="Candara"/>
      <w:color w:val="0D0D0D" w:themeColor="text1" w:themeTint="F2"/>
      <w:sz w:val="22"/>
      <w:szCs w:val="22"/>
      <w:lang w:val="hr-BA" w:eastAsia="en-US"/>
    </w:rPr>
  </w:style>
  <w:style w:type="numbering" w:customStyle="1" w:styleId="NoList2">
    <w:name w:val="No List2"/>
    <w:next w:val="NoList"/>
    <w:uiPriority w:val="99"/>
    <w:semiHidden/>
    <w:unhideWhenUsed/>
    <w:rsid w:val="001D12AA"/>
  </w:style>
  <w:style w:type="table" w:customStyle="1" w:styleId="TableGrid3">
    <w:name w:val="Table Grid3"/>
    <w:basedOn w:val="TableNormal"/>
    <w:next w:val="TableGrid"/>
    <w:uiPriority w:val="59"/>
    <w:rsid w:val="001D12AA"/>
    <w:rPr>
      <w:rFonts w:asciiTheme="minorHAnsi" w:eastAsiaTheme="minorHAnsi" w:hAnsiTheme="minorHAnsi" w:cstheme="minorBidi"/>
      <w:sz w:val="22"/>
      <w:szCs w:val="22"/>
      <w:lang w:val="hr-B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ojani">
    <w:name w:val="Brojčani"/>
    <w:rsid w:val="001D12AA"/>
    <w:pPr>
      <w:numPr>
        <w:numId w:val="2"/>
      </w:numPr>
    </w:pPr>
  </w:style>
  <w:style w:type="table" w:customStyle="1" w:styleId="TableGrid4">
    <w:name w:val="Table Grid4"/>
    <w:basedOn w:val="TableNormal"/>
    <w:next w:val="TableGrid"/>
    <w:uiPriority w:val="59"/>
    <w:rsid w:val="001D12AA"/>
    <w:rPr>
      <w:rFonts w:asciiTheme="minorHAnsi" w:eastAsiaTheme="minorHAnsi" w:hAnsiTheme="minorHAnsi" w:cstheme="minorBidi"/>
      <w:sz w:val="22"/>
      <w:szCs w:val="22"/>
      <w:lang w:val="hr-B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1">
    <w:name w:val="Heading 51"/>
    <w:basedOn w:val="Normal"/>
    <w:next w:val="Normal"/>
    <w:semiHidden/>
    <w:unhideWhenUsed/>
    <w:qFormat/>
    <w:rsid w:val="001D12AA"/>
    <w:pPr>
      <w:keepNext/>
      <w:keepLines/>
      <w:spacing w:before="40"/>
      <w:jc w:val="both"/>
      <w:outlineLvl w:val="4"/>
    </w:pPr>
    <w:rPr>
      <w:rFonts w:ascii="Cambria" w:hAnsi="Cambria"/>
      <w:color w:val="365F91"/>
    </w:rPr>
  </w:style>
  <w:style w:type="character" w:customStyle="1" w:styleId="style111">
    <w:name w:val="style111"/>
    <w:rsid w:val="001D12AA"/>
    <w:rPr>
      <w:sz w:val="26"/>
      <w:szCs w:val="26"/>
    </w:rPr>
  </w:style>
  <w:style w:type="paragraph" w:styleId="BodyText3">
    <w:name w:val="Body Text 3"/>
    <w:basedOn w:val="Normal"/>
    <w:link w:val="BodyText3Char"/>
    <w:rsid w:val="001D12AA"/>
    <w:pPr>
      <w:spacing w:after="120"/>
      <w:jc w:val="both"/>
    </w:pPr>
    <w:rPr>
      <w:sz w:val="16"/>
      <w:szCs w:val="16"/>
    </w:rPr>
  </w:style>
  <w:style w:type="character" w:customStyle="1" w:styleId="BodyText3Char">
    <w:name w:val="Body Text 3 Char"/>
    <w:basedOn w:val="DefaultParagraphFont"/>
    <w:link w:val="BodyText3"/>
    <w:rsid w:val="001D12AA"/>
    <w:rPr>
      <w:sz w:val="16"/>
      <w:szCs w:val="16"/>
      <w:lang w:val="hr-HR" w:eastAsia="hr-HR"/>
    </w:rPr>
  </w:style>
  <w:style w:type="numbering" w:customStyle="1" w:styleId="NoList11">
    <w:name w:val="No List11"/>
    <w:next w:val="NoList"/>
    <w:uiPriority w:val="99"/>
    <w:semiHidden/>
    <w:unhideWhenUsed/>
    <w:rsid w:val="001D12AA"/>
  </w:style>
  <w:style w:type="table" w:customStyle="1" w:styleId="TableGrid11">
    <w:name w:val="Table Grid11"/>
    <w:basedOn w:val="TableNormal"/>
    <w:next w:val="TableGrid"/>
    <w:uiPriority w:val="59"/>
    <w:locked/>
    <w:rsid w:val="001D12A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uiPriority w:val="9"/>
    <w:semiHidden/>
    <w:rsid w:val="001D12AA"/>
    <w:rPr>
      <w:rFonts w:ascii="Cambria" w:eastAsia="Times New Roman" w:hAnsi="Cambria" w:cs="Times New Roman"/>
      <w:color w:val="365F91"/>
    </w:rPr>
  </w:style>
  <w:style w:type="paragraph" w:styleId="BodyTextIndent">
    <w:name w:val="Body Text Indent"/>
    <w:basedOn w:val="Normal"/>
    <w:link w:val="BodyTextIndentChar"/>
    <w:unhideWhenUsed/>
    <w:rsid w:val="001D12AA"/>
    <w:pPr>
      <w:spacing w:after="120" w:line="276" w:lineRule="auto"/>
      <w:ind w:left="283"/>
    </w:pPr>
    <w:rPr>
      <w:rFonts w:ascii="Calibri" w:eastAsia="Calibri" w:hAnsi="Calibri"/>
      <w:sz w:val="22"/>
      <w:szCs w:val="22"/>
      <w:lang w:val="hr-BA" w:eastAsia="en-US"/>
    </w:rPr>
  </w:style>
  <w:style w:type="character" w:customStyle="1" w:styleId="BodyTextIndentChar">
    <w:name w:val="Body Text Indent Char"/>
    <w:basedOn w:val="DefaultParagraphFont"/>
    <w:link w:val="BodyTextIndent"/>
    <w:rsid w:val="001D12AA"/>
    <w:rPr>
      <w:rFonts w:ascii="Calibri" w:eastAsia="Calibri" w:hAnsi="Calibri"/>
      <w:sz w:val="22"/>
      <w:szCs w:val="22"/>
      <w:lang w:val="hr-BA" w:eastAsia="en-US"/>
    </w:rPr>
  </w:style>
  <w:style w:type="character" w:customStyle="1" w:styleId="lokatoraktiv1">
    <w:name w:val="lokator_aktiv1"/>
    <w:rsid w:val="001D12AA"/>
    <w:rPr>
      <w:color w:val="E40140"/>
    </w:rPr>
  </w:style>
  <w:style w:type="paragraph" w:styleId="Title">
    <w:name w:val="Title"/>
    <w:basedOn w:val="Normal"/>
    <w:link w:val="TitleChar"/>
    <w:qFormat/>
    <w:rsid w:val="001D12AA"/>
    <w:pPr>
      <w:jc w:val="center"/>
    </w:pPr>
    <w:rPr>
      <w:b/>
      <w:sz w:val="28"/>
      <w:szCs w:val="20"/>
    </w:rPr>
  </w:style>
  <w:style w:type="character" w:customStyle="1" w:styleId="TitleChar">
    <w:name w:val="Title Char"/>
    <w:basedOn w:val="DefaultParagraphFont"/>
    <w:link w:val="Title"/>
    <w:rsid w:val="001D12AA"/>
    <w:rPr>
      <w:b/>
      <w:sz w:val="28"/>
      <w:lang w:val="hr-HR" w:eastAsia="hr-HR"/>
    </w:rPr>
  </w:style>
  <w:style w:type="table" w:customStyle="1" w:styleId="PlainTable41">
    <w:name w:val="Plain Table 41"/>
    <w:basedOn w:val="TableNormal"/>
    <w:uiPriority w:val="44"/>
    <w:rsid w:val="001D12AA"/>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xt">
    <w:name w:val="Text"/>
    <w:rsid w:val="001D12AA"/>
    <w:pPr>
      <w:snapToGrid w:val="0"/>
    </w:pPr>
    <w:rPr>
      <w:color w:val="000000"/>
      <w:sz w:val="24"/>
      <w:lang w:val="en-AU" w:eastAsia="en-US"/>
    </w:rPr>
  </w:style>
  <w:style w:type="paragraph" w:styleId="EndnoteText">
    <w:name w:val="endnote text"/>
    <w:basedOn w:val="Normal"/>
    <w:link w:val="EndnoteTextChar"/>
    <w:rsid w:val="001D12AA"/>
    <w:pPr>
      <w:overflowPunct w:val="0"/>
      <w:autoSpaceDE w:val="0"/>
      <w:autoSpaceDN w:val="0"/>
      <w:adjustRightInd w:val="0"/>
      <w:textAlignment w:val="baseline"/>
    </w:pPr>
    <w:rPr>
      <w:rFonts w:ascii="SL Swiss" w:hAnsi="SL Swiss"/>
      <w:noProof/>
      <w:sz w:val="20"/>
      <w:szCs w:val="20"/>
      <w:lang w:val="en-US" w:eastAsia="en-US"/>
    </w:rPr>
  </w:style>
  <w:style w:type="character" w:customStyle="1" w:styleId="EndnoteTextChar">
    <w:name w:val="Endnote Text Char"/>
    <w:basedOn w:val="DefaultParagraphFont"/>
    <w:link w:val="EndnoteText"/>
    <w:rsid w:val="001D12AA"/>
    <w:rPr>
      <w:rFonts w:ascii="SL Swiss" w:hAnsi="SL Swiss"/>
      <w:noProof/>
      <w:lang w:val="en-US" w:eastAsia="en-US"/>
    </w:rPr>
  </w:style>
  <w:style w:type="character" w:customStyle="1" w:styleId="fontstyle01">
    <w:name w:val="fontstyle01"/>
    <w:basedOn w:val="DefaultParagraphFont"/>
    <w:rsid w:val="001D12AA"/>
    <w:rPr>
      <w:rFonts w:ascii="TimesNewRomanPSMT" w:hAnsi="TimesNewRomanPSMT" w:hint="default"/>
      <w:b w:val="0"/>
      <w:bCs w:val="0"/>
      <w:i w:val="0"/>
      <w:iCs w:val="0"/>
      <w:color w:val="000000"/>
      <w:sz w:val="24"/>
      <w:szCs w:val="24"/>
    </w:rPr>
  </w:style>
  <w:style w:type="paragraph" w:customStyle="1" w:styleId="Style1">
    <w:name w:val="Style1"/>
    <w:qFormat/>
    <w:rsid w:val="001D12AA"/>
    <w:pPr>
      <w:shd w:val="clear" w:color="auto" w:fill="FFFFFF" w:themeFill="background1"/>
      <w:spacing w:line="276" w:lineRule="auto"/>
      <w:ind w:right="269"/>
      <w:jc w:val="center"/>
    </w:pPr>
    <w:rPr>
      <w:rFonts w:ascii="Arial" w:eastAsiaTheme="minorHAnsi" w:hAnsi="Arial" w:cs="Arial"/>
      <w:color w:val="0D0D0D" w:themeColor="text1" w:themeTint="F2"/>
      <w:sz w:val="22"/>
      <w:szCs w:val="22"/>
      <w:lang w:val="hr-BA" w:eastAsia="en-US"/>
    </w:rPr>
  </w:style>
  <w:style w:type="paragraph" w:customStyle="1" w:styleId="Style2">
    <w:name w:val="Style2"/>
    <w:qFormat/>
    <w:rsid w:val="001D12AA"/>
    <w:pPr>
      <w:jc w:val="center"/>
    </w:pPr>
    <w:rPr>
      <w:rFonts w:ascii="Arial" w:eastAsiaTheme="minorHAnsi" w:hAnsi="Arial" w:cs="Arial"/>
      <w:color w:val="0D0D0D" w:themeColor="text1" w:themeTint="F2"/>
      <w:sz w:val="22"/>
      <w:szCs w:val="22"/>
      <w:lang w:val="hr-BA" w:eastAsia="en-US"/>
    </w:rPr>
  </w:style>
  <w:style w:type="table" w:customStyle="1" w:styleId="TableGrid50">
    <w:name w:val="Table Grid5"/>
    <w:basedOn w:val="TableNormal"/>
    <w:next w:val="TableGrid"/>
    <w:rsid w:val="001D12AA"/>
    <w:rPr>
      <w:rFonts w:ascii="Candara" w:eastAsiaTheme="minorHAnsi" w:hAnsi="Candara" w:cs="Candara"/>
      <w:color w:val="0D0D0D" w:themeColor="text1" w:themeTint="F2"/>
      <w:sz w:val="22"/>
      <w:szCs w:val="22"/>
      <w:lang w:val="hr-B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1D12AA"/>
    <w:rPr>
      <w:rFonts w:ascii="Candara" w:eastAsiaTheme="minorHAnsi" w:hAnsi="Candara" w:cs="Candara"/>
      <w:color w:val="0D0D0D" w:themeColor="text1" w:themeTint="F2"/>
      <w:sz w:val="22"/>
      <w:szCs w:val="22"/>
      <w:lang w:val="hr-BA"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1D12AA"/>
  </w:style>
  <w:style w:type="numbering" w:customStyle="1" w:styleId="NoList4">
    <w:name w:val="No List4"/>
    <w:next w:val="NoList"/>
    <w:uiPriority w:val="99"/>
    <w:semiHidden/>
    <w:unhideWhenUsed/>
    <w:rsid w:val="001D12AA"/>
  </w:style>
  <w:style w:type="table" w:customStyle="1" w:styleId="TableElegant2">
    <w:name w:val="Table Elegant2"/>
    <w:basedOn w:val="TableNormal"/>
    <w:next w:val="TableElegant"/>
    <w:rsid w:val="001D12AA"/>
    <w:rPr>
      <w:lang w:val="hr-HR"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7">
    <w:name w:val="Table Grid7"/>
    <w:basedOn w:val="TableNormal"/>
    <w:next w:val="TableGrid"/>
    <w:uiPriority w:val="59"/>
    <w:rsid w:val="001D12AA"/>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1D12AA"/>
    <w:rPr>
      <w:rFonts w:asciiTheme="minorHAnsi" w:eastAsiaTheme="minorEastAsia" w:hAnsiTheme="minorHAnsi" w:cstheme="minorBidi"/>
      <w:sz w:val="22"/>
      <w:szCs w:val="22"/>
      <w:lang w:val="hr-HR" w:eastAsia="hr-H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PlaceholderText">
    <w:name w:val="Placeholder Text"/>
    <w:basedOn w:val="DefaultParagraphFont"/>
    <w:uiPriority w:val="99"/>
    <w:semiHidden/>
    <w:rsid w:val="001D12AA"/>
    <w:rPr>
      <w:color w:val="808080"/>
    </w:rPr>
  </w:style>
  <w:style w:type="character" w:customStyle="1" w:styleId="mw-headline">
    <w:name w:val="mw-headline"/>
    <w:rsid w:val="001D12AA"/>
  </w:style>
  <w:style w:type="character" w:customStyle="1" w:styleId="FontStyle27">
    <w:name w:val="Font Style27"/>
    <w:basedOn w:val="DefaultParagraphFont"/>
    <w:rsid w:val="001D12AA"/>
    <w:rPr>
      <w:rFonts w:ascii="Times New Roman" w:hAnsi="Times New Roman" w:cs="Times New Roman"/>
      <w:sz w:val="20"/>
      <w:szCs w:val="20"/>
    </w:rPr>
  </w:style>
  <w:style w:type="character" w:customStyle="1" w:styleId="NoSpacingChar">
    <w:name w:val="No Spacing Char"/>
    <w:basedOn w:val="DefaultParagraphFont"/>
    <w:link w:val="NoSpacing"/>
    <w:uiPriority w:val="1"/>
    <w:rsid w:val="001D12AA"/>
    <w:rPr>
      <w:rFonts w:ascii="Calibri" w:eastAsia="Calibri" w:hAnsi="Calibri"/>
      <w:sz w:val="22"/>
      <w:szCs w:val="22"/>
      <w:lang w:val="hr-HR" w:eastAsia="en-US"/>
    </w:rPr>
  </w:style>
  <w:style w:type="paragraph" w:customStyle="1" w:styleId="DB0ACCEC1AB64382860E628D30FF91C4">
    <w:name w:val="DB0ACCEC1AB64382860E628D30FF91C4"/>
    <w:rsid w:val="001D12AA"/>
    <w:pPr>
      <w:spacing w:after="200" w:line="276" w:lineRule="auto"/>
    </w:pPr>
    <w:rPr>
      <w:rFonts w:asciiTheme="minorHAnsi" w:eastAsiaTheme="minorEastAsia" w:hAnsiTheme="minorHAnsi" w:cstheme="minorBidi"/>
      <w:sz w:val="22"/>
      <w:szCs w:val="22"/>
      <w:lang w:val="en-US" w:eastAsia="en-US"/>
    </w:rPr>
  </w:style>
  <w:style w:type="character" w:customStyle="1" w:styleId="editsectionmoved">
    <w:name w:val="editsectionmoved"/>
    <w:basedOn w:val="DefaultParagraphFont"/>
    <w:rsid w:val="001D12AA"/>
  </w:style>
  <w:style w:type="character" w:customStyle="1" w:styleId="shorttext">
    <w:name w:val="short_text"/>
    <w:basedOn w:val="DefaultParagraphFont"/>
    <w:rsid w:val="001D12AA"/>
  </w:style>
  <w:style w:type="paragraph" w:customStyle="1" w:styleId="Pa0">
    <w:name w:val="Pa0"/>
    <w:basedOn w:val="Default"/>
    <w:next w:val="Default"/>
    <w:uiPriority w:val="99"/>
    <w:rsid w:val="001D12AA"/>
    <w:pPr>
      <w:spacing w:line="241" w:lineRule="atLeast"/>
    </w:pPr>
    <w:rPr>
      <w:rFonts w:ascii="Myriad Pro" w:eastAsia="Myriad Pro" w:hAnsiTheme="minorHAnsi" w:cstheme="minorBidi"/>
      <w:color w:val="auto"/>
      <w:lang w:val="hr-HR"/>
    </w:rPr>
  </w:style>
  <w:style w:type="paragraph" w:customStyle="1" w:styleId="CM17">
    <w:name w:val="CM17"/>
    <w:basedOn w:val="Default"/>
    <w:next w:val="Default"/>
    <w:rsid w:val="001D12AA"/>
    <w:pPr>
      <w:widowControl w:val="0"/>
      <w:spacing w:line="216" w:lineRule="atLeast"/>
    </w:pPr>
    <w:rPr>
      <w:rFonts w:ascii="Avant Garde Book BT" w:hAnsi="Avant Garde Book BT" w:cs="Times New Roman"/>
      <w:color w:val="auto"/>
    </w:rPr>
  </w:style>
  <w:style w:type="paragraph" w:styleId="Quote">
    <w:name w:val="Quote"/>
    <w:basedOn w:val="Normal"/>
    <w:next w:val="Normal"/>
    <w:link w:val="QuoteChar"/>
    <w:qFormat/>
    <w:rsid w:val="001D12AA"/>
    <w:rPr>
      <w:rFonts w:ascii="Calibri" w:hAnsi="Calibri"/>
      <w:i/>
      <w:lang w:eastAsia="en-US"/>
    </w:rPr>
  </w:style>
  <w:style w:type="character" w:customStyle="1" w:styleId="QuoteChar">
    <w:name w:val="Quote Char"/>
    <w:basedOn w:val="DefaultParagraphFont"/>
    <w:link w:val="Quote"/>
    <w:rsid w:val="001D12AA"/>
    <w:rPr>
      <w:rFonts w:ascii="Calibri" w:hAnsi="Calibri"/>
      <w:i/>
      <w:sz w:val="24"/>
      <w:szCs w:val="24"/>
      <w:lang w:val="hr-HR" w:eastAsia="en-US"/>
    </w:rPr>
  </w:style>
  <w:style w:type="paragraph" w:styleId="IntenseQuote">
    <w:name w:val="Intense Quote"/>
    <w:basedOn w:val="Normal"/>
    <w:next w:val="Normal"/>
    <w:link w:val="IntenseQuoteChar"/>
    <w:qFormat/>
    <w:rsid w:val="001D12AA"/>
    <w:pPr>
      <w:ind w:left="720" w:right="720"/>
    </w:pPr>
    <w:rPr>
      <w:rFonts w:ascii="Calibri" w:hAnsi="Calibri"/>
      <w:b/>
      <w:i/>
      <w:szCs w:val="20"/>
      <w:lang w:eastAsia="en-US"/>
    </w:rPr>
  </w:style>
  <w:style w:type="character" w:customStyle="1" w:styleId="IntenseQuoteChar">
    <w:name w:val="Intense Quote Char"/>
    <w:basedOn w:val="DefaultParagraphFont"/>
    <w:link w:val="IntenseQuote"/>
    <w:rsid w:val="001D12AA"/>
    <w:rPr>
      <w:rFonts w:ascii="Calibri" w:hAnsi="Calibri"/>
      <w:b/>
      <w:i/>
      <w:sz w:val="24"/>
      <w:lang w:val="hr-HR" w:eastAsia="en-US"/>
    </w:rPr>
  </w:style>
  <w:style w:type="character" w:styleId="SubtleEmphasis">
    <w:name w:val="Subtle Emphasis"/>
    <w:uiPriority w:val="19"/>
    <w:qFormat/>
    <w:rsid w:val="001D12AA"/>
    <w:rPr>
      <w:i/>
      <w:color w:val="5A5A5A"/>
    </w:rPr>
  </w:style>
  <w:style w:type="character" w:styleId="IntenseEmphasis">
    <w:name w:val="Intense Emphasis"/>
    <w:qFormat/>
    <w:rsid w:val="001D12AA"/>
    <w:rPr>
      <w:b/>
      <w:i/>
      <w:sz w:val="24"/>
      <w:szCs w:val="24"/>
      <w:u w:val="single"/>
    </w:rPr>
  </w:style>
  <w:style w:type="character" w:styleId="SubtleReference">
    <w:name w:val="Subtle Reference"/>
    <w:uiPriority w:val="31"/>
    <w:qFormat/>
    <w:rsid w:val="001D12AA"/>
    <w:rPr>
      <w:sz w:val="24"/>
      <w:szCs w:val="24"/>
      <w:u w:val="single"/>
    </w:rPr>
  </w:style>
  <w:style w:type="character" w:styleId="IntenseReference">
    <w:name w:val="Intense Reference"/>
    <w:qFormat/>
    <w:rsid w:val="001D12AA"/>
    <w:rPr>
      <w:b/>
      <w:sz w:val="24"/>
      <w:u w:val="single"/>
    </w:rPr>
  </w:style>
  <w:style w:type="character" w:styleId="BookTitle">
    <w:name w:val="Book Title"/>
    <w:uiPriority w:val="33"/>
    <w:qFormat/>
    <w:rsid w:val="001D12AA"/>
    <w:rPr>
      <w:rFonts w:ascii="Cambria" w:eastAsia="Times New Roman" w:hAnsi="Cambria"/>
      <w:b/>
      <w:i/>
      <w:sz w:val="24"/>
      <w:szCs w:val="24"/>
    </w:rPr>
  </w:style>
  <w:style w:type="table" w:customStyle="1" w:styleId="LightList-Accent52">
    <w:name w:val="Light List - Accent 52"/>
    <w:basedOn w:val="TableNormal"/>
    <w:next w:val="LightList-Accent5"/>
    <w:uiPriority w:val="61"/>
    <w:rsid w:val="001D12AA"/>
    <w:rPr>
      <w:rFonts w:asciiTheme="minorHAnsi" w:eastAsiaTheme="minorEastAsia" w:hAnsiTheme="minorHAnsi" w:cstheme="minorBidi"/>
      <w:sz w:val="22"/>
      <w:szCs w:val="22"/>
      <w:lang w:val="hr-HR" w:eastAsia="hr-H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MediumList1-Accent115">
    <w:name w:val="Medium List 1 - Accent 115"/>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6">
    <w:name w:val="Medium List 1 - Accent 116"/>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7">
    <w:name w:val="Medium List 1 - Accent 117"/>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8">
    <w:name w:val="Medium List 1 - Accent 118"/>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9">
    <w:name w:val="Medium List 1 - Accent 119"/>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10">
    <w:name w:val="Medium List 1 - Accent 1110"/>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11">
    <w:name w:val="Medium List 1 - Accent 1111"/>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TableGrid80">
    <w:name w:val="Table Grid8"/>
    <w:basedOn w:val="TableNormal"/>
    <w:next w:val="TableGrid"/>
    <w:uiPriority w:val="59"/>
    <w:rsid w:val="001D12A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1D12A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3">
    <w:name w:val="Light List - Accent 53"/>
    <w:basedOn w:val="TableNormal"/>
    <w:next w:val="LightList-Accent5"/>
    <w:uiPriority w:val="61"/>
    <w:rsid w:val="001D12AA"/>
    <w:rPr>
      <w:rFonts w:asciiTheme="minorHAnsi" w:eastAsiaTheme="minorEastAsia" w:hAnsiTheme="minorHAnsi" w:cstheme="minorBidi"/>
      <w:sz w:val="22"/>
      <w:szCs w:val="22"/>
      <w:lang w:val="hr-HR" w:eastAsia="hr-H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eGrid100">
    <w:name w:val="Table Grid10"/>
    <w:basedOn w:val="TableNormal"/>
    <w:next w:val="TableGrid"/>
    <w:uiPriority w:val="59"/>
    <w:rsid w:val="001D12A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1D12AA"/>
    <w:rPr>
      <w:vertAlign w:val="superscript"/>
    </w:rPr>
  </w:style>
  <w:style w:type="character" w:customStyle="1" w:styleId="apple-style-span">
    <w:name w:val="apple-style-span"/>
    <w:basedOn w:val="DefaultParagraphFont"/>
    <w:rsid w:val="001D12AA"/>
  </w:style>
  <w:style w:type="character" w:customStyle="1" w:styleId="Nerijeenospominjanje1">
    <w:name w:val="Neriješeno spominjanje1"/>
    <w:basedOn w:val="DefaultParagraphFont"/>
    <w:uiPriority w:val="99"/>
    <w:semiHidden/>
    <w:unhideWhenUsed/>
    <w:rsid w:val="001D12AA"/>
    <w:rPr>
      <w:color w:val="605E5C"/>
      <w:shd w:val="clear" w:color="auto" w:fill="E1DFDD"/>
    </w:rPr>
  </w:style>
  <w:style w:type="table" w:customStyle="1" w:styleId="TableGrid12">
    <w:name w:val="Table Grid12"/>
    <w:basedOn w:val="TableNormal"/>
    <w:next w:val="TableGrid"/>
    <w:uiPriority w:val="59"/>
    <w:rsid w:val="001D12AA"/>
    <w:rPr>
      <w:rFonts w:ascii="Arial" w:eastAsiaTheme="minorHAnsi" w:hAnsi="Arial" w:cs="Arial"/>
      <w:sz w:val="22"/>
      <w:szCs w:val="24"/>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D12AA"/>
    <w:rPr>
      <w:rFonts w:ascii="Calibri" w:eastAsiaTheme="minorHAns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Labeling">
    <w:name w:val="Caption Labeling"/>
    <w:basedOn w:val="Normal"/>
    <w:next w:val="NoSpacing"/>
    <w:link w:val="CaptionLabelingChar"/>
    <w:qFormat/>
    <w:rsid w:val="001D12AA"/>
    <w:pPr>
      <w:contextualSpacing/>
      <w:jc w:val="center"/>
    </w:pPr>
    <w:rPr>
      <w:rFonts w:ascii="Arial" w:eastAsia="Calibri" w:hAnsi="Arial" w:cs="Arial"/>
      <w:sz w:val="22"/>
      <w:szCs w:val="22"/>
      <w:lang w:val="hr-BA" w:eastAsia="en-US"/>
    </w:rPr>
  </w:style>
  <w:style w:type="character" w:customStyle="1" w:styleId="CaptionLabelingChar">
    <w:name w:val="Caption Labeling Char"/>
    <w:basedOn w:val="DefaultParagraphFont"/>
    <w:link w:val="CaptionLabeling"/>
    <w:rsid w:val="001D12AA"/>
    <w:rPr>
      <w:rFonts w:ascii="Arial" w:eastAsia="Calibri" w:hAnsi="Arial" w:cs="Arial"/>
      <w:sz w:val="22"/>
      <w:szCs w:val="22"/>
      <w:lang w:val="hr-BA" w:eastAsia="en-US"/>
    </w:rPr>
  </w:style>
  <w:style w:type="paragraph" w:customStyle="1" w:styleId="LocationNumber">
    <w:name w:val="Location Number"/>
    <w:basedOn w:val="NoSpacing"/>
    <w:link w:val="LocationNumberChar"/>
    <w:qFormat/>
    <w:rsid w:val="001D12AA"/>
    <w:pPr>
      <w:contextualSpacing/>
      <w:jc w:val="center"/>
    </w:pPr>
    <w:rPr>
      <w:rFonts w:ascii="Arial" w:hAnsi="Arial"/>
      <w:b/>
      <w:color w:val="000000" w:themeColor="text1"/>
      <w:sz w:val="18"/>
    </w:rPr>
  </w:style>
  <w:style w:type="character" w:customStyle="1" w:styleId="LocationNumberChar">
    <w:name w:val="Location Number Char"/>
    <w:basedOn w:val="NoSpacingChar"/>
    <w:link w:val="LocationNumber"/>
    <w:rsid w:val="001D12AA"/>
    <w:rPr>
      <w:rFonts w:ascii="Arial" w:eastAsia="Calibri" w:hAnsi="Arial"/>
      <w:b/>
      <w:color w:val="000000" w:themeColor="text1"/>
      <w:sz w:val="18"/>
      <w:szCs w:val="22"/>
      <w:lang w:val="hr-HR" w:eastAsia="en-US"/>
    </w:rPr>
  </w:style>
  <w:style w:type="character" w:customStyle="1" w:styleId="SlikeParagraphChar">
    <w:name w:val="Slike Paragraph Char"/>
    <w:basedOn w:val="DefaultParagraphFont"/>
    <w:link w:val="SlikeParagraph"/>
    <w:uiPriority w:val="1"/>
    <w:rsid w:val="001D12AA"/>
    <w:rPr>
      <w:rFonts w:asciiTheme="minorHAnsi" w:eastAsiaTheme="minorHAnsi" w:hAnsiTheme="minorHAnsi" w:cstheme="minorBidi"/>
      <w:sz w:val="22"/>
      <w:szCs w:val="22"/>
      <w:lang w:val="en-US" w:eastAsia="en-US"/>
    </w:rPr>
  </w:style>
  <w:style w:type="paragraph" w:styleId="TableofFigures">
    <w:name w:val="table of figures"/>
    <w:basedOn w:val="SlikeParagraph"/>
    <w:next w:val="SlikeParagraph"/>
    <w:link w:val="TableofFiguresChar"/>
    <w:uiPriority w:val="99"/>
    <w:unhideWhenUsed/>
    <w:rsid w:val="001D12AA"/>
    <w:pPr>
      <w:jc w:val="left"/>
    </w:pPr>
  </w:style>
  <w:style w:type="character" w:customStyle="1" w:styleId="TableofFiguresChar">
    <w:name w:val="Table of Figures Char"/>
    <w:basedOn w:val="SlikeParagraphChar"/>
    <w:link w:val="TableofFigures"/>
    <w:uiPriority w:val="99"/>
    <w:rsid w:val="001D12AA"/>
    <w:rPr>
      <w:rFonts w:asciiTheme="minorHAnsi" w:eastAsiaTheme="minorHAnsi" w:hAnsiTheme="minorHAnsi" w:cstheme="minorBidi"/>
      <w:sz w:val="22"/>
      <w:szCs w:val="22"/>
      <w:lang w:val="en-US" w:eastAsia="en-US"/>
    </w:rPr>
  </w:style>
  <w:style w:type="paragraph" w:customStyle="1" w:styleId="SlikeToka">
    <w:name w:val="Slike Toka"/>
    <w:basedOn w:val="Caption"/>
    <w:next w:val="Caption"/>
    <w:qFormat/>
    <w:rsid w:val="001D12AA"/>
    <w:pPr>
      <w:jc w:val="center"/>
    </w:pPr>
    <w:rPr>
      <w:rFonts w:ascii="Calibri" w:hAnsi="Calibri" w:cs="Arial"/>
      <w:b w:val="0"/>
      <w:noProof/>
      <w:color w:val="0D0D0D" w:themeColor="text1" w:themeTint="F2"/>
      <w:sz w:val="24"/>
      <w:lang w:val="bs-Latn-BA"/>
    </w:rPr>
  </w:style>
  <w:style w:type="paragraph" w:customStyle="1" w:styleId="TabeleToka">
    <w:name w:val="Tabele Toka"/>
    <w:basedOn w:val="Caption"/>
    <w:next w:val="Caption"/>
    <w:qFormat/>
    <w:rsid w:val="001D12AA"/>
    <w:pPr>
      <w:jc w:val="center"/>
    </w:pPr>
    <w:rPr>
      <w:rFonts w:ascii="Arial" w:hAnsi="Arial" w:cs="Arial"/>
      <w:b w:val="0"/>
      <w:noProof/>
      <w:color w:val="0D0D0D" w:themeColor="text1" w:themeTint="F2"/>
      <w:szCs w:val="24"/>
      <w:lang w:val="bs-Latn-BA"/>
    </w:rPr>
  </w:style>
  <w:style w:type="character" w:customStyle="1" w:styleId="NormalWebChar">
    <w:name w:val="Normal (Web) Char"/>
    <w:basedOn w:val="DefaultParagraphFont"/>
    <w:link w:val="NormalWeb"/>
    <w:uiPriority w:val="99"/>
    <w:rsid w:val="001D12AA"/>
    <w:rPr>
      <w:color w:val="0D0D0D" w:themeColor="text1" w:themeTint="F2"/>
      <w:sz w:val="24"/>
      <w:szCs w:val="24"/>
      <w:lang w:val="hr-HR" w:eastAsia="hr-HR"/>
    </w:rPr>
  </w:style>
  <w:style w:type="numbering" w:customStyle="1" w:styleId="NoList5">
    <w:name w:val="No List5"/>
    <w:next w:val="NoList"/>
    <w:uiPriority w:val="99"/>
    <w:semiHidden/>
    <w:unhideWhenUsed/>
    <w:rsid w:val="001D12AA"/>
  </w:style>
  <w:style w:type="paragraph" w:customStyle="1" w:styleId="TableParagraph">
    <w:name w:val="Table Paragraph"/>
    <w:basedOn w:val="Normal"/>
    <w:uiPriority w:val="1"/>
    <w:qFormat/>
    <w:rsid w:val="001D12AA"/>
    <w:pPr>
      <w:widowControl w:val="0"/>
    </w:pPr>
    <w:rPr>
      <w:rFonts w:asciiTheme="minorHAnsi" w:eastAsiaTheme="minorHAnsi" w:hAnsiTheme="minorHAnsi" w:cstheme="minorBidi"/>
      <w:sz w:val="22"/>
      <w:szCs w:val="22"/>
      <w:lang w:val="en-US" w:eastAsia="en-US"/>
    </w:rPr>
  </w:style>
  <w:style w:type="character" w:customStyle="1" w:styleId="CommentTextChar1">
    <w:name w:val="Comment Text Char1"/>
    <w:basedOn w:val="DefaultParagraphFont"/>
    <w:uiPriority w:val="99"/>
    <w:semiHidden/>
    <w:rsid w:val="00DC3ED2"/>
    <w:rPr>
      <w:sz w:val="20"/>
      <w:szCs w:val="20"/>
    </w:rPr>
  </w:style>
  <w:style w:type="character" w:customStyle="1" w:styleId="CommentSubjectChar1">
    <w:name w:val="Comment Subject Char1"/>
    <w:basedOn w:val="CommentTextChar1"/>
    <w:uiPriority w:val="99"/>
    <w:semiHidden/>
    <w:rsid w:val="00DC3ED2"/>
    <w:rPr>
      <w:b/>
      <w:bCs/>
      <w:sz w:val="20"/>
      <w:szCs w:val="20"/>
    </w:rPr>
  </w:style>
  <w:style w:type="paragraph" w:customStyle="1" w:styleId="t-9-8">
    <w:name w:val="t-9-8"/>
    <w:basedOn w:val="Normal"/>
    <w:rsid w:val="00DC3ED2"/>
    <w:pPr>
      <w:spacing w:before="100" w:beforeAutospacing="1" w:after="100" w:afterAutospacing="1"/>
    </w:pPr>
    <w:rPr>
      <w:lang w:val="en-US" w:eastAsia="en-US"/>
    </w:rPr>
  </w:style>
  <w:style w:type="paragraph" w:customStyle="1" w:styleId="prilog">
    <w:name w:val="prilog"/>
    <w:basedOn w:val="Normal"/>
    <w:rsid w:val="00DC3ED2"/>
    <w:pPr>
      <w:spacing w:before="100" w:beforeAutospacing="1" w:after="100" w:afterAutospacing="1"/>
    </w:pPr>
    <w:rPr>
      <w:lang w:val="en-US" w:eastAsia="en-US"/>
    </w:rPr>
  </w:style>
  <w:style w:type="character" w:customStyle="1" w:styleId="HTMLPreformattedChar1">
    <w:name w:val="HTML Preformatted Char1"/>
    <w:basedOn w:val="DefaultParagraphFont"/>
    <w:uiPriority w:val="99"/>
    <w:semiHidden/>
    <w:rsid w:val="00DC3ED2"/>
    <w:rPr>
      <w:rFonts w:ascii="Consolas" w:hAnsi="Consolas" w:cs="Consolas"/>
      <w:sz w:val="20"/>
      <w:szCs w:val="20"/>
    </w:rPr>
  </w:style>
  <w:style w:type="paragraph" w:customStyle="1" w:styleId="clanak">
    <w:name w:val="clanak"/>
    <w:basedOn w:val="Normal"/>
    <w:rsid w:val="00DC3ED2"/>
    <w:pPr>
      <w:spacing w:before="100" w:beforeAutospacing="1" w:after="100" w:afterAutospacing="1"/>
    </w:pPr>
    <w:rPr>
      <w:lang w:val="en-US" w:eastAsia="en-US"/>
    </w:rPr>
  </w:style>
  <w:style w:type="character" w:customStyle="1" w:styleId="bold">
    <w:name w:val="bold"/>
    <w:basedOn w:val="DefaultParagraphFont"/>
    <w:rsid w:val="00DC3ED2"/>
  </w:style>
  <w:style w:type="paragraph" w:customStyle="1" w:styleId="t-12-9-sred">
    <w:name w:val="t-12-9-sred"/>
    <w:basedOn w:val="Normal"/>
    <w:rsid w:val="00DC3ED2"/>
    <w:pPr>
      <w:spacing w:before="100" w:beforeAutospacing="1" w:after="100" w:afterAutospacing="1"/>
    </w:pPr>
    <w:rPr>
      <w:lang w:val="en-US" w:eastAsia="en-US"/>
    </w:rPr>
  </w:style>
  <w:style w:type="character" w:customStyle="1" w:styleId="EndnoteTextChar1">
    <w:name w:val="Endnote Text Char1"/>
    <w:basedOn w:val="DefaultParagraphFont"/>
    <w:uiPriority w:val="99"/>
    <w:semiHidden/>
    <w:rsid w:val="00DC3ED2"/>
    <w:rPr>
      <w:sz w:val="20"/>
      <w:szCs w:val="20"/>
    </w:rPr>
  </w:style>
  <w:style w:type="paragraph" w:customStyle="1" w:styleId="StyleHeading1MACCSwiss">
    <w:name w:val="Style Heading 1 + MAC C Swiss"/>
    <w:basedOn w:val="Heading1"/>
    <w:link w:val="StyleHeading1MACCSwissChar"/>
    <w:rsid w:val="00DC3ED2"/>
    <w:pPr>
      <w:numPr>
        <w:numId w:val="3"/>
      </w:numPr>
      <w:spacing w:before="360" w:after="0"/>
    </w:pPr>
    <w:rPr>
      <w:rFonts w:ascii="MAC C Swiss" w:hAnsi="MAC C Swiss"/>
      <w:i/>
      <w:iCs/>
      <w:color w:val="2E74B5" w:themeColor="accent1" w:themeShade="BF"/>
      <w:sz w:val="28"/>
      <w:szCs w:val="24"/>
      <w:lang w:val="mk-MK" w:eastAsia="en-US"/>
    </w:rPr>
  </w:style>
  <w:style w:type="character" w:customStyle="1" w:styleId="StyleHeading1MACCSwissChar">
    <w:name w:val="Style Heading 1 + MAC C Swiss Char"/>
    <w:basedOn w:val="Heading1Char"/>
    <w:link w:val="StyleHeading1MACCSwiss"/>
    <w:rsid w:val="00DC3ED2"/>
    <w:rPr>
      <w:rFonts w:ascii="MAC C Swiss" w:eastAsia="Times New Roman" w:hAnsi="MAC C Swiss" w:cs="Times New Roman"/>
      <w:b/>
      <w:bCs/>
      <w:i/>
      <w:iCs/>
      <w:color w:val="2E74B5" w:themeColor="accent1" w:themeShade="BF"/>
      <w:kern w:val="32"/>
      <w:sz w:val="28"/>
      <w:szCs w:val="24"/>
      <w:lang w:val="mk-MK" w:eastAsia="en-US"/>
    </w:rPr>
  </w:style>
  <w:style w:type="paragraph" w:customStyle="1" w:styleId="Reference">
    <w:name w:val="Reference"/>
    <w:basedOn w:val="Normal"/>
    <w:rsid w:val="00DC3ED2"/>
    <w:pPr>
      <w:numPr>
        <w:numId w:val="4"/>
      </w:numPr>
      <w:spacing w:before="40" w:after="40"/>
      <w:jc w:val="both"/>
    </w:pPr>
    <w:rPr>
      <w:lang w:eastAsia="en-US"/>
    </w:rPr>
  </w:style>
  <w:style w:type="character" w:customStyle="1" w:styleId="UnresolvedMention1">
    <w:name w:val="Unresolved Mention1"/>
    <w:basedOn w:val="DefaultParagraphFont"/>
    <w:uiPriority w:val="99"/>
    <w:semiHidden/>
    <w:unhideWhenUsed/>
    <w:rsid w:val="00DC3ED2"/>
    <w:rPr>
      <w:color w:val="605E5C"/>
      <w:shd w:val="clear" w:color="auto" w:fill="E1DFDD"/>
    </w:rPr>
  </w:style>
  <w:style w:type="paragraph" w:customStyle="1" w:styleId="TEKSTSTIL">
    <w:name w:val="TEKST STIL"/>
    <w:link w:val="TEKSTSTILChar"/>
    <w:qFormat/>
    <w:rsid w:val="00DC3ED2"/>
    <w:pPr>
      <w:jc w:val="both"/>
    </w:pPr>
    <w:rPr>
      <w:rFonts w:ascii="Arial" w:hAnsi="Arial" w:cs="Arial"/>
      <w:bCs/>
      <w:szCs w:val="21"/>
      <w:lang w:val="pl-PL" w:eastAsia="de-DE"/>
      <w14:ligatures w14:val="standardContextual"/>
    </w:rPr>
  </w:style>
  <w:style w:type="character" w:customStyle="1" w:styleId="TEKSTSTILChar">
    <w:name w:val="TEKST STIL Char"/>
    <w:link w:val="TEKSTSTIL"/>
    <w:rsid w:val="00DC3ED2"/>
    <w:rPr>
      <w:rFonts w:ascii="Arial" w:hAnsi="Arial" w:cs="Arial"/>
      <w:bCs/>
      <w:szCs w:val="21"/>
      <w:lang w:val="pl-PL" w:eastAsia="de-DE"/>
      <w14:ligatures w14:val="standardContextual"/>
    </w:rPr>
  </w:style>
  <w:style w:type="character" w:customStyle="1" w:styleId="ListParagraphChar">
    <w:name w:val="List Paragraph Char"/>
    <w:aliases w:val="List Paragraph (numbered (a)) Char,List Paragraph11 Char,List of tables Char"/>
    <w:link w:val="ListParagraph"/>
    <w:uiPriority w:val="34"/>
    <w:qFormat/>
    <w:rsid w:val="00DC3ED2"/>
    <w:rPr>
      <w:rFonts w:ascii="Klavika Light" w:eastAsia="Klavika Light" w:hAnsi="Klavika Light"/>
      <w:i/>
      <w:iCs/>
      <w:lang w:val="en-US" w:eastAsia="en-US" w:bidi="en-US"/>
    </w:rPr>
  </w:style>
  <w:style w:type="numbering" w:customStyle="1" w:styleId="Brojani1">
    <w:name w:val="Brojčani1"/>
    <w:rsid w:val="0037232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5028">
      <w:bodyDiv w:val="1"/>
      <w:marLeft w:val="0"/>
      <w:marRight w:val="0"/>
      <w:marTop w:val="0"/>
      <w:marBottom w:val="0"/>
      <w:divBdr>
        <w:top w:val="none" w:sz="0" w:space="0" w:color="auto"/>
        <w:left w:val="none" w:sz="0" w:space="0" w:color="auto"/>
        <w:bottom w:val="none" w:sz="0" w:space="0" w:color="auto"/>
        <w:right w:val="none" w:sz="0" w:space="0" w:color="auto"/>
      </w:divBdr>
    </w:div>
    <w:div w:id="87624154">
      <w:bodyDiv w:val="1"/>
      <w:marLeft w:val="0"/>
      <w:marRight w:val="0"/>
      <w:marTop w:val="0"/>
      <w:marBottom w:val="0"/>
      <w:divBdr>
        <w:top w:val="none" w:sz="0" w:space="0" w:color="auto"/>
        <w:left w:val="none" w:sz="0" w:space="0" w:color="auto"/>
        <w:bottom w:val="none" w:sz="0" w:space="0" w:color="auto"/>
        <w:right w:val="none" w:sz="0" w:space="0" w:color="auto"/>
      </w:divBdr>
    </w:div>
    <w:div w:id="110170260">
      <w:bodyDiv w:val="1"/>
      <w:marLeft w:val="0"/>
      <w:marRight w:val="0"/>
      <w:marTop w:val="0"/>
      <w:marBottom w:val="0"/>
      <w:divBdr>
        <w:top w:val="none" w:sz="0" w:space="0" w:color="auto"/>
        <w:left w:val="none" w:sz="0" w:space="0" w:color="auto"/>
        <w:bottom w:val="none" w:sz="0" w:space="0" w:color="auto"/>
        <w:right w:val="none" w:sz="0" w:space="0" w:color="auto"/>
      </w:divBdr>
    </w:div>
    <w:div w:id="148447079">
      <w:bodyDiv w:val="1"/>
      <w:marLeft w:val="0"/>
      <w:marRight w:val="0"/>
      <w:marTop w:val="0"/>
      <w:marBottom w:val="0"/>
      <w:divBdr>
        <w:top w:val="none" w:sz="0" w:space="0" w:color="auto"/>
        <w:left w:val="none" w:sz="0" w:space="0" w:color="auto"/>
        <w:bottom w:val="none" w:sz="0" w:space="0" w:color="auto"/>
        <w:right w:val="none" w:sz="0" w:space="0" w:color="auto"/>
      </w:divBdr>
    </w:div>
    <w:div w:id="201524602">
      <w:bodyDiv w:val="1"/>
      <w:marLeft w:val="0"/>
      <w:marRight w:val="0"/>
      <w:marTop w:val="0"/>
      <w:marBottom w:val="0"/>
      <w:divBdr>
        <w:top w:val="none" w:sz="0" w:space="0" w:color="auto"/>
        <w:left w:val="none" w:sz="0" w:space="0" w:color="auto"/>
        <w:bottom w:val="none" w:sz="0" w:space="0" w:color="auto"/>
        <w:right w:val="none" w:sz="0" w:space="0" w:color="auto"/>
      </w:divBdr>
    </w:div>
    <w:div w:id="220749653">
      <w:bodyDiv w:val="1"/>
      <w:marLeft w:val="0"/>
      <w:marRight w:val="0"/>
      <w:marTop w:val="0"/>
      <w:marBottom w:val="0"/>
      <w:divBdr>
        <w:top w:val="none" w:sz="0" w:space="0" w:color="auto"/>
        <w:left w:val="none" w:sz="0" w:space="0" w:color="auto"/>
        <w:bottom w:val="none" w:sz="0" w:space="0" w:color="auto"/>
        <w:right w:val="none" w:sz="0" w:space="0" w:color="auto"/>
      </w:divBdr>
    </w:div>
    <w:div w:id="243490276">
      <w:bodyDiv w:val="1"/>
      <w:marLeft w:val="0"/>
      <w:marRight w:val="0"/>
      <w:marTop w:val="0"/>
      <w:marBottom w:val="0"/>
      <w:divBdr>
        <w:top w:val="none" w:sz="0" w:space="0" w:color="auto"/>
        <w:left w:val="none" w:sz="0" w:space="0" w:color="auto"/>
        <w:bottom w:val="none" w:sz="0" w:space="0" w:color="auto"/>
        <w:right w:val="none" w:sz="0" w:space="0" w:color="auto"/>
      </w:divBdr>
    </w:div>
    <w:div w:id="300573480">
      <w:bodyDiv w:val="1"/>
      <w:marLeft w:val="0"/>
      <w:marRight w:val="0"/>
      <w:marTop w:val="0"/>
      <w:marBottom w:val="0"/>
      <w:divBdr>
        <w:top w:val="none" w:sz="0" w:space="0" w:color="auto"/>
        <w:left w:val="none" w:sz="0" w:space="0" w:color="auto"/>
        <w:bottom w:val="none" w:sz="0" w:space="0" w:color="auto"/>
        <w:right w:val="none" w:sz="0" w:space="0" w:color="auto"/>
      </w:divBdr>
    </w:div>
    <w:div w:id="341973113">
      <w:bodyDiv w:val="1"/>
      <w:marLeft w:val="0"/>
      <w:marRight w:val="0"/>
      <w:marTop w:val="0"/>
      <w:marBottom w:val="0"/>
      <w:divBdr>
        <w:top w:val="none" w:sz="0" w:space="0" w:color="auto"/>
        <w:left w:val="none" w:sz="0" w:space="0" w:color="auto"/>
        <w:bottom w:val="none" w:sz="0" w:space="0" w:color="auto"/>
        <w:right w:val="none" w:sz="0" w:space="0" w:color="auto"/>
      </w:divBdr>
    </w:div>
    <w:div w:id="368996971">
      <w:bodyDiv w:val="1"/>
      <w:marLeft w:val="0"/>
      <w:marRight w:val="0"/>
      <w:marTop w:val="0"/>
      <w:marBottom w:val="0"/>
      <w:divBdr>
        <w:top w:val="none" w:sz="0" w:space="0" w:color="auto"/>
        <w:left w:val="none" w:sz="0" w:space="0" w:color="auto"/>
        <w:bottom w:val="none" w:sz="0" w:space="0" w:color="auto"/>
        <w:right w:val="none" w:sz="0" w:space="0" w:color="auto"/>
      </w:divBdr>
    </w:div>
    <w:div w:id="375159260">
      <w:bodyDiv w:val="1"/>
      <w:marLeft w:val="0"/>
      <w:marRight w:val="0"/>
      <w:marTop w:val="0"/>
      <w:marBottom w:val="0"/>
      <w:divBdr>
        <w:top w:val="none" w:sz="0" w:space="0" w:color="auto"/>
        <w:left w:val="none" w:sz="0" w:space="0" w:color="auto"/>
        <w:bottom w:val="none" w:sz="0" w:space="0" w:color="auto"/>
        <w:right w:val="none" w:sz="0" w:space="0" w:color="auto"/>
      </w:divBdr>
    </w:div>
    <w:div w:id="484857741">
      <w:bodyDiv w:val="1"/>
      <w:marLeft w:val="0"/>
      <w:marRight w:val="0"/>
      <w:marTop w:val="0"/>
      <w:marBottom w:val="0"/>
      <w:divBdr>
        <w:top w:val="none" w:sz="0" w:space="0" w:color="auto"/>
        <w:left w:val="none" w:sz="0" w:space="0" w:color="auto"/>
        <w:bottom w:val="none" w:sz="0" w:space="0" w:color="auto"/>
        <w:right w:val="none" w:sz="0" w:space="0" w:color="auto"/>
      </w:divBdr>
    </w:div>
    <w:div w:id="499124299">
      <w:bodyDiv w:val="1"/>
      <w:marLeft w:val="0"/>
      <w:marRight w:val="0"/>
      <w:marTop w:val="0"/>
      <w:marBottom w:val="0"/>
      <w:divBdr>
        <w:top w:val="none" w:sz="0" w:space="0" w:color="auto"/>
        <w:left w:val="none" w:sz="0" w:space="0" w:color="auto"/>
        <w:bottom w:val="none" w:sz="0" w:space="0" w:color="auto"/>
        <w:right w:val="none" w:sz="0" w:space="0" w:color="auto"/>
      </w:divBdr>
    </w:div>
    <w:div w:id="620378287">
      <w:bodyDiv w:val="1"/>
      <w:marLeft w:val="0"/>
      <w:marRight w:val="0"/>
      <w:marTop w:val="0"/>
      <w:marBottom w:val="0"/>
      <w:divBdr>
        <w:top w:val="none" w:sz="0" w:space="0" w:color="auto"/>
        <w:left w:val="none" w:sz="0" w:space="0" w:color="auto"/>
        <w:bottom w:val="none" w:sz="0" w:space="0" w:color="auto"/>
        <w:right w:val="none" w:sz="0" w:space="0" w:color="auto"/>
      </w:divBdr>
    </w:div>
    <w:div w:id="633144913">
      <w:bodyDiv w:val="1"/>
      <w:marLeft w:val="0"/>
      <w:marRight w:val="0"/>
      <w:marTop w:val="0"/>
      <w:marBottom w:val="0"/>
      <w:divBdr>
        <w:top w:val="none" w:sz="0" w:space="0" w:color="auto"/>
        <w:left w:val="none" w:sz="0" w:space="0" w:color="auto"/>
        <w:bottom w:val="none" w:sz="0" w:space="0" w:color="auto"/>
        <w:right w:val="none" w:sz="0" w:space="0" w:color="auto"/>
      </w:divBdr>
    </w:div>
    <w:div w:id="693187879">
      <w:bodyDiv w:val="1"/>
      <w:marLeft w:val="0"/>
      <w:marRight w:val="0"/>
      <w:marTop w:val="0"/>
      <w:marBottom w:val="0"/>
      <w:divBdr>
        <w:top w:val="none" w:sz="0" w:space="0" w:color="auto"/>
        <w:left w:val="none" w:sz="0" w:space="0" w:color="auto"/>
        <w:bottom w:val="none" w:sz="0" w:space="0" w:color="auto"/>
        <w:right w:val="none" w:sz="0" w:space="0" w:color="auto"/>
      </w:divBdr>
    </w:div>
    <w:div w:id="697508382">
      <w:bodyDiv w:val="1"/>
      <w:marLeft w:val="0"/>
      <w:marRight w:val="0"/>
      <w:marTop w:val="0"/>
      <w:marBottom w:val="0"/>
      <w:divBdr>
        <w:top w:val="none" w:sz="0" w:space="0" w:color="auto"/>
        <w:left w:val="none" w:sz="0" w:space="0" w:color="auto"/>
        <w:bottom w:val="none" w:sz="0" w:space="0" w:color="auto"/>
        <w:right w:val="none" w:sz="0" w:space="0" w:color="auto"/>
      </w:divBdr>
    </w:div>
    <w:div w:id="730075671">
      <w:bodyDiv w:val="1"/>
      <w:marLeft w:val="0"/>
      <w:marRight w:val="0"/>
      <w:marTop w:val="0"/>
      <w:marBottom w:val="0"/>
      <w:divBdr>
        <w:top w:val="none" w:sz="0" w:space="0" w:color="auto"/>
        <w:left w:val="none" w:sz="0" w:space="0" w:color="auto"/>
        <w:bottom w:val="none" w:sz="0" w:space="0" w:color="auto"/>
        <w:right w:val="none" w:sz="0" w:space="0" w:color="auto"/>
      </w:divBdr>
    </w:div>
    <w:div w:id="759908211">
      <w:bodyDiv w:val="1"/>
      <w:marLeft w:val="0"/>
      <w:marRight w:val="0"/>
      <w:marTop w:val="0"/>
      <w:marBottom w:val="0"/>
      <w:divBdr>
        <w:top w:val="none" w:sz="0" w:space="0" w:color="auto"/>
        <w:left w:val="none" w:sz="0" w:space="0" w:color="auto"/>
        <w:bottom w:val="none" w:sz="0" w:space="0" w:color="auto"/>
        <w:right w:val="none" w:sz="0" w:space="0" w:color="auto"/>
      </w:divBdr>
    </w:div>
    <w:div w:id="794177467">
      <w:bodyDiv w:val="1"/>
      <w:marLeft w:val="0"/>
      <w:marRight w:val="0"/>
      <w:marTop w:val="0"/>
      <w:marBottom w:val="0"/>
      <w:divBdr>
        <w:top w:val="none" w:sz="0" w:space="0" w:color="auto"/>
        <w:left w:val="none" w:sz="0" w:space="0" w:color="auto"/>
        <w:bottom w:val="none" w:sz="0" w:space="0" w:color="auto"/>
        <w:right w:val="none" w:sz="0" w:space="0" w:color="auto"/>
      </w:divBdr>
    </w:div>
    <w:div w:id="849563576">
      <w:bodyDiv w:val="1"/>
      <w:marLeft w:val="0"/>
      <w:marRight w:val="0"/>
      <w:marTop w:val="0"/>
      <w:marBottom w:val="0"/>
      <w:divBdr>
        <w:top w:val="none" w:sz="0" w:space="0" w:color="auto"/>
        <w:left w:val="none" w:sz="0" w:space="0" w:color="auto"/>
        <w:bottom w:val="none" w:sz="0" w:space="0" w:color="auto"/>
        <w:right w:val="none" w:sz="0" w:space="0" w:color="auto"/>
      </w:divBdr>
    </w:div>
    <w:div w:id="871648497">
      <w:bodyDiv w:val="1"/>
      <w:marLeft w:val="0"/>
      <w:marRight w:val="0"/>
      <w:marTop w:val="0"/>
      <w:marBottom w:val="0"/>
      <w:divBdr>
        <w:top w:val="none" w:sz="0" w:space="0" w:color="auto"/>
        <w:left w:val="none" w:sz="0" w:space="0" w:color="auto"/>
        <w:bottom w:val="none" w:sz="0" w:space="0" w:color="auto"/>
        <w:right w:val="none" w:sz="0" w:space="0" w:color="auto"/>
      </w:divBdr>
    </w:div>
    <w:div w:id="889269824">
      <w:bodyDiv w:val="1"/>
      <w:marLeft w:val="0"/>
      <w:marRight w:val="0"/>
      <w:marTop w:val="0"/>
      <w:marBottom w:val="0"/>
      <w:divBdr>
        <w:top w:val="none" w:sz="0" w:space="0" w:color="auto"/>
        <w:left w:val="none" w:sz="0" w:space="0" w:color="auto"/>
        <w:bottom w:val="none" w:sz="0" w:space="0" w:color="auto"/>
        <w:right w:val="none" w:sz="0" w:space="0" w:color="auto"/>
      </w:divBdr>
    </w:div>
    <w:div w:id="917788710">
      <w:bodyDiv w:val="1"/>
      <w:marLeft w:val="0"/>
      <w:marRight w:val="0"/>
      <w:marTop w:val="0"/>
      <w:marBottom w:val="0"/>
      <w:divBdr>
        <w:top w:val="none" w:sz="0" w:space="0" w:color="auto"/>
        <w:left w:val="none" w:sz="0" w:space="0" w:color="auto"/>
        <w:bottom w:val="none" w:sz="0" w:space="0" w:color="auto"/>
        <w:right w:val="none" w:sz="0" w:space="0" w:color="auto"/>
      </w:divBdr>
    </w:div>
    <w:div w:id="926307899">
      <w:bodyDiv w:val="1"/>
      <w:marLeft w:val="0"/>
      <w:marRight w:val="0"/>
      <w:marTop w:val="0"/>
      <w:marBottom w:val="0"/>
      <w:divBdr>
        <w:top w:val="none" w:sz="0" w:space="0" w:color="auto"/>
        <w:left w:val="none" w:sz="0" w:space="0" w:color="auto"/>
        <w:bottom w:val="none" w:sz="0" w:space="0" w:color="auto"/>
        <w:right w:val="none" w:sz="0" w:space="0" w:color="auto"/>
      </w:divBdr>
    </w:div>
    <w:div w:id="952369355">
      <w:bodyDiv w:val="1"/>
      <w:marLeft w:val="0"/>
      <w:marRight w:val="0"/>
      <w:marTop w:val="0"/>
      <w:marBottom w:val="0"/>
      <w:divBdr>
        <w:top w:val="none" w:sz="0" w:space="0" w:color="auto"/>
        <w:left w:val="none" w:sz="0" w:space="0" w:color="auto"/>
        <w:bottom w:val="none" w:sz="0" w:space="0" w:color="auto"/>
        <w:right w:val="none" w:sz="0" w:space="0" w:color="auto"/>
      </w:divBdr>
    </w:div>
    <w:div w:id="963536139">
      <w:bodyDiv w:val="1"/>
      <w:marLeft w:val="0"/>
      <w:marRight w:val="0"/>
      <w:marTop w:val="0"/>
      <w:marBottom w:val="0"/>
      <w:divBdr>
        <w:top w:val="none" w:sz="0" w:space="0" w:color="auto"/>
        <w:left w:val="none" w:sz="0" w:space="0" w:color="auto"/>
        <w:bottom w:val="none" w:sz="0" w:space="0" w:color="auto"/>
        <w:right w:val="none" w:sz="0" w:space="0" w:color="auto"/>
      </w:divBdr>
    </w:div>
    <w:div w:id="1001467813">
      <w:bodyDiv w:val="1"/>
      <w:marLeft w:val="0"/>
      <w:marRight w:val="0"/>
      <w:marTop w:val="0"/>
      <w:marBottom w:val="0"/>
      <w:divBdr>
        <w:top w:val="none" w:sz="0" w:space="0" w:color="auto"/>
        <w:left w:val="none" w:sz="0" w:space="0" w:color="auto"/>
        <w:bottom w:val="none" w:sz="0" w:space="0" w:color="auto"/>
        <w:right w:val="none" w:sz="0" w:space="0" w:color="auto"/>
      </w:divBdr>
    </w:div>
    <w:div w:id="1002927922">
      <w:bodyDiv w:val="1"/>
      <w:marLeft w:val="0"/>
      <w:marRight w:val="0"/>
      <w:marTop w:val="0"/>
      <w:marBottom w:val="0"/>
      <w:divBdr>
        <w:top w:val="none" w:sz="0" w:space="0" w:color="auto"/>
        <w:left w:val="none" w:sz="0" w:space="0" w:color="auto"/>
        <w:bottom w:val="none" w:sz="0" w:space="0" w:color="auto"/>
        <w:right w:val="none" w:sz="0" w:space="0" w:color="auto"/>
      </w:divBdr>
    </w:div>
    <w:div w:id="1027868740">
      <w:bodyDiv w:val="1"/>
      <w:marLeft w:val="0"/>
      <w:marRight w:val="0"/>
      <w:marTop w:val="0"/>
      <w:marBottom w:val="0"/>
      <w:divBdr>
        <w:top w:val="none" w:sz="0" w:space="0" w:color="auto"/>
        <w:left w:val="none" w:sz="0" w:space="0" w:color="auto"/>
        <w:bottom w:val="none" w:sz="0" w:space="0" w:color="auto"/>
        <w:right w:val="none" w:sz="0" w:space="0" w:color="auto"/>
      </w:divBdr>
    </w:div>
    <w:div w:id="1054308749">
      <w:bodyDiv w:val="1"/>
      <w:marLeft w:val="0"/>
      <w:marRight w:val="0"/>
      <w:marTop w:val="0"/>
      <w:marBottom w:val="0"/>
      <w:divBdr>
        <w:top w:val="none" w:sz="0" w:space="0" w:color="auto"/>
        <w:left w:val="none" w:sz="0" w:space="0" w:color="auto"/>
        <w:bottom w:val="none" w:sz="0" w:space="0" w:color="auto"/>
        <w:right w:val="none" w:sz="0" w:space="0" w:color="auto"/>
      </w:divBdr>
    </w:div>
    <w:div w:id="1185443525">
      <w:bodyDiv w:val="1"/>
      <w:marLeft w:val="0"/>
      <w:marRight w:val="0"/>
      <w:marTop w:val="0"/>
      <w:marBottom w:val="0"/>
      <w:divBdr>
        <w:top w:val="none" w:sz="0" w:space="0" w:color="auto"/>
        <w:left w:val="none" w:sz="0" w:space="0" w:color="auto"/>
        <w:bottom w:val="none" w:sz="0" w:space="0" w:color="auto"/>
        <w:right w:val="none" w:sz="0" w:space="0" w:color="auto"/>
      </w:divBdr>
    </w:div>
    <w:div w:id="1260529676">
      <w:bodyDiv w:val="1"/>
      <w:marLeft w:val="0"/>
      <w:marRight w:val="0"/>
      <w:marTop w:val="0"/>
      <w:marBottom w:val="0"/>
      <w:divBdr>
        <w:top w:val="none" w:sz="0" w:space="0" w:color="auto"/>
        <w:left w:val="none" w:sz="0" w:space="0" w:color="auto"/>
        <w:bottom w:val="none" w:sz="0" w:space="0" w:color="auto"/>
        <w:right w:val="none" w:sz="0" w:space="0" w:color="auto"/>
      </w:divBdr>
    </w:div>
    <w:div w:id="1302347423">
      <w:bodyDiv w:val="1"/>
      <w:marLeft w:val="0"/>
      <w:marRight w:val="0"/>
      <w:marTop w:val="0"/>
      <w:marBottom w:val="0"/>
      <w:divBdr>
        <w:top w:val="none" w:sz="0" w:space="0" w:color="auto"/>
        <w:left w:val="none" w:sz="0" w:space="0" w:color="auto"/>
        <w:bottom w:val="none" w:sz="0" w:space="0" w:color="auto"/>
        <w:right w:val="none" w:sz="0" w:space="0" w:color="auto"/>
      </w:divBdr>
    </w:div>
    <w:div w:id="1331061953">
      <w:bodyDiv w:val="1"/>
      <w:marLeft w:val="0"/>
      <w:marRight w:val="0"/>
      <w:marTop w:val="0"/>
      <w:marBottom w:val="0"/>
      <w:divBdr>
        <w:top w:val="none" w:sz="0" w:space="0" w:color="auto"/>
        <w:left w:val="none" w:sz="0" w:space="0" w:color="auto"/>
        <w:bottom w:val="none" w:sz="0" w:space="0" w:color="auto"/>
        <w:right w:val="none" w:sz="0" w:space="0" w:color="auto"/>
      </w:divBdr>
    </w:div>
    <w:div w:id="1366445785">
      <w:bodyDiv w:val="1"/>
      <w:marLeft w:val="0"/>
      <w:marRight w:val="0"/>
      <w:marTop w:val="0"/>
      <w:marBottom w:val="0"/>
      <w:divBdr>
        <w:top w:val="none" w:sz="0" w:space="0" w:color="auto"/>
        <w:left w:val="none" w:sz="0" w:space="0" w:color="auto"/>
        <w:bottom w:val="none" w:sz="0" w:space="0" w:color="auto"/>
        <w:right w:val="none" w:sz="0" w:space="0" w:color="auto"/>
      </w:divBdr>
    </w:div>
    <w:div w:id="1419525843">
      <w:bodyDiv w:val="1"/>
      <w:marLeft w:val="0"/>
      <w:marRight w:val="0"/>
      <w:marTop w:val="0"/>
      <w:marBottom w:val="0"/>
      <w:divBdr>
        <w:top w:val="none" w:sz="0" w:space="0" w:color="auto"/>
        <w:left w:val="none" w:sz="0" w:space="0" w:color="auto"/>
        <w:bottom w:val="none" w:sz="0" w:space="0" w:color="auto"/>
        <w:right w:val="none" w:sz="0" w:space="0" w:color="auto"/>
      </w:divBdr>
    </w:div>
    <w:div w:id="1429888567">
      <w:bodyDiv w:val="1"/>
      <w:marLeft w:val="0"/>
      <w:marRight w:val="0"/>
      <w:marTop w:val="0"/>
      <w:marBottom w:val="0"/>
      <w:divBdr>
        <w:top w:val="none" w:sz="0" w:space="0" w:color="auto"/>
        <w:left w:val="none" w:sz="0" w:space="0" w:color="auto"/>
        <w:bottom w:val="none" w:sz="0" w:space="0" w:color="auto"/>
        <w:right w:val="none" w:sz="0" w:space="0" w:color="auto"/>
      </w:divBdr>
    </w:div>
    <w:div w:id="1440494375">
      <w:bodyDiv w:val="1"/>
      <w:marLeft w:val="0"/>
      <w:marRight w:val="0"/>
      <w:marTop w:val="0"/>
      <w:marBottom w:val="0"/>
      <w:divBdr>
        <w:top w:val="none" w:sz="0" w:space="0" w:color="auto"/>
        <w:left w:val="none" w:sz="0" w:space="0" w:color="auto"/>
        <w:bottom w:val="none" w:sz="0" w:space="0" w:color="auto"/>
        <w:right w:val="none" w:sz="0" w:space="0" w:color="auto"/>
      </w:divBdr>
    </w:div>
    <w:div w:id="1461411426">
      <w:bodyDiv w:val="1"/>
      <w:marLeft w:val="0"/>
      <w:marRight w:val="0"/>
      <w:marTop w:val="0"/>
      <w:marBottom w:val="0"/>
      <w:divBdr>
        <w:top w:val="none" w:sz="0" w:space="0" w:color="auto"/>
        <w:left w:val="none" w:sz="0" w:space="0" w:color="auto"/>
        <w:bottom w:val="none" w:sz="0" w:space="0" w:color="auto"/>
        <w:right w:val="none" w:sz="0" w:space="0" w:color="auto"/>
      </w:divBdr>
    </w:div>
    <w:div w:id="1495681569">
      <w:bodyDiv w:val="1"/>
      <w:marLeft w:val="0"/>
      <w:marRight w:val="0"/>
      <w:marTop w:val="0"/>
      <w:marBottom w:val="0"/>
      <w:divBdr>
        <w:top w:val="none" w:sz="0" w:space="0" w:color="auto"/>
        <w:left w:val="none" w:sz="0" w:space="0" w:color="auto"/>
        <w:bottom w:val="none" w:sz="0" w:space="0" w:color="auto"/>
        <w:right w:val="none" w:sz="0" w:space="0" w:color="auto"/>
      </w:divBdr>
    </w:div>
    <w:div w:id="1563057505">
      <w:bodyDiv w:val="1"/>
      <w:marLeft w:val="0"/>
      <w:marRight w:val="0"/>
      <w:marTop w:val="0"/>
      <w:marBottom w:val="0"/>
      <w:divBdr>
        <w:top w:val="none" w:sz="0" w:space="0" w:color="auto"/>
        <w:left w:val="none" w:sz="0" w:space="0" w:color="auto"/>
        <w:bottom w:val="none" w:sz="0" w:space="0" w:color="auto"/>
        <w:right w:val="none" w:sz="0" w:space="0" w:color="auto"/>
      </w:divBdr>
    </w:div>
    <w:div w:id="1579174312">
      <w:bodyDiv w:val="1"/>
      <w:marLeft w:val="0"/>
      <w:marRight w:val="0"/>
      <w:marTop w:val="0"/>
      <w:marBottom w:val="0"/>
      <w:divBdr>
        <w:top w:val="none" w:sz="0" w:space="0" w:color="auto"/>
        <w:left w:val="none" w:sz="0" w:space="0" w:color="auto"/>
        <w:bottom w:val="none" w:sz="0" w:space="0" w:color="auto"/>
        <w:right w:val="none" w:sz="0" w:space="0" w:color="auto"/>
      </w:divBdr>
    </w:div>
    <w:div w:id="1596523540">
      <w:bodyDiv w:val="1"/>
      <w:marLeft w:val="0"/>
      <w:marRight w:val="0"/>
      <w:marTop w:val="0"/>
      <w:marBottom w:val="0"/>
      <w:divBdr>
        <w:top w:val="none" w:sz="0" w:space="0" w:color="auto"/>
        <w:left w:val="none" w:sz="0" w:space="0" w:color="auto"/>
        <w:bottom w:val="none" w:sz="0" w:space="0" w:color="auto"/>
        <w:right w:val="none" w:sz="0" w:space="0" w:color="auto"/>
      </w:divBdr>
    </w:div>
    <w:div w:id="1642228284">
      <w:bodyDiv w:val="1"/>
      <w:marLeft w:val="0"/>
      <w:marRight w:val="0"/>
      <w:marTop w:val="0"/>
      <w:marBottom w:val="0"/>
      <w:divBdr>
        <w:top w:val="none" w:sz="0" w:space="0" w:color="auto"/>
        <w:left w:val="none" w:sz="0" w:space="0" w:color="auto"/>
        <w:bottom w:val="none" w:sz="0" w:space="0" w:color="auto"/>
        <w:right w:val="none" w:sz="0" w:space="0" w:color="auto"/>
      </w:divBdr>
    </w:div>
    <w:div w:id="1693917002">
      <w:bodyDiv w:val="1"/>
      <w:marLeft w:val="0"/>
      <w:marRight w:val="0"/>
      <w:marTop w:val="0"/>
      <w:marBottom w:val="0"/>
      <w:divBdr>
        <w:top w:val="none" w:sz="0" w:space="0" w:color="auto"/>
        <w:left w:val="none" w:sz="0" w:space="0" w:color="auto"/>
        <w:bottom w:val="none" w:sz="0" w:space="0" w:color="auto"/>
        <w:right w:val="none" w:sz="0" w:space="0" w:color="auto"/>
      </w:divBdr>
    </w:div>
    <w:div w:id="1712413282">
      <w:bodyDiv w:val="1"/>
      <w:marLeft w:val="0"/>
      <w:marRight w:val="0"/>
      <w:marTop w:val="0"/>
      <w:marBottom w:val="0"/>
      <w:divBdr>
        <w:top w:val="none" w:sz="0" w:space="0" w:color="auto"/>
        <w:left w:val="none" w:sz="0" w:space="0" w:color="auto"/>
        <w:bottom w:val="none" w:sz="0" w:space="0" w:color="auto"/>
        <w:right w:val="none" w:sz="0" w:space="0" w:color="auto"/>
      </w:divBdr>
    </w:div>
    <w:div w:id="1744253042">
      <w:bodyDiv w:val="1"/>
      <w:marLeft w:val="0"/>
      <w:marRight w:val="0"/>
      <w:marTop w:val="0"/>
      <w:marBottom w:val="0"/>
      <w:divBdr>
        <w:top w:val="none" w:sz="0" w:space="0" w:color="auto"/>
        <w:left w:val="none" w:sz="0" w:space="0" w:color="auto"/>
        <w:bottom w:val="none" w:sz="0" w:space="0" w:color="auto"/>
        <w:right w:val="none" w:sz="0" w:space="0" w:color="auto"/>
      </w:divBdr>
    </w:div>
    <w:div w:id="1761876011">
      <w:bodyDiv w:val="1"/>
      <w:marLeft w:val="0"/>
      <w:marRight w:val="0"/>
      <w:marTop w:val="0"/>
      <w:marBottom w:val="0"/>
      <w:divBdr>
        <w:top w:val="none" w:sz="0" w:space="0" w:color="auto"/>
        <w:left w:val="none" w:sz="0" w:space="0" w:color="auto"/>
        <w:bottom w:val="none" w:sz="0" w:space="0" w:color="auto"/>
        <w:right w:val="none" w:sz="0" w:space="0" w:color="auto"/>
      </w:divBdr>
    </w:div>
    <w:div w:id="1784882599">
      <w:bodyDiv w:val="1"/>
      <w:marLeft w:val="0"/>
      <w:marRight w:val="0"/>
      <w:marTop w:val="0"/>
      <w:marBottom w:val="0"/>
      <w:divBdr>
        <w:top w:val="none" w:sz="0" w:space="0" w:color="auto"/>
        <w:left w:val="none" w:sz="0" w:space="0" w:color="auto"/>
        <w:bottom w:val="none" w:sz="0" w:space="0" w:color="auto"/>
        <w:right w:val="none" w:sz="0" w:space="0" w:color="auto"/>
      </w:divBdr>
    </w:div>
    <w:div w:id="1877697459">
      <w:bodyDiv w:val="1"/>
      <w:marLeft w:val="0"/>
      <w:marRight w:val="0"/>
      <w:marTop w:val="0"/>
      <w:marBottom w:val="0"/>
      <w:divBdr>
        <w:top w:val="none" w:sz="0" w:space="0" w:color="auto"/>
        <w:left w:val="none" w:sz="0" w:space="0" w:color="auto"/>
        <w:bottom w:val="none" w:sz="0" w:space="0" w:color="auto"/>
        <w:right w:val="none" w:sz="0" w:space="0" w:color="auto"/>
      </w:divBdr>
    </w:div>
    <w:div w:id="1931045094">
      <w:bodyDiv w:val="1"/>
      <w:marLeft w:val="0"/>
      <w:marRight w:val="0"/>
      <w:marTop w:val="0"/>
      <w:marBottom w:val="0"/>
      <w:divBdr>
        <w:top w:val="none" w:sz="0" w:space="0" w:color="auto"/>
        <w:left w:val="none" w:sz="0" w:space="0" w:color="auto"/>
        <w:bottom w:val="none" w:sz="0" w:space="0" w:color="auto"/>
        <w:right w:val="none" w:sz="0" w:space="0" w:color="auto"/>
      </w:divBdr>
    </w:div>
    <w:div w:id="1933397508">
      <w:bodyDiv w:val="1"/>
      <w:marLeft w:val="0"/>
      <w:marRight w:val="0"/>
      <w:marTop w:val="0"/>
      <w:marBottom w:val="0"/>
      <w:divBdr>
        <w:top w:val="none" w:sz="0" w:space="0" w:color="auto"/>
        <w:left w:val="none" w:sz="0" w:space="0" w:color="auto"/>
        <w:bottom w:val="none" w:sz="0" w:space="0" w:color="auto"/>
        <w:right w:val="none" w:sz="0" w:space="0" w:color="auto"/>
      </w:divBdr>
    </w:div>
    <w:div w:id="2002537731">
      <w:bodyDiv w:val="1"/>
      <w:marLeft w:val="0"/>
      <w:marRight w:val="0"/>
      <w:marTop w:val="0"/>
      <w:marBottom w:val="0"/>
      <w:divBdr>
        <w:top w:val="none" w:sz="0" w:space="0" w:color="auto"/>
        <w:left w:val="none" w:sz="0" w:space="0" w:color="auto"/>
        <w:bottom w:val="none" w:sz="0" w:space="0" w:color="auto"/>
        <w:right w:val="none" w:sz="0" w:space="0" w:color="auto"/>
      </w:divBdr>
    </w:div>
    <w:div w:id="2050950417">
      <w:bodyDiv w:val="1"/>
      <w:marLeft w:val="0"/>
      <w:marRight w:val="0"/>
      <w:marTop w:val="0"/>
      <w:marBottom w:val="0"/>
      <w:divBdr>
        <w:top w:val="none" w:sz="0" w:space="0" w:color="auto"/>
        <w:left w:val="none" w:sz="0" w:space="0" w:color="auto"/>
        <w:bottom w:val="none" w:sz="0" w:space="0" w:color="auto"/>
        <w:right w:val="none" w:sz="0" w:space="0" w:color="auto"/>
      </w:divBdr>
    </w:div>
    <w:div w:id="2054500735">
      <w:bodyDiv w:val="1"/>
      <w:marLeft w:val="0"/>
      <w:marRight w:val="0"/>
      <w:marTop w:val="0"/>
      <w:marBottom w:val="0"/>
      <w:divBdr>
        <w:top w:val="none" w:sz="0" w:space="0" w:color="auto"/>
        <w:left w:val="none" w:sz="0" w:space="0" w:color="auto"/>
        <w:bottom w:val="none" w:sz="0" w:space="0" w:color="auto"/>
        <w:right w:val="none" w:sz="0" w:space="0" w:color="auto"/>
      </w:divBdr>
    </w:div>
    <w:div w:id="2057315468">
      <w:bodyDiv w:val="1"/>
      <w:marLeft w:val="0"/>
      <w:marRight w:val="0"/>
      <w:marTop w:val="0"/>
      <w:marBottom w:val="0"/>
      <w:divBdr>
        <w:top w:val="none" w:sz="0" w:space="0" w:color="auto"/>
        <w:left w:val="none" w:sz="0" w:space="0" w:color="auto"/>
        <w:bottom w:val="none" w:sz="0" w:space="0" w:color="auto"/>
        <w:right w:val="none" w:sz="0" w:space="0" w:color="auto"/>
      </w:divBdr>
    </w:div>
    <w:div w:id="21177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oit.gov.ba/upload/file/Uredba%20informacini%20sistem.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padfbih.b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oit.gov.ba/userfiles/file/EPRTR%20PRTSCR.pdf" TargetMode="External"/><Relationship Id="rId5" Type="http://schemas.openxmlformats.org/officeDocument/2006/relationships/numbering" Target="numbering.xml"/><Relationship Id="rId15" Type="http://schemas.openxmlformats.org/officeDocument/2006/relationships/hyperlink" Target="https://www.easternmining.ba/downloads/esia-januar-2025/plan-upravljanja-opasnim-materijalima---august-2024.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oit.gov.ba/upload/file/Uredba%20informacini%20sistem.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moit.gov.ba" TargetMode="External"/><Relationship Id="rId1" Type="http://schemas.openxmlformats.org/officeDocument/2006/relationships/hyperlink" Target="mailto:fmoits@bih.ne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8E41FA0B3B49A4CD500FCFB0EE1A" ma:contentTypeVersion="14" ma:contentTypeDescription="Create a new document." ma:contentTypeScope="" ma:versionID="fbbff1a990f1e640aa78e2cbb34c05dd">
  <xsd:schema xmlns:xsd="http://www.w3.org/2001/XMLSchema" xmlns:xs="http://www.w3.org/2001/XMLSchema" xmlns:p="http://schemas.microsoft.com/office/2006/metadata/properties" xmlns:ns3="1d7e2c71-e2fb-4c5a-9cd8-50ff89fa2aab" xmlns:ns4="4a20365a-e1f0-4a57-ba81-fdabbd3ffbc2" targetNamespace="http://schemas.microsoft.com/office/2006/metadata/properties" ma:root="true" ma:fieldsID="55d416b1c2789d1f27e79fd096a74e25" ns3:_="" ns4:_="">
    <xsd:import namespace="1d7e2c71-e2fb-4c5a-9cd8-50ff89fa2aab"/>
    <xsd:import namespace="4a20365a-e1f0-4a57-ba81-fdabbd3ffb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e2c71-e2fb-4c5a-9cd8-50ff89fa2a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0365a-e1f0-4a57-ba81-fdabbd3ffb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B2ECC-FF58-423A-9C8C-2DB555D3B2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FAB751-704E-4CDC-B7D4-885EF9D9E717}">
  <ds:schemaRefs>
    <ds:schemaRef ds:uri="http://schemas.microsoft.com/sharepoint/v3/contenttype/forms"/>
  </ds:schemaRefs>
</ds:datastoreItem>
</file>

<file path=customXml/itemProps3.xml><?xml version="1.0" encoding="utf-8"?>
<ds:datastoreItem xmlns:ds="http://schemas.openxmlformats.org/officeDocument/2006/customXml" ds:itemID="{7CEA9845-2A93-41A6-A3CB-3A8F2019D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e2c71-e2fb-4c5a-9cd8-50ff89fa2aab"/>
    <ds:schemaRef ds:uri="4a20365a-e1f0-4a57-ba81-fdabbd3ff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1BB1D-5E5C-43D0-9660-4E748A4F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21456</Words>
  <Characters>122301</Characters>
  <Application>Microsoft Office Word</Application>
  <DocSecurity>0</DocSecurity>
  <Lines>1019</Lines>
  <Paragraphs>286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Bosna i Hercegovina</vt:lpstr>
    </vt:vector>
  </TitlesOfParts>
  <Company>FMOIT</Company>
  <LinksUpToDate>false</LinksUpToDate>
  <CharactersWithSpaces>143471</CharactersWithSpaces>
  <SharedDoc>false</SharedDoc>
  <HLinks>
    <vt:vector size="6" baseType="variant">
      <vt:variant>
        <vt:i4>3276879</vt:i4>
      </vt:variant>
      <vt:variant>
        <vt:i4>3</vt:i4>
      </vt:variant>
      <vt:variant>
        <vt:i4>0</vt:i4>
      </vt:variant>
      <vt:variant>
        <vt:i4>5</vt:i4>
      </vt:variant>
      <vt:variant>
        <vt:lpwstr>mailto:fmoits@bih.net.ba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subject/>
  <dc:creator>PC</dc:creator>
  <cp:keywords/>
  <dc:description/>
  <cp:lastModifiedBy>Mirjana</cp:lastModifiedBy>
  <cp:revision>4</cp:revision>
  <cp:lastPrinted>2021-12-07T11:35:00Z</cp:lastPrinted>
  <dcterms:created xsi:type="dcterms:W3CDTF">2025-05-16T12:19:00Z</dcterms:created>
  <dcterms:modified xsi:type="dcterms:W3CDTF">2025-05-16T13:05:00Z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0x010100B24F8E41FA0B3B49A4CD500FCFB0EE1A</vt:lpwstr>
  </property>
</Properties>
</file>