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F3AD9" w14:textId="77777777" w:rsidR="00745BBA" w:rsidRPr="003A23FE" w:rsidRDefault="00745BBA" w:rsidP="003A23FE">
      <w:pPr>
        <w:pStyle w:val="Default"/>
        <w:jc w:val="both"/>
        <w:rPr>
          <w:rFonts w:ascii="Arial" w:hAnsi="Arial" w:cs="Arial"/>
          <w:color w:val="000000" w:themeColor="text1"/>
          <w:lang w:val="hr-BA"/>
        </w:rPr>
      </w:pPr>
      <w:r w:rsidRPr="003A23FE">
        <w:rPr>
          <w:rFonts w:ascii="Arial" w:hAnsi="Arial" w:cs="Arial"/>
          <w:b/>
          <w:bCs/>
          <w:color w:val="000000" w:themeColor="text1"/>
          <w:lang w:val="hr-BA"/>
        </w:rPr>
        <w:t>Obrazac A. TABELA USKLAĐENOSTI ZA JEDAN PROPIS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1"/>
        <w:gridCol w:w="293"/>
        <w:gridCol w:w="3012"/>
        <w:gridCol w:w="769"/>
        <w:gridCol w:w="4960"/>
        <w:gridCol w:w="1277"/>
        <w:gridCol w:w="1898"/>
      </w:tblGrid>
      <w:tr w:rsidR="003A23FE" w:rsidRPr="00163EE8" w14:paraId="43D3362F" w14:textId="77777777" w:rsidTr="00E352E8">
        <w:trPr>
          <w:trHeight w:val="413"/>
          <w:jc w:val="center"/>
        </w:trPr>
        <w:tc>
          <w:tcPr>
            <w:tcW w:w="399" w:type="pct"/>
            <w:gridSpan w:val="2"/>
            <w:tcBorders>
              <w:right w:val="nil"/>
            </w:tcBorders>
            <w:vAlign w:val="center"/>
          </w:tcPr>
          <w:p w14:paraId="78B18520" w14:textId="77777777" w:rsidR="00745BBA" w:rsidRPr="00163EE8" w:rsidRDefault="00745BBA" w:rsidP="003A23FE">
            <w:pPr>
              <w:pStyle w:val="ListParagraph"/>
              <w:spacing w:after="0" w:line="240" w:lineRule="auto"/>
              <w:ind w:left="0"/>
              <w:contextualSpacing w:val="0"/>
              <w:rPr>
                <w:rFonts w:ascii="Arial" w:hAnsi="Arial" w:cs="Arial"/>
                <w:b/>
                <w:color w:val="000000" w:themeColor="text1"/>
                <w:lang w:val="hr-BA"/>
              </w:rPr>
            </w:pPr>
            <w:r w:rsidRPr="00163EE8">
              <w:rPr>
                <w:rFonts w:ascii="Arial" w:hAnsi="Arial" w:cs="Arial"/>
                <w:b/>
                <w:color w:val="000000" w:themeColor="text1"/>
                <w:lang w:val="hr-BA"/>
              </w:rPr>
              <w:t xml:space="preserve">Datum izrade: </w:t>
            </w:r>
          </w:p>
        </w:tc>
        <w:tc>
          <w:tcPr>
            <w:tcW w:w="1163" w:type="pct"/>
            <w:tcBorders>
              <w:left w:val="nil"/>
              <w:right w:val="single" w:sz="4" w:space="0" w:color="auto"/>
            </w:tcBorders>
            <w:vAlign w:val="center"/>
          </w:tcPr>
          <w:p w14:paraId="4D4D04DA" w14:textId="77777777" w:rsidR="00745BBA" w:rsidRPr="00163EE8" w:rsidRDefault="00745BBA" w:rsidP="003A23FE">
            <w:pPr>
              <w:pStyle w:val="ListParagraph"/>
              <w:spacing w:after="0" w:line="240" w:lineRule="auto"/>
              <w:ind w:left="0"/>
              <w:contextualSpacing w:val="0"/>
              <w:rPr>
                <w:rFonts w:ascii="Arial" w:hAnsi="Arial" w:cs="Arial"/>
                <w:b/>
                <w:color w:val="000000" w:themeColor="text1"/>
                <w:lang w:val="hr-BA"/>
              </w:rPr>
            </w:pPr>
          </w:p>
        </w:tc>
        <w:tc>
          <w:tcPr>
            <w:tcW w:w="3438" w:type="pct"/>
            <w:gridSpan w:val="4"/>
            <w:tcBorders>
              <w:left w:val="single" w:sz="4" w:space="0" w:color="auto"/>
              <w:bottom w:val="single" w:sz="4" w:space="0" w:color="auto"/>
            </w:tcBorders>
            <w:vAlign w:val="center"/>
          </w:tcPr>
          <w:p w14:paraId="1EBFEC26" w14:textId="5E68018A" w:rsidR="00745BBA" w:rsidRPr="00163EE8" w:rsidRDefault="00B0370F" w:rsidP="003A23FE">
            <w:pPr>
              <w:pStyle w:val="ListParagraph"/>
              <w:spacing w:after="0" w:line="240" w:lineRule="auto"/>
              <w:ind w:left="0"/>
              <w:contextualSpacing w:val="0"/>
              <w:rPr>
                <w:rFonts w:ascii="Arial" w:hAnsi="Arial" w:cs="Arial"/>
                <w:color w:val="000000" w:themeColor="text1"/>
                <w:lang w:val="hr-BA"/>
              </w:rPr>
            </w:pPr>
            <w:r>
              <w:rPr>
                <w:rFonts w:ascii="Arial" w:hAnsi="Arial" w:cs="Arial"/>
                <w:color w:val="000000" w:themeColor="text1"/>
                <w:lang w:val="hr-BA"/>
              </w:rPr>
              <w:t>16</w:t>
            </w:r>
            <w:r w:rsidR="00DE7F56">
              <w:rPr>
                <w:rFonts w:ascii="Arial" w:hAnsi="Arial" w:cs="Arial"/>
                <w:color w:val="000000" w:themeColor="text1"/>
                <w:lang w:val="hr-BA"/>
              </w:rPr>
              <w:t>.04</w:t>
            </w:r>
            <w:r w:rsidR="00D84CBB">
              <w:rPr>
                <w:rFonts w:ascii="Arial" w:hAnsi="Arial" w:cs="Arial"/>
                <w:color w:val="000000" w:themeColor="text1"/>
                <w:lang w:val="hr-BA"/>
              </w:rPr>
              <w:t>.</w:t>
            </w:r>
            <w:r w:rsidR="00745BBA" w:rsidRPr="00163EE8">
              <w:rPr>
                <w:rFonts w:ascii="Arial" w:hAnsi="Arial" w:cs="Arial"/>
                <w:color w:val="000000" w:themeColor="text1"/>
                <w:lang w:val="hr-BA"/>
              </w:rPr>
              <w:t>2024.</w:t>
            </w:r>
          </w:p>
        </w:tc>
      </w:tr>
      <w:tr w:rsidR="003A23FE" w:rsidRPr="00163EE8" w14:paraId="02A58F90" w14:textId="77777777" w:rsidTr="00E352E8">
        <w:trPr>
          <w:trHeight w:val="274"/>
          <w:jc w:val="center"/>
        </w:trPr>
        <w:tc>
          <w:tcPr>
            <w:tcW w:w="399" w:type="pct"/>
            <w:gridSpan w:val="2"/>
            <w:tcBorders>
              <w:bottom w:val="single" w:sz="4" w:space="0" w:color="auto"/>
              <w:right w:val="nil"/>
            </w:tcBorders>
            <w:vAlign w:val="center"/>
          </w:tcPr>
          <w:p w14:paraId="18D294C0" w14:textId="77777777" w:rsidR="00745BBA" w:rsidRPr="00163EE8" w:rsidRDefault="00745BBA" w:rsidP="003A23FE">
            <w:pPr>
              <w:pStyle w:val="ListParagraph"/>
              <w:spacing w:after="0" w:line="240" w:lineRule="auto"/>
              <w:ind w:left="0"/>
              <w:contextualSpacing w:val="0"/>
              <w:rPr>
                <w:rFonts w:ascii="Arial" w:hAnsi="Arial" w:cs="Arial"/>
                <w:color w:val="000000" w:themeColor="text1"/>
                <w:lang w:val="hr-BA"/>
              </w:rPr>
            </w:pPr>
            <w:r w:rsidRPr="00163EE8">
              <w:rPr>
                <w:rFonts w:ascii="Arial" w:hAnsi="Arial" w:cs="Arial"/>
                <w:b/>
                <w:color w:val="000000" w:themeColor="text1"/>
                <w:lang w:val="hr-BA"/>
              </w:rPr>
              <w:t>CELEX broj</w:t>
            </w:r>
            <w:r w:rsidRPr="00163EE8">
              <w:rPr>
                <w:rFonts w:ascii="Arial" w:hAnsi="Arial" w:cs="Arial"/>
                <w:color w:val="000000" w:themeColor="text1"/>
                <w:lang w:val="hr-BA"/>
              </w:rPr>
              <w:t>:</w:t>
            </w:r>
          </w:p>
        </w:tc>
        <w:tc>
          <w:tcPr>
            <w:tcW w:w="1163" w:type="pct"/>
            <w:tcBorders>
              <w:left w:val="nil"/>
              <w:bottom w:val="single" w:sz="4" w:space="0" w:color="auto"/>
            </w:tcBorders>
            <w:vAlign w:val="center"/>
          </w:tcPr>
          <w:p w14:paraId="61A13DE6" w14:textId="77777777" w:rsidR="00745BBA" w:rsidRPr="00163EE8" w:rsidRDefault="00780182" w:rsidP="003A23FE">
            <w:pPr>
              <w:spacing w:after="0" w:line="240" w:lineRule="auto"/>
              <w:ind w:left="4"/>
              <w:rPr>
                <w:rFonts w:ascii="Arial" w:eastAsia="Times New Roman" w:hAnsi="Arial" w:cs="Arial"/>
                <w:color w:val="000000" w:themeColor="text1"/>
              </w:rPr>
            </w:pPr>
            <w:bookmarkStart w:id="0" w:name="page1"/>
            <w:bookmarkEnd w:id="0"/>
            <w:r w:rsidRPr="00163EE8">
              <w:rPr>
                <w:rFonts w:ascii="Arial" w:hAnsi="Arial" w:cs="Arial"/>
                <w:color w:val="000000" w:themeColor="text1"/>
              </w:rPr>
              <w:t>32001L0042</w:t>
            </w:r>
          </w:p>
        </w:tc>
        <w:tc>
          <w:tcPr>
            <w:tcW w:w="3438" w:type="pct"/>
            <w:gridSpan w:val="4"/>
            <w:tcBorders>
              <w:top w:val="single" w:sz="4" w:space="0" w:color="auto"/>
              <w:bottom w:val="nil"/>
            </w:tcBorders>
            <w:shd w:val="clear" w:color="auto" w:fill="auto"/>
          </w:tcPr>
          <w:p w14:paraId="01D08A95" w14:textId="77777777" w:rsidR="00745BBA" w:rsidRPr="00163EE8" w:rsidRDefault="00745BBA" w:rsidP="003A23FE">
            <w:pPr>
              <w:pStyle w:val="ListParagraph"/>
              <w:spacing w:after="0" w:line="240" w:lineRule="auto"/>
              <w:ind w:left="0"/>
              <w:contextualSpacing w:val="0"/>
              <w:rPr>
                <w:rFonts w:ascii="Arial" w:hAnsi="Arial" w:cs="Arial"/>
                <w:b/>
                <w:color w:val="000000" w:themeColor="text1"/>
                <w:lang w:val="hr-BA"/>
              </w:rPr>
            </w:pPr>
          </w:p>
          <w:p w14:paraId="38612A6E" w14:textId="77777777" w:rsidR="00745BBA" w:rsidRPr="00163EE8" w:rsidRDefault="00745BBA" w:rsidP="003A23FE">
            <w:pPr>
              <w:pStyle w:val="ListParagraph"/>
              <w:spacing w:after="0" w:line="240" w:lineRule="auto"/>
              <w:ind w:left="0"/>
              <w:contextualSpacing w:val="0"/>
              <w:rPr>
                <w:rFonts w:ascii="Arial" w:hAnsi="Arial" w:cs="Arial"/>
                <w:b/>
                <w:color w:val="000000" w:themeColor="text1"/>
                <w:lang w:val="hr-BA"/>
              </w:rPr>
            </w:pPr>
            <w:r w:rsidRPr="00163EE8">
              <w:rPr>
                <w:rFonts w:ascii="Arial" w:hAnsi="Arial" w:cs="Arial"/>
                <w:b/>
                <w:color w:val="000000" w:themeColor="text1"/>
                <w:lang w:val="hr-BA"/>
              </w:rPr>
              <w:t>Naziv propisa Federacije Bosne i Hercegovine:</w:t>
            </w:r>
          </w:p>
        </w:tc>
      </w:tr>
      <w:tr w:rsidR="003A23FE" w:rsidRPr="00163EE8" w14:paraId="388252D5" w14:textId="77777777" w:rsidTr="00E352E8">
        <w:trPr>
          <w:trHeight w:val="136"/>
          <w:jc w:val="center"/>
        </w:trPr>
        <w:tc>
          <w:tcPr>
            <w:tcW w:w="1562" w:type="pct"/>
            <w:gridSpan w:val="3"/>
            <w:tcBorders>
              <w:top w:val="single" w:sz="4" w:space="0" w:color="auto"/>
              <w:bottom w:val="nil"/>
            </w:tcBorders>
          </w:tcPr>
          <w:p w14:paraId="24814A60" w14:textId="77777777" w:rsidR="00745BBA" w:rsidRPr="00163EE8" w:rsidRDefault="00745BBA" w:rsidP="003A23FE">
            <w:pPr>
              <w:pStyle w:val="ListParagraph"/>
              <w:spacing w:after="0" w:line="240" w:lineRule="auto"/>
              <w:ind w:left="0"/>
              <w:contextualSpacing w:val="0"/>
              <w:rPr>
                <w:rFonts w:ascii="Arial" w:hAnsi="Arial" w:cs="Arial"/>
                <w:b/>
                <w:color w:val="000000" w:themeColor="text1"/>
                <w:lang w:val="hr-BA"/>
              </w:rPr>
            </w:pPr>
          </w:p>
          <w:p w14:paraId="0F0F0E29" w14:textId="77777777" w:rsidR="00745BBA" w:rsidRPr="00163EE8" w:rsidRDefault="00745BBA" w:rsidP="003A23FE">
            <w:pPr>
              <w:pStyle w:val="ListParagraph"/>
              <w:spacing w:after="0" w:line="240" w:lineRule="auto"/>
              <w:ind w:left="0"/>
              <w:contextualSpacing w:val="0"/>
              <w:rPr>
                <w:rFonts w:ascii="Arial" w:hAnsi="Arial" w:cs="Arial"/>
                <w:color w:val="000000" w:themeColor="text1"/>
                <w:lang w:val="hr-BA"/>
              </w:rPr>
            </w:pPr>
            <w:r w:rsidRPr="00163EE8">
              <w:rPr>
                <w:rFonts w:ascii="Arial" w:hAnsi="Arial" w:cs="Arial"/>
                <w:b/>
                <w:color w:val="000000" w:themeColor="text1"/>
                <w:lang w:val="hr-BA"/>
              </w:rPr>
              <w:t>Naziv propisa Evropske unije:</w:t>
            </w:r>
            <w:r w:rsidRPr="00163EE8">
              <w:rPr>
                <w:rFonts w:ascii="Arial" w:hAnsi="Arial" w:cs="Arial"/>
                <w:color w:val="000000" w:themeColor="text1"/>
                <w:lang w:val="hr-BA"/>
              </w:rPr>
              <w:t xml:space="preserve"> </w:t>
            </w:r>
          </w:p>
        </w:tc>
        <w:tc>
          <w:tcPr>
            <w:tcW w:w="3438" w:type="pct"/>
            <w:gridSpan w:val="4"/>
            <w:vMerge w:val="restart"/>
            <w:tcBorders>
              <w:top w:val="nil"/>
            </w:tcBorders>
            <w:shd w:val="clear" w:color="auto" w:fill="auto"/>
          </w:tcPr>
          <w:p w14:paraId="4F9EF7BC" w14:textId="77777777" w:rsidR="00745BBA" w:rsidRPr="00163EE8" w:rsidRDefault="00745BBA" w:rsidP="003A23FE">
            <w:pPr>
              <w:pStyle w:val="ListParagraph"/>
              <w:spacing w:after="0" w:line="240" w:lineRule="auto"/>
              <w:ind w:left="0"/>
              <w:contextualSpacing w:val="0"/>
              <w:rPr>
                <w:rFonts w:ascii="Arial" w:hAnsi="Arial" w:cs="Arial"/>
                <w:color w:val="000000" w:themeColor="text1"/>
                <w:lang w:val="hr-BA"/>
              </w:rPr>
            </w:pPr>
          </w:p>
          <w:p w14:paraId="2092D405" w14:textId="77777777" w:rsidR="00745BBA" w:rsidRPr="00163EE8" w:rsidRDefault="00745BBA" w:rsidP="003A23FE">
            <w:pPr>
              <w:pStyle w:val="ListParagraph"/>
              <w:spacing w:after="0" w:line="240" w:lineRule="auto"/>
              <w:ind w:left="0"/>
              <w:contextualSpacing w:val="0"/>
              <w:rPr>
                <w:rFonts w:ascii="Arial" w:hAnsi="Arial" w:cs="Arial"/>
                <w:color w:val="000000" w:themeColor="text1"/>
                <w:lang w:val="hr-BA"/>
              </w:rPr>
            </w:pPr>
          </w:p>
          <w:p w14:paraId="3BDC8CCC" w14:textId="67BCEE26" w:rsidR="00745BBA" w:rsidRPr="00163EE8" w:rsidRDefault="00D820A9" w:rsidP="00FE0950">
            <w:pPr>
              <w:spacing w:after="0" w:line="240" w:lineRule="auto"/>
              <w:jc w:val="both"/>
              <w:rPr>
                <w:rFonts w:ascii="Arial" w:hAnsi="Arial" w:cs="Arial"/>
                <w:i/>
                <w:color w:val="000000" w:themeColor="text1"/>
              </w:rPr>
            </w:pPr>
            <w:r>
              <w:rPr>
                <w:rFonts w:ascii="Arial" w:hAnsi="Arial" w:cs="Arial"/>
                <w:i/>
                <w:color w:val="000000" w:themeColor="text1"/>
              </w:rPr>
              <w:t xml:space="preserve">PRIJEDLOG </w:t>
            </w:r>
            <w:r w:rsidR="00FE0950" w:rsidRPr="00FE0950">
              <w:rPr>
                <w:rFonts w:ascii="Arial" w:hAnsi="Arial" w:cs="Arial"/>
                <w:i/>
                <w:color w:val="000000" w:themeColor="text1"/>
              </w:rPr>
              <w:t>UREDB</w:t>
            </w:r>
            <w:r>
              <w:rPr>
                <w:rFonts w:ascii="Arial" w:hAnsi="Arial" w:cs="Arial"/>
                <w:i/>
                <w:color w:val="000000" w:themeColor="text1"/>
              </w:rPr>
              <w:t>E</w:t>
            </w:r>
            <w:r w:rsidR="00FE0950">
              <w:rPr>
                <w:rFonts w:ascii="Arial" w:hAnsi="Arial" w:cs="Arial"/>
                <w:i/>
                <w:color w:val="000000" w:themeColor="text1"/>
              </w:rPr>
              <w:t xml:space="preserve"> </w:t>
            </w:r>
            <w:r w:rsidR="00FE0950" w:rsidRPr="00FE0950">
              <w:rPr>
                <w:rFonts w:ascii="Arial" w:hAnsi="Arial" w:cs="Arial"/>
                <w:i/>
                <w:color w:val="000000" w:themeColor="text1"/>
              </w:rPr>
              <w:t>O STRATEŠKOJ PROCJENI UTICAJA STRATEGIJE, PLANA ILI PROGRAMA NA OKOLIŠ I OBIMU, SADRŽAJU I OCJENI STRATEŠKE STUDIJE</w:t>
            </w:r>
          </w:p>
          <w:p w14:paraId="171244CE" w14:textId="77777777" w:rsidR="00745BBA" w:rsidRPr="00163EE8" w:rsidRDefault="00745BBA" w:rsidP="003A23FE">
            <w:pPr>
              <w:spacing w:after="0" w:line="240" w:lineRule="auto"/>
              <w:jc w:val="both"/>
              <w:rPr>
                <w:rFonts w:ascii="Arial" w:hAnsi="Arial" w:cs="Arial"/>
                <w:color w:val="000000" w:themeColor="text1"/>
                <w:lang w:val="hr-BA"/>
              </w:rPr>
            </w:pPr>
          </w:p>
          <w:p w14:paraId="32E64C62" w14:textId="77777777" w:rsidR="003A23FE" w:rsidRPr="00163EE8" w:rsidRDefault="003A23FE" w:rsidP="003A23FE">
            <w:pPr>
              <w:spacing w:after="0" w:line="240" w:lineRule="auto"/>
              <w:jc w:val="both"/>
              <w:rPr>
                <w:rFonts w:ascii="Arial" w:hAnsi="Arial" w:cs="Arial"/>
                <w:color w:val="000000" w:themeColor="text1"/>
                <w:lang w:val="hr-BA"/>
              </w:rPr>
            </w:pPr>
          </w:p>
          <w:p w14:paraId="480D1242" w14:textId="0F18E1AD" w:rsidR="003A23FE" w:rsidRPr="00AC573F" w:rsidRDefault="00D820A9" w:rsidP="003100A1">
            <w:pPr>
              <w:spacing w:after="0" w:line="240" w:lineRule="auto"/>
              <w:jc w:val="both"/>
              <w:rPr>
                <w:rFonts w:ascii="Arial" w:hAnsi="Arial" w:cs="Arial"/>
                <w:color w:val="000000" w:themeColor="text1"/>
                <w:lang w:val="hr-BA"/>
              </w:rPr>
            </w:pPr>
            <w:r>
              <w:rPr>
                <w:rStyle w:val="rynqvb"/>
                <w:rFonts w:ascii="Arial" w:hAnsi="Arial" w:cs="Arial"/>
                <w:lang w:val="en"/>
              </w:rPr>
              <w:t xml:space="preserve">PROPOSAL OF </w:t>
            </w:r>
            <w:r w:rsidR="00D84CBB">
              <w:rPr>
                <w:rStyle w:val="rynqvb"/>
                <w:rFonts w:ascii="Arial" w:hAnsi="Arial" w:cs="Arial"/>
                <w:lang w:val="en"/>
              </w:rPr>
              <w:t>DECREE</w:t>
            </w:r>
            <w:r w:rsidR="00FE0950" w:rsidRPr="00AC573F">
              <w:rPr>
                <w:rStyle w:val="rynqvb"/>
                <w:rFonts w:ascii="Arial" w:hAnsi="Arial" w:cs="Arial"/>
                <w:lang w:val="en"/>
              </w:rPr>
              <w:t xml:space="preserve"> ON THE STRATEGIC ASSESSMENT OF THE </w:t>
            </w:r>
            <w:r w:rsidR="005204A2">
              <w:rPr>
                <w:rStyle w:val="rynqvb"/>
                <w:rFonts w:ascii="Arial" w:hAnsi="Arial" w:cs="Arial"/>
                <w:lang w:val="en"/>
              </w:rPr>
              <w:t xml:space="preserve">EEFFECTS </w:t>
            </w:r>
            <w:r w:rsidR="00FE0950" w:rsidRPr="00AC573F">
              <w:rPr>
                <w:rStyle w:val="rynqvb"/>
                <w:rFonts w:ascii="Arial" w:hAnsi="Arial" w:cs="Arial"/>
                <w:lang w:val="en"/>
              </w:rPr>
              <w:t xml:space="preserve">OF THE STRATEGY, PLAN OR PROGRAM ON THE ENVIRONMENT AND THE SCOPE, CONTENT AND </w:t>
            </w:r>
            <w:r w:rsidR="003100A1">
              <w:rPr>
                <w:rStyle w:val="rynqvb"/>
                <w:rFonts w:ascii="Arial" w:hAnsi="Arial" w:cs="Arial"/>
                <w:lang w:val="en"/>
              </w:rPr>
              <w:t xml:space="preserve">EVALUATION </w:t>
            </w:r>
            <w:r w:rsidR="00FE0950" w:rsidRPr="00AC573F">
              <w:rPr>
                <w:rStyle w:val="rynqvb"/>
                <w:rFonts w:ascii="Arial" w:hAnsi="Arial" w:cs="Arial"/>
                <w:lang w:val="en"/>
              </w:rPr>
              <w:t>OF THE STRATEGIC STUDY</w:t>
            </w:r>
          </w:p>
        </w:tc>
      </w:tr>
      <w:tr w:rsidR="003A23FE" w:rsidRPr="00163EE8" w14:paraId="13653270" w14:textId="77777777" w:rsidTr="00E352E8">
        <w:trPr>
          <w:trHeight w:val="322"/>
          <w:jc w:val="center"/>
        </w:trPr>
        <w:tc>
          <w:tcPr>
            <w:tcW w:w="1562" w:type="pct"/>
            <w:gridSpan w:val="3"/>
          </w:tcPr>
          <w:p w14:paraId="7AB07B95" w14:textId="77777777" w:rsidR="00780182" w:rsidRPr="00163EE8" w:rsidRDefault="00780182" w:rsidP="003A23FE">
            <w:pPr>
              <w:pStyle w:val="doc-ti"/>
              <w:spacing w:before="0" w:beforeAutospacing="0" w:after="0" w:afterAutospacing="0"/>
              <w:rPr>
                <w:rFonts w:ascii="Arial" w:hAnsi="Arial" w:cs="Arial"/>
                <w:color w:val="000000" w:themeColor="text1"/>
                <w:sz w:val="22"/>
                <w:szCs w:val="22"/>
              </w:rPr>
            </w:pPr>
            <w:r w:rsidRPr="00163EE8">
              <w:rPr>
                <w:rFonts w:ascii="Arial" w:hAnsi="Arial" w:cs="Arial"/>
                <w:color w:val="000000" w:themeColor="text1"/>
                <w:sz w:val="22"/>
                <w:szCs w:val="22"/>
              </w:rPr>
              <w:t>DIREKTIVA 2001/42/EZ EUROPSKOG PARLAMENTA I VIJEĆA od 27. lipnja 2001. o procjeni učinaka određenih planova i programa na okoliš</w:t>
            </w:r>
            <w:r w:rsidR="003A23FE" w:rsidRPr="00163EE8">
              <w:rPr>
                <w:rFonts w:ascii="Arial" w:hAnsi="Arial" w:cs="Arial"/>
                <w:color w:val="000000" w:themeColor="text1"/>
                <w:sz w:val="22"/>
                <w:szCs w:val="22"/>
              </w:rPr>
              <w:t xml:space="preserve"> </w:t>
            </w:r>
            <w:r w:rsidR="003A23FE" w:rsidRPr="00163EE8">
              <w:rPr>
                <w:rFonts w:ascii="Arial" w:eastAsiaTheme="minorEastAsia" w:hAnsi="Arial" w:cs="Arial"/>
                <w:color w:val="000000" w:themeColor="text1"/>
                <w:sz w:val="22"/>
                <w:szCs w:val="22"/>
                <w:lang w:val="hr-HR"/>
              </w:rPr>
              <w:t>(SL L197, 21.07.2001)</w:t>
            </w:r>
          </w:p>
          <w:p w14:paraId="5F820AE6" w14:textId="77777777" w:rsidR="00780182" w:rsidRPr="00163EE8" w:rsidRDefault="00780182" w:rsidP="003A23FE">
            <w:pPr>
              <w:pStyle w:val="doc-ti"/>
              <w:spacing w:before="0" w:beforeAutospacing="0" w:after="0" w:afterAutospacing="0"/>
              <w:rPr>
                <w:rFonts w:ascii="Arial" w:hAnsi="Arial" w:cs="Arial"/>
                <w:color w:val="000000" w:themeColor="text1"/>
                <w:sz w:val="22"/>
                <w:szCs w:val="22"/>
              </w:rPr>
            </w:pPr>
          </w:p>
          <w:p w14:paraId="1AE8F87E" w14:textId="77777777" w:rsidR="00780182" w:rsidRPr="00163EE8" w:rsidRDefault="00780182" w:rsidP="003A23FE">
            <w:pPr>
              <w:pStyle w:val="doc-ti"/>
              <w:spacing w:before="0" w:beforeAutospacing="0" w:after="0" w:afterAutospacing="0"/>
              <w:rPr>
                <w:rFonts w:ascii="Arial" w:hAnsi="Arial" w:cs="Arial"/>
                <w:color w:val="000000" w:themeColor="text1"/>
                <w:sz w:val="22"/>
                <w:szCs w:val="22"/>
              </w:rPr>
            </w:pPr>
            <w:r w:rsidRPr="00163EE8">
              <w:rPr>
                <w:rStyle w:val="Strong"/>
                <w:rFonts w:ascii="Arial" w:hAnsi="Arial" w:cs="Arial"/>
                <w:b w:val="0"/>
                <w:color w:val="000000" w:themeColor="text1"/>
                <w:sz w:val="22"/>
                <w:szCs w:val="22"/>
              </w:rPr>
              <w:t xml:space="preserve">Directive 2001/42/EC of the European Parliament and of the Council of 27 June 2001 on the assessment of the effects of certain plans and programmes on the environment </w:t>
            </w:r>
            <w:r w:rsidRPr="00163EE8">
              <w:rPr>
                <w:rFonts w:ascii="Arial" w:hAnsi="Arial" w:cs="Arial"/>
                <w:color w:val="000000" w:themeColor="text1"/>
                <w:sz w:val="22"/>
                <w:szCs w:val="22"/>
              </w:rPr>
              <w:br/>
            </w:r>
            <w:r w:rsidRPr="00163EE8">
              <w:rPr>
                <w:rFonts w:ascii="Arial" w:hAnsi="Arial" w:cs="Arial"/>
                <w:i/>
                <w:iCs/>
                <w:color w:val="000000" w:themeColor="text1"/>
                <w:sz w:val="22"/>
                <w:szCs w:val="22"/>
              </w:rPr>
              <w:br/>
            </w:r>
            <w:r w:rsidRPr="00163EE8">
              <w:rPr>
                <w:rStyle w:val="Emphasis"/>
                <w:rFonts w:ascii="Arial" w:hAnsi="Arial" w:cs="Arial"/>
                <w:color w:val="000000" w:themeColor="text1"/>
                <w:sz w:val="22"/>
                <w:szCs w:val="22"/>
              </w:rPr>
              <w:t>Official Journal L 197 , 21/07/2001 P. 0030 - 0037</w:t>
            </w:r>
          </w:p>
          <w:p w14:paraId="7691B291" w14:textId="77777777" w:rsidR="00745BBA" w:rsidRPr="00163EE8" w:rsidRDefault="00745BBA" w:rsidP="003A23FE">
            <w:pPr>
              <w:pStyle w:val="Default"/>
              <w:jc w:val="both"/>
              <w:rPr>
                <w:rFonts w:ascii="Arial" w:hAnsi="Arial" w:cs="Arial"/>
                <w:b/>
                <w:color w:val="000000" w:themeColor="text1"/>
                <w:sz w:val="16"/>
                <w:szCs w:val="16"/>
                <w:lang w:val="hr-BA"/>
              </w:rPr>
            </w:pPr>
          </w:p>
        </w:tc>
        <w:tc>
          <w:tcPr>
            <w:tcW w:w="3438" w:type="pct"/>
            <w:gridSpan w:val="4"/>
            <w:vMerge/>
            <w:tcBorders>
              <w:bottom w:val="nil"/>
            </w:tcBorders>
            <w:shd w:val="clear" w:color="auto" w:fill="auto"/>
            <w:vAlign w:val="center"/>
          </w:tcPr>
          <w:p w14:paraId="4E7C58BD" w14:textId="77777777" w:rsidR="00745BBA" w:rsidRPr="00163EE8" w:rsidRDefault="00745BBA" w:rsidP="003A23FE">
            <w:pPr>
              <w:pStyle w:val="ListParagraph"/>
              <w:spacing w:after="0" w:line="240" w:lineRule="auto"/>
              <w:ind w:left="0"/>
              <w:contextualSpacing w:val="0"/>
              <w:rPr>
                <w:rFonts w:ascii="Arial" w:hAnsi="Arial" w:cs="Arial"/>
                <w:color w:val="000000" w:themeColor="text1"/>
                <w:lang w:val="hr-BA"/>
              </w:rPr>
            </w:pPr>
          </w:p>
        </w:tc>
      </w:tr>
      <w:tr w:rsidR="003A23FE" w:rsidRPr="00163EE8" w14:paraId="70E34F9A" w14:textId="77777777" w:rsidTr="00CD4E8D">
        <w:trPr>
          <w:trHeight w:val="291"/>
          <w:jc w:val="center"/>
        </w:trPr>
        <w:tc>
          <w:tcPr>
            <w:tcW w:w="286" w:type="pct"/>
            <w:vAlign w:val="center"/>
          </w:tcPr>
          <w:p w14:paraId="2C4CBC1E" w14:textId="77777777" w:rsidR="00745BBA" w:rsidRPr="00163EE8" w:rsidRDefault="00745BBA" w:rsidP="003A23FE">
            <w:pPr>
              <w:pStyle w:val="ListParagraph"/>
              <w:spacing w:after="0" w:line="240" w:lineRule="auto"/>
              <w:ind w:left="0"/>
              <w:contextualSpacing w:val="0"/>
              <w:jc w:val="center"/>
              <w:rPr>
                <w:rFonts w:ascii="Arial" w:hAnsi="Arial" w:cs="Arial"/>
                <w:b/>
                <w:color w:val="000000" w:themeColor="text1"/>
                <w:lang w:val="hr-BA"/>
              </w:rPr>
            </w:pPr>
            <w:r w:rsidRPr="00163EE8">
              <w:rPr>
                <w:rFonts w:ascii="Arial" w:hAnsi="Arial" w:cs="Arial"/>
                <w:b/>
                <w:color w:val="000000" w:themeColor="text1"/>
                <w:lang w:val="hr-BA"/>
              </w:rPr>
              <w:t>1</w:t>
            </w:r>
          </w:p>
        </w:tc>
        <w:tc>
          <w:tcPr>
            <w:tcW w:w="1276" w:type="pct"/>
            <w:gridSpan w:val="2"/>
            <w:vAlign w:val="center"/>
          </w:tcPr>
          <w:p w14:paraId="16D9A50A" w14:textId="77777777" w:rsidR="00745BBA" w:rsidRPr="00163EE8" w:rsidRDefault="00745BBA" w:rsidP="003A23FE">
            <w:pPr>
              <w:pStyle w:val="ListParagraph"/>
              <w:spacing w:after="0" w:line="240" w:lineRule="auto"/>
              <w:ind w:left="0"/>
              <w:contextualSpacing w:val="0"/>
              <w:jc w:val="center"/>
              <w:rPr>
                <w:rFonts w:ascii="Arial" w:hAnsi="Arial" w:cs="Arial"/>
                <w:b/>
                <w:color w:val="000000" w:themeColor="text1"/>
                <w:lang w:val="hr-BA"/>
              </w:rPr>
            </w:pPr>
            <w:r w:rsidRPr="00163EE8">
              <w:rPr>
                <w:rFonts w:ascii="Arial" w:hAnsi="Arial" w:cs="Arial"/>
                <w:b/>
                <w:color w:val="000000" w:themeColor="text1"/>
                <w:lang w:val="hr-BA"/>
              </w:rPr>
              <w:t>2</w:t>
            </w:r>
          </w:p>
        </w:tc>
        <w:tc>
          <w:tcPr>
            <w:tcW w:w="297" w:type="pct"/>
            <w:vAlign w:val="center"/>
          </w:tcPr>
          <w:p w14:paraId="369D37D1" w14:textId="77777777" w:rsidR="00745BBA" w:rsidRPr="00163EE8" w:rsidRDefault="00745BBA" w:rsidP="003A23FE">
            <w:pPr>
              <w:pStyle w:val="ListParagraph"/>
              <w:spacing w:after="0" w:line="240" w:lineRule="auto"/>
              <w:ind w:left="0"/>
              <w:contextualSpacing w:val="0"/>
              <w:jc w:val="center"/>
              <w:rPr>
                <w:rFonts w:ascii="Arial" w:hAnsi="Arial" w:cs="Arial"/>
                <w:b/>
                <w:color w:val="000000" w:themeColor="text1"/>
                <w:lang w:val="hr-BA"/>
              </w:rPr>
            </w:pPr>
            <w:r w:rsidRPr="00163EE8">
              <w:rPr>
                <w:rFonts w:ascii="Arial" w:hAnsi="Arial" w:cs="Arial"/>
                <w:b/>
                <w:color w:val="000000" w:themeColor="text1"/>
                <w:lang w:val="hr-BA"/>
              </w:rPr>
              <w:t>3</w:t>
            </w:r>
          </w:p>
        </w:tc>
        <w:tc>
          <w:tcPr>
            <w:tcW w:w="1915" w:type="pct"/>
            <w:vAlign w:val="center"/>
          </w:tcPr>
          <w:p w14:paraId="487315D5" w14:textId="77777777" w:rsidR="00745BBA" w:rsidRPr="00163EE8" w:rsidRDefault="00745BBA" w:rsidP="00107CC6">
            <w:pPr>
              <w:pStyle w:val="ListParagraph"/>
              <w:spacing w:after="0" w:line="240" w:lineRule="auto"/>
              <w:ind w:left="0"/>
              <w:contextualSpacing w:val="0"/>
              <w:jc w:val="center"/>
              <w:rPr>
                <w:rFonts w:ascii="Arial" w:hAnsi="Arial" w:cs="Arial"/>
                <w:b/>
                <w:color w:val="000000" w:themeColor="text1"/>
                <w:lang w:val="hr-BA"/>
              </w:rPr>
            </w:pPr>
            <w:r w:rsidRPr="00163EE8">
              <w:rPr>
                <w:rFonts w:ascii="Arial" w:hAnsi="Arial" w:cs="Arial"/>
                <w:b/>
                <w:color w:val="000000" w:themeColor="text1"/>
                <w:lang w:val="hr-BA"/>
              </w:rPr>
              <w:t>4</w:t>
            </w:r>
          </w:p>
        </w:tc>
        <w:tc>
          <w:tcPr>
            <w:tcW w:w="493" w:type="pct"/>
            <w:vAlign w:val="center"/>
          </w:tcPr>
          <w:p w14:paraId="02195C1B" w14:textId="77777777" w:rsidR="00745BBA" w:rsidRPr="00163EE8" w:rsidRDefault="00745BBA" w:rsidP="003A23FE">
            <w:pPr>
              <w:pStyle w:val="ListParagraph"/>
              <w:spacing w:after="0" w:line="240" w:lineRule="auto"/>
              <w:ind w:left="0"/>
              <w:contextualSpacing w:val="0"/>
              <w:jc w:val="center"/>
              <w:rPr>
                <w:rFonts w:ascii="Arial" w:hAnsi="Arial" w:cs="Arial"/>
                <w:b/>
                <w:color w:val="000000" w:themeColor="text1"/>
                <w:lang w:val="hr-BA"/>
              </w:rPr>
            </w:pPr>
            <w:r w:rsidRPr="00163EE8">
              <w:rPr>
                <w:rFonts w:ascii="Arial" w:hAnsi="Arial" w:cs="Arial"/>
                <w:b/>
                <w:color w:val="000000" w:themeColor="text1"/>
                <w:lang w:val="hr-BA"/>
              </w:rPr>
              <w:t>5</w:t>
            </w:r>
          </w:p>
        </w:tc>
        <w:tc>
          <w:tcPr>
            <w:tcW w:w="733" w:type="pct"/>
            <w:vAlign w:val="center"/>
          </w:tcPr>
          <w:p w14:paraId="21EF357A" w14:textId="77777777" w:rsidR="00745BBA" w:rsidRPr="00163EE8" w:rsidRDefault="00745BBA" w:rsidP="003A23FE">
            <w:pPr>
              <w:pStyle w:val="ListParagraph"/>
              <w:spacing w:after="0" w:line="240" w:lineRule="auto"/>
              <w:ind w:left="0"/>
              <w:contextualSpacing w:val="0"/>
              <w:jc w:val="center"/>
              <w:rPr>
                <w:rFonts w:ascii="Arial" w:hAnsi="Arial" w:cs="Arial"/>
                <w:b/>
                <w:color w:val="000000" w:themeColor="text1"/>
                <w:lang w:val="hr-BA"/>
              </w:rPr>
            </w:pPr>
            <w:r w:rsidRPr="00163EE8">
              <w:rPr>
                <w:rFonts w:ascii="Arial" w:hAnsi="Arial" w:cs="Arial"/>
                <w:b/>
                <w:color w:val="000000" w:themeColor="text1"/>
                <w:lang w:val="hr-BA"/>
              </w:rPr>
              <w:t>6</w:t>
            </w:r>
          </w:p>
        </w:tc>
      </w:tr>
      <w:tr w:rsidR="003A23FE" w:rsidRPr="00163EE8" w14:paraId="00981943" w14:textId="77777777" w:rsidTr="00CD4E8D">
        <w:trPr>
          <w:trHeight w:val="793"/>
          <w:jc w:val="center"/>
        </w:trPr>
        <w:tc>
          <w:tcPr>
            <w:tcW w:w="286" w:type="pct"/>
            <w:vAlign w:val="center"/>
          </w:tcPr>
          <w:p w14:paraId="5B71C652" w14:textId="77777777" w:rsidR="00745BBA" w:rsidRPr="00163EE8" w:rsidRDefault="00745BBA" w:rsidP="003A23FE">
            <w:pPr>
              <w:pStyle w:val="ListParagraph"/>
              <w:spacing w:after="0" w:line="240" w:lineRule="auto"/>
              <w:ind w:left="0" w:firstLine="46"/>
              <w:contextualSpacing w:val="0"/>
              <w:jc w:val="center"/>
              <w:rPr>
                <w:rFonts w:ascii="Arial" w:hAnsi="Arial" w:cs="Arial"/>
                <w:b/>
                <w:color w:val="000000" w:themeColor="text1"/>
                <w:lang w:val="hr-BA"/>
              </w:rPr>
            </w:pPr>
            <w:r w:rsidRPr="00163EE8">
              <w:rPr>
                <w:rFonts w:ascii="Arial" w:hAnsi="Arial" w:cs="Arial"/>
                <w:b/>
                <w:color w:val="000000" w:themeColor="text1"/>
                <w:lang w:val="hr-BA"/>
              </w:rPr>
              <w:t>Član</w:t>
            </w:r>
          </w:p>
        </w:tc>
        <w:tc>
          <w:tcPr>
            <w:tcW w:w="1276" w:type="pct"/>
            <w:gridSpan w:val="2"/>
            <w:vAlign w:val="center"/>
          </w:tcPr>
          <w:p w14:paraId="36D22FE6" w14:textId="77777777" w:rsidR="00745BBA" w:rsidRPr="00163EE8" w:rsidRDefault="00745BBA" w:rsidP="003A23FE">
            <w:pPr>
              <w:pStyle w:val="ListParagraph"/>
              <w:spacing w:after="0" w:line="240" w:lineRule="auto"/>
              <w:ind w:left="0" w:firstLine="46"/>
              <w:contextualSpacing w:val="0"/>
              <w:jc w:val="center"/>
              <w:rPr>
                <w:rFonts w:ascii="Arial" w:hAnsi="Arial" w:cs="Arial"/>
                <w:b/>
                <w:color w:val="000000" w:themeColor="text1"/>
                <w:lang w:val="hr-BA"/>
              </w:rPr>
            </w:pPr>
            <w:r w:rsidRPr="00163EE8">
              <w:rPr>
                <w:rFonts w:ascii="Arial" w:hAnsi="Arial" w:cs="Arial"/>
                <w:b/>
                <w:color w:val="000000" w:themeColor="text1"/>
                <w:lang w:val="hr-BA"/>
              </w:rPr>
              <w:t>Tekst</w:t>
            </w:r>
          </w:p>
        </w:tc>
        <w:tc>
          <w:tcPr>
            <w:tcW w:w="297" w:type="pct"/>
            <w:vAlign w:val="center"/>
          </w:tcPr>
          <w:p w14:paraId="38846AEA" w14:textId="77777777" w:rsidR="00745BBA" w:rsidRPr="00163EE8" w:rsidRDefault="00745BBA" w:rsidP="003A23FE">
            <w:pPr>
              <w:pStyle w:val="ListParagraph"/>
              <w:spacing w:after="0" w:line="240" w:lineRule="auto"/>
              <w:ind w:left="0"/>
              <w:contextualSpacing w:val="0"/>
              <w:jc w:val="center"/>
              <w:rPr>
                <w:rFonts w:ascii="Arial" w:hAnsi="Arial" w:cs="Arial"/>
                <w:b/>
                <w:color w:val="000000" w:themeColor="text1"/>
                <w:lang w:val="hr-BA"/>
              </w:rPr>
            </w:pPr>
            <w:r w:rsidRPr="00163EE8">
              <w:rPr>
                <w:rFonts w:ascii="Arial" w:hAnsi="Arial" w:cs="Arial"/>
                <w:b/>
                <w:color w:val="000000" w:themeColor="text1"/>
                <w:lang w:val="hr-BA"/>
              </w:rPr>
              <w:t>Član</w:t>
            </w:r>
          </w:p>
        </w:tc>
        <w:tc>
          <w:tcPr>
            <w:tcW w:w="1915" w:type="pct"/>
            <w:vAlign w:val="center"/>
          </w:tcPr>
          <w:p w14:paraId="4B065D1D" w14:textId="77777777" w:rsidR="00745BBA" w:rsidRPr="00163EE8" w:rsidRDefault="00745BBA" w:rsidP="00107CC6">
            <w:pPr>
              <w:pStyle w:val="ListParagraph"/>
              <w:spacing w:after="0" w:line="240" w:lineRule="auto"/>
              <w:ind w:left="0"/>
              <w:contextualSpacing w:val="0"/>
              <w:jc w:val="center"/>
              <w:rPr>
                <w:rFonts w:ascii="Arial" w:hAnsi="Arial" w:cs="Arial"/>
                <w:b/>
                <w:color w:val="000000" w:themeColor="text1"/>
                <w:lang w:val="hr-BA"/>
              </w:rPr>
            </w:pPr>
            <w:r w:rsidRPr="00163EE8">
              <w:rPr>
                <w:rFonts w:ascii="Arial" w:hAnsi="Arial" w:cs="Arial"/>
                <w:b/>
                <w:color w:val="000000" w:themeColor="text1"/>
                <w:lang w:val="hr-BA"/>
              </w:rPr>
              <w:t>Tekst</w:t>
            </w:r>
          </w:p>
        </w:tc>
        <w:tc>
          <w:tcPr>
            <w:tcW w:w="493" w:type="pct"/>
            <w:vAlign w:val="center"/>
          </w:tcPr>
          <w:p w14:paraId="4E2EEDA9" w14:textId="77777777" w:rsidR="00745BBA" w:rsidRPr="00163EE8" w:rsidRDefault="00745BBA" w:rsidP="00757719">
            <w:pPr>
              <w:pStyle w:val="ListParagraph"/>
              <w:spacing w:after="0" w:line="240" w:lineRule="auto"/>
              <w:ind w:left="0"/>
              <w:contextualSpacing w:val="0"/>
              <w:jc w:val="center"/>
              <w:rPr>
                <w:rFonts w:ascii="Arial" w:hAnsi="Arial" w:cs="Arial"/>
                <w:b/>
                <w:color w:val="000000" w:themeColor="text1"/>
                <w:lang w:val="hr-BA"/>
              </w:rPr>
            </w:pPr>
            <w:r w:rsidRPr="00163EE8">
              <w:rPr>
                <w:rFonts w:ascii="Arial" w:hAnsi="Arial" w:cs="Arial"/>
                <w:b/>
                <w:color w:val="000000" w:themeColor="text1"/>
                <w:lang w:val="hr-BA"/>
              </w:rPr>
              <w:t>Usklađenost</w:t>
            </w:r>
          </w:p>
        </w:tc>
        <w:tc>
          <w:tcPr>
            <w:tcW w:w="733" w:type="pct"/>
            <w:vAlign w:val="center"/>
          </w:tcPr>
          <w:p w14:paraId="79605B36" w14:textId="77777777" w:rsidR="00745BBA" w:rsidRPr="00163EE8" w:rsidRDefault="00745BBA" w:rsidP="00E67DD4">
            <w:pPr>
              <w:pStyle w:val="ListParagraph"/>
              <w:spacing w:after="0" w:line="240" w:lineRule="auto"/>
              <w:ind w:left="0"/>
              <w:contextualSpacing w:val="0"/>
              <w:jc w:val="center"/>
              <w:rPr>
                <w:rFonts w:ascii="Arial" w:hAnsi="Arial" w:cs="Arial"/>
                <w:b/>
                <w:color w:val="000000" w:themeColor="text1"/>
                <w:lang w:val="hr-BA"/>
              </w:rPr>
            </w:pPr>
            <w:r w:rsidRPr="00163EE8">
              <w:rPr>
                <w:rFonts w:ascii="Arial" w:hAnsi="Arial" w:cs="Arial"/>
                <w:b/>
                <w:color w:val="000000" w:themeColor="text1"/>
                <w:lang w:val="hr-BA"/>
              </w:rPr>
              <w:t>Napomene</w:t>
            </w:r>
          </w:p>
        </w:tc>
      </w:tr>
      <w:tr w:rsidR="003A23FE" w:rsidRPr="00163EE8" w14:paraId="2AA30550" w14:textId="77777777" w:rsidTr="00CD4E8D">
        <w:trPr>
          <w:trHeight w:val="361"/>
          <w:jc w:val="center"/>
        </w:trPr>
        <w:tc>
          <w:tcPr>
            <w:tcW w:w="286" w:type="pct"/>
            <w:vAlign w:val="center"/>
          </w:tcPr>
          <w:p w14:paraId="660DCF84"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r w:rsidRPr="00163EE8">
              <w:rPr>
                <w:rFonts w:ascii="Arial" w:hAnsi="Arial" w:cs="Arial"/>
                <w:color w:val="000000" w:themeColor="text1"/>
                <w:lang w:val="hr-BA"/>
              </w:rPr>
              <w:t>1.</w:t>
            </w:r>
          </w:p>
        </w:tc>
        <w:tc>
          <w:tcPr>
            <w:tcW w:w="1276" w:type="pct"/>
            <w:gridSpan w:val="2"/>
          </w:tcPr>
          <w:p w14:paraId="3ADEF34A" w14:textId="77777777" w:rsidR="00F57E91" w:rsidRPr="00163EE8" w:rsidRDefault="00F57E91" w:rsidP="003A23FE">
            <w:pPr>
              <w:pStyle w:val="ti-art"/>
              <w:shd w:val="clear" w:color="auto" w:fill="FFFFFF"/>
              <w:spacing w:before="0" w:beforeAutospacing="0" w:after="0" w:afterAutospacing="0"/>
              <w:jc w:val="center"/>
              <w:rPr>
                <w:rFonts w:ascii="Arial" w:hAnsi="Arial" w:cs="Arial"/>
                <w:i/>
                <w:iCs/>
                <w:color w:val="000000" w:themeColor="text1"/>
                <w:sz w:val="22"/>
                <w:szCs w:val="22"/>
              </w:rPr>
            </w:pPr>
            <w:r w:rsidRPr="00163EE8">
              <w:rPr>
                <w:rFonts w:ascii="Arial" w:hAnsi="Arial" w:cs="Arial"/>
                <w:i/>
                <w:iCs/>
                <w:color w:val="000000" w:themeColor="text1"/>
                <w:sz w:val="22"/>
                <w:szCs w:val="22"/>
              </w:rPr>
              <w:t>Članak 1.</w:t>
            </w:r>
          </w:p>
          <w:p w14:paraId="16283840" w14:textId="77777777" w:rsidR="00F57E91" w:rsidRPr="00163EE8" w:rsidRDefault="00F57E91" w:rsidP="003A23FE">
            <w:pPr>
              <w:pStyle w:val="sti-art"/>
              <w:shd w:val="clear" w:color="auto" w:fill="FFFFFF"/>
              <w:spacing w:before="0" w:beforeAutospacing="0" w:after="0" w:afterAutospacing="0"/>
              <w:jc w:val="center"/>
              <w:rPr>
                <w:rFonts w:ascii="Arial" w:hAnsi="Arial" w:cs="Arial"/>
                <w:b/>
                <w:bCs/>
                <w:color w:val="000000" w:themeColor="text1"/>
                <w:sz w:val="22"/>
                <w:szCs w:val="22"/>
              </w:rPr>
            </w:pPr>
            <w:r w:rsidRPr="00163EE8">
              <w:rPr>
                <w:rFonts w:ascii="Arial" w:hAnsi="Arial" w:cs="Arial"/>
                <w:b/>
                <w:bCs/>
                <w:color w:val="000000" w:themeColor="text1"/>
                <w:sz w:val="22"/>
                <w:szCs w:val="22"/>
              </w:rPr>
              <w:t>Ciljevi</w:t>
            </w:r>
          </w:p>
          <w:p w14:paraId="2002A4FA"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Cilj ove Direktive je osigurati visok stupanj zaštite okoliša i doprinijeti uključivanju pitanja okoliša u izradu i usvajanje planova i programa s ciljem poticanja održivog razvoja, osiguravajući, u skladu s ovom Direktivom, da se za određene planove i programe koji bi mogli imati značajne učinke na okoliš provede procjena okoliša.</w:t>
            </w:r>
          </w:p>
          <w:p w14:paraId="207FC75D" w14:textId="77777777" w:rsidR="00F57E91" w:rsidRPr="00163EE8" w:rsidRDefault="00F57E91" w:rsidP="003A23FE">
            <w:pPr>
              <w:spacing w:after="0" w:line="240" w:lineRule="auto"/>
              <w:rPr>
                <w:rFonts w:ascii="Arial" w:hAnsi="Arial" w:cs="Arial"/>
                <w:color w:val="000000" w:themeColor="text1"/>
              </w:rPr>
            </w:pPr>
          </w:p>
        </w:tc>
        <w:tc>
          <w:tcPr>
            <w:tcW w:w="297" w:type="pct"/>
            <w:vAlign w:val="center"/>
          </w:tcPr>
          <w:p w14:paraId="61100BA2" w14:textId="77777777" w:rsidR="00F57E91" w:rsidRPr="00163EE8" w:rsidRDefault="00F57E91" w:rsidP="003A23FE">
            <w:pPr>
              <w:spacing w:after="0" w:line="240" w:lineRule="auto"/>
              <w:rPr>
                <w:rFonts w:ascii="Arial" w:hAnsi="Arial" w:cs="Arial"/>
                <w:color w:val="000000" w:themeColor="text1"/>
                <w:lang w:val="hr-BA"/>
              </w:rPr>
            </w:pPr>
          </w:p>
        </w:tc>
        <w:tc>
          <w:tcPr>
            <w:tcW w:w="1915" w:type="pct"/>
            <w:vAlign w:val="center"/>
          </w:tcPr>
          <w:p w14:paraId="3F9B1F51" w14:textId="77777777" w:rsidR="00F411FC" w:rsidRPr="00093530" w:rsidRDefault="00F411FC" w:rsidP="00107CC6">
            <w:pPr>
              <w:spacing w:after="0" w:line="240" w:lineRule="auto"/>
              <w:jc w:val="center"/>
              <w:rPr>
                <w:rFonts w:ascii="Arial" w:eastAsiaTheme="minorEastAsia" w:hAnsi="Arial" w:cs="Arial"/>
                <w:b/>
                <w:lang w:val="hr-HR"/>
              </w:rPr>
            </w:pPr>
            <w:r w:rsidRPr="00093530">
              <w:rPr>
                <w:rFonts w:ascii="Arial" w:eastAsiaTheme="minorEastAsia" w:hAnsi="Arial" w:cs="Arial"/>
                <w:b/>
                <w:lang w:val="hr-HR"/>
              </w:rPr>
              <w:t>Član 1.</w:t>
            </w:r>
          </w:p>
          <w:p w14:paraId="3D0D3B9F" w14:textId="77777777" w:rsidR="00F411FC" w:rsidRPr="00093530" w:rsidRDefault="00F411FC" w:rsidP="00107CC6">
            <w:pPr>
              <w:spacing w:after="0" w:line="240" w:lineRule="auto"/>
              <w:jc w:val="center"/>
              <w:rPr>
                <w:rFonts w:ascii="Arial" w:eastAsiaTheme="minorEastAsia" w:hAnsi="Arial" w:cs="Arial"/>
                <w:b/>
                <w:lang w:val="hr-HR"/>
              </w:rPr>
            </w:pPr>
            <w:r w:rsidRPr="00093530">
              <w:rPr>
                <w:rFonts w:ascii="Arial" w:eastAsiaTheme="minorEastAsia" w:hAnsi="Arial" w:cs="Arial"/>
                <w:b/>
                <w:lang w:val="hr-HR"/>
              </w:rPr>
              <w:t>(Predmet Uredbe)</w:t>
            </w:r>
          </w:p>
          <w:p w14:paraId="3FB50A65" w14:textId="77777777" w:rsidR="00F411FC" w:rsidRPr="00093530" w:rsidRDefault="00F411FC" w:rsidP="00107CC6">
            <w:pPr>
              <w:spacing w:after="0" w:line="240" w:lineRule="auto"/>
              <w:jc w:val="center"/>
              <w:rPr>
                <w:rFonts w:ascii="Arial" w:eastAsiaTheme="minorEastAsia" w:hAnsi="Arial" w:cs="Arial"/>
                <w:bCs/>
                <w:lang w:val="hr-HR"/>
              </w:rPr>
            </w:pPr>
          </w:p>
          <w:p w14:paraId="1F5C910C" w14:textId="77777777" w:rsidR="00F411FC" w:rsidRPr="00093530" w:rsidRDefault="00F411FC" w:rsidP="00107CC6">
            <w:pPr>
              <w:numPr>
                <w:ilvl w:val="0"/>
                <w:numId w:val="2"/>
              </w:numPr>
              <w:spacing w:after="0" w:line="240" w:lineRule="auto"/>
              <w:contextualSpacing/>
              <w:jc w:val="both"/>
              <w:rPr>
                <w:rFonts w:ascii="Arial" w:eastAsiaTheme="minorEastAsia" w:hAnsi="Arial" w:cs="Arial"/>
                <w:lang w:val="hr-HR"/>
              </w:rPr>
            </w:pPr>
            <w:r w:rsidRPr="00093530">
              <w:rPr>
                <w:rFonts w:ascii="Arial" w:hAnsi="Arial" w:cs="Arial"/>
              </w:rPr>
              <w:t xml:space="preserve">Ovom uredbom određuju se okviri za zahvate u strategijama, planovima i programima koji podliježu ocjeni o potrebi strateške procjene utjecaja na okoliš (u daljem tekstu strateška procjena), kriteriji za utvrđivanje mogućeg značajnog utjecaja izmjena i/ili dopuna strategija, planova ili programa na okoliš u postupku strateške procjene, način provođenja postupka i donošenja odluke o provođenju strateške procjene, način </w:t>
            </w:r>
            <w:r w:rsidRPr="00093530">
              <w:rPr>
                <w:rFonts w:ascii="Arial" w:hAnsi="Arial" w:cs="Arial"/>
              </w:rPr>
              <w:lastRenderedPageBreak/>
              <w:t>provođenja postupka strateške procjene, način utvrđivanja obaveznog sadržaja i izrade strateške studije što uključuje izbor nosioca strateške studije, ocjenu nacrta strateške studije, postupak imenovanja komisije za ocjenu strateške studije, način rada komisije, donošenje konačne ocjene nacrta strateške studije i utvrđivanje naknade za rad komisije, pribavljanje mišljenja javnosti, zainteresovanih organa uprave i upravnih organizacija i drugih akata u tom postupku, utvrđivanje rokova u postupku, donošenje mišljenja o obavezujućim mjerama zaštite okoliša,  donošenje mišljenja nadležnog ministarstva o provedenoj strateškoj procjeni, utvrđuje sadržaj programa praćenja stanja okoliša u pogledu značajnih uticaja strategije, plana i programa pri njihovom provođenju, izradu i sadržaj izvještaja o provedenoj strateškoj procjeni i informisanje javnosti, način uključivanja drugog entiteta i/ili Brčko Distrikta BiH i/ili druge države u proces javnih konsultacija, inspekcijski nadzor nad provođenjem ove uredbe, te druga pitanja vezano za stratešku procjenu.</w:t>
            </w:r>
          </w:p>
          <w:p w14:paraId="3D35305B" w14:textId="77777777" w:rsidR="00F57E91" w:rsidRPr="00093530" w:rsidRDefault="00F57E91" w:rsidP="00107CC6">
            <w:pPr>
              <w:spacing w:after="0" w:line="240" w:lineRule="auto"/>
              <w:contextualSpacing/>
              <w:jc w:val="both"/>
              <w:rPr>
                <w:rFonts w:ascii="Arial" w:hAnsi="Arial" w:cs="Arial"/>
                <w:color w:val="000000" w:themeColor="text1"/>
                <w:lang w:val="en-US"/>
              </w:rPr>
            </w:pPr>
          </w:p>
        </w:tc>
        <w:tc>
          <w:tcPr>
            <w:tcW w:w="493" w:type="pct"/>
            <w:vAlign w:val="center"/>
          </w:tcPr>
          <w:p w14:paraId="3C8CF956" w14:textId="77777777" w:rsidR="00F57E91" w:rsidRPr="00163EE8" w:rsidRDefault="00FE0950" w:rsidP="003A23FE">
            <w:pPr>
              <w:pStyle w:val="ListParagraph"/>
              <w:spacing w:after="0" w:line="240" w:lineRule="auto"/>
              <w:ind w:left="0"/>
              <w:contextualSpacing w:val="0"/>
              <w:jc w:val="center"/>
              <w:rPr>
                <w:rFonts w:ascii="Arial" w:hAnsi="Arial" w:cs="Arial"/>
                <w:color w:val="000000" w:themeColor="text1"/>
                <w:lang w:val="hr-BA"/>
              </w:rPr>
            </w:pPr>
            <w:r>
              <w:rPr>
                <w:rFonts w:ascii="Arial" w:hAnsi="Arial" w:cs="Arial"/>
                <w:color w:val="000000" w:themeColor="text1"/>
                <w:lang w:val="hr-BA"/>
              </w:rPr>
              <w:lastRenderedPageBreak/>
              <w:t>P</w:t>
            </w:r>
          </w:p>
        </w:tc>
        <w:tc>
          <w:tcPr>
            <w:tcW w:w="733" w:type="pct"/>
          </w:tcPr>
          <w:p w14:paraId="07462FC3" w14:textId="77777777" w:rsidR="00F57E91" w:rsidRPr="00163EE8" w:rsidRDefault="00F57E91" w:rsidP="003A23FE">
            <w:pPr>
              <w:pStyle w:val="Normal1"/>
              <w:shd w:val="clear" w:color="auto" w:fill="FFFFFF"/>
              <w:spacing w:before="0" w:beforeAutospacing="0" w:after="0" w:afterAutospacing="0"/>
              <w:rPr>
                <w:rFonts w:ascii="Arial" w:hAnsi="Arial" w:cs="Arial"/>
                <w:color w:val="000000" w:themeColor="text1"/>
                <w:sz w:val="22"/>
                <w:szCs w:val="22"/>
              </w:rPr>
            </w:pPr>
            <w:bookmarkStart w:id="1" w:name="clan_56"/>
            <w:bookmarkStart w:id="2" w:name="clan_57"/>
            <w:bookmarkStart w:id="3" w:name="clan_59"/>
            <w:bookmarkStart w:id="4" w:name="clan_60"/>
            <w:bookmarkStart w:id="5" w:name="clan_61"/>
            <w:bookmarkStart w:id="6" w:name="clan_63"/>
            <w:bookmarkEnd w:id="1"/>
            <w:bookmarkEnd w:id="2"/>
            <w:bookmarkEnd w:id="3"/>
            <w:bookmarkEnd w:id="4"/>
            <w:bookmarkEnd w:id="5"/>
            <w:bookmarkEnd w:id="6"/>
          </w:p>
        </w:tc>
      </w:tr>
      <w:tr w:rsidR="003A23FE" w:rsidRPr="00163EE8" w14:paraId="610F1C7C" w14:textId="77777777" w:rsidTr="00CD4E8D">
        <w:trPr>
          <w:trHeight w:val="361"/>
          <w:jc w:val="center"/>
        </w:trPr>
        <w:tc>
          <w:tcPr>
            <w:tcW w:w="286" w:type="pct"/>
            <w:vAlign w:val="center"/>
          </w:tcPr>
          <w:p w14:paraId="4B0F8DC0"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r w:rsidRPr="00163EE8">
              <w:rPr>
                <w:rFonts w:ascii="Arial" w:hAnsi="Arial" w:cs="Arial"/>
                <w:color w:val="000000" w:themeColor="text1"/>
                <w:lang w:val="hr-BA"/>
              </w:rPr>
              <w:lastRenderedPageBreak/>
              <w:t>2.</w:t>
            </w:r>
          </w:p>
        </w:tc>
        <w:tc>
          <w:tcPr>
            <w:tcW w:w="1276" w:type="pct"/>
            <w:gridSpan w:val="2"/>
          </w:tcPr>
          <w:p w14:paraId="2EBDE7BA" w14:textId="77777777" w:rsidR="00F57E91" w:rsidRPr="00163EE8" w:rsidRDefault="00F57E91" w:rsidP="003A23FE">
            <w:pPr>
              <w:shd w:val="clear" w:color="auto" w:fill="FFFFFF"/>
              <w:spacing w:after="0" w:line="240" w:lineRule="auto"/>
              <w:jc w:val="center"/>
              <w:rPr>
                <w:rFonts w:ascii="Arial" w:eastAsia="Times New Roman" w:hAnsi="Arial" w:cs="Arial"/>
                <w:i/>
                <w:iCs/>
                <w:color w:val="000000" w:themeColor="text1"/>
              </w:rPr>
            </w:pPr>
            <w:r w:rsidRPr="00163EE8">
              <w:rPr>
                <w:rFonts w:ascii="Arial" w:eastAsia="Times New Roman" w:hAnsi="Arial" w:cs="Arial"/>
                <w:i/>
                <w:iCs/>
                <w:color w:val="000000" w:themeColor="text1"/>
              </w:rPr>
              <w:t>Članak 2.</w:t>
            </w:r>
          </w:p>
          <w:p w14:paraId="466F9067" w14:textId="77777777" w:rsidR="00F57E91" w:rsidRPr="00163EE8" w:rsidRDefault="00F57E91" w:rsidP="003A23FE">
            <w:pPr>
              <w:shd w:val="clear" w:color="auto" w:fill="FFFFFF"/>
              <w:spacing w:after="0" w:line="240" w:lineRule="auto"/>
              <w:jc w:val="center"/>
              <w:rPr>
                <w:rFonts w:ascii="Arial" w:eastAsia="Times New Roman" w:hAnsi="Arial" w:cs="Arial"/>
                <w:b/>
                <w:bCs/>
                <w:color w:val="000000" w:themeColor="text1"/>
              </w:rPr>
            </w:pPr>
            <w:r w:rsidRPr="00163EE8">
              <w:rPr>
                <w:rFonts w:ascii="Arial" w:eastAsia="Times New Roman" w:hAnsi="Arial" w:cs="Arial"/>
                <w:b/>
                <w:bCs/>
                <w:color w:val="000000" w:themeColor="text1"/>
              </w:rPr>
              <w:t>Definicije</w:t>
            </w:r>
          </w:p>
          <w:p w14:paraId="4103A459" w14:textId="77777777" w:rsidR="00F57E91" w:rsidRPr="00163EE8" w:rsidRDefault="00F57E91" w:rsidP="003A23FE">
            <w:pPr>
              <w:shd w:val="clear" w:color="auto" w:fill="FFFFFF"/>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Za potrebe ove Direktive:</w:t>
            </w:r>
          </w:p>
          <w:tbl>
            <w:tblPr>
              <w:tblW w:w="5000" w:type="pct"/>
              <w:shd w:val="clear" w:color="auto" w:fill="FFFFFF"/>
              <w:tblLayout w:type="fixed"/>
              <w:tblCellMar>
                <w:left w:w="0" w:type="dxa"/>
                <w:right w:w="0" w:type="dxa"/>
              </w:tblCellMar>
              <w:tblLook w:val="04A0" w:firstRow="1" w:lastRow="0" w:firstColumn="1" w:lastColumn="0" w:noHBand="0" w:noVBand="1"/>
            </w:tblPr>
            <w:tblGrid>
              <w:gridCol w:w="323"/>
              <w:gridCol w:w="2766"/>
            </w:tblGrid>
            <w:tr w:rsidR="003A23FE" w:rsidRPr="00163EE8" w14:paraId="13352008" w14:textId="77777777" w:rsidTr="00E352E8">
              <w:tc>
                <w:tcPr>
                  <w:tcW w:w="269" w:type="dxa"/>
                  <w:shd w:val="clear" w:color="auto" w:fill="FFFFFF"/>
                  <w:hideMark/>
                </w:tcPr>
                <w:p w14:paraId="43C4B782" w14:textId="77777777" w:rsidR="00F57E91" w:rsidRPr="00163EE8" w:rsidRDefault="00F57E91" w:rsidP="003A23FE">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(a)</w:t>
                  </w:r>
                </w:p>
              </w:tc>
              <w:tc>
                <w:tcPr>
                  <w:tcW w:w="2305" w:type="dxa"/>
                  <w:shd w:val="clear" w:color="auto" w:fill="FFFFFF"/>
                  <w:hideMark/>
                </w:tcPr>
                <w:p w14:paraId="6CC0D383" w14:textId="77777777" w:rsidR="00F57E91" w:rsidRPr="00163EE8" w:rsidRDefault="00F57E91" w:rsidP="003A23FE">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„planovi i programi” znači planovi i programi, uključujući i one koje sufinancira Europska zajednica, kao i sve njihove promjene:</w:t>
                  </w:r>
                </w:p>
                <w:tbl>
                  <w:tblPr>
                    <w:tblW w:w="5000" w:type="pct"/>
                    <w:tblLayout w:type="fixed"/>
                    <w:tblCellMar>
                      <w:left w:w="0" w:type="dxa"/>
                      <w:right w:w="0" w:type="dxa"/>
                    </w:tblCellMar>
                    <w:tblLook w:val="04A0" w:firstRow="1" w:lastRow="0" w:firstColumn="1" w:lastColumn="0" w:noHBand="0" w:noVBand="1"/>
                  </w:tblPr>
                  <w:tblGrid>
                    <w:gridCol w:w="264"/>
                    <w:gridCol w:w="2502"/>
                  </w:tblGrid>
                  <w:tr w:rsidR="003A23FE" w:rsidRPr="00163EE8" w14:paraId="7A37FD42" w14:textId="77777777" w:rsidTr="00E352E8">
                    <w:tc>
                      <w:tcPr>
                        <w:tcW w:w="220" w:type="dxa"/>
                        <w:shd w:val="clear" w:color="auto" w:fill="auto"/>
                        <w:hideMark/>
                      </w:tcPr>
                      <w:p w14:paraId="3C7F27E6" w14:textId="77777777" w:rsidR="00F57E91" w:rsidRPr="00163EE8" w:rsidRDefault="00F57E91" w:rsidP="003A23FE">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w:t>
                        </w:r>
                      </w:p>
                    </w:tc>
                    <w:tc>
                      <w:tcPr>
                        <w:tcW w:w="2085" w:type="dxa"/>
                        <w:shd w:val="clear" w:color="auto" w:fill="auto"/>
                        <w:hideMark/>
                      </w:tcPr>
                      <w:p w14:paraId="752A7E30" w14:textId="77777777" w:rsidR="00F57E91" w:rsidRPr="00163EE8" w:rsidRDefault="00F57E91" w:rsidP="003A23FE">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 xml:space="preserve">koji podliježu izradi i/ili usvajanju od strane tijela na nacionalnoj, regionalnoj ili lokalnoj </w:t>
                        </w:r>
                        <w:r w:rsidRPr="00163EE8">
                          <w:rPr>
                            <w:rFonts w:ascii="Arial" w:eastAsia="Times New Roman" w:hAnsi="Arial" w:cs="Arial"/>
                            <w:color w:val="000000" w:themeColor="text1"/>
                          </w:rPr>
                          <w:lastRenderedPageBreak/>
                          <w:t>razini ili koje je tijelo izradilo za usvajanje u zakonodavnom postupku Parlamenta ili Vlade, i</w:t>
                        </w:r>
                      </w:p>
                    </w:tc>
                  </w:tr>
                </w:tbl>
                <w:p w14:paraId="50FBB6B3" w14:textId="77777777" w:rsidR="00F57E91" w:rsidRPr="00163EE8" w:rsidRDefault="00F57E91" w:rsidP="003A23FE">
                  <w:pPr>
                    <w:spacing w:after="0" w:line="240" w:lineRule="auto"/>
                    <w:rPr>
                      <w:rFonts w:ascii="Arial" w:eastAsia="Times New Roman" w:hAnsi="Arial" w:cs="Arial"/>
                      <w:vanish/>
                      <w:color w:val="000000" w:themeColor="text1"/>
                    </w:rPr>
                  </w:pPr>
                </w:p>
                <w:tbl>
                  <w:tblPr>
                    <w:tblW w:w="5000" w:type="pct"/>
                    <w:tblLayout w:type="fixed"/>
                    <w:tblCellMar>
                      <w:left w:w="0" w:type="dxa"/>
                      <w:right w:w="0" w:type="dxa"/>
                    </w:tblCellMar>
                    <w:tblLook w:val="04A0" w:firstRow="1" w:lastRow="0" w:firstColumn="1" w:lastColumn="0" w:noHBand="0" w:noVBand="1"/>
                  </w:tblPr>
                  <w:tblGrid>
                    <w:gridCol w:w="264"/>
                    <w:gridCol w:w="2502"/>
                  </w:tblGrid>
                  <w:tr w:rsidR="003A23FE" w:rsidRPr="00163EE8" w14:paraId="79269A8E" w14:textId="77777777" w:rsidTr="00E352E8">
                    <w:tc>
                      <w:tcPr>
                        <w:tcW w:w="220" w:type="dxa"/>
                        <w:shd w:val="clear" w:color="auto" w:fill="auto"/>
                        <w:hideMark/>
                      </w:tcPr>
                      <w:p w14:paraId="639CD641" w14:textId="77777777" w:rsidR="00F57E91" w:rsidRPr="00163EE8" w:rsidRDefault="00F57E91" w:rsidP="003A23FE">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w:t>
                        </w:r>
                      </w:p>
                    </w:tc>
                    <w:tc>
                      <w:tcPr>
                        <w:tcW w:w="2085" w:type="dxa"/>
                        <w:shd w:val="clear" w:color="auto" w:fill="auto"/>
                        <w:hideMark/>
                      </w:tcPr>
                      <w:p w14:paraId="12D464AA" w14:textId="77777777" w:rsidR="00F57E91" w:rsidRPr="00163EE8" w:rsidRDefault="00F57E91" w:rsidP="003A23FE">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koji su propisani zakonodavnim, regulatornim ili administrativnim odredbama;</w:t>
                        </w:r>
                      </w:p>
                    </w:tc>
                  </w:tr>
                </w:tbl>
                <w:p w14:paraId="590440C1" w14:textId="77777777" w:rsidR="00F57E91" w:rsidRPr="00163EE8" w:rsidRDefault="00F57E91" w:rsidP="003A23FE">
                  <w:pPr>
                    <w:spacing w:after="0" w:line="240" w:lineRule="auto"/>
                    <w:rPr>
                      <w:rFonts w:ascii="Arial" w:eastAsia="Times New Roman" w:hAnsi="Arial" w:cs="Arial"/>
                      <w:color w:val="000000" w:themeColor="text1"/>
                    </w:rPr>
                  </w:pPr>
                </w:p>
              </w:tc>
            </w:tr>
          </w:tbl>
          <w:p w14:paraId="781A864E" w14:textId="77777777" w:rsidR="00F57E91" w:rsidRPr="00163EE8" w:rsidRDefault="00F57E91" w:rsidP="003A23FE">
            <w:pPr>
              <w:spacing w:after="0" w:line="240" w:lineRule="auto"/>
              <w:rPr>
                <w:rFonts w:ascii="Arial" w:eastAsia="Times New Roman" w:hAnsi="Arial" w:cs="Arial"/>
                <w:vanish/>
                <w:color w:val="000000" w:themeColor="text1"/>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323"/>
              <w:gridCol w:w="2766"/>
            </w:tblGrid>
            <w:tr w:rsidR="003A23FE" w:rsidRPr="00163EE8" w14:paraId="3F2AFB2F" w14:textId="77777777" w:rsidTr="00E352E8">
              <w:tc>
                <w:tcPr>
                  <w:tcW w:w="269" w:type="dxa"/>
                  <w:shd w:val="clear" w:color="auto" w:fill="FFFFFF"/>
                  <w:hideMark/>
                </w:tcPr>
                <w:p w14:paraId="2C9F4F67" w14:textId="77777777" w:rsidR="00F57E91" w:rsidRPr="00163EE8" w:rsidRDefault="00F57E91" w:rsidP="003A23FE">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(b)</w:t>
                  </w:r>
                </w:p>
              </w:tc>
              <w:tc>
                <w:tcPr>
                  <w:tcW w:w="2305" w:type="dxa"/>
                  <w:shd w:val="clear" w:color="auto" w:fill="FFFFFF"/>
                  <w:hideMark/>
                </w:tcPr>
                <w:p w14:paraId="76B60000" w14:textId="77777777" w:rsidR="00F57E91" w:rsidRPr="00163EE8" w:rsidRDefault="00F57E91" w:rsidP="003A23FE">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„procjena okoliša” znači izrada izvješća o okolišu, obavljanje savjetovanja, uzimanje u obzir izvješća o okolišu i rezultata savjetovanja u donošenju odluka, te prikupljanje informacija o odluci u skladu s člancima 4. do 9;</w:t>
                  </w:r>
                </w:p>
              </w:tc>
            </w:tr>
          </w:tbl>
          <w:p w14:paraId="6EF3053A" w14:textId="77777777" w:rsidR="00F57E91" w:rsidRPr="00163EE8" w:rsidRDefault="00F57E91" w:rsidP="003A23FE">
            <w:pPr>
              <w:spacing w:after="0" w:line="240" w:lineRule="auto"/>
              <w:rPr>
                <w:rFonts w:ascii="Arial" w:eastAsia="Times New Roman" w:hAnsi="Arial" w:cs="Arial"/>
                <w:vanish/>
                <w:color w:val="000000" w:themeColor="text1"/>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308"/>
              <w:gridCol w:w="2781"/>
            </w:tblGrid>
            <w:tr w:rsidR="003A23FE" w:rsidRPr="00163EE8" w14:paraId="43F1C73F" w14:textId="77777777" w:rsidTr="00E352E8">
              <w:tc>
                <w:tcPr>
                  <w:tcW w:w="257" w:type="dxa"/>
                  <w:shd w:val="clear" w:color="auto" w:fill="FFFFFF"/>
                  <w:hideMark/>
                </w:tcPr>
                <w:p w14:paraId="7C1C6306" w14:textId="77777777" w:rsidR="00F57E91" w:rsidRPr="00163EE8" w:rsidRDefault="00F57E91" w:rsidP="003A23FE">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(c)</w:t>
                  </w:r>
                </w:p>
              </w:tc>
              <w:tc>
                <w:tcPr>
                  <w:tcW w:w="2317" w:type="dxa"/>
                  <w:shd w:val="clear" w:color="auto" w:fill="FFFFFF"/>
                  <w:hideMark/>
                </w:tcPr>
                <w:p w14:paraId="680FDF2E" w14:textId="77777777" w:rsidR="00F57E91" w:rsidRPr="00163EE8" w:rsidRDefault="00F57E91" w:rsidP="003A23FE">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„izvješće o okolišu” znači dio dokumentacije plana ili programa koja sadrži informacije koji se zahtijevaju u članku 5. i Prilogu I.;</w:t>
                  </w:r>
                </w:p>
              </w:tc>
            </w:tr>
          </w:tbl>
          <w:p w14:paraId="2D758611" w14:textId="77777777" w:rsidR="00F57E91" w:rsidRPr="00163EE8" w:rsidRDefault="00F57E91" w:rsidP="003A23FE">
            <w:pPr>
              <w:spacing w:after="0" w:line="240" w:lineRule="auto"/>
              <w:rPr>
                <w:rFonts w:ascii="Arial" w:eastAsia="Times New Roman" w:hAnsi="Arial" w:cs="Arial"/>
                <w:vanish/>
                <w:color w:val="000000" w:themeColor="text1"/>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323"/>
              <w:gridCol w:w="2766"/>
            </w:tblGrid>
            <w:tr w:rsidR="003A23FE" w:rsidRPr="00163EE8" w14:paraId="0572FDDC" w14:textId="77777777" w:rsidTr="00E352E8">
              <w:tc>
                <w:tcPr>
                  <w:tcW w:w="269" w:type="dxa"/>
                  <w:shd w:val="clear" w:color="auto" w:fill="FFFFFF"/>
                  <w:hideMark/>
                </w:tcPr>
                <w:p w14:paraId="10A50D46" w14:textId="77777777" w:rsidR="00F57E91" w:rsidRPr="00163EE8" w:rsidRDefault="00F57E91" w:rsidP="003A23FE">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(d)</w:t>
                  </w:r>
                </w:p>
              </w:tc>
              <w:tc>
                <w:tcPr>
                  <w:tcW w:w="2305" w:type="dxa"/>
                  <w:shd w:val="clear" w:color="auto" w:fill="FFFFFF"/>
                  <w:hideMark/>
                </w:tcPr>
                <w:p w14:paraId="26FAFAC4" w14:textId="77777777" w:rsidR="00F57E91" w:rsidRPr="00163EE8" w:rsidRDefault="00F57E91" w:rsidP="003A23FE">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„javnost” znači jedna ili više fizičkih ili pravnih osoba i, u skladu s nacionalnim zakonodavstvom ili praksom, njihove udruge, organizacije ili skupine.</w:t>
                  </w:r>
                </w:p>
              </w:tc>
            </w:tr>
          </w:tbl>
          <w:p w14:paraId="27818D6E" w14:textId="77777777" w:rsidR="00F57E91" w:rsidRPr="00163EE8" w:rsidRDefault="00F57E91" w:rsidP="003A23FE">
            <w:pPr>
              <w:spacing w:after="0" w:line="240" w:lineRule="auto"/>
              <w:rPr>
                <w:rFonts w:ascii="Arial" w:hAnsi="Arial" w:cs="Arial"/>
                <w:color w:val="000000" w:themeColor="text1"/>
              </w:rPr>
            </w:pPr>
          </w:p>
        </w:tc>
        <w:tc>
          <w:tcPr>
            <w:tcW w:w="297" w:type="pct"/>
            <w:vAlign w:val="center"/>
          </w:tcPr>
          <w:p w14:paraId="301B8AC1"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p>
        </w:tc>
        <w:tc>
          <w:tcPr>
            <w:tcW w:w="1915" w:type="pct"/>
            <w:vAlign w:val="center"/>
          </w:tcPr>
          <w:p w14:paraId="2BA6E721" w14:textId="77777777" w:rsidR="00FE0950" w:rsidRPr="00093530" w:rsidRDefault="00FE0950" w:rsidP="00107CC6">
            <w:pPr>
              <w:spacing w:after="0" w:line="240" w:lineRule="auto"/>
              <w:jc w:val="center"/>
              <w:rPr>
                <w:rFonts w:ascii="Arial" w:eastAsiaTheme="minorEastAsia" w:hAnsi="Arial" w:cs="Arial"/>
                <w:b/>
                <w:lang w:val="hr-HR"/>
              </w:rPr>
            </w:pPr>
            <w:r w:rsidRPr="00093530">
              <w:rPr>
                <w:rFonts w:ascii="Arial" w:eastAsiaTheme="minorEastAsia" w:hAnsi="Arial" w:cs="Arial"/>
                <w:b/>
                <w:lang w:val="hr-HR"/>
              </w:rPr>
              <w:t>Član 2.</w:t>
            </w:r>
          </w:p>
          <w:p w14:paraId="3CFDAEBC" w14:textId="77777777" w:rsidR="00FE0950" w:rsidRPr="00093530" w:rsidRDefault="00FE0950" w:rsidP="00107CC6">
            <w:pPr>
              <w:spacing w:after="0" w:line="240" w:lineRule="auto"/>
              <w:jc w:val="center"/>
              <w:rPr>
                <w:rFonts w:ascii="Arial" w:eastAsiaTheme="minorEastAsia" w:hAnsi="Arial" w:cs="Arial"/>
                <w:b/>
                <w:lang w:val="hr-HR"/>
              </w:rPr>
            </w:pPr>
            <w:r w:rsidRPr="00093530">
              <w:rPr>
                <w:rFonts w:ascii="Arial" w:eastAsiaTheme="minorEastAsia" w:hAnsi="Arial" w:cs="Arial"/>
                <w:b/>
                <w:lang w:val="hr-HR"/>
              </w:rPr>
              <w:t>(Pojmovi i definicije)</w:t>
            </w:r>
          </w:p>
          <w:p w14:paraId="6B2542A7" w14:textId="77777777" w:rsidR="00FE0950" w:rsidRPr="00093530" w:rsidRDefault="00FE0950" w:rsidP="00107CC6">
            <w:pPr>
              <w:spacing w:after="0" w:line="240" w:lineRule="auto"/>
              <w:jc w:val="center"/>
              <w:rPr>
                <w:rFonts w:ascii="Arial" w:eastAsiaTheme="minorEastAsia" w:hAnsi="Arial" w:cs="Arial"/>
                <w:bCs/>
                <w:lang w:val="hr-HR"/>
              </w:rPr>
            </w:pPr>
          </w:p>
          <w:p w14:paraId="0F7AF123" w14:textId="77777777" w:rsidR="00FE0950" w:rsidRPr="00093530" w:rsidRDefault="00FE0950" w:rsidP="00107CC6">
            <w:pPr>
              <w:numPr>
                <w:ilvl w:val="0"/>
                <w:numId w:val="3"/>
              </w:numPr>
              <w:spacing w:after="0" w:line="240" w:lineRule="auto"/>
              <w:ind w:left="360"/>
              <w:contextualSpacing/>
              <w:jc w:val="both"/>
              <w:rPr>
                <w:rFonts w:ascii="Arial" w:eastAsiaTheme="minorEastAsia" w:hAnsi="Arial" w:cs="Arial"/>
                <w:lang w:val="hr-HR"/>
              </w:rPr>
            </w:pPr>
            <w:r w:rsidRPr="00093530">
              <w:rPr>
                <w:rFonts w:ascii="Arial" w:eastAsiaTheme="minorEastAsia" w:hAnsi="Arial" w:cs="Arial"/>
                <w:lang w:val="hr-HR"/>
              </w:rPr>
              <w:t>U smislu ove uredbe, pojedini pojmovi imaju sljedeće značenje:</w:t>
            </w:r>
          </w:p>
          <w:p w14:paraId="7A8197EA" w14:textId="77777777" w:rsidR="00FE0950" w:rsidRPr="00093530" w:rsidRDefault="00FE0950" w:rsidP="00107CC6">
            <w:pPr>
              <w:spacing w:after="0" w:line="240" w:lineRule="auto"/>
              <w:jc w:val="both"/>
              <w:rPr>
                <w:rFonts w:ascii="Arial" w:eastAsiaTheme="minorEastAsia" w:hAnsi="Arial" w:cs="Arial"/>
                <w:lang w:val="hr-HR"/>
              </w:rPr>
            </w:pPr>
          </w:p>
          <w:p w14:paraId="58ADE1CB" w14:textId="77777777" w:rsidR="00FE0950" w:rsidRPr="00093530" w:rsidRDefault="00FE0950" w:rsidP="00107CC6">
            <w:pPr>
              <w:pStyle w:val="ListParagraph"/>
              <w:numPr>
                <w:ilvl w:val="0"/>
                <w:numId w:val="4"/>
              </w:numPr>
              <w:spacing w:after="0" w:line="240" w:lineRule="auto"/>
              <w:jc w:val="both"/>
              <w:rPr>
                <w:rFonts w:ascii="Arial" w:hAnsi="Arial" w:cs="Arial"/>
                <w:lang w:val="hr-HR"/>
              </w:rPr>
            </w:pPr>
            <w:r w:rsidRPr="00093530">
              <w:rPr>
                <w:rFonts w:ascii="Arial" w:hAnsi="Arial" w:cs="Arial"/>
                <w:b/>
                <w:lang w:val="hr-HR"/>
              </w:rPr>
              <w:t xml:space="preserve">komisija – </w:t>
            </w:r>
            <w:r w:rsidRPr="00093530">
              <w:rPr>
                <w:rFonts w:ascii="Arial" w:hAnsi="Arial" w:cs="Arial"/>
                <w:bCs/>
                <w:lang w:val="hr-HR"/>
              </w:rPr>
              <w:t>stručno tijelo koje imenuje nadležno ministarstvo za provođenje strateške procjene koje ocjenjuje nacrt strateške studije i mogući značajni uticaj strategije, plana i programa na okoliš, uključujući i alternativna rješenja;</w:t>
            </w:r>
          </w:p>
          <w:p w14:paraId="21BC1744" w14:textId="77777777" w:rsidR="00FE0950" w:rsidRPr="00093530" w:rsidRDefault="00FE0950" w:rsidP="00107CC6">
            <w:pPr>
              <w:pStyle w:val="ListParagraph"/>
              <w:numPr>
                <w:ilvl w:val="0"/>
                <w:numId w:val="4"/>
              </w:numPr>
              <w:spacing w:after="0" w:line="240" w:lineRule="auto"/>
              <w:rPr>
                <w:rFonts w:ascii="Arial" w:hAnsi="Arial" w:cs="Arial"/>
                <w:lang w:val="hr-HR"/>
              </w:rPr>
            </w:pPr>
            <w:r w:rsidRPr="00093530">
              <w:rPr>
                <w:rFonts w:ascii="Arial" w:hAnsi="Arial" w:cs="Arial"/>
                <w:b/>
              </w:rPr>
              <w:lastRenderedPageBreak/>
              <w:t>nadležno ministarstvo</w:t>
            </w:r>
            <w:r w:rsidRPr="00093530">
              <w:rPr>
                <w:rFonts w:ascii="Arial" w:hAnsi="Arial" w:cs="Arial"/>
              </w:rPr>
              <w:t xml:space="preserve"> – Federalno ministarstvo okoliša i turizma (u daljem tekstu: Federalno ministarstvo) ili kantonalno ministarstvo nadležno za okoliš (u daljem tekstu: kantonalno ministarstvo);</w:t>
            </w:r>
          </w:p>
          <w:p w14:paraId="47D56278" w14:textId="77777777" w:rsidR="00FE0950" w:rsidRPr="00093530" w:rsidRDefault="00FE0950" w:rsidP="00107CC6">
            <w:pPr>
              <w:pStyle w:val="ListParagraph"/>
              <w:numPr>
                <w:ilvl w:val="0"/>
                <w:numId w:val="4"/>
              </w:numPr>
              <w:spacing w:after="0" w:line="240" w:lineRule="auto"/>
              <w:rPr>
                <w:rFonts w:ascii="Arial" w:hAnsi="Arial" w:cs="Arial"/>
                <w:lang w:val="hr-HR"/>
              </w:rPr>
            </w:pPr>
            <w:r w:rsidRPr="00093530">
              <w:rPr>
                <w:rFonts w:ascii="Arial" w:hAnsi="Arial" w:cs="Arial"/>
                <w:b/>
                <w:lang w:val="hr-HR"/>
              </w:rPr>
              <w:t>nosioc izrade strateške studije</w:t>
            </w:r>
            <w:r w:rsidRPr="00093530">
              <w:rPr>
                <w:rFonts w:ascii="Arial" w:hAnsi="Arial" w:cs="Arial"/>
                <w:lang w:val="hr-HR"/>
              </w:rPr>
              <w:t xml:space="preserve"> – je pravno lice kojem federalni ministar okoliša i turizma daje ovlaštenje za vršenje poslova na izradi strateške studije o procjeni uticaja strategije, plana i programa na okoliš;</w:t>
            </w:r>
          </w:p>
          <w:p w14:paraId="602F7C78" w14:textId="77777777" w:rsidR="00FE0950" w:rsidRPr="00093530" w:rsidRDefault="00FE0950" w:rsidP="00107CC6">
            <w:pPr>
              <w:pStyle w:val="ListParagraph"/>
              <w:numPr>
                <w:ilvl w:val="0"/>
                <w:numId w:val="4"/>
              </w:numPr>
              <w:spacing w:after="0" w:line="240" w:lineRule="auto"/>
              <w:rPr>
                <w:rFonts w:ascii="Arial" w:hAnsi="Arial" w:cs="Arial"/>
                <w:lang w:val="hr-HR"/>
              </w:rPr>
            </w:pPr>
            <w:r w:rsidRPr="00093530">
              <w:rPr>
                <w:rFonts w:ascii="Arial" w:hAnsi="Arial" w:cs="Arial"/>
                <w:b/>
                <w:lang w:val="hr-HR"/>
              </w:rPr>
              <w:t>nosioc izrade strategije, plana i programa</w:t>
            </w:r>
            <w:r w:rsidRPr="00093530">
              <w:rPr>
                <w:rFonts w:ascii="Arial" w:hAnsi="Arial" w:cs="Arial"/>
                <w:lang w:val="hr-HR"/>
              </w:rPr>
              <w:t xml:space="preserve"> – je pravno lice koje izrađuje strategiju, plan i program;</w:t>
            </w:r>
          </w:p>
          <w:p w14:paraId="18C6F07F" w14:textId="27283684" w:rsidR="00FE0950" w:rsidRPr="00093530" w:rsidRDefault="00FE0950" w:rsidP="00107CC6">
            <w:pPr>
              <w:pStyle w:val="ListParagraph"/>
              <w:numPr>
                <w:ilvl w:val="0"/>
                <w:numId w:val="4"/>
              </w:numPr>
              <w:spacing w:after="0" w:line="240" w:lineRule="auto"/>
              <w:rPr>
                <w:rFonts w:ascii="Arial" w:hAnsi="Arial" w:cs="Arial"/>
                <w:lang w:val="hr-HR"/>
              </w:rPr>
            </w:pPr>
            <w:r w:rsidRPr="00093530">
              <w:rPr>
                <w:rFonts w:ascii="Arial" w:hAnsi="Arial" w:cs="Arial"/>
                <w:b/>
                <w:lang w:val="hr-HR"/>
              </w:rPr>
              <w:t>nosioc pripreme strategije, plana i programa</w:t>
            </w:r>
            <w:r w:rsidRPr="00093530">
              <w:rPr>
                <w:rFonts w:ascii="Arial" w:hAnsi="Arial" w:cs="Arial"/>
                <w:lang w:val="hr-HR"/>
              </w:rPr>
              <w:t xml:space="preserve"> – je organ nadležan za pripremu strategije, plana i programa</w:t>
            </w:r>
            <w:r w:rsidR="00E768B3" w:rsidRPr="00093530">
              <w:rPr>
                <w:rFonts w:ascii="Arial" w:hAnsi="Arial" w:cs="Arial"/>
                <w:lang w:val="hr-HR"/>
              </w:rPr>
              <w:t>.</w:t>
            </w:r>
          </w:p>
          <w:p w14:paraId="01967763" w14:textId="77777777" w:rsidR="00E768B3" w:rsidRPr="00093530" w:rsidRDefault="00E768B3" w:rsidP="00E768B3">
            <w:pPr>
              <w:pStyle w:val="ListParagraph"/>
              <w:spacing w:after="0" w:line="240" w:lineRule="auto"/>
              <w:rPr>
                <w:rFonts w:ascii="Arial" w:hAnsi="Arial" w:cs="Arial"/>
                <w:lang w:val="hr-HR"/>
              </w:rPr>
            </w:pPr>
          </w:p>
          <w:p w14:paraId="2304F701" w14:textId="77777777" w:rsidR="00F57E91" w:rsidRPr="00093530" w:rsidRDefault="00FE0950" w:rsidP="00107CC6">
            <w:pPr>
              <w:numPr>
                <w:ilvl w:val="0"/>
                <w:numId w:val="3"/>
              </w:numPr>
              <w:spacing w:after="0" w:line="240" w:lineRule="auto"/>
              <w:ind w:left="360" w:hanging="357"/>
              <w:contextualSpacing/>
              <w:jc w:val="both"/>
              <w:rPr>
                <w:rFonts w:ascii="Arial" w:eastAsiaTheme="minorEastAsia" w:hAnsi="Arial" w:cs="Arial"/>
                <w:b/>
                <w:lang w:val="hr-HR"/>
              </w:rPr>
            </w:pPr>
            <w:r w:rsidRPr="00093530">
              <w:rPr>
                <w:rFonts w:ascii="Arial" w:eastAsiaTheme="minorEastAsia" w:hAnsi="Arial" w:cs="Arial"/>
                <w:b/>
                <w:lang w:val="hr-HR"/>
              </w:rPr>
              <w:t>Ostali pojmovi koji se koriste u ovoj uredbi imaju jednako značenje kao pojmovi koji se koriste u Zakonu.</w:t>
            </w:r>
          </w:p>
        </w:tc>
        <w:tc>
          <w:tcPr>
            <w:tcW w:w="493" w:type="pct"/>
            <w:vAlign w:val="center"/>
          </w:tcPr>
          <w:p w14:paraId="1084A40D" w14:textId="42148B56" w:rsidR="00F57E91" w:rsidRPr="00163EE8" w:rsidRDefault="00276EDA" w:rsidP="003A23FE">
            <w:pPr>
              <w:pStyle w:val="ListParagraph"/>
              <w:spacing w:after="0" w:line="240" w:lineRule="auto"/>
              <w:ind w:left="0"/>
              <w:contextualSpacing w:val="0"/>
              <w:jc w:val="center"/>
              <w:rPr>
                <w:rFonts w:ascii="Arial" w:hAnsi="Arial" w:cs="Arial"/>
                <w:color w:val="000000" w:themeColor="text1"/>
                <w:lang w:val="hr-BA"/>
              </w:rPr>
            </w:pPr>
            <w:r>
              <w:rPr>
                <w:rFonts w:ascii="Arial" w:hAnsi="Arial" w:cs="Arial"/>
                <w:color w:val="000000" w:themeColor="text1"/>
                <w:lang w:val="hr-BA"/>
              </w:rPr>
              <w:lastRenderedPageBreak/>
              <w:t>P</w:t>
            </w:r>
          </w:p>
        </w:tc>
        <w:tc>
          <w:tcPr>
            <w:tcW w:w="733" w:type="pct"/>
          </w:tcPr>
          <w:p w14:paraId="4B965386" w14:textId="4A1467F1" w:rsidR="00F57E91" w:rsidRPr="00163EE8" w:rsidRDefault="00D820A9" w:rsidP="008E54E4">
            <w:pPr>
              <w:spacing w:after="0" w:line="240" w:lineRule="auto"/>
              <w:rPr>
                <w:rFonts w:ascii="Arial" w:hAnsi="Arial" w:cs="Arial"/>
                <w:color w:val="000000" w:themeColor="text1"/>
              </w:rPr>
            </w:pPr>
            <w:r>
              <w:rPr>
                <w:rFonts w:ascii="Arial" w:hAnsi="Arial" w:cs="Arial"/>
                <w:color w:val="000000" w:themeColor="text1"/>
              </w:rPr>
              <w:t>P</w:t>
            </w:r>
            <w:r w:rsidR="000D6A09">
              <w:rPr>
                <w:rFonts w:ascii="Arial" w:hAnsi="Arial" w:cs="Arial"/>
                <w:color w:val="000000" w:themeColor="text1"/>
              </w:rPr>
              <w:t xml:space="preserve">ojmovi koji su sadržani u direktivi </w:t>
            </w:r>
            <w:r>
              <w:rPr>
                <w:rFonts w:ascii="Arial" w:hAnsi="Arial" w:cs="Arial"/>
                <w:color w:val="000000" w:themeColor="text1"/>
              </w:rPr>
              <w:t>su</w:t>
            </w:r>
            <w:r w:rsidR="000D6A09">
              <w:rPr>
                <w:rFonts w:ascii="Arial" w:hAnsi="Arial" w:cs="Arial"/>
                <w:color w:val="000000" w:themeColor="text1"/>
              </w:rPr>
              <w:t xml:space="preserve"> utvrđeni </w:t>
            </w:r>
            <w:r w:rsidR="00E768B3">
              <w:rPr>
                <w:rFonts w:ascii="Arial" w:hAnsi="Arial" w:cs="Arial"/>
                <w:color w:val="000000" w:themeColor="text1"/>
              </w:rPr>
              <w:t>u Zakonu o zaštiti okoliša.</w:t>
            </w:r>
            <w:r w:rsidR="00276EDA">
              <w:rPr>
                <w:rFonts w:ascii="Arial" w:hAnsi="Arial" w:cs="Arial"/>
                <w:color w:val="000000" w:themeColor="text1"/>
              </w:rPr>
              <w:t xml:space="preserve"> </w:t>
            </w:r>
            <w:r>
              <w:rPr>
                <w:rFonts w:ascii="Arial" w:hAnsi="Arial" w:cs="Arial"/>
                <w:color w:val="000000" w:themeColor="text1"/>
              </w:rPr>
              <w:t xml:space="preserve">U </w:t>
            </w:r>
            <w:r w:rsidR="008E54E4">
              <w:rPr>
                <w:rFonts w:ascii="Arial" w:hAnsi="Arial" w:cs="Arial"/>
                <w:color w:val="000000" w:themeColor="text1"/>
              </w:rPr>
              <w:t>članu</w:t>
            </w:r>
            <w:r w:rsidR="003E548D">
              <w:rPr>
                <w:rFonts w:ascii="Arial" w:hAnsi="Arial" w:cs="Arial"/>
                <w:color w:val="000000" w:themeColor="text1"/>
              </w:rPr>
              <w:t xml:space="preserve"> 2</w:t>
            </w:r>
            <w:r>
              <w:rPr>
                <w:rFonts w:ascii="Arial" w:hAnsi="Arial" w:cs="Arial"/>
                <w:color w:val="000000" w:themeColor="text1"/>
              </w:rPr>
              <w:t>. stav (2)</w:t>
            </w:r>
            <w:r w:rsidR="008E54E4">
              <w:rPr>
                <w:rFonts w:ascii="Arial" w:hAnsi="Arial" w:cs="Arial"/>
                <w:color w:val="000000" w:themeColor="text1"/>
              </w:rPr>
              <w:t xml:space="preserve"> P</w:t>
            </w:r>
            <w:r w:rsidR="009B68A1">
              <w:rPr>
                <w:rFonts w:ascii="Arial" w:hAnsi="Arial" w:cs="Arial"/>
                <w:color w:val="000000" w:themeColor="text1"/>
              </w:rPr>
              <w:t>rijedloga U</w:t>
            </w:r>
            <w:r w:rsidR="008E54E4">
              <w:rPr>
                <w:rFonts w:ascii="Arial" w:hAnsi="Arial" w:cs="Arial"/>
                <w:color w:val="000000" w:themeColor="text1"/>
              </w:rPr>
              <w:t xml:space="preserve">redbe utvrđena je upučujuća odredba na primjenu pojmova koji se </w:t>
            </w:r>
            <w:r w:rsidR="008E54E4">
              <w:rPr>
                <w:rFonts w:ascii="Arial" w:hAnsi="Arial" w:cs="Arial"/>
                <w:color w:val="000000" w:themeColor="text1"/>
              </w:rPr>
              <w:lastRenderedPageBreak/>
              <w:t>koriste u Zakonu.</w:t>
            </w:r>
            <w:r>
              <w:rPr>
                <w:rFonts w:ascii="Arial" w:hAnsi="Arial" w:cs="Arial"/>
                <w:color w:val="000000" w:themeColor="text1"/>
              </w:rPr>
              <w:t xml:space="preserve"> </w:t>
            </w:r>
          </w:p>
        </w:tc>
      </w:tr>
      <w:tr w:rsidR="003A23FE" w:rsidRPr="00163EE8" w14:paraId="43CAB497" w14:textId="77777777" w:rsidTr="00CD4E8D">
        <w:trPr>
          <w:trHeight w:val="361"/>
          <w:jc w:val="center"/>
        </w:trPr>
        <w:tc>
          <w:tcPr>
            <w:tcW w:w="286" w:type="pct"/>
            <w:vAlign w:val="center"/>
          </w:tcPr>
          <w:p w14:paraId="1BC4B4F7"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r w:rsidRPr="00163EE8">
              <w:rPr>
                <w:rFonts w:ascii="Arial" w:hAnsi="Arial" w:cs="Arial"/>
                <w:color w:val="000000" w:themeColor="text1"/>
                <w:lang w:val="hr-BA"/>
              </w:rPr>
              <w:lastRenderedPageBreak/>
              <w:t xml:space="preserve">3. </w:t>
            </w:r>
          </w:p>
        </w:tc>
        <w:tc>
          <w:tcPr>
            <w:tcW w:w="1276" w:type="pct"/>
            <w:gridSpan w:val="2"/>
          </w:tcPr>
          <w:p w14:paraId="645F1B21" w14:textId="77777777" w:rsidR="00F57E91" w:rsidRPr="00163EE8" w:rsidRDefault="00F57E91" w:rsidP="003A23FE">
            <w:pPr>
              <w:shd w:val="clear" w:color="auto" w:fill="FFFFFF"/>
              <w:spacing w:after="0" w:line="240" w:lineRule="auto"/>
              <w:jc w:val="center"/>
              <w:rPr>
                <w:rFonts w:ascii="Arial" w:eastAsia="Times New Roman" w:hAnsi="Arial" w:cs="Arial"/>
                <w:i/>
                <w:iCs/>
                <w:color w:val="000000" w:themeColor="text1"/>
              </w:rPr>
            </w:pPr>
            <w:r w:rsidRPr="00163EE8">
              <w:rPr>
                <w:rFonts w:ascii="Arial" w:eastAsia="Times New Roman" w:hAnsi="Arial" w:cs="Arial"/>
                <w:i/>
                <w:iCs/>
                <w:color w:val="000000" w:themeColor="text1"/>
              </w:rPr>
              <w:t>Članak 3.</w:t>
            </w:r>
          </w:p>
          <w:p w14:paraId="2FA0B20E" w14:textId="77777777" w:rsidR="00F57E91" w:rsidRPr="00163EE8" w:rsidRDefault="00F57E91" w:rsidP="003A23FE">
            <w:pPr>
              <w:shd w:val="clear" w:color="auto" w:fill="FFFFFF"/>
              <w:spacing w:after="0" w:line="240" w:lineRule="auto"/>
              <w:jc w:val="center"/>
              <w:rPr>
                <w:rFonts w:ascii="Arial" w:eastAsia="Times New Roman" w:hAnsi="Arial" w:cs="Arial"/>
                <w:b/>
                <w:bCs/>
                <w:color w:val="000000" w:themeColor="text1"/>
              </w:rPr>
            </w:pPr>
            <w:r w:rsidRPr="00163EE8">
              <w:rPr>
                <w:rFonts w:ascii="Arial" w:eastAsia="Times New Roman" w:hAnsi="Arial" w:cs="Arial"/>
                <w:b/>
                <w:bCs/>
                <w:color w:val="000000" w:themeColor="text1"/>
              </w:rPr>
              <w:t>Područje primjene</w:t>
            </w:r>
          </w:p>
          <w:p w14:paraId="42DBA099" w14:textId="77777777" w:rsidR="00F57E91" w:rsidRPr="00163EE8" w:rsidRDefault="00F57E91" w:rsidP="003A23FE">
            <w:pPr>
              <w:shd w:val="clear" w:color="auto" w:fill="FFFFFF"/>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1.   Procjena okoliša u skladu s člancima 4. do 9. provodi se za planove i programe iz stavaka 2. do 4. koji bi mogli imati značajne učinke na okoliš.</w:t>
            </w:r>
          </w:p>
          <w:p w14:paraId="7EACDB6E" w14:textId="77777777" w:rsidR="00F57E91" w:rsidRPr="00163EE8" w:rsidRDefault="00F57E91" w:rsidP="003A23FE">
            <w:pPr>
              <w:shd w:val="clear" w:color="auto" w:fill="FFFFFF"/>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lastRenderedPageBreak/>
              <w:t>2.   Podložno stavku 3., procjena okoliša provodi se za sve planove i programe:</w:t>
            </w:r>
          </w:p>
          <w:tbl>
            <w:tblPr>
              <w:tblW w:w="5000" w:type="pct"/>
              <w:shd w:val="clear" w:color="auto" w:fill="FFFFFF"/>
              <w:tblLayout w:type="fixed"/>
              <w:tblCellMar>
                <w:left w:w="0" w:type="dxa"/>
                <w:right w:w="0" w:type="dxa"/>
              </w:tblCellMar>
              <w:tblLook w:val="04A0" w:firstRow="1" w:lastRow="0" w:firstColumn="1" w:lastColumn="0" w:noHBand="0" w:noVBand="1"/>
            </w:tblPr>
            <w:tblGrid>
              <w:gridCol w:w="323"/>
              <w:gridCol w:w="2766"/>
            </w:tblGrid>
            <w:tr w:rsidR="003A23FE" w:rsidRPr="00163EE8" w14:paraId="22B1C003" w14:textId="77777777" w:rsidTr="00E352E8">
              <w:tc>
                <w:tcPr>
                  <w:tcW w:w="269" w:type="dxa"/>
                  <w:shd w:val="clear" w:color="auto" w:fill="FFFFFF"/>
                  <w:hideMark/>
                </w:tcPr>
                <w:p w14:paraId="486B0099" w14:textId="77777777" w:rsidR="00F57E91" w:rsidRPr="00163EE8" w:rsidRDefault="00F57E91" w:rsidP="003A23FE">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(a)</w:t>
                  </w:r>
                </w:p>
              </w:tc>
              <w:tc>
                <w:tcPr>
                  <w:tcW w:w="2305" w:type="dxa"/>
                  <w:shd w:val="clear" w:color="auto" w:fill="FFFFFF"/>
                  <w:hideMark/>
                </w:tcPr>
                <w:p w14:paraId="4C02CE50" w14:textId="77777777" w:rsidR="00F57E91" w:rsidRPr="00163EE8" w:rsidRDefault="00F57E91" w:rsidP="003A23FE">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koji su izrađeni za poljoprivredu, šumarstvo, ribarstvo, energetiku, industriju, prijevoz, gospodarenje otpadom, gospodarenje vodama, telekomunikacije, turizam, prostorno planiranje ili uporabu zemlje i koji određuju okvir za buduće odobravanje za provedbu projekata navedenih u prilozima I. i II. Direktivi 85/337/EEZ; ili</w:t>
                  </w:r>
                </w:p>
              </w:tc>
            </w:tr>
          </w:tbl>
          <w:p w14:paraId="181FEA9D" w14:textId="77777777" w:rsidR="00F57E91" w:rsidRPr="00163EE8" w:rsidRDefault="00F57E91" w:rsidP="003A23FE">
            <w:pPr>
              <w:spacing w:after="0" w:line="240" w:lineRule="auto"/>
              <w:rPr>
                <w:rFonts w:ascii="Arial" w:eastAsia="Times New Roman" w:hAnsi="Arial" w:cs="Arial"/>
                <w:vanish/>
                <w:color w:val="000000" w:themeColor="text1"/>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323"/>
              <w:gridCol w:w="2766"/>
            </w:tblGrid>
            <w:tr w:rsidR="003A23FE" w:rsidRPr="00163EE8" w14:paraId="4289EF62" w14:textId="77777777" w:rsidTr="00E352E8">
              <w:tc>
                <w:tcPr>
                  <w:tcW w:w="269" w:type="dxa"/>
                  <w:shd w:val="clear" w:color="auto" w:fill="FFFFFF"/>
                  <w:hideMark/>
                </w:tcPr>
                <w:p w14:paraId="1B78535E" w14:textId="77777777" w:rsidR="00F57E91" w:rsidRPr="00163EE8" w:rsidRDefault="00F57E91" w:rsidP="003A23FE">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(b)</w:t>
                  </w:r>
                </w:p>
              </w:tc>
              <w:tc>
                <w:tcPr>
                  <w:tcW w:w="2305" w:type="dxa"/>
                  <w:shd w:val="clear" w:color="auto" w:fill="FFFFFF"/>
                  <w:hideMark/>
                </w:tcPr>
                <w:p w14:paraId="7222F7D1" w14:textId="77777777" w:rsidR="00F57E91" w:rsidRPr="00163EE8" w:rsidRDefault="00F57E91" w:rsidP="003A23FE">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za koje je, s obzirom na moguć učinak na područja, utvrđeno da zahtijevaju procjenu prema članku 6. ili 7. Direktive 92/43/EEZ.</w:t>
                  </w:r>
                </w:p>
              </w:tc>
            </w:tr>
          </w:tbl>
          <w:p w14:paraId="40B15027" w14:textId="77777777" w:rsidR="00F57E91" w:rsidRPr="00163EE8" w:rsidRDefault="00F57E91" w:rsidP="003A23FE">
            <w:pPr>
              <w:shd w:val="clear" w:color="auto" w:fill="FFFFFF"/>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3.   Za planove i programe iz stavka 2. kojima se određuje uporaba malih površina na lokalnoj razini i manje promjene planova i programa iz stavka 2. potrebna je procjena okoliša samo ako država članica utvrdi da bi mogli imati značajne učinke na okoliš.</w:t>
            </w:r>
          </w:p>
          <w:p w14:paraId="6D5CC1EE" w14:textId="77777777" w:rsidR="00F57E91" w:rsidRPr="00163EE8" w:rsidRDefault="00F57E91" w:rsidP="003A23FE">
            <w:pPr>
              <w:shd w:val="clear" w:color="auto" w:fill="FFFFFF"/>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4.   Države članice utvrđuju da li bi planovi i programi, osim onih iz stavka 2., kojima se određuje okvir za buduće odobravanje provedbe projekata, mogli imati značajne učinke na okoliš.</w:t>
            </w:r>
          </w:p>
          <w:p w14:paraId="1A88B888" w14:textId="77777777" w:rsidR="00F57E91" w:rsidRPr="00163EE8" w:rsidRDefault="00F57E91" w:rsidP="003A23FE">
            <w:pPr>
              <w:shd w:val="clear" w:color="auto" w:fill="FFFFFF"/>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 xml:space="preserve">5.   Države članice utvrđuju da li bi planovi ili programi iz stavaka </w:t>
            </w:r>
            <w:r w:rsidRPr="00163EE8">
              <w:rPr>
                <w:rFonts w:ascii="Arial" w:eastAsia="Times New Roman" w:hAnsi="Arial" w:cs="Arial"/>
                <w:color w:val="000000" w:themeColor="text1"/>
              </w:rPr>
              <w:lastRenderedPageBreak/>
              <w:t>3. i 4. mogli imati značajne učinke na okoliš, i to ili preispitivanjem pojedinačnih slučajeva ili određivanjem vrsta planova i programa ili kombinacijom oba pristupa. U tu svrhu države članice u svim slučajevima uzimaju u obzir odgovarajuće kriterije utvrđene u Prilogu II. kako bi osigurale da su planovi i programi s mogućim značajnim učincima na okoliš obuhvaćeni ovom Direktivom.</w:t>
            </w:r>
          </w:p>
          <w:p w14:paraId="0A1BF0A2" w14:textId="77777777" w:rsidR="00F57E91" w:rsidRPr="00163EE8" w:rsidRDefault="00F57E91" w:rsidP="003A23FE">
            <w:pPr>
              <w:shd w:val="clear" w:color="auto" w:fill="FFFFFF"/>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6.   Prilikom pojedinačnog preispitivanja slučajeva te prilikom određivanja vrsta planova i programa u skladu sa stavkom 5. traži se mišljenje tijelâ iz članka 6. stavka 3.</w:t>
            </w:r>
          </w:p>
          <w:p w14:paraId="6CEB254E" w14:textId="77777777" w:rsidR="00F57E91" w:rsidRPr="00163EE8" w:rsidRDefault="00F57E91" w:rsidP="003A23FE">
            <w:pPr>
              <w:shd w:val="clear" w:color="auto" w:fill="FFFFFF"/>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7.   Države članice osiguravaju da su njihovi zaključci prema stavku 5., uključujući i razloge zbog kojih nije potrebno provesti procjenu okoliša prema člancima 4. do 9., dostupni javnosti.</w:t>
            </w:r>
          </w:p>
          <w:p w14:paraId="140312DB" w14:textId="77777777" w:rsidR="00F57E91" w:rsidRPr="00163EE8" w:rsidRDefault="00F57E91" w:rsidP="003A23FE">
            <w:pPr>
              <w:shd w:val="clear" w:color="auto" w:fill="FFFFFF"/>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8.   Sljedeći planovi i programi ne podliježu ovoj Direktivi:</w:t>
            </w:r>
          </w:p>
          <w:tbl>
            <w:tblPr>
              <w:tblW w:w="5000" w:type="pct"/>
              <w:shd w:val="clear" w:color="auto" w:fill="FFFFFF"/>
              <w:tblLayout w:type="fixed"/>
              <w:tblCellMar>
                <w:left w:w="0" w:type="dxa"/>
                <w:right w:w="0" w:type="dxa"/>
              </w:tblCellMar>
              <w:tblLook w:val="04A0" w:firstRow="1" w:lastRow="0" w:firstColumn="1" w:lastColumn="0" w:noHBand="0" w:noVBand="1"/>
            </w:tblPr>
            <w:tblGrid>
              <w:gridCol w:w="264"/>
              <w:gridCol w:w="2825"/>
            </w:tblGrid>
            <w:tr w:rsidR="003A23FE" w:rsidRPr="00163EE8" w14:paraId="3107B572" w14:textId="77777777" w:rsidTr="00E352E8">
              <w:tc>
                <w:tcPr>
                  <w:tcW w:w="220" w:type="dxa"/>
                  <w:shd w:val="clear" w:color="auto" w:fill="FFFFFF"/>
                  <w:hideMark/>
                </w:tcPr>
                <w:p w14:paraId="54F7163A" w14:textId="77777777" w:rsidR="00F57E91" w:rsidRPr="00163EE8" w:rsidRDefault="00F57E91" w:rsidP="003A23FE">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w:t>
                  </w:r>
                </w:p>
              </w:tc>
              <w:tc>
                <w:tcPr>
                  <w:tcW w:w="2354" w:type="dxa"/>
                  <w:shd w:val="clear" w:color="auto" w:fill="FFFFFF"/>
                  <w:hideMark/>
                </w:tcPr>
                <w:p w14:paraId="261C9187" w14:textId="77777777" w:rsidR="00F57E91" w:rsidRPr="00163EE8" w:rsidRDefault="00F57E91" w:rsidP="003A23FE">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planovi i programi koji služe isključivo u svrhe nacionalne obrane ili u civilnim hitnim slučajevima,</w:t>
                  </w:r>
                </w:p>
              </w:tc>
            </w:tr>
          </w:tbl>
          <w:p w14:paraId="0FC8A23F" w14:textId="77777777" w:rsidR="00F57E91" w:rsidRPr="00163EE8" w:rsidRDefault="00F57E91" w:rsidP="003A23FE">
            <w:pPr>
              <w:spacing w:after="0" w:line="240" w:lineRule="auto"/>
              <w:rPr>
                <w:rFonts w:ascii="Arial" w:eastAsia="Times New Roman" w:hAnsi="Arial" w:cs="Arial"/>
                <w:vanish/>
                <w:color w:val="000000" w:themeColor="text1"/>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64"/>
              <w:gridCol w:w="2825"/>
            </w:tblGrid>
            <w:tr w:rsidR="003A23FE" w:rsidRPr="003E548D" w14:paraId="579FDEF4" w14:textId="77777777" w:rsidTr="00E352E8">
              <w:tc>
                <w:tcPr>
                  <w:tcW w:w="220" w:type="dxa"/>
                  <w:shd w:val="clear" w:color="auto" w:fill="FFFFFF"/>
                  <w:hideMark/>
                </w:tcPr>
                <w:p w14:paraId="1F04F779" w14:textId="77777777" w:rsidR="00F57E91" w:rsidRPr="003E548D" w:rsidRDefault="00F57E91" w:rsidP="003A23FE">
                  <w:pPr>
                    <w:spacing w:after="0" w:line="240" w:lineRule="auto"/>
                    <w:jc w:val="both"/>
                    <w:rPr>
                      <w:rFonts w:ascii="Arial" w:eastAsia="Times New Roman" w:hAnsi="Arial" w:cs="Arial"/>
                      <w:color w:val="000000" w:themeColor="text1"/>
                    </w:rPr>
                  </w:pPr>
                  <w:r w:rsidRPr="003E548D">
                    <w:rPr>
                      <w:rFonts w:ascii="Arial" w:eastAsia="Times New Roman" w:hAnsi="Arial" w:cs="Arial"/>
                      <w:color w:val="000000" w:themeColor="text1"/>
                    </w:rPr>
                    <w:t>—</w:t>
                  </w:r>
                </w:p>
              </w:tc>
              <w:tc>
                <w:tcPr>
                  <w:tcW w:w="2354" w:type="dxa"/>
                  <w:shd w:val="clear" w:color="auto" w:fill="FFFFFF"/>
                  <w:hideMark/>
                </w:tcPr>
                <w:p w14:paraId="1C96935C" w14:textId="77777777" w:rsidR="00F57E91" w:rsidRPr="003E548D" w:rsidRDefault="00F57E91" w:rsidP="003A23FE">
                  <w:pPr>
                    <w:spacing w:after="0" w:line="240" w:lineRule="auto"/>
                    <w:jc w:val="both"/>
                    <w:rPr>
                      <w:rFonts w:ascii="Arial" w:eastAsia="Times New Roman" w:hAnsi="Arial" w:cs="Arial"/>
                      <w:color w:val="000000" w:themeColor="text1"/>
                    </w:rPr>
                  </w:pPr>
                  <w:r w:rsidRPr="003E548D">
                    <w:rPr>
                      <w:rFonts w:ascii="Arial" w:eastAsia="Times New Roman" w:hAnsi="Arial" w:cs="Arial"/>
                      <w:color w:val="000000" w:themeColor="text1"/>
                    </w:rPr>
                    <w:t>planovi i programi koji se odnose na financije i proračun.</w:t>
                  </w:r>
                </w:p>
              </w:tc>
            </w:tr>
          </w:tbl>
          <w:p w14:paraId="2B3908C3" w14:textId="77777777" w:rsidR="00F57E91" w:rsidRPr="00163EE8" w:rsidRDefault="00F57E91" w:rsidP="003A23FE">
            <w:pPr>
              <w:shd w:val="clear" w:color="auto" w:fill="FFFFFF"/>
              <w:spacing w:after="0" w:line="240" w:lineRule="auto"/>
              <w:jc w:val="both"/>
              <w:rPr>
                <w:rFonts w:ascii="Arial" w:eastAsia="Times New Roman" w:hAnsi="Arial" w:cs="Arial"/>
                <w:color w:val="000000" w:themeColor="text1"/>
              </w:rPr>
            </w:pPr>
            <w:r w:rsidRPr="003E548D">
              <w:rPr>
                <w:rFonts w:ascii="Arial" w:eastAsia="Times New Roman" w:hAnsi="Arial" w:cs="Arial"/>
                <w:color w:val="000000" w:themeColor="text1"/>
              </w:rPr>
              <w:t xml:space="preserve">9.   Ova se Direktiva ne primjenjuje na planove i programe sufinancirane u okviru odgovarajućih postojećih </w:t>
            </w:r>
            <w:r w:rsidRPr="003E548D">
              <w:rPr>
                <w:rFonts w:ascii="Arial" w:eastAsia="Times New Roman" w:hAnsi="Arial" w:cs="Arial"/>
                <w:color w:val="000000" w:themeColor="text1"/>
              </w:rPr>
              <w:lastRenderedPageBreak/>
              <w:t>programskih razdoblja</w:t>
            </w:r>
            <w:hyperlink r:id="rId7" w:anchor="ntr11-L_2001197HR.01003001-E0011" w:history="1">
              <w:r w:rsidRPr="003E548D">
                <w:rPr>
                  <w:rFonts w:ascii="Arial" w:eastAsia="Times New Roman" w:hAnsi="Arial" w:cs="Arial"/>
                  <w:color w:val="000000" w:themeColor="text1"/>
                  <w:u w:val="single"/>
                </w:rPr>
                <w:t> (</w:t>
              </w:r>
              <w:r w:rsidRPr="003E548D">
                <w:rPr>
                  <w:rFonts w:ascii="Arial" w:eastAsia="Times New Roman" w:hAnsi="Arial" w:cs="Arial"/>
                  <w:color w:val="000000" w:themeColor="text1"/>
                  <w:vertAlign w:val="superscript"/>
                </w:rPr>
                <w:t>11</w:t>
              </w:r>
              <w:r w:rsidRPr="003E548D">
                <w:rPr>
                  <w:rFonts w:ascii="Arial" w:eastAsia="Times New Roman" w:hAnsi="Arial" w:cs="Arial"/>
                  <w:color w:val="000000" w:themeColor="text1"/>
                  <w:u w:val="single"/>
                </w:rPr>
                <w:t>)</w:t>
              </w:r>
            </w:hyperlink>
            <w:r w:rsidRPr="003E548D">
              <w:rPr>
                <w:rFonts w:ascii="Arial" w:eastAsia="Times New Roman" w:hAnsi="Arial" w:cs="Arial"/>
                <w:color w:val="000000" w:themeColor="text1"/>
              </w:rPr>
              <w:t> za uredbe Vijeća (EZ) br. 1260/1999</w:t>
            </w:r>
            <w:hyperlink r:id="rId8" w:anchor="ntr12-L_2001197HR.01003001-E0012" w:history="1">
              <w:r w:rsidRPr="003E548D">
                <w:rPr>
                  <w:rFonts w:ascii="Arial" w:eastAsia="Times New Roman" w:hAnsi="Arial" w:cs="Arial"/>
                  <w:color w:val="000000" w:themeColor="text1"/>
                  <w:u w:val="single"/>
                </w:rPr>
                <w:t> (</w:t>
              </w:r>
              <w:r w:rsidRPr="003E548D">
                <w:rPr>
                  <w:rFonts w:ascii="Arial" w:eastAsia="Times New Roman" w:hAnsi="Arial" w:cs="Arial"/>
                  <w:color w:val="000000" w:themeColor="text1"/>
                  <w:vertAlign w:val="superscript"/>
                </w:rPr>
                <w:t>12</w:t>
              </w:r>
              <w:r w:rsidRPr="003E548D">
                <w:rPr>
                  <w:rFonts w:ascii="Arial" w:eastAsia="Times New Roman" w:hAnsi="Arial" w:cs="Arial"/>
                  <w:color w:val="000000" w:themeColor="text1"/>
                  <w:u w:val="single"/>
                </w:rPr>
                <w:t>)</w:t>
              </w:r>
            </w:hyperlink>
            <w:r w:rsidRPr="003E548D">
              <w:rPr>
                <w:rFonts w:ascii="Arial" w:eastAsia="Times New Roman" w:hAnsi="Arial" w:cs="Arial"/>
                <w:color w:val="000000" w:themeColor="text1"/>
              </w:rPr>
              <w:t> i (EZ) br. 1257/1999</w:t>
            </w:r>
            <w:hyperlink r:id="rId9" w:anchor="ntr13-L_2001197HR.01003001-E0013" w:history="1">
              <w:r w:rsidRPr="003E548D">
                <w:rPr>
                  <w:rFonts w:ascii="Arial" w:eastAsia="Times New Roman" w:hAnsi="Arial" w:cs="Arial"/>
                  <w:color w:val="000000" w:themeColor="text1"/>
                  <w:u w:val="single"/>
                </w:rPr>
                <w:t> (</w:t>
              </w:r>
              <w:r w:rsidRPr="003E548D">
                <w:rPr>
                  <w:rFonts w:ascii="Arial" w:eastAsia="Times New Roman" w:hAnsi="Arial" w:cs="Arial"/>
                  <w:color w:val="000000" w:themeColor="text1"/>
                  <w:vertAlign w:val="superscript"/>
                </w:rPr>
                <w:t>13</w:t>
              </w:r>
              <w:r w:rsidRPr="003E548D">
                <w:rPr>
                  <w:rFonts w:ascii="Arial" w:eastAsia="Times New Roman" w:hAnsi="Arial" w:cs="Arial"/>
                  <w:color w:val="000000" w:themeColor="text1"/>
                  <w:u w:val="single"/>
                </w:rPr>
                <w:t>)</w:t>
              </w:r>
            </w:hyperlink>
            <w:r w:rsidRPr="003E548D">
              <w:rPr>
                <w:rFonts w:ascii="Arial" w:eastAsia="Times New Roman" w:hAnsi="Arial" w:cs="Arial"/>
                <w:color w:val="000000" w:themeColor="text1"/>
              </w:rPr>
              <w:t>.</w:t>
            </w:r>
          </w:p>
        </w:tc>
        <w:tc>
          <w:tcPr>
            <w:tcW w:w="297" w:type="pct"/>
            <w:vAlign w:val="center"/>
          </w:tcPr>
          <w:p w14:paraId="4611FDAD"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p>
          <w:p w14:paraId="3B3DB1B6"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p>
          <w:p w14:paraId="48D7611E"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p>
          <w:p w14:paraId="09B5991D"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p>
          <w:p w14:paraId="16BF9F84"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p>
          <w:p w14:paraId="50574459"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p>
          <w:p w14:paraId="3EE5E96B"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p>
        </w:tc>
        <w:tc>
          <w:tcPr>
            <w:tcW w:w="1915" w:type="pct"/>
            <w:vAlign w:val="center"/>
          </w:tcPr>
          <w:p w14:paraId="1538749B" w14:textId="77777777" w:rsidR="00F411FC" w:rsidRPr="00093530" w:rsidRDefault="00F411FC" w:rsidP="00107CC6">
            <w:pPr>
              <w:spacing w:after="0" w:line="240" w:lineRule="auto"/>
              <w:jc w:val="center"/>
              <w:rPr>
                <w:rFonts w:ascii="Arial" w:eastAsiaTheme="minorEastAsia" w:hAnsi="Arial" w:cs="Arial"/>
                <w:b/>
                <w:lang w:val="hr-HR"/>
              </w:rPr>
            </w:pPr>
            <w:r w:rsidRPr="00093530">
              <w:rPr>
                <w:rFonts w:ascii="Arial" w:eastAsiaTheme="minorEastAsia" w:hAnsi="Arial" w:cs="Arial"/>
                <w:b/>
                <w:lang w:val="hr-HR"/>
              </w:rPr>
              <w:t>Član 6.</w:t>
            </w:r>
          </w:p>
          <w:p w14:paraId="31DE23C5" w14:textId="77777777" w:rsidR="00F411FC" w:rsidRPr="00093530" w:rsidRDefault="00F411FC" w:rsidP="00107CC6">
            <w:pPr>
              <w:spacing w:after="0" w:line="240" w:lineRule="auto"/>
              <w:jc w:val="center"/>
              <w:rPr>
                <w:rFonts w:ascii="Arial" w:eastAsiaTheme="minorEastAsia" w:hAnsi="Arial" w:cs="Arial"/>
                <w:b/>
                <w:lang w:val="hr-HR"/>
              </w:rPr>
            </w:pPr>
            <w:r w:rsidRPr="00093530">
              <w:rPr>
                <w:rFonts w:ascii="Arial" w:eastAsiaTheme="minorEastAsia" w:hAnsi="Arial" w:cs="Arial"/>
                <w:b/>
                <w:lang w:val="hr-HR"/>
              </w:rPr>
              <w:t xml:space="preserve">(Oblasti na koje se primjenjuje postupak strateške procjene) </w:t>
            </w:r>
          </w:p>
          <w:p w14:paraId="320EFEA8" w14:textId="77777777" w:rsidR="00F411FC" w:rsidRPr="00093530" w:rsidRDefault="00F411FC" w:rsidP="00107CC6">
            <w:pPr>
              <w:spacing w:after="0" w:line="240" w:lineRule="auto"/>
              <w:jc w:val="center"/>
              <w:rPr>
                <w:rFonts w:ascii="Arial" w:eastAsiaTheme="minorEastAsia" w:hAnsi="Arial" w:cs="Arial"/>
                <w:bCs/>
                <w:lang w:val="hr-HR"/>
              </w:rPr>
            </w:pPr>
          </w:p>
          <w:p w14:paraId="044C2E74" w14:textId="77777777" w:rsidR="00F411FC" w:rsidRPr="00093530" w:rsidRDefault="00F411FC" w:rsidP="00107CC6">
            <w:pPr>
              <w:numPr>
                <w:ilvl w:val="0"/>
                <w:numId w:val="5"/>
              </w:numPr>
              <w:spacing w:after="0" w:line="240" w:lineRule="auto"/>
              <w:ind w:left="357" w:hanging="357"/>
              <w:contextualSpacing/>
              <w:jc w:val="both"/>
              <w:rPr>
                <w:rFonts w:ascii="Arial" w:eastAsiaTheme="minorEastAsia" w:hAnsi="Arial" w:cs="Arial"/>
                <w:lang w:val="hr-HR"/>
              </w:rPr>
            </w:pPr>
            <w:r w:rsidRPr="00093530">
              <w:rPr>
                <w:rFonts w:ascii="Arial" w:eastAsiaTheme="minorEastAsia" w:hAnsi="Arial" w:cs="Arial"/>
                <w:lang w:val="hr-HR"/>
              </w:rPr>
              <w:t>U skladu sa odredbom člana 48. stav (2) Zakona, strateška procjena se obavezno provodi za:</w:t>
            </w:r>
          </w:p>
          <w:p w14:paraId="799ECD30" w14:textId="77777777" w:rsidR="00F411FC" w:rsidRPr="00093530" w:rsidRDefault="00F411FC" w:rsidP="00107CC6">
            <w:pPr>
              <w:pStyle w:val="ListParagraph"/>
              <w:numPr>
                <w:ilvl w:val="0"/>
                <w:numId w:val="6"/>
              </w:numPr>
              <w:spacing w:after="0" w:line="240" w:lineRule="auto"/>
              <w:ind w:left="717"/>
              <w:jc w:val="both"/>
              <w:rPr>
                <w:rFonts w:ascii="Arial" w:hAnsi="Arial" w:cs="Arial"/>
                <w:lang w:val="hr-HR"/>
              </w:rPr>
            </w:pPr>
            <w:r w:rsidRPr="00093530">
              <w:rPr>
                <w:rFonts w:ascii="Arial" w:hAnsi="Arial" w:cs="Arial"/>
                <w:lang w:val="hr-HR"/>
              </w:rPr>
              <w:t xml:space="preserve">strategiju, plan i program i njihove izmjene i dopune iz oblasti prostornog planiranja ili </w:t>
            </w:r>
            <w:r w:rsidRPr="00093530">
              <w:rPr>
                <w:rFonts w:ascii="Arial" w:hAnsi="Arial" w:cs="Arial"/>
                <w:lang w:val="hr-HR"/>
              </w:rPr>
              <w:lastRenderedPageBreak/>
              <w:t>korištenja zemljišta, poljoprivrede, šumarstva, ribarstva, lovstva, energetike, industrije, saobraćaja, upravljanja otpadom, upravljanja vodama, telekomunikacija, turizma, očuvanja prirodnih staništa biljnog i životinjskog svijeta kojima se uspostavlja okvir za odobravanje  budućih razvojnih projekata navedenih u prilozima I i II Uredbe o projektima za koje je obavezna procjena uticaja na okoliš i projektima za koje se odlučuje o potrebi procjene uticaja na okoliš („Službene novine Federacije BiH“, br. 51/21, 33/22 i 104/22);</w:t>
            </w:r>
          </w:p>
          <w:p w14:paraId="5C329B5A" w14:textId="77777777" w:rsidR="00F411FC" w:rsidRPr="00093530" w:rsidRDefault="00F411FC" w:rsidP="00107CC6">
            <w:pPr>
              <w:pStyle w:val="ListParagraph"/>
              <w:numPr>
                <w:ilvl w:val="0"/>
                <w:numId w:val="6"/>
              </w:numPr>
              <w:spacing w:after="0" w:line="240" w:lineRule="auto"/>
              <w:ind w:left="717"/>
              <w:jc w:val="both"/>
              <w:rPr>
                <w:rFonts w:ascii="Arial" w:hAnsi="Arial" w:cs="Arial"/>
                <w:lang w:val="hr-HR"/>
              </w:rPr>
            </w:pPr>
            <w:r w:rsidRPr="00093530">
              <w:rPr>
                <w:rFonts w:ascii="Arial" w:hAnsi="Arial" w:cs="Arial"/>
                <w:lang w:val="hr-HR"/>
              </w:rPr>
              <w:t>strategiju, plan i program za koje je, zbog mogućeg uticaja na područja u kojima se realizuju, mogu uticati na zaštićena područja, prirodna staništa i očuvanje divlje flore i faune;</w:t>
            </w:r>
          </w:p>
          <w:p w14:paraId="45DA19D1" w14:textId="70580578" w:rsidR="00F411FC" w:rsidRPr="00093530" w:rsidRDefault="00F411FC" w:rsidP="00BC4C32">
            <w:pPr>
              <w:pStyle w:val="ListParagraph"/>
              <w:numPr>
                <w:ilvl w:val="0"/>
                <w:numId w:val="6"/>
              </w:numPr>
              <w:spacing w:after="0" w:line="240" w:lineRule="auto"/>
              <w:ind w:left="717"/>
              <w:jc w:val="both"/>
              <w:rPr>
                <w:rFonts w:ascii="Arial" w:hAnsi="Arial" w:cs="Arial"/>
                <w:lang w:val="hr-HR"/>
              </w:rPr>
            </w:pPr>
            <w:r w:rsidRPr="00093530">
              <w:rPr>
                <w:rFonts w:ascii="Arial" w:hAnsi="Arial" w:cs="Arial"/>
                <w:lang w:val="hr-HR"/>
              </w:rPr>
              <w:t>strategiju, plan i program osim onih navedenih u stavu (1) tačke a) i b) ovog člana, kojima se određuje okvir za odobravanje provođenja projekata koji bi mogli imati značajne uticaje na okoliš.</w:t>
            </w:r>
          </w:p>
          <w:p w14:paraId="3E020758" w14:textId="52879E34" w:rsidR="00001E51" w:rsidRPr="00093530" w:rsidRDefault="00F411FC" w:rsidP="00BC4C32">
            <w:pPr>
              <w:pStyle w:val="ListParagraph"/>
              <w:numPr>
                <w:ilvl w:val="0"/>
                <w:numId w:val="5"/>
              </w:numPr>
              <w:spacing w:after="0" w:line="240" w:lineRule="auto"/>
              <w:ind w:left="457" w:hanging="425"/>
              <w:jc w:val="both"/>
              <w:rPr>
                <w:rFonts w:ascii="Arial" w:hAnsi="Arial" w:cs="Arial"/>
                <w:lang w:val="hr-HR"/>
              </w:rPr>
            </w:pPr>
            <w:r w:rsidRPr="00093530">
              <w:rPr>
                <w:rFonts w:ascii="Arial" w:hAnsi="Arial" w:cs="Arial"/>
                <w:lang w:val="hr-HR"/>
              </w:rPr>
              <w:t xml:space="preserve">Za strategiju, plan i program kojim se uređuje korištenje manjih područja na lokalnom nivou, ili za manje izmjene strategije, plana i programa iz stava </w:t>
            </w:r>
            <w:r w:rsidRPr="00093530">
              <w:rPr>
                <w:rFonts w:ascii="Arial" w:hAnsi="Arial" w:cs="Arial"/>
                <w:bCs/>
                <w:lang w:val="hr-HR"/>
              </w:rPr>
              <w:t>(1) tačka (a) i (b)</w:t>
            </w:r>
            <w:r w:rsidRPr="00093530">
              <w:rPr>
                <w:rFonts w:ascii="Arial" w:hAnsi="Arial" w:cs="Arial"/>
                <w:lang w:val="hr-HR"/>
              </w:rPr>
              <w:t xml:space="preserve"> ovog člana, strateška procjena će biti obavezna samo u slučaju kad se u postupku odlučivanja/ocjene o potrebi provođenja strateške procjene utvrdi da će takva strategija, plan ili program imati mogući znatni uticaj na okoliš,što se utvrđuje u svakom pojedinačnom slučaju primjenom kriterija utvrđenih </w:t>
            </w:r>
            <w:bookmarkStart w:id="7" w:name="_Hlk104886459"/>
            <w:r w:rsidRPr="00093530">
              <w:rPr>
                <w:rFonts w:ascii="Arial" w:hAnsi="Arial" w:cs="Arial"/>
                <w:lang w:val="hr-HR"/>
              </w:rPr>
              <w:t>u Prilogu II ove uredbe</w:t>
            </w:r>
            <w:bookmarkEnd w:id="7"/>
            <w:r w:rsidRPr="00093530">
              <w:rPr>
                <w:rFonts w:ascii="Arial" w:hAnsi="Arial" w:cs="Arial"/>
                <w:lang w:val="hr-HR"/>
              </w:rPr>
              <w:t>.</w:t>
            </w:r>
          </w:p>
          <w:p w14:paraId="3B98AEA7" w14:textId="57FA725C" w:rsidR="00001E51" w:rsidRPr="00093530" w:rsidRDefault="00F411FC" w:rsidP="00BC4C32">
            <w:pPr>
              <w:pStyle w:val="ListParagraph"/>
              <w:numPr>
                <w:ilvl w:val="0"/>
                <w:numId w:val="5"/>
              </w:numPr>
              <w:spacing w:after="0" w:line="240" w:lineRule="auto"/>
              <w:ind w:left="457" w:hanging="457"/>
              <w:rPr>
                <w:rFonts w:ascii="Arial" w:hAnsi="Arial" w:cs="Arial"/>
                <w:lang w:val="hr-HR"/>
              </w:rPr>
            </w:pPr>
            <w:r w:rsidRPr="00093530">
              <w:rPr>
                <w:rFonts w:ascii="Arial" w:eastAsiaTheme="minorEastAsia" w:hAnsi="Arial" w:cs="Arial"/>
                <w:lang w:val="hr-HR"/>
              </w:rPr>
              <w:t xml:space="preserve">U slučaju strategije, plana i programa iz stava (2) ovog člana, prilikom utvrđivanja mogućeg znatnog uticaja na okoliš, osim </w:t>
            </w:r>
            <w:r w:rsidRPr="00093530">
              <w:rPr>
                <w:rFonts w:ascii="Arial" w:eastAsiaTheme="minorEastAsia" w:hAnsi="Arial" w:cs="Arial"/>
                <w:lang w:val="hr-HR"/>
              </w:rPr>
              <w:lastRenderedPageBreak/>
              <w:t xml:space="preserve">kriterija iz Priloga II ove uredbe, obavezno se moraju konsultovati zainteresovani organi i organizacije koji će sudjelovati u postupku strateške procjene. </w:t>
            </w:r>
          </w:p>
          <w:p w14:paraId="72CD9A91" w14:textId="256AAF93" w:rsidR="00BC4C32" w:rsidRPr="00756BB6" w:rsidRDefault="00F411FC" w:rsidP="00756BB6">
            <w:pPr>
              <w:pStyle w:val="ListParagraph"/>
              <w:numPr>
                <w:ilvl w:val="0"/>
                <w:numId w:val="5"/>
              </w:numPr>
              <w:spacing w:after="0" w:line="240" w:lineRule="auto"/>
              <w:ind w:left="457" w:hanging="425"/>
              <w:jc w:val="both"/>
              <w:rPr>
                <w:rFonts w:ascii="Arial" w:eastAsiaTheme="minorEastAsia" w:hAnsi="Arial" w:cs="Arial"/>
                <w:lang w:val="hr-HR"/>
              </w:rPr>
            </w:pPr>
            <w:r w:rsidRPr="00093530">
              <w:rPr>
                <w:rFonts w:ascii="Arial" w:eastAsiaTheme="minorEastAsia" w:hAnsi="Arial" w:cs="Arial"/>
                <w:lang w:val="hr-HR"/>
              </w:rPr>
              <w:t xml:space="preserve">U skladu sa odredbom člana 49. Zakona, strateška procjena se ne provodi za strategiju, plan i program koji služe isključivo za potrebe odbrane i civilne zaštite, proglašenje vanrednog stanja, zaštite i spasavanja, te za finansijske i budžetske strategije, planove i programe. </w:t>
            </w:r>
          </w:p>
          <w:p w14:paraId="01C37940" w14:textId="77777777" w:rsidR="00BC4C32" w:rsidRPr="00093530" w:rsidRDefault="00BC4C32" w:rsidP="006A0FAA">
            <w:pPr>
              <w:spacing w:after="0"/>
              <w:jc w:val="center"/>
              <w:rPr>
                <w:rFonts w:ascii="Arial" w:eastAsiaTheme="minorEastAsia" w:hAnsi="Arial" w:cs="Arial"/>
                <w:b/>
                <w:lang w:val="hr-HR"/>
              </w:rPr>
            </w:pPr>
          </w:p>
          <w:p w14:paraId="5240D79B" w14:textId="1CABB174" w:rsidR="006A0FAA" w:rsidRPr="00093530" w:rsidRDefault="006A0FAA" w:rsidP="006A0FAA">
            <w:pPr>
              <w:spacing w:after="0"/>
              <w:jc w:val="center"/>
              <w:rPr>
                <w:rFonts w:ascii="Arial" w:eastAsiaTheme="minorEastAsia" w:hAnsi="Arial" w:cs="Arial"/>
                <w:b/>
                <w:lang w:val="hr-HR"/>
              </w:rPr>
            </w:pPr>
            <w:r w:rsidRPr="00093530">
              <w:rPr>
                <w:rFonts w:ascii="Arial" w:eastAsiaTheme="minorEastAsia" w:hAnsi="Arial" w:cs="Arial"/>
                <w:b/>
                <w:lang w:val="hr-HR"/>
              </w:rPr>
              <w:t>Član 7.</w:t>
            </w:r>
          </w:p>
          <w:p w14:paraId="1C9C30B9" w14:textId="77777777" w:rsidR="006A0FAA" w:rsidRPr="00093530" w:rsidRDefault="006A0FAA" w:rsidP="006A0FAA">
            <w:pPr>
              <w:spacing w:after="0"/>
              <w:jc w:val="center"/>
              <w:rPr>
                <w:rFonts w:ascii="Arial" w:eastAsiaTheme="minorEastAsia" w:hAnsi="Arial" w:cs="Arial"/>
                <w:b/>
                <w:lang w:val="hr-HR"/>
              </w:rPr>
            </w:pPr>
            <w:bookmarkStart w:id="8" w:name="_Hlk144596070"/>
            <w:r w:rsidRPr="00093530">
              <w:rPr>
                <w:rFonts w:ascii="Arial" w:eastAsiaTheme="minorEastAsia" w:hAnsi="Arial" w:cs="Arial"/>
                <w:b/>
                <w:lang w:val="hr-HR"/>
              </w:rPr>
              <w:t>(Način provođenja postupka strateške procjene)</w:t>
            </w:r>
          </w:p>
          <w:p w14:paraId="2F05F3C3" w14:textId="77777777" w:rsidR="006A0FAA" w:rsidRPr="00093530" w:rsidRDefault="006A0FAA" w:rsidP="006A0FAA">
            <w:pPr>
              <w:spacing w:after="0"/>
              <w:jc w:val="both"/>
              <w:rPr>
                <w:rFonts w:ascii="Arial" w:hAnsi="Arial" w:cs="Arial"/>
                <w:lang w:val="hr-HR"/>
              </w:rPr>
            </w:pPr>
          </w:p>
          <w:p w14:paraId="53A46B99" w14:textId="2567BC88" w:rsidR="006A0FAA" w:rsidRPr="00093530" w:rsidRDefault="006A0FAA" w:rsidP="001311F3">
            <w:pPr>
              <w:numPr>
                <w:ilvl w:val="0"/>
                <w:numId w:val="30"/>
              </w:numPr>
              <w:spacing w:after="0"/>
              <w:ind w:left="426" w:hanging="426"/>
              <w:contextualSpacing/>
              <w:jc w:val="both"/>
              <w:rPr>
                <w:rFonts w:ascii="Arial" w:eastAsiaTheme="minorEastAsia" w:hAnsi="Arial" w:cs="Arial"/>
                <w:lang w:val="hr-HR"/>
              </w:rPr>
            </w:pPr>
            <w:r w:rsidRPr="00093530">
              <w:rPr>
                <w:rFonts w:ascii="Arial" w:eastAsiaTheme="minorEastAsia" w:hAnsi="Arial" w:cs="Arial"/>
                <w:lang w:val="hr-HR"/>
              </w:rPr>
              <w:t xml:space="preserve">Strateška procjena se obavezno provodi za </w:t>
            </w:r>
            <w:r w:rsidRPr="00093530">
              <w:rPr>
                <w:rFonts w:ascii="Arial" w:hAnsi="Arial" w:cs="Arial"/>
                <w:lang w:val="hr-HR"/>
              </w:rPr>
              <w:t xml:space="preserve">strategiju, plan i program i njihove izmjene i dopune iz oblasti navedenih u </w:t>
            </w:r>
            <w:r w:rsidRPr="00093530">
              <w:rPr>
                <w:rFonts w:ascii="Arial" w:hAnsi="Arial" w:cs="Arial"/>
                <w:bCs/>
                <w:lang w:val="hr-HR"/>
              </w:rPr>
              <w:t>članu</w:t>
            </w:r>
            <w:r w:rsidRPr="00093530">
              <w:rPr>
                <w:rFonts w:ascii="Arial" w:hAnsi="Arial" w:cs="Arial"/>
                <w:lang w:val="hr-HR"/>
              </w:rPr>
              <w:t xml:space="preserve"> </w:t>
            </w:r>
            <w:r w:rsidRPr="00093530">
              <w:rPr>
                <w:rFonts w:ascii="Arial" w:hAnsi="Arial" w:cs="Arial"/>
                <w:bCs/>
                <w:lang w:val="hr-HR"/>
              </w:rPr>
              <w:t>6. stav (1)</w:t>
            </w:r>
            <w:r w:rsidRPr="00093530">
              <w:rPr>
                <w:rFonts w:ascii="Arial" w:hAnsi="Arial" w:cs="Arial"/>
                <w:lang w:val="hr-HR"/>
              </w:rPr>
              <w:t xml:space="preserve"> ove uredbe, a ocjena o potrebi provođenja strateške procjene provodi se </w:t>
            </w:r>
            <w:r w:rsidRPr="00093530">
              <w:rPr>
                <w:rFonts w:ascii="Arial" w:eastAsiaTheme="minorEastAsia" w:hAnsi="Arial" w:cs="Arial"/>
                <w:lang w:val="hr-HR"/>
              </w:rPr>
              <w:t xml:space="preserve">za </w:t>
            </w:r>
            <w:r w:rsidRPr="00093530">
              <w:rPr>
                <w:rFonts w:ascii="Arial" w:hAnsi="Arial" w:cs="Arial"/>
                <w:lang w:val="hr-HR"/>
              </w:rPr>
              <w:t xml:space="preserve">strategiju, plan i program i njihovu izmjenu i dopunu za slučajeve propisane u </w:t>
            </w:r>
            <w:r w:rsidRPr="00093530">
              <w:rPr>
                <w:rFonts w:ascii="Arial" w:hAnsi="Arial" w:cs="Arial"/>
                <w:bCs/>
                <w:lang w:val="hr-HR"/>
              </w:rPr>
              <w:t>članu 6. stav (2)</w:t>
            </w:r>
            <w:r w:rsidRPr="00093530">
              <w:rPr>
                <w:rFonts w:ascii="Arial" w:hAnsi="Arial" w:cs="Arial"/>
                <w:lang w:val="hr-HR"/>
              </w:rPr>
              <w:t xml:space="preserve"> ove uredbe.</w:t>
            </w:r>
          </w:p>
          <w:p w14:paraId="50423DE9" w14:textId="501D1CF1" w:rsidR="006A0FAA" w:rsidRPr="00093530" w:rsidRDefault="006A0FAA" w:rsidP="006A0FAA">
            <w:pPr>
              <w:pStyle w:val="ListParagraph"/>
              <w:numPr>
                <w:ilvl w:val="0"/>
                <w:numId w:val="30"/>
              </w:numPr>
              <w:spacing w:after="0"/>
              <w:ind w:left="426" w:hanging="426"/>
              <w:jc w:val="both"/>
            </w:pPr>
            <w:r w:rsidRPr="00093530">
              <w:rPr>
                <w:rFonts w:ascii="Arial" w:hAnsi="Arial" w:cs="Arial"/>
                <w:lang w:val="hr-HR"/>
              </w:rPr>
              <w:t>Strateška procjena provodi se u fazama koje su utvrđene u članu 50. Zakona, na način  utvrđen odredbama ove uredbe.</w:t>
            </w:r>
            <w:bookmarkEnd w:id="8"/>
          </w:p>
          <w:p w14:paraId="0CACEBB9" w14:textId="77777777" w:rsidR="006A0FAA" w:rsidRPr="00093530" w:rsidRDefault="006A0FAA" w:rsidP="006A0FAA">
            <w:pPr>
              <w:spacing w:after="0"/>
              <w:jc w:val="both"/>
            </w:pPr>
          </w:p>
          <w:p w14:paraId="2ECB0039" w14:textId="77777777" w:rsidR="006A0FAA" w:rsidRPr="00093530" w:rsidRDefault="006A0FAA" w:rsidP="006A0FAA">
            <w:pPr>
              <w:spacing w:after="0"/>
              <w:jc w:val="center"/>
              <w:rPr>
                <w:rFonts w:ascii="Arial" w:eastAsiaTheme="minorEastAsia" w:hAnsi="Arial" w:cs="Arial"/>
                <w:b/>
                <w:lang w:val="hr-HR"/>
              </w:rPr>
            </w:pPr>
            <w:r w:rsidRPr="00093530">
              <w:rPr>
                <w:rFonts w:ascii="Arial" w:eastAsiaTheme="minorEastAsia" w:hAnsi="Arial" w:cs="Arial"/>
                <w:b/>
                <w:lang w:val="hr-HR"/>
              </w:rPr>
              <w:t>Član 8.</w:t>
            </w:r>
          </w:p>
          <w:p w14:paraId="3CD44633" w14:textId="77777777" w:rsidR="006A0FAA" w:rsidRPr="00093530" w:rsidRDefault="006A0FAA" w:rsidP="006A0FAA">
            <w:pPr>
              <w:spacing w:after="0"/>
              <w:jc w:val="center"/>
              <w:rPr>
                <w:rFonts w:ascii="Arial" w:eastAsiaTheme="minorEastAsia" w:hAnsi="Arial" w:cs="Arial"/>
                <w:b/>
                <w:lang w:val="hr-HR"/>
              </w:rPr>
            </w:pPr>
            <w:r w:rsidRPr="00093530">
              <w:rPr>
                <w:rFonts w:ascii="Arial" w:eastAsiaTheme="minorEastAsia" w:hAnsi="Arial" w:cs="Arial"/>
                <w:b/>
                <w:lang w:val="hr-HR"/>
              </w:rPr>
              <w:t>(Utvrđivanje  potrebe provođenja strateške procjene)</w:t>
            </w:r>
          </w:p>
          <w:p w14:paraId="3695F4E9" w14:textId="77777777" w:rsidR="006A0FAA" w:rsidRPr="00093530" w:rsidRDefault="006A0FAA" w:rsidP="006A0FAA">
            <w:pPr>
              <w:spacing w:after="0"/>
              <w:jc w:val="center"/>
              <w:rPr>
                <w:rFonts w:ascii="Arial" w:eastAsiaTheme="minorEastAsia" w:hAnsi="Arial" w:cs="Arial"/>
                <w:bCs/>
                <w:lang w:val="hr-HR"/>
              </w:rPr>
            </w:pPr>
          </w:p>
          <w:p w14:paraId="2C89B037" w14:textId="63210C60" w:rsidR="006A0FAA" w:rsidRPr="00093530" w:rsidRDefault="006A0FAA" w:rsidP="001311F3">
            <w:pPr>
              <w:numPr>
                <w:ilvl w:val="0"/>
                <w:numId w:val="27"/>
              </w:numPr>
              <w:spacing w:after="0"/>
              <w:ind w:left="360"/>
              <w:contextualSpacing/>
              <w:jc w:val="both"/>
              <w:rPr>
                <w:rFonts w:ascii="Arial" w:eastAsiaTheme="minorEastAsia" w:hAnsi="Arial" w:cs="Arial"/>
                <w:lang w:val="hr-HR"/>
              </w:rPr>
            </w:pPr>
            <w:r w:rsidRPr="00093530">
              <w:rPr>
                <w:rFonts w:ascii="Arial" w:eastAsiaTheme="minorEastAsia" w:hAnsi="Arial" w:cs="Arial"/>
                <w:lang w:val="hr-HR"/>
              </w:rPr>
              <w:t xml:space="preserve">Nosioc pripreme strategije, plana i programa iz člana 6. stav (1) ove uredbe, priprema odluku o provođenju strateške procjene koju </w:t>
            </w:r>
            <w:r w:rsidRPr="00093530">
              <w:rPr>
                <w:rFonts w:ascii="Arial" w:eastAsiaTheme="minorEastAsia" w:hAnsi="Arial" w:cs="Arial"/>
                <w:lang w:val="hr-HR"/>
              </w:rPr>
              <w:lastRenderedPageBreak/>
              <w:t xml:space="preserve">dostavlja nadležnom ministarstvu i postavlja na svoju službenu internet stranicu u cilju informisanja javnosti i zainteresovane javnosti u pitanjima zaštite okoliša, te dalje postupa prema čl. 10. stav (4), 11., 12. i 13. ove uredbe i </w:t>
            </w:r>
            <w:r w:rsidRPr="00093530">
              <w:rPr>
                <w:rFonts w:ascii="Arial" w:hAnsi="Arial" w:cs="Arial"/>
              </w:rPr>
              <w:t>primjenjuje odredbe ove uredbe kojima je propisan način provođenja strateške procjene</w:t>
            </w:r>
            <w:r w:rsidRPr="00093530">
              <w:rPr>
                <w:rFonts w:ascii="Arial" w:eastAsiaTheme="minorEastAsia" w:hAnsi="Arial" w:cs="Arial"/>
                <w:lang w:val="hr-HR"/>
              </w:rPr>
              <w:t>.</w:t>
            </w:r>
          </w:p>
          <w:p w14:paraId="01340182" w14:textId="6B84CE1A" w:rsidR="006A0FAA" w:rsidRPr="00093530" w:rsidRDefault="006A0FAA" w:rsidP="001311F3">
            <w:pPr>
              <w:numPr>
                <w:ilvl w:val="0"/>
                <w:numId w:val="27"/>
              </w:numPr>
              <w:spacing w:after="0"/>
              <w:ind w:left="360"/>
              <w:contextualSpacing/>
              <w:jc w:val="both"/>
              <w:rPr>
                <w:rFonts w:ascii="Arial" w:eastAsiaTheme="minorEastAsia" w:hAnsi="Arial" w:cs="Arial"/>
                <w:lang w:val="hr-HR"/>
              </w:rPr>
            </w:pPr>
            <w:r w:rsidRPr="00093530">
              <w:rPr>
                <w:rFonts w:ascii="Arial" w:eastAsiaTheme="minorEastAsia" w:hAnsi="Arial" w:cs="Arial"/>
                <w:lang w:val="hr-HR"/>
              </w:rPr>
              <w:t xml:space="preserve">Nosioc pripreme strategije, plana i programa iz člana 6. stav (2) ove uredbe na osnovu kriterija iz Priloga II ove uredbe utvrđuje da li će strategija, plan i program imati mogući znatni uticaj na okoliš, priprema </w:t>
            </w:r>
            <w:r w:rsidRPr="00093530">
              <w:rPr>
                <w:rFonts w:ascii="Arial" w:eastAsiaTheme="minorEastAsia" w:hAnsi="Arial" w:cs="Arial"/>
                <w:bCs/>
                <w:lang w:val="hr-HR"/>
              </w:rPr>
              <w:t xml:space="preserve">nacrt odluke </w:t>
            </w:r>
            <w:r w:rsidRPr="00093530">
              <w:rPr>
                <w:rFonts w:ascii="Arial" w:hAnsi="Arial" w:cs="Arial"/>
                <w:bCs/>
                <w:lang w:val="hr-HR"/>
              </w:rPr>
              <w:t>o ocjeni potrebe provođenja strateške procjene</w:t>
            </w:r>
            <w:r w:rsidRPr="00093530">
              <w:rPr>
                <w:rFonts w:ascii="Arial" w:eastAsiaTheme="minorEastAsia" w:hAnsi="Arial" w:cs="Arial"/>
                <w:bCs/>
                <w:lang w:val="hr-HR"/>
              </w:rPr>
              <w:t xml:space="preserve"> </w:t>
            </w:r>
            <w:r w:rsidRPr="00093530">
              <w:rPr>
                <w:rFonts w:ascii="Arial" w:eastAsiaTheme="minorEastAsia" w:hAnsi="Arial" w:cs="Arial"/>
                <w:lang w:val="hr-HR"/>
              </w:rPr>
              <w:t>koji, uz popunjeni obrazac iz Priloga I ove uredbe, i dostavlja na mišljenje nadležnom ministarstvu.</w:t>
            </w:r>
          </w:p>
          <w:p w14:paraId="432A9B5D" w14:textId="77777777" w:rsidR="006A0FAA" w:rsidRPr="00093530" w:rsidRDefault="006A0FAA" w:rsidP="006A0FAA">
            <w:pPr>
              <w:spacing w:after="0"/>
              <w:contextualSpacing/>
              <w:jc w:val="both"/>
              <w:rPr>
                <w:rFonts w:ascii="Arial" w:eastAsiaTheme="minorEastAsia" w:hAnsi="Arial" w:cs="Arial"/>
                <w:lang w:val="hr-HR"/>
              </w:rPr>
            </w:pPr>
            <w:r w:rsidRPr="00093530">
              <w:rPr>
                <w:rFonts w:ascii="Arial" w:eastAsiaTheme="minorEastAsia" w:hAnsi="Arial" w:cs="Arial"/>
                <w:lang w:val="hr-HR"/>
              </w:rPr>
              <w:t xml:space="preserve">(3) Nacrt odluke </w:t>
            </w:r>
            <w:r w:rsidRPr="00093530">
              <w:rPr>
                <w:rFonts w:ascii="Arial" w:hAnsi="Arial" w:cs="Arial"/>
                <w:lang w:val="hr-HR"/>
              </w:rPr>
              <w:t xml:space="preserve">o ocjeni potrebe provođenja strateške procjene </w:t>
            </w:r>
            <w:r w:rsidRPr="00093530">
              <w:rPr>
                <w:rFonts w:ascii="Arial" w:eastAsiaTheme="minorEastAsia" w:hAnsi="Arial" w:cs="Arial"/>
                <w:lang w:val="hr-HR"/>
              </w:rPr>
              <w:t>iz stava (2) ovog člana može glasiti:</w:t>
            </w:r>
          </w:p>
          <w:p w14:paraId="54970F09" w14:textId="77777777" w:rsidR="006A0FAA" w:rsidRPr="00093530" w:rsidRDefault="006A0FAA" w:rsidP="006A0FAA">
            <w:pPr>
              <w:spacing w:after="0"/>
              <w:ind w:left="630"/>
              <w:contextualSpacing/>
              <w:jc w:val="both"/>
              <w:rPr>
                <w:rFonts w:ascii="Arial" w:eastAsiaTheme="minorEastAsia" w:hAnsi="Arial" w:cs="Arial"/>
                <w:lang w:val="hr-HR"/>
              </w:rPr>
            </w:pPr>
            <w:r w:rsidRPr="00093530">
              <w:rPr>
                <w:rFonts w:ascii="Arial" w:eastAsiaTheme="minorEastAsia" w:hAnsi="Arial" w:cs="Arial"/>
                <w:lang w:val="hr-HR"/>
              </w:rPr>
              <w:t>a) da je potrebno provođenje strateške procjene; ili</w:t>
            </w:r>
          </w:p>
          <w:p w14:paraId="2B87DCB5" w14:textId="574CC4E8" w:rsidR="006A0FAA" w:rsidRPr="00093530" w:rsidRDefault="006A0FAA" w:rsidP="001311F3">
            <w:pPr>
              <w:spacing w:after="0"/>
              <w:ind w:left="630"/>
              <w:contextualSpacing/>
              <w:jc w:val="both"/>
              <w:rPr>
                <w:rFonts w:ascii="Arial" w:eastAsiaTheme="minorEastAsia" w:hAnsi="Arial" w:cs="Arial"/>
                <w:lang w:val="hr-HR"/>
              </w:rPr>
            </w:pPr>
            <w:r w:rsidRPr="00093530">
              <w:rPr>
                <w:rFonts w:ascii="Arial" w:eastAsiaTheme="minorEastAsia" w:hAnsi="Arial" w:cs="Arial"/>
                <w:lang w:val="hr-HR"/>
              </w:rPr>
              <w:t>b) da nije potrebno provođenje strateške procjene.</w:t>
            </w:r>
          </w:p>
          <w:p w14:paraId="162AE60C" w14:textId="50CFBD8C" w:rsidR="006A0FAA" w:rsidRPr="00093530" w:rsidRDefault="001311F3" w:rsidP="006A0FAA">
            <w:pPr>
              <w:spacing w:after="0"/>
              <w:contextualSpacing/>
              <w:jc w:val="both"/>
              <w:rPr>
                <w:rFonts w:ascii="Arial" w:eastAsiaTheme="minorEastAsia" w:hAnsi="Arial" w:cs="Arial"/>
                <w:lang w:val="hr-HR"/>
              </w:rPr>
            </w:pPr>
            <w:r w:rsidRPr="00093530">
              <w:rPr>
                <w:rFonts w:ascii="Arial" w:eastAsiaTheme="minorEastAsia" w:hAnsi="Arial" w:cs="Arial"/>
                <w:lang w:val="hr-HR"/>
              </w:rPr>
              <w:t>(</w:t>
            </w:r>
            <w:r w:rsidR="006A0FAA" w:rsidRPr="00093530">
              <w:rPr>
                <w:rFonts w:ascii="Arial" w:eastAsiaTheme="minorEastAsia" w:hAnsi="Arial" w:cs="Arial"/>
                <w:lang w:val="hr-HR"/>
              </w:rPr>
              <w:t>4) Nacrt odluke iz stava (1) i stava (3) tačka a) ovog člana sadrži posebno:</w:t>
            </w:r>
          </w:p>
          <w:p w14:paraId="06C8091E" w14:textId="77777777" w:rsidR="006A0FAA" w:rsidRPr="00093530" w:rsidRDefault="006A0FAA" w:rsidP="006A0FAA">
            <w:pPr>
              <w:numPr>
                <w:ilvl w:val="0"/>
                <w:numId w:val="25"/>
              </w:numPr>
              <w:spacing w:after="0"/>
              <w:ind w:left="1074" w:hanging="357"/>
              <w:jc w:val="both"/>
              <w:rPr>
                <w:rFonts w:ascii="Arial" w:eastAsiaTheme="minorEastAsia" w:hAnsi="Arial" w:cs="Arial"/>
                <w:lang w:val="hr-HR"/>
              </w:rPr>
            </w:pPr>
            <w:r w:rsidRPr="00093530">
              <w:rPr>
                <w:rFonts w:ascii="Arial" w:eastAsiaTheme="minorEastAsia" w:hAnsi="Arial" w:cs="Arial"/>
                <w:lang w:val="hr-HR"/>
              </w:rPr>
              <w:t>naziv nosioca pripreme strategije, plana i programa;</w:t>
            </w:r>
          </w:p>
          <w:p w14:paraId="43128490" w14:textId="77777777" w:rsidR="006A0FAA" w:rsidRPr="00093530" w:rsidRDefault="006A0FAA" w:rsidP="006A0FAA">
            <w:pPr>
              <w:numPr>
                <w:ilvl w:val="0"/>
                <w:numId w:val="25"/>
              </w:numPr>
              <w:spacing w:after="0"/>
              <w:ind w:left="1074" w:hanging="357"/>
              <w:jc w:val="both"/>
              <w:rPr>
                <w:rFonts w:ascii="Arial" w:eastAsiaTheme="minorEastAsia" w:hAnsi="Arial" w:cs="Arial"/>
                <w:lang w:val="hr-HR"/>
              </w:rPr>
            </w:pPr>
            <w:r w:rsidRPr="00093530">
              <w:rPr>
                <w:rFonts w:ascii="Arial" w:eastAsiaTheme="minorEastAsia" w:hAnsi="Arial" w:cs="Arial"/>
                <w:lang w:val="hr-HR"/>
              </w:rPr>
              <w:t>naziv strategije, plana i programa;</w:t>
            </w:r>
          </w:p>
          <w:p w14:paraId="387458C9" w14:textId="77777777" w:rsidR="006A0FAA" w:rsidRPr="00093530" w:rsidRDefault="006A0FAA" w:rsidP="006A0FAA">
            <w:pPr>
              <w:numPr>
                <w:ilvl w:val="0"/>
                <w:numId w:val="25"/>
              </w:numPr>
              <w:spacing w:after="0"/>
              <w:ind w:left="1074" w:hanging="357"/>
              <w:jc w:val="both"/>
              <w:rPr>
                <w:rFonts w:ascii="Arial" w:eastAsiaTheme="minorEastAsia" w:hAnsi="Arial" w:cs="Arial"/>
                <w:lang w:val="hr-HR"/>
              </w:rPr>
            </w:pPr>
            <w:r w:rsidRPr="00093530">
              <w:rPr>
                <w:rFonts w:ascii="Arial" w:eastAsiaTheme="minorEastAsia" w:hAnsi="Arial" w:cs="Arial"/>
                <w:lang w:val="hr-HR"/>
              </w:rPr>
              <w:t>razloge za donošenje, ciljeve, programska polazišta i obuhvat strategije, plana i programa određenih u odluci o pristupanju izradi strategije, plana i programa;</w:t>
            </w:r>
          </w:p>
          <w:p w14:paraId="627EF401" w14:textId="77777777" w:rsidR="006A0FAA" w:rsidRPr="00093530" w:rsidRDefault="006A0FAA" w:rsidP="006A0FAA">
            <w:pPr>
              <w:pStyle w:val="ListParagraph"/>
              <w:numPr>
                <w:ilvl w:val="0"/>
                <w:numId w:val="25"/>
              </w:numPr>
              <w:spacing w:after="0"/>
              <w:ind w:left="1074" w:hanging="357"/>
              <w:jc w:val="both"/>
              <w:rPr>
                <w:rFonts w:ascii="Arial" w:hAnsi="Arial" w:cs="Arial"/>
                <w:lang w:val="hr-HR"/>
              </w:rPr>
            </w:pPr>
            <w:r w:rsidRPr="00093530">
              <w:rPr>
                <w:rFonts w:ascii="Arial" w:hAnsi="Arial" w:cs="Arial"/>
                <w:lang w:val="hr-HR"/>
              </w:rPr>
              <w:lastRenderedPageBreak/>
              <w:t>rezultate procjene prihvatljivosti strategije, plana i programa za očuvanje i cjelovitost područja u kojima se realizuju, a mogu uticati na zaštićena područja, prirodna staništa i očuvanje divlje flore i faune, ako je primjenjivo;</w:t>
            </w:r>
          </w:p>
          <w:p w14:paraId="3B63B42A" w14:textId="77777777" w:rsidR="006A0FAA" w:rsidRPr="00093530" w:rsidRDefault="006A0FAA" w:rsidP="006A0FAA">
            <w:pPr>
              <w:numPr>
                <w:ilvl w:val="0"/>
                <w:numId w:val="25"/>
              </w:numPr>
              <w:spacing w:after="0"/>
              <w:ind w:left="1074" w:hanging="357"/>
              <w:rPr>
                <w:rFonts w:ascii="Arial" w:eastAsiaTheme="minorEastAsia" w:hAnsi="Arial" w:cs="Arial"/>
                <w:lang w:val="hr-HR"/>
              </w:rPr>
            </w:pPr>
            <w:r w:rsidRPr="00093530">
              <w:rPr>
                <w:rFonts w:ascii="Arial" w:eastAsiaTheme="minorEastAsia" w:hAnsi="Arial" w:cs="Arial"/>
                <w:lang w:val="hr-HR"/>
              </w:rPr>
              <w:t>okvirni redoslijed radnji koje se trebaju provesti u postupku strateške procjene;</w:t>
            </w:r>
          </w:p>
          <w:p w14:paraId="4EACF86A" w14:textId="1524E6D2" w:rsidR="006A0FAA" w:rsidRPr="00093530" w:rsidRDefault="006A0FAA" w:rsidP="001311F3">
            <w:pPr>
              <w:numPr>
                <w:ilvl w:val="0"/>
                <w:numId w:val="25"/>
              </w:numPr>
              <w:spacing w:after="0"/>
              <w:ind w:left="1074" w:hanging="357"/>
              <w:jc w:val="both"/>
              <w:rPr>
                <w:rFonts w:ascii="Arial" w:eastAsiaTheme="minorEastAsia" w:hAnsi="Arial" w:cs="Arial"/>
                <w:lang w:val="hr-HR"/>
              </w:rPr>
            </w:pPr>
            <w:r w:rsidRPr="00093530">
              <w:rPr>
                <w:rFonts w:ascii="Arial" w:eastAsiaTheme="minorEastAsia" w:hAnsi="Arial" w:cs="Arial"/>
                <w:lang w:val="hr-HR"/>
              </w:rPr>
              <w:t>listu zainteresovanih organa i organizacija koje će sudjelovati u postupku strateške procjene.</w:t>
            </w:r>
          </w:p>
          <w:p w14:paraId="38173A7D" w14:textId="27908BEC" w:rsidR="006A0FAA" w:rsidRPr="00093530" w:rsidRDefault="006A0FAA" w:rsidP="001311F3">
            <w:pPr>
              <w:pStyle w:val="ListParagraph"/>
              <w:numPr>
                <w:ilvl w:val="0"/>
                <w:numId w:val="5"/>
              </w:numPr>
              <w:spacing w:after="0"/>
              <w:ind w:left="457" w:hanging="425"/>
              <w:jc w:val="both"/>
              <w:rPr>
                <w:rFonts w:ascii="Arial" w:hAnsi="Arial" w:cs="Arial"/>
                <w:lang w:val="hr-HR"/>
              </w:rPr>
            </w:pPr>
            <w:r w:rsidRPr="00093530">
              <w:rPr>
                <w:rFonts w:ascii="Arial" w:hAnsi="Arial" w:cs="Arial"/>
                <w:lang w:val="hr-HR"/>
              </w:rPr>
              <w:t>Nosioc pripreme strategije, plana i programa iz člana 6. stav (2) ove uredbe za koje se na osnovu kriterija iz Priloga II ove uredbe smatra da neće imati mogući znatni uticaj na okoliš, priprema nacrt odluke iz stava (3) tačka b) ovog člana da nije potrebno provođenje strateške procjene, koji, uz popunjeni obrazac iz Priloga I ove uredbe, dostavlja na mišljenje nadležnom ministarstvu.</w:t>
            </w:r>
          </w:p>
          <w:p w14:paraId="6E2BA7FF" w14:textId="77777777" w:rsidR="006A0FAA" w:rsidRPr="00093530" w:rsidRDefault="006A0FAA" w:rsidP="006A0FAA">
            <w:pPr>
              <w:spacing w:after="0"/>
              <w:contextualSpacing/>
              <w:jc w:val="both"/>
              <w:rPr>
                <w:rFonts w:ascii="Arial" w:eastAsiaTheme="minorEastAsia" w:hAnsi="Arial" w:cs="Arial"/>
                <w:lang w:val="hr-HR"/>
              </w:rPr>
            </w:pPr>
            <w:r w:rsidRPr="00093530">
              <w:rPr>
                <w:rFonts w:ascii="Arial" w:eastAsiaTheme="minorEastAsia" w:hAnsi="Arial" w:cs="Arial"/>
                <w:lang w:val="hr-HR"/>
              </w:rPr>
              <w:t>(6) Nacrt odluke iz stava (5) ovog člana, sadrži posebno:</w:t>
            </w:r>
          </w:p>
          <w:p w14:paraId="1BD8D2A2" w14:textId="77777777" w:rsidR="006A0FAA" w:rsidRPr="00093530" w:rsidRDefault="006A0FAA" w:rsidP="001311F3">
            <w:pPr>
              <w:pStyle w:val="ListParagraph"/>
              <w:numPr>
                <w:ilvl w:val="0"/>
                <w:numId w:val="29"/>
              </w:numPr>
              <w:spacing w:after="0"/>
              <w:ind w:left="740" w:hanging="283"/>
              <w:jc w:val="both"/>
              <w:rPr>
                <w:rFonts w:ascii="Arial" w:hAnsi="Arial" w:cs="Arial"/>
                <w:lang w:val="hr-HR"/>
              </w:rPr>
            </w:pPr>
            <w:r w:rsidRPr="00093530">
              <w:rPr>
                <w:rFonts w:ascii="Arial" w:hAnsi="Arial" w:cs="Arial"/>
                <w:lang w:val="hr-HR"/>
              </w:rPr>
              <w:t>naziv nosioca pripreme strategije, plana i programa;</w:t>
            </w:r>
          </w:p>
          <w:p w14:paraId="68154107" w14:textId="77777777" w:rsidR="006A0FAA" w:rsidRPr="00093530" w:rsidRDefault="006A0FAA" w:rsidP="001311F3">
            <w:pPr>
              <w:pStyle w:val="ListParagraph"/>
              <w:numPr>
                <w:ilvl w:val="0"/>
                <w:numId w:val="29"/>
              </w:numPr>
              <w:spacing w:after="0"/>
              <w:ind w:left="740" w:hanging="283"/>
              <w:jc w:val="both"/>
              <w:rPr>
                <w:rFonts w:ascii="Arial" w:hAnsi="Arial" w:cs="Arial"/>
                <w:lang w:val="hr-HR"/>
              </w:rPr>
            </w:pPr>
            <w:r w:rsidRPr="00093530">
              <w:rPr>
                <w:rFonts w:ascii="Arial" w:hAnsi="Arial" w:cs="Arial"/>
                <w:lang w:val="hr-HR"/>
              </w:rPr>
              <w:t>naziv strategije, plana i programa;</w:t>
            </w:r>
          </w:p>
          <w:p w14:paraId="126CA1E2" w14:textId="77777777" w:rsidR="006A0FAA" w:rsidRPr="00093530" w:rsidRDefault="006A0FAA" w:rsidP="001311F3">
            <w:pPr>
              <w:pStyle w:val="ListParagraph"/>
              <w:numPr>
                <w:ilvl w:val="0"/>
                <w:numId w:val="29"/>
              </w:numPr>
              <w:spacing w:after="0"/>
              <w:ind w:left="740" w:hanging="283"/>
              <w:jc w:val="both"/>
              <w:rPr>
                <w:rFonts w:ascii="Arial" w:hAnsi="Arial" w:cs="Arial"/>
                <w:lang w:val="hr-HR"/>
              </w:rPr>
            </w:pPr>
            <w:r w:rsidRPr="00093530">
              <w:rPr>
                <w:rFonts w:ascii="Arial" w:hAnsi="Arial" w:cs="Arial"/>
                <w:lang w:val="hr-HR"/>
              </w:rPr>
              <w:t>razloge na osnovu kojih je odlučeno da nije potrebno provođenje strateške procjene u skladu sa kriterijima iz Priloga II ove uredbe;</w:t>
            </w:r>
          </w:p>
          <w:p w14:paraId="6C8B03A3" w14:textId="77777777" w:rsidR="006A0FAA" w:rsidRPr="00093530" w:rsidRDefault="006A0FAA" w:rsidP="006A0FAA">
            <w:pPr>
              <w:pStyle w:val="ListParagraph"/>
              <w:numPr>
                <w:ilvl w:val="0"/>
                <w:numId w:val="29"/>
              </w:numPr>
              <w:spacing w:after="0"/>
              <w:ind w:left="1014"/>
              <w:jc w:val="both"/>
              <w:rPr>
                <w:rFonts w:ascii="Arial" w:hAnsi="Arial" w:cs="Arial"/>
                <w:lang w:val="hr-HR"/>
              </w:rPr>
            </w:pPr>
            <w:r w:rsidRPr="00093530">
              <w:rPr>
                <w:rFonts w:ascii="Arial" w:hAnsi="Arial" w:cs="Arial"/>
                <w:lang w:val="hr-HR"/>
              </w:rPr>
              <w:lastRenderedPageBreak/>
              <w:t>druge relevantne podatke na osnovu kojih je odlučeno da nije potrebno provođenje strateške procjene.</w:t>
            </w:r>
          </w:p>
          <w:p w14:paraId="2C176852" w14:textId="77777777" w:rsidR="006A0FAA" w:rsidRPr="00093530" w:rsidRDefault="006A0FAA" w:rsidP="006A0FAA">
            <w:pPr>
              <w:spacing w:after="0"/>
              <w:contextualSpacing/>
              <w:jc w:val="center"/>
              <w:rPr>
                <w:rFonts w:ascii="Arial" w:eastAsiaTheme="minorEastAsia" w:hAnsi="Arial" w:cs="Arial"/>
                <w:lang w:val="hr-HR"/>
              </w:rPr>
            </w:pPr>
          </w:p>
          <w:p w14:paraId="1909DF0B" w14:textId="77777777" w:rsidR="006A0FAA" w:rsidRPr="00093530" w:rsidRDefault="006A0FAA" w:rsidP="006A0FAA">
            <w:pPr>
              <w:spacing w:after="0"/>
              <w:jc w:val="center"/>
              <w:rPr>
                <w:rFonts w:ascii="Arial" w:eastAsiaTheme="minorEastAsia" w:hAnsi="Arial" w:cs="Arial"/>
                <w:b/>
                <w:lang w:val="hr-HR"/>
              </w:rPr>
            </w:pPr>
            <w:r w:rsidRPr="00093530">
              <w:rPr>
                <w:rFonts w:ascii="Arial" w:eastAsiaTheme="minorEastAsia" w:hAnsi="Arial" w:cs="Arial"/>
                <w:b/>
                <w:lang w:val="hr-HR"/>
              </w:rPr>
              <w:t>Član 9.</w:t>
            </w:r>
          </w:p>
          <w:p w14:paraId="2ABE66E3" w14:textId="77777777" w:rsidR="006A0FAA" w:rsidRPr="00093530" w:rsidRDefault="006A0FAA" w:rsidP="006A0FAA">
            <w:pPr>
              <w:spacing w:after="0"/>
              <w:jc w:val="center"/>
              <w:rPr>
                <w:rFonts w:ascii="Arial" w:eastAsiaTheme="minorEastAsia" w:hAnsi="Arial" w:cs="Arial"/>
                <w:b/>
                <w:lang w:val="hr-HR"/>
              </w:rPr>
            </w:pPr>
            <w:r w:rsidRPr="00093530">
              <w:rPr>
                <w:rFonts w:ascii="Arial" w:eastAsiaTheme="minorEastAsia" w:hAnsi="Arial" w:cs="Arial"/>
                <w:b/>
                <w:lang w:val="hr-HR"/>
              </w:rPr>
              <w:t>(Javne konsultacije i konačno mišljenje nadležnog ministarstva na nacrt odluke o ocjeni potrebe provođenja strateške procjene)</w:t>
            </w:r>
          </w:p>
          <w:p w14:paraId="657DEDA7" w14:textId="77777777" w:rsidR="006A0FAA" w:rsidRPr="00093530" w:rsidRDefault="006A0FAA" w:rsidP="006A0FAA">
            <w:pPr>
              <w:spacing w:after="0"/>
              <w:contextualSpacing/>
              <w:jc w:val="center"/>
              <w:rPr>
                <w:rFonts w:ascii="Arial" w:eastAsiaTheme="minorEastAsia" w:hAnsi="Arial" w:cs="Arial"/>
                <w:lang w:val="hr-HR"/>
              </w:rPr>
            </w:pPr>
          </w:p>
          <w:p w14:paraId="124E1E27" w14:textId="615AE445" w:rsidR="006A0FAA" w:rsidRPr="00093530" w:rsidRDefault="006A0FAA" w:rsidP="001311F3">
            <w:pPr>
              <w:pStyle w:val="ListParagraph"/>
              <w:numPr>
                <w:ilvl w:val="0"/>
                <w:numId w:val="28"/>
              </w:numPr>
              <w:spacing w:after="0"/>
              <w:jc w:val="both"/>
              <w:rPr>
                <w:rFonts w:ascii="Arial" w:hAnsi="Arial" w:cs="Arial"/>
                <w:lang w:val="hr-HR"/>
              </w:rPr>
            </w:pPr>
            <w:r w:rsidRPr="00093530">
              <w:rPr>
                <w:rFonts w:ascii="Arial" w:hAnsi="Arial" w:cs="Arial"/>
                <w:lang w:val="hr-HR"/>
              </w:rPr>
              <w:t>Nosioc pripreme strategije, plana i programa, nacrt odluke iz člana 8. stav (3) ove uredbe i popunjeni obrazac iz Priloga I ove uredbe dostavlja na mišljenje nadležnom ministarstvu.</w:t>
            </w:r>
          </w:p>
          <w:p w14:paraId="1E44C106" w14:textId="627E2B5C" w:rsidR="006A0FAA" w:rsidRPr="00093530" w:rsidRDefault="006A0FAA" w:rsidP="006A0FAA">
            <w:pPr>
              <w:pStyle w:val="ListParagraph"/>
              <w:numPr>
                <w:ilvl w:val="0"/>
                <w:numId w:val="28"/>
              </w:numPr>
              <w:spacing w:after="0"/>
              <w:jc w:val="both"/>
              <w:rPr>
                <w:rFonts w:ascii="Arial" w:hAnsi="Arial" w:cs="Arial"/>
                <w:lang w:val="hr-HR"/>
              </w:rPr>
            </w:pPr>
            <w:r w:rsidRPr="00093530">
              <w:rPr>
                <w:rFonts w:ascii="Arial" w:hAnsi="Arial" w:cs="Arial"/>
                <w:lang w:val="hr-HR"/>
              </w:rPr>
              <w:t>Nadležno ministarstvo primljeni nacrt odluke o ocjeni potrebe provođenja strateške procjene i popunjeni obrazac iz Priloga I ove uredbe, dostavlja na mišljenje zainteresovanim organima i organizacijama sa liste utvrđene u nacrtu odluke.</w:t>
            </w:r>
          </w:p>
          <w:p w14:paraId="7919FEA4" w14:textId="22ACC8B4" w:rsidR="006A0FAA" w:rsidRPr="00093530" w:rsidRDefault="006A0FAA" w:rsidP="001311F3">
            <w:pPr>
              <w:pStyle w:val="ListParagraph"/>
              <w:numPr>
                <w:ilvl w:val="0"/>
                <w:numId w:val="28"/>
              </w:numPr>
              <w:spacing w:after="0"/>
              <w:jc w:val="both"/>
              <w:rPr>
                <w:rFonts w:ascii="Arial" w:hAnsi="Arial" w:cs="Arial"/>
                <w:lang w:val="hr-HR"/>
              </w:rPr>
            </w:pPr>
            <w:r w:rsidRPr="00093530">
              <w:rPr>
                <w:rFonts w:ascii="Arial" w:hAnsi="Arial" w:cs="Arial"/>
                <w:lang w:val="hr-HR"/>
              </w:rPr>
              <w:t xml:space="preserve">Nadležno ministarstvo može proširiti listu zainteresovanih organa i organizacija ako ocijeni da je to potrebno. </w:t>
            </w:r>
          </w:p>
          <w:p w14:paraId="514459FD" w14:textId="6E85B0A6" w:rsidR="006A0FAA" w:rsidRPr="00093530" w:rsidRDefault="006A0FAA" w:rsidP="006A0FAA">
            <w:pPr>
              <w:pStyle w:val="ListParagraph"/>
              <w:numPr>
                <w:ilvl w:val="0"/>
                <w:numId w:val="28"/>
              </w:numPr>
              <w:spacing w:after="0"/>
              <w:jc w:val="both"/>
              <w:rPr>
                <w:rFonts w:ascii="Arial" w:hAnsi="Arial" w:cs="Arial"/>
                <w:lang w:val="hr-HR"/>
              </w:rPr>
            </w:pPr>
            <w:r w:rsidRPr="00093530">
              <w:rPr>
                <w:rFonts w:ascii="Arial" w:hAnsi="Arial" w:cs="Arial"/>
                <w:lang w:val="hr-HR"/>
              </w:rPr>
              <w:t>Zainteresovani organi i organizacije su dužni dostaviti mišljenje u roku od 15 dana od dana zaprimanja zahtjeva, a ukoliko ga ne dostave u datom roku, smatraće se da su saglasni sa nacrtom odluke o ocjeni potrebe provođenja strateške procjene.</w:t>
            </w:r>
          </w:p>
          <w:p w14:paraId="33133698" w14:textId="021B6F44" w:rsidR="006A0FAA" w:rsidRPr="00093530" w:rsidRDefault="006A0FAA" w:rsidP="001311F3">
            <w:pPr>
              <w:pStyle w:val="ListParagraph"/>
              <w:numPr>
                <w:ilvl w:val="0"/>
                <w:numId w:val="28"/>
              </w:numPr>
              <w:spacing w:after="0"/>
              <w:jc w:val="both"/>
              <w:rPr>
                <w:rFonts w:ascii="Arial" w:hAnsi="Arial" w:cs="Arial"/>
                <w:lang w:val="hr-HR"/>
              </w:rPr>
            </w:pPr>
            <w:r w:rsidRPr="00093530">
              <w:rPr>
                <w:rFonts w:ascii="Arial" w:hAnsi="Arial" w:cs="Arial"/>
                <w:lang w:val="hr-HR"/>
              </w:rPr>
              <w:t xml:space="preserve">Uzimajući u obzir pristigla mišljenja zainteresovanih organa i organizacija, nadležno ministarstvo priprema konačno mišljenje o nacrtu odluke o ocjeni potrebe </w:t>
            </w:r>
            <w:r w:rsidRPr="00093530">
              <w:rPr>
                <w:rFonts w:ascii="Arial" w:hAnsi="Arial" w:cs="Arial"/>
                <w:lang w:val="hr-HR"/>
              </w:rPr>
              <w:lastRenderedPageBreak/>
              <w:t>provođenja strateške procjene, koje dostavlja nosiocu pripreme strategije, plana i programa zajedno sa pristiglim mišljenjima zainteresovanih organa i organizacija.</w:t>
            </w:r>
          </w:p>
          <w:p w14:paraId="5030DE48" w14:textId="78FBDC05" w:rsidR="006A0FAA" w:rsidRPr="00093530" w:rsidRDefault="006A0FAA" w:rsidP="001311F3">
            <w:pPr>
              <w:pStyle w:val="ListParagraph"/>
              <w:numPr>
                <w:ilvl w:val="0"/>
                <w:numId w:val="28"/>
              </w:numPr>
              <w:spacing w:after="0"/>
              <w:jc w:val="both"/>
              <w:rPr>
                <w:rFonts w:ascii="Arial" w:hAnsi="Arial" w:cs="Arial"/>
                <w:lang w:val="hr-HR"/>
              </w:rPr>
            </w:pPr>
            <w:r w:rsidRPr="00093530">
              <w:rPr>
                <w:rFonts w:ascii="Arial" w:hAnsi="Arial" w:cs="Arial"/>
                <w:lang w:val="hr-HR"/>
              </w:rPr>
              <w:t>Nadležno ministarstvo je dužno konačno mišljenje iz stava (5) ovog člana, dostaviti nosiocu pripreme strategije, plana i programa u roku od 30 dana od dana zaprimanja nacrta odluke iz stava (1) ovog člana, a ukoliko ga ne dostavi u datom roku, smatrat će se da je saglasno sa nacrtom odluke o ocjeni potrebe provođenja strateške procjene, tako da nosioc pripreme strategije, plana i programa može postupiti prema članu 10. stav (1) ove uredbe.</w:t>
            </w:r>
          </w:p>
          <w:p w14:paraId="5AA90906" w14:textId="6C7848E6" w:rsidR="006A0FAA" w:rsidRPr="00093530" w:rsidRDefault="006A0FAA" w:rsidP="006A0FAA">
            <w:pPr>
              <w:pStyle w:val="ListParagraph"/>
              <w:numPr>
                <w:ilvl w:val="0"/>
                <w:numId w:val="28"/>
              </w:numPr>
              <w:spacing w:after="0"/>
              <w:jc w:val="both"/>
              <w:rPr>
                <w:rFonts w:ascii="Arial" w:hAnsi="Arial" w:cs="Arial"/>
                <w:lang w:val="hr-HR"/>
              </w:rPr>
            </w:pPr>
            <w:r w:rsidRPr="00093530">
              <w:rPr>
                <w:rFonts w:ascii="Arial" w:hAnsi="Arial" w:cs="Arial"/>
                <w:lang w:val="hr-HR"/>
              </w:rPr>
              <w:t xml:space="preserve">Ukoliko nadležno ministarstvo konačnim mišljenjem iz stava (5) ovog člana donese negativno mišljenje na nacrt odluke da nije potrebno provođenje strateške procjene, nosioc pripreme strategije, plana i programa dužan je preispitati svoju odluku, postupiti u skladu sa članom 8. ove uredbe i novi nacrt odluke o provođenju strateške procjene dostaviti na mišljenje nadležnom ministarstvu.   </w:t>
            </w:r>
          </w:p>
          <w:p w14:paraId="21CC02B3" w14:textId="77777777" w:rsidR="006A0FAA" w:rsidRPr="00093530" w:rsidRDefault="006A0FAA" w:rsidP="006A0FAA">
            <w:pPr>
              <w:spacing w:after="0"/>
              <w:jc w:val="center"/>
              <w:rPr>
                <w:rFonts w:ascii="Arial" w:eastAsiaTheme="minorEastAsia" w:hAnsi="Arial" w:cs="Arial"/>
                <w:b/>
                <w:lang w:val="hr-HR"/>
              </w:rPr>
            </w:pPr>
            <w:r w:rsidRPr="00093530">
              <w:rPr>
                <w:rFonts w:ascii="Arial" w:eastAsiaTheme="minorEastAsia" w:hAnsi="Arial" w:cs="Arial"/>
                <w:b/>
                <w:lang w:val="hr-HR"/>
              </w:rPr>
              <w:t>Član 10.</w:t>
            </w:r>
          </w:p>
          <w:p w14:paraId="2A904680" w14:textId="77777777" w:rsidR="006A0FAA" w:rsidRPr="00093530" w:rsidRDefault="006A0FAA" w:rsidP="006A0FAA">
            <w:pPr>
              <w:spacing w:after="0"/>
              <w:jc w:val="center"/>
              <w:rPr>
                <w:rFonts w:ascii="Arial" w:eastAsiaTheme="minorEastAsia" w:hAnsi="Arial" w:cs="Arial"/>
                <w:b/>
                <w:lang w:val="hr-HR"/>
              </w:rPr>
            </w:pPr>
            <w:r w:rsidRPr="00093530">
              <w:rPr>
                <w:rFonts w:ascii="Arial" w:eastAsiaTheme="minorEastAsia" w:hAnsi="Arial" w:cs="Arial"/>
                <w:b/>
                <w:lang w:val="hr-HR"/>
              </w:rPr>
              <w:t>(Konačna odluka o ocjeni potrebe provođenja strateške procjene)</w:t>
            </w:r>
          </w:p>
          <w:p w14:paraId="7BED5C30" w14:textId="77777777" w:rsidR="006A0FAA" w:rsidRPr="00093530" w:rsidRDefault="006A0FAA" w:rsidP="006A0FAA">
            <w:pPr>
              <w:spacing w:after="0"/>
              <w:jc w:val="center"/>
              <w:rPr>
                <w:rFonts w:ascii="Arial" w:eastAsiaTheme="minorEastAsia" w:hAnsi="Arial" w:cs="Arial"/>
                <w:bCs/>
                <w:lang w:val="hr-HR"/>
              </w:rPr>
            </w:pPr>
          </w:p>
          <w:p w14:paraId="5BF68669" w14:textId="77777777" w:rsidR="006A0FAA" w:rsidRPr="00093530" w:rsidRDefault="006A0FAA" w:rsidP="001311F3">
            <w:pPr>
              <w:numPr>
                <w:ilvl w:val="0"/>
                <w:numId w:val="24"/>
              </w:numPr>
              <w:spacing w:after="0"/>
              <w:contextualSpacing/>
              <w:jc w:val="both"/>
              <w:rPr>
                <w:rFonts w:ascii="Arial" w:eastAsiaTheme="minorEastAsia" w:hAnsi="Arial" w:cs="Arial"/>
                <w:lang w:val="hr-HR"/>
              </w:rPr>
            </w:pPr>
            <w:r w:rsidRPr="00093530">
              <w:rPr>
                <w:rFonts w:ascii="Arial" w:eastAsiaTheme="minorEastAsia" w:hAnsi="Arial" w:cs="Arial"/>
                <w:lang w:val="hr-HR"/>
              </w:rPr>
              <w:t xml:space="preserve">Nosioc pripreme strategije, plana i programa na osnovu konačnog mišljenja nadležnog ministarstva donosi </w:t>
            </w:r>
            <w:r w:rsidRPr="00093530">
              <w:rPr>
                <w:rFonts w:ascii="Arial" w:eastAsiaTheme="minorEastAsia" w:hAnsi="Arial" w:cs="Arial"/>
                <w:b/>
                <w:lang w:val="hr-HR"/>
              </w:rPr>
              <w:t>konačnu odluku o ocjeni potrebe provođenja strateške procjene</w:t>
            </w:r>
            <w:r w:rsidRPr="00093530">
              <w:rPr>
                <w:rFonts w:ascii="Arial" w:eastAsiaTheme="minorEastAsia" w:hAnsi="Arial" w:cs="Arial"/>
                <w:lang w:val="hr-HR"/>
              </w:rPr>
              <w:t xml:space="preserve">, te istu objavljuje na svojoj </w:t>
            </w:r>
            <w:r w:rsidRPr="00093530">
              <w:rPr>
                <w:rFonts w:ascii="Arial" w:eastAsiaTheme="minorEastAsia" w:hAnsi="Arial" w:cs="Arial"/>
                <w:lang w:val="hr-HR"/>
              </w:rPr>
              <w:lastRenderedPageBreak/>
              <w:t xml:space="preserve">službenoj internet stranici u cilju informisanja javnosti i zainteresovane javnosti u pitanjima zaštite okoliša. </w:t>
            </w:r>
          </w:p>
          <w:p w14:paraId="1B8F566B" w14:textId="77777777" w:rsidR="006A0FAA" w:rsidRPr="00093530" w:rsidRDefault="006A0FAA" w:rsidP="006A0FAA">
            <w:pPr>
              <w:pStyle w:val="box453349"/>
              <w:numPr>
                <w:ilvl w:val="0"/>
                <w:numId w:val="24"/>
              </w:numPr>
              <w:spacing w:before="0" w:beforeAutospacing="0" w:after="0" w:afterAutospacing="0" w:line="276" w:lineRule="auto"/>
              <w:jc w:val="both"/>
              <w:rPr>
                <w:rFonts w:ascii="Arial" w:hAnsi="Arial" w:cs="Arial"/>
                <w:sz w:val="22"/>
                <w:szCs w:val="22"/>
              </w:rPr>
            </w:pPr>
            <w:r w:rsidRPr="00093530">
              <w:rPr>
                <w:rFonts w:ascii="Arial" w:hAnsi="Arial" w:cs="Arial"/>
                <w:sz w:val="22"/>
                <w:szCs w:val="22"/>
              </w:rPr>
              <w:t xml:space="preserve">Konačna odluka da je potrebno provođenje strateške procjene sadrži: </w:t>
            </w:r>
          </w:p>
          <w:p w14:paraId="64F30C67" w14:textId="77777777" w:rsidR="006A0FAA" w:rsidRPr="00093530" w:rsidRDefault="006A0FAA" w:rsidP="006A0FAA">
            <w:pPr>
              <w:pStyle w:val="box453349"/>
              <w:numPr>
                <w:ilvl w:val="0"/>
                <w:numId w:val="8"/>
              </w:numPr>
              <w:spacing w:before="0" w:beforeAutospacing="0" w:after="0" w:afterAutospacing="0" w:line="276" w:lineRule="auto"/>
              <w:ind w:left="720"/>
              <w:jc w:val="both"/>
              <w:rPr>
                <w:rFonts w:ascii="Arial" w:hAnsi="Arial" w:cs="Arial"/>
                <w:sz w:val="22"/>
                <w:szCs w:val="22"/>
              </w:rPr>
            </w:pPr>
            <w:r w:rsidRPr="00093530">
              <w:rPr>
                <w:rFonts w:ascii="Arial" w:eastAsiaTheme="minorEastAsia" w:hAnsi="Arial" w:cs="Arial"/>
                <w:sz w:val="22"/>
                <w:szCs w:val="22"/>
                <w:lang w:val="hr-HR"/>
              </w:rPr>
              <w:t>naziv nosioca pripreme strategije, plana i programa;</w:t>
            </w:r>
          </w:p>
          <w:p w14:paraId="5B2FBAD6" w14:textId="77777777" w:rsidR="006A0FAA" w:rsidRPr="00093530" w:rsidRDefault="006A0FAA" w:rsidP="006A0FAA">
            <w:pPr>
              <w:pStyle w:val="box453349"/>
              <w:numPr>
                <w:ilvl w:val="0"/>
                <w:numId w:val="8"/>
              </w:numPr>
              <w:spacing w:before="0" w:beforeAutospacing="0" w:after="0" w:afterAutospacing="0" w:line="276" w:lineRule="auto"/>
              <w:ind w:left="720"/>
              <w:jc w:val="both"/>
              <w:rPr>
                <w:rFonts w:ascii="Arial" w:hAnsi="Arial" w:cs="Arial"/>
                <w:sz w:val="22"/>
                <w:szCs w:val="22"/>
              </w:rPr>
            </w:pPr>
            <w:r w:rsidRPr="00093530">
              <w:rPr>
                <w:rFonts w:ascii="Arial" w:hAnsi="Arial" w:cs="Arial"/>
                <w:sz w:val="22"/>
                <w:szCs w:val="22"/>
              </w:rPr>
              <w:t xml:space="preserve">puni naziv strategije plana i programa, </w:t>
            </w:r>
          </w:p>
          <w:p w14:paraId="511F8167" w14:textId="77777777" w:rsidR="006A0FAA" w:rsidRPr="00093530" w:rsidRDefault="006A0FAA" w:rsidP="006A0FAA">
            <w:pPr>
              <w:pStyle w:val="box453349"/>
              <w:numPr>
                <w:ilvl w:val="0"/>
                <w:numId w:val="8"/>
              </w:numPr>
              <w:spacing w:before="0" w:beforeAutospacing="0" w:after="0" w:afterAutospacing="0" w:line="276" w:lineRule="auto"/>
              <w:ind w:left="720"/>
              <w:jc w:val="both"/>
              <w:rPr>
                <w:rFonts w:ascii="Arial" w:hAnsi="Arial" w:cs="Arial"/>
                <w:sz w:val="22"/>
                <w:szCs w:val="22"/>
              </w:rPr>
            </w:pPr>
            <w:r w:rsidRPr="00093530">
              <w:rPr>
                <w:rFonts w:ascii="Arial" w:hAnsi="Arial" w:cs="Arial"/>
                <w:sz w:val="22"/>
                <w:szCs w:val="22"/>
              </w:rPr>
              <w:t>razloge zbog kojih je utvrđena potreba strateške procjene u skladu sa kriterijima iz Priloga II. ove Uredbe, odnosno ciljeve i programska polazišta za obuhvat strategije, plana i programa,</w:t>
            </w:r>
          </w:p>
          <w:p w14:paraId="5A774049" w14:textId="3E3A12D3" w:rsidR="006A0FAA" w:rsidRPr="00093530" w:rsidRDefault="006A0FAA" w:rsidP="001311F3">
            <w:pPr>
              <w:pStyle w:val="box453349"/>
              <w:numPr>
                <w:ilvl w:val="0"/>
                <w:numId w:val="8"/>
              </w:numPr>
              <w:spacing w:before="0" w:beforeAutospacing="0" w:after="0" w:afterAutospacing="0" w:line="276" w:lineRule="auto"/>
              <w:ind w:left="720"/>
              <w:jc w:val="both"/>
              <w:rPr>
                <w:rFonts w:ascii="Arial" w:hAnsi="Arial" w:cs="Arial"/>
                <w:sz w:val="22"/>
                <w:szCs w:val="22"/>
              </w:rPr>
            </w:pPr>
            <w:r w:rsidRPr="00093530">
              <w:rPr>
                <w:rFonts w:ascii="Arial" w:hAnsi="Arial" w:cs="Arial"/>
                <w:sz w:val="22"/>
                <w:szCs w:val="22"/>
              </w:rPr>
              <w:t>redoslijed radnji koje je potrebno provesti u postupku strateške procjene.</w:t>
            </w:r>
          </w:p>
          <w:p w14:paraId="4DBBB029" w14:textId="52A29E5D" w:rsidR="006A0FAA" w:rsidRPr="00093530" w:rsidRDefault="006A0FAA" w:rsidP="001311F3">
            <w:pPr>
              <w:numPr>
                <w:ilvl w:val="0"/>
                <w:numId w:val="24"/>
              </w:numPr>
              <w:spacing w:after="160"/>
              <w:contextualSpacing/>
              <w:jc w:val="both"/>
              <w:rPr>
                <w:rFonts w:ascii="Arial" w:eastAsiaTheme="minorEastAsia" w:hAnsi="Arial" w:cs="Arial"/>
                <w:lang w:val="hr-HR"/>
              </w:rPr>
            </w:pPr>
            <w:r w:rsidRPr="00093530">
              <w:rPr>
                <w:rFonts w:ascii="Arial" w:eastAsiaTheme="minorEastAsia" w:hAnsi="Arial" w:cs="Arial"/>
                <w:lang w:val="hr-HR"/>
              </w:rPr>
              <w:t>Konačna odluka da nije potrebno provođenje strateške procjene sadrži osnovne podatke o strategiji, planu i programu i obrazloženje razloga zbog kojih je utvrđeno da nije potrebno provesti stratešku procjenu u skladu sa kriterijima iz Priloga II. ove uredbe.</w:t>
            </w:r>
          </w:p>
          <w:p w14:paraId="3461F82D" w14:textId="77777777" w:rsidR="006A0FAA" w:rsidRPr="00093530" w:rsidRDefault="006A0FAA" w:rsidP="001311F3">
            <w:pPr>
              <w:numPr>
                <w:ilvl w:val="0"/>
                <w:numId w:val="24"/>
              </w:numPr>
              <w:spacing w:after="0"/>
              <w:contextualSpacing/>
              <w:jc w:val="both"/>
              <w:rPr>
                <w:rFonts w:ascii="Arial" w:eastAsiaTheme="minorEastAsia" w:hAnsi="Arial" w:cs="Arial"/>
                <w:lang w:val="hr-HR"/>
              </w:rPr>
            </w:pPr>
            <w:r w:rsidRPr="00093530">
              <w:rPr>
                <w:rFonts w:ascii="Arial" w:eastAsiaTheme="minorEastAsia" w:hAnsi="Arial" w:cs="Arial"/>
                <w:lang w:val="hr-HR"/>
              </w:rPr>
              <w:t>Ukoliko se u postupku ocjene o potrebi strateške procjene donese konačna odluka iz stava (2) ovoga člana, nakon donošenja te odluke primjenjuju se odredbe ove uredbe kojima je propisan način provođenja strateške procjene.</w:t>
            </w:r>
          </w:p>
          <w:p w14:paraId="4D57BCB3" w14:textId="02E5F3AD" w:rsidR="006A0FAA" w:rsidRPr="00093530" w:rsidRDefault="006A0FAA" w:rsidP="006A0FAA">
            <w:pPr>
              <w:pStyle w:val="ListParagraph"/>
              <w:numPr>
                <w:ilvl w:val="0"/>
                <w:numId w:val="24"/>
              </w:numPr>
              <w:spacing w:after="160"/>
              <w:jc w:val="both"/>
              <w:rPr>
                <w:rFonts w:ascii="Arial" w:hAnsi="Arial" w:cs="Arial"/>
                <w:lang w:val="hr-HR"/>
              </w:rPr>
            </w:pPr>
            <w:r w:rsidRPr="00093530">
              <w:rPr>
                <w:rFonts w:ascii="Arial" w:hAnsi="Arial" w:cs="Arial"/>
                <w:lang w:val="hr-HR"/>
              </w:rPr>
              <w:t xml:space="preserve">Nosioc pripreme strategije, plana i programa koji može imati mogući znatni uticaj na okoliš drugog entiteta i/ili Brčko distrikta BiH i/ili druge države, obavijestit će o konačnoj odluci iz stava (2) ovog člana Federalno ministarstvo koje će nakon toga obavijestiti organ nadležan za poslove zaštite okoliša </w:t>
            </w:r>
            <w:r w:rsidRPr="00093530">
              <w:rPr>
                <w:rFonts w:ascii="Arial" w:hAnsi="Arial" w:cs="Arial"/>
                <w:lang w:val="hr-HR"/>
              </w:rPr>
              <w:lastRenderedPageBreak/>
              <w:t>drugog entiteta i/ili Brčko distrikta BiH, i/ili druge države putem nadležnih institucija BiH, i zatražiti njihovo pisano izjašnjenje u roku od 30 dana od dana dostavljanja obavijesti, o učešću u postupku strateške procjene.</w:t>
            </w:r>
          </w:p>
        </w:tc>
        <w:tc>
          <w:tcPr>
            <w:tcW w:w="493" w:type="pct"/>
            <w:vAlign w:val="center"/>
          </w:tcPr>
          <w:p w14:paraId="39EF03BB" w14:textId="77777777" w:rsidR="00F411FC" w:rsidRDefault="00F411FC" w:rsidP="003A23FE">
            <w:pPr>
              <w:pStyle w:val="ListParagraph"/>
              <w:spacing w:after="0" w:line="240" w:lineRule="auto"/>
              <w:ind w:left="0"/>
              <w:contextualSpacing w:val="0"/>
              <w:jc w:val="center"/>
              <w:rPr>
                <w:rFonts w:ascii="Arial" w:hAnsi="Arial" w:cs="Arial"/>
                <w:color w:val="000000" w:themeColor="text1"/>
                <w:lang w:val="hr-BA"/>
              </w:rPr>
            </w:pPr>
          </w:p>
          <w:p w14:paraId="216EFB92" w14:textId="77777777" w:rsidR="00F411FC" w:rsidRDefault="00F411FC" w:rsidP="003A23FE">
            <w:pPr>
              <w:pStyle w:val="ListParagraph"/>
              <w:spacing w:after="0" w:line="240" w:lineRule="auto"/>
              <w:ind w:left="0"/>
              <w:contextualSpacing w:val="0"/>
              <w:jc w:val="center"/>
              <w:rPr>
                <w:rFonts w:ascii="Arial" w:hAnsi="Arial" w:cs="Arial"/>
                <w:color w:val="000000" w:themeColor="text1"/>
                <w:lang w:val="hr-BA"/>
              </w:rPr>
            </w:pPr>
          </w:p>
          <w:p w14:paraId="39B5D353" w14:textId="77777777" w:rsidR="00F411FC" w:rsidRDefault="00F411FC" w:rsidP="003A23FE">
            <w:pPr>
              <w:pStyle w:val="ListParagraph"/>
              <w:spacing w:after="0" w:line="240" w:lineRule="auto"/>
              <w:ind w:left="0"/>
              <w:contextualSpacing w:val="0"/>
              <w:jc w:val="center"/>
              <w:rPr>
                <w:rFonts w:ascii="Arial" w:hAnsi="Arial" w:cs="Arial"/>
                <w:color w:val="000000" w:themeColor="text1"/>
                <w:lang w:val="hr-BA"/>
              </w:rPr>
            </w:pPr>
          </w:p>
          <w:p w14:paraId="0F78F557" w14:textId="77777777" w:rsidR="00F411FC" w:rsidRDefault="00F411FC" w:rsidP="003A23FE">
            <w:pPr>
              <w:pStyle w:val="ListParagraph"/>
              <w:spacing w:after="0" w:line="240" w:lineRule="auto"/>
              <w:ind w:left="0"/>
              <w:contextualSpacing w:val="0"/>
              <w:jc w:val="center"/>
              <w:rPr>
                <w:rFonts w:ascii="Arial" w:hAnsi="Arial" w:cs="Arial"/>
                <w:color w:val="000000" w:themeColor="text1"/>
                <w:lang w:val="hr-BA"/>
              </w:rPr>
            </w:pPr>
          </w:p>
          <w:p w14:paraId="2E68CA72" w14:textId="77777777" w:rsidR="00F411FC" w:rsidRDefault="00F411FC" w:rsidP="003A23FE">
            <w:pPr>
              <w:pStyle w:val="ListParagraph"/>
              <w:spacing w:after="0" w:line="240" w:lineRule="auto"/>
              <w:ind w:left="0"/>
              <w:contextualSpacing w:val="0"/>
              <w:jc w:val="center"/>
              <w:rPr>
                <w:rFonts w:ascii="Arial" w:hAnsi="Arial" w:cs="Arial"/>
                <w:color w:val="000000" w:themeColor="text1"/>
                <w:lang w:val="hr-BA"/>
              </w:rPr>
            </w:pPr>
          </w:p>
          <w:p w14:paraId="052B47F7" w14:textId="77777777" w:rsidR="00F411FC" w:rsidRDefault="00F411FC" w:rsidP="003A23FE">
            <w:pPr>
              <w:pStyle w:val="ListParagraph"/>
              <w:spacing w:after="0" w:line="240" w:lineRule="auto"/>
              <w:ind w:left="0"/>
              <w:contextualSpacing w:val="0"/>
              <w:jc w:val="center"/>
              <w:rPr>
                <w:rFonts w:ascii="Arial" w:hAnsi="Arial" w:cs="Arial"/>
                <w:color w:val="000000" w:themeColor="text1"/>
                <w:lang w:val="hr-BA"/>
              </w:rPr>
            </w:pPr>
          </w:p>
          <w:p w14:paraId="68748C52" w14:textId="77777777" w:rsidR="00F411FC" w:rsidRDefault="00F411FC" w:rsidP="003A23FE">
            <w:pPr>
              <w:pStyle w:val="ListParagraph"/>
              <w:spacing w:after="0" w:line="240" w:lineRule="auto"/>
              <w:ind w:left="0"/>
              <w:contextualSpacing w:val="0"/>
              <w:jc w:val="center"/>
              <w:rPr>
                <w:rFonts w:ascii="Arial" w:hAnsi="Arial" w:cs="Arial"/>
                <w:color w:val="000000" w:themeColor="text1"/>
                <w:lang w:val="hr-BA"/>
              </w:rPr>
            </w:pPr>
          </w:p>
          <w:p w14:paraId="5A380B77" w14:textId="77777777" w:rsidR="00F411FC" w:rsidRDefault="00F411FC" w:rsidP="003A23FE">
            <w:pPr>
              <w:pStyle w:val="ListParagraph"/>
              <w:spacing w:after="0" w:line="240" w:lineRule="auto"/>
              <w:ind w:left="0"/>
              <w:contextualSpacing w:val="0"/>
              <w:jc w:val="center"/>
              <w:rPr>
                <w:rFonts w:ascii="Arial" w:hAnsi="Arial" w:cs="Arial"/>
                <w:color w:val="000000" w:themeColor="text1"/>
                <w:lang w:val="hr-BA"/>
              </w:rPr>
            </w:pPr>
          </w:p>
          <w:p w14:paraId="331CC0BA" w14:textId="77777777" w:rsidR="00F411FC" w:rsidRDefault="00F411FC" w:rsidP="003A23FE">
            <w:pPr>
              <w:pStyle w:val="ListParagraph"/>
              <w:spacing w:after="0" w:line="240" w:lineRule="auto"/>
              <w:ind w:left="0"/>
              <w:contextualSpacing w:val="0"/>
              <w:jc w:val="center"/>
              <w:rPr>
                <w:rFonts w:ascii="Arial" w:hAnsi="Arial" w:cs="Arial"/>
                <w:color w:val="000000" w:themeColor="text1"/>
                <w:lang w:val="hr-BA"/>
              </w:rPr>
            </w:pPr>
          </w:p>
          <w:p w14:paraId="711A7A02" w14:textId="3A667CC6" w:rsidR="00F57E91" w:rsidRPr="00163EE8" w:rsidRDefault="006A0FAA" w:rsidP="003A23FE">
            <w:pPr>
              <w:pStyle w:val="ListParagraph"/>
              <w:spacing w:after="0" w:line="240" w:lineRule="auto"/>
              <w:ind w:left="0"/>
              <w:contextualSpacing w:val="0"/>
              <w:jc w:val="center"/>
              <w:rPr>
                <w:rFonts w:ascii="Arial" w:hAnsi="Arial" w:cs="Arial"/>
                <w:color w:val="000000" w:themeColor="text1"/>
                <w:lang w:val="hr-BA"/>
              </w:rPr>
            </w:pPr>
            <w:r>
              <w:rPr>
                <w:rFonts w:ascii="Arial" w:hAnsi="Arial" w:cs="Arial"/>
                <w:color w:val="000000" w:themeColor="text1"/>
                <w:lang w:val="hr-BA"/>
              </w:rPr>
              <w:lastRenderedPageBreak/>
              <w:t>D</w:t>
            </w:r>
          </w:p>
        </w:tc>
        <w:tc>
          <w:tcPr>
            <w:tcW w:w="733" w:type="pct"/>
          </w:tcPr>
          <w:p w14:paraId="511E12D8" w14:textId="77777777" w:rsidR="00F57E91" w:rsidRDefault="00F57E91" w:rsidP="00CD4E8D">
            <w:pPr>
              <w:pStyle w:val="Normal1"/>
              <w:shd w:val="clear" w:color="auto" w:fill="FFFFFF"/>
              <w:spacing w:after="0"/>
              <w:jc w:val="both"/>
              <w:rPr>
                <w:rFonts w:ascii="Arial" w:hAnsi="Arial" w:cs="Arial"/>
                <w:color w:val="000000" w:themeColor="text1"/>
              </w:rPr>
            </w:pPr>
          </w:p>
          <w:p w14:paraId="1FC781C9" w14:textId="70761919" w:rsidR="00E768B3" w:rsidRPr="00163EE8" w:rsidRDefault="00CD4E8D" w:rsidP="003E548D">
            <w:pPr>
              <w:pStyle w:val="Normal1"/>
              <w:shd w:val="clear" w:color="auto" w:fill="FFFFFF"/>
              <w:spacing w:after="0"/>
              <w:rPr>
                <w:rFonts w:ascii="Arial" w:hAnsi="Arial" w:cs="Arial"/>
                <w:color w:val="000000" w:themeColor="text1"/>
              </w:rPr>
            </w:pPr>
            <w:r w:rsidRPr="00CD4E8D">
              <w:rPr>
                <w:rFonts w:ascii="Arial" w:hAnsi="Arial" w:cs="Arial"/>
                <w:color w:val="000000" w:themeColor="text1"/>
              </w:rPr>
              <w:t>Djelimična usklađenost je rezultat</w:t>
            </w:r>
            <w:r>
              <w:rPr>
                <w:rFonts w:ascii="Arial" w:hAnsi="Arial" w:cs="Arial"/>
                <w:color w:val="000000" w:themeColor="text1"/>
              </w:rPr>
              <w:t xml:space="preserve"> nepotpunog prenošenja Direktive </w:t>
            </w:r>
            <w:r w:rsidRPr="00CD4E8D">
              <w:rPr>
                <w:rFonts w:ascii="Arial" w:hAnsi="Arial" w:cs="Arial"/>
                <w:color w:val="000000" w:themeColor="text1"/>
              </w:rPr>
              <w:t xml:space="preserve">Vijeća </w:t>
            </w:r>
            <w:r w:rsidRPr="00CD4E8D">
              <w:rPr>
                <w:rFonts w:ascii="Arial" w:hAnsi="Arial" w:cs="Arial"/>
                <w:color w:val="000000" w:themeColor="text1"/>
              </w:rPr>
              <w:lastRenderedPageBreak/>
              <w:t>92/43/EEZ</w:t>
            </w:r>
            <w:r>
              <w:rPr>
                <w:rFonts w:ascii="Arial" w:hAnsi="Arial" w:cs="Arial"/>
                <w:color w:val="000000" w:themeColor="text1"/>
              </w:rPr>
              <w:t xml:space="preserve"> </w:t>
            </w:r>
            <w:r w:rsidRPr="00CD4E8D">
              <w:rPr>
                <w:rFonts w:ascii="Arial" w:hAnsi="Arial" w:cs="Arial"/>
                <w:color w:val="000000" w:themeColor="text1"/>
              </w:rPr>
              <w:t>od 21. svibnja 1992.</w:t>
            </w:r>
            <w:r>
              <w:rPr>
                <w:rFonts w:ascii="Arial" w:hAnsi="Arial" w:cs="Arial"/>
                <w:color w:val="000000" w:themeColor="text1"/>
              </w:rPr>
              <w:t xml:space="preserve"> </w:t>
            </w:r>
            <w:r w:rsidRPr="00CD4E8D">
              <w:rPr>
                <w:rFonts w:ascii="Arial" w:hAnsi="Arial" w:cs="Arial"/>
                <w:color w:val="000000" w:themeColor="text1"/>
              </w:rPr>
              <w:t>o očuvanju prirodnih staništa i divlje faune i flore</w:t>
            </w:r>
            <w:r>
              <w:rPr>
                <w:rFonts w:ascii="Arial" w:hAnsi="Arial" w:cs="Arial"/>
                <w:color w:val="000000" w:themeColor="text1"/>
              </w:rPr>
              <w:t xml:space="preserve"> i Direktive </w:t>
            </w:r>
            <w:r w:rsidRPr="00CD4E8D">
              <w:rPr>
                <w:rFonts w:ascii="Arial" w:hAnsi="Arial" w:cs="Arial"/>
                <w:color w:val="000000" w:themeColor="text1"/>
              </w:rPr>
              <w:t>Vijeća 85/337/EEC od 27. juna 1985. o procjeni učinaka određenih javnih i privatnih projekata na okoliš</w:t>
            </w:r>
            <w:r>
              <w:rPr>
                <w:rFonts w:ascii="Arial" w:hAnsi="Arial" w:cs="Arial"/>
                <w:color w:val="000000" w:themeColor="text1"/>
              </w:rPr>
              <w:t xml:space="preserve"> kroz druge propise, a koji su u direktnoj vezi sa predmetnom uredbom, a na koje se u stavu (1) u tačkama a) </w:t>
            </w:r>
            <w:r w:rsidR="00EA651E">
              <w:rPr>
                <w:rFonts w:ascii="Arial" w:hAnsi="Arial" w:cs="Arial"/>
                <w:color w:val="000000" w:themeColor="text1"/>
              </w:rPr>
              <w:t>i</w:t>
            </w:r>
            <w:r>
              <w:rPr>
                <w:rFonts w:ascii="Arial" w:hAnsi="Arial" w:cs="Arial"/>
                <w:color w:val="000000" w:themeColor="text1"/>
              </w:rPr>
              <w:t xml:space="preserve"> b) poziva u direktivi</w:t>
            </w:r>
            <w:r w:rsidR="00293497">
              <w:rPr>
                <w:rFonts w:ascii="Arial" w:hAnsi="Arial" w:cs="Arial"/>
                <w:color w:val="000000" w:themeColor="text1"/>
              </w:rPr>
              <w:t>.</w:t>
            </w:r>
          </w:p>
        </w:tc>
      </w:tr>
      <w:tr w:rsidR="003A23FE" w:rsidRPr="00163EE8" w14:paraId="1F07C3CD" w14:textId="77777777" w:rsidTr="00CD4E8D">
        <w:trPr>
          <w:trHeight w:val="361"/>
          <w:jc w:val="center"/>
        </w:trPr>
        <w:tc>
          <w:tcPr>
            <w:tcW w:w="286" w:type="pct"/>
            <w:vAlign w:val="center"/>
          </w:tcPr>
          <w:p w14:paraId="527EE403"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r w:rsidRPr="00163EE8">
              <w:rPr>
                <w:rFonts w:ascii="Arial" w:hAnsi="Arial" w:cs="Arial"/>
                <w:color w:val="000000" w:themeColor="text1"/>
                <w:lang w:val="hr-BA"/>
              </w:rPr>
              <w:lastRenderedPageBreak/>
              <w:t>4.</w:t>
            </w:r>
          </w:p>
        </w:tc>
        <w:tc>
          <w:tcPr>
            <w:tcW w:w="1276" w:type="pct"/>
            <w:gridSpan w:val="2"/>
          </w:tcPr>
          <w:p w14:paraId="68FE3B27" w14:textId="77777777" w:rsidR="00F57E91" w:rsidRPr="00163EE8" w:rsidRDefault="00F57E91" w:rsidP="003A23FE">
            <w:pPr>
              <w:pStyle w:val="ti-art"/>
              <w:shd w:val="clear" w:color="auto" w:fill="FFFFFF"/>
              <w:spacing w:before="0" w:beforeAutospacing="0" w:after="0" w:afterAutospacing="0"/>
              <w:jc w:val="center"/>
              <w:rPr>
                <w:rFonts w:ascii="Arial" w:hAnsi="Arial" w:cs="Arial"/>
                <w:i/>
                <w:iCs/>
                <w:color w:val="000000" w:themeColor="text1"/>
                <w:sz w:val="22"/>
                <w:szCs w:val="22"/>
              </w:rPr>
            </w:pPr>
            <w:r w:rsidRPr="00163EE8">
              <w:rPr>
                <w:rFonts w:ascii="Arial" w:hAnsi="Arial" w:cs="Arial"/>
                <w:i/>
                <w:iCs/>
                <w:color w:val="000000" w:themeColor="text1"/>
                <w:sz w:val="22"/>
                <w:szCs w:val="22"/>
              </w:rPr>
              <w:t>Članak 4.</w:t>
            </w:r>
          </w:p>
          <w:p w14:paraId="7C302EDE" w14:textId="77777777" w:rsidR="00F57E91" w:rsidRPr="00163EE8" w:rsidRDefault="00F57E91" w:rsidP="003A23FE">
            <w:pPr>
              <w:pStyle w:val="sti-art"/>
              <w:shd w:val="clear" w:color="auto" w:fill="FFFFFF"/>
              <w:spacing w:before="0" w:beforeAutospacing="0" w:after="0" w:afterAutospacing="0"/>
              <w:jc w:val="center"/>
              <w:rPr>
                <w:rFonts w:ascii="Arial" w:hAnsi="Arial" w:cs="Arial"/>
                <w:b/>
                <w:bCs/>
                <w:color w:val="000000" w:themeColor="text1"/>
                <w:sz w:val="22"/>
                <w:szCs w:val="22"/>
              </w:rPr>
            </w:pPr>
            <w:r w:rsidRPr="00163EE8">
              <w:rPr>
                <w:rFonts w:ascii="Arial" w:hAnsi="Arial" w:cs="Arial"/>
                <w:b/>
                <w:bCs/>
                <w:color w:val="000000" w:themeColor="text1"/>
                <w:sz w:val="22"/>
                <w:szCs w:val="22"/>
              </w:rPr>
              <w:t>Opće obveze</w:t>
            </w:r>
          </w:p>
          <w:p w14:paraId="5F82E379"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1.   Procjena okoliša iz članka 3. obavlja se tijekom izrade plana ili programa, te prije njegovog usvajanja ili upućivanja u zakonodavni postupak.</w:t>
            </w:r>
          </w:p>
          <w:p w14:paraId="3B5D774B"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2.   Zahtjevi ove Direktive se ili uključuju u postojeće postupke država članica za usvajanje planova i programa ili se ugrađuju u postupke uspostavljene za usklađivanje s ovom Direktivom.</w:t>
            </w:r>
          </w:p>
          <w:p w14:paraId="0BB64606"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3.   Kada planovi i programi čine dio hijerarhije, s ciljem izbjegavanja udvostručivanja procjene države članice uzimaju u obzir činjenicu da se, u skladu s ovom Direktivom, procjena provodi na različitim razinama hijerarhije. Radi, </w:t>
            </w:r>
            <w:r w:rsidRPr="00163EE8">
              <w:rPr>
                <w:rStyle w:val="italic"/>
                <w:rFonts w:ascii="Arial" w:hAnsi="Arial" w:cs="Arial"/>
                <w:i/>
                <w:iCs/>
                <w:color w:val="000000" w:themeColor="text1"/>
                <w:sz w:val="22"/>
                <w:szCs w:val="22"/>
              </w:rPr>
              <w:t>inter alia</w:t>
            </w:r>
            <w:r w:rsidRPr="00163EE8">
              <w:rPr>
                <w:rFonts w:ascii="Arial" w:hAnsi="Arial" w:cs="Arial"/>
                <w:color w:val="000000" w:themeColor="text1"/>
                <w:sz w:val="22"/>
                <w:szCs w:val="22"/>
              </w:rPr>
              <w:t>, izbjegavanja udvostručivanja procjene države članice primjenjuju članak 5. stavke 2. i 3.</w:t>
            </w:r>
          </w:p>
          <w:p w14:paraId="6AA91C7C" w14:textId="77777777" w:rsidR="00F57E91" w:rsidRPr="00163EE8" w:rsidRDefault="00F57E91" w:rsidP="003A23FE">
            <w:pPr>
              <w:spacing w:after="0" w:line="240" w:lineRule="auto"/>
              <w:rPr>
                <w:rFonts w:ascii="Arial" w:hAnsi="Arial" w:cs="Arial"/>
                <w:color w:val="000000" w:themeColor="text1"/>
              </w:rPr>
            </w:pPr>
          </w:p>
        </w:tc>
        <w:tc>
          <w:tcPr>
            <w:tcW w:w="297" w:type="pct"/>
            <w:vAlign w:val="center"/>
          </w:tcPr>
          <w:p w14:paraId="74B6A5BF" w14:textId="77777777" w:rsidR="00F57E91" w:rsidRPr="00163EE8" w:rsidRDefault="00F57E91" w:rsidP="003A23FE">
            <w:pPr>
              <w:pStyle w:val="ListParagraph"/>
              <w:spacing w:after="0" w:line="240" w:lineRule="auto"/>
              <w:ind w:left="0"/>
              <w:contextualSpacing w:val="0"/>
              <w:jc w:val="center"/>
              <w:rPr>
                <w:rFonts w:ascii="Arial" w:hAnsi="Arial" w:cs="Arial"/>
                <w:color w:val="000000" w:themeColor="text1"/>
                <w:lang w:val="hr-BA"/>
              </w:rPr>
            </w:pPr>
          </w:p>
        </w:tc>
        <w:tc>
          <w:tcPr>
            <w:tcW w:w="1915" w:type="pct"/>
            <w:vAlign w:val="center"/>
          </w:tcPr>
          <w:p w14:paraId="1E019563" w14:textId="77777777" w:rsidR="00F411FC" w:rsidRPr="00093530" w:rsidRDefault="00F411FC" w:rsidP="00107CC6">
            <w:pPr>
              <w:spacing w:after="0" w:line="240" w:lineRule="auto"/>
              <w:jc w:val="center"/>
              <w:rPr>
                <w:rFonts w:ascii="Arial" w:eastAsiaTheme="minorEastAsia" w:hAnsi="Arial" w:cs="Arial"/>
                <w:b/>
                <w:lang w:val="hr-HR"/>
              </w:rPr>
            </w:pPr>
            <w:r w:rsidRPr="00093530">
              <w:rPr>
                <w:rFonts w:ascii="Arial" w:eastAsiaTheme="minorEastAsia" w:hAnsi="Arial" w:cs="Arial"/>
                <w:b/>
                <w:lang w:val="hr-HR"/>
              </w:rPr>
              <w:t>Član 5.</w:t>
            </w:r>
          </w:p>
          <w:p w14:paraId="3DCCBA53" w14:textId="77777777" w:rsidR="00F411FC" w:rsidRPr="00093530" w:rsidRDefault="00F411FC" w:rsidP="00107CC6">
            <w:pPr>
              <w:spacing w:after="0" w:line="240" w:lineRule="auto"/>
              <w:jc w:val="center"/>
              <w:rPr>
                <w:rFonts w:ascii="Arial" w:eastAsiaTheme="minorEastAsia" w:hAnsi="Arial" w:cs="Arial"/>
                <w:b/>
                <w:lang w:val="hr-HR"/>
              </w:rPr>
            </w:pPr>
            <w:r w:rsidRPr="00093530">
              <w:rPr>
                <w:rFonts w:ascii="Arial" w:eastAsiaTheme="minorEastAsia" w:hAnsi="Arial" w:cs="Arial"/>
                <w:b/>
                <w:lang w:val="hr-HR"/>
              </w:rPr>
              <w:t>(Predmet strateške procjene)</w:t>
            </w:r>
          </w:p>
          <w:p w14:paraId="7214E74E" w14:textId="77777777" w:rsidR="00F411FC" w:rsidRPr="00093530" w:rsidRDefault="00F411FC" w:rsidP="00107CC6">
            <w:pPr>
              <w:spacing w:after="0" w:line="240" w:lineRule="auto"/>
              <w:jc w:val="center"/>
              <w:rPr>
                <w:rFonts w:ascii="Arial" w:eastAsiaTheme="minorEastAsia" w:hAnsi="Arial" w:cs="Arial"/>
                <w:b/>
                <w:lang w:val="hr-HR"/>
              </w:rPr>
            </w:pPr>
          </w:p>
          <w:p w14:paraId="26FA7D6B" w14:textId="77777777" w:rsidR="00F411FC" w:rsidRPr="00093530" w:rsidRDefault="00F411FC" w:rsidP="002E65C9">
            <w:pPr>
              <w:pStyle w:val="ListParagraph"/>
              <w:numPr>
                <w:ilvl w:val="0"/>
                <w:numId w:val="7"/>
              </w:numPr>
              <w:spacing w:after="0"/>
              <w:jc w:val="both"/>
              <w:rPr>
                <w:rFonts w:ascii="Arial" w:hAnsi="Arial" w:cs="Arial"/>
                <w:b/>
                <w:lang w:val="hr-HR"/>
              </w:rPr>
            </w:pPr>
            <w:r w:rsidRPr="00093530">
              <w:rPr>
                <w:rFonts w:ascii="Arial" w:hAnsi="Arial" w:cs="Arial"/>
                <w:lang w:val="hr-HR"/>
              </w:rPr>
              <w:t>Strateška procjena je postupak kojim se procjenjuju mogući znatni uticaji na okoliš koji mogu nastati provođenjem strategije, plana i programa ili njihovih izmjena.</w:t>
            </w:r>
          </w:p>
          <w:p w14:paraId="72AA42DE" w14:textId="77777777" w:rsidR="00F411FC" w:rsidRPr="00093530" w:rsidRDefault="00F411FC" w:rsidP="00107CC6">
            <w:pPr>
              <w:spacing w:after="0" w:line="240" w:lineRule="auto"/>
              <w:ind w:left="360"/>
              <w:contextualSpacing/>
              <w:jc w:val="both"/>
              <w:rPr>
                <w:rFonts w:ascii="Arial" w:eastAsiaTheme="minorEastAsia" w:hAnsi="Arial" w:cs="Arial"/>
                <w:lang w:val="hr-HR"/>
              </w:rPr>
            </w:pPr>
          </w:p>
          <w:p w14:paraId="4DC48DAC" w14:textId="709FC0CA" w:rsidR="00F411FC" w:rsidRPr="00093530" w:rsidRDefault="00F411FC" w:rsidP="00107CC6">
            <w:pPr>
              <w:numPr>
                <w:ilvl w:val="0"/>
                <w:numId w:val="7"/>
              </w:numPr>
              <w:spacing w:after="0" w:line="240" w:lineRule="auto"/>
              <w:contextualSpacing/>
              <w:jc w:val="both"/>
              <w:rPr>
                <w:rFonts w:ascii="Arial" w:eastAsiaTheme="minorEastAsia" w:hAnsi="Arial" w:cs="Arial"/>
                <w:lang w:val="hr-HR"/>
              </w:rPr>
            </w:pPr>
            <w:r w:rsidRPr="00093530">
              <w:rPr>
                <w:rFonts w:ascii="Arial" w:eastAsiaTheme="minorEastAsia" w:hAnsi="Arial" w:cs="Arial"/>
                <w:lang w:val="hr-HR"/>
              </w:rPr>
              <w:t>Strateška procjena se provodi u toku izrade nacrta strategije, plana i programa, prije utvrđivanja konačnog prijedloga strategije, plana i programa i pokretanja postupka za njegovo donošenje ukoliko drugim propisima nije drugačije utvrđeno, na način propisan Zakonom i ovom uredbom.</w:t>
            </w:r>
          </w:p>
          <w:p w14:paraId="087BEE3B" w14:textId="77777777" w:rsidR="00F411FC" w:rsidRPr="00093530" w:rsidRDefault="00F411FC" w:rsidP="00107CC6">
            <w:pPr>
              <w:numPr>
                <w:ilvl w:val="0"/>
                <w:numId w:val="7"/>
              </w:numPr>
              <w:spacing w:after="0" w:line="240" w:lineRule="auto"/>
              <w:contextualSpacing/>
              <w:jc w:val="both"/>
              <w:rPr>
                <w:rFonts w:ascii="Arial" w:eastAsiaTheme="minorEastAsia" w:hAnsi="Arial" w:cs="Arial"/>
                <w:lang w:val="hr-HR"/>
              </w:rPr>
            </w:pPr>
            <w:r w:rsidRPr="00093530">
              <w:rPr>
                <w:rFonts w:ascii="Arial" w:eastAsiaTheme="minorEastAsia" w:hAnsi="Arial" w:cs="Arial"/>
                <w:lang w:val="hr-HR"/>
              </w:rPr>
              <w:t>Ciljevi provođenja strateške procjene su:</w:t>
            </w:r>
          </w:p>
          <w:p w14:paraId="156F12BF" w14:textId="77777777" w:rsidR="00F411FC" w:rsidRPr="00093530" w:rsidRDefault="00F411FC" w:rsidP="00107CC6">
            <w:pPr>
              <w:pStyle w:val="ListParagraph"/>
              <w:numPr>
                <w:ilvl w:val="0"/>
                <w:numId w:val="8"/>
              </w:numPr>
              <w:spacing w:after="0" w:line="240" w:lineRule="auto"/>
              <w:ind w:left="720"/>
              <w:jc w:val="both"/>
              <w:rPr>
                <w:rFonts w:ascii="Arial" w:hAnsi="Arial" w:cs="Arial"/>
                <w:lang w:val="hr-HR"/>
              </w:rPr>
            </w:pPr>
            <w:r w:rsidRPr="00093530">
              <w:rPr>
                <w:rFonts w:ascii="Arial" w:hAnsi="Arial" w:cs="Arial"/>
                <w:lang w:val="hr-HR"/>
              </w:rPr>
              <w:t xml:space="preserve">osiguranje visokog stepena zaštite okoliša i </w:t>
            </w:r>
            <w:r w:rsidRPr="00093530">
              <w:rPr>
                <w:rFonts w:ascii="Arial" w:hAnsi="Arial" w:cs="Arial"/>
              </w:rPr>
              <w:t xml:space="preserve">i </w:t>
            </w:r>
            <w:r w:rsidRPr="00093530">
              <w:rPr>
                <w:rFonts w:ascii="Arial" w:hAnsi="Arial" w:cs="Arial"/>
                <w:lang w:val="hr-HR"/>
              </w:rPr>
              <w:t>zdravlje ljudi uključivanjem pitanja okoliša u izradu i usvajanje strategija, planova i programa,</w:t>
            </w:r>
          </w:p>
          <w:p w14:paraId="5DF5BACB" w14:textId="45CC58F9" w:rsidR="00F411FC" w:rsidRPr="00093530" w:rsidRDefault="00F411FC" w:rsidP="002E65C9">
            <w:pPr>
              <w:pStyle w:val="ListParagraph"/>
              <w:numPr>
                <w:ilvl w:val="0"/>
                <w:numId w:val="8"/>
              </w:numPr>
              <w:spacing w:after="0" w:line="240" w:lineRule="auto"/>
              <w:ind w:left="720"/>
              <w:jc w:val="both"/>
              <w:rPr>
                <w:rFonts w:ascii="Arial" w:hAnsi="Arial" w:cs="Arial"/>
                <w:lang w:val="hr-HR"/>
              </w:rPr>
            </w:pPr>
            <w:r w:rsidRPr="00093530">
              <w:rPr>
                <w:rFonts w:ascii="Arial" w:hAnsi="Arial" w:cs="Arial"/>
                <w:lang w:val="hr-HR"/>
              </w:rPr>
              <w:t>unaprijeđenje održivog razvoja integrisanjem osnovnih načela zaštite okoliša i osiguranjem da se za određene strategije, planove i programe koji mogu imati značajan uticaj na okoliš provede postupak strateške procjene pri izradi, usvajanju i provođenju strategija, planova i programa.</w:t>
            </w:r>
          </w:p>
          <w:p w14:paraId="5C7A05BD" w14:textId="2D54B51A" w:rsidR="00F411FC" w:rsidRPr="00093530" w:rsidRDefault="00F411FC" w:rsidP="002E65C9">
            <w:pPr>
              <w:numPr>
                <w:ilvl w:val="0"/>
                <w:numId w:val="7"/>
              </w:numPr>
              <w:spacing w:after="0" w:line="240" w:lineRule="auto"/>
              <w:contextualSpacing/>
              <w:jc w:val="both"/>
              <w:rPr>
                <w:rFonts w:ascii="Arial" w:eastAsiaTheme="minorEastAsia" w:hAnsi="Arial" w:cs="Arial"/>
                <w:lang w:val="hr-HR"/>
              </w:rPr>
            </w:pPr>
            <w:r w:rsidRPr="00093530">
              <w:rPr>
                <w:rFonts w:ascii="Arial" w:eastAsiaTheme="minorEastAsia" w:hAnsi="Arial" w:cs="Arial"/>
                <w:lang w:val="hr-HR"/>
              </w:rPr>
              <w:t xml:space="preserve">Postupak strateške procjene podrazumijeva određivanje sadržaja strateške studije, izradu strateške studije, ocjenu potpunosti i stručne zasnovanosti strateške studije sa posebnim osvrtom na razumna alternativna rješenja u </w:t>
            </w:r>
            <w:r w:rsidRPr="00093530">
              <w:rPr>
                <w:rFonts w:ascii="Arial" w:eastAsiaTheme="minorEastAsia" w:hAnsi="Arial" w:cs="Arial"/>
                <w:lang w:val="hr-HR"/>
              </w:rPr>
              <w:lastRenderedPageBreak/>
              <w:t xml:space="preserve">strategiji, planu i programu, postupak izrade izvještaja o konačnoj ocjeni komisije nacrta strateške studije, postupak informisanja i uključivanja javnosti, zainteresovanih organa i organizacija, rezultate prekoentitetskih i prekograničnih konsultacija ako su provedene, postupak davanja mišljenja nadležnog ministarstva na izvještaj o provedenoj strateškoj procjeni i postupak praćenja stanja okoliša pri provedbi strategije, plana i programa.  </w:t>
            </w:r>
          </w:p>
          <w:p w14:paraId="06BF13C4" w14:textId="099D2792" w:rsidR="00F411FC" w:rsidRPr="00093530" w:rsidRDefault="00F411FC" w:rsidP="002E65C9">
            <w:pPr>
              <w:numPr>
                <w:ilvl w:val="0"/>
                <w:numId w:val="7"/>
              </w:numPr>
              <w:spacing w:after="0" w:line="240" w:lineRule="auto"/>
              <w:contextualSpacing/>
              <w:jc w:val="both"/>
              <w:rPr>
                <w:rFonts w:ascii="Arial" w:eastAsiaTheme="minorEastAsia" w:hAnsi="Arial" w:cs="Arial"/>
                <w:lang w:val="hr-HR"/>
              </w:rPr>
            </w:pPr>
            <w:r w:rsidRPr="00093530">
              <w:rPr>
                <w:rFonts w:ascii="Arial" w:eastAsiaTheme="minorEastAsia" w:hAnsi="Arial" w:cs="Arial"/>
                <w:lang w:val="hr-HR"/>
              </w:rPr>
              <w:t>Kada se strategije, planovi i programi donose na različitim hijerarhijskim nivoima, da bi se izbjeglo multipliciranje provođenja postupaka strateške procjene, potrebno je prikupiti informacije o svim relevantnim, već provedenim strateškim procjenama i razmotriti koje preporuke se iz njih mogu primijeniti.</w:t>
            </w:r>
          </w:p>
          <w:p w14:paraId="6B65EB37" w14:textId="77777777" w:rsidR="00F411FC" w:rsidRPr="00093530" w:rsidRDefault="00F411FC" w:rsidP="00107CC6">
            <w:pPr>
              <w:pStyle w:val="ListParagraph"/>
              <w:numPr>
                <w:ilvl w:val="0"/>
                <w:numId w:val="7"/>
              </w:numPr>
              <w:spacing w:after="0" w:line="240" w:lineRule="auto"/>
              <w:jc w:val="both"/>
              <w:rPr>
                <w:rFonts w:ascii="Arial" w:hAnsi="Arial" w:cs="Arial"/>
                <w:bCs/>
                <w:lang w:val="hr-HR"/>
              </w:rPr>
            </w:pPr>
            <w:r w:rsidRPr="00093530">
              <w:rPr>
                <w:rFonts w:ascii="Arial" w:hAnsi="Arial" w:cs="Arial"/>
                <w:lang w:val="hr-HR"/>
              </w:rPr>
              <w:t xml:space="preserve">Nadležna ministarstva su dužna u skladu sa stavom (5) ovog člana dostaviti Federalnom ministarstvu okoliša i turizma podatke o donesenim strategijama, planovima i programima i pripadajuće izvještaje o provedenom postupku strateške procjene najkasnije do 30. aprila tekuće godine za prethodnu kalendarsku godinu radi uspostave jedinstvene liste podataka o provednim postupcima strateške procjene. </w:t>
            </w:r>
          </w:p>
          <w:p w14:paraId="7DF737AA" w14:textId="153750D6" w:rsidR="00F411FC" w:rsidRPr="00093530" w:rsidRDefault="00F411FC" w:rsidP="00107CC6">
            <w:pPr>
              <w:numPr>
                <w:ilvl w:val="0"/>
                <w:numId w:val="7"/>
              </w:numPr>
              <w:spacing w:after="0" w:line="240" w:lineRule="auto"/>
              <w:contextualSpacing/>
              <w:jc w:val="both"/>
              <w:rPr>
                <w:rFonts w:ascii="Arial" w:eastAsiaTheme="minorEastAsia" w:hAnsi="Arial" w:cs="Arial"/>
                <w:lang w:val="hr-HR"/>
              </w:rPr>
            </w:pPr>
            <w:r w:rsidRPr="00093530">
              <w:rPr>
                <w:rFonts w:ascii="Arial" w:eastAsiaTheme="minorEastAsia" w:hAnsi="Arial" w:cs="Arial"/>
                <w:lang w:val="hr-HR"/>
              </w:rPr>
              <w:t>Kada strategiju, plan i program za oblasti iz člana 6. stav (1) ove uredbe donose hijerarhijske strukture nižeg nivoa, strateška procjena za takvu strategiju, plan ili program provodi se u skladu sa preporukama strategija, planova i programa višeg hijerarhijskog nivoa ukoliko je takva strategija, plan ili program donesen.</w:t>
            </w:r>
          </w:p>
          <w:p w14:paraId="101F74BD" w14:textId="77777777" w:rsidR="00F57E91" w:rsidRPr="00093530" w:rsidRDefault="00F411FC" w:rsidP="00107CC6">
            <w:pPr>
              <w:pStyle w:val="ListParagraph"/>
              <w:numPr>
                <w:ilvl w:val="0"/>
                <w:numId w:val="7"/>
              </w:numPr>
              <w:spacing w:after="0" w:line="240" w:lineRule="auto"/>
              <w:jc w:val="both"/>
              <w:rPr>
                <w:rFonts w:ascii="Arial" w:eastAsiaTheme="minorEastAsia" w:hAnsi="Arial" w:cs="Arial"/>
                <w:lang w:val="hr-HR"/>
              </w:rPr>
            </w:pPr>
            <w:r w:rsidRPr="00093530">
              <w:rPr>
                <w:rFonts w:ascii="Arial" w:eastAsiaTheme="minorEastAsia" w:hAnsi="Arial" w:cs="Arial"/>
                <w:lang w:val="hr-HR"/>
              </w:rPr>
              <w:t xml:space="preserve">Provođenje postupka strateške procjene vrši se u skladu sa odredbama čl. 48. do 63. </w:t>
            </w:r>
            <w:r w:rsidRPr="00093530">
              <w:rPr>
                <w:rFonts w:ascii="Arial" w:eastAsiaTheme="minorEastAsia" w:hAnsi="Arial" w:cs="Arial"/>
                <w:lang w:val="hr-HR"/>
              </w:rPr>
              <w:lastRenderedPageBreak/>
              <w:t xml:space="preserve">Zakona i drugim odgovarajućim odredbama tog zakona, te odredbama ove uredbe, i drugim propisima koji su navedeni u ovoj uredbi. </w:t>
            </w:r>
          </w:p>
        </w:tc>
        <w:tc>
          <w:tcPr>
            <w:tcW w:w="493" w:type="pct"/>
            <w:vAlign w:val="center"/>
          </w:tcPr>
          <w:p w14:paraId="21CE336E" w14:textId="16F8BEC7" w:rsidR="00F57E91" w:rsidRPr="00163EE8" w:rsidRDefault="00E768B3" w:rsidP="003A23FE">
            <w:pPr>
              <w:pStyle w:val="ListParagraph"/>
              <w:spacing w:after="0" w:line="240" w:lineRule="auto"/>
              <w:ind w:left="0"/>
              <w:contextualSpacing w:val="0"/>
              <w:jc w:val="center"/>
              <w:rPr>
                <w:rFonts w:ascii="Arial" w:hAnsi="Arial" w:cs="Arial"/>
                <w:color w:val="000000" w:themeColor="text1"/>
                <w:lang w:val="hr-BA"/>
              </w:rPr>
            </w:pPr>
            <w:r>
              <w:rPr>
                <w:rFonts w:ascii="Arial" w:hAnsi="Arial" w:cs="Arial"/>
                <w:color w:val="000000" w:themeColor="text1"/>
                <w:lang w:val="hr-BA"/>
              </w:rPr>
              <w:lastRenderedPageBreak/>
              <w:t>P</w:t>
            </w:r>
          </w:p>
        </w:tc>
        <w:tc>
          <w:tcPr>
            <w:tcW w:w="733" w:type="pct"/>
          </w:tcPr>
          <w:p w14:paraId="7E97C259" w14:textId="77777777" w:rsidR="00F57E91" w:rsidRPr="00163EE8" w:rsidRDefault="00F57E91" w:rsidP="003A23FE">
            <w:pPr>
              <w:spacing w:after="0" w:line="240" w:lineRule="auto"/>
              <w:rPr>
                <w:rFonts w:ascii="Arial" w:hAnsi="Arial" w:cs="Arial"/>
                <w:color w:val="000000" w:themeColor="text1"/>
              </w:rPr>
            </w:pPr>
          </w:p>
        </w:tc>
      </w:tr>
      <w:tr w:rsidR="003A23FE" w:rsidRPr="00163EE8" w14:paraId="5E89810C" w14:textId="77777777" w:rsidTr="00CD4E8D">
        <w:trPr>
          <w:trHeight w:val="361"/>
          <w:jc w:val="center"/>
        </w:trPr>
        <w:tc>
          <w:tcPr>
            <w:tcW w:w="286" w:type="pct"/>
            <w:vAlign w:val="center"/>
          </w:tcPr>
          <w:p w14:paraId="07EF3F81"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r w:rsidRPr="00163EE8">
              <w:rPr>
                <w:rFonts w:ascii="Arial" w:hAnsi="Arial" w:cs="Arial"/>
                <w:color w:val="000000" w:themeColor="text1"/>
                <w:lang w:val="hr-BA"/>
              </w:rPr>
              <w:lastRenderedPageBreak/>
              <w:t>5.</w:t>
            </w:r>
          </w:p>
        </w:tc>
        <w:tc>
          <w:tcPr>
            <w:tcW w:w="1276" w:type="pct"/>
            <w:gridSpan w:val="2"/>
          </w:tcPr>
          <w:p w14:paraId="0063FBE7" w14:textId="77777777" w:rsidR="00F57E91" w:rsidRPr="00163EE8" w:rsidRDefault="00F57E91" w:rsidP="003A23FE">
            <w:pPr>
              <w:pStyle w:val="ti-art"/>
              <w:shd w:val="clear" w:color="auto" w:fill="FFFFFF"/>
              <w:spacing w:before="0" w:beforeAutospacing="0" w:after="0" w:afterAutospacing="0"/>
              <w:jc w:val="center"/>
              <w:rPr>
                <w:rFonts w:ascii="Arial" w:hAnsi="Arial" w:cs="Arial"/>
                <w:i/>
                <w:iCs/>
                <w:color w:val="000000" w:themeColor="text1"/>
                <w:sz w:val="22"/>
                <w:szCs w:val="22"/>
              </w:rPr>
            </w:pPr>
            <w:r w:rsidRPr="00163EE8">
              <w:rPr>
                <w:rFonts w:ascii="Arial" w:hAnsi="Arial" w:cs="Arial"/>
                <w:i/>
                <w:iCs/>
                <w:color w:val="000000" w:themeColor="text1"/>
                <w:sz w:val="22"/>
                <w:szCs w:val="22"/>
              </w:rPr>
              <w:t>Članak 5.</w:t>
            </w:r>
          </w:p>
          <w:p w14:paraId="16C37DB3" w14:textId="77777777" w:rsidR="00F57E91" w:rsidRPr="00163EE8" w:rsidRDefault="00F57E91" w:rsidP="003A23FE">
            <w:pPr>
              <w:pStyle w:val="sti-art"/>
              <w:shd w:val="clear" w:color="auto" w:fill="FFFFFF"/>
              <w:spacing w:before="0" w:beforeAutospacing="0" w:after="0" w:afterAutospacing="0"/>
              <w:jc w:val="center"/>
              <w:rPr>
                <w:rFonts w:ascii="Arial" w:hAnsi="Arial" w:cs="Arial"/>
                <w:b/>
                <w:bCs/>
                <w:color w:val="000000" w:themeColor="text1"/>
                <w:sz w:val="22"/>
                <w:szCs w:val="22"/>
              </w:rPr>
            </w:pPr>
            <w:r w:rsidRPr="00163EE8">
              <w:rPr>
                <w:rFonts w:ascii="Arial" w:hAnsi="Arial" w:cs="Arial"/>
                <w:b/>
                <w:bCs/>
                <w:color w:val="000000" w:themeColor="text1"/>
                <w:sz w:val="22"/>
                <w:szCs w:val="22"/>
              </w:rPr>
              <w:t>Izvješće o okolišu</w:t>
            </w:r>
          </w:p>
          <w:p w14:paraId="64B9F905"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1.   Kada se procjena okoliša zahtijeva prema članku 3. stavku 1. sastavlja se izvješće o okolišu u kojem se utvrđuju, opisuju i procjenjuju mogući značajni učinci provođenja plana ili programa na okoliš kao i razumna alternativna rješenja, uzimajući u obzir ciljeve i zemljopisno područje primjene plana i programa. Informacije koje se u tu svrhu daju navedene su u Prilogu I.</w:t>
            </w:r>
          </w:p>
          <w:p w14:paraId="4D93177A"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2.   Izvješće o okolišu sastavljeno prema stavku 1. sadrži informacije koje se mogu razumno zahtijevati, uzimajući u obzir trenutačna saznanja i metode procjene, sadržaje i razinu obuhvata plana ili programa, njegovu fazu u postupku donošenja i razmjer u kojem se određena pitanja primjerenije procjenjuju na različitim razinama u tom postupku, kako bi se izbjeglo udvostručivanje procjene.</w:t>
            </w:r>
          </w:p>
          <w:p w14:paraId="1EF88D7F"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 xml:space="preserve">3.   Relevantne informacije koje su dostupne o učincima planova i programa na okoliš i koje su dobivene na drugim razinama donošenja odluka ili kroz drugo zakonodavstvo Zajednice mogu </w:t>
            </w:r>
            <w:r w:rsidRPr="00163EE8">
              <w:rPr>
                <w:rFonts w:ascii="Arial" w:hAnsi="Arial" w:cs="Arial"/>
                <w:color w:val="000000" w:themeColor="text1"/>
                <w:sz w:val="22"/>
                <w:szCs w:val="22"/>
              </w:rPr>
              <w:lastRenderedPageBreak/>
              <w:t>se upotrijebiti za pružanje informacija iz Priloga I.</w:t>
            </w:r>
          </w:p>
          <w:p w14:paraId="40590360"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4.   Pri odlučivanju o sadržaju i razini obuhvata informacija koje se moraju uključiti u izvješće o okolišu, savjetuju se tijelâ iz članka 6. stavka 3.</w:t>
            </w:r>
          </w:p>
          <w:p w14:paraId="31E3433B" w14:textId="77777777" w:rsidR="00F57E91" w:rsidRPr="00163EE8" w:rsidRDefault="00F57E91" w:rsidP="003A23FE">
            <w:pPr>
              <w:spacing w:after="0" w:line="240" w:lineRule="auto"/>
              <w:rPr>
                <w:rFonts w:ascii="Arial" w:hAnsi="Arial" w:cs="Arial"/>
                <w:color w:val="000000" w:themeColor="text1"/>
              </w:rPr>
            </w:pPr>
          </w:p>
        </w:tc>
        <w:tc>
          <w:tcPr>
            <w:tcW w:w="297" w:type="pct"/>
            <w:vAlign w:val="center"/>
          </w:tcPr>
          <w:p w14:paraId="7697019A" w14:textId="77777777" w:rsidR="00F57E91" w:rsidRPr="00163EE8" w:rsidRDefault="00F57E91" w:rsidP="006D7EBB">
            <w:pPr>
              <w:pStyle w:val="ListParagraph"/>
              <w:numPr>
                <w:ilvl w:val="0"/>
                <w:numId w:val="1"/>
              </w:numPr>
              <w:spacing w:after="0" w:line="240" w:lineRule="auto"/>
              <w:contextualSpacing w:val="0"/>
              <w:jc w:val="center"/>
              <w:rPr>
                <w:rFonts w:ascii="Arial" w:hAnsi="Arial" w:cs="Arial"/>
                <w:color w:val="000000" w:themeColor="text1"/>
                <w:lang w:val="hr-BA"/>
              </w:rPr>
            </w:pPr>
          </w:p>
        </w:tc>
        <w:tc>
          <w:tcPr>
            <w:tcW w:w="1915" w:type="pct"/>
            <w:vAlign w:val="center"/>
          </w:tcPr>
          <w:p w14:paraId="1A25629D" w14:textId="77777777" w:rsidR="00F411FC" w:rsidRPr="00093530" w:rsidRDefault="00F411FC" w:rsidP="00107CC6">
            <w:pPr>
              <w:widowControl w:val="0"/>
              <w:autoSpaceDE w:val="0"/>
              <w:autoSpaceDN w:val="0"/>
              <w:adjustRightInd w:val="0"/>
              <w:spacing w:after="0" w:line="240" w:lineRule="auto"/>
              <w:jc w:val="center"/>
              <w:rPr>
                <w:rFonts w:ascii="Arial" w:eastAsiaTheme="minorEastAsia" w:hAnsi="Arial" w:cs="Arial"/>
                <w:b/>
                <w:bCs/>
                <w:lang w:val="hr-HR"/>
              </w:rPr>
            </w:pPr>
            <w:r w:rsidRPr="00093530">
              <w:rPr>
                <w:rFonts w:ascii="Arial" w:eastAsiaTheme="minorEastAsia" w:hAnsi="Arial" w:cs="Arial"/>
                <w:b/>
                <w:bCs/>
                <w:lang w:val="hr-HR"/>
              </w:rPr>
              <w:t>Član 27.</w:t>
            </w:r>
          </w:p>
          <w:p w14:paraId="2744E9A4" w14:textId="77777777" w:rsidR="00F411FC" w:rsidRPr="00093530" w:rsidRDefault="00F411FC" w:rsidP="00107CC6">
            <w:pPr>
              <w:widowControl w:val="0"/>
              <w:autoSpaceDE w:val="0"/>
              <w:autoSpaceDN w:val="0"/>
              <w:adjustRightInd w:val="0"/>
              <w:spacing w:after="0" w:line="240" w:lineRule="auto"/>
              <w:jc w:val="center"/>
              <w:rPr>
                <w:rFonts w:ascii="Arial" w:eastAsiaTheme="minorEastAsia" w:hAnsi="Arial" w:cs="Arial"/>
                <w:b/>
                <w:bCs/>
                <w:lang w:val="hr-HR"/>
              </w:rPr>
            </w:pPr>
            <w:r w:rsidRPr="00093530">
              <w:rPr>
                <w:rFonts w:ascii="Arial" w:eastAsiaTheme="minorEastAsia" w:hAnsi="Arial" w:cs="Arial"/>
                <w:b/>
                <w:bCs/>
                <w:lang w:val="hr-HR"/>
              </w:rPr>
              <w:t>(Izvještaj o provedenoj strateškoj procjeni)</w:t>
            </w:r>
          </w:p>
          <w:p w14:paraId="19C412CB" w14:textId="77777777" w:rsidR="00F411FC" w:rsidRPr="00093530" w:rsidRDefault="00F411FC" w:rsidP="00107CC6">
            <w:pPr>
              <w:widowControl w:val="0"/>
              <w:autoSpaceDE w:val="0"/>
              <w:autoSpaceDN w:val="0"/>
              <w:adjustRightInd w:val="0"/>
              <w:spacing w:after="0" w:line="240" w:lineRule="auto"/>
              <w:jc w:val="center"/>
              <w:rPr>
                <w:rFonts w:ascii="Arial" w:eastAsiaTheme="minorEastAsia" w:hAnsi="Arial" w:cs="Arial"/>
                <w:lang w:val="hr-HR"/>
              </w:rPr>
            </w:pPr>
          </w:p>
          <w:p w14:paraId="4E951357" w14:textId="12F72992" w:rsidR="00F411FC" w:rsidRPr="00093530" w:rsidRDefault="00F411FC" w:rsidP="002E65C9">
            <w:pPr>
              <w:numPr>
                <w:ilvl w:val="0"/>
                <w:numId w:val="9"/>
              </w:numPr>
              <w:tabs>
                <w:tab w:val="center" w:pos="284"/>
              </w:tabs>
              <w:spacing w:after="0" w:line="240" w:lineRule="auto"/>
              <w:ind w:left="360"/>
              <w:contextualSpacing/>
              <w:jc w:val="both"/>
              <w:rPr>
                <w:rFonts w:ascii="Arial" w:eastAsiaTheme="minorEastAsia" w:hAnsi="Arial" w:cs="Arial"/>
                <w:lang w:val="hr-HR"/>
              </w:rPr>
            </w:pPr>
            <w:r w:rsidRPr="00093530">
              <w:rPr>
                <w:rFonts w:ascii="Arial" w:eastAsiaTheme="minorEastAsia" w:hAnsi="Arial" w:cs="Arial"/>
                <w:lang w:val="hr-HR"/>
              </w:rPr>
              <w:t>Nosioc pripreme strategije, plana i programa dužan je izraditi izvještaj o provedenoj strateškoj procjeni.</w:t>
            </w:r>
          </w:p>
          <w:p w14:paraId="4813C0B4" w14:textId="77777777" w:rsidR="00F411FC" w:rsidRPr="00093530" w:rsidRDefault="00F411FC" w:rsidP="00107CC6">
            <w:pPr>
              <w:numPr>
                <w:ilvl w:val="0"/>
                <w:numId w:val="9"/>
              </w:numPr>
              <w:tabs>
                <w:tab w:val="center" w:pos="284"/>
              </w:tabs>
              <w:spacing w:after="0" w:line="240" w:lineRule="auto"/>
              <w:ind w:left="360"/>
              <w:contextualSpacing/>
              <w:jc w:val="both"/>
              <w:rPr>
                <w:rFonts w:ascii="Arial" w:eastAsiaTheme="minorEastAsia" w:hAnsi="Arial" w:cs="Arial"/>
                <w:lang w:val="hr-HR"/>
              </w:rPr>
            </w:pPr>
            <w:r w:rsidRPr="00093530">
              <w:rPr>
                <w:rFonts w:ascii="Arial" w:eastAsiaTheme="minorEastAsia" w:hAnsi="Arial" w:cs="Arial"/>
                <w:lang w:val="hr-HR"/>
              </w:rPr>
              <w:t>Izvještaj iz stava (1) ovog člana sadrži posebno:</w:t>
            </w:r>
          </w:p>
          <w:p w14:paraId="38D499E6" w14:textId="77777777" w:rsidR="00F411FC" w:rsidRPr="00093530" w:rsidRDefault="00F411FC" w:rsidP="00107CC6">
            <w:pPr>
              <w:pStyle w:val="ListParagraph"/>
              <w:numPr>
                <w:ilvl w:val="0"/>
                <w:numId w:val="10"/>
              </w:numPr>
              <w:spacing w:after="0" w:line="240" w:lineRule="auto"/>
              <w:ind w:left="720"/>
              <w:jc w:val="both"/>
              <w:rPr>
                <w:rFonts w:ascii="Arial" w:hAnsi="Arial" w:cs="Arial"/>
                <w:lang w:val="hr-HR"/>
              </w:rPr>
            </w:pPr>
            <w:r w:rsidRPr="00093530">
              <w:rPr>
                <w:rFonts w:ascii="Arial" w:hAnsi="Arial" w:cs="Arial"/>
                <w:lang w:val="hr-HR"/>
              </w:rPr>
              <w:t>sažeti prikaz načina na koji su pitanja zaštite okoliša i mogućih uticaja na zaštićena područja, prirodna staništa i očuvanje divlje flore i faune</w:t>
            </w:r>
            <w:r w:rsidRPr="00093530" w:rsidDel="00E11B63">
              <w:rPr>
                <w:rFonts w:ascii="Arial" w:hAnsi="Arial" w:cs="Arial"/>
                <w:lang w:val="hr-HR"/>
              </w:rPr>
              <w:t xml:space="preserve"> </w:t>
            </w:r>
            <w:r w:rsidRPr="00093530">
              <w:rPr>
                <w:rFonts w:ascii="Arial" w:hAnsi="Arial" w:cs="Arial"/>
                <w:lang w:val="hr-HR"/>
              </w:rPr>
              <w:t>integrisana u strategiju, plan i program,</w:t>
            </w:r>
          </w:p>
          <w:p w14:paraId="4F20E498" w14:textId="77777777" w:rsidR="00F411FC" w:rsidRPr="00093530" w:rsidRDefault="00F411FC" w:rsidP="00107CC6">
            <w:pPr>
              <w:pStyle w:val="ListParagraph"/>
              <w:numPr>
                <w:ilvl w:val="0"/>
                <w:numId w:val="10"/>
              </w:numPr>
              <w:spacing w:after="0" w:line="240" w:lineRule="auto"/>
              <w:ind w:left="720"/>
              <w:jc w:val="both"/>
              <w:rPr>
                <w:rFonts w:ascii="Arial" w:hAnsi="Arial" w:cs="Arial"/>
                <w:lang w:val="hr-HR"/>
              </w:rPr>
            </w:pPr>
            <w:r w:rsidRPr="00093530">
              <w:rPr>
                <w:rFonts w:ascii="Arial" w:hAnsi="Arial" w:cs="Arial"/>
                <w:lang w:val="hr-HR"/>
              </w:rPr>
              <w:t>sažeti prikaz načina na koji su rezultati strateške studije, mišljenja zainteresovanih organa i organizacija, primjedbe, prijedlozi i mišljenja javnosti, te rezultati mišljenja druge države i konsultacija sa drugim entitetom i/ili Brčko distriktom BiH ako su bile obavezne, uzeti u obzir, odnosno razmotreni pri donošenju odluke o donošenju strategije, plana i programa,</w:t>
            </w:r>
          </w:p>
          <w:p w14:paraId="3BEE8578" w14:textId="77777777" w:rsidR="00F411FC" w:rsidRPr="00093530" w:rsidRDefault="00F411FC" w:rsidP="00107CC6">
            <w:pPr>
              <w:pStyle w:val="ListParagraph"/>
              <w:numPr>
                <w:ilvl w:val="0"/>
                <w:numId w:val="10"/>
              </w:numPr>
              <w:spacing w:after="0" w:line="240" w:lineRule="auto"/>
              <w:ind w:left="720"/>
              <w:jc w:val="both"/>
              <w:rPr>
                <w:rFonts w:ascii="Arial" w:hAnsi="Arial" w:cs="Arial"/>
                <w:lang w:val="hr-HR"/>
              </w:rPr>
            </w:pPr>
            <w:r w:rsidRPr="00093530">
              <w:rPr>
                <w:rFonts w:ascii="Arial" w:hAnsi="Arial" w:cs="Arial"/>
                <w:lang w:val="hr-HR"/>
              </w:rPr>
              <w:t>obrazloženje razloga prihvatanja odabrane razumne alternative strategije, plana i programa u odnosu na ostale razmotrene razumne opcije,</w:t>
            </w:r>
          </w:p>
          <w:p w14:paraId="488315CC" w14:textId="77777777" w:rsidR="00F411FC" w:rsidRPr="00093530" w:rsidRDefault="00F411FC" w:rsidP="00107CC6">
            <w:pPr>
              <w:pStyle w:val="ListParagraph"/>
              <w:numPr>
                <w:ilvl w:val="0"/>
                <w:numId w:val="10"/>
              </w:numPr>
              <w:spacing w:after="0" w:line="240" w:lineRule="auto"/>
              <w:ind w:left="720"/>
              <w:jc w:val="both"/>
              <w:rPr>
                <w:rFonts w:ascii="Arial" w:hAnsi="Arial" w:cs="Arial"/>
                <w:lang w:val="hr-HR"/>
              </w:rPr>
            </w:pPr>
            <w:r w:rsidRPr="00093530">
              <w:rPr>
                <w:rFonts w:ascii="Arial" w:hAnsi="Arial" w:cs="Arial"/>
                <w:lang w:val="hr-HR"/>
              </w:rPr>
              <w:t>mjere zaštite okoliša i mjere ublažavanja negativnih uticaja na zaštićena područja, prirodna staništa i očuvanje divlje flore i faune,</w:t>
            </w:r>
          </w:p>
          <w:p w14:paraId="67E81EB4" w14:textId="77777777" w:rsidR="00F411FC" w:rsidRPr="00093530" w:rsidRDefault="00F411FC" w:rsidP="00107CC6">
            <w:pPr>
              <w:pStyle w:val="ListParagraph"/>
              <w:numPr>
                <w:ilvl w:val="0"/>
                <w:numId w:val="10"/>
              </w:numPr>
              <w:spacing w:after="0" w:line="240" w:lineRule="auto"/>
              <w:ind w:left="720"/>
              <w:jc w:val="both"/>
              <w:rPr>
                <w:rFonts w:ascii="Arial" w:hAnsi="Arial" w:cs="Arial"/>
                <w:lang w:val="hr-HR"/>
              </w:rPr>
            </w:pPr>
            <w:r w:rsidRPr="00093530">
              <w:rPr>
                <w:rFonts w:ascii="Arial" w:hAnsi="Arial" w:cs="Arial"/>
                <w:lang w:val="hr-HR"/>
              </w:rPr>
              <w:t>način praćenja primjene mjera koje su sadržane u strategiji, planu i programu,</w:t>
            </w:r>
          </w:p>
          <w:p w14:paraId="4EEED94C" w14:textId="77777777" w:rsidR="00F411FC" w:rsidRPr="00093530" w:rsidRDefault="00F411FC" w:rsidP="00107CC6">
            <w:pPr>
              <w:pStyle w:val="ListParagraph"/>
              <w:numPr>
                <w:ilvl w:val="0"/>
                <w:numId w:val="10"/>
              </w:numPr>
              <w:spacing w:after="0" w:line="240" w:lineRule="auto"/>
              <w:ind w:left="720"/>
              <w:jc w:val="both"/>
              <w:rPr>
                <w:rFonts w:ascii="Arial" w:hAnsi="Arial" w:cs="Arial"/>
                <w:lang w:val="hr-HR"/>
              </w:rPr>
            </w:pPr>
            <w:r w:rsidRPr="00093530">
              <w:rPr>
                <w:rFonts w:ascii="Arial" w:hAnsi="Arial" w:cs="Arial"/>
                <w:lang w:val="hr-HR"/>
              </w:rPr>
              <w:t>način praćenja znatnih uticaja na okoliš donesene strategije, plana i programa.</w:t>
            </w:r>
          </w:p>
          <w:p w14:paraId="3C1326C1" w14:textId="77777777" w:rsidR="00F411FC" w:rsidRPr="00093530" w:rsidRDefault="00F411FC" w:rsidP="00107CC6">
            <w:pPr>
              <w:pStyle w:val="ListParagraph"/>
              <w:numPr>
                <w:ilvl w:val="0"/>
                <w:numId w:val="10"/>
              </w:numPr>
              <w:autoSpaceDE w:val="0"/>
              <w:autoSpaceDN w:val="0"/>
              <w:adjustRightInd w:val="0"/>
              <w:spacing w:after="0" w:line="240" w:lineRule="auto"/>
              <w:ind w:left="720"/>
              <w:jc w:val="both"/>
              <w:rPr>
                <w:rFonts w:ascii="Arial" w:hAnsi="Arial" w:cs="Arial"/>
              </w:rPr>
            </w:pPr>
            <w:r w:rsidRPr="00093530">
              <w:rPr>
                <w:rFonts w:ascii="Arial" w:hAnsi="Arial" w:cs="Arial"/>
              </w:rPr>
              <w:lastRenderedPageBreak/>
              <w:t>kratak pregled sadržaja i glavnih ciljeva strategije, plana i programa i</w:t>
            </w:r>
            <w:r w:rsidR="007726CB" w:rsidRPr="00093530">
              <w:rPr>
                <w:rFonts w:ascii="Arial" w:hAnsi="Arial" w:cs="Arial"/>
              </w:rPr>
              <w:t xml:space="preserve"> veze sa drugim relevantnim stra</w:t>
            </w:r>
            <w:r w:rsidRPr="00093530">
              <w:rPr>
                <w:rFonts w:ascii="Arial" w:hAnsi="Arial" w:cs="Arial"/>
              </w:rPr>
              <w:t>tegijama, planovima i programima;</w:t>
            </w:r>
          </w:p>
          <w:p w14:paraId="45C29467" w14:textId="77777777" w:rsidR="00F411FC" w:rsidRPr="00093530" w:rsidRDefault="00F411FC" w:rsidP="00107CC6">
            <w:pPr>
              <w:pStyle w:val="ListParagraph"/>
              <w:numPr>
                <w:ilvl w:val="0"/>
                <w:numId w:val="10"/>
              </w:numPr>
              <w:autoSpaceDE w:val="0"/>
              <w:autoSpaceDN w:val="0"/>
              <w:adjustRightInd w:val="0"/>
              <w:spacing w:after="0" w:line="240" w:lineRule="auto"/>
              <w:ind w:left="720"/>
              <w:jc w:val="both"/>
              <w:rPr>
                <w:rFonts w:ascii="Arial" w:hAnsi="Arial" w:cs="Arial"/>
              </w:rPr>
            </w:pPr>
            <w:r w:rsidRPr="00093530">
              <w:rPr>
                <w:rFonts w:ascii="Arial" w:hAnsi="Arial" w:cs="Arial"/>
              </w:rPr>
              <w:t>opis postojećeg stanja okoliša i njenog mogućeg razvoja, ukoliko se strategija, plan i program ne realizuju;</w:t>
            </w:r>
          </w:p>
          <w:p w14:paraId="54C40889" w14:textId="77777777" w:rsidR="00F411FC" w:rsidRPr="00093530" w:rsidRDefault="00F411FC" w:rsidP="00107CC6">
            <w:pPr>
              <w:pStyle w:val="ListParagraph"/>
              <w:numPr>
                <w:ilvl w:val="0"/>
                <w:numId w:val="10"/>
              </w:numPr>
              <w:autoSpaceDE w:val="0"/>
              <w:autoSpaceDN w:val="0"/>
              <w:adjustRightInd w:val="0"/>
              <w:spacing w:after="0" w:line="240" w:lineRule="auto"/>
              <w:ind w:left="720"/>
              <w:jc w:val="both"/>
              <w:rPr>
                <w:rFonts w:ascii="Arial" w:hAnsi="Arial" w:cs="Arial"/>
              </w:rPr>
            </w:pPr>
            <w:r w:rsidRPr="00093530">
              <w:rPr>
                <w:rFonts w:ascii="Arial" w:hAnsi="Arial" w:cs="Arial"/>
              </w:rPr>
              <w:t>identifikaciju područja za koja postoji mogućnost da budu izložene značajnom riziku i karakteristike okoliša u tim područjima;</w:t>
            </w:r>
          </w:p>
          <w:p w14:paraId="7F8856CB" w14:textId="77777777" w:rsidR="00F411FC" w:rsidRPr="00093530" w:rsidRDefault="00F411FC" w:rsidP="00107CC6">
            <w:pPr>
              <w:pStyle w:val="ListParagraph"/>
              <w:numPr>
                <w:ilvl w:val="0"/>
                <w:numId w:val="10"/>
              </w:numPr>
              <w:autoSpaceDE w:val="0"/>
              <w:autoSpaceDN w:val="0"/>
              <w:adjustRightInd w:val="0"/>
              <w:spacing w:after="0" w:line="240" w:lineRule="auto"/>
              <w:ind w:left="720"/>
              <w:jc w:val="both"/>
              <w:rPr>
                <w:rFonts w:ascii="Arial" w:hAnsi="Arial" w:cs="Arial"/>
              </w:rPr>
            </w:pPr>
            <w:r w:rsidRPr="00093530">
              <w:rPr>
                <w:rFonts w:ascii="Arial" w:hAnsi="Arial" w:cs="Arial"/>
              </w:rPr>
              <w:t>postojeći problemi u pogledu okoliša u vezi sa strategijom, planom i programom, uključujući naročito one koje se odnose na oblasti koje su posebno značajne za okoliš, kao što su staništa divljeg biljnog i životinjskog svijeta sa aspekta njihovog očuvanja, posebno zaštićenih područja, nacionalnih parkova ili vodnog dobra;</w:t>
            </w:r>
          </w:p>
          <w:p w14:paraId="2C76A095" w14:textId="77777777" w:rsidR="00F411FC" w:rsidRPr="00093530" w:rsidRDefault="00F411FC" w:rsidP="00107CC6">
            <w:pPr>
              <w:pStyle w:val="ListParagraph"/>
              <w:numPr>
                <w:ilvl w:val="0"/>
                <w:numId w:val="10"/>
              </w:numPr>
              <w:autoSpaceDE w:val="0"/>
              <w:autoSpaceDN w:val="0"/>
              <w:adjustRightInd w:val="0"/>
              <w:spacing w:after="0" w:line="240" w:lineRule="auto"/>
              <w:ind w:left="720"/>
              <w:jc w:val="both"/>
              <w:rPr>
                <w:rFonts w:ascii="Arial" w:hAnsi="Arial" w:cs="Arial"/>
              </w:rPr>
            </w:pPr>
            <w:r w:rsidRPr="00093530">
              <w:rPr>
                <w:rFonts w:ascii="Arial" w:hAnsi="Arial" w:cs="Arial"/>
              </w:rPr>
              <w:t>opći i posebni ciljevi zaštite okoliša ustanovljeni na državnom ili međunarodnom nivou koji su od značaja za plan i program i način na koji su ovi ciljevi, kao i svi ostali aspekti od značaja za okoliš, bili uzeti u razmatranje u procesu pripreme;</w:t>
            </w:r>
          </w:p>
          <w:p w14:paraId="5DFB5143" w14:textId="77777777" w:rsidR="00F411FC" w:rsidRPr="00093530" w:rsidRDefault="00F411FC" w:rsidP="00107CC6">
            <w:pPr>
              <w:pStyle w:val="ListParagraph"/>
              <w:numPr>
                <w:ilvl w:val="0"/>
                <w:numId w:val="10"/>
              </w:numPr>
              <w:autoSpaceDE w:val="0"/>
              <w:autoSpaceDN w:val="0"/>
              <w:adjustRightInd w:val="0"/>
              <w:spacing w:after="0" w:line="240" w:lineRule="auto"/>
              <w:ind w:left="720"/>
              <w:jc w:val="both"/>
              <w:rPr>
                <w:rFonts w:ascii="Arial" w:hAnsi="Arial" w:cs="Arial"/>
              </w:rPr>
            </w:pPr>
            <w:r w:rsidRPr="00093530">
              <w:rPr>
                <w:rFonts w:ascii="Arial" w:hAnsi="Arial" w:cs="Arial"/>
              </w:rPr>
              <w:t>moguće značajne posljedice po zdravlje ljudi i okoliš, uključujući faktore kao što su: biološka, raznovrsnost, stanovništvo, fauna, flora, zemljište, voda, zrak, klimatski činioci koji utiču na klimatske promjene, materijalni resursi, kulturno nasljeđe uključujući arhitektonsko i arheološko nasljeđe, pejzaž i međusobni odnos ovih faktora;</w:t>
            </w:r>
          </w:p>
          <w:p w14:paraId="0D696F14" w14:textId="77777777" w:rsidR="00F411FC" w:rsidRPr="00093530" w:rsidRDefault="00F411FC" w:rsidP="00107CC6">
            <w:pPr>
              <w:pStyle w:val="ListParagraph"/>
              <w:numPr>
                <w:ilvl w:val="0"/>
                <w:numId w:val="10"/>
              </w:numPr>
              <w:autoSpaceDE w:val="0"/>
              <w:autoSpaceDN w:val="0"/>
              <w:adjustRightInd w:val="0"/>
              <w:spacing w:after="0" w:line="240" w:lineRule="auto"/>
              <w:ind w:left="720"/>
              <w:jc w:val="both"/>
              <w:rPr>
                <w:rFonts w:ascii="Arial" w:hAnsi="Arial" w:cs="Arial"/>
              </w:rPr>
            </w:pPr>
            <w:r w:rsidRPr="00093530">
              <w:rPr>
                <w:rFonts w:ascii="Arial" w:hAnsi="Arial" w:cs="Arial"/>
              </w:rPr>
              <w:t xml:space="preserve">mjere predviđene u cilju sprječavanja, smanjenja ili otklanjanja, u najvećoj mogućoj mjeri, bilo kog značajnog negativnog uticaja na zdravlje ljudi i okoliš </w:t>
            </w:r>
            <w:r w:rsidRPr="00093530">
              <w:rPr>
                <w:rFonts w:ascii="Arial" w:hAnsi="Arial" w:cs="Arial"/>
              </w:rPr>
              <w:lastRenderedPageBreak/>
              <w:t>do koga dovodi realizacija plana i programa;</w:t>
            </w:r>
          </w:p>
          <w:p w14:paraId="20D70FC9" w14:textId="77777777" w:rsidR="00F411FC" w:rsidRPr="00093530" w:rsidRDefault="00F411FC" w:rsidP="00107CC6">
            <w:pPr>
              <w:pStyle w:val="ListParagraph"/>
              <w:numPr>
                <w:ilvl w:val="0"/>
                <w:numId w:val="10"/>
              </w:numPr>
              <w:autoSpaceDE w:val="0"/>
              <w:autoSpaceDN w:val="0"/>
              <w:adjustRightInd w:val="0"/>
              <w:spacing w:after="0" w:line="240" w:lineRule="auto"/>
              <w:ind w:left="720"/>
              <w:jc w:val="both"/>
              <w:rPr>
                <w:rFonts w:ascii="Arial" w:hAnsi="Arial" w:cs="Arial"/>
              </w:rPr>
            </w:pPr>
            <w:r w:rsidRPr="00093530">
              <w:rPr>
                <w:rFonts w:ascii="Arial" w:hAnsi="Arial" w:cs="Arial"/>
              </w:rPr>
              <w:t>pregled razloga koji su poslužili kao osnova za izbor plana i programa sa aspekta razmatranih varijantnih rješenja koji su uzeti u obzir, kao i opis načina procjene, uključujući i eventualne teškoće do kojih je došlo pri formulisanja traženih podataka (kao što su tehnički podaci ili nepostojanje know-how);</w:t>
            </w:r>
          </w:p>
          <w:p w14:paraId="75854A5D" w14:textId="77777777" w:rsidR="00F411FC" w:rsidRPr="00093530" w:rsidRDefault="00F411FC" w:rsidP="00107CC6">
            <w:pPr>
              <w:pStyle w:val="ListParagraph"/>
              <w:numPr>
                <w:ilvl w:val="0"/>
                <w:numId w:val="10"/>
              </w:numPr>
              <w:autoSpaceDE w:val="0"/>
              <w:autoSpaceDN w:val="0"/>
              <w:adjustRightInd w:val="0"/>
              <w:spacing w:after="0" w:line="240" w:lineRule="auto"/>
              <w:ind w:left="720"/>
              <w:jc w:val="both"/>
              <w:rPr>
                <w:rFonts w:ascii="Arial" w:hAnsi="Arial" w:cs="Arial"/>
              </w:rPr>
            </w:pPr>
            <w:r w:rsidRPr="00093530">
              <w:rPr>
                <w:rFonts w:ascii="Arial" w:hAnsi="Arial" w:cs="Arial"/>
              </w:rPr>
              <w:t>prikaz mogućih značajnih prekograničnih uticaja na okoliš (kad je primjenjivo);</w:t>
            </w:r>
          </w:p>
          <w:p w14:paraId="1582C268" w14:textId="77777777" w:rsidR="00F411FC" w:rsidRPr="00093530" w:rsidRDefault="00F411FC" w:rsidP="00107CC6">
            <w:pPr>
              <w:pStyle w:val="ListParagraph"/>
              <w:numPr>
                <w:ilvl w:val="0"/>
                <w:numId w:val="10"/>
              </w:numPr>
              <w:autoSpaceDE w:val="0"/>
              <w:autoSpaceDN w:val="0"/>
              <w:adjustRightInd w:val="0"/>
              <w:spacing w:after="0" w:line="240" w:lineRule="auto"/>
              <w:ind w:left="720"/>
              <w:jc w:val="both"/>
              <w:rPr>
                <w:rFonts w:ascii="Arial" w:hAnsi="Arial" w:cs="Arial"/>
              </w:rPr>
            </w:pPr>
            <w:r w:rsidRPr="00093530">
              <w:rPr>
                <w:rFonts w:ascii="Arial" w:hAnsi="Arial" w:cs="Arial"/>
              </w:rPr>
              <w:t>opis programa praćenja stanja okoliša, uključujući i zdravlje ljudi u toku i nakon realizacije strategije, plana i programa (monitoring);</w:t>
            </w:r>
          </w:p>
          <w:p w14:paraId="5468C38E" w14:textId="77777777" w:rsidR="00F411FC" w:rsidRPr="00093530" w:rsidRDefault="00F411FC" w:rsidP="00107CC6">
            <w:pPr>
              <w:pStyle w:val="ListParagraph"/>
              <w:numPr>
                <w:ilvl w:val="0"/>
                <w:numId w:val="23"/>
              </w:numPr>
              <w:autoSpaceDE w:val="0"/>
              <w:autoSpaceDN w:val="0"/>
              <w:adjustRightInd w:val="0"/>
              <w:spacing w:after="0" w:line="240" w:lineRule="auto"/>
              <w:ind w:left="720"/>
              <w:jc w:val="both"/>
              <w:rPr>
                <w:rFonts w:ascii="Arial" w:hAnsi="Arial" w:cs="Arial"/>
              </w:rPr>
            </w:pPr>
            <w:r w:rsidRPr="00093530">
              <w:rPr>
                <w:rFonts w:ascii="Arial" w:hAnsi="Arial" w:cs="Arial"/>
              </w:rPr>
              <w:t>zaključke do kojih se došlo tokom izrade izvještaja o provednoj strateškoj procjeni predstavljene na način koji je razumljiv javnosti;</w:t>
            </w:r>
          </w:p>
          <w:p w14:paraId="52230C21" w14:textId="77777777" w:rsidR="00F411FC" w:rsidRPr="00093530" w:rsidRDefault="00F411FC" w:rsidP="00107CC6">
            <w:pPr>
              <w:pStyle w:val="ListParagraph"/>
              <w:numPr>
                <w:ilvl w:val="0"/>
                <w:numId w:val="23"/>
              </w:numPr>
              <w:spacing w:after="0" w:line="240" w:lineRule="auto"/>
              <w:ind w:left="720"/>
              <w:jc w:val="both"/>
              <w:rPr>
                <w:rFonts w:ascii="Arial" w:hAnsi="Arial" w:cs="Arial"/>
                <w:lang w:val="hr-HR"/>
              </w:rPr>
            </w:pPr>
            <w:r w:rsidRPr="00093530">
              <w:rPr>
                <w:rFonts w:ascii="Arial" w:hAnsi="Arial" w:cs="Arial"/>
              </w:rPr>
              <w:t>rezime informacija iz tačaka a) do s).</w:t>
            </w:r>
          </w:p>
          <w:p w14:paraId="25953D42" w14:textId="77777777" w:rsidR="00F411FC" w:rsidRPr="00093530" w:rsidRDefault="00F411FC" w:rsidP="00107CC6">
            <w:pPr>
              <w:spacing w:after="0" w:line="240" w:lineRule="auto"/>
              <w:jc w:val="both"/>
              <w:rPr>
                <w:rFonts w:ascii="Arial" w:hAnsi="Arial" w:cs="Arial"/>
                <w:lang w:val="hr-HR"/>
              </w:rPr>
            </w:pPr>
          </w:p>
          <w:p w14:paraId="042EA310" w14:textId="2FCD29AB" w:rsidR="00F411FC" w:rsidRPr="00093530" w:rsidRDefault="00F411FC" w:rsidP="002E65C9">
            <w:pPr>
              <w:pStyle w:val="ListParagraph"/>
              <w:numPr>
                <w:ilvl w:val="0"/>
                <w:numId w:val="9"/>
              </w:numPr>
              <w:tabs>
                <w:tab w:val="center" w:pos="284"/>
              </w:tabs>
              <w:spacing w:after="0" w:line="240" w:lineRule="auto"/>
              <w:ind w:left="360"/>
              <w:jc w:val="both"/>
              <w:rPr>
                <w:rFonts w:ascii="Arial" w:hAnsi="Arial" w:cs="Arial"/>
                <w:lang w:val="hr-HR"/>
              </w:rPr>
            </w:pPr>
            <w:r w:rsidRPr="00093530">
              <w:rPr>
                <w:rFonts w:ascii="Arial" w:hAnsi="Arial" w:cs="Arial"/>
                <w:lang w:val="hr-HR"/>
              </w:rPr>
              <w:t>O donesenom izvještaju iz stava (1) ovog člana i donesenoj strategiji, planu i programu, nosioc pripreme strategije, plana i programa obavještava nadležno ministarstvo, javnost, zainteresovane organe i organizacije, druge organe koji su učestvovali u postupku strateške procjene i konsultacija odnosno mišljenja druge države ako su vršene, sa naznakom internet lokacije na kojoj su objavljeni dokumenti iz stava (4) ovog člana i datumom objavljivanja.</w:t>
            </w:r>
          </w:p>
          <w:p w14:paraId="0C323CBC" w14:textId="77777777" w:rsidR="00F411FC" w:rsidRPr="00093530" w:rsidRDefault="00F411FC" w:rsidP="00107CC6">
            <w:pPr>
              <w:numPr>
                <w:ilvl w:val="0"/>
                <w:numId w:val="9"/>
              </w:numPr>
              <w:tabs>
                <w:tab w:val="center" w:pos="284"/>
              </w:tabs>
              <w:spacing w:after="0" w:line="240" w:lineRule="auto"/>
              <w:ind w:left="360"/>
              <w:contextualSpacing/>
              <w:jc w:val="both"/>
              <w:rPr>
                <w:rFonts w:ascii="Arial" w:eastAsiaTheme="minorEastAsia" w:hAnsi="Arial" w:cs="Arial"/>
                <w:lang w:val="hr-HR"/>
              </w:rPr>
            </w:pPr>
            <w:r w:rsidRPr="00093530">
              <w:rPr>
                <w:rFonts w:ascii="Arial" w:eastAsiaTheme="minorEastAsia" w:hAnsi="Arial" w:cs="Arial"/>
                <w:lang w:val="hr-HR"/>
              </w:rPr>
              <w:t>Informiranje javnosti prema stavu (3) ovog člana provodi se objavljivanjem na službenoj internet stranici nosioca pripreme strategije, plana i programa, i to:</w:t>
            </w:r>
          </w:p>
          <w:p w14:paraId="7E50BA4E" w14:textId="77777777" w:rsidR="00F411FC" w:rsidRPr="00093530" w:rsidRDefault="00F411FC" w:rsidP="00107CC6">
            <w:pPr>
              <w:pStyle w:val="ListParagraph"/>
              <w:numPr>
                <w:ilvl w:val="0"/>
                <w:numId w:val="11"/>
              </w:numPr>
              <w:tabs>
                <w:tab w:val="center" w:pos="284"/>
              </w:tabs>
              <w:spacing w:after="0" w:line="240" w:lineRule="auto"/>
              <w:ind w:left="720"/>
              <w:jc w:val="both"/>
              <w:rPr>
                <w:rFonts w:ascii="Arial" w:hAnsi="Arial" w:cs="Arial"/>
                <w:lang w:val="hr-HR"/>
              </w:rPr>
            </w:pPr>
            <w:r w:rsidRPr="00093530">
              <w:rPr>
                <w:rFonts w:ascii="Arial" w:hAnsi="Arial" w:cs="Arial"/>
                <w:lang w:val="hr-HR"/>
              </w:rPr>
              <w:t>izvještaja o provedenoj strateškoj procjeni, te</w:t>
            </w:r>
          </w:p>
          <w:p w14:paraId="7A084382" w14:textId="77777777" w:rsidR="00F57E91" w:rsidRPr="00093530" w:rsidRDefault="00F411FC" w:rsidP="00107CC6">
            <w:pPr>
              <w:pStyle w:val="ListParagraph"/>
              <w:numPr>
                <w:ilvl w:val="0"/>
                <w:numId w:val="11"/>
              </w:numPr>
              <w:tabs>
                <w:tab w:val="center" w:pos="284"/>
              </w:tabs>
              <w:spacing w:after="0" w:line="240" w:lineRule="auto"/>
              <w:ind w:left="720"/>
              <w:jc w:val="both"/>
              <w:rPr>
                <w:rFonts w:ascii="Arial" w:hAnsi="Arial" w:cs="Arial"/>
                <w:lang w:val="hr-HR"/>
              </w:rPr>
            </w:pPr>
            <w:r w:rsidRPr="00093530">
              <w:rPr>
                <w:rFonts w:ascii="Arial" w:hAnsi="Arial" w:cs="Arial"/>
                <w:lang w:val="hr-HR"/>
              </w:rPr>
              <w:lastRenderedPageBreak/>
              <w:t>strategije, plana i programa u formi u kojoj je usvojen.</w:t>
            </w:r>
          </w:p>
        </w:tc>
        <w:tc>
          <w:tcPr>
            <w:tcW w:w="493" w:type="pct"/>
            <w:vAlign w:val="center"/>
          </w:tcPr>
          <w:p w14:paraId="2A12D820" w14:textId="55CCE7DF" w:rsidR="00F57E91" w:rsidRPr="00163EE8" w:rsidRDefault="006A0FAA" w:rsidP="003A23FE">
            <w:pPr>
              <w:pStyle w:val="ListParagraph"/>
              <w:spacing w:after="0" w:line="240" w:lineRule="auto"/>
              <w:ind w:left="0"/>
              <w:contextualSpacing w:val="0"/>
              <w:jc w:val="center"/>
              <w:rPr>
                <w:rFonts w:ascii="Arial" w:hAnsi="Arial" w:cs="Arial"/>
                <w:color w:val="000000" w:themeColor="text1"/>
                <w:lang w:val="hr-BA"/>
              </w:rPr>
            </w:pPr>
            <w:r>
              <w:rPr>
                <w:rFonts w:ascii="Arial" w:hAnsi="Arial" w:cs="Arial"/>
                <w:color w:val="000000" w:themeColor="text1"/>
                <w:lang w:val="hr-BA"/>
              </w:rPr>
              <w:lastRenderedPageBreak/>
              <w:t>P</w:t>
            </w:r>
          </w:p>
          <w:p w14:paraId="2FFA0DE1" w14:textId="77777777" w:rsidR="00F57E91" w:rsidRPr="00163EE8" w:rsidRDefault="00F57E91" w:rsidP="003A23FE">
            <w:pPr>
              <w:pStyle w:val="ListParagraph"/>
              <w:spacing w:after="0" w:line="240" w:lineRule="auto"/>
              <w:ind w:left="0"/>
              <w:contextualSpacing w:val="0"/>
              <w:jc w:val="center"/>
              <w:rPr>
                <w:rFonts w:ascii="Arial" w:hAnsi="Arial" w:cs="Arial"/>
                <w:color w:val="000000" w:themeColor="text1"/>
                <w:lang w:val="hr-BA"/>
              </w:rPr>
            </w:pPr>
          </w:p>
        </w:tc>
        <w:tc>
          <w:tcPr>
            <w:tcW w:w="733" w:type="pct"/>
          </w:tcPr>
          <w:p w14:paraId="26F34ACE" w14:textId="77777777" w:rsidR="00F57E91" w:rsidRPr="00163EE8" w:rsidRDefault="00F57E91" w:rsidP="003A23FE">
            <w:pPr>
              <w:spacing w:after="0" w:line="240" w:lineRule="auto"/>
              <w:rPr>
                <w:rFonts w:ascii="Arial" w:hAnsi="Arial" w:cs="Arial"/>
                <w:color w:val="000000" w:themeColor="text1"/>
              </w:rPr>
            </w:pPr>
          </w:p>
        </w:tc>
      </w:tr>
      <w:tr w:rsidR="003A23FE" w:rsidRPr="00163EE8" w14:paraId="2A49DFE3" w14:textId="77777777" w:rsidTr="00CD4E8D">
        <w:trPr>
          <w:trHeight w:val="361"/>
          <w:jc w:val="center"/>
        </w:trPr>
        <w:tc>
          <w:tcPr>
            <w:tcW w:w="286" w:type="pct"/>
            <w:vAlign w:val="center"/>
          </w:tcPr>
          <w:p w14:paraId="5C289CBF"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r w:rsidRPr="00163EE8">
              <w:rPr>
                <w:rFonts w:ascii="Arial" w:hAnsi="Arial" w:cs="Arial"/>
                <w:color w:val="000000" w:themeColor="text1"/>
                <w:lang w:val="hr-BA"/>
              </w:rPr>
              <w:lastRenderedPageBreak/>
              <w:t>6.</w:t>
            </w:r>
          </w:p>
        </w:tc>
        <w:tc>
          <w:tcPr>
            <w:tcW w:w="1276" w:type="pct"/>
            <w:gridSpan w:val="2"/>
          </w:tcPr>
          <w:p w14:paraId="1D12411A" w14:textId="77777777" w:rsidR="00F57E91" w:rsidRPr="00163EE8" w:rsidRDefault="00F57E91" w:rsidP="003A23FE">
            <w:pPr>
              <w:pStyle w:val="ti-art"/>
              <w:shd w:val="clear" w:color="auto" w:fill="FFFFFF"/>
              <w:spacing w:before="0" w:beforeAutospacing="0" w:after="0" w:afterAutospacing="0"/>
              <w:jc w:val="center"/>
              <w:rPr>
                <w:rFonts w:ascii="Arial" w:hAnsi="Arial" w:cs="Arial"/>
                <w:i/>
                <w:iCs/>
                <w:color w:val="000000" w:themeColor="text1"/>
                <w:sz w:val="22"/>
                <w:szCs w:val="22"/>
              </w:rPr>
            </w:pPr>
            <w:r w:rsidRPr="00163EE8">
              <w:rPr>
                <w:rFonts w:ascii="Arial" w:hAnsi="Arial" w:cs="Arial"/>
                <w:i/>
                <w:iCs/>
                <w:color w:val="000000" w:themeColor="text1"/>
                <w:sz w:val="22"/>
                <w:szCs w:val="22"/>
              </w:rPr>
              <w:t>Članak 6.</w:t>
            </w:r>
          </w:p>
          <w:p w14:paraId="605843A2" w14:textId="77777777" w:rsidR="00F57E91" w:rsidRPr="00163EE8" w:rsidRDefault="00F57E91" w:rsidP="003A23FE">
            <w:pPr>
              <w:pStyle w:val="sti-art"/>
              <w:shd w:val="clear" w:color="auto" w:fill="FFFFFF"/>
              <w:spacing w:before="0" w:beforeAutospacing="0" w:after="0" w:afterAutospacing="0"/>
              <w:jc w:val="center"/>
              <w:rPr>
                <w:rFonts w:ascii="Arial" w:hAnsi="Arial" w:cs="Arial"/>
                <w:b/>
                <w:bCs/>
                <w:color w:val="000000" w:themeColor="text1"/>
                <w:sz w:val="22"/>
                <w:szCs w:val="22"/>
              </w:rPr>
            </w:pPr>
            <w:r w:rsidRPr="00163EE8">
              <w:rPr>
                <w:rFonts w:ascii="Arial" w:hAnsi="Arial" w:cs="Arial"/>
                <w:b/>
                <w:bCs/>
                <w:color w:val="000000" w:themeColor="text1"/>
                <w:sz w:val="22"/>
                <w:szCs w:val="22"/>
              </w:rPr>
              <w:t>Savjetovanja</w:t>
            </w:r>
          </w:p>
          <w:p w14:paraId="352778BE"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1.   Nacrt plana ili programa i izvješće o okolišu sastavljeno u skladu s člankom 5. dostupni su tijelima iz stavka 3. ovog članka i javnosti.</w:t>
            </w:r>
          </w:p>
          <w:p w14:paraId="464FD129"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2.   Tijelima iz stavka 3. i javnosti iz stavka 4. osigurava se pravovremena i učinkovita prilika u odgovarajućim vremenskim okvirima da prije usvajanja plana ili programa ili njegovog upućivanja u zakonodavni postupak izraze svoje mišljenje o nacrtu plana ili programa i priloženom izvješću o okolišu.</w:t>
            </w:r>
          </w:p>
          <w:p w14:paraId="7F17FE50"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3.   Države članice određuju tijela s kojima se treba savjetovati, a koja bi, zbog svojih specifičnih odgovornosti za okoliš, mogla biti nadležna za učinke provođenja planova i programa na okoliš.</w:t>
            </w:r>
          </w:p>
          <w:p w14:paraId="56843CE5"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4.   Države članice utvrđuju tko se smatra javnošću za potrebe stavka 2., uključujući i javnost na koju utječe ili bi moglo utjecati ili koja ima interes u donošenju odluka podložno ovoj Direktivi, uključujući relevantne nevladine organizacije, kao što su one koje promiču zaštitu okoliša i druge zainteresirane organizacije.</w:t>
            </w:r>
          </w:p>
          <w:p w14:paraId="2A210485"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lastRenderedPageBreak/>
              <w:t>5.   Države članice utvrđuju detaljne aranžmane za informiranje tijelâ i javnosti i savjetovanje s njima.</w:t>
            </w:r>
          </w:p>
          <w:p w14:paraId="4FB7284C" w14:textId="77777777" w:rsidR="00F57E91" w:rsidRPr="00163EE8" w:rsidRDefault="00F57E91" w:rsidP="003A23FE">
            <w:pPr>
              <w:spacing w:after="0" w:line="240" w:lineRule="auto"/>
              <w:rPr>
                <w:rFonts w:ascii="Arial" w:hAnsi="Arial" w:cs="Arial"/>
                <w:color w:val="000000" w:themeColor="text1"/>
              </w:rPr>
            </w:pPr>
          </w:p>
        </w:tc>
        <w:tc>
          <w:tcPr>
            <w:tcW w:w="297" w:type="pct"/>
            <w:vAlign w:val="center"/>
          </w:tcPr>
          <w:p w14:paraId="4091DE7A"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p>
        </w:tc>
        <w:tc>
          <w:tcPr>
            <w:tcW w:w="1915" w:type="pct"/>
            <w:vAlign w:val="center"/>
          </w:tcPr>
          <w:p w14:paraId="3710B341" w14:textId="77777777" w:rsidR="00F411FC" w:rsidRPr="00093530" w:rsidRDefault="00F411FC" w:rsidP="00107CC6">
            <w:pPr>
              <w:widowControl w:val="0"/>
              <w:autoSpaceDE w:val="0"/>
              <w:autoSpaceDN w:val="0"/>
              <w:adjustRightInd w:val="0"/>
              <w:spacing w:after="0" w:line="240" w:lineRule="auto"/>
              <w:jc w:val="center"/>
              <w:rPr>
                <w:rFonts w:ascii="Arial" w:eastAsiaTheme="minorEastAsia" w:hAnsi="Arial" w:cs="Arial"/>
                <w:b/>
                <w:bCs/>
                <w:lang w:val="hr-HR"/>
              </w:rPr>
            </w:pPr>
            <w:bookmarkStart w:id="9" w:name="_Hlk144497832"/>
            <w:r w:rsidRPr="00093530">
              <w:rPr>
                <w:rFonts w:ascii="Arial" w:eastAsiaTheme="minorEastAsia" w:hAnsi="Arial" w:cs="Arial"/>
                <w:b/>
                <w:bCs/>
                <w:lang w:val="hr-HR"/>
              </w:rPr>
              <w:t>Član 25.</w:t>
            </w:r>
          </w:p>
          <w:p w14:paraId="16B9A2A7" w14:textId="77777777" w:rsidR="00F411FC" w:rsidRPr="00093530" w:rsidRDefault="00F411FC" w:rsidP="00107CC6">
            <w:pPr>
              <w:widowControl w:val="0"/>
              <w:autoSpaceDE w:val="0"/>
              <w:autoSpaceDN w:val="0"/>
              <w:adjustRightInd w:val="0"/>
              <w:spacing w:after="0" w:line="240" w:lineRule="auto"/>
              <w:jc w:val="center"/>
              <w:rPr>
                <w:rFonts w:ascii="Arial" w:eastAsiaTheme="minorEastAsia" w:hAnsi="Arial" w:cs="Arial"/>
                <w:b/>
                <w:bCs/>
                <w:lang w:val="hr-HR"/>
              </w:rPr>
            </w:pPr>
            <w:r w:rsidRPr="00093530">
              <w:rPr>
                <w:rFonts w:ascii="Arial" w:eastAsiaTheme="minorEastAsia" w:hAnsi="Arial" w:cs="Arial"/>
                <w:b/>
                <w:bCs/>
                <w:lang w:val="hr-HR"/>
              </w:rPr>
              <w:t>(Izvještaj o javnim konsultacijama)</w:t>
            </w:r>
          </w:p>
          <w:bookmarkEnd w:id="9"/>
          <w:p w14:paraId="6AA19291" w14:textId="77777777" w:rsidR="00F411FC" w:rsidRPr="00093530" w:rsidRDefault="00F411FC" w:rsidP="00107CC6">
            <w:pPr>
              <w:widowControl w:val="0"/>
              <w:autoSpaceDE w:val="0"/>
              <w:autoSpaceDN w:val="0"/>
              <w:adjustRightInd w:val="0"/>
              <w:spacing w:after="0" w:line="240" w:lineRule="auto"/>
              <w:jc w:val="center"/>
              <w:rPr>
                <w:rFonts w:ascii="Arial" w:eastAsiaTheme="minorEastAsia" w:hAnsi="Arial" w:cs="Arial"/>
                <w:lang w:val="hr-HR"/>
              </w:rPr>
            </w:pPr>
          </w:p>
          <w:p w14:paraId="0DE57F39" w14:textId="600DF8CC" w:rsidR="00F411FC" w:rsidRPr="00216B0C" w:rsidRDefault="00F411FC" w:rsidP="00216B0C">
            <w:pPr>
              <w:numPr>
                <w:ilvl w:val="0"/>
                <w:numId w:val="12"/>
              </w:numPr>
              <w:tabs>
                <w:tab w:val="center" w:pos="284"/>
              </w:tabs>
              <w:spacing w:after="0" w:line="240" w:lineRule="auto"/>
              <w:contextualSpacing/>
              <w:jc w:val="both"/>
              <w:rPr>
                <w:rFonts w:ascii="Arial" w:eastAsiaTheme="minorEastAsia" w:hAnsi="Arial" w:cs="Arial"/>
                <w:lang w:val="hr-HR"/>
              </w:rPr>
            </w:pPr>
            <w:r w:rsidRPr="00093530">
              <w:rPr>
                <w:rFonts w:ascii="Arial" w:eastAsiaTheme="minorEastAsia" w:hAnsi="Arial" w:cs="Arial"/>
                <w:lang w:val="hr-HR"/>
              </w:rPr>
              <w:t xml:space="preserve">Nakon provedenih konsultacija sa zainteresovanim organima, organizacijama i javnosti u javnoj raspravi iz čl. 20. do 24. ove uredbe, nosioc pripreme strategije, plana i programa sva mišljenja, primjedbe i prijedloge dostavlja na očitovanje nosiocu izrade strateške studije i nosiocu strategije, plana i programa. Nosioc izrade strateške studije i nosioc izrade strategije, plana i programa donose usaglašeno mišljenje </w:t>
            </w:r>
            <w:r w:rsidRPr="00093530">
              <w:rPr>
                <w:rFonts w:ascii="Arial" w:hAnsi="Arial" w:cs="Arial"/>
                <w:lang w:val="hr-HR"/>
              </w:rPr>
              <w:t>o konačnim obavezujućim mjerama zaštite okoliša.</w:t>
            </w:r>
          </w:p>
          <w:p w14:paraId="34C77928" w14:textId="00FC3DDF" w:rsidR="00F411FC" w:rsidRPr="00093530" w:rsidRDefault="00F411FC" w:rsidP="00107CC6">
            <w:pPr>
              <w:numPr>
                <w:ilvl w:val="0"/>
                <w:numId w:val="12"/>
              </w:numPr>
              <w:tabs>
                <w:tab w:val="center" w:pos="284"/>
              </w:tabs>
              <w:spacing w:after="0" w:line="240" w:lineRule="auto"/>
              <w:contextualSpacing/>
              <w:jc w:val="both"/>
              <w:rPr>
                <w:rFonts w:ascii="Arial" w:eastAsiaTheme="minorEastAsia" w:hAnsi="Arial" w:cs="Arial"/>
                <w:lang w:val="hr-HR"/>
              </w:rPr>
            </w:pPr>
            <w:r w:rsidRPr="00093530">
              <w:rPr>
                <w:rFonts w:ascii="Arial" w:eastAsiaTheme="minorEastAsia" w:hAnsi="Arial" w:cs="Arial"/>
                <w:lang w:val="hr-HR"/>
              </w:rPr>
              <w:t>Nakon očitovanja iz stava (1) ovog člana, nosioc izrade strateške studije i nosioc izrade strategije, plana i programa, u dogovoru sa nosiocem pripreme strategije, plana i programa, u roku ne dužem od 30 dana od dana završetka konsultacija, izrađuju izvještaj o javnim konsultacijama što uključuje učešće zainteresovanih organa, organizacija i javnosti Federacije BiH, drugog entiteta, Brčko Distrikta BiH i/ili druge države</w:t>
            </w:r>
            <w:r w:rsidRPr="00093530">
              <w:rPr>
                <w:rFonts w:ascii="Arial" w:eastAsiaTheme="minorEastAsia" w:hAnsi="Arial" w:cs="Arial"/>
                <w:noProof/>
                <w:lang w:val="hr-HR"/>
              </w:rPr>
              <w:t xml:space="preserve">, koji </w:t>
            </w:r>
            <w:r w:rsidRPr="00093530">
              <w:rPr>
                <w:rFonts w:ascii="Arial" w:eastAsiaTheme="minorEastAsia" w:hAnsi="Arial" w:cs="Arial"/>
                <w:lang w:val="hr-HR"/>
              </w:rPr>
              <w:t xml:space="preserve">nosioc pripreme strategije, plana i programa objavljuje na svojoj službenoj internet stranici, kako je utvrđeno u članu 58. stav (3) Zakona. </w:t>
            </w:r>
          </w:p>
          <w:p w14:paraId="387DCC9E" w14:textId="4E8005CD" w:rsidR="00F411FC" w:rsidRPr="00093530" w:rsidRDefault="00F411FC" w:rsidP="00107CC6">
            <w:pPr>
              <w:numPr>
                <w:ilvl w:val="0"/>
                <w:numId w:val="12"/>
              </w:numPr>
              <w:tabs>
                <w:tab w:val="center" w:pos="284"/>
              </w:tabs>
              <w:spacing w:after="0" w:line="240" w:lineRule="auto"/>
              <w:contextualSpacing/>
              <w:jc w:val="both"/>
              <w:rPr>
                <w:rFonts w:ascii="Arial" w:eastAsiaTheme="minorEastAsia" w:hAnsi="Arial" w:cs="Arial"/>
                <w:lang w:val="hr-HR"/>
              </w:rPr>
            </w:pPr>
            <w:r w:rsidRPr="00093530">
              <w:rPr>
                <w:rFonts w:ascii="Arial" w:eastAsiaTheme="minorEastAsia" w:hAnsi="Arial" w:cs="Arial"/>
                <w:lang w:val="hr-HR"/>
              </w:rPr>
              <w:t>Izvještaj iz stava (2) ovog člana sadrži obrazloženje o svim prihvaćenim ili neprihvaćenim primjedbama i prijedlozima i čini sastavni dio prijedloga strateške studije.</w:t>
            </w:r>
          </w:p>
          <w:p w14:paraId="4D1F900E" w14:textId="77777777" w:rsidR="00F57E91" w:rsidRPr="00093530" w:rsidRDefault="00F411FC" w:rsidP="00107CC6">
            <w:pPr>
              <w:numPr>
                <w:ilvl w:val="0"/>
                <w:numId w:val="12"/>
              </w:numPr>
              <w:tabs>
                <w:tab w:val="center" w:pos="284"/>
              </w:tabs>
              <w:spacing w:after="0" w:line="240" w:lineRule="auto"/>
              <w:contextualSpacing/>
              <w:jc w:val="both"/>
              <w:rPr>
                <w:rFonts w:ascii="Arial" w:eastAsiaTheme="minorEastAsia" w:hAnsi="Arial" w:cs="Arial"/>
                <w:lang w:val="hr-HR"/>
              </w:rPr>
            </w:pPr>
            <w:r w:rsidRPr="00093530">
              <w:rPr>
                <w:rFonts w:ascii="Arial" w:eastAsiaTheme="minorEastAsia" w:hAnsi="Arial" w:cs="Arial"/>
                <w:lang w:val="hr-HR"/>
              </w:rPr>
              <w:t>Sve prihvaćene primjedbe i sugestije iz postupka konsultacija moraju biti integrisane u prijedlog strateške studije i prijedlog strategije, plana i programa.</w:t>
            </w:r>
          </w:p>
        </w:tc>
        <w:tc>
          <w:tcPr>
            <w:tcW w:w="493" w:type="pct"/>
            <w:vAlign w:val="center"/>
          </w:tcPr>
          <w:p w14:paraId="4EE64DF0" w14:textId="77777777" w:rsidR="00F57E91" w:rsidRPr="00163EE8" w:rsidRDefault="00F57E91" w:rsidP="003A23FE">
            <w:pPr>
              <w:pStyle w:val="ListParagraph"/>
              <w:spacing w:after="0" w:line="240" w:lineRule="auto"/>
              <w:ind w:left="0"/>
              <w:contextualSpacing w:val="0"/>
              <w:jc w:val="center"/>
              <w:rPr>
                <w:rFonts w:ascii="Arial" w:hAnsi="Arial" w:cs="Arial"/>
                <w:color w:val="000000" w:themeColor="text1"/>
                <w:lang w:val="hr-BA"/>
              </w:rPr>
            </w:pPr>
            <w:r w:rsidRPr="00163EE8">
              <w:rPr>
                <w:rFonts w:ascii="Arial" w:hAnsi="Arial" w:cs="Arial"/>
                <w:color w:val="000000" w:themeColor="text1"/>
                <w:lang w:val="hr-BA"/>
              </w:rPr>
              <w:t>P</w:t>
            </w:r>
          </w:p>
        </w:tc>
        <w:tc>
          <w:tcPr>
            <w:tcW w:w="733" w:type="pct"/>
          </w:tcPr>
          <w:p w14:paraId="7448DCC1" w14:textId="77777777" w:rsidR="00F57E91" w:rsidRPr="00163EE8" w:rsidRDefault="00F57E91" w:rsidP="003A23FE">
            <w:pPr>
              <w:spacing w:after="0" w:line="240" w:lineRule="auto"/>
              <w:rPr>
                <w:rFonts w:ascii="Arial" w:hAnsi="Arial" w:cs="Arial"/>
                <w:color w:val="000000" w:themeColor="text1"/>
              </w:rPr>
            </w:pPr>
          </w:p>
        </w:tc>
      </w:tr>
      <w:tr w:rsidR="003A23FE" w:rsidRPr="00163EE8" w14:paraId="62AF5DDD" w14:textId="77777777" w:rsidTr="00CD4E8D">
        <w:trPr>
          <w:trHeight w:val="361"/>
          <w:jc w:val="center"/>
        </w:trPr>
        <w:tc>
          <w:tcPr>
            <w:tcW w:w="286" w:type="pct"/>
            <w:vAlign w:val="center"/>
          </w:tcPr>
          <w:p w14:paraId="6F1EC008"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r w:rsidRPr="00163EE8">
              <w:rPr>
                <w:rFonts w:ascii="Arial" w:hAnsi="Arial" w:cs="Arial"/>
                <w:color w:val="000000" w:themeColor="text1"/>
                <w:lang w:val="hr-BA"/>
              </w:rPr>
              <w:lastRenderedPageBreak/>
              <w:t>7.</w:t>
            </w:r>
          </w:p>
        </w:tc>
        <w:tc>
          <w:tcPr>
            <w:tcW w:w="1276" w:type="pct"/>
            <w:gridSpan w:val="2"/>
          </w:tcPr>
          <w:p w14:paraId="09B9F86F" w14:textId="77777777" w:rsidR="00F57E91" w:rsidRPr="00163EE8" w:rsidRDefault="00F57E91" w:rsidP="003A23FE">
            <w:pPr>
              <w:pStyle w:val="ti-art"/>
              <w:shd w:val="clear" w:color="auto" w:fill="FFFFFF"/>
              <w:spacing w:before="0" w:beforeAutospacing="0" w:after="0" w:afterAutospacing="0"/>
              <w:jc w:val="center"/>
              <w:rPr>
                <w:rFonts w:ascii="Arial" w:hAnsi="Arial" w:cs="Arial"/>
                <w:i/>
                <w:iCs/>
                <w:color w:val="000000" w:themeColor="text1"/>
                <w:sz w:val="22"/>
                <w:szCs w:val="22"/>
              </w:rPr>
            </w:pPr>
            <w:r w:rsidRPr="00163EE8">
              <w:rPr>
                <w:rFonts w:ascii="Arial" w:hAnsi="Arial" w:cs="Arial"/>
                <w:i/>
                <w:iCs/>
                <w:color w:val="000000" w:themeColor="text1"/>
                <w:sz w:val="22"/>
                <w:szCs w:val="22"/>
              </w:rPr>
              <w:t>Članak 7.</w:t>
            </w:r>
          </w:p>
          <w:p w14:paraId="3E7C61D0" w14:textId="77777777" w:rsidR="00F57E91" w:rsidRPr="00163EE8" w:rsidRDefault="00F57E91" w:rsidP="003A23FE">
            <w:pPr>
              <w:pStyle w:val="sti-art"/>
              <w:shd w:val="clear" w:color="auto" w:fill="FFFFFF"/>
              <w:spacing w:before="0" w:beforeAutospacing="0" w:after="0" w:afterAutospacing="0"/>
              <w:jc w:val="center"/>
              <w:rPr>
                <w:rFonts w:ascii="Arial" w:hAnsi="Arial" w:cs="Arial"/>
                <w:b/>
                <w:bCs/>
                <w:color w:val="000000" w:themeColor="text1"/>
                <w:sz w:val="22"/>
                <w:szCs w:val="22"/>
              </w:rPr>
            </w:pPr>
            <w:r w:rsidRPr="00163EE8">
              <w:rPr>
                <w:rFonts w:ascii="Arial" w:hAnsi="Arial" w:cs="Arial"/>
                <w:b/>
                <w:bCs/>
                <w:color w:val="000000" w:themeColor="text1"/>
                <w:sz w:val="22"/>
                <w:szCs w:val="22"/>
              </w:rPr>
              <w:t>Prekogranično savjetovanje</w:t>
            </w:r>
          </w:p>
          <w:p w14:paraId="44C137D6"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 xml:space="preserve">1.   Kada država članica smatra da bi provođenje plana ili programa koji se izrađuje u odnosu na njezino državno područje moglo imati značajne učinke na okoliš druge države članice ili kada država članica na koju bi to moglo značajno utjecati to zatraži, država članica na čijem se državnom području plan ili program izrađuje, prije njegovog usvajanja ili upućivanja u zakonodavni postupak drugoj državi članici dostavlja presliku nacrta plana i programa i </w:t>
            </w:r>
            <w:r w:rsidR="00360D0B">
              <w:rPr>
                <w:rFonts w:ascii="Arial" w:hAnsi="Arial" w:cs="Arial"/>
                <w:color w:val="000000" w:themeColor="text1"/>
                <w:sz w:val="22"/>
                <w:szCs w:val="22"/>
              </w:rPr>
              <w:t>odgovarajuće izvješće o okolišu</w:t>
            </w:r>
            <w:r w:rsidRPr="00163EE8">
              <w:rPr>
                <w:rFonts w:ascii="Arial" w:hAnsi="Arial" w:cs="Arial"/>
                <w:color w:val="000000" w:themeColor="text1"/>
                <w:sz w:val="22"/>
                <w:szCs w:val="22"/>
              </w:rPr>
              <w:t>.</w:t>
            </w:r>
          </w:p>
          <w:p w14:paraId="4387ED53"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 xml:space="preserve">2.   Kada se državi članici pošalje primjerak nacrta plana ili programa i izvješća o okolišu iz stavka 1., ona drugoj državi članici javlja želi li prije usvajanja plana ili programa ili njegovog upućivanja u zakonodavni postupak započeti savjetovanje i, ako tako navede, dotična država članica započinje savjetovanje oko mogućih prekograničnih učinaka provođenja plana ili programa na okoliš i </w:t>
            </w:r>
            <w:r w:rsidRPr="00163EE8">
              <w:rPr>
                <w:rFonts w:ascii="Arial" w:hAnsi="Arial" w:cs="Arial"/>
                <w:color w:val="000000" w:themeColor="text1"/>
                <w:sz w:val="22"/>
                <w:szCs w:val="22"/>
              </w:rPr>
              <w:lastRenderedPageBreak/>
              <w:t>predviđenih mjera za smanjenje ili uklanjanje takvih učinaka.</w:t>
            </w:r>
          </w:p>
          <w:p w14:paraId="50A86829"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Kada dođe do takvih savjetovanja, dotične države članice usuglašavaju se o detaljnim postupcima kako bi se osiguralo da se tijela iz članka 6. stavka 3. i javnost iz članka 6. stavka 4. države članice na koju bi to moglo značajno utjecati, informiraju i da im se pruži prilika da dostave svoje mišljenje unutar razumnog vremenskog okvira.</w:t>
            </w:r>
          </w:p>
          <w:p w14:paraId="67B0D305"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 xml:space="preserve">3.   Kada su države članice dužne započeti savjetovanje prema ovom članku, one se na </w:t>
            </w:r>
            <w:r w:rsidRPr="00EA651E">
              <w:rPr>
                <w:rFonts w:ascii="Arial" w:hAnsi="Arial" w:cs="Arial"/>
                <w:color w:val="000000" w:themeColor="text1"/>
                <w:sz w:val="22"/>
                <w:szCs w:val="22"/>
              </w:rPr>
              <w:t>početku takvih savjetovanja usuglašavaju o razumnom vremenskom okviru za njihovo trajanje.</w:t>
            </w:r>
          </w:p>
          <w:p w14:paraId="059C56C3" w14:textId="77777777" w:rsidR="00F57E91" w:rsidRPr="00163EE8" w:rsidRDefault="00F57E91" w:rsidP="003A23FE">
            <w:pPr>
              <w:spacing w:after="0" w:line="240" w:lineRule="auto"/>
              <w:rPr>
                <w:rFonts w:ascii="Arial" w:hAnsi="Arial" w:cs="Arial"/>
                <w:color w:val="000000" w:themeColor="text1"/>
              </w:rPr>
            </w:pPr>
          </w:p>
        </w:tc>
        <w:tc>
          <w:tcPr>
            <w:tcW w:w="297" w:type="pct"/>
            <w:vAlign w:val="center"/>
          </w:tcPr>
          <w:p w14:paraId="59B9388D"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p>
        </w:tc>
        <w:tc>
          <w:tcPr>
            <w:tcW w:w="1915" w:type="pct"/>
            <w:vAlign w:val="center"/>
          </w:tcPr>
          <w:p w14:paraId="5AA99BEA" w14:textId="77777777" w:rsidR="00CD4E8D" w:rsidRPr="00093530" w:rsidRDefault="00CD4E8D" w:rsidP="00CD4E8D">
            <w:pPr>
              <w:spacing w:after="0"/>
              <w:jc w:val="center"/>
              <w:rPr>
                <w:rFonts w:ascii="Arial" w:eastAsiaTheme="minorEastAsia" w:hAnsi="Arial" w:cs="Arial"/>
                <w:b/>
                <w:lang w:val="hr-HR"/>
              </w:rPr>
            </w:pPr>
            <w:r w:rsidRPr="00093530">
              <w:rPr>
                <w:rFonts w:ascii="Arial" w:eastAsiaTheme="minorEastAsia" w:hAnsi="Arial" w:cs="Arial"/>
                <w:b/>
                <w:lang w:val="hr-HR"/>
              </w:rPr>
              <w:t>Član 10.</w:t>
            </w:r>
          </w:p>
          <w:p w14:paraId="37CF350D" w14:textId="77777777" w:rsidR="00CD4E8D" w:rsidRPr="00093530" w:rsidRDefault="00CD4E8D" w:rsidP="00CD4E8D">
            <w:pPr>
              <w:spacing w:after="0"/>
              <w:jc w:val="center"/>
              <w:rPr>
                <w:rFonts w:ascii="Arial" w:eastAsiaTheme="minorEastAsia" w:hAnsi="Arial" w:cs="Arial"/>
                <w:b/>
                <w:lang w:val="hr-HR"/>
              </w:rPr>
            </w:pPr>
            <w:r w:rsidRPr="00093530">
              <w:rPr>
                <w:rFonts w:ascii="Arial" w:eastAsiaTheme="minorEastAsia" w:hAnsi="Arial" w:cs="Arial"/>
                <w:b/>
                <w:lang w:val="hr-HR"/>
              </w:rPr>
              <w:t>(Konačna odluka o ocjeni potrebe provođenja strateške procjene)</w:t>
            </w:r>
          </w:p>
          <w:p w14:paraId="233313C8" w14:textId="00AE1F22" w:rsidR="00CD4E8D" w:rsidRPr="00093530" w:rsidRDefault="00CD4E8D" w:rsidP="00CD4E8D">
            <w:pPr>
              <w:pStyle w:val="ListParagraph"/>
              <w:numPr>
                <w:ilvl w:val="0"/>
                <w:numId w:val="12"/>
              </w:numPr>
              <w:spacing w:after="160"/>
              <w:jc w:val="both"/>
              <w:rPr>
                <w:rFonts w:ascii="Arial" w:hAnsi="Arial" w:cs="Arial"/>
                <w:lang w:val="hr-HR"/>
              </w:rPr>
            </w:pPr>
            <w:r w:rsidRPr="00093530">
              <w:rPr>
                <w:rFonts w:ascii="Arial" w:hAnsi="Arial" w:cs="Arial"/>
                <w:lang w:val="hr-HR"/>
              </w:rPr>
              <w:t>Nosioc pripreme strategije, plana i programa koji može imati mogući znatni uticaj na okoliš drugog entiteta i/ili Brčko distrikta BiH i/ili druge države, obavijestit će o konačnoj odluci iz stava (2) ovog člana Federalno ministarstvo koje će nakon toga obavijestiti organ nadležan za poslove zaštite okoliša drugog entiteta i/ili Brčko distrikta BiH, i/ili druge države putem nadležnih institucija BiH, i zatražiti njihovo pisano izjašnjenje u roku od 30 dana od dana dostavljanja obavijesti, o učešću u postupku strateške procjene.</w:t>
            </w:r>
          </w:p>
          <w:p w14:paraId="7B788C41" w14:textId="77777777" w:rsidR="00CD4E8D" w:rsidRPr="00093530" w:rsidRDefault="00CD4E8D" w:rsidP="00107CC6">
            <w:pPr>
              <w:widowControl w:val="0"/>
              <w:autoSpaceDE w:val="0"/>
              <w:autoSpaceDN w:val="0"/>
              <w:adjustRightInd w:val="0"/>
              <w:spacing w:after="0" w:line="240" w:lineRule="auto"/>
              <w:jc w:val="center"/>
              <w:rPr>
                <w:rFonts w:ascii="Arial" w:eastAsiaTheme="minorEastAsia" w:hAnsi="Arial" w:cs="Arial"/>
                <w:b/>
                <w:bCs/>
                <w:lang w:val="hr-HR"/>
              </w:rPr>
            </w:pPr>
          </w:p>
          <w:p w14:paraId="31BB5E87" w14:textId="12950F4C" w:rsidR="00F411FC" w:rsidRPr="00093530" w:rsidRDefault="00F411FC" w:rsidP="00107CC6">
            <w:pPr>
              <w:widowControl w:val="0"/>
              <w:autoSpaceDE w:val="0"/>
              <w:autoSpaceDN w:val="0"/>
              <w:adjustRightInd w:val="0"/>
              <w:spacing w:after="0" w:line="240" w:lineRule="auto"/>
              <w:jc w:val="center"/>
              <w:rPr>
                <w:rFonts w:ascii="Arial" w:eastAsiaTheme="minorEastAsia" w:hAnsi="Arial" w:cs="Arial"/>
                <w:b/>
                <w:bCs/>
                <w:lang w:val="hr-HR"/>
              </w:rPr>
            </w:pPr>
            <w:r w:rsidRPr="00093530">
              <w:rPr>
                <w:rFonts w:ascii="Arial" w:eastAsiaTheme="minorEastAsia" w:hAnsi="Arial" w:cs="Arial"/>
                <w:b/>
                <w:bCs/>
                <w:lang w:val="hr-HR"/>
              </w:rPr>
              <w:t>Član 23.</w:t>
            </w:r>
          </w:p>
          <w:p w14:paraId="7C262AB2" w14:textId="77777777" w:rsidR="00F411FC" w:rsidRPr="00093530" w:rsidRDefault="00F411FC" w:rsidP="00107CC6">
            <w:pPr>
              <w:widowControl w:val="0"/>
              <w:autoSpaceDE w:val="0"/>
              <w:autoSpaceDN w:val="0"/>
              <w:adjustRightInd w:val="0"/>
              <w:spacing w:after="0" w:line="240" w:lineRule="auto"/>
              <w:jc w:val="center"/>
              <w:rPr>
                <w:rFonts w:ascii="Arial" w:eastAsiaTheme="minorEastAsia" w:hAnsi="Arial" w:cs="Arial"/>
                <w:b/>
                <w:bCs/>
                <w:lang w:val="hr-HR"/>
              </w:rPr>
            </w:pPr>
            <w:r w:rsidRPr="00093530">
              <w:rPr>
                <w:rFonts w:ascii="Arial" w:eastAsiaTheme="minorEastAsia" w:hAnsi="Arial" w:cs="Arial"/>
                <w:b/>
                <w:bCs/>
                <w:lang w:val="hr-HR"/>
              </w:rPr>
              <w:t xml:space="preserve">(Prekoentitetske konsultacije o uticaju strategije, plana ili programa) </w:t>
            </w:r>
          </w:p>
          <w:p w14:paraId="5F40DDB5" w14:textId="77777777" w:rsidR="00F411FC" w:rsidRPr="00093530" w:rsidRDefault="00F411FC" w:rsidP="00107CC6">
            <w:pPr>
              <w:widowControl w:val="0"/>
              <w:autoSpaceDE w:val="0"/>
              <w:autoSpaceDN w:val="0"/>
              <w:adjustRightInd w:val="0"/>
              <w:spacing w:after="0" w:line="240" w:lineRule="auto"/>
              <w:jc w:val="center"/>
              <w:rPr>
                <w:rFonts w:ascii="Arial" w:eastAsiaTheme="minorEastAsia" w:hAnsi="Arial" w:cs="Arial"/>
                <w:lang w:val="hr-HR"/>
              </w:rPr>
            </w:pPr>
          </w:p>
          <w:p w14:paraId="78D505F4" w14:textId="4E6A9F21" w:rsidR="00F411FC" w:rsidRPr="00093530" w:rsidRDefault="00F411FC" w:rsidP="002E65C9">
            <w:pPr>
              <w:numPr>
                <w:ilvl w:val="0"/>
                <w:numId w:val="13"/>
              </w:numPr>
              <w:tabs>
                <w:tab w:val="center" w:pos="284"/>
              </w:tabs>
              <w:spacing w:after="0" w:line="240" w:lineRule="auto"/>
              <w:contextualSpacing/>
              <w:jc w:val="both"/>
              <w:rPr>
                <w:rFonts w:ascii="Arial" w:eastAsiaTheme="minorEastAsia" w:hAnsi="Arial" w:cs="Arial"/>
                <w:lang w:val="hr-HR"/>
              </w:rPr>
            </w:pPr>
            <w:r w:rsidRPr="00093530">
              <w:rPr>
                <w:rFonts w:ascii="Arial" w:eastAsiaTheme="minorEastAsia" w:hAnsi="Arial" w:cs="Arial"/>
                <w:lang w:val="hr-HR"/>
              </w:rPr>
              <w:t xml:space="preserve">Nosioc pripreme strategije, plana i programa, posredstvom Federalnog ministarstva, ima obavezu dostavljanja nacrta strateške studije nadležnom organu za poslove zaštite okoliša drugog entiteta i/ili Brčko distrikta BiH, a što se vrši u isto vrijeme kada i zainteresovanim organima i organizacijama u Federaciji BiH iz člana 21. ove uredbe, i tražiti da se taj organ uključi u javnu raspravu o nacrtu strateške studije, ukoliko se taj organ, u skladu sa članom 10. stav (4) ove uredbe, prethodno </w:t>
            </w:r>
            <w:r w:rsidRPr="00093530">
              <w:rPr>
                <w:rFonts w:ascii="Arial" w:eastAsiaTheme="minorEastAsia" w:hAnsi="Arial" w:cs="Arial"/>
                <w:lang w:val="hr-HR"/>
              </w:rPr>
              <w:lastRenderedPageBreak/>
              <w:t xml:space="preserve">izjasnio da se namjerava uključiti u javnu rasporavu. </w:t>
            </w:r>
          </w:p>
          <w:p w14:paraId="1F526B49" w14:textId="77777777" w:rsidR="00F411FC" w:rsidRPr="00093530" w:rsidRDefault="00F411FC" w:rsidP="00107CC6">
            <w:pPr>
              <w:numPr>
                <w:ilvl w:val="0"/>
                <w:numId w:val="13"/>
              </w:numPr>
              <w:tabs>
                <w:tab w:val="center" w:pos="284"/>
              </w:tabs>
              <w:spacing w:after="0" w:line="240" w:lineRule="auto"/>
              <w:contextualSpacing/>
              <w:jc w:val="both"/>
              <w:rPr>
                <w:rFonts w:ascii="Arial" w:eastAsiaTheme="minorEastAsia" w:hAnsi="Arial" w:cs="Arial"/>
                <w:lang w:val="hr-HR"/>
              </w:rPr>
            </w:pPr>
            <w:r w:rsidRPr="00093530">
              <w:rPr>
                <w:rFonts w:ascii="Arial" w:eastAsiaTheme="minorEastAsia" w:hAnsi="Arial" w:cs="Arial"/>
                <w:lang w:val="hr-HR"/>
              </w:rPr>
              <w:t xml:space="preserve">U zahtjevu za traženje mišljenja o nacrtu strateške studije iz stava (1) ovog člana, dostavljaju se informacije utvrđene u članu 59. stav (1) tačka a), b) i c) Zakona i informacija o mjestu i vremenu održavanja javne rasprave kako je propisao u člana 20. stav (2) ove uredbe. </w:t>
            </w:r>
          </w:p>
          <w:p w14:paraId="37EA9CEC" w14:textId="77777777" w:rsidR="00F411FC" w:rsidRPr="00093530" w:rsidRDefault="00F411FC" w:rsidP="00107CC6">
            <w:pPr>
              <w:tabs>
                <w:tab w:val="center" w:pos="284"/>
              </w:tabs>
              <w:spacing w:after="0" w:line="240" w:lineRule="auto"/>
              <w:contextualSpacing/>
              <w:jc w:val="both"/>
              <w:rPr>
                <w:rFonts w:ascii="Arial" w:eastAsiaTheme="minorEastAsia" w:hAnsi="Arial" w:cs="Arial"/>
                <w:lang w:val="hr-HR"/>
              </w:rPr>
            </w:pPr>
          </w:p>
          <w:p w14:paraId="2217C843" w14:textId="40E9FF24" w:rsidR="00F411FC" w:rsidRPr="00093530" w:rsidRDefault="00F411FC" w:rsidP="00107CC6">
            <w:pPr>
              <w:numPr>
                <w:ilvl w:val="0"/>
                <w:numId w:val="13"/>
              </w:numPr>
              <w:tabs>
                <w:tab w:val="center" w:pos="284"/>
              </w:tabs>
              <w:spacing w:after="0" w:line="240" w:lineRule="auto"/>
              <w:contextualSpacing/>
              <w:jc w:val="both"/>
              <w:rPr>
                <w:rFonts w:ascii="Arial" w:eastAsiaTheme="minorEastAsia" w:hAnsi="Arial" w:cs="Arial"/>
                <w:lang w:val="hr-HR"/>
              </w:rPr>
            </w:pPr>
            <w:r w:rsidRPr="00093530">
              <w:rPr>
                <w:rFonts w:ascii="Arial" w:eastAsiaTheme="minorEastAsia" w:hAnsi="Arial" w:cs="Arial"/>
                <w:lang w:val="hr-HR"/>
              </w:rPr>
              <w:t xml:space="preserve">Rok za dostavljanje mišljenja nadležnog organa za poslove zaštite okoliša drugog entiteta i/ili Brčko distrikta BiH je najmanje 15 dana od dana održavanja javne rasprave, ukoliko drugim propisom nije drugačije određeno. </w:t>
            </w:r>
          </w:p>
          <w:p w14:paraId="056A68BE" w14:textId="77777777" w:rsidR="00F411FC" w:rsidRPr="00093530" w:rsidRDefault="00F411FC" w:rsidP="00107CC6">
            <w:pPr>
              <w:numPr>
                <w:ilvl w:val="0"/>
                <w:numId w:val="13"/>
              </w:numPr>
              <w:tabs>
                <w:tab w:val="center" w:pos="284"/>
              </w:tabs>
              <w:spacing w:after="0" w:line="240" w:lineRule="auto"/>
              <w:contextualSpacing/>
              <w:jc w:val="both"/>
              <w:rPr>
                <w:rFonts w:ascii="Arial" w:eastAsiaTheme="minorEastAsia" w:hAnsi="Arial" w:cs="Arial"/>
                <w:lang w:val="hr-HR"/>
              </w:rPr>
            </w:pPr>
            <w:r w:rsidRPr="00093530">
              <w:rPr>
                <w:rFonts w:ascii="Arial" w:eastAsiaTheme="minorEastAsia" w:hAnsi="Arial" w:cs="Arial"/>
                <w:lang w:val="hr-HR"/>
              </w:rPr>
              <w:t>Ako se mišljenje ne dostavi u roku iz stava (3) ovog člana smatra se da drugi entitet i/ili Brčko Distrikt nema primjedbi na nacrt strateške studije.</w:t>
            </w:r>
          </w:p>
          <w:p w14:paraId="5E40EF8D" w14:textId="77777777" w:rsidR="00F411FC" w:rsidRPr="00093530" w:rsidRDefault="00F411FC" w:rsidP="00107CC6">
            <w:pPr>
              <w:tabs>
                <w:tab w:val="center" w:pos="284"/>
              </w:tabs>
              <w:spacing w:after="0" w:line="240" w:lineRule="auto"/>
              <w:contextualSpacing/>
              <w:jc w:val="center"/>
              <w:rPr>
                <w:rFonts w:ascii="Arial" w:eastAsiaTheme="minorEastAsia" w:hAnsi="Arial" w:cs="Arial"/>
                <w:lang w:val="hr-HR"/>
              </w:rPr>
            </w:pPr>
          </w:p>
          <w:p w14:paraId="7C32ECB4" w14:textId="77777777" w:rsidR="00F411FC" w:rsidRPr="00093530" w:rsidRDefault="00F411FC" w:rsidP="00107CC6">
            <w:pPr>
              <w:widowControl w:val="0"/>
              <w:autoSpaceDE w:val="0"/>
              <w:autoSpaceDN w:val="0"/>
              <w:adjustRightInd w:val="0"/>
              <w:spacing w:after="0" w:line="240" w:lineRule="auto"/>
              <w:jc w:val="center"/>
              <w:rPr>
                <w:rFonts w:ascii="Arial" w:eastAsiaTheme="minorEastAsia" w:hAnsi="Arial" w:cs="Arial"/>
                <w:b/>
                <w:bCs/>
                <w:lang w:val="hr-HR"/>
              </w:rPr>
            </w:pPr>
            <w:r w:rsidRPr="00093530">
              <w:rPr>
                <w:rFonts w:ascii="Arial" w:eastAsiaTheme="minorEastAsia" w:hAnsi="Arial" w:cs="Arial"/>
                <w:b/>
                <w:bCs/>
                <w:lang w:val="hr-HR"/>
              </w:rPr>
              <w:t>Član 24.</w:t>
            </w:r>
          </w:p>
          <w:p w14:paraId="48AFB897" w14:textId="77777777" w:rsidR="00F411FC" w:rsidRPr="00093530" w:rsidRDefault="00F411FC" w:rsidP="00107CC6">
            <w:pPr>
              <w:widowControl w:val="0"/>
              <w:autoSpaceDE w:val="0"/>
              <w:autoSpaceDN w:val="0"/>
              <w:adjustRightInd w:val="0"/>
              <w:spacing w:after="0" w:line="240" w:lineRule="auto"/>
              <w:jc w:val="center"/>
              <w:rPr>
                <w:rFonts w:ascii="Arial" w:eastAsiaTheme="minorEastAsia" w:hAnsi="Arial" w:cs="Arial"/>
                <w:b/>
                <w:bCs/>
                <w:lang w:val="hr-HR"/>
              </w:rPr>
            </w:pPr>
            <w:r w:rsidRPr="00093530">
              <w:rPr>
                <w:rFonts w:ascii="Arial" w:eastAsiaTheme="minorEastAsia" w:hAnsi="Arial" w:cs="Arial"/>
                <w:b/>
                <w:bCs/>
                <w:lang w:val="hr-HR"/>
              </w:rPr>
              <w:t>(Prekogranične konsultacije o uticaju strategije, plana ili programa)</w:t>
            </w:r>
          </w:p>
          <w:p w14:paraId="184954CC" w14:textId="77777777" w:rsidR="00F411FC" w:rsidRPr="00093530" w:rsidRDefault="00F411FC" w:rsidP="00107CC6">
            <w:pPr>
              <w:widowControl w:val="0"/>
              <w:autoSpaceDE w:val="0"/>
              <w:autoSpaceDN w:val="0"/>
              <w:adjustRightInd w:val="0"/>
              <w:spacing w:after="0" w:line="240" w:lineRule="auto"/>
              <w:jc w:val="center"/>
              <w:rPr>
                <w:rFonts w:ascii="Arial" w:eastAsiaTheme="minorEastAsia" w:hAnsi="Arial" w:cs="Arial"/>
                <w:lang w:val="hr-HR"/>
              </w:rPr>
            </w:pPr>
          </w:p>
          <w:p w14:paraId="45F57992" w14:textId="7953445A" w:rsidR="00F411FC" w:rsidRPr="00093530" w:rsidRDefault="00F411FC" w:rsidP="00107CC6">
            <w:pPr>
              <w:pStyle w:val="ListParagraph"/>
              <w:numPr>
                <w:ilvl w:val="0"/>
                <w:numId w:val="14"/>
              </w:numPr>
              <w:spacing w:after="0" w:line="240" w:lineRule="auto"/>
              <w:jc w:val="both"/>
              <w:rPr>
                <w:rFonts w:ascii="Arial" w:hAnsi="Arial" w:cs="Arial"/>
                <w:lang w:val="hr-HR"/>
              </w:rPr>
            </w:pPr>
            <w:r w:rsidRPr="00093530">
              <w:rPr>
                <w:rFonts w:ascii="Arial" w:hAnsi="Arial" w:cs="Arial"/>
                <w:lang w:val="hr-HR"/>
              </w:rPr>
              <w:t>Ako se nadležni organ druge države u skladu sa članom 10. stav (4) ove uredbe prethodno izjasnio da se namjerava uključiti u javne konsultacije, kao i i razmjenu informacija o nacrtu strateške studije, Federalno ministarstvo vrši prekogranične konsultacije i pribavljanja mišljenje druge države, a što se vrši u isto vrijeme kada i zainteresovanim organima i organizacijama u Federaciji BiH iz člana 21. ove uredbe.</w:t>
            </w:r>
          </w:p>
          <w:p w14:paraId="0D4DFE5A" w14:textId="07B8388F" w:rsidR="00F411FC" w:rsidRPr="00093530" w:rsidRDefault="00F411FC" w:rsidP="00107CC6">
            <w:pPr>
              <w:numPr>
                <w:ilvl w:val="0"/>
                <w:numId w:val="14"/>
              </w:numPr>
              <w:tabs>
                <w:tab w:val="center" w:pos="284"/>
              </w:tabs>
              <w:spacing w:after="0" w:line="240" w:lineRule="auto"/>
              <w:contextualSpacing/>
              <w:jc w:val="both"/>
              <w:rPr>
                <w:rFonts w:ascii="Arial" w:eastAsiaTheme="minorEastAsia" w:hAnsi="Arial" w:cs="Arial"/>
                <w:lang w:val="hr-HR"/>
              </w:rPr>
            </w:pPr>
            <w:r w:rsidRPr="00093530">
              <w:rPr>
                <w:rFonts w:ascii="Arial" w:eastAsiaTheme="minorEastAsia" w:hAnsi="Arial" w:cs="Arial"/>
                <w:lang w:val="hr-HR"/>
              </w:rPr>
              <w:t>Postupak iz stava (1) ovog člana provodi se u skladu sa odredbom člana 59. Zakona i odredbama ovog člana uredbe.</w:t>
            </w:r>
          </w:p>
          <w:p w14:paraId="62EE9FD2" w14:textId="51AC2BF1" w:rsidR="00F411FC" w:rsidRPr="00093530" w:rsidRDefault="00F411FC" w:rsidP="00107CC6">
            <w:pPr>
              <w:numPr>
                <w:ilvl w:val="0"/>
                <w:numId w:val="14"/>
              </w:numPr>
              <w:tabs>
                <w:tab w:val="center" w:pos="284"/>
              </w:tabs>
              <w:spacing w:after="0" w:line="240" w:lineRule="auto"/>
              <w:contextualSpacing/>
              <w:jc w:val="both"/>
              <w:rPr>
                <w:rFonts w:ascii="Arial" w:eastAsiaTheme="minorEastAsia" w:hAnsi="Arial" w:cs="Arial"/>
                <w:lang w:val="hr-HR"/>
              </w:rPr>
            </w:pPr>
            <w:r w:rsidRPr="00093530">
              <w:rPr>
                <w:rFonts w:ascii="Arial" w:eastAsiaTheme="minorEastAsia" w:hAnsi="Arial" w:cs="Arial"/>
                <w:lang w:val="hr-HR"/>
              </w:rPr>
              <w:lastRenderedPageBreak/>
              <w:t xml:space="preserve">Pribavljanje mišljenja druge države o nacrtu strateške studije vrši Federalno ministarstvo, putem nadležnih institucija BiH </w:t>
            </w:r>
            <w:r w:rsidRPr="00093530">
              <w:rPr>
                <w:rFonts w:ascii="Arial" w:eastAsia="Times New Roman" w:hAnsi="Arial" w:cs="Arial"/>
              </w:rPr>
              <w:t>nadležnih za vanjsku politiku i okoliš i implementaciju</w:t>
            </w:r>
            <w:r w:rsidRPr="00093530">
              <w:rPr>
                <w:rFonts w:ascii="Segoe UI" w:eastAsia="Times New Roman" w:hAnsi="Segoe UI" w:cs="Segoe UI"/>
              </w:rPr>
              <w:t xml:space="preserve"> </w:t>
            </w:r>
            <w:r w:rsidRPr="00093530">
              <w:rPr>
                <w:rFonts w:ascii="Arial" w:eastAsia="Times New Roman" w:hAnsi="Arial" w:cs="Arial"/>
              </w:rPr>
              <w:t>Konvencije o procjeni uticaja na okoliš u prekograničnom kontekstu</w:t>
            </w:r>
            <w:r w:rsidRPr="00093530">
              <w:rPr>
                <w:rFonts w:ascii="Arial" w:eastAsiaTheme="minorEastAsia" w:hAnsi="Arial" w:cs="Arial"/>
                <w:lang w:val="hr-HR"/>
              </w:rPr>
              <w:t>, kako je utvrđeno u članu 50. stav (2) Zakona.</w:t>
            </w:r>
          </w:p>
          <w:p w14:paraId="0D4568EA" w14:textId="14F0CF87" w:rsidR="00F411FC" w:rsidRPr="00093530" w:rsidRDefault="00F411FC" w:rsidP="00107CC6">
            <w:pPr>
              <w:numPr>
                <w:ilvl w:val="0"/>
                <w:numId w:val="14"/>
              </w:numPr>
              <w:tabs>
                <w:tab w:val="center" w:pos="284"/>
              </w:tabs>
              <w:spacing w:after="0" w:line="240" w:lineRule="auto"/>
              <w:contextualSpacing/>
              <w:jc w:val="both"/>
              <w:rPr>
                <w:rFonts w:ascii="Arial" w:eastAsiaTheme="minorEastAsia" w:hAnsi="Arial" w:cs="Arial"/>
                <w:lang w:val="hr-HR"/>
              </w:rPr>
            </w:pPr>
            <w:r w:rsidRPr="00093530">
              <w:rPr>
                <w:rFonts w:ascii="Arial" w:eastAsiaTheme="minorEastAsia" w:hAnsi="Arial" w:cs="Arial"/>
                <w:lang w:val="hr-HR"/>
              </w:rPr>
              <w:t>Federalno ministarstvo, o upućenom obavještenju nadležnim institucijama BiH, informiše operativnu fokalnu tačku za Konvenciju o procjeni uticaja na okoliš u prekograničnom kontekstu.</w:t>
            </w:r>
          </w:p>
          <w:p w14:paraId="55E92AEC" w14:textId="34F344CA" w:rsidR="00F411FC" w:rsidRPr="00093530" w:rsidRDefault="00F411FC" w:rsidP="00107CC6">
            <w:pPr>
              <w:numPr>
                <w:ilvl w:val="0"/>
                <w:numId w:val="14"/>
              </w:numPr>
              <w:tabs>
                <w:tab w:val="center" w:pos="284"/>
              </w:tabs>
              <w:spacing w:after="0" w:line="240" w:lineRule="auto"/>
              <w:contextualSpacing/>
              <w:jc w:val="both"/>
              <w:rPr>
                <w:rFonts w:ascii="Arial" w:hAnsi="Arial" w:cs="Arial"/>
                <w:lang w:val="hr-HR"/>
              </w:rPr>
            </w:pPr>
            <w:r w:rsidRPr="00093530">
              <w:rPr>
                <w:rFonts w:ascii="Arial" w:eastAsiaTheme="minorEastAsia" w:hAnsi="Arial" w:cs="Arial"/>
                <w:lang w:val="hr-HR"/>
              </w:rPr>
              <w:t>U cilju pribavljanja mišljenja druge države iz stava (1) ovog člana, Federalno ministarstvo nadležnom organu te države dužno je dostaviti na mišljenje informacije utvrđene u članu 59. stav (1) tačka a), b) i c) Zakona.</w:t>
            </w:r>
          </w:p>
          <w:p w14:paraId="132C7F56" w14:textId="15257C16" w:rsidR="00F411FC" w:rsidRPr="00093530" w:rsidRDefault="00F411FC" w:rsidP="002E65C9">
            <w:pPr>
              <w:numPr>
                <w:ilvl w:val="0"/>
                <w:numId w:val="14"/>
              </w:numPr>
              <w:tabs>
                <w:tab w:val="center" w:pos="284"/>
              </w:tabs>
              <w:spacing w:after="0" w:line="240" w:lineRule="auto"/>
              <w:contextualSpacing/>
              <w:jc w:val="both"/>
              <w:rPr>
                <w:rFonts w:ascii="Arial" w:eastAsiaTheme="minorEastAsia" w:hAnsi="Arial" w:cs="Arial"/>
                <w:lang w:val="hr-HR"/>
              </w:rPr>
            </w:pPr>
            <w:r w:rsidRPr="00093530">
              <w:rPr>
                <w:rFonts w:ascii="Arial" w:eastAsiaTheme="minorEastAsia" w:hAnsi="Arial" w:cs="Arial"/>
                <w:lang w:val="hr-HR"/>
              </w:rPr>
              <w:t>Rok za dobijanje mišljenja druge države određuje Federalno ministarstvo u skladu sa članom 59. stav (1) tačka c) Zakona.</w:t>
            </w:r>
          </w:p>
          <w:p w14:paraId="66EF2A96" w14:textId="27792BA0" w:rsidR="00F411FC" w:rsidRPr="00093530" w:rsidRDefault="00F411FC" w:rsidP="00107CC6">
            <w:pPr>
              <w:numPr>
                <w:ilvl w:val="0"/>
                <w:numId w:val="14"/>
              </w:numPr>
              <w:tabs>
                <w:tab w:val="center" w:pos="284"/>
              </w:tabs>
              <w:spacing w:after="0" w:line="240" w:lineRule="auto"/>
              <w:contextualSpacing/>
              <w:jc w:val="both"/>
              <w:rPr>
                <w:rFonts w:ascii="Arial" w:eastAsiaTheme="minorEastAsia" w:hAnsi="Arial" w:cs="Arial"/>
                <w:lang w:val="hr-HR"/>
              </w:rPr>
            </w:pPr>
            <w:r w:rsidRPr="00093530">
              <w:rPr>
                <w:rFonts w:ascii="Arial" w:eastAsiaTheme="minorEastAsia" w:hAnsi="Arial" w:cs="Arial"/>
                <w:lang w:val="hr-HR"/>
              </w:rPr>
              <w:t>Ako nadležni organ druge države ne dostavi mišljenje u dogovorenom roku, smatra se da nema primjedbi na dostavljeni nacrt strateške studije i nacrt strategije, plana i programa.</w:t>
            </w:r>
          </w:p>
          <w:p w14:paraId="00419CC7" w14:textId="77777777" w:rsidR="00F411FC" w:rsidRPr="00093530" w:rsidRDefault="00F411FC" w:rsidP="00107CC6">
            <w:pPr>
              <w:numPr>
                <w:ilvl w:val="0"/>
                <w:numId w:val="14"/>
              </w:numPr>
              <w:shd w:val="clear" w:color="auto" w:fill="FFFFFF"/>
              <w:spacing w:after="0" w:line="240" w:lineRule="auto"/>
              <w:contextualSpacing/>
              <w:jc w:val="both"/>
              <w:textAlignment w:val="baseline"/>
              <w:rPr>
                <w:rFonts w:ascii="Arial" w:eastAsia="Times New Roman" w:hAnsi="Arial" w:cs="Arial"/>
                <w:lang w:val="hr-HR" w:eastAsia="bs-Latn-BA"/>
              </w:rPr>
            </w:pPr>
            <w:r w:rsidRPr="00093530">
              <w:rPr>
                <w:rFonts w:ascii="Arial" w:eastAsia="Times New Roman" w:hAnsi="Arial" w:cs="Arial"/>
                <w:lang w:val="hr-HR" w:eastAsia="bs-Latn-BA"/>
              </w:rPr>
              <w:t>Federalno ministarstvo će o postupcima iz odredbi ovoga člana izvijestiti nosioca pripreme strategije, plana i programa radi daljnjeg nastavka postupka.</w:t>
            </w:r>
          </w:p>
          <w:p w14:paraId="7028416D" w14:textId="77777777" w:rsidR="00F57E91" w:rsidRPr="00093530" w:rsidRDefault="00F57E91" w:rsidP="00107CC6">
            <w:pPr>
              <w:pStyle w:val="ListParagraph"/>
              <w:spacing w:after="0" w:line="240" w:lineRule="auto"/>
              <w:ind w:left="0"/>
              <w:contextualSpacing w:val="0"/>
              <w:rPr>
                <w:rFonts w:ascii="Arial" w:hAnsi="Arial" w:cs="Arial"/>
                <w:color w:val="000000" w:themeColor="text1"/>
                <w:lang w:val="hr-BA"/>
              </w:rPr>
            </w:pPr>
          </w:p>
        </w:tc>
        <w:tc>
          <w:tcPr>
            <w:tcW w:w="493" w:type="pct"/>
            <w:vAlign w:val="center"/>
          </w:tcPr>
          <w:p w14:paraId="5362E936" w14:textId="1857D63A" w:rsidR="00F57E91" w:rsidRPr="00163EE8" w:rsidRDefault="0008428B" w:rsidP="003A23FE">
            <w:pPr>
              <w:pStyle w:val="ListParagraph"/>
              <w:spacing w:after="0" w:line="240" w:lineRule="auto"/>
              <w:ind w:left="0"/>
              <w:contextualSpacing w:val="0"/>
              <w:jc w:val="center"/>
              <w:rPr>
                <w:rFonts w:ascii="Arial" w:hAnsi="Arial" w:cs="Arial"/>
                <w:color w:val="000000" w:themeColor="text1"/>
                <w:lang w:val="hr-BA"/>
              </w:rPr>
            </w:pPr>
            <w:r>
              <w:rPr>
                <w:rFonts w:ascii="Arial" w:hAnsi="Arial" w:cs="Arial"/>
                <w:color w:val="000000" w:themeColor="text1"/>
                <w:lang w:val="hr-BA"/>
              </w:rPr>
              <w:lastRenderedPageBreak/>
              <w:t>P</w:t>
            </w:r>
          </w:p>
        </w:tc>
        <w:tc>
          <w:tcPr>
            <w:tcW w:w="733" w:type="pct"/>
          </w:tcPr>
          <w:p w14:paraId="1499932A" w14:textId="77777777" w:rsidR="00F57E91" w:rsidRPr="00163EE8" w:rsidRDefault="00F57E91" w:rsidP="003A23FE">
            <w:pPr>
              <w:spacing w:after="0" w:line="240" w:lineRule="auto"/>
              <w:rPr>
                <w:rFonts w:ascii="Arial" w:hAnsi="Arial" w:cs="Arial"/>
                <w:color w:val="000000" w:themeColor="text1"/>
              </w:rPr>
            </w:pPr>
          </w:p>
        </w:tc>
      </w:tr>
      <w:tr w:rsidR="003A23FE" w:rsidRPr="00163EE8" w14:paraId="2DC73E18" w14:textId="77777777" w:rsidTr="00CD4E8D">
        <w:trPr>
          <w:trHeight w:val="361"/>
          <w:jc w:val="center"/>
        </w:trPr>
        <w:tc>
          <w:tcPr>
            <w:tcW w:w="286" w:type="pct"/>
            <w:vAlign w:val="center"/>
          </w:tcPr>
          <w:p w14:paraId="7CB0DC8B"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r w:rsidRPr="00163EE8">
              <w:rPr>
                <w:rFonts w:ascii="Arial" w:hAnsi="Arial" w:cs="Arial"/>
                <w:color w:val="000000" w:themeColor="text1"/>
                <w:lang w:val="hr-BA"/>
              </w:rPr>
              <w:lastRenderedPageBreak/>
              <w:t>8.</w:t>
            </w:r>
          </w:p>
        </w:tc>
        <w:tc>
          <w:tcPr>
            <w:tcW w:w="1276" w:type="pct"/>
            <w:gridSpan w:val="2"/>
          </w:tcPr>
          <w:p w14:paraId="2809CAF7" w14:textId="77777777" w:rsidR="00F57E91" w:rsidRPr="00163EE8" w:rsidRDefault="00F57E91" w:rsidP="003A23FE">
            <w:pPr>
              <w:pStyle w:val="ti-art"/>
              <w:shd w:val="clear" w:color="auto" w:fill="FFFFFF"/>
              <w:spacing w:before="0" w:beforeAutospacing="0" w:after="0" w:afterAutospacing="0"/>
              <w:jc w:val="center"/>
              <w:rPr>
                <w:rFonts w:ascii="Arial" w:hAnsi="Arial" w:cs="Arial"/>
                <w:i/>
                <w:iCs/>
                <w:color w:val="000000" w:themeColor="text1"/>
                <w:sz w:val="22"/>
                <w:szCs w:val="22"/>
              </w:rPr>
            </w:pPr>
            <w:r w:rsidRPr="00163EE8">
              <w:rPr>
                <w:rFonts w:ascii="Arial" w:hAnsi="Arial" w:cs="Arial"/>
                <w:i/>
                <w:iCs/>
                <w:color w:val="000000" w:themeColor="text1"/>
                <w:sz w:val="22"/>
                <w:szCs w:val="22"/>
              </w:rPr>
              <w:t>Članak 8.</w:t>
            </w:r>
          </w:p>
          <w:p w14:paraId="1ABC32FC" w14:textId="77777777" w:rsidR="00F57E91" w:rsidRPr="00163EE8" w:rsidRDefault="00F57E91" w:rsidP="003A23FE">
            <w:pPr>
              <w:pStyle w:val="sti-art"/>
              <w:shd w:val="clear" w:color="auto" w:fill="FFFFFF"/>
              <w:spacing w:before="0" w:beforeAutospacing="0" w:after="0" w:afterAutospacing="0"/>
              <w:jc w:val="center"/>
              <w:rPr>
                <w:rFonts w:ascii="Arial" w:hAnsi="Arial" w:cs="Arial"/>
                <w:b/>
                <w:bCs/>
                <w:color w:val="000000" w:themeColor="text1"/>
                <w:sz w:val="22"/>
                <w:szCs w:val="22"/>
              </w:rPr>
            </w:pPr>
            <w:r w:rsidRPr="00163EE8">
              <w:rPr>
                <w:rFonts w:ascii="Arial" w:hAnsi="Arial" w:cs="Arial"/>
                <w:b/>
                <w:bCs/>
                <w:color w:val="000000" w:themeColor="text1"/>
                <w:sz w:val="22"/>
                <w:szCs w:val="22"/>
              </w:rPr>
              <w:t>Donošenje odluka</w:t>
            </w:r>
          </w:p>
          <w:p w14:paraId="40FCAB70"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 xml:space="preserve">U tijeku izrade plana ili programa i prije njegovog usvajanja ili upućivanja u zakonodavni postupak, uzima se u obzir izvješće o okolišu sastavljeno prema članku 5., mišljenja izražena prema članku 6. i rezultate bilo kojih započetih </w:t>
            </w:r>
            <w:r w:rsidRPr="00163EE8">
              <w:rPr>
                <w:rFonts w:ascii="Arial" w:hAnsi="Arial" w:cs="Arial"/>
                <w:color w:val="000000" w:themeColor="text1"/>
                <w:sz w:val="22"/>
                <w:szCs w:val="22"/>
              </w:rPr>
              <w:lastRenderedPageBreak/>
              <w:t>prekograničnih savjetovanja prema članku 7.</w:t>
            </w:r>
          </w:p>
          <w:p w14:paraId="3849C2E0" w14:textId="77777777" w:rsidR="00F57E91" w:rsidRPr="00163EE8" w:rsidRDefault="00F57E91" w:rsidP="003A23FE">
            <w:pPr>
              <w:spacing w:after="0" w:line="240" w:lineRule="auto"/>
              <w:rPr>
                <w:rFonts w:ascii="Arial" w:hAnsi="Arial" w:cs="Arial"/>
                <w:color w:val="000000" w:themeColor="text1"/>
              </w:rPr>
            </w:pPr>
          </w:p>
        </w:tc>
        <w:tc>
          <w:tcPr>
            <w:tcW w:w="297" w:type="pct"/>
            <w:vAlign w:val="center"/>
          </w:tcPr>
          <w:p w14:paraId="00C5E764"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p>
        </w:tc>
        <w:tc>
          <w:tcPr>
            <w:tcW w:w="1915" w:type="pct"/>
            <w:vAlign w:val="center"/>
          </w:tcPr>
          <w:p w14:paraId="434A9CE7" w14:textId="77777777" w:rsidR="00F411FC" w:rsidRPr="00093530" w:rsidRDefault="00F411FC" w:rsidP="00107CC6">
            <w:pPr>
              <w:widowControl w:val="0"/>
              <w:autoSpaceDE w:val="0"/>
              <w:autoSpaceDN w:val="0"/>
              <w:adjustRightInd w:val="0"/>
              <w:spacing w:after="0" w:line="240" w:lineRule="auto"/>
              <w:jc w:val="center"/>
              <w:rPr>
                <w:rFonts w:ascii="Arial" w:eastAsiaTheme="minorEastAsia" w:hAnsi="Arial" w:cs="Arial"/>
                <w:b/>
                <w:bCs/>
                <w:lang w:val="hr-HR"/>
              </w:rPr>
            </w:pPr>
            <w:r w:rsidRPr="00093530">
              <w:rPr>
                <w:rFonts w:ascii="Arial" w:eastAsiaTheme="minorEastAsia" w:hAnsi="Arial" w:cs="Arial"/>
                <w:b/>
                <w:bCs/>
                <w:lang w:val="hr-HR"/>
              </w:rPr>
              <w:t>Član 26.</w:t>
            </w:r>
          </w:p>
          <w:p w14:paraId="20721EE4" w14:textId="77777777" w:rsidR="00F411FC" w:rsidRPr="00093530" w:rsidRDefault="00F411FC" w:rsidP="00107CC6">
            <w:pPr>
              <w:widowControl w:val="0"/>
              <w:autoSpaceDE w:val="0"/>
              <w:autoSpaceDN w:val="0"/>
              <w:adjustRightInd w:val="0"/>
              <w:spacing w:after="0" w:line="240" w:lineRule="auto"/>
              <w:jc w:val="center"/>
              <w:rPr>
                <w:rFonts w:ascii="Arial" w:eastAsiaTheme="minorEastAsia" w:hAnsi="Arial" w:cs="Arial"/>
                <w:b/>
                <w:bCs/>
                <w:lang w:val="hr-HR"/>
              </w:rPr>
            </w:pPr>
            <w:r w:rsidRPr="00093530">
              <w:rPr>
                <w:rFonts w:ascii="Arial" w:eastAsiaTheme="minorEastAsia" w:hAnsi="Arial" w:cs="Arial"/>
                <w:b/>
                <w:bCs/>
                <w:lang w:val="hr-HR"/>
              </w:rPr>
              <w:t>(Pribavljanje mišljenja nadležnog ministarstva o provedenoj strateškoj procjeni)</w:t>
            </w:r>
          </w:p>
          <w:p w14:paraId="5517CF05" w14:textId="77777777" w:rsidR="00F411FC" w:rsidRPr="00093530" w:rsidRDefault="00F411FC" w:rsidP="00107CC6">
            <w:pPr>
              <w:widowControl w:val="0"/>
              <w:autoSpaceDE w:val="0"/>
              <w:autoSpaceDN w:val="0"/>
              <w:adjustRightInd w:val="0"/>
              <w:spacing w:after="0" w:line="240" w:lineRule="auto"/>
              <w:jc w:val="center"/>
              <w:rPr>
                <w:rFonts w:ascii="Arial" w:eastAsiaTheme="minorEastAsia" w:hAnsi="Arial" w:cs="Arial"/>
                <w:lang w:val="hr-HR"/>
              </w:rPr>
            </w:pPr>
          </w:p>
          <w:p w14:paraId="46F26A7B" w14:textId="36A6B202" w:rsidR="00F411FC" w:rsidRPr="00093530" w:rsidRDefault="00F411FC" w:rsidP="002E65C9">
            <w:pPr>
              <w:numPr>
                <w:ilvl w:val="0"/>
                <w:numId w:val="15"/>
              </w:numPr>
              <w:tabs>
                <w:tab w:val="center" w:pos="284"/>
              </w:tabs>
              <w:spacing w:after="0" w:line="240" w:lineRule="auto"/>
              <w:contextualSpacing/>
              <w:jc w:val="both"/>
              <w:rPr>
                <w:rFonts w:ascii="Arial" w:eastAsiaTheme="minorEastAsia" w:hAnsi="Arial" w:cs="Arial"/>
                <w:lang w:val="hr-HR"/>
              </w:rPr>
            </w:pPr>
            <w:r w:rsidRPr="00093530">
              <w:rPr>
                <w:rFonts w:ascii="Arial" w:eastAsiaTheme="minorEastAsia" w:hAnsi="Arial" w:cs="Arial"/>
                <w:lang w:val="hr-HR"/>
              </w:rPr>
              <w:t xml:space="preserve">Prije upućivanja prijedloga strategije, plana i programa u postupak donošenja, nosioc pripreme strategije, plana i programa je obavezan pribaviti pozitivno mišljenje nadležnog ministarstva o provedenoj </w:t>
            </w:r>
            <w:r w:rsidRPr="00093530">
              <w:rPr>
                <w:rFonts w:ascii="Arial" w:eastAsiaTheme="minorEastAsia" w:hAnsi="Arial" w:cs="Arial"/>
                <w:lang w:val="hr-HR"/>
              </w:rPr>
              <w:lastRenderedPageBreak/>
              <w:t>strateškoj procjeni uticaja strategije, plana i programa na okoliš.</w:t>
            </w:r>
          </w:p>
          <w:p w14:paraId="5D4F4224" w14:textId="6AF97D3C" w:rsidR="00F411FC" w:rsidRPr="00093530" w:rsidRDefault="00F411FC" w:rsidP="002E65C9">
            <w:pPr>
              <w:numPr>
                <w:ilvl w:val="0"/>
                <w:numId w:val="15"/>
              </w:numPr>
              <w:tabs>
                <w:tab w:val="center" w:pos="284"/>
              </w:tabs>
              <w:spacing w:after="0" w:line="240" w:lineRule="auto"/>
              <w:contextualSpacing/>
              <w:jc w:val="both"/>
              <w:rPr>
                <w:rFonts w:ascii="Arial" w:eastAsiaTheme="minorEastAsia" w:hAnsi="Arial" w:cs="Arial"/>
                <w:lang w:val="hr-HR"/>
              </w:rPr>
            </w:pPr>
            <w:r w:rsidRPr="00093530">
              <w:rPr>
                <w:rFonts w:ascii="Arial" w:eastAsiaTheme="minorEastAsia" w:hAnsi="Arial" w:cs="Arial"/>
                <w:lang w:val="hr-HR"/>
              </w:rPr>
              <w:t>U svrhu pribavljanja mišljenja iz stava (1) ovog člana, nosioc pripreme strategije, plana i programa dostavlja nadležnom ministarstvu prijedlog strateške studije, prijedlog strategije, plana i programa, izvještaj o ocjeni komisije za stratešku studiju iz člana 18. stav (9) ove uredbe, te izvještaj o javnim konsultacijama iz člana 25. stav (2) ove uredbe.</w:t>
            </w:r>
          </w:p>
          <w:p w14:paraId="2FC1E9F4" w14:textId="399641BA" w:rsidR="00F411FC" w:rsidRPr="00093530" w:rsidRDefault="00F411FC" w:rsidP="00107CC6">
            <w:pPr>
              <w:numPr>
                <w:ilvl w:val="0"/>
                <w:numId w:val="15"/>
              </w:numPr>
              <w:tabs>
                <w:tab w:val="center" w:pos="284"/>
              </w:tabs>
              <w:spacing w:after="0" w:line="240" w:lineRule="auto"/>
              <w:contextualSpacing/>
              <w:jc w:val="both"/>
              <w:rPr>
                <w:rFonts w:ascii="Arial" w:eastAsiaTheme="minorEastAsia" w:hAnsi="Arial" w:cs="Arial"/>
                <w:lang w:val="hr-HR"/>
              </w:rPr>
            </w:pPr>
            <w:r w:rsidRPr="00093530">
              <w:rPr>
                <w:rFonts w:ascii="Arial" w:eastAsiaTheme="minorEastAsia" w:hAnsi="Arial" w:cs="Arial"/>
                <w:lang w:val="hr-HR"/>
              </w:rPr>
              <w:t>Nadležno ministarstvo mišljenje o provedenoj strateškoj procjeni dostavlja nosiocu pripreme strategije, plana i programa u roku od 15 dana od prijema dokumentacije iz stava (2) ovog člana.</w:t>
            </w:r>
          </w:p>
          <w:p w14:paraId="4CA16691" w14:textId="1D989936" w:rsidR="00F411FC" w:rsidRPr="00093530" w:rsidRDefault="00F411FC" w:rsidP="00107CC6">
            <w:pPr>
              <w:numPr>
                <w:ilvl w:val="0"/>
                <w:numId w:val="15"/>
              </w:numPr>
              <w:tabs>
                <w:tab w:val="center" w:pos="284"/>
              </w:tabs>
              <w:spacing w:after="0" w:line="240" w:lineRule="auto"/>
              <w:contextualSpacing/>
              <w:jc w:val="both"/>
              <w:rPr>
                <w:rFonts w:ascii="Arial" w:eastAsiaTheme="minorEastAsia" w:hAnsi="Arial" w:cs="Arial"/>
                <w:lang w:val="hr-HR"/>
              </w:rPr>
            </w:pPr>
            <w:r w:rsidRPr="00093530">
              <w:rPr>
                <w:rFonts w:ascii="Arial" w:eastAsiaTheme="minorEastAsia" w:hAnsi="Arial" w:cs="Arial"/>
                <w:lang w:val="hr-HR"/>
              </w:rPr>
              <w:t>Nadležno ministarstvo svoje mišljenje izrađuje prema podacima i dokumentaciji utvrđenoj u članu 61. Zakona koje obavezno sadrži ocjenu svih dijelova propisanog postupka strateške procjene, te da li su, i na koji način, pitanja zaštite okoliša razmatrana kroz stratešku studiju integrisana u prijedlog strategije, plana i programa</w:t>
            </w:r>
            <w:r w:rsidRPr="00093530">
              <w:t xml:space="preserve"> </w:t>
            </w:r>
            <w:r w:rsidRPr="00093530">
              <w:rPr>
                <w:rFonts w:ascii="Arial" w:hAnsi="Arial" w:cs="Arial"/>
              </w:rPr>
              <w:t>uzimajući u obzir interese zaštite, očuvanja i unapređivanja okoliša</w:t>
            </w:r>
            <w:r w:rsidRPr="00093530">
              <w:rPr>
                <w:rFonts w:ascii="Arial" w:eastAsiaTheme="minorEastAsia" w:hAnsi="Arial" w:cs="Arial"/>
                <w:lang w:val="hr-HR"/>
              </w:rPr>
              <w:t>.</w:t>
            </w:r>
          </w:p>
          <w:p w14:paraId="66E8B6BE" w14:textId="77777777" w:rsidR="00F411FC" w:rsidRPr="00093530" w:rsidRDefault="00F411FC" w:rsidP="00107CC6">
            <w:pPr>
              <w:numPr>
                <w:ilvl w:val="0"/>
                <w:numId w:val="15"/>
              </w:numPr>
              <w:tabs>
                <w:tab w:val="center" w:pos="284"/>
              </w:tabs>
              <w:spacing w:after="0" w:line="240" w:lineRule="auto"/>
              <w:contextualSpacing/>
              <w:jc w:val="both"/>
              <w:rPr>
                <w:rFonts w:ascii="Arial" w:eastAsiaTheme="minorEastAsia" w:hAnsi="Arial" w:cs="Arial"/>
                <w:lang w:val="hr-HR"/>
              </w:rPr>
            </w:pPr>
            <w:r w:rsidRPr="00093530">
              <w:rPr>
                <w:rFonts w:ascii="Arial" w:eastAsiaTheme="minorEastAsia" w:hAnsi="Arial" w:cs="Arial"/>
                <w:lang w:val="hr-HR"/>
              </w:rPr>
              <w:t>Nosioc pripreme strategije, plana i programa, kada primi mišljenje nadležnog ministarstva iz stava (4) ovog člana, dužan je, prije utvrđivanja prijedloga strategije, plana i programa postupiti prema odredbi člana 62. Zakona, odnosno uzeti u obzir mišljenje nadležnog ministarstva i izvrši usklađivanje prijedloga strategije, plana ili programa sa interesima zaštite, očuvanja i unaprjeđivanja okoliša.</w:t>
            </w:r>
          </w:p>
          <w:p w14:paraId="08B790B6" w14:textId="77777777" w:rsidR="00F57E91" w:rsidRPr="00093530" w:rsidRDefault="00F57E91" w:rsidP="00107CC6">
            <w:pPr>
              <w:pStyle w:val="ListParagraph"/>
              <w:spacing w:after="0" w:line="240" w:lineRule="auto"/>
              <w:ind w:left="0"/>
              <w:contextualSpacing w:val="0"/>
              <w:rPr>
                <w:rFonts w:ascii="Arial" w:hAnsi="Arial" w:cs="Arial"/>
                <w:color w:val="000000" w:themeColor="text1"/>
                <w:lang w:val="hr-BA"/>
              </w:rPr>
            </w:pPr>
          </w:p>
        </w:tc>
        <w:tc>
          <w:tcPr>
            <w:tcW w:w="493" w:type="pct"/>
            <w:vAlign w:val="center"/>
          </w:tcPr>
          <w:p w14:paraId="053748FF" w14:textId="41CD82D6" w:rsidR="00F57E91" w:rsidRPr="00163EE8" w:rsidRDefault="0008428B" w:rsidP="003A23FE">
            <w:pPr>
              <w:pStyle w:val="ListParagraph"/>
              <w:spacing w:after="0" w:line="240" w:lineRule="auto"/>
              <w:ind w:left="0"/>
              <w:contextualSpacing w:val="0"/>
              <w:jc w:val="center"/>
              <w:rPr>
                <w:rFonts w:ascii="Arial" w:hAnsi="Arial" w:cs="Arial"/>
                <w:color w:val="000000" w:themeColor="text1"/>
                <w:lang w:val="hr-BA"/>
              </w:rPr>
            </w:pPr>
            <w:r>
              <w:rPr>
                <w:rFonts w:ascii="Arial" w:hAnsi="Arial" w:cs="Arial"/>
                <w:color w:val="000000" w:themeColor="text1"/>
                <w:lang w:val="hr-BA"/>
              </w:rPr>
              <w:lastRenderedPageBreak/>
              <w:t>P</w:t>
            </w:r>
          </w:p>
        </w:tc>
        <w:tc>
          <w:tcPr>
            <w:tcW w:w="733" w:type="pct"/>
          </w:tcPr>
          <w:p w14:paraId="34F81EED" w14:textId="77777777" w:rsidR="00F57E91" w:rsidRPr="00163EE8" w:rsidRDefault="00F57E91" w:rsidP="003A23FE">
            <w:pPr>
              <w:spacing w:after="0" w:line="240" w:lineRule="auto"/>
              <w:rPr>
                <w:rFonts w:ascii="Arial" w:hAnsi="Arial" w:cs="Arial"/>
                <w:color w:val="000000" w:themeColor="text1"/>
              </w:rPr>
            </w:pPr>
          </w:p>
        </w:tc>
      </w:tr>
      <w:tr w:rsidR="003A23FE" w:rsidRPr="00163EE8" w14:paraId="474EEBF2" w14:textId="77777777" w:rsidTr="00CD4E8D">
        <w:trPr>
          <w:trHeight w:val="361"/>
          <w:jc w:val="center"/>
        </w:trPr>
        <w:tc>
          <w:tcPr>
            <w:tcW w:w="286" w:type="pct"/>
            <w:vAlign w:val="center"/>
          </w:tcPr>
          <w:p w14:paraId="4FA5E9F2"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r w:rsidRPr="00163EE8">
              <w:rPr>
                <w:rFonts w:ascii="Arial" w:hAnsi="Arial" w:cs="Arial"/>
                <w:color w:val="000000" w:themeColor="text1"/>
                <w:lang w:val="hr-BA"/>
              </w:rPr>
              <w:lastRenderedPageBreak/>
              <w:t>9.</w:t>
            </w:r>
          </w:p>
        </w:tc>
        <w:tc>
          <w:tcPr>
            <w:tcW w:w="1276" w:type="pct"/>
            <w:gridSpan w:val="2"/>
          </w:tcPr>
          <w:p w14:paraId="2B0CD0D7" w14:textId="77777777" w:rsidR="00F57E91" w:rsidRPr="00163EE8" w:rsidRDefault="00F57E91" w:rsidP="003A23FE">
            <w:pPr>
              <w:shd w:val="clear" w:color="auto" w:fill="FFFFFF"/>
              <w:spacing w:after="0" w:line="240" w:lineRule="auto"/>
              <w:jc w:val="center"/>
              <w:rPr>
                <w:rFonts w:ascii="Arial" w:eastAsia="Times New Roman" w:hAnsi="Arial" w:cs="Arial"/>
                <w:i/>
                <w:iCs/>
                <w:color w:val="000000" w:themeColor="text1"/>
              </w:rPr>
            </w:pPr>
            <w:r w:rsidRPr="00163EE8">
              <w:rPr>
                <w:rFonts w:ascii="Arial" w:eastAsia="Times New Roman" w:hAnsi="Arial" w:cs="Arial"/>
                <w:i/>
                <w:iCs/>
                <w:color w:val="000000" w:themeColor="text1"/>
              </w:rPr>
              <w:t>Članak 9.</w:t>
            </w:r>
          </w:p>
          <w:p w14:paraId="25B49F79" w14:textId="77777777" w:rsidR="00F57E91" w:rsidRPr="00163EE8" w:rsidRDefault="00F57E91" w:rsidP="003A23FE">
            <w:pPr>
              <w:shd w:val="clear" w:color="auto" w:fill="FFFFFF"/>
              <w:spacing w:after="0" w:line="240" w:lineRule="auto"/>
              <w:jc w:val="center"/>
              <w:rPr>
                <w:rFonts w:ascii="Arial" w:eastAsia="Times New Roman" w:hAnsi="Arial" w:cs="Arial"/>
                <w:b/>
                <w:bCs/>
                <w:color w:val="000000" w:themeColor="text1"/>
              </w:rPr>
            </w:pPr>
            <w:r w:rsidRPr="00163EE8">
              <w:rPr>
                <w:rFonts w:ascii="Arial" w:eastAsia="Times New Roman" w:hAnsi="Arial" w:cs="Arial"/>
                <w:b/>
                <w:bCs/>
                <w:color w:val="000000" w:themeColor="text1"/>
              </w:rPr>
              <w:t>Informiranost o odluci</w:t>
            </w:r>
          </w:p>
          <w:p w14:paraId="1D56B6DB" w14:textId="77777777" w:rsidR="00F57E91" w:rsidRPr="00163EE8" w:rsidRDefault="00F57E91" w:rsidP="003A23FE">
            <w:pPr>
              <w:shd w:val="clear" w:color="auto" w:fill="FFFFFF"/>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lastRenderedPageBreak/>
              <w:t>1.   Države članice osiguravaju da se, kada se plan ili program usvoji, tijela iz članka 6. stavka 3., javnost i država članica uključeni u savjetovanje na temelju članka 7. informiraju i da im je dostupno sljedeće:</w:t>
            </w:r>
          </w:p>
          <w:tbl>
            <w:tblPr>
              <w:tblW w:w="5000" w:type="pct"/>
              <w:shd w:val="clear" w:color="auto" w:fill="FFFFFF"/>
              <w:tblLayout w:type="fixed"/>
              <w:tblCellMar>
                <w:left w:w="0" w:type="dxa"/>
                <w:right w:w="0" w:type="dxa"/>
              </w:tblCellMar>
              <w:tblLook w:val="04A0" w:firstRow="1" w:lastRow="0" w:firstColumn="1" w:lastColumn="0" w:noHBand="0" w:noVBand="1"/>
            </w:tblPr>
            <w:tblGrid>
              <w:gridCol w:w="323"/>
              <w:gridCol w:w="2766"/>
            </w:tblGrid>
            <w:tr w:rsidR="003A23FE" w:rsidRPr="00163EE8" w14:paraId="22792018" w14:textId="77777777" w:rsidTr="00E352E8">
              <w:tc>
                <w:tcPr>
                  <w:tcW w:w="269" w:type="dxa"/>
                  <w:shd w:val="clear" w:color="auto" w:fill="FFFFFF"/>
                  <w:hideMark/>
                </w:tcPr>
                <w:p w14:paraId="22B1B77E" w14:textId="77777777" w:rsidR="00F57E91" w:rsidRPr="00163EE8" w:rsidRDefault="00F57E91" w:rsidP="003A23FE">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(a)</w:t>
                  </w:r>
                </w:p>
              </w:tc>
              <w:tc>
                <w:tcPr>
                  <w:tcW w:w="2305" w:type="dxa"/>
                  <w:shd w:val="clear" w:color="auto" w:fill="FFFFFF"/>
                  <w:hideMark/>
                </w:tcPr>
                <w:p w14:paraId="16D91EA3" w14:textId="77777777" w:rsidR="00F57E91" w:rsidRPr="00163EE8" w:rsidRDefault="00F57E91" w:rsidP="003A23FE">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plan i program kako je usvojen;</w:t>
                  </w:r>
                </w:p>
              </w:tc>
            </w:tr>
          </w:tbl>
          <w:p w14:paraId="1BD0FA22" w14:textId="77777777" w:rsidR="00F57E91" w:rsidRPr="00163EE8" w:rsidRDefault="00F57E91" w:rsidP="003A23FE">
            <w:pPr>
              <w:spacing w:after="0" w:line="240" w:lineRule="auto"/>
              <w:rPr>
                <w:rFonts w:ascii="Arial" w:eastAsia="Times New Roman" w:hAnsi="Arial" w:cs="Arial"/>
                <w:vanish/>
                <w:color w:val="000000" w:themeColor="text1"/>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323"/>
              <w:gridCol w:w="2766"/>
            </w:tblGrid>
            <w:tr w:rsidR="003A23FE" w:rsidRPr="00163EE8" w14:paraId="04712E4C" w14:textId="77777777" w:rsidTr="00E352E8">
              <w:tc>
                <w:tcPr>
                  <w:tcW w:w="269" w:type="dxa"/>
                  <w:shd w:val="clear" w:color="auto" w:fill="FFFFFF"/>
                  <w:hideMark/>
                </w:tcPr>
                <w:p w14:paraId="3B18B3C8" w14:textId="77777777" w:rsidR="00F57E91" w:rsidRPr="00163EE8" w:rsidRDefault="00F57E91" w:rsidP="003A23FE">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(b)</w:t>
                  </w:r>
                </w:p>
              </w:tc>
              <w:tc>
                <w:tcPr>
                  <w:tcW w:w="2305" w:type="dxa"/>
                  <w:shd w:val="clear" w:color="auto" w:fill="FFFFFF"/>
                  <w:hideMark/>
                </w:tcPr>
                <w:p w14:paraId="3DB5D9CC" w14:textId="77777777" w:rsidR="00F57E91" w:rsidRPr="00163EE8" w:rsidRDefault="00F57E91" w:rsidP="003A23FE">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izjava u kojoj je sažeto izneseno kako su pitanja okoliša uključena u plan ili program i kako se izvješće o okolišu sastavljeno prema članku 5., mišljenja izražena prema članku 6. i rezultati savjetovanja poduzetih prema članku 7. uzimaju u obzir u skladu s člankom 8., i koji su razlozi za odabir plana ili programa kako je usvojen, s obzirom na ostala razmotrena razumna alternativna rješenja; te</w:t>
                  </w:r>
                </w:p>
              </w:tc>
            </w:tr>
          </w:tbl>
          <w:p w14:paraId="0509BC28" w14:textId="77777777" w:rsidR="00F57E91" w:rsidRPr="00163EE8" w:rsidRDefault="00F57E91" w:rsidP="003A23FE">
            <w:pPr>
              <w:spacing w:after="0" w:line="240" w:lineRule="auto"/>
              <w:rPr>
                <w:rFonts w:ascii="Arial" w:eastAsia="Times New Roman" w:hAnsi="Arial" w:cs="Arial"/>
                <w:vanish/>
                <w:color w:val="000000" w:themeColor="text1"/>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308"/>
              <w:gridCol w:w="2781"/>
            </w:tblGrid>
            <w:tr w:rsidR="003A23FE" w:rsidRPr="00163EE8" w14:paraId="3F5A9F34" w14:textId="77777777" w:rsidTr="00E352E8">
              <w:tc>
                <w:tcPr>
                  <w:tcW w:w="257" w:type="dxa"/>
                  <w:shd w:val="clear" w:color="auto" w:fill="FFFFFF"/>
                  <w:hideMark/>
                </w:tcPr>
                <w:p w14:paraId="6183F3E4" w14:textId="77777777" w:rsidR="00F57E91" w:rsidRPr="00163EE8" w:rsidRDefault="00F57E91" w:rsidP="003A23FE">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(c)</w:t>
                  </w:r>
                </w:p>
              </w:tc>
              <w:tc>
                <w:tcPr>
                  <w:tcW w:w="2317" w:type="dxa"/>
                  <w:shd w:val="clear" w:color="auto" w:fill="FFFFFF"/>
                  <w:hideMark/>
                </w:tcPr>
                <w:p w14:paraId="1E3055DC" w14:textId="77777777" w:rsidR="00F57E91" w:rsidRPr="00163EE8" w:rsidRDefault="00F57E91" w:rsidP="003A23FE">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mjere o praćenju o kojima je odluka donesena u skladu s člankom 10.</w:t>
                  </w:r>
                </w:p>
              </w:tc>
            </w:tr>
          </w:tbl>
          <w:p w14:paraId="129A7645" w14:textId="77777777" w:rsidR="00F57E91" w:rsidRPr="00163EE8" w:rsidRDefault="00F57E91" w:rsidP="003A23FE">
            <w:pPr>
              <w:shd w:val="clear" w:color="auto" w:fill="FFFFFF"/>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2.   Detaljne odredbe u pogledu informiranja iz stavka 1. određuju države članice.</w:t>
            </w:r>
          </w:p>
          <w:p w14:paraId="4AB7E984" w14:textId="77777777" w:rsidR="00F57E91" w:rsidRPr="00163EE8" w:rsidRDefault="00F57E91" w:rsidP="003A23FE">
            <w:pPr>
              <w:pStyle w:val="ti-art"/>
              <w:shd w:val="clear" w:color="auto" w:fill="FFFFFF"/>
              <w:spacing w:before="0" w:beforeAutospacing="0" w:after="0" w:afterAutospacing="0"/>
              <w:jc w:val="center"/>
              <w:rPr>
                <w:rFonts w:ascii="Arial" w:hAnsi="Arial" w:cs="Arial"/>
                <w:i/>
                <w:iCs/>
                <w:color w:val="000000" w:themeColor="text1"/>
                <w:sz w:val="22"/>
                <w:szCs w:val="22"/>
              </w:rPr>
            </w:pPr>
          </w:p>
        </w:tc>
        <w:tc>
          <w:tcPr>
            <w:tcW w:w="297" w:type="pct"/>
            <w:vAlign w:val="center"/>
          </w:tcPr>
          <w:p w14:paraId="0C864C7D"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p>
        </w:tc>
        <w:tc>
          <w:tcPr>
            <w:tcW w:w="1915" w:type="pct"/>
            <w:vAlign w:val="center"/>
          </w:tcPr>
          <w:p w14:paraId="17312198" w14:textId="77777777" w:rsidR="000C07A0" w:rsidRPr="00093530" w:rsidRDefault="000C07A0" w:rsidP="00107CC6">
            <w:pPr>
              <w:widowControl w:val="0"/>
              <w:autoSpaceDE w:val="0"/>
              <w:autoSpaceDN w:val="0"/>
              <w:adjustRightInd w:val="0"/>
              <w:spacing w:after="0" w:line="240" w:lineRule="auto"/>
              <w:jc w:val="center"/>
              <w:rPr>
                <w:rFonts w:ascii="Arial" w:eastAsiaTheme="minorEastAsia" w:hAnsi="Arial" w:cs="Arial"/>
                <w:b/>
                <w:bCs/>
                <w:lang w:val="hr-HR"/>
              </w:rPr>
            </w:pPr>
            <w:r w:rsidRPr="00093530">
              <w:rPr>
                <w:rFonts w:ascii="Arial" w:eastAsiaTheme="minorEastAsia" w:hAnsi="Arial" w:cs="Arial"/>
                <w:b/>
                <w:bCs/>
                <w:lang w:val="hr-HR"/>
              </w:rPr>
              <w:t>Član 27.</w:t>
            </w:r>
          </w:p>
          <w:p w14:paraId="52E270F3" w14:textId="77777777" w:rsidR="000C07A0" w:rsidRPr="00093530" w:rsidRDefault="000C07A0" w:rsidP="00107CC6">
            <w:pPr>
              <w:widowControl w:val="0"/>
              <w:autoSpaceDE w:val="0"/>
              <w:autoSpaceDN w:val="0"/>
              <w:adjustRightInd w:val="0"/>
              <w:spacing w:after="0" w:line="240" w:lineRule="auto"/>
              <w:jc w:val="center"/>
              <w:rPr>
                <w:rFonts w:ascii="Arial" w:eastAsiaTheme="minorEastAsia" w:hAnsi="Arial" w:cs="Arial"/>
                <w:b/>
                <w:bCs/>
                <w:lang w:val="hr-HR"/>
              </w:rPr>
            </w:pPr>
            <w:r w:rsidRPr="00093530">
              <w:rPr>
                <w:rFonts w:ascii="Arial" w:eastAsiaTheme="minorEastAsia" w:hAnsi="Arial" w:cs="Arial"/>
                <w:b/>
                <w:bCs/>
                <w:lang w:val="hr-HR"/>
              </w:rPr>
              <w:t>(Izvještaj o provedenoj strateškoj procjeni)</w:t>
            </w:r>
          </w:p>
          <w:p w14:paraId="541404F9" w14:textId="77777777" w:rsidR="000C07A0" w:rsidRPr="00093530" w:rsidRDefault="000C07A0" w:rsidP="00107CC6">
            <w:pPr>
              <w:widowControl w:val="0"/>
              <w:autoSpaceDE w:val="0"/>
              <w:autoSpaceDN w:val="0"/>
              <w:adjustRightInd w:val="0"/>
              <w:spacing w:after="0" w:line="240" w:lineRule="auto"/>
              <w:jc w:val="center"/>
              <w:rPr>
                <w:rFonts w:ascii="Arial" w:eastAsiaTheme="minorEastAsia" w:hAnsi="Arial" w:cs="Arial"/>
                <w:lang w:val="hr-HR"/>
              </w:rPr>
            </w:pPr>
          </w:p>
          <w:p w14:paraId="1F0FB779" w14:textId="77777777" w:rsidR="000C07A0" w:rsidRPr="00093530" w:rsidRDefault="000C07A0" w:rsidP="00107CC6">
            <w:pPr>
              <w:spacing w:after="0" w:line="240" w:lineRule="auto"/>
              <w:jc w:val="both"/>
              <w:rPr>
                <w:rFonts w:ascii="Arial" w:hAnsi="Arial" w:cs="Arial"/>
                <w:lang w:val="hr-HR"/>
              </w:rPr>
            </w:pPr>
          </w:p>
          <w:p w14:paraId="1414EDD0" w14:textId="00C51084" w:rsidR="00EC1680" w:rsidRPr="00093530" w:rsidRDefault="00EC1680" w:rsidP="006C343D">
            <w:pPr>
              <w:tabs>
                <w:tab w:val="center" w:pos="284"/>
              </w:tabs>
              <w:spacing w:after="0" w:line="240" w:lineRule="auto"/>
              <w:jc w:val="both"/>
              <w:rPr>
                <w:rFonts w:ascii="Arial" w:hAnsi="Arial" w:cs="Arial"/>
                <w:lang w:val="hr-HR"/>
              </w:rPr>
            </w:pPr>
            <w:r w:rsidRPr="00093530">
              <w:rPr>
                <w:rFonts w:ascii="Arial" w:hAnsi="Arial" w:cs="Arial"/>
                <w:lang w:val="hr-HR"/>
              </w:rPr>
              <w:t>(3) O donesenom izvještaju iz stava (1) ovog člana i donesenoj strategiji, planu i programu, nosioc pripreme strategije, plana i programa obavještava nadležno ministarstvo, javnost, zainteresovane organe i organizacije, druge organe koji su učestvovali u postupku strateške procjene i konsultacija odnosno mišljenja druge države ako su vršene, sa naznakom internet lokacije na kojoj su objavljeni dokumenti iz stava (4) ovog člana i datumom objavljivanja.</w:t>
            </w:r>
          </w:p>
          <w:p w14:paraId="01F3F738" w14:textId="77777777" w:rsidR="00EC1680" w:rsidRPr="00093530" w:rsidRDefault="00EC1680" w:rsidP="00107CC6">
            <w:pPr>
              <w:tabs>
                <w:tab w:val="center" w:pos="284"/>
              </w:tabs>
              <w:spacing w:after="0" w:line="240" w:lineRule="auto"/>
              <w:contextualSpacing/>
              <w:jc w:val="both"/>
              <w:rPr>
                <w:rFonts w:ascii="Arial" w:eastAsiaTheme="minorEastAsia" w:hAnsi="Arial" w:cs="Arial"/>
                <w:lang w:val="hr-HR"/>
              </w:rPr>
            </w:pPr>
            <w:r w:rsidRPr="00093530">
              <w:rPr>
                <w:rFonts w:ascii="Arial" w:eastAsiaTheme="minorEastAsia" w:hAnsi="Arial" w:cs="Arial"/>
                <w:lang w:val="hr-HR"/>
              </w:rPr>
              <w:t>(4) Informiranje javnosti prema stavu (3) ovog člana provodi se objavljivanjem na službenoj internet stranici nosioca pripreme strategije, plana i programa, i to:</w:t>
            </w:r>
          </w:p>
          <w:p w14:paraId="075FCABB" w14:textId="77777777" w:rsidR="00EC1680" w:rsidRPr="00093530" w:rsidRDefault="00EC1680" w:rsidP="006C343D">
            <w:pPr>
              <w:pStyle w:val="ListParagraph"/>
              <w:numPr>
                <w:ilvl w:val="0"/>
                <w:numId w:val="31"/>
              </w:numPr>
              <w:tabs>
                <w:tab w:val="center" w:pos="284"/>
              </w:tabs>
              <w:spacing w:after="0" w:line="240" w:lineRule="auto"/>
              <w:jc w:val="both"/>
              <w:rPr>
                <w:rFonts w:ascii="Arial" w:hAnsi="Arial" w:cs="Arial"/>
                <w:lang w:val="hr-HR"/>
              </w:rPr>
            </w:pPr>
            <w:r w:rsidRPr="00093530">
              <w:rPr>
                <w:rFonts w:ascii="Arial" w:hAnsi="Arial" w:cs="Arial"/>
                <w:lang w:val="hr-HR"/>
              </w:rPr>
              <w:t>izvještaja o provedenoj strateškoj procjeni, te</w:t>
            </w:r>
          </w:p>
          <w:p w14:paraId="00F121EF" w14:textId="77777777" w:rsidR="00EC1680" w:rsidRPr="00093530" w:rsidRDefault="00EC1680" w:rsidP="006C343D">
            <w:pPr>
              <w:pStyle w:val="ListParagraph"/>
              <w:numPr>
                <w:ilvl w:val="0"/>
                <w:numId w:val="31"/>
              </w:numPr>
              <w:tabs>
                <w:tab w:val="center" w:pos="284"/>
              </w:tabs>
              <w:spacing w:after="0" w:line="240" w:lineRule="auto"/>
              <w:jc w:val="both"/>
              <w:rPr>
                <w:rFonts w:ascii="Arial" w:hAnsi="Arial" w:cs="Arial"/>
                <w:lang w:val="hr-HR"/>
              </w:rPr>
            </w:pPr>
            <w:r w:rsidRPr="00093530">
              <w:rPr>
                <w:rFonts w:ascii="Arial" w:hAnsi="Arial" w:cs="Arial"/>
                <w:lang w:val="hr-HR"/>
              </w:rPr>
              <w:t>strategije, plana i programa u formi u kojoj je usvojen.</w:t>
            </w:r>
          </w:p>
          <w:p w14:paraId="3DAF888F" w14:textId="77777777" w:rsidR="00F57E91" w:rsidRPr="00093530" w:rsidRDefault="00F57E91" w:rsidP="00107CC6">
            <w:pPr>
              <w:pStyle w:val="ListParagraph"/>
              <w:tabs>
                <w:tab w:val="center" w:pos="284"/>
              </w:tabs>
              <w:spacing w:after="0" w:line="240" w:lineRule="auto"/>
              <w:ind w:left="1440"/>
              <w:jc w:val="both"/>
              <w:rPr>
                <w:rFonts w:ascii="Arial" w:hAnsi="Arial" w:cs="Arial"/>
                <w:color w:val="000000" w:themeColor="text1"/>
              </w:rPr>
            </w:pPr>
          </w:p>
        </w:tc>
        <w:tc>
          <w:tcPr>
            <w:tcW w:w="493" w:type="pct"/>
            <w:vAlign w:val="center"/>
          </w:tcPr>
          <w:p w14:paraId="1216B01F" w14:textId="77777777" w:rsidR="00F57E91" w:rsidRPr="00163EE8" w:rsidRDefault="00F57E91" w:rsidP="003A23FE">
            <w:pPr>
              <w:pStyle w:val="ListParagraph"/>
              <w:spacing w:after="0" w:line="240" w:lineRule="auto"/>
              <w:ind w:left="0"/>
              <w:contextualSpacing w:val="0"/>
              <w:jc w:val="center"/>
              <w:rPr>
                <w:rFonts w:ascii="Arial" w:hAnsi="Arial" w:cs="Arial"/>
                <w:color w:val="000000" w:themeColor="text1"/>
                <w:lang w:val="hr-BA"/>
              </w:rPr>
            </w:pPr>
            <w:r w:rsidRPr="00163EE8">
              <w:rPr>
                <w:rFonts w:ascii="Arial" w:hAnsi="Arial" w:cs="Arial"/>
                <w:color w:val="000000" w:themeColor="text1"/>
                <w:lang w:val="hr-BA"/>
              </w:rPr>
              <w:lastRenderedPageBreak/>
              <w:t>P</w:t>
            </w:r>
          </w:p>
        </w:tc>
        <w:tc>
          <w:tcPr>
            <w:tcW w:w="733" w:type="pct"/>
          </w:tcPr>
          <w:p w14:paraId="0B6F48F7" w14:textId="77777777" w:rsidR="00F57E91" w:rsidRPr="00163EE8" w:rsidRDefault="00F57E91" w:rsidP="003A23FE">
            <w:pPr>
              <w:pStyle w:val="Normal1"/>
              <w:shd w:val="clear" w:color="auto" w:fill="FFFFFF"/>
              <w:spacing w:before="0" w:beforeAutospacing="0" w:after="0" w:afterAutospacing="0"/>
              <w:rPr>
                <w:rFonts w:ascii="Arial" w:hAnsi="Arial" w:cs="Arial"/>
                <w:color w:val="000000" w:themeColor="text1"/>
                <w:sz w:val="22"/>
                <w:szCs w:val="22"/>
              </w:rPr>
            </w:pPr>
          </w:p>
        </w:tc>
      </w:tr>
      <w:tr w:rsidR="003A23FE" w:rsidRPr="00163EE8" w14:paraId="358BA638" w14:textId="77777777" w:rsidTr="00CD4E8D">
        <w:trPr>
          <w:trHeight w:val="361"/>
          <w:jc w:val="center"/>
        </w:trPr>
        <w:tc>
          <w:tcPr>
            <w:tcW w:w="286" w:type="pct"/>
            <w:vAlign w:val="center"/>
          </w:tcPr>
          <w:p w14:paraId="39BE6FF1"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r w:rsidRPr="00163EE8">
              <w:rPr>
                <w:rFonts w:ascii="Arial" w:hAnsi="Arial" w:cs="Arial"/>
                <w:color w:val="000000" w:themeColor="text1"/>
                <w:lang w:val="hr-BA"/>
              </w:rPr>
              <w:lastRenderedPageBreak/>
              <w:t>10.</w:t>
            </w:r>
          </w:p>
        </w:tc>
        <w:tc>
          <w:tcPr>
            <w:tcW w:w="1276" w:type="pct"/>
            <w:gridSpan w:val="2"/>
          </w:tcPr>
          <w:p w14:paraId="59D93FE6" w14:textId="77777777" w:rsidR="00F57E91" w:rsidRPr="00163EE8" w:rsidRDefault="00F57E91" w:rsidP="003A23FE">
            <w:pPr>
              <w:pStyle w:val="ti-art"/>
              <w:shd w:val="clear" w:color="auto" w:fill="FFFFFF"/>
              <w:spacing w:before="0" w:beforeAutospacing="0" w:after="0" w:afterAutospacing="0"/>
              <w:jc w:val="center"/>
              <w:rPr>
                <w:rFonts w:ascii="Arial" w:hAnsi="Arial" w:cs="Arial"/>
                <w:i/>
                <w:iCs/>
                <w:color w:val="000000" w:themeColor="text1"/>
                <w:sz w:val="22"/>
                <w:szCs w:val="22"/>
              </w:rPr>
            </w:pPr>
            <w:r w:rsidRPr="00163EE8">
              <w:rPr>
                <w:rFonts w:ascii="Arial" w:hAnsi="Arial" w:cs="Arial"/>
                <w:i/>
                <w:iCs/>
                <w:color w:val="000000" w:themeColor="text1"/>
                <w:sz w:val="22"/>
                <w:szCs w:val="22"/>
              </w:rPr>
              <w:t>Članak 10.</w:t>
            </w:r>
          </w:p>
          <w:p w14:paraId="7E75421A" w14:textId="77777777" w:rsidR="00F57E91" w:rsidRPr="00163EE8" w:rsidRDefault="00F57E91" w:rsidP="003A23FE">
            <w:pPr>
              <w:pStyle w:val="sti-art"/>
              <w:shd w:val="clear" w:color="auto" w:fill="FFFFFF"/>
              <w:spacing w:before="0" w:beforeAutospacing="0" w:after="0" w:afterAutospacing="0"/>
              <w:jc w:val="center"/>
              <w:rPr>
                <w:rFonts w:ascii="Arial" w:hAnsi="Arial" w:cs="Arial"/>
                <w:b/>
                <w:bCs/>
                <w:color w:val="000000" w:themeColor="text1"/>
                <w:sz w:val="22"/>
                <w:szCs w:val="22"/>
              </w:rPr>
            </w:pPr>
            <w:r w:rsidRPr="00163EE8">
              <w:rPr>
                <w:rFonts w:ascii="Arial" w:hAnsi="Arial" w:cs="Arial"/>
                <w:b/>
                <w:bCs/>
                <w:color w:val="000000" w:themeColor="text1"/>
                <w:sz w:val="22"/>
                <w:szCs w:val="22"/>
              </w:rPr>
              <w:t>Praćenje</w:t>
            </w:r>
          </w:p>
          <w:p w14:paraId="7375E0B2"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1.   Države članice prate značajne učinke provođenja plana i programa na okoliš kako bi, </w:t>
            </w:r>
            <w:r w:rsidRPr="00163EE8">
              <w:rPr>
                <w:rStyle w:val="italic"/>
                <w:rFonts w:ascii="Arial" w:hAnsi="Arial" w:cs="Arial"/>
                <w:i/>
                <w:iCs/>
                <w:color w:val="000000" w:themeColor="text1"/>
                <w:sz w:val="22"/>
                <w:szCs w:val="22"/>
              </w:rPr>
              <w:t>inter alia</w:t>
            </w:r>
            <w:r w:rsidRPr="00163EE8">
              <w:rPr>
                <w:rFonts w:ascii="Arial" w:hAnsi="Arial" w:cs="Arial"/>
                <w:color w:val="000000" w:themeColor="text1"/>
                <w:sz w:val="22"/>
                <w:szCs w:val="22"/>
              </w:rPr>
              <w:t xml:space="preserve">, u ranoj fazi utvrdile nepredviđene nepovoljne učinke i bile u mogućnosti </w:t>
            </w:r>
            <w:r w:rsidRPr="00163EE8">
              <w:rPr>
                <w:rFonts w:ascii="Arial" w:hAnsi="Arial" w:cs="Arial"/>
                <w:color w:val="000000" w:themeColor="text1"/>
                <w:sz w:val="22"/>
                <w:szCs w:val="22"/>
              </w:rPr>
              <w:lastRenderedPageBreak/>
              <w:t>poduzeti prikladne mjere otklanjanja.</w:t>
            </w:r>
          </w:p>
          <w:p w14:paraId="0C39F33F"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2.   Radi zadovoljavanja uvjeta iz stavka 1., postojeće odredbe o praćenju, ako su odgovarajuće, mogu se koristiti s ciljem izbjegavanja udvostručivanja praćenja.</w:t>
            </w:r>
          </w:p>
        </w:tc>
        <w:tc>
          <w:tcPr>
            <w:tcW w:w="297" w:type="pct"/>
            <w:vAlign w:val="center"/>
          </w:tcPr>
          <w:p w14:paraId="26355EA0"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p>
        </w:tc>
        <w:tc>
          <w:tcPr>
            <w:tcW w:w="1915" w:type="pct"/>
            <w:vAlign w:val="center"/>
          </w:tcPr>
          <w:p w14:paraId="687BF671" w14:textId="77777777" w:rsidR="00F411FC" w:rsidRPr="00093530" w:rsidRDefault="00F411FC" w:rsidP="00107CC6">
            <w:pPr>
              <w:widowControl w:val="0"/>
              <w:autoSpaceDE w:val="0"/>
              <w:autoSpaceDN w:val="0"/>
              <w:adjustRightInd w:val="0"/>
              <w:spacing w:after="0" w:line="240" w:lineRule="auto"/>
              <w:jc w:val="center"/>
              <w:rPr>
                <w:rFonts w:ascii="Arial" w:eastAsiaTheme="minorEastAsia" w:hAnsi="Arial" w:cs="Arial"/>
                <w:b/>
                <w:bCs/>
                <w:lang w:val="hr-HR"/>
              </w:rPr>
            </w:pPr>
            <w:r w:rsidRPr="00093530">
              <w:rPr>
                <w:rFonts w:ascii="Arial" w:eastAsiaTheme="minorEastAsia" w:hAnsi="Arial" w:cs="Arial"/>
                <w:b/>
                <w:bCs/>
                <w:lang w:val="hr-HR"/>
              </w:rPr>
              <w:t>Član 28.</w:t>
            </w:r>
          </w:p>
          <w:p w14:paraId="76AA307A" w14:textId="77777777" w:rsidR="00F411FC" w:rsidRPr="00093530" w:rsidRDefault="00F411FC" w:rsidP="00107CC6">
            <w:pPr>
              <w:autoSpaceDE w:val="0"/>
              <w:autoSpaceDN w:val="0"/>
              <w:adjustRightInd w:val="0"/>
              <w:spacing w:after="0" w:line="240" w:lineRule="auto"/>
              <w:jc w:val="center"/>
              <w:rPr>
                <w:rFonts w:ascii="Arial" w:eastAsiaTheme="minorEastAsia" w:hAnsi="Arial" w:cs="Arial"/>
                <w:b/>
                <w:bCs/>
                <w:lang w:val="hr-HR"/>
              </w:rPr>
            </w:pPr>
            <w:r w:rsidRPr="00093530">
              <w:rPr>
                <w:rFonts w:ascii="Arial" w:eastAsiaTheme="minorEastAsia" w:hAnsi="Arial" w:cs="Arial"/>
                <w:b/>
                <w:bCs/>
                <w:lang w:val="hr-HR"/>
              </w:rPr>
              <w:t>(Program praćenja stanja okoliša</w:t>
            </w:r>
            <w:r w:rsidRPr="00093530">
              <w:rPr>
                <w:rFonts w:ascii="Arial" w:eastAsiaTheme="minorEastAsia" w:hAnsi="Arial" w:cs="Arial"/>
                <w:b/>
                <w:lang w:val="hr-HR"/>
              </w:rPr>
              <w:t>)</w:t>
            </w:r>
          </w:p>
          <w:p w14:paraId="7A12B9F1" w14:textId="77777777" w:rsidR="00F411FC" w:rsidRPr="00093530" w:rsidRDefault="00F411FC" w:rsidP="00107CC6">
            <w:pPr>
              <w:widowControl w:val="0"/>
              <w:autoSpaceDE w:val="0"/>
              <w:autoSpaceDN w:val="0"/>
              <w:adjustRightInd w:val="0"/>
              <w:spacing w:after="0" w:line="240" w:lineRule="auto"/>
              <w:jc w:val="center"/>
              <w:rPr>
                <w:rFonts w:ascii="Arial" w:eastAsiaTheme="minorEastAsia" w:hAnsi="Arial" w:cs="Arial"/>
                <w:b/>
                <w:bCs/>
                <w:lang w:val="hr-HR"/>
              </w:rPr>
            </w:pPr>
          </w:p>
          <w:p w14:paraId="79FBF7D2" w14:textId="4EE16ACA" w:rsidR="00F411FC" w:rsidRPr="00093530" w:rsidRDefault="00F411FC" w:rsidP="00793FEB">
            <w:pPr>
              <w:numPr>
                <w:ilvl w:val="0"/>
                <w:numId w:val="16"/>
              </w:numPr>
              <w:tabs>
                <w:tab w:val="center" w:pos="284"/>
              </w:tabs>
              <w:spacing w:after="0" w:line="240" w:lineRule="auto"/>
              <w:ind w:left="360"/>
              <w:contextualSpacing/>
              <w:jc w:val="both"/>
              <w:rPr>
                <w:rFonts w:ascii="Arial" w:eastAsiaTheme="minorEastAsia" w:hAnsi="Arial" w:cs="Arial"/>
                <w:lang w:val="hr-HR"/>
              </w:rPr>
            </w:pPr>
            <w:r w:rsidRPr="00093530">
              <w:rPr>
                <w:rFonts w:ascii="Arial" w:eastAsiaTheme="minorEastAsia" w:hAnsi="Arial" w:cs="Arial"/>
                <w:lang w:val="hr-HR"/>
              </w:rPr>
              <w:t xml:space="preserve">Program praćenja stanja okoliša u toku provođenja strategije, plana i programa, uključujući i praćenje stanja ciljeva očuvanja i cjelovitosti </w:t>
            </w:r>
            <w:r w:rsidRPr="00093530">
              <w:rPr>
                <w:rFonts w:ascii="Arial" w:hAnsi="Arial" w:cs="Arial"/>
                <w:lang w:val="hr-HR"/>
              </w:rPr>
              <w:t>zaštićenih područja, prirodnih staništa i očuvanja divlje flore i faune</w:t>
            </w:r>
            <w:r w:rsidRPr="00093530" w:rsidDel="00E11B63">
              <w:rPr>
                <w:rFonts w:ascii="Arial" w:hAnsi="Arial" w:cs="Arial"/>
                <w:lang w:val="hr-HR"/>
              </w:rPr>
              <w:t xml:space="preserve"> </w:t>
            </w:r>
            <w:r w:rsidRPr="00093530">
              <w:rPr>
                <w:rFonts w:ascii="Arial" w:eastAsia="Times New Roman" w:hAnsi="Arial" w:cs="Arial"/>
                <w:lang w:val="hr-BA"/>
              </w:rPr>
              <w:t xml:space="preserve">kada je </w:t>
            </w:r>
            <w:r w:rsidRPr="00093530">
              <w:rPr>
                <w:rFonts w:ascii="Arial" w:eastAsia="Times New Roman" w:hAnsi="Arial" w:cs="Arial"/>
                <w:lang w:val="hr-BA"/>
              </w:rPr>
              <w:lastRenderedPageBreak/>
              <w:t>to</w:t>
            </w:r>
            <w:r w:rsidRPr="00093530">
              <w:rPr>
                <w:rFonts w:ascii="Arial" w:eastAsia="Times New Roman" w:hAnsi="Arial" w:cs="Arial"/>
                <w:i/>
                <w:lang w:val="hr-BA"/>
              </w:rPr>
              <w:t xml:space="preserve"> </w:t>
            </w:r>
            <w:r w:rsidRPr="00093530">
              <w:rPr>
                <w:rFonts w:ascii="Arial" w:eastAsia="Times New Roman" w:hAnsi="Arial" w:cs="Arial"/>
                <w:lang w:val="hr-BA"/>
              </w:rPr>
              <w:t>primjenjivo</w:t>
            </w:r>
            <w:r w:rsidRPr="00093530">
              <w:rPr>
                <w:rFonts w:ascii="Arial" w:eastAsiaTheme="minorEastAsia" w:hAnsi="Arial" w:cs="Arial"/>
                <w:lang w:val="hr-HR"/>
              </w:rPr>
              <w:t>, sastavni je dio strategije, plana i programa.</w:t>
            </w:r>
          </w:p>
          <w:p w14:paraId="525F2DB9" w14:textId="77777777" w:rsidR="00F411FC" w:rsidRPr="00093530" w:rsidRDefault="00F411FC" w:rsidP="00107CC6">
            <w:pPr>
              <w:numPr>
                <w:ilvl w:val="0"/>
                <w:numId w:val="16"/>
              </w:numPr>
              <w:tabs>
                <w:tab w:val="center" w:pos="284"/>
              </w:tabs>
              <w:spacing w:after="0" w:line="240" w:lineRule="auto"/>
              <w:ind w:left="360"/>
              <w:contextualSpacing/>
              <w:jc w:val="both"/>
              <w:rPr>
                <w:rFonts w:ascii="Arial" w:eastAsiaTheme="minorEastAsia" w:hAnsi="Arial" w:cs="Arial"/>
                <w:lang w:val="hr-HR"/>
              </w:rPr>
            </w:pPr>
            <w:r w:rsidRPr="00093530">
              <w:rPr>
                <w:rFonts w:ascii="Arial" w:eastAsiaTheme="minorEastAsia" w:hAnsi="Arial" w:cs="Arial"/>
                <w:lang w:val="hr-HR"/>
              </w:rPr>
              <w:t>Program praćenja stanja okoliša iz stava (1) ovog člana sadrži posebno:</w:t>
            </w:r>
          </w:p>
          <w:p w14:paraId="2869E48E" w14:textId="77777777" w:rsidR="00F411FC" w:rsidRPr="00093530" w:rsidRDefault="00F411FC" w:rsidP="00107CC6">
            <w:pPr>
              <w:pStyle w:val="ListParagraph"/>
              <w:numPr>
                <w:ilvl w:val="0"/>
                <w:numId w:val="17"/>
              </w:numPr>
              <w:spacing w:after="0" w:line="240" w:lineRule="auto"/>
              <w:ind w:left="709" w:hanging="283"/>
              <w:jc w:val="both"/>
              <w:rPr>
                <w:rFonts w:ascii="Arial" w:hAnsi="Arial" w:cs="Arial"/>
                <w:lang w:val="hr-HR"/>
              </w:rPr>
            </w:pPr>
            <w:r w:rsidRPr="00093530">
              <w:rPr>
                <w:rFonts w:ascii="Arial" w:hAnsi="Arial" w:cs="Arial"/>
                <w:lang w:val="hr-HR"/>
              </w:rPr>
              <w:t xml:space="preserve">opis ciljeva strategije, plana i programa; </w:t>
            </w:r>
          </w:p>
          <w:p w14:paraId="0171E6F8" w14:textId="77777777" w:rsidR="00F411FC" w:rsidRPr="00093530" w:rsidRDefault="00F411FC" w:rsidP="00107CC6">
            <w:pPr>
              <w:pStyle w:val="ListParagraph"/>
              <w:numPr>
                <w:ilvl w:val="0"/>
                <w:numId w:val="17"/>
              </w:numPr>
              <w:spacing w:after="0" w:line="240" w:lineRule="auto"/>
              <w:ind w:left="709" w:hanging="283"/>
              <w:jc w:val="both"/>
              <w:rPr>
                <w:rFonts w:ascii="Arial" w:hAnsi="Arial" w:cs="Arial"/>
                <w:lang w:val="hr-HR"/>
              </w:rPr>
            </w:pPr>
            <w:r w:rsidRPr="00093530">
              <w:rPr>
                <w:rFonts w:ascii="Arial" w:hAnsi="Arial" w:cs="Arial"/>
                <w:lang w:val="hr-HR"/>
              </w:rPr>
              <w:t>indikatore za praćenje stanja okoliša i zaštićenih područja, prirodnih staništa i očuvanja divlje flore i faune</w:t>
            </w:r>
            <w:r w:rsidRPr="00093530" w:rsidDel="00E11B63">
              <w:rPr>
                <w:rFonts w:ascii="Arial" w:hAnsi="Arial" w:cs="Arial"/>
                <w:lang w:val="hr-HR"/>
              </w:rPr>
              <w:t xml:space="preserve"> </w:t>
            </w:r>
            <w:r w:rsidRPr="00093530">
              <w:rPr>
                <w:rFonts w:ascii="Arial" w:eastAsia="Times New Roman" w:hAnsi="Arial" w:cs="Arial"/>
                <w:lang w:val="hr-BA"/>
              </w:rPr>
              <w:t>kada je to primjenjivo</w:t>
            </w:r>
            <w:r w:rsidRPr="00093530">
              <w:rPr>
                <w:rFonts w:ascii="Arial" w:hAnsi="Arial" w:cs="Arial"/>
                <w:lang w:val="hr-HR"/>
              </w:rPr>
              <w:t>;</w:t>
            </w:r>
          </w:p>
          <w:p w14:paraId="09B6613C" w14:textId="77777777" w:rsidR="00F411FC" w:rsidRPr="00093530" w:rsidRDefault="00F411FC" w:rsidP="00107CC6">
            <w:pPr>
              <w:pStyle w:val="ListParagraph"/>
              <w:numPr>
                <w:ilvl w:val="0"/>
                <w:numId w:val="17"/>
              </w:numPr>
              <w:spacing w:after="0" w:line="240" w:lineRule="auto"/>
              <w:ind w:left="709" w:hanging="283"/>
              <w:jc w:val="both"/>
              <w:rPr>
                <w:rFonts w:ascii="Arial" w:hAnsi="Arial" w:cs="Arial"/>
                <w:lang w:val="hr-HR"/>
              </w:rPr>
            </w:pPr>
            <w:r w:rsidRPr="00093530">
              <w:rPr>
                <w:rFonts w:ascii="Arial" w:hAnsi="Arial" w:cs="Arial"/>
                <w:lang w:val="hr-HR"/>
              </w:rPr>
              <w:t>prava i obaveze nadležnih organa i organizacija;</w:t>
            </w:r>
          </w:p>
          <w:p w14:paraId="34BCE38F" w14:textId="77777777" w:rsidR="00F411FC" w:rsidRPr="00093530" w:rsidRDefault="00F411FC" w:rsidP="00107CC6">
            <w:pPr>
              <w:pStyle w:val="ListParagraph"/>
              <w:numPr>
                <w:ilvl w:val="0"/>
                <w:numId w:val="17"/>
              </w:numPr>
              <w:spacing w:after="0" w:line="240" w:lineRule="auto"/>
              <w:ind w:left="709" w:hanging="283"/>
              <w:jc w:val="both"/>
              <w:rPr>
                <w:rFonts w:ascii="Arial" w:hAnsi="Arial" w:cs="Arial"/>
                <w:lang w:val="hr-HR"/>
              </w:rPr>
            </w:pPr>
            <w:r w:rsidRPr="00093530">
              <w:rPr>
                <w:rFonts w:ascii="Arial" w:hAnsi="Arial" w:cs="Arial"/>
                <w:lang w:val="hr-HR"/>
              </w:rPr>
              <w:t>način provjere provedbe mjera zaštite okoliša i mjera ublažavanja negativnih uticaja na zaštićena područja, prirodna staništa i očuvanje divlje flore i faune</w:t>
            </w:r>
            <w:r w:rsidRPr="00093530" w:rsidDel="00E11B63">
              <w:rPr>
                <w:rFonts w:ascii="Arial" w:hAnsi="Arial" w:cs="Arial"/>
                <w:lang w:val="hr-HR"/>
              </w:rPr>
              <w:t xml:space="preserve"> </w:t>
            </w:r>
            <w:r w:rsidRPr="00093530">
              <w:rPr>
                <w:rFonts w:ascii="Arial" w:eastAsia="Times New Roman" w:hAnsi="Arial" w:cs="Arial"/>
                <w:lang w:val="hr-BA"/>
              </w:rPr>
              <w:t>kada je to primjenjivo</w:t>
            </w:r>
            <w:r w:rsidRPr="00093530">
              <w:rPr>
                <w:rFonts w:ascii="Arial" w:hAnsi="Arial" w:cs="Arial"/>
                <w:lang w:val="hr-HR"/>
              </w:rPr>
              <w:t>;</w:t>
            </w:r>
          </w:p>
          <w:p w14:paraId="4D72C319" w14:textId="77777777" w:rsidR="00F411FC" w:rsidRPr="00093530" w:rsidRDefault="00F411FC" w:rsidP="00107CC6">
            <w:pPr>
              <w:pStyle w:val="ListParagraph"/>
              <w:numPr>
                <w:ilvl w:val="0"/>
                <w:numId w:val="17"/>
              </w:numPr>
              <w:spacing w:after="0" w:line="240" w:lineRule="auto"/>
              <w:ind w:left="709" w:hanging="283"/>
              <w:jc w:val="both"/>
              <w:rPr>
                <w:rFonts w:ascii="Arial" w:hAnsi="Arial" w:cs="Arial"/>
                <w:lang w:val="hr-HR"/>
              </w:rPr>
            </w:pPr>
            <w:r w:rsidRPr="00093530">
              <w:rPr>
                <w:rFonts w:ascii="Arial" w:hAnsi="Arial" w:cs="Arial"/>
                <w:lang w:val="hr-HR"/>
              </w:rPr>
              <w:t>postupanje u slučaju neočekivanih nepovoljnih uticaja;</w:t>
            </w:r>
          </w:p>
          <w:p w14:paraId="46B3659E" w14:textId="77777777" w:rsidR="00F411FC" w:rsidRPr="00093530" w:rsidRDefault="00F411FC" w:rsidP="00107CC6">
            <w:pPr>
              <w:pStyle w:val="ListParagraph"/>
              <w:numPr>
                <w:ilvl w:val="0"/>
                <w:numId w:val="17"/>
              </w:numPr>
              <w:spacing w:after="0" w:line="240" w:lineRule="auto"/>
              <w:ind w:left="709" w:hanging="283"/>
              <w:jc w:val="both"/>
              <w:rPr>
                <w:rFonts w:ascii="Arial" w:hAnsi="Arial" w:cs="Arial"/>
                <w:lang w:val="hr-HR"/>
              </w:rPr>
            </w:pPr>
            <w:r w:rsidRPr="00093530">
              <w:rPr>
                <w:rFonts w:ascii="Arial" w:hAnsi="Arial" w:cs="Arial"/>
                <w:lang w:val="hr-HR"/>
              </w:rPr>
              <w:t>druge podatke zavisno od obuhvata i karakteristika strategije, plana i programa;</w:t>
            </w:r>
          </w:p>
          <w:p w14:paraId="34995945" w14:textId="2C64F109" w:rsidR="00F411FC" w:rsidRPr="00093530" w:rsidRDefault="00F411FC" w:rsidP="00793FEB">
            <w:pPr>
              <w:pStyle w:val="ListParagraph"/>
              <w:numPr>
                <w:ilvl w:val="0"/>
                <w:numId w:val="17"/>
              </w:numPr>
              <w:spacing w:after="0" w:line="240" w:lineRule="auto"/>
              <w:ind w:left="709" w:hanging="283"/>
              <w:jc w:val="both"/>
              <w:rPr>
                <w:rFonts w:ascii="Arial" w:hAnsi="Arial" w:cs="Arial"/>
                <w:lang w:val="hr-HR"/>
              </w:rPr>
            </w:pPr>
            <w:r w:rsidRPr="00093530">
              <w:rPr>
                <w:rFonts w:ascii="Arial" w:hAnsi="Arial" w:cs="Arial"/>
                <w:lang w:val="hr-HR"/>
              </w:rPr>
              <w:t>sredstva potrebna za provedbu praćenja stanja okoliša i zaštićenih područja, prirodnih staništa i očuvanja divlje flore i faune</w:t>
            </w:r>
            <w:r w:rsidRPr="00093530" w:rsidDel="00E11B63">
              <w:rPr>
                <w:rFonts w:ascii="Arial" w:hAnsi="Arial" w:cs="Arial"/>
                <w:lang w:val="hr-HR"/>
              </w:rPr>
              <w:t xml:space="preserve"> </w:t>
            </w:r>
            <w:r w:rsidRPr="00093530">
              <w:rPr>
                <w:rFonts w:ascii="Arial" w:eastAsia="Times New Roman" w:hAnsi="Arial" w:cs="Arial"/>
                <w:lang w:val="hr-BA"/>
              </w:rPr>
              <w:t>kada je to primjenjivo</w:t>
            </w:r>
            <w:r w:rsidRPr="00093530">
              <w:rPr>
                <w:rFonts w:ascii="Arial" w:hAnsi="Arial" w:cs="Arial"/>
                <w:lang w:val="hr-HR"/>
              </w:rPr>
              <w:t>.</w:t>
            </w:r>
          </w:p>
          <w:p w14:paraId="7A028275" w14:textId="77777777" w:rsidR="00F411FC" w:rsidRPr="00093530" w:rsidRDefault="00F411FC" w:rsidP="00107CC6">
            <w:pPr>
              <w:pStyle w:val="ListParagraph"/>
              <w:numPr>
                <w:ilvl w:val="0"/>
                <w:numId w:val="16"/>
              </w:numPr>
              <w:tabs>
                <w:tab w:val="center" w:pos="284"/>
              </w:tabs>
              <w:spacing w:after="0" w:line="240" w:lineRule="auto"/>
              <w:ind w:left="360"/>
              <w:jc w:val="both"/>
              <w:rPr>
                <w:rFonts w:ascii="Arial" w:hAnsi="Arial" w:cs="Arial"/>
                <w:lang w:val="hr-HR"/>
              </w:rPr>
            </w:pPr>
            <w:r w:rsidRPr="00093530">
              <w:rPr>
                <w:rFonts w:ascii="Arial" w:hAnsi="Arial" w:cs="Arial"/>
                <w:lang w:val="hr-HR"/>
              </w:rPr>
              <w:t>U svrhu izbjegavanja ponavljanja programa praćenja stanja okoliša i zaštićenih područja, prirodnih staništa i očuvanja divlje flore i faune</w:t>
            </w:r>
            <w:r w:rsidRPr="00093530">
              <w:rPr>
                <w:rFonts w:eastAsia="Times New Roman"/>
                <w:lang w:val="hr-BA"/>
              </w:rPr>
              <w:t xml:space="preserve"> </w:t>
            </w:r>
            <w:r w:rsidRPr="00093530">
              <w:rPr>
                <w:rFonts w:ascii="Arial" w:eastAsia="Times New Roman" w:hAnsi="Arial" w:cs="Arial"/>
                <w:lang w:val="hr-BA"/>
              </w:rPr>
              <w:t>kada je to primjenjivo</w:t>
            </w:r>
            <w:r w:rsidRPr="00093530">
              <w:rPr>
                <w:rFonts w:ascii="Arial" w:hAnsi="Arial" w:cs="Arial"/>
                <w:lang w:val="hr-HR"/>
              </w:rPr>
              <w:t xml:space="preserve"> u odnosu na iste pokazatelje, mogu se koristiti podaci iz odgovarajućih programa praćenja koji su već u primjeni vezano za druge strategije, planove i programe, odnosno praćenje stanja okoliša i zaštićenih područja, prirodnih staništa i očuvanja divlje flore i faune u skladu sa posebnim propisima.</w:t>
            </w:r>
          </w:p>
          <w:p w14:paraId="4D53ACE7" w14:textId="77777777" w:rsidR="00F57E91" w:rsidRPr="00093530" w:rsidRDefault="00F57E91" w:rsidP="00107CC6">
            <w:pPr>
              <w:shd w:val="clear" w:color="auto" w:fill="FFFFFF"/>
              <w:tabs>
                <w:tab w:val="left" w:pos="360"/>
              </w:tabs>
              <w:spacing w:after="0" w:line="240" w:lineRule="auto"/>
              <w:jc w:val="both"/>
              <w:textAlignment w:val="baseline"/>
              <w:rPr>
                <w:rFonts w:ascii="Arial" w:hAnsi="Arial" w:cs="Arial"/>
                <w:color w:val="000000" w:themeColor="text1"/>
                <w:lang w:val="hr-BA"/>
              </w:rPr>
            </w:pPr>
          </w:p>
        </w:tc>
        <w:tc>
          <w:tcPr>
            <w:tcW w:w="493" w:type="pct"/>
            <w:vAlign w:val="center"/>
          </w:tcPr>
          <w:p w14:paraId="1E1CF110" w14:textId="77777777" w:rsidR="00F57E91" w:rsidRPr="00163EE8" w:rsidRDefault="00F57E91" w:rsidP="003A23FE">
            <w:pPr>
              <w:pStyle w:val="ListParagraph"/>
              <w:spacing w:after="0" w:line="240" w:lineRule="auto"/>
              <w:ind w:left="0"/>
              <w:contextualSpacing w:val="0"/>
              <w:jc w:val="center"/>
              <w:rPr>
                <w:rFonts w:ascii="Arial" w:hAnsi="Arial" w:cs="Arial"/>
                <w:color w:val="000000" w:themeColor="text1"/>
                <w:lang w:val="hr-BA"/>
              </w:rPr>
            </w:pPr>
          </w:p>
          <w:p w14:paraId="5758AFCE" w14:textId="77777777" w:rsidR="00F57E91" w:rsidRPr="00163EE8" w:rsidRDefault="00F57E91" w:rsidP="003A23FE">
            <w:pPr>
              <w:pStyle w:val="ListParagraph"/>
              <w:spacing w:after="0" w:line="240" w:lineRule="auto"/>
              <w:ind w:left="0"/>
              <w:contextualSpacing w:val="0"/>
              <w:jc w:val="center"/>
              <w:rPr>
                <w:rFonts w:ascii="Arial" w:hAnsi="Arial" w:cs="Arial"/>
                <w:color w:val="000000" w:themeColor="text1"/>
                <w:lang w:val="hr-BA"/>
              </w:rPr>
            </w:pPr>
          </w:p>
          <w:p w14:paraId="005D4622" w14:textId="77777777" w:rsidR="00F57E91" w:rsidRPr="00163EE8" w:rsidRDefault="00F57E91" w:rsidP="003A23FE">
            <w:pPr>
              <w:pStyle w:val="ListParagraph"/>
              <w:spacing w:after="0" w:line="240" w:lineRule="auto"/>
              <w:ind w:left="0"/>
              <w:contextualSpacing w:val="0"/>
              <w:jc w:val="center"/>
              <w:rPr>
                <w:rFonts w:ascii="Arial" w:hAnsi="Arial" w:cs="Arial"/>
                <w:color w:val="000000" w:themeColor="text1"/>
                <w:lang w:val="hr-BA"/>
              </w:rPr>
            </w:pPr>
          </w:p>
          <w:p w14:paraId="15584718" w14:textId="77777777" w:rsidR="00F57E91" w:rsidRPr="00163EE8" w:rsidRDefault="00F57E91" w:rsidP="003A23FE">
            <w:pPr>
              <w:pStyle w:val="ListParagraph"/>
              <w:spacing w:after="0" w:line="240" w:lineRule="auto"/>
              <w:ind w:left="0"/>
              <w:contextualSpacing w:val="0"/>
              <w:jc w:val="center"/>
              <w:rPr>
                <w:rFonts w:ascii="Arial" w:hAnsi="Arial" w:cs="Arial"/>
                <w:color w:val="000000" w:themeColor="text1"/>
                <w:lang w:val="hr-BA"/>
              </w:rPr>
            </w:pPr>
          </w:p>
          <w:p w14:paraId="76AC14CC" w14:textId="77777777" w:rsidR="00F57E91" w:rsidRPr="00163EE8" w:rsidRDefault="00F57E91" w:rsidP="003A23FE">
            <w:pPr>
              <w:pStyle w:val="ListParagraph"/>
              <w:spacing w:after="0" w:line="240" w:lineRule="auto"/>
              <w:ind w:left="0"/>
              <w:contextualSpacing w:val="0"/>
              <w:jc w:val="center"/>
              <w:rPr>
                <w:rFonts w:ascii="Arial" w:hAnsi="Arial" w:cs="Arial"/>
                <w:color w:val="000000" w:themeColor="text1"/>
                <w:lang w:val="hr-BA"/>
              </w:rPr>
            </w:pPr>
          </w:p>
          <w:p w14:paraId="42A6BD58" w14:textId="77777777" w:rsidR="00F57E91" w:rsidRPr="00163EE8" w:rsidRDefault="00F57E91" w:rsidP="003A23FE">
            <w:pPr>
              <w:pStyle w:val="ListParagraph"/>
              <w:spacing w:after="0" w:line="240" w:lineRule="auto"/>
              <w:ind w:left="0"/>
              <w:contextualSpacing w:val="0"/>
              <w:jc w:val="center"/>
              <w:rPr>
                <w:rFonts w:ascii="Arial" w:hAnsi="Arial" w:cs="Arial"/>
                <w:color w:val="000000" w:themeColor="text1"/>
                <w:lang w:val="hr-BA"/>
              </w:rPr>
            </w:pPr>
          </w:p>
          <w:p w14:paraId="11BA9FEE" w14:textId="77777777" w:rsidR="00F57E91" w:rsidRPr="00163EE8" w:rsidRDefault="00F57E91" w:rsidP="003A23FE">
            <w:pPr>
              <w:pStyle w:val="ListParagraph"/>
              <w:spacing w:after="0" w:line="240" w:lineRule="auto"/>
              <w:ind w:left="0"/>
              <w:contextualSpacing w:val="0"/>
              <w:jc w:val="center"/>
              <w:rPr>
                <w:rFonts w:ascii="Arial" w:hAnsi="Arial" w:cs="Arial"/>
                <w:color w:val="000000" w:themeColor="text1"/>
                <w:lang w:val="hr-BA"/>
              </w:rPr>
            </w:pPr>
          </w:p>
          <w:p w14:paraId="3F962176" w14:textId="77777777" w:rsidR="00F57E91" w:rsidRPr="00163EE8" w:rsidRDefault="00F57E91" w:rsidP="003A23FE">
            <w:pPr>
              <w:pStyle w:val="ListParagraph"/>
              <w:spacing w:after="0" w:line="240" w:lineRule="auto"/>
              <w:ind w:left="0"/>
              <w:contextualSpacing w:val="0"/>
              <w:jc w:val="center"/>
              <w:rPr>
                <w:rFonts w:ascii="Arial" w:hAnsi="Arial" w:cs="Arial"/>
                <w:color w:val="000000" w:themeColor="text1"/>
                <w:lang w:val="hr-BA"/>
              </w:rPr>
            </w:pPr>
          </w:p>
          <w:p w14:paraId="7D8E87F3" w14:textId="77777777" w:rsidR="00F57E91" w:rsidRPr="00163EE8" w:rsidRDefault="00F57E91" w:rsidP="003A23FE">
            <w:pPr>
              <w:pStyle w:val="ListParagraph"/>
              <w:spacing w:after="0" w:line="240" w:lineRule="auto"/>
              <w:ind w:left="0"/>
              <w:contextualSpacing w:val="0"/>
              <w:jc w:val="center"/>
              <w:rPr>
                <w:rFonts w:ascii="Arial" w:hAnsi="Arial" w:cs="Arial"/>
                <w:color w:val="000000" w:themeColor="text1"/>
                <w:lang w:val="hr-BA"/>
              </w:rPr>
            </w:pPr>
          </w:p>
          <w:p w14:paraId="60027E8B" w14:textId="77777777" w:rsidR="00F57E91" w:rsidRPr="00163EE8" w:rsidRDefault="00F57E91" w:rsidP="003A23FE">
            <w:pPr>
              <w:pStyle w:val="ListParagraph"/>
              <w:spacing w:after="0" w:line="240" w:lineRule="auto"/>
              <w:ind w:left="0"/>
              <w:contextualSpacing w:val="0"/>
              <w:jc w:val="center"/>
              <w:rPr>
                <w:rFonts w:ascii="Arial" w:hAnsi="Arial" w:cs="Arial"/>
                <w:color w:val="000000" w:themeColor="text1"/>
                <w:lang w:val="hr-BA"/>
              </w:rPr>
            </w:pPr>
            <w:r w:rsidRPr="00163EE8">
              <w:rPr>
                <w:rFonts w:ascii="Arial" w:hAnsi="Arial" w:cs="Arial"/>
                <w:color w:val="000000" w:themeColor="text1"/>
                <w:lang w:val="hr-BA"/>
              </w:rPr>
              <w:t>P</w:t>
            </w:r>
          </w:p>
        </w:tc>
        <w:tc>
          <w:tcPr>
            <w:tcW w:w="733" w:type="pct"/>
          </w:tcPr>
          <w:p w14:paraId="5ABD91B5" w14:textId="77777777" w:rsidR="00F57E91" w:rsidRPr="00163EE8" w:rsidRDefault="00F57E91" w:rsidP="003A23FE">
            <w:pPr>
              <w:spacing w:after="0" w:line="240" w:lineRule="auto"/>
              <w:rPr>
                <w:rFonts w:ascii="Arial" w:hAnsi="Arial" w:cs="Arial"/>
                <w:color w:val="000000" w:themeColor="text1"/>
              </w:rPr>
            </w:pPr>
          </w:p>
        </w:tc>
      </w:tr>
      <w:tr w:rsidR="003A23FE" w:rsidRPr="00163EE8" w14:paraId="029A0C66" w14:textId="77777777" w:rsidTr="00CD4E8D">
        <w:trPr>
          <w:trHeight w:val="361"/>
          <w:jc w:val="center"/>
        </w:trPr>
        <w:tc>
          <w:tcPr>
            <w:tcW w:w="286" w:type="pct"/>
            <w:vAlign w:val="center"/>
          </w:tcPr>
          <w:p w14:paraId="49748789"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r w:rsidRPr="00163EE8">
              <w:rPr>
                <w:rFonts w:ascii="Arial" w:hAnsi="Arial" w:cs="Arial"/>
                <w:color w:val="000000" w:themeColor="text1"/>
                <w:lang w:val="hr-BA"/>
              </w:rPr>
              <w:lastRenderedPageBreak/>
              <w:t>11.</w:t>
            </w:r>
          </w:p>
        </w:tc>
        <w:tc>
          <w:tcPr>
            <w:tcW w:w="1276" w:type="pct"/>
            <w:gridSpan w:val="2"/>
          </w:tcPr>
          <w:p w14:paraId="168080C4" w14:textId="77777777" w:rsidR="00F57E91" w:rsidRPr="00163EE8" w:rsidRDefault="00F57E91" w:rsidP="003A23FE">
            <w:pPr>
              <w:pStyle w:val="ti-art"/>
              <w:shd w:val="clear" w:color="auto" w:fill="FFFFFF"/>
              <w:spacing w:before="0" w:beforeAutospacing="0" w:after="0" w:afterAutospacing="0"/>
              <w:jc w:val="center"/>
              <w:rPr>
                <w:rFonts w:ascii="Arial" w:hAnsi="Arial" w:cs="Arial"/>
                <w:i/>
                <w:iCs/>
                <w:color w:val="000000" w:themeColor="text1"/>
                <w:sz w:val="22"/>
                <w:szCs w:val="22"/>
              </w:rPr>
            </w:pPr>
            <w:r w:rsidRPr="00163EE8">
              <w:rPr>
                <w:rFonts w:ascii="Arial" w:hAnsi="Arial" w:cs="Arial"/>
                <w:i/>
                <w:iCs/>
                <w:color w:val="000000" w:themeColor="text1"/>
                <w:sz w:val="22"/>
                <w:szCs w:val="22"/>
              </w:rPr>
              <w:t>Članak 11.</w:t>
            </w:r>
          </w:p>
          <w:p w14:paraId="5AD8AB8E" w14:textId="77777777" w:rsidR="00F57E91" w:rsidRPr="00163EE8" w:rsidRDefault="00F57E91" w:rsidP="003A23FE">
            <w:pPr>
              <w:pStyle w:val="sti-art"/>
              <w:shd w:val="clear" w:color="auto" w:fill="FFFFFF"/>
              <w:spacing w:before="0" w:beforeAutospacing="0" w:after="0" w:afterAutospacing="0"/>
              <w:jc w:val="center"/>
              <w:rPr>
                <w:rFonts w:ascii="Arial" w:hAnsi="Arial" w:cs="Arial"/>
                <w:b/>
                <w:bCs/>
                <w:color w:val="000000" w:themeColor="text1"/>
                <w:sz w:val="22"/>
                <w:szCs w:val="22"/>
              </w:rPr>
            </w:pPr>
            <w:r w:rsidRPr="00163EE8">
              <w:rPr>
                <w:rFonts w:ascii="Arial" w:hAnsi="Arial" w:cs="Arial"/>
                <w:b/>
                <w:bCs/>
                <w:color w:val="000000" w:themeColor="text1"/>
                <w:sz w:val="22"/>
                <w:szCs w:val="22"/>
              </w:rPr>
              <w:t>Odnos s ostalim zakonodavstvom Zajednice</w:t>
            </w:r>
          </w:p>
          <w:p w14:paraId="453A43F2"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lastRenderedPageBreak/>
              <w:t>1.   Procjena okoliša koja se provodi na temelju ove Direktive ne dovodi u pitanje zahtjeve iz Direktive 85/337/EEZ kao ni bilo koje druge zahtjeve prava Zajednice.</w:t>
            </w:r>
          </w:p>
          <w:p w14:paraId="674D8130"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2.   Države članice mogu omogućiti koordinirane ili zajedničke postupke ispunjavanja zahtjeva relevantnog zakonodavstva Zajednice za planove i programe za koje obveza provođenja procjena učinaka na okoliš proizlazi istodobno iz ove Direktive i ostalog zakonodavstva Zajednice kako bi, </w:t>
            </w:r>
            <w:r w:rsidRPr="00163EE8">
              <w:rPr>
                <w:rStyle w:val="italic"/>
                <w:rFonts w:ascii="Arial" w:hAnsi="Arial" w:cs="Arial"/>
                <w:i/>
                <w:iCs/>
                <w:color w:val="000000" w:themeColor="text1"/>
                <w:sz w:val="22"/>
                <w:szCs w:val="22"/>
              </w:rPr>
              <w:t>inter alia</w:t>
            </w:r>
            <w:r w:rsidRPr="00163EE8">
              <w:rPr>
                <w:rFonts w:ascii="Arial" w:hAnsi="Arial" w:cs="Arial"/>
                <w:color w:val="000000" w:themeColor="text1"/>
                <w:sz w:val="22"/>
                <w:szCs w:val="22"/>
              </w:rPr>
              <w:t>, izbjegle udvostručivanje procjene.</w:t>
            </w:r>
          </w:p>
          <w:p w14:paraId="23620C52"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3.   Za planove i programe koje sufinancira Europska zajednica procjena okoliša u skladu s ovom Direktivom provodi se u skladu s posebnim odredbama u relevantnom zakonodavstvu Zajednice.</w:t>
            </w:r>
          </w:p>
          <w:p w14:paraId="037F5F43" w14:textId="77777777" w:rsidR="00F57E91" w:rsidRPr="00163EE8" w:rsidRDefault="00F57E91" w:rsidP="003A23FE">
            <w:pPr>
              <w:pStyle w:val="ti-art"/>
              <w:shd w:val="clear" w:color="auto" w:fill="FFFFFF"/>
              <w:spacing w:before="0" w:beforeAutospacing="0" w:after="0" w:afterAutospacing="0"/>
              <w:jc w:val="center"/>
              <w:rPr>
                <w:rFonts w:ascii="Arial" w:hAnsi="Arial" w:cs="Arial"/>
                <w:i/>
                <w:iCs/>
                <w:color w:val="000000" w:themeColor="text1"/>
                <w:sz w:val="22"/>
                <w:szCs w:val="22"/>
              </w:rPr>
            </w:pPr>
          </w:p>
        </w:tc>
        <w:tc>
          <w:tcPr>
            <w:tcW w:w="297" w:type="pct"/>
            <w:vAlign w:val="center"/>
          </w:tcPr>
          <w:p w14:paraId="48764D07"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p>
        </w:tc>
        <w:tc>
          <w:tcPr>
            <w:tcW w:w="1915" w:type="pct"/>
            <w:vAlign w:val="center"/>
          </w:tcPr>
          <w:p w14:paraId="7D75EE84" w14:textId="77777777" w:rsidR="00F57E91" w:rsidRPr="00093530" w:rsidRDefault="00F57E91" w:rsidP="00107CC6">
            <w:pPr>
              <w:pStyle w:val="ListParagraph"/>
              <w:shd w:val="clear" w:color="auto" w:fill="FFFFFF"/>
              <w:tabs>
                <w:tab w:val="left" w:pos="360"/>
              </w:tabs>
              <w:spacing w:after="0" w:line="240" w:lineRule="auto"/>
              <w:ind w:left="360"/>
              <w:jc w:val="both"/>
              <w:textAlignment w:val="baseline"/>
              <w:rPr>
                <w:rFonts w:ascii="Arial" w:hAnsi="Arial" w:cs="Arial"/>
                <w:color w:val="000000" w:themeColor="text1"/>
              </w:rPr>
            </w:pPr>
          </w:p>
        </w:tc>
        <w:tc>
          <w:tcPr>
            <w:tcW w:w="493" w:type="pct"/>
            <w:vAlign w:val="center"/>
          </w:tcPr>
          <w:p w14:paraId="304C2A27" w14:textId="77777777" w:rsidR="00F57E91" w:rsidRPr="00163EE8" w:rsidRDefault="00F57E91" w:rsidP="007951A1">
            <w:pPr>
              <w:pStyle w:val="ListParagraph"/>
              <w:spacing w:after="0" w:line="240" w:lineRule="auto"/>
              <w:ind w:left="0"/>
              <w:contextualSpacing w:val="0"/>
              <w:jc w:val="center"/>
              <w:rPr>
                <w:rFonts w:ascii="Arial" w:hAnsi="Arial" w:cs="Arial"/>
                <w:color w:val="000000" w:themeColor="text1"/>
                <w:lang w:val="hr-BA"/>
              </w:rPr>
            </w:pPr>
            <w:r w:rsidRPr="00163EE8">
              <w:rPr>
                <w:rFonts w:ascii="Arial" w:hAnsi="Arial" w:cs="Arial"/>
                <w:color w:val="000000" w:themeColor="text1"/>
                <w:lang w:val="hr-BA"/>
              </w:rPr>
              <w:t>N</w:t>
            </w:r>
            <w:r w:rsidR="007951A1">
              <w:rPr>
                <w:rFonts w:ascii="Arial" w:hAnsi="Arial" w:cs="Arial"/>
                <w:color w:val="000000" w:themeColor="text1"/>
                <w:lang w:val="hr-BA"/>
              </w:rPr>
              <w:t>EP</w:t>
            </w:r>
          </w:p>
        </w:tc>
        <w:tc>
          <w:tcPr>
            <w:tcW w:w="733" w:type="pct"/>
          </w:tcPr>
          <w:p w14:paraId="74F9D8BB" w14:textId="77777777" w:rsidR="00F57E91" w:rsidRPr="00163EE8" w:rsidRDefault="00F57E91" w:rsidP="003A23FE">
            <w:pPr>
              <w:pStyle w:val="clan"/>
              <w:shd w:val="clear" w:color="auto" w:fill="FFFFFF"/>
              <w:spacing w:before="0" w:beforeAutospacing="0" w:after="0" w:afterAutospacing="0"/>
              <w:rPr>
                <w:rFonts w:ascii="Arial" w:hAnsi="Arial" w:cs="Arial"/>
                <w:b/>
                <w:bCs/>
                <w:color w:val="000000" w:themeColor="text1"/>
                <w:sz w:val="22"/>
                <w:szCs w:val="22"/>
              </w:rPr>
            </w:pPr>
          </w:p>
          <w:p w14:paraId="2FFC7179" w14:textId="77777777" w:rsidR="00F57E91" w:rsidRPr="00163EE8" w:rsidRDefault="00F57E91" w:rsidP="003A23FE">
            <w:pPr>
              <w:pStyle w:val="Normal1"/>
              <w:shd w:val="clear" w:color="auto" w:fill="FFFFFF"/>
              <w:spacing w:before="0" w:beforeAutospacing="0" w:after="0" w:afterAutospacing="0"/>
              <w:rPr>
                <w:rFonts w:ascii="Arial" w:hAnsi="Arial" w:cs="Arial"/>
                <w:color w:val="000000" w:themeColor="text1"/>
              </w:rPr>
            </w:pPr>
            <w:bookmarkStart w:id="10" w:name="clan_62"/>
            <w:bookmarkEnd w:id="10"/>
          </w:p>
        </w:tc>
      </w:tr>
      <w:tr w:rsidR="003A23FE" w:rsidRPr="00163EE8" w14:paraId="37504DE8" w14:textId="77777777" w:rsidTr="00CD4E8D">
        <w:trPr>
          <w:trHeight w:val="361"/>
          <w:jc w:val="center"/>
        </w:trPr>
        <w:tc>
          <w:tcPr>
            <w:tcW w:w="286" w:type="pct"/>
            <w:vAlign w:val="center"/>
          </w:tcPr>
          <w:p w14:paraId="6ADA4592"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r w:rsidRPr="00163EE8">
              <w:rPr>
                <w:rFonts w:ascii="Arial" w:hAnsi="Arial" w:cs="Arial"/>
                <w:color w:val="000000" w:themeColor="text1"/>
                <w:lang w:val="hr-BA"/>
              </w:rPr>
              <w:lastRenderedPageBreak/>
              <w:t>12.</w:t>
            </w:r>
          </w:p>
        </w:tc>
        <w:tc>
          <w:tcPr>
            <w:tcW w:w="1276" w:type="pct"/>
            <w:gridSpan w:val="2"/>
          </w:tcPr>
          <w:p w14:paraId="52ABEBCD" w14:textId="77777777" w:rsidR="00F57E91" w:rsidRPr="00163EE8" w:rsidRDefault="00F57E91" w:rsidP="003A23FE">
            <w:pPr>
              <w:pStyle w:val="ti-art"/>
              <w:shd w:val="clear" w:color="auto" w:fill="FFFFFF"/>
              <w:spacing w:before="0" w:beforeAutospacing="0" w:after="0" w:afterAutospacing="0"/>
              <w:jc w:val="center"/>
              <w:rPr>
                <w:rFonts w:ascii="Arial" w:hAnsi="Arial" w:cs="Arial"/>
                <w:i/>
                <w:iCs/>
                <w:color w:val="000000" w:themeColor="text1"/>
                <w:sz w:val="22"/>
                <w:szCs w:val="22"/>
              </w:rPr>
            </w:pPr>
            <w:r w:rsidRPr="00163EE8">
              <w:rPr>
                <w:rFonts w:ascii="Arial" w:hAnsi="Arial" w:cs="Arial"/>
                <w:i/>
                <w:iCs/>
                <w:color w:val="000000" w:themeColor="text1"/>
                <w:sz w:val="22"/>
                <w:szCs w:val="22"/>
              </w:rPr>
              <w:t>Članak 12.</w:t>
            </w:r>
          </w:p>
          <w:p w14:paraId="2881E852" w14:textId="77777777" w:rsidR="00F57E91" w:rsidRPr="00163EE8" w:rsidRDefault="00F57E91" w:rsidP="003A23FE">
            <w:pPr>
              <w:pStyle w:val="sti-art"/>
              <w:shd w:val="clear" w:color="auto" w:fill="FFFFFF"/>
              <w:spacing w:before="0" w:beforeAutospacing="0" w:after="0" w:afterAutospacing="0"/>
              <w:jc w:val="center"/>
              <w:rPr>
                <w:rFonts w:ascii="Arial" w:hAnsi="Arial" w:cs="Arial"/>
                <w:b/>
                <w:bCs/>
                <w:color w:val="000000" w:themeColor="text1"/>
                <w:sz w:val="22"/>
                <w:szCs w:val="22"/>
              </w:rPr>
            </w:pPr>
            <w:r w:rsidRPr="00163EE8">
              <w:rPr>
                <w:rFonts w:ascii="Arial" w:hAnsi="Arial" w:cs="Arial"/>
                <w:b/>
                <w:bCs/>
                <w:color w:val="000000" w:themeColor="text1"/>
                <w:sz w:val="22"/>
                <w:szCs w:val="22"/>
              </w:rPr>
              <w:t>Informiranje, izvješćivanje i preispitivanje</w:t>
            </w:r>
          </w:p>
          <w:p w14:paraId="1ABA6B42"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1.   Države članice i Komisija razmjenjuju informacije o iskustvu stečenom u primjeni ove Direktive.</w:t>
            </w:r>
          </w:p>
          <w:p w14:paraId="7CB171CE"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 xml:space="preserve">2.   Države članice osiguravaju da su izvješća o okolišu zadovoljavajuće kvalitete kako bi ispunili zahtjeve ove Direktive, te obavješćuju </w:t>
            </w:r>
            <w:r w:rsidRPr="00163EE8">
              <w:rPr>
                <w:rFonts w:ascii="Arial" w:hAnsi="Arial" w:cs="Arial"/>
                <w:color w:val="000000" w:themeColor="text1"/>
                <w:sz w:val="22"/>
                <w:szCs w:val="22"/>
              </w:rPr>
              <w:lastRenderedPageBreak/>
              <w:t>Komisiju o mjerama koje poduzimaju u vezi s kvalitetom tih izvješća.</w:t>
            </w:r>
          </w:p>
          <w:p w14:paraId="3E67D9D5"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3.   Prvo izvješće o primjeni i učinkovitosti ove Direktive Komisija dostavlja Europskom parlamentu i Vijeću prije 21. srpnja 2006.</w:t>
            </w:r>
          </w:p>
          <w:p w14:paraId="311C8CBB"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S ciljem daljnjeg uključivanja zahtjeva zaštite okoliša u skladu s člankom 6. Ugovora te uzimajući u obzir iskustvo stečeno u primjeni ove Direktive u državama članicama, takvom se izvješću prilažu prijedlozi za izmjenu ove Direktive, ako je to prikladno., Komisija će razmotriti posebno mogućnost proširenja područja primjene ove Direktive na druge sektore i druge vrste planova i programa.</w:t>
            </w:r>
          </w:p>
          <w:p w14:paraId="2F4FBF4C"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Novo izvješće o procjeni slijedi svakih sedam godina.</w:t>
            </w:r>
          </w:p>
          <w:p w14:paraId="216A8687"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4.   Komisija izvješćuje o odnosu između ove Direktive i uredaba (EZ) br. 1260/1999 i (EZ) br. 1257/1999 znatno prije isteka programskih razdoblja predviđenih tim uredbama, s ciljem osiguranja koherentnog pristupa s obzirom na ovu Direktivu i sljedeće uredbe Zajednice.</w:t>
            </w:r>
          </w:p>
          <w:p w14:paraId="0EB79A33" w14:textId="77777777" w:rsidR="00F57E91" w:rsidRPr="00163EE8" w:rsidRDefault="00F57E91" w:rsidP="003A23FE">
            <w:pPr>
              <w:pStyle w:val="ti-art"/>
              <w:shd w:val="clear" w:color="auto" w:fill="FFFFFF"/>
              <w:spacing w:before="0" w:beforeAutospacing="0" w:after="0" w:afterAutospacing="0"/>
              <w:jc w:val="center"/>
              <w:rPr>
                <w:rFonts w:ascii="Arial" w:hAnsi="Arial" w:cs="Arial"/>
                <w:i/>
                <w:iCs/>
                <w:color w:val="000000" w:themeColor="text1"/>
                <w:sz w:val="22"/>
                <w:szCs w:val="22"/>
              </w:rPr>
            </w:pPr>
          </w:p>
        </w:tc>
        <w:tc>
          <w:tcPr>
            <w:tcW w:w="297" w:type="pct"/>
            <w:vAlign w:val="center"/>
          </w:tcPr>
          <w:p w14:paraId="34A35000"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p>
        </w:tc>
        <w:tc>
          <w:tcPr>
            <w:tcW w:w="1915" w:type="pct"/>
            <w:vAlign w:val="center"/>
          </w:tcPr>
          <w:p w14:paraId="7840CFB0" w14:textId="77777777" w:rsidR="00F57E91" w:rsidRPr="00093530" w:rsidRDefault="00F57E91" w:rsidP="00107CC6">
            <w:pPr>
              <w:pStyle w:val="ListParagraph"/>
              <w:tabs>
                <w:tab w:val="left" w:pos="360"/>
              </w:tabs>
              <w:autoSpaceDE w:val="0"/>
              <w:autoSpaceDN w:val="0"/>
              <w:adjustRightInd w:val="0"/>
              <w:spacing w:after="0" w:line="240" w:lineRule="auto"/>
              <w:ind w:left="360"/>
              <w:jc w:val="both"/>
              <w:rPr>
                <w:rFonts w:ascii="Arial" w:hAnsi="Arial" w:cs="Arial"/>
                <w:color w:val="000000" w:themeColor="text1"/>
              </w:rPr>
            </w:pPr>
          </w:p>
        </w:tc>
        <w:tc>
          <w:tcPr>
            <w:tcW w:w="493" w:type="pct"/>
            <w:vAlign w:val="center"/>
          </w:tcPr>
          <w:p w14:paraId="696C7BE9" w14:textId="77777777" w:rsidR="00F57E91" w:rsidRPr="00163EE8" w:rsidRDefault="003A23FE" w:rsidP="003A23FE">
            <w:pPr>
              <w:pStyle w:val="ListParagraph"/>
              <w:spacing w:after="0" w:line="240" w:lineRule="auto"/>
              <w:ind w:left="0"/>
              <w:contextualSpacing w:val="0"/>
              <w:jc w:val="center"/>
              <w:rPr>
                <w:rFonts w:ascii="Arial" w:hAnsi="Arial" w:cs="Arial"/>
                <w:color w:val="000000" w:themeColor="text1"/>
                <w:lang w:val="hr-BA"/>
              </w:rPr>
            </w:pPr>
            <w:r w:rsidRPr="00163EE8">
              <w:rPr>
                <w:rFonts w:ascii="Arial" w:hAnsi="Arial" w:cs="Arial"/>
                <w:color w:val="000000" w:themeColor="text1"/>
                <w:lang w:val="hr-BA"/>
              </w:rPr>
              <w:t>N</w:t>
            </w:r>
            <w:r w:rsidR="007951A1">
              <w:rPr>
                <w:rFonts w:ascii="Arial" w:hAnsi="Arial" w:cs="Arial"/>
                <w:color w:val="000000" w:themeColor="text1"/>
                <w:lang w:val="hr-BA"/>
              </w:rPr>
              <w:t>E</w:t>
            </w:r>
            <w:r w:rsidRPr="00163EE8">
              <w:rPr>
                <w:rFonts w:ascii="Arial" w:hAnsi="Arial" w:cs="Arial"/>
                <w:color w:val="000000" w:themeColor="text1"/>
                <w:lang w:val="hr-BA"/>
              </w:rPr>
              <w:t>P</w:t>
            </w:r>
          </w:p>
        </w:tc>
        <w:tc>
          <w:tcPr>
            <w:tcW w:w="733" w:type="pct"/>
          </w:tcPr>
          <w:p w14:paraId="01DA85EC" w14:textId="77777777" w:rsidR="00F57E91" w:rsidRPr="00163EE8" w:rsidRDefault="00F57E91" w:rsidP="003A23FE">
            <w:pPr>
              <w:pStyle w:val="Normal1"/>
              <w:shd w:val="clear" w:color="auto" w:fill="FFFFFF"/>
              <w:spacing w:before="0" w:beforeAutospacing="0" w:after="0" w:afterAutospacing="0"/>
              <w:rPr>
                <w:rFonts w:ascii="Arial" w:hAnsi="Arial" w:cs="Arial"/>
                <w:color w:val="000000" w:themeColor="text1"/>
              </w:rPr>
            </w:pPr>
          </w:p>
        </w:tc>
      </w:tr>
      <w:tr w:rsidR="003A23FE" w:rsidRPr="00163EE8" w14:paraId="559DC40B" w14:textId="77777777" w:rsidTr="00CD4E8D">
        <w:trPr>
          <w:trHeight w:val="361"/>
          <w:jc w:val="center"/>
        </w:trPr>
        <w:tc>
          <w:tcPr>
            <w:tcW w:w="286" w:type="pct"/>
            <w:vAlign w:val="center"/>
          </w:tcPr>
          <w:p w14:paraId="1EC98657"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r w:rsidRPr="00163EE8">
              <w:rPr>
                <w:rFonts w:ascii="Arial" w:hAnsi="Arial" w:cs="Arial"/>
                <w:color w:val="000000" w:themeColor="text1"/>
                <w:lang w:val="hr-BA"/>
              </w:rPr>
              <w:lastRenderedPageBreak/>
              <w:t>13.</w:t>
            </w:r>
          </w:p>
        </w:tc>
        <w:tc>
          <w:tcPr>
            <w:tcW w:w="1276" w:type="pct"/>
            <w:gridSpan w:val="2"/>
          </w:tcPr>
          <w:p w14:paraId="343385E8" w14:textId="77777777" w:rsidR="00F57E91" w:rsidRPr="00163EE8" w:rsidRDefault="00F57E91" w:rsidP="003A23FE">
            <w:pPr>
              <w:pStyle w:val="ti-art"/>
              <w:shd w:val="clear" w:color="auto" w:fill="FFFFFF"/>
              <w:spacing w:before="0" w:beforeAutospacing="0" w:after="0" w:afterAutospacing="0"/>
              <w:jc w:val="center"/>
              <w:rPr>
                <w:rFonts w:ascii="Arial" w:hAnsi="Arial" w:cs="Arial"/>
                <w:i/>
                <w:iCs/>
                <w:color w:val="000000" w:themeColor="text1"/>
                <w:sz w:val="22"/>
                <w:szCs w:val="22"/>
              </w:rPr>
            </w:pPr>
            <w:r w:rsidRPr="00163EE8">
              <w:rPr>
                <w:rFonts w:ascii="Arial" w:hAnsi="Arial" w:cs="Arial"/>
                <w:i/>
                <w:iCs/>
                <w:color w:val="000000" w:themeColor="text1"/>
                <w:sz w:val="22"/>
                <w:szCs w:val="22"/>
              </w:rPr>
              <w:t>Članak 13.</w:t>
            </w:r>
          </w:p>
          <w:p w14:paraId="37A4E801" w14:textId="77777777" w:rsidR="00F57E91" w:rsidRPr="00163EE8" w:rsidRDefault="00F57E91" w:rsidP="003A23FE">
            <w:pPr>
              <w:pStyle w:val="sti-art"/>
              <w:shd w:val="clear" w:color="auto" w:fill="FFFFFF"/>
              <w:spacing w:before="0" w:beforeAutospacing="0" w:after="0" w:afterAutospacing="0"/>
              <w:jc w:val="center"/>
              <w:rPr>
                <w:rFonts w:ascii="Arial" w:hAnsi="Arial" w:cs="Arial"/>
                <w:b/>
                <w:bCs/>
                <w:color w:val="000000" w:themeColor="text1"/>
                <w:sz w:val="22"/>
                <w:szCs w:val="22"/>
              </w:rPr>
            </w:pPr>
            <w:r w:rsidRPr="00163EE8">
              <w:rPr>
                <w:rFonts w:ascii="Arial" w:hAnsi="Arial" w:cs="Arial"/>
                <w:b/>
                <w:bCs/>
                <w:color w:val="000000" w:themeColor="text1"/>
                <w:sz w:val="22"/>
                <w:szCs w:val="22"/>
              </w:rPr>
              <w:t>Provedba Direktive</w:t>
            </w:r>
          </w:p>
          <w:p w14:paraId="4C653638"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 xml:space="preserve">1.   Države članice donose zakone i druge propise potrebne za usklađivanje s </w:t>
            </w:r>
            <w:r w:rsidRPr="00163EE8">
              <w:rPr>
                <w:rFonts w:ascii="Arial" w:hAnsi="Arial" w:cs="Arial"/>
                <w:color w:val="000000" w:themeColor="text1"/>
                <w:sz w:val="22"/>
                <w:szCs w:val="22"/>
              </w:rPr>
              <w:lastRenderedPageBreak/>
              <w:t>odredbama ove Direktive prije 21. srpnja 2004. One o tome odmah obavješćuju Komisiju.</w:t>
            </w:r>
          </w:p>
          <w:p w14:paraId="61DDE399"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2.   Kada države članice donose ove mjere, te mjere prilikom njihove službene objave sadržavaju uputu na ovu Direktivu ili se uz njih navodi takva uputa. Načine tog upućivanja određuju države članice.</w:t>
            </w:r>
          </w:p>
          <w:p w14:paraId="18715BF2"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3.   Obveza iz članka 4. stavka 1. primjenjuje se na planove i programe čiji je prvi formalni pripremni akt kasniji od datuma navedenog u stavku 1. Planovi i programi čiji je prvi formalni pripremni akt raniji od tog datuma, a koji su usvojeni ili upućeni u zakonodavni postupak više od 24 mjeseca nakon toga, podliježu obvezi iz članka 4. stavka 1, osim ako države članice odluče u svakom pojedinačnom slučaju da to nije izvedivo, te informiraju javnost o svojoj odluci.</w:t>
            </w:r>
          </w:p>
          <w:p w14:paraId="4FE113F4"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4.   Povrh mjera iz stavka 1. države članice prije 21. srpnja 2004. Komisiji dostavljaju odvojene informacije o vrstama planova i programa koji u skladu s člankom 3. mogu biti podložni procjeni okoliša na temelju ove Direktive. Komisija stavlja na raspolaganje te informacije državama članicama. Informacije će se redovno ažurirati.</w:t>
            </w:r>
          </w:p>
          <w:p w14:paraId="08C74498"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p>
        </w:tc>
        <w:tc>
          <w:tcPr>
            <w:tcW w:w="297" w:type="pct"/>
            <w:vAlign w:val="center"/>
          </w:tcPr>
          <w:p w14:paraId="5F9F4399"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p>
        </w:tc>
        <w:tc>
          <w:tcPr>
            <w:tcW w:w="1915" w:type="pct"/>
            <w:vAlign w:val="center"/>
          </w:tcPr>
          <w:p w14:paraId="7BF13040" w14:textId="77777777" w:rsidR="00F57E91" w:rsidRPr="00093530" w:rsidRDefault="00F57E91" w:rsidP="00107CC6">
            <w:pPr>
              <w:pStyle w:val="ListParagraph"/>
              <w:spacing w:after="0" w:line="240" w:lineRule="auto"/>
              <w:ind w:left="0"/>
              <w:contextualSpacing w:val="0"/>
              <w:rPr>
                <w:rFonts w:ascii="Arial" w:hAnsi="Arial" w:cs="Arial"/>
                <w:color w:val="000000" w:themeColor="text1"/>
                <w:lang w:val="hr-BA"/>
              </w:rPr>
            </w:pPr>
          </w:p>
        </w:tc>
        <w:tc>
          <w:tcPr>
            <w:tcW w:w="493" w:type="pct"/>
            <w:vAlign w:val="center"/>
          </w:tcPr>
          <w:p w14:paraId="6ED50820" w14:textId="77777777" w:rsidR="00F57E91" w:rsidRPr="00163EE8" w:rsidRDefault="00F446A9" w:rsidP="003A23FE">
            <w:pPr>
              <w:pStyle w:val="ListParagraph"/>
              <w:spacing w:after="0" w:line="240" w:lineRule="auto"/>
              <w:ind w:left="0"/>
              <w:contextualSpacing w:val="0"/>
              <w:jc w:val="center"/>
              <w:rPr>
                <w:rFonts w:ascii="Arial" w:hAnsi="Arial" w:cs="Arial"/>
                <w:color w:val="000000" w:themeColor="text1"/>
                <w:lang w:val="hr-BA"/>
              </w:rPr>
            </w:pPr>
            <w:r>
              <w:rPr>
                <w:rFonts w:ascii="Arial" w:hAnsi="Arial" w:cs="Arial"/>
                <w:color w:val="000000" w:themeColor="text1"/>
                <w:lang w:val="hr-BA"/>
              </w:rPr>
              <w:t>N</w:t>
            </w:r>
            <w:r w:rsidR="007951A1">
              <w:rPr>
                <w:rFonts w:ascii="Arial" w:hAnsi="Arial" w:cs="Arial"/>
                <w:color w:val="000000" w:themeColor="text1"/>
                <w:lang w:val="hr-BA"/>
              </w:rPr>
              <w:t>E</w:t>
            </w:r>
            <w:r>
              <w:rPr>
                <w:rFonts w:ascii="Arial" w:hAnsi="Arial" w:cs="Arial"/>
                <w:color w:val="000000" w:themeColor="text1"/>
                <w:lang w:val="hr-BA"/>
              </w:rPr>
              <w:t>P</w:t>
            </w:r>
          </w:p>
        </w:tc>
        <w:tc>
          <w:tcPr>
            <w:tcW w:w="733" w:type="pct"/>
          </w:tcPr>
          <w:p w14:paraId="7DA59DA5" w14:textId="77777777" w:rsidR="00F57E91" w:rsidRPr="00163EE8" w:rsidRDefault="00F57E91" w:rsidP="003A23FE">
            <w:pPr>
              <w:spacing w:after="0" w:line="240" w:lineRule="auto"/>
              <w:rPr>
                <w:rFonts w:ascii="Arial" w:hAnsi="Arial" w:cs="Arial"/>
                <w:color w:val="000000" w:themeColor="text1"/>
              </w:rPr>
            </w:pPr>
          </w:p>
        </w:tc>
      </w:tr>
      <w:tr w:rsidR="003A23FE" w:rsidRPr="00163EE8" w14:paraId="35234E40" w14:textId="77777777" w:rsidTr="00CD4E8D">
        <w:trPr>
          <w:trHeight w:val="361"/>
          <w:jc w:val="center"/>
        </w:trPr>
        <w:tc>
          <w:tcPr>
            <w:tcW w:w="286" w:type="pct"/>
            <w:vAlign w:val="center"/>
          </w:tcPr>
          <w:p w14:paraId="2076B2A3"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r w:rsidRPr="00163EE8">
              <w:rPr>
                <w:rFonts w:ascii="Arial" w:hAnsi="Arial" w:cs="Arial"/>
                <w:color w:val="000000" w:themeColor="text1"/>
                <w:lang w:val="hr-BA"/>
              </w:rPr>
              <w:lastRenderedPageBreak/>
              <w:t>14.</w:t>
            </w:r>
          </w:p>
        </w:tc>
        <w:tc>
          <w:tcPr>
            <w:tcW w:w="1276" w:type="pct"/>
            <w:gridSpan w:val="2"/>
          </w:tcPr>
          <w:p w14:paraId="04AFEC7D" w14:textId="77777777" w:rsidR="00F57E91" w:rsidRPr="00163EE8" w:rsidRDefault="00F57E91" w:rsidP="003A23FE">
            <w:pPr>
              <w:pStyle w:val="ti-art"/>
              <w:shd w:val="clear" w:color="auto" w:fill="FFFFFF"/>
              <w:spacing w:before="0" w:beforeAutospacing="0" w:after="0" w:afterAutospacing="0"/>
              <w:jc w:val="center"/>
              <w:rPr>
                <w:rFonts w:ascii="Arial" w:hAnsi="Arial" w:cs="Arial"/>
                <w:i/>
                <w:iCs/>
                <w:color w:val="000000" w:themeColor="text1"/>
                <w:sz w:val="22"/>
                <w:szCs w:val="22"/>
              </w:rPr>
            </w:pPr>
            <w:r w:rsidRPr="00163EE8">
              <w:rPr>
                <w:rFonts w:ascii="Arial" w:hAnsi="Arial" w:cs="Arial"/>
                <w:i/>
                <w:iCs/>
                <w:color w:val="000000" w:themeColor="text1"/>
                <w:sz w:val="22"/>
                <w:szCs w:val="22"/>
              </w:rPr>
              <w:t>Članak 14.</w:t>
            </w:r>
          </w:p>
          <w:p w14:paraId="6C101FA5" w14:textId="77777777" w:rsidR="00F57E91" w:rsidRPr="00163EE8" w:rsidRDefault="00F57E91" w:rsidP="003A23FE">
            <w:pPr>
              <w:pStyle w:val="sti-art"/>
              <w:shd w:val="clear" w:color="auto" w:fill="FFFFFF"/>
              <w:spacing w:before="0" w:beforeAutospacing="0" w:after="0" w:afterAutospacing="0"/>
              <w:jc w:val="center"/>
              <w:rPr>
                <w:rFonts w:ascii="Arial" w:hAnsi="Arial" w:cs="Arial"/>
                <w:b/>
                <w:bCs/>
                <w:color w:val="000000" w:themeColor="text1"/>
                <w:sz w:val="22"/>
                <w:szCs w:val="22"/>
              </w:rPr>
            </w:pPr>
            <w:r w:rsidRPr="00163EE8">
              <w:rPr>
                <w:rFonts w:ascii="Arial" w:hAnsi="Arial" w:cs="Arial"/>
                <w:b/>
                <w:bCs/>
                <w:color w:val="000000" w:themeColor="text1"/>
                <w:sz w:val="22"/>
                <w:szCs w:val="22"/>
              </w:rPr>
              <w:t>Stupanje na snagu</w:t>
            </w:r>
          </w:p>
          <w:p w14:paraId="419AEB89"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Ova Direktiva stupa na snagu na dan objave u </w:t>
            </w:r>
            <w:r w:rsidRPr="00163EE8">
              <w:rPr>
                <w:rStyle w:val="italic"/>
                <w:rFonts w:ascii="Arial" w:hAnsi="Arial" w:cs="Arial"/>
                <w:i/>
                <w:iCs/>
                <w:color w:val="000000" w:themeColor="text1"/>
                <w:sz w:val="22"/>
                <w:szCs w:val="22"/>
              </w:rPr>
              <w:t>Službenom listu Europskih zajednica</w:t>
            </w:r>
            <w:r w:rsidRPr="00163EE8">
              <w:rPr>
                <w:rFonts w:ascii="Arial" w:hAnsi="Arial" w:cs="Arial"/>
                <w:color w:val="000000" w:themeColor="text1"/>
                <w:sz w:val="22"/>
                <w:szCs w:val="22"/>
              </w:rPr>
              <w:t>.</w:t>
            </w:r>
          </w:p>
        </w:tc>
        <w:tc>
          <w:tcPr>
            <w:tcW w:w="297" w:type="pct"/>
            <w:vAlign w:val="center"/>
          </w:tcPr>
          <w:p w14:paraId="6F4AC481"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p>
        </w:tc>
        <w:tc>
          <w:tcPr>
            <w:tcW w:w="1915" w:type="pct"/>
            <w:vAlign w:val="center"/>
          </w:tcPr>
          <w:p w14:paraId="22616B9F" w14:textId="77777777" w:rsidR="00F57E91" w:rsidRPr="00093530" w:rsidRDefault="00F57E91" w:rsidP="00107CC6">
            <w:pPr>
              <w:pStyle w:val="ListParagraph"/>
              <w:tabs>
                <w:tab w:val="left" w:pos="360"/>
              </w:tabs>
              <w:autoSpaceDE w:val="0"/>
              <w:autoSpaceDN w:val="0"/>
              <w:adjustRightInd w:val="0"/>
              <w:spacing w:after="0" w:line="240" w:lineRule="auto"/>
              <w:ind w:left="360"/>
              <w:jc w:val="both"/>
              <w:rPr>
                <w:rFonts w:ascii="Arial" w:hAnsi="Arial" w:cs="Arial"/>
                <w:color w:val="000000" w:themeColor="text1"/>
              </w:rPr>
            </w:pPr>
          </w:p>
        </w:tc>
        <w:tc>
          <w:tcPr>
            <w:tcW w:w="493" w:type="pct"/>
            <w:vAlign w:val="center"/>
          </w:tcPr>
          <w:p w14:paraId="0E6A75D3"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p>
          <w:p w14:paraId="2536E8EF"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p>
          <w:p w14:paraId="4692E507" w14:textId="77777777" w:rsidR="00F57E91" w:rsidRPr="00163EE8" w:rsidRDefault="003A23FE" w:rsidP="003A23FE">
            <w:pPr>
              <w:pStyle w:val="ListParagraph"/>
              <w:spacing w:after="0" w:line="240" w:lineRule="auto"/>
              <w:ind w:left="0"/>
              <w:contextualSpacing w:val="0"/>
              <w:jc w:val="center"/>
              <w:rPr>
                <w:rFonts w:ascii="Arial" w:hAnsi="Arial" w:cs="Arial"/>
                <w:color w:val="000000" w:themeColor="text1"/>
                <w:lang w:val="hr-BA"/>
              </w:rPr>
            </w:pPr>
            <w:r w:rsidRPr="00163EE8">
              <w:rPr>
                <w:rFonts w:ascii="Arial" w:hAnsi="Arial" w:cs="Arial"/>
                <w:color w:val="000000" w:themeColor="text1"/>
                <w:lang w:val="hr-BA"/>
              </w:rPr>
              <w:t>NEP</w:t>
            </w:r>
          </w:p>
        </w:tc>
        <w:tc>
          <w:tcPr>
            <w:tcW w:w="733" w:type="pct"/>
          </w:tcPr>
          <w:p w14:paraId="0C690CF8" w14:textId="77777777" w:rsidR="00F57E91" w:rsidRPr="00163EE8" w:rsidRDefault="00F57E91" w:rsidP="003A23FE">
            <w:pPr>
              <w:spacing w:after="0" w:line="240" w:lineRule="auto"/>
              <w:rPr>
                <w:rFonts w:ascii="Arial" w:hAnsi="Arial" w:cs="Arial"/>
                <w:color w:val="000000" w:themeColor="text1"/>
              </w:rPr>
            </w:pPr>
          </w:p>
        </w:tc>
      </w:tr>
      <w:tr w:rsidR="003A23FE" w:rsidRPr="00163EE8" w14:paraId="5195F5EF" w14:textId="77777777" w:rsidTr="00CD4E8D">
        <w:trPr>
          <w:trHeight w:val="361"/>
          <w:jc w:val="center"/>
        </w:trPr>
        <w:tc>
          <w:tcPr>
            <w:tcW w:w="286" w:type="pct"/>
            <w:vAlign w:val="center"/>
          </w:tcPr>
          <w:p w14:paraId="267DC405"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r w:rsidRPr="00163EE8">
              <w:rPr>
                <w:rFonts w:ascii="Arial" w:hAnsi="Arial" w:cs="Arial"/>
                <w:color w:val="000000" w:themeColor="text1"/>
                <w:lang w:val="hr-BA"/>
              </w:rPr>
              <w:t>15.</w:t>
            </w:r>
          </w:p>
        </w:tc>
        <w:tc>
          <w:tcPr>
            <w:tcW w:w="1276" w:type="pct"/>
            <w:gridSpan w:val="2"/>
          </w:tcPr>
          <w:p w14:paraId="41D5B454" w14:textId="77777777" w:rsidR="00F57E91" w:rsidRPr="00163EE8" w:rsidRDefault="00F57E91" w:rsidP="003A23FE">
            <w:pPr>
              <w:pStyle w:val="ti-art"/>
              <w:shd w:val="clear" w:color="auto" w:fill="FFFFFF"/>
              <w:spacing w:before="0" w:beforeAutospacing="0" w:after="0" w:afterAutospacing="0"/>
              <w:jc w:val="center"/>
              <w:rPr>
                <w:rFonts w:ascii="Arial" w:hAnsi="Arial" w:cs="Arial"/>
                <w:i/>
                <w:iCs/>
                <w:color w:val="000000" w:themeColor="text1"/>
                <w:sz w:val="22"/>
                <w:szCs w:val="22"/>
              </w:rPr>
            </w:pPr>
            <w:r w:rsidRPr="00163EE8">
              <w:rPr>
                <w:rFonts w:ascii="Arial" w:hAnsi="Arial" w:cs="Arial"/>
                <w:i/>
                <w:iCs/>
                <w:color w:val="000000" w:themeColor="text1"/>
                <w:sz w:val="22"/>
                <w:szCs w:val="22"/>
              </w:rPr>
              <w:t>Članak 15.</w:t>
            </w:r>
          </w:p>
          <w:p w14:paraId="3E73E36A" w14:textId="77777777" w:rsidR="00F57E91" w:rsidRPr="00163EE8" w:rsidRDefault="00F57E91" w:rsidP="003A23FE">
            <w:pPr>
              <w:pStyle w:val="sti-art"/>
              <w:shd w:val="clear" w:color="auto" w:fill="FFFFFF"/>
              <w:spacing w:before="0" w:beforeAutospacing="0" w:after="0" w:afterAutospacing="0"/>
              <w:jc w:val="center"/>
              <w:rPr>
                <w:rFonts w:ascii="Arial" w:hAnsi="Arial" w:cs="Arial"/>
                <w:b/>
                <w:bCs/>
                <w:color w:val="000000" w:themeColor="text1"/>
                <w:sz w:val="22"/>
                <w:szCs w:val="22"/>
              </w:rPr>
            </w:pPr>
            <w:r w:rsidRPr="00163EE8">
              <w:rPr>
                <w:rFonts w:ascii="Arial" w:hAnsi="Arial" w:cs="Arial"/>
                <w:b/>
                <w:bCs/>
                <w:color w:val="000000" w:themeColor="text1"/>
                <w:sz w:val="22"/>
                <w:szCs w:val="22"/>
              </w:rPr>
              <w:t>Adresati</w:t>
            </w:r>
          </w:p>
          <w:p w14:paraId="7EE83EBB"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r w:rsidRPr="00163EE8">
              <w:rPr>
                <w:rFonts w:ascii="Arial" w:hAnsi="Arial" w:cs="Arial"/>
                <w:color w:val="000000" w:themeColor="text1"/>
                <w:sz w:val="22"/>
                <w:szCs w:val="22"/>
              </w:rPr>
              <w:t>Ova je Direktiva upućena državama članicama.</w:t>
            </w:r>
          </w:p>
          <w:p w14:paraId="2EBB9B59" w14:textId="77777777" w:rsidR="00F57E91" w:rsidRPr="00163EE8" w:rsidRDefault="00F57E91" w:rsidP="003A23FE">
            <w:pPr>
              <w:pStyle w:val="Normal1"/>
              <w:shd w:val="clear" w:color="auto" w:fill="FFFFFF"/>
              <w:spacing w:before="0" w:beforeAutospacing="0" w:after="0" w:afterAutospacing="0"/>
              <w:jc w:val="both"/>
              <w:rPr>
                <w:rFonts w:ascii="Arial" w:hAnsi="Arial" w:cs="Arial"/>
                <w:color w:val="000000" w:themeColor="text1"/>
                <w:sz w:val="22"/>
                <w:szCs w:val="22"/>
              </w:rPr>
            </w:pPr>
          </w:p>
        </w:tc>
        <w:tc>
          <w:tcPr>
            <w:tcW w:w="297" w:type="pct"/>
            <w:vAlign w:val="center"/>
          </w:tcPr>
          <w:p w14:paraId="6E437248" w14:textId="77777777" w:rsidR="00F57E91" w:rsidRPr="00163EE8" w:rsidRDefault="00F57E91" w:rsidP="003A23FE">
            <w:pPr>
              <w:pStyle w:val="ListParagraph"/>
              <w:spacing w:after="0" w:line="240" w:lineRule="auto"/>
              <w:ind w:left="0"/>
              <w:contextualSpacing w:val="0"/>
              <w:rPr>
                <w:rFonts w:ascii="Arial" w:hAnsi="Arial" w:cs="Arial"/>
                <w:color w:val="000000" w:themeColor="text1"/>
                <w:lang w:val="hr-BA"/>
              </w:rPr>
            </w:pPr>
          </w:p>
        </w:tc>
        <w:tc>
          <w:tcPr>
            <w:tcW w:w="1915" w:type="pct"/>
            <w:vAlign w:val="center"/>
          </w:tcPr>
          <w:p w14:paraId="2C8422E7" w14:textId="77777777" w:rsidR="00F57E91" w:rsidRPr="00093530" w:rsidRDefault="00F57E91" w:rsidP="00107CC6">
            <w:pPr>
              <w:spacing w:after="0" w:line="240" w:lineRule="auto"/>
              <w:rPr>
                <w:rFonts w:ascii="Arial" w:hAnsi="Arial" w:cs="Arial"/>
                <w:color w:val="000000" w:themeColor="text1"/>
              </w:rPr>
            </w:pPr>
          </w:p>
        </w:tc>
        <w:tc>
          <w:tcPr>
            <w:tcW w:w="493" w:type="pct"/>
            <w:vAlign w:val="center"/>
          </w:tcPr>
          <w:p w14:paraId="643BBD60" w14:textId="77777777" w:rsidR="00F57E91" w:rsidRPr="00163EE8" w:rsidRDefault="003A23FE" w:rsidP="003A23FE">
            <w:pPr>
              <w:pStyle w:val="ListParagraph"/>
              <w:spacing w:after="0" w:line="240" w:lineRule="auto"/>
              <w:ind w:left="0"/>
              <w:contextualSpacing w:val="0"/>
              <w:jc w:val="center"/>
              <w:rPr>
                <w:rFonts w:ascii="Arial" w:hAnsi="Arial" w:cs="Arial"/>
                <w:color w:val="000000" w:themeColor="text1"/>
                <w:lang w:val="hr-BA"/>
              </w:rPr>
            </w:pPr>
            <w:r w:rsidRPr="00163EE8">
              <w:rPr>
                <w:rFonts w:ascii="Arial" w:hAnsi="Arial" w:cs="Arial"/>
                <w:color w:val="000000" w:themeColor="text1"/>
                <w:lang w:val="hr-BA"/>
              </w:rPr>
              <w:t>NEP</w:t>
            </w:r>
          </w:p>
        </w:tc>
        <w:tc>
          <w:tcPr>
            <w:tcW w:w="733" w:type="pct"/>
          </w:tcPr>
          <w:p w14:paraId="62DCF453" w14:textId="77777777" w:rsidR="00F57E91" w:rsidRPr="00163EE8" w:rsidRDefault="00F57E91" w:rsidP="003A23FE">
            <w:pPr>
              <w:spacing w:after="0" w:line="240" w:lineRule="auto"/>
              <w:rPr>
                <w:rFonts w:ascii="Arial" w:hAnsi="Arial" w:cs="Arial"/>
                <w:color w:val="000000" w:themeColor="text1"/>
              </w:rPr>
            </w:pPr>
          </w:p>
        </w:tc>
      </w:tr>
      <w:tr w:rsidR="00F446A9" w:rsidRPr="00163EE8" w14:paraId="60DBAEDE" w14:textId="77777777" w:rsidTr="00CD4E8D">
        <w:trPr>
          <w:trHeight w:val="361"/>
          <w:jc w:val="center"/>
        </w:trPr>
        <w:tc>
          <w:tcPr>
            <w:tcW w:w="286" w:type="pct"/>
            <w:vAlign w:val="center"/>
          </w:tcPr>
          <w:p w14:paraId="0108AD3E" w14:textId="77777777" w:rsidR="00F446A9" w:rsidRPr="00163EE8" w:rsidRDefault="00F446A9" w:rsidP="00F446A9">
            <w:pPr>
              <w:pStyle w:val="ListParagraph"/>
              <w:spacing w:after="0" w:line="240" w:lineRule="auto"/>
              <w:ind w:left="0"/>
              <w:contextualSpacing w:val="0"/>
              <w:rPr>
                <w:rFonts w:ascii="Arial" w:hAnsi="Arial" w:cs="Arial"/>
                <w:color w:val="000000" w:themeColor="text1"/>
                <w:lang w:val="hr-BA"/>
              </w:rPr>
            </w:pPr>
            <w:r w:rsidRPr="00163EE8">
              <w:rPr>
                <w:rFonts w:ascii="Arial" w:hAnsi="Arial" w:cs="Arial"/>
                <w:color w:val="000000" w:themeColor="text1"/>
                <w:lang w:val="hr-BA"/>
              </w:rPr>
              <w:t>16.</w:t>
            </w:r>
          </w:p>
        </w:tc>
        <w:tc>
          <w:tcPr>
            <w:tcW w:w="1276" w:type="pct"/>
            <w:gridSpan w:val="2"/>
          </w:tcPr>
          <w:p w14:paraId="44EAC7B7" w14:textId="77777777" w:rsidR="00F446A9" w:rsidRPr="00163EE8" w:rsidRDefault="00F446A9" w:rsidP="00F446A9">
            <w:pPr>
              <w:shd w:val="clear" w:color="auto" w:fill="FFFFFF"/>
              <w:spacing w:after="0" w:line="240" w:lineRule="auto"/>
              <w:jc w:val="center"/>
              <w:rPr>
                <w:rFonts w:ascii="Arial" w:eastAsia="Times New Roman" w:hAnsi="Arial" w:cs="Arial"/>
                <w:b/>
                <w:bCs/>
                <w:color w:val="000000" w:themeColor="text1"/>
              </w:rPr>
            </w:pPr>
            <w:r w:rsidRPr="00163EE8">
              <w:rPr>
                <w:rFonts w:ascii="Arial" w:eastAsia="Times New Roman" w:hAnsi="Arial" w:cs="Arial"/>
                <w:b/>
                <w:bCs/>
                <w:color w:val="000000" w:themeColor="text1"/>
              </w:rPr>
              <w:t>PRILOG I.</w:t>
            </w:r>
          </w:p>
          <w:p w14:paraId="7DFC870D" w14:textId="77777777" w:rsidR="00F446A9" w:rsidRPr="00163EE8" w:rsidRDefault="00F446A9" w:rsidP="00F446A9">
            <w:pPr>
              <w:shd w:val="clear" w:color="auto" w:fill="FFFFFF"/>
              <w:spacing w:after="0" w:line="240" w:lineRule="auto"/>
              <w:jc w:val="center"/>
              <w:rPr>
                <w:rFonts w:ascii="Arial" w:eastAsia="Times New Roman" w:hAnsi="Arial" w:cs="Arial"/>
                <w:b/>
                <w:bCs/>
                <w:color w:val="000000" w:themeColor="text1"/>
              </w:rPr>
            </w:pPr>
            <w:r w:rsidRPr="00163EE8">
              <w:rPr>
                <w:rFonts w:ascii="Arial" w:eastAsia="Times New Roman" w:hAnsi="Arial" w:cs="Arial"/>
                <w:b/>
                <w:bCs/>
                <w:color w:val="000000" w:themeColor="text1"/>
              </w:rPr>
              <w:t>Informacije iz članka 5. stavka 1.</w:t>
            </w:r>
          </w:p>
          <w:p w14:paraId="5BD605A4" w14:textId="77777777" w:rsidR="00F446A9" w:rsidRPr="00163EE8" w:rsidRDefault="00F446A9" w:rsidP="00F446A9">
            <w:pPr>
              <w:shd w:val="clear" w:color="auto" w:fill="FFFFFF"/>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Sljedeće informacije treba pribaviti prema članku 5. stavku 1., podložno članku 5. stavcima 2. i 3.:</w:t>
            </w:r>
          </w:p>
          <w:tbl>
            <w:tblPr>
              <w:tblW w:w="5000" w:type="pct"/>
              <w:shd w:val="clear" w:color="auto" w:fill="FFFFFF"/>
              <w:tblLayout w:type="fixed"/>
              <w:tblCellMar>
                <w:left w:w="0" w:type="dxa"/>
                <w:right w:w="0" w:type="dxa"/>
              </w:tblCellMar>
              <w:tblLook w:val="04A0" w:firstRow="1" w:lastRow="0" w:firstColumn="1" w:lastColumn="0" w:noHBand="0" w:noVBand="1"/>
            </w:tblPr>
            <w:tblGrid>
              <w:gridCol w:w="323"/>
              <w:gridCol w:w="2766"/>
            </w:tblGrid>
            <w:tr w:rsidR="00F446A9" w:rsidRPr="00163EE8" w14:paraId="665471E5" w14:textId="77777777" w:rsidTr="00E352E8">
              <w:tc>
                <w:tcPr>
                  <w:tcW w:w="269" w:type="dxa"/>
                  <w:shd w:val="clear" w:color="auto" w:fill="FFFFFF"/>
                  <w:hideMark/>
                </w:tcPr>
                <w:p w14:paraId="3CA35199"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(a)</w:t>
                  </w:r>
                </w:p>
              </w:tc>
              <w:tc>
                <w:tcPr>
                  <w:tcW w:w="2305" w:type="dxa"/>
                  <w:shd w:val="clear" w:color="auto" w:fill="FFFFFF"/>
                  <w:hideMark/>
                </w:tcPr>
                <w:p w14:paraId="607E3F6F"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kratki pregled sadržaja, glavnih ciljeva plana ili programa i odnosa s drugim relevantnim planovima i programima;</w:t>
                  </w:r>
                </w:p>
              </w:tc>
            </w:tr>
          </w:tbl>
          <w:p w14:paraId="50A23F99" w14:textId="77777777" w:rsidR="00F446A9" w:rsidRPr="00163EE8" w:rsidRDefault="00F446A9" w:rsidP="00F446A9">
            <w:pPr>
              <w:spacing w:after="0" w:line="240" w:lineRule="auto"/>
              <w:rPr>
                <w:rFonts w:ascii="Arial" w:eastAsia="Times New Roman" w:hAnsi="Arial" w:cs="Arial"/>
                <w:vanish/>
                <w:color w:val="000000" w:themeColor="text1"/>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323"/>
              <w:gridCol w:w="2766"/>
            </w:tblGrid>
            <w:tr w:rsidR="00F446A9" w:rsidRPr="00163EE8" w14:paraId="00D23864" w14:textId="77777777" w:rsidTr="00E352E8">
              <w:tc>
                <w:tcPr>
                  <w:tcW w:w="269" w:type="dxa"/>
                  <w:shd w:val="clear" w:color="auto" w:fill="FFFFFF"/>
                  <w:hideMark/>
                </w:tcPr>
                <w:p w14:paraId="7B6EAF83"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(b)</w:t>
                  </w:r>
                </w:p>
              </w:tc>
              <w:tc>
                <w:tcPr>
                  <w:tcW w:w="2305" w:type="dxa"/>
                  <w:shd w:val="clear" w:color="auto" w:fill="FFFFFF"/>
                  <w:hideMark/>
                </w:tcPr>
                <w:p w14:paraId="60503A1C"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relevantni aspekt postojećeg stanja okoliša i mogući razvoj okoliša ako ne dođe do provedbe plana ili programa;</w:t>
                  </w:r>
                </w:p>
              </w:tc>
            </w:tr>
          </w:tbl>
          <w:p w14:paraId="1BC9FD3E" w14:textId="77777777" w:rsidR="00F446A9" w:rsidRPr="00163EE8" w:rsidRDefault="00F446A9" w:rsidP="00F446A9">
            <w:pPr>
              <w:spacing w:after="0" w:line="240" w:lineRule="auto"/>
              <w:rPr>
                <w:rFonts w:ascii="Arial" w:eastAsia="Times New Roman" w:hAnsi="Arial" w:cs="Arial"/>
                <w:vanish/>
                <w:color w:val="000000" w:themeColor="text1"/>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308"/>
              <w:gridCol w:w="2781"/>
            </w:tblGrid>
            <w:tr w:rsidR="00F446A9" w:rsidRPr="00163EE8" w14:paraId="7EB3622E" w14:textId="77777777" w:rsidTr="00E352E8">
              <w:tc>
                <w:tcPr>
                  <w:tcW w:w="257" w:type="dxa"/>
                  <w:shd w:val="clear" w:color="auto" w:fill="FFFFFF"/>
                  <w:hideMark/>
                </w:tcPr>
                <w:p w14:paraId="2F04EDBF"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(c)</w:t>
                  </w:r>
                </w:p>
              </w:tc>
              <w:tc>
                <w:tcPr>
                  <w:tcW w:w="2317" w:type="dxa"/>
                  <w:shd w:val="clear" w:color="auto" w:fill="FFFFFF"/>
                  <w:hideMark/>
                </w:tcPr>
                <w:p w14:paraId="6B217C88"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značajke okoliša područjâ na koja bi se moglo značajno utjecati;</w:t>
                  </w:r>
                </w:p>
              </w:tc>
            </w:tr>
          </w:tbl>
          <w:p w14:paraId="42CA6F2E" w14:textId="77777777" w:rsidR="00F446A9" w:rsidRPr="00163EE8" w:rsidRDefault="00F446A9" w:rsidP="00F446A9">
            <w:pPr>
              <w:spacing w:after="0" w:line="240" w:lineRule="auto"/>
              <w:rPr>
                <w:rFonts w:ascii="Arial" w:eastAsia="Times New Roman" w:hAnsi="Arial" w:cs="Arial"/>
                <w:vanish/>
                <w:color w:val="000000" w:themeColor="text1"/>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323"/>
              <w:gridCol w:w="2766"/>
            </w:tblGrid>
            <w:tr w:rsidR="00F446A9" w:rsidRPr="00163EE8" w14:paraId="23D3257B" w14:textId="77777777" w:rsidTr="00E352E8">
              <w:tc>
                <w:tcPr>
                  <w:tcW w:w="269" w:type="dxa"/>
                  <w:shd w:val="clear" w:color="auto" w:fill="FFFFFF"/>
                  <w:hideMark/>
                </w:tcPr>
                <w:p w14:paraId="6B1803E9"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(d)</w:t>
                  </w:r>
                </w:p>
              </w:tc>
              <w:tc>
                <w:tcPr>
                  <w:tcW w:w="2305" w:type="dxa"/>
                  <w:shd w:val="clear" w:color="auto" w:fill="FFFFFF"/>
                  <w:hideMark/>
                </w:tcPr>
                <w:p w14:paraId="135AF76F"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 xml:space="preserve">svi postojeći problemi okoliša koji su važni za plan ili program, posebno uključujući one koji se odnose na područja posebnog ekološkog značaja, kao što su područja </w:t>
                  </w:r>
                  <w:r w:rsidRPr="00163EE8">
                    <w:rPr>
                      <w:rFonts w:ascii="Arial" w:eastAsia="Times New Roman" w:hAnsi="Arial" w:cs="Arial"/>
                      <w:color w:val="000000" w:themeColor="text1"/>
                    </w:rPr>
                    <w:lastRenderedPageBreak/>
                    <w:t>određena na temelju direktiva 79/409/EEZ i 92/43/EEZ;</w:t>
                  </w:r>
                </w:p>
              </w:tc>
            </w:tr>
          </w:tbl>
          <w:p w14:paraId="7651B673" w14:textId="77777777" w:rsidR="00F446A9" w:rsidRPr="00163EE8" w:rsidRDefault="00F446A9" w:rsidP="00F446A9">
            <w:pPr>
              <w:spacing w:after="0" w:line="240" w:lineRule="auto"/>
              <w:rPr>
                <w:rFonts w:ascii="Arial" w:eastAsia="Times New Roman" w:hAnsi="Arial" w:cs="Arial"/>
                <w:vanish/>
                <w:color w:val="000000" w:themeColor="text1"/>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323"/>
              <w:gridCol w:w="2766"/>
            </w:tblGrid>
            <w:tr w:rsidR="00F446A9" w:rsidRPr="00163EE8" w14:paraId="28F292C7" w14:textId="77777777" w:rsidTr="00E352E8">
              <w:tc>
                <w:tcPr>
                  <w:tcW w:w="269" w:type="dxa"/>
                  <w:shd w:val="clear" w:color="auto" w:fill="FFFFFF"/>
                  <w:hideMark/>
                </w:tcPr>
                <w:p w14:paraId="37D140A8"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(e)</w:t>
                  </w:r>
                </w:p>
              </w:tc>
              <w:tc>
                <w:tcPr>
                  <w:tcW w:w="2305" w:type="dxa"/>
                  <w:shd w:val="clear" w:color="auto" w:fill="FFFFFF"/>
                  <w:hideMark/>
                </w:tcPr>
                <w:p w14:paraId="71AA2FA4"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ciljevi zaštite okoliša uspostavljeni na međunarodnoj razini, razini Zajednice ili razini države članice, koji su važni za plan ili program i način na koji su se ti ciljevi i druga pitanja okoliša uzeli u obzir tijekom izrade plana ili programa;</w:t>
                  </w:r>
                </w:p>
              </w:tc>
            </w:tr>
          </w:tbl>
          <w:p w14:paraId="7CF59ADB" w14:textId="77777777" w:rsidR="00F446A9" w:rsidRPr="00163EE8" w:rsidRDefault="00F446A9" w:rsidP="00F446A9">
            <w:pPr>
              <w:spacing w:after="0" w:line="240" w:lineRule="auto"/>
              <w:rPr>
                <w:rFonts w:ascii="Arial" w:eastAsia="Times New Roman" w:hAnsi="Arial" w:cs="Arial"/>
                <w:vanish/>
                <w:color w:val="000000" w:themeColor="text1"/>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50"/>
              <w:gridCol w:w="2839"/>
            </w:tblGrid>
            <w:tr w:rsidR="00F446A9" w:rsidRPr="00163EE8" w14:paraId="42CE1046" w14:textId="77777777" w:rsidTr="00E352E8">
              <w:tc>
                <w:tcPr>
                  <w:tcW w:w="208" w:type="dxa"/>
                  <w:shd w:val="clear" w:color="auto" w:fill="FFFFFF"/>
                  <w:hideMark/>
                </w:tcPr>
                <w:p w14:paraId="7542B718"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(f)</w:t>
                  </w:r>
                </w:p>
              </w:tc>
              <w:tc>
                <w:tcPr>
                  <w:tcW w:w="2366" w:type="dxa"/>
                  <w:shd w:val="clear" w:color="auto" w:fill="FFFFFF"/>
                  <w:hideMark/>
                </w:tcPr>
                <w:p w14:paraId="1B771785"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mogući značajni učinci</w:t>
                  </w:r>
                  <w:hyperlink r:id="rId10" w:anchor="ntr1-L_2001197HR.01003601-E0001" w:history="1">
                    <w:r w:rsidRPr="00163EE8">
                      <w:rPr>
                        <w:rFonts w:ascii="Arial" w:eastAsia="Times New Roman" w:hAnsi="Arial" w:cs="Arial"/>
                        <w:color w:val="000000" w:themeColor="text1"/>
                        <w:u w:val="single"/>
                      </w:rPr>
                      <w:t> (</w:t>
                    </w:r>
                    <w:r w:rsidRPr="00163EE8">
                      <w:rPr>
                        <w:rFonts w:ascii="Arial" w:eastAsia="Times New Roman" w:hAnsi="Arial" w:cs="Arial"/>
                        <w:color w:val="000000" w:themeColor="text1"/>
                        <w:vertAlign w:val="superscript"/>
                      </w:rPr>
                      <w:t>1</w:t>
                    </w:r>
                    <w:r w:rsidRPr="00163EE8">
                      <w:rPr>
                        <w:rFonts w:ascii="Arial" w:eastAsia="Times New Roman" w:hAnsi="Arial" w:cs="Arial"/>
                        <w:color w:val="000000" w:themeColor="text1"/>
                        <w:u w:val="single"/>
                      </w:rPr>
                      <w:t>)</w:t>
                    </w:r>
                  </w:hyperlink>
                  <w:r w:rsidRPr="00163EE8">
                    <w:rPr>
                      <w:rFonts w:ascii="Arial" w:eastAsia="Times New Roman" w:hAnsi="Arial" w:cs="Arial"/>
                      <w:color w:val="000000" w:themeColor="text1"/>
                    </w:rPr>
                    <w:t> na okoliš, uključujući biološku raznolikost, stanovništvo, zdravlje ljudi, faunu, floru, tlo, vode, zrak, klimatske čimbenike, materijalnu imovinu, kulturno-povijesnu baštinu, uključujući arhitektonsku i arheološku baštinu, krajobraz i međusobni odnos navedenih čimbenika;</w:t>
                  </w:r>
                </w:p>
              </w:tc>
            </w:tr>
          </w:tbl>
          <w:p w14:paraId="765327CA" w14:textId="77777777" w:rsidR="00F446A9" w:rsidRPr="00163EE8" w:rsidRDefault="00F446A9" w:rsidP="00F446A9">
            <w:pPr>
              <w:spacing w:after="0" w:line="240" w:lineRule="auto"/>
              <w:rPr>
                <w:rFonts w:ascii="Arial" w:eastAsia="Times New Roman" w:hAnsi="Arial" w:cs="Arial"/>
                <w:vanish/>
                <w:color w:val="000000" w:themeColor="text1"/>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323"/>
              <w:gridCol w:w="2766"/>
            </w:tblGrid>
            <w:tr w:rsidR="00F446A9" w:rsidRPr="00163EE8" w14:paraId="4D72F950" w14:textId="77777777" w:rsidTr="00E352E8">
              <w:tc>
                <w:tcPr>
                  <w:tcW w:w="269" w:type="dxa"/>
                  <w:shd w:val="clear" w:color="auto" w:fill="FFFFFF"/>
                  <w:hideMark/>
                </w:tcPr>
                <w:p w14:paraId="6F2A72D5"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(g)</w:t>
                  </w:r>
                </w:p>
              </w:tc>
              <w:tc>
                <w:tcPr>
                  <w:tcW w:w="2305" w:type="dxa"/>
                  <w:shd w:val="clear" w:color="auto" w:fill="FFFFFF"/>
                  <w:hideMark/>
                </w:tcPr>
                <w:p w14:paraId="4A84385C"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mjere čija je namjena spriječiti, smanjiti i maksimalno neutralizirati sve nepovoljne značajne učinke provedbe plana ili programa na okoliš;</w:t>
                  </w:r>
                </w:p>
              </w:tc>
            </w:tr>
          </w:tbl>
          <w:p w14:paraId="4ED34E60" w14:textId="77777777" w:rsidR="00F446A9" w:rsidRPr="00163EE8" w:rsidRDefault="00F446A9" w:rsidP="00F446A9">
            <w:pPr>
              <w:spacing w:after="0" w:line="240" w:lineRule="auto"/>
              <w:rPr>
                <w:rFonts w:ascii="Arial" w:eastAsia="Times New Roman" w:hAnsi="Arial" w:cs="Arial"/>
                <w:vanish/>
                <w:color w:val="000000" w:themeColor="text1"/>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323"/>
              <w:gridCol w:w="2766"/>
            </w:tblGrid>
            <w:tr w:rsidR="00F446A9" w:rsidRPr="00163EE8" w14:paraId="43D585CE" w14:textId="77777777" w:rsidTr="00E352E8">
              <w:tc>
                <w:tcPr>
                  <w:tcW w:w="269" w:type="dxa"/>
                  <w:shd w:val="clear" w:color="auto" w:fill="FFFFFF"/>
                  <w:hideMark/>
                </w:tcPr>
                <w:p w14:paraId="1B728A53"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(h)</w:t>
                  </w:r>
                </w:p>
              </w:tc>
              <w:tc>
                <w:tcPr>
                  <w:tcW w:w="2305" w:type="dxa"/>
                  <w:shd w:val="clear" w:color="auto" w:fill="FFFFFF"/>
                  <w:hideMark/>
                </w:tcPr>
                <w:p w14:paraId="143156A4"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 xml:space="preserve">kratki pregled razlogâ za odabir razmotrenih alternativnih rješenja i opis načina provođenja procjene, uključujući eventualne poteškoće (kao što su tehnički nedostaci ili nedostatak znanja i iskustva) na koje se naišlo </w:t>
                  </w:r>
                  <w:r w:rsidRPr="00163EE8">
                    <w:rPr>
                      <w:rFonts w:ascii="Arial" w:eastAsia="Times New Roman" w:hAnsi="Arial" w:cs="Arial"/>
                      <w:color w:val="000000" w:themeColor="text1"/>
                    </w:rPr>
                    <w:lastRenderedPageBreak/>
                    <w:t>pri prikupljanju potrebnih informacija;</w:t>
                  </w:r>
                </w:p>
              </w:tc>
            </w:tr>
          </w:tbl>
          <w:p w14:paraId="717AFA76" w14:textId="77777777" w:rsidR="00F446A9" w:rsidRPr="00163EE8" w:rsidRDefault="00F446A9" w:rsidP="00F446A9">
            <w:pPr>
              <w:spacing w:after="0" w:line="240" w:lineRule="auto"/>
              <w:rPr>
                <w:rFonts w:ascii="Arial" w:eastAsia="Times New Roman" w:hAnsi="Arial" w:cs="Arial"/>
                <w:vanish/>
                <w:color w:val="000000" w:themeColor="text1"/>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35"/>
              <w:gridCol w:w="2854"/>
            </w:tblGrid>
            <w:tr w:rsidR="00F446A9" w:rsidRPr="00163EE8" w14:paraId="2539DAB1" w14:textId="77777777" w:rsidTr="00E352E8">
              <w:tc>
                <w:tcPr>
                  <w:tcW w:w="196" w:type="dxa"/>
                  <w:shd w:val="clear" w:color="auto" w:fill="FFFFFF"/>
                  <w:hideMark/>
                </w:tcPr>
                <w:p w14:paraId="15E77DC7"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(i)</w:t>
                  </w:r>
                </w:p>
              </w:tc>
              <w:tc>
                <w:tcPr>
                  <w:tcW w:w="2378" w:type="dxa"/>
                  <w:shd w:val="clear" w:color="auto" w:fill="FFFFFF"/>
                  <w:hideMark/>
                </w:tcPr>
                <w:p w14:paraId="6CD0E6F9"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opis predviđenih mjera praćenja u skladu s člankom 10.;</w:t>
                  </w:r>
                </w:p>
              </w:tc>
            </w:tr>
          </w:tbl>
          <w:p w14:paraId="37877212" w14:textId="77777777" w:rsidR="00F446A9" w:rsidRPr="00163EE8" w:rsidRDefault="00F446A9" w:rsidP="00F446A9">
            <w:pPr>
              <w:spacing w:after="0" w:line="240" w:lineRule="auto"/>
              <w:rPr>
                <w:rFonts w:ascii="Arial" w:eastAsia="Times New Roman" w:hAnsi="Arial" w:cs="Arial"/>
                <w:vanish/>
                <w:color w:val="000000" w:themeColor="text1"/>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35"/>
              <w:gridCol w:w="2854"/>
            </w:tblGrid>
            <w:tr w:rsidR="00F446A9" w:rsidRPr="00163EE8" w14:paraId="76151F84" w14:textId="77777777" w:rsidTr="00E352E8">
              <w:tc>
                <w:tcPr>
                  <w:tcW w:w="196" w:type="dxa"/>
                  <w:shd w:val="clear" w:color="auto" w:fill="FFFFFF"/>
                  <w:hideMark/>
                </w:tcPr>
                <w:p w14:paraId="622FF81A"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(j)</w:t>
                  </w:r>
                </w:p>
              </w:tc>
              <w:tc>
                <w:tcPr>
                  <w:tcW w:w="2378" w:type="dxa"/>
                  <w:shd w:val="clear" w:color="auto" w:fill="FFFFFF"/>
                  <w:hideMark/>
                </w:tcPr>
                <w:p w14:paraId="654DD5EF"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sažetak informacija koje nisu tehničke prirode, a pribavljene su na temelju prethodnih točaka.</w:t>
                  </w:r>
                </w:p>
              </w:tc>
            </w:tr>
          </w:tbl>
          <w:p w14:paraId="23670829" w14:textId="77777777" w:rsidR="00F446A9" w:rsidRPr="00163EE8" w:rsidRDefault="00C252F4" w:rsidP="00F446A9">
            <w:pPr>
              <w:spacing w:after="0" w:line="240" w:lineRule="auto"/>
              <w:rPr>
                <w:rFonts w:ascii="Arial" w:eastAsia="Times New Roman" w:hAnsi="Arial" w:cs="Arial"/>
                <w:color w:val="000000" w:themeColor="text1"/>
              </w:rPr>
            </w:pPr>
            <w:r>
              <w:rPr>
                <w:rFonts w:ascii="Arial" w:eastAsia="Times New Roman" w:hAnsi="Arial" w:cs="Arial"/>
                <w:color w:val="000000" w:themeColor="text1"/>
              </w:rPr>
              <w:pict w14:anchorId="647F208B">
                <v:rect id="_x0000_i1025" style="width:127.5pt;height:.75pt" o:hrpct="0" o:hrstd="t" o:hrnoshade="t" o:hr="t" fillcolor="black" stroked="f"/>
              </w:pict>
            </w:r>
          </w:p>
          <w:p w14:paraId="42B0D474" w14:textId="77777777" w:rsidR="00F446A9" w:rsidRPr="00163EE8" w:rsidRDefault="00C252F4" w:rsidP="00F446A9">
            <w:pPr>
              <w:shd w:val="clear" w:color="auto" w:fill="FFFFFF"/>
              <w:spacing w:after="0" w:line="240" w:lineRule="auto"/>
              <w:jc w:val="both"/>
              <w:rPr>
                <w:rFonts w:ascii="Arial" w:eastAsia="Times New Roman" w:hAnsi="Arial" w:cs="Arial"/>
                <w:color w:val="000000" w:themeColor="text1"/>
              </w:rPr>
            </w:pPr>
            <w:hyperlink r:id="rId11" w:anchor="ntc1-L_2001197HR.01003601-E0001" w:history="1">
              <w:r w:rsidR="00F446A9" w:rsidRPr="00163EE8">
                <w:rPr>
                  <w:rFonts w:ascii="Arial" w:eastAsia="Times New Roman" w:hAnsi="Arial" w:cs="Arial"/>
                  <w:color w:val="000000" w:themeColor="text1"/>
                  <w:u w:val="single"/>
                </w:rPr>
                <w:t>(</w:t>
              </w:r>
              <w:r w:rsidR="00F446A9" w:rsidRPr="00163EE8">
                <w:rPr>
                  <w:rFonts w:ascii="Arial" w:eastAsia="Times New Roman" w:hAnsi="Arial" w:cs="Arial"/>
                  <w:color w:val="000000" w:themeColor="text1"/>
                  <w:vertAlign w:val="superscript"/>
                </w:rPr>
                <w:t>1</w:t>
              </w:r>
              <w:r w:rsidR="00F446A9" w:rsidRPr="00163EE8">
                <w:rPr>
                  <w:rFonts w:ascii="Arial" w:eastAsia="Times New Roman" w:hAnsi="Arial" w:cs="Arial"/>
                  <w:color w:val="000000" w:themeColor="text1"/>
                  <w:u w:val="single"/>
                </w:rPr>
                <w:t>)</w:t>
              </w:r>
            </w:hyperlink>
            <w:r w:rsidR="00F446A9" w:rsidRPr="00163EE8">
              <w:rPr>
                <w:rFonts w:ascii="Arial" w:eastAsia="Times New Roman" w:hAnsi="Arial" w:cs="Arial"/>
                <w:color w:val="000000" w:themeColor="text1"/>
              </w:rPr>
              <w:t>  Ovi učinci trebaju uključivati sekundarne, kumulativne, sinergijske, kratkoročne, srednjoročne i dugoročne stalne i privremene, pozitivne i negativne učinke.</w:t>
            </w:r>
          </w:p>
          <w:p w14:paraId="14D32B87" w14:textId="77777777" w:rsidR="00F446A9" w:rsidRPr="00163EE8" w:rsidRDefault="00F446A9" w:rsidP="00F446A9">
            <w:pPr>
              <w:pStyle w:val="ti-art"/>
              <w:shd w:val="clear" w:color="auto" w:fill="FFFFFF"/>
              <w:spacing w:before="0" w:beforeAutospacing="0" w:after="0" w:afterAutospacing="0"/>
              <w:jc w:val="center"/>
              <w:rPr>
                <w:rFonts w:ascii="Arial" w:hAnsi="Arial" w:cs="Arial"/>
                <w:i/>
                <w:iCs/>
                <w:color w:val="000000" w:themeColor="text1"/>
                <w:sz w:val="22"/>
                <w:szCs w:val="22"/>
              </w:rPr>
            </w:pPr>
          </w:p>
        </w:tc>
        <w:tc>
          <w:tcPr>
            <w:tcW w:w="297" w:type="pct"/>
            <w:vAlign w:val="center"/>
          </w:tcPr>
          <w:p w14:paraId="0439952A" w14:textId="77777777" w:rsidR="00F446A9" w:rsidRPr="00163EE8" w:rsidRDefault="00F446A9" w:rsidP="00F446A9">
            <w:pPr>
              <w:pStyle w:val="ListParagraph"/>
              <w:spacing w:after="0" w:line="240" w:lineRule="auto"/>
              <w:ind w:left="0"/>
              <w:contextualSpacing w:val="0"/>
              <w:rPr>
                <w:rFonts w:ascii="Arial" w:hAnsi="Arial" w:cs="Arial"/>
                <w:color w:val="000000" w:themeColor="text1"/>
                <w:lang w:val="hr-BA"/>
              </w:rPr>
            </w:pPr>
          </w:p>
        </w:tc>
        <w:tc>
          <w:tcPr>
            <w:tcW w:w="1915" w:type="pct"/>
            <w:vAlign w:val="center"/>
          </w:tcPr>
          <w:p w14:paraId="301C2BCC" w14:textId="77777777" w:rsidR="00F446A9" w:rsidRPr="00093530" w:rsidRDefault="00F446A9" w:rsidP="00107CC6">
            <w:pPr>
              <w:tabs>
                <w:tab w:val="center" w:pos="284"/>
              </w:tabs>
              <w:spacing w:after="0" w:line="240" w:lineRule="auto"/>
              <w:jc w:val="center"/>
              <w:rPr>
                <w:rFonts w:ascii="Arial" w:eastAsiaTheme="minorEastAsia" w:hAnsi="Arial" w:cs="Arial"/>
                <w:b/>
                <w:bCs/>
                <w:noProof/>
                <w:lang w:val="hr-HR"/>
              </w:rPr>
            </w:pPr>
            <w:r w:rsidRPr="00093530">
              <w:rPr>
                <w:rFonts w:ascii="Arial" w:eastAsiaTheme="minorEastAsia" w:hAnsi="Arial" w:cs="Arial"/>
                <w:b/>
                <w:bCs/>
                <w:noProof/>
                <w:lang w:val="hr-HR"/>
              </w:rPr>
              <w:t>PRILOG III.</w:t>
            </w:r>
          </w:p>
          <w:p w14:paraId="43C90C26" w14:textId="77777777" w:rsidR="00F446A9" w:rsidRPr="00093530" w:rsidRDefault="00F446A9" w:rsidP="00107CC6">
            <w:pPr>
              <w:tabs>
                <w:tab w:val="center" w:pos="284"/>
              </w:tabs>
              <w:spacing w:after="0" w:line="240" w:lineRule="auto"/>
              <w:jc w:val="center"/>
              <w:rPr>
                <w:rFonts w:ascii="Arial" w:eastAsiaTheme="minorEastAsia" w:hAnsi="Arial" w:cs="Arial"/>
                <w:b/>
                <w:bCs/>
                <w:noProof/>
                <w:lang w:val="hr-HR"/>
              </w:rPr>
            </w:pPr>
            <w:r w:rsidRPr="00093530">
              <w:rPr>
                <w:rFonts w:ascii="Arial" w:eastAsiaTheme="minorEastAsia" w:hAnsi="Arial" w:cs="Arial"/>
                <w:b/>
                <w:bCs/>
                <w:noProof/>
                <w:lang w:val="hr-HR"/>
              </w:rPr>
              <w:t>OBAVEZNI SADRŽAJ STRATEŠKE STUDIJE</w:t>
            </w:r>
          </w:p>
          <w:p w14:paraId="12E3DBE2" w14:textId="77777777" w:rsidR="00F446A9" w:rsidRPr="00093530" w:rsidRDefault="00F446A9" w:rsidP="00107CC6">
            <w:pPr>
              <w:tabs>
                <w:tab w:val="center" w:pos="284"/>
              </w:tabs>
              <w:spacing w:after="0" w:line="240" w:lineRule="auto"/>
              <w:rPr>
                <w:rFonts w:ascii="Arial" w:eastAsiaTheme="minorEastAsia" w:hAnsi="Arial" w:cs="Arial"/>
                <w:b/>
                <w:lang w:val="hr-HR"/>
              </w:rPr>
            </w:pPr>
          </w:p>
          <w:p w14:paraId="4A772AEB" w14:textId="77777777" w:rsidR="00F446A9" w:rsidRPr="00093530" w:rsidRDefault="00F446A9" w:rsidP="00107CC6">
            <w:pPr>
              <w:tabs>
                <w:tab w:val="center" w:pos="284"/>
              </w:tabs>
              <w:spacing w:after="0" w:line="240" w:lineRule="auto"/>
              <w:rPr>
                <w:rFonts w:ascii="Arial" w:eastAsiaTheme="minorEastAsia" w:hAnsi="Arial" w:cs="Arial"/>
                <w:b/>
                <w:lang w:val="hr-HR"/>
              </w:rPr>
            </w:pPr>
          </w:p>
          <w:p w14:paraId="58B64D97" w14:textId="7F5CDDE9" w:rsidR="00F446A9" w:rsidRPr="00093530" w:rsidRDefault="00F446A9" w:rsidP="007C6107">
            <w:pPr>
              <w:tabs>
                <w:tab w:val="center" w:pos="4536"/>
              </w:tabs>
              <w:spacing w:after="0" w:line="240" w:lineRule="auto"/>
              <w:ind w:left="32"/>
              <w:contextualSpacing/>
              <w:rPr>
                <w:rFonts w:ascii="Arial" w:eastAsia="Times New Roman" w:hAnsi="Arial" w:cs="Arial"/>
                <w:lang w:val="hr-HR"/>
              </w:rPr>
            </w:pPr>
            <w:r w:rsidRPr="00093530">
              <w:rPr>
                <w:rFonts w:ascii="Arial" w:eastAsia="Times New Roman" w:hAnsi="Arial" w:cs="Arial"/>
                <w:lang w:val="hr-HR"/>
              </w:rPr>
              <w:t xml:space="preserve">Strateška studija </w:t>
            </w:r>
            <w:r w:rsidR="003B404C" w:rsidRPr="00093530">
              <w:rPr>
                <w:rFonts w:ascii="Arial" w:eastAsia="Times New Roman" w:hAnsi="Arial" w:cs="Arial"/>
                <w:lang w:val="hr-HR"/>
              </w:rPr>
              <w:t xml:space="preserve">obavezno sadrži </w:t>
            </w:r>
            <w:bookmarkStart w:id="11" w:name="_GoBack"/>
            <w:bookmarkEnd w:id="11"/>
            <w:r w:rsidRPr="00093530">
              <w:rPr>
                <w:rFonts w:ascii="Arial" w:eastAsia="Times New Roman" w:hAnsi="Arial" w:cs="Arial"/>
                <w:lang w:val="hr-HR"/>
              </w:rPr>
              <w:t>slijedeća poglavlja:</w:t>
            </w:r>
          </w:p>
          <w:p w14:paraId="64CB79FD" w14:textId="77777777" w:rsidR="00F446A9" w:rsidRPr="00093530" w:rsidRDefault="00F446A9" w:rsidP="007C6107">
            <w:pPr>
              <w:numPr>
                <w:ilvl w:val="0"/>
                <w:numId w:val="22"/>
              </w:numPr>
              <w:spacing w:after="0" w:line="240" w:lineRule="auto"/>
              <w:ind w:left="392"/>
              <w:contextualSpacing/>
              <w:jc w:val="both"/>
              <w:rPr>
                <w:rFonts w:ascii="Arial" w:eastAsia="Times New Roman" w:hAnsi="Arial" w:cs="Arial"/>
                <w:lang w:val="hr-HR"/>
              </w:rPr>
            </w:pPr>
            <w:bookmarkStart w:id="12" w:name="_Hlk41579288"/>
            <w:r w:rsidRPr="00093530">
              <w:rPr>
                <w:rFonts w:ascii="Arial" w:eastAsia="Times New Roman" w:hAnsi="Arial" w:cs="Arial"/>
                <w:lang w:val="hr-HR"/>
              </w:rPr>
              <w:t>kratki pregled sadržaja i ciljeva strategije, plana i programa, te odnos prema drugim relevantnim strategijama, planovima i programima;</w:t>
            </w:r>
          </w:p>
          <w:p w14:paraId="6D13BA78" w14:textId="77777777" w:rsidR="00F446A9" w:rsidRPr="00093530" w:rsidRDefault="00F446A9" w:rsidP="007C6107">
            <w:pPr>
              <w:numPr>
                <w:ilvl w:val="0"/>
                <w:numId w:val="22"/>
              </w:numPr>
              <w:spacing w:after="0" w:line="240" w:lineRule="auto"/>
              <w:ind w:left="392"/>
              <w:contextualSpacing/>
              <w:jc w:val="both"/>
              <w:rPr>
                <w:rFonts w:ascii="Arial" w:eastAsia="Times New Roman" w:hAnsi="Arial" w:cs="Arial"/>
                <w:lang w:val="hr-HR"/>
              </w:rPr>
            </w:pPr>
            <w:r w:rsidRPr="00093530">
              <w:rPr>
                <w:rFonts w:ascii="Arial" w:eastAsia="Times New Roman" w:hAnsi="Arial" w:cs="Arial"/>
                <w:lang w:val="hr-HR"/>
              </w:rPr>
              <w:t>opis  postojećeg stanja okoliša i mogući razvoj stanja okoliša bez provedbe strategije, plana i programa;</w:t>
            </w:r>
          </w:p>
          <w:p w14:paraId="28E58C73" w14:textId="77777777" w:rsidR="00F446A9" w:rsidRPr="00093530" w:rsidRDefault="00F446A9" w:rsidP="007C6107">
            <w:pPr>
              <w:numPr>
                <w:ilvl w:val="0"/>
                <w:numId w:val="21"/>
              </w:numPr>
              <w:spacing w:after="0" w:line="240" w:lineRule="auto"/>
              <w:ind w:left="392"/>
              <w:contextualSpacing/>
              <w:jc w:val="both"/>
              <w:rPr>
                <w:rFonts w:ascii="Arial" w:eastAsia="Times New Roman" w:hAnsi="Arial" w:cs="Arial"/>
                <w:lang w:val="hr-HR"/>
              </w:rPr>
            </w:pPr>
            <w:r w:rsidRPr="00093530">
              <w:rPr>
                <w:rFonts w:ascii="Arial" w:eastAsia="Times New Roman" w:hAnsi="Arial" w:cs="Arial"/>
                <w:lang w:val="hr-HR"/>
              </w:rPr>
              <w:t>okolišne karakteristike područja na koja provedba strategije, plana i programa može znatno uticati;</w:t>
            </w:r>
          </w:p>
          <w:p w14:paraId="0949DF30" w14:textId="77777777" w:rsidR="00F446A9" w:rsidRPr="00093530" w:rsidRDefault="00F446A9" w:rsidP="007C6107">
            <w:pPr>
              <w:numPr>
                <w:ilvl w:val="0"/>
                <w:numId w:val="21"/>
              </w:numPr>
              <w:spacing w:after="0" w:line="240" w:lineRule="auto"/>
              <w:ind w:left="392"/>
              <w:contextualSpacing/>
              <w:jc w:val="both"/>
              <w:rPr>
                <w:rFonts w:ascii="Arial" w:eastAsia="Times New Roman" w:hAnsi="Arial" w:cs="Arial"/>
                <w:lang w:val="hr-HR"/>
              </w:rPr>
            </w:pPr>
            <w:r w:rsidRPr="00093530">
              <w:rPr>
                <w:rFonts w:ascii="Arial" w:eastAsia="Times New Roman" w:hAnsi="Arial" w:cs="Arial"/>
                <w:lang w:val="hr-HR"/>
              </w:rPr>
              <w:t>informacije o postojećim okolišnim problemima koji su znatni za strategiju, plan i program, pogotovo onim, koji su povezani sa zaštićenim područjima, te klimatske promjene;</w:t>
            </w:r>
          </w:p>
          <w:p w14:paraId="597E95F9" w14:textId="77777777" w:rsidR="007C6107" w:rsidRPr="00093530" w:rsidRDefault="00F446A9" w:rsidP="007C6107">
            <w:pPr>
              <w:numPr>
                <w:ilvl w:val="0"/>
                <w:numId w:val="21"/>
              </w:numPr>
              <w:spacing w:after="0" w:line="240" w:lineRule="auto"/>
              <w:ind w:left="315" w:hanging="283"/>
              <w:contextualSpacing/>
              <w:jc w:val="both"/>
              <w:rPr>
                <w:rFonts w:ascii="Arial" w:eastAsia="Times New Roman" w:hAnsi="Arial" w:cs="Arial"/>
                <w:lang w:val="hr-HR"/>
              </w:rPr>
            </w:pPr>
            <w:r w:rsidRPr="00093530">
              <w:rPr>
                <w:rFonts w:ascii="Arial" w:eastAsia="Times New Roman" w:hAnsi="Arial" w:cs="Arial"/>
                <w:lang w:val="hr-HR"/>
              </w:rPr>
              <w:t>ciljevi zaštite okoliša uspostavljeni na međunarodnom nivou, nivou EU ili države</w:t>
            </w:r>
            <w:r w:rsidRPr="00093530">
              <w:rPr>
                <w:rFonts w:ascii="Arial" w:eastAsia="Times New Roman" w:hAnsi="Arial" w:cs="Arial"/>
                <w:color w:val="000000" w:themeColor="text1"/>
                <w:lang w:val="hr-HR"/>
              </w:rPr>
              <w:t xml:space="preserve"> ili </w:t>
            </w:r>
            <w:r w:rsidRPr="00093530">
              <w:rPr>
                <w:rFonts w:ascii="Arial" w:eastAsia="Times New Roman" w:hAnsi="Arial" w:cs="Arial"/>
                <w:lang w:val="hr-HR"/>
              </w:rPr>
              <w:t>entiteta, koji su važni za strategiju, plan i program, način na koji su se ti ciljevi i druga pitanja okoliša uzeli u obzir tokom izrade strategije, plana i programa;</w:t>
            </w:r>
          </w:p>
          <w:p w14:paraId="1B7D26D4" w14:textId="1C2BDB08" w:rsidR="00F446A9" w:rsidRPr="00093530" w:rsidRDefault="00F446A9" w:rsidP="007C6107">
            <w:pPr>
              <w:numPr>
                <w:ilvl w:val="0"/>
                <w:numId w:val="21"/>
              </w:numPr>
              <w:spacing w:after="0" w:line="240" w:lineRule="auto"/>
              <w:ind w:left="315" w:hanging="283"/>
              <w:contextualSpacing/>
              <w:jc w:val="both"/>
              <w:rPr>
                <w:rFonts w:ascii="Arial" w:eastAsia="Times New Roman" w:hAnsi="Arial" w:cs="Arial"/>
                <w:lang w:val="hr-HR"/>
              </w:rPr>
            </w:pPr>
            <w:r w:rsidRPr="00093530">
              <w:rPr>
                <w:rFonts w:ascii="Arial" w:eastAsia="Times New Roman" w:hAnsi="Arial" w:cs="Arial"/>
                <w:lang w:val="hr-HR"/>
              </w:rPr>
              <w:lastRenderedPageBreak/>
              <w:t>moguće znatne uticaje strategije, plana i programa (koji mogu biti direktni, indirektni, kumulativni, sinergijski, kratkoročni, srednjoročni i dugoročni, stalni i privremeni, pozitivni i negativni), a odnose se na sve komponente okoliša (uključujući  biološku  raznolikost,  stanovništvo,  zdravlje  ljudi,  faunu,  floru,  tlo, vode,  zrak,  klimatske  faktore,  materijalnu  imovinu,  kulturno-povijesnu  baštinu,  uključujući  arhitektonsku  i  arheološku  baštinu,  pejzaž  i  međusobni  odnos  navedenih  faktora, utvrđene posebnim propisima, uključujući i klimatske promjene;</w:t>
            </w:r>
          </w:p>
          <w:p w14:paraId="2B4751E2" w14:textId="77777777" w:rsidR="00F446A9" w:rsidRPr="00093530" w:rsidRDefault="00F446A9" w:rsidP="007C6107">
            <w:pPr>
              <w:numPr>
                <w:ilvl w:val="0"/>
                <w:numId w:val="21"/>
              </w:numPr>
              <w:spacing w:after="0" w:line="240" w:lineRule="auto"/>
              <w:ind w:left="315" w:hanging="283"/>
              <w:contextualSpacing/>
              <w:jc w:val="both"/>
              <w:rPr>
                <w:rFonts w:ascii="Arial" w:eastAsia="Times New Roman" w:hAnsi="Arial" w:cs="Arial"/>
                <w:lang w:val="hr-HR"/>
              </w:rPr>
            </w:pPr>
            <w:r w:rsidRPr="00093530">
              <w:rPr>
                <w:rFonts w:ascii="Arial" w:eastAsia="Times New Roman" w:hAnsi="Arial" w:cs="Arial"/>
                <w:lang w:val="hr-HR"/>
              </w:rPr>
              <w:t>opis načina provođenja strateške procjene, uključujući odabranu metodologiju i eventualne poteškoće na koje se naišlo pri prikupljanju potrebnih informacija;</w:t>
            </w:r>
          </w:p>
          <w:p w14:paraId="6A1D0DC9" w14:textId="77777777" w:rsidR="00F446A9" w:rsidRPr="00093530" w:rsidRDefault="00F446A9" w:rsidP="007C6107">
            <w:pPr>
              <w:numPr>
                <w:ilvl w:val="0"/>
                <w:numId w:val="21"/>
              </w:numPr>
              <w:spacing w:after="0" w:line="240" w:lineRule="auto"/>
              <w:ind w:left="315" w:hanging="283"/>
              <w:contextualSpacing/>
              <w:jc w:val="both"/>
              <w:rPr>
                <w:rFonts w:ascii="Arial" w:eastAsia="Times New Roman" w:hAnsi="Arial" w:cs="Arial"/>
                <w:lang w:val="hr-HR"/>
              </w:rPr>
            </w:pPr>
            <w:r w:rsidRPr="00093530">
              <w:rPr>
                <w:rFonts w:ascii="Arial" w:eastAsia="Times New Roman" w:hAnsi="Arial" w:cs="Arial"/>
                <w:lang w:val="hr-HR"/>
              </w:rPr>
              <w:t>mjere zaštite okoliša, uključujući mjere sprječavanja, smanjenja, ublažavanja i kompenzacije nepovoljnih uticaja provedbe strategije, plana i programa na okoliš;</w:t>
            </w:r>
          </w:p>
          <w:p w14:paraId="77A6CB2E" w14:textId="77777777" w:rsidR="00F446A9" w:rsidRPr="00093530" w:rsidRDefault="00F446A9" w:rsidP="007C6107">
            <w:pPr>
              <w:numPr>
                <w:ilvl w:val="0"/>
                <w:numId w:val="21"/>
              </w:numPr>
              <w:spacing w:after="0" w:line="240" w:lineRule="auto"/>
              <w:ind w:left="315" w:hanging="283"/>
              <w:contextualSpacing/>
              <w:jc w:val="both"/>
              <w:rPr>
                <w:rFonts w:ascii="Arial" w:eastAsia="Times New Roman" w:hAnsi="Arial" w:cs="Arial"/>
                <w:lang w:val="hr-HR"/>
              </w:rPr>
            </w:pPr>
            <w:r w:rsidRPr="00093530">
              <w:rPr>
                <w:rFonts w:ascii="Arial" w:eastAsia="Times New Roman" w:hAnsi="Arial" w:cs="Arial"/>
                <w:lang w:val="hr-HR"/>
              </w:rPr>
              <w:t>opis razloga za odabir razmotrenih razumnih alternativa, obrazloženje najprihvatljivije razumne alternative strategije, plana i programa na okoliš uključujući i naznaku razmatranih razumnih opcija sa stanovišta zaštite okoliša;</w:t>
            </w:r>
          </w:p>
          <w:p w14:paraId="54CDAAE1" w14:textId="77777777" w:rsidR="00F446A9" w:rsidRPr="00093530" w:rsidRDefault="00F446A9" w:rsidP="007C6107">
            <w:pPr>
              <w:numPr>
                <w:ilvl w:val="0"/>
                <w:numId w:val="21"/>
              </w:numPr>
              <w:spacing w:after="0" w:line="240" w:lineRule="auto"/>
              <w:ind w:left="315" w:hanging="283"/>
              <w:contextualSpacing/>
              <w:jc w:val="both"/>
              <w:rPr>
                <w:rFonts w:ascii="Arial" w:eastAsia="Times New Roman" w:hAnsi="Arial" w:cs="Arial"/>
                <w:lang w:val="hr-HR"/>
              </w:rPr>
            </w:pPr>
            <w:r w:rsidRPr="00093530">
              <w:rPr>
                <w:rFonts w:ascii="Arial" w:eastAsia="Times New Roman" w:hAnsi="Arial" w:cs="Arial"/>
                <w:lang w:val="hr-HR"/>
              </w:rPr>
              <w:t>program praćenja stanja okoliša u toku provedbe strategije, plana i programa (monitoring);</w:t>
            </w:r>
          </w:p>
          <w:p w14:paraId="71216DA6" w14:textId="77777777" w:rsidR="00F446A9" w:rsidRPr="00093530" w:rsidRDefault="00F446A9" w:rsidP="007C6107">
            <w:pPr>
              <w:numPr>
                <w:ilvl w:val="0"/>
                <w:numId w:val="21"/>
              </w:numPr>
              <w:spacing w:after="0" w:line="240" w:lineRule="auto"/>
              <w:ind w:left="315" w:hanging="283"/>
              <w:contextualSpacing/>
              <w:jc w:val="both"/>
              <w:rPr>
                <w:rFonts w:ascii="Arial" w:eastAsia="Times New Roman" w:hAnsi="Arial" w:cs="Arial"/>
                <w:lang w:val="hr-HR"/>
              </w:rPr>
            </w:pPr>
            <w:r w:rsidRPr="00093530">
              <w:rPr>
                <w:rFonts w:ascii="Arial" w:eastAsia="Times New Roman" w:hAnsi="Arial" w:cs="Arial"/>
                <w:lang w:val="hr-HR"/>
              </w:rPr>
              <w:t xml:space="preserve">skraćeni sadržaj strateške studije sa obrazloženjem koji nije tehničke prirode, a kreiran je na temelju prethodnih tačaka; </w:t>
            </w:r>
          </w:p>
          <w:p w14:paraId="2A78796F" w14:textId="77777777" w:rsidR="00F446A9" w:rsidRPr="00093530" w:rsidRDefault="00F446A9" w:rsidP="007C6107">
            <w:pPr>
              <w:numPr>
                <w:ilvl w:val="0"/>
                <w:numId w:val="21"/>
              </w:numPr>
              <w:spacing w:after="0" w:line="240" w:lineRule="auto"/>
              <w:ind w:left="315" w:hanging="283"/>
              <w:rPr>
                <w:rFonts w:ascii="Arial" w:eastAsia="Times New Roman" w:hAnsi="Arial" w:cs="Arial"/>
                <w:lang w:val="hr-HR"/>
              </w:rPr>
            </w:pPr>
            <w:r w:rsidRPr="00093530">
              <w:rPr>
                <w:rFonts w:ascii="Arial" w:eastAsia="Times New Roman" w:hAnsi="Arial" w:cs="Arial"/>
                <w:lang w:val="hr-HR"/>
              </w:rPr>
              <w:t>te druge podatke od značaja za stratešku procjenu.</w:t>
            </w:r>
            <w:bookmarkEnd w:id="12"/>
          </w:p>
        </w:tc>
        <w:tc>
          <w:tcPr>
            <w:tcW w:w="493" w:type="pct"/>
            <w:vAlign w:val="center"/>
          </w:tcPr>
          <w:p w14:paraId="6AD7622D" w14:textId="77777777" w:rsidR="00F446A9" w:rsidRPr="00163EE8" w:rsidRDefault="00F446A9" w:rsidP="00F446A9">
            <w:pPr>
              <w:pStyle w:val="ListParagraph"/>
              <w:spacing w:after="0" w:line="240" w:lineRule="auto"/>
              <w:ind w:left="0"/>
              <w:contextualSpacing w:val="0"/>
              <w:jc w:val="center"/>
              <w:rPr>
                <w:rFonts w:ascii="Arial" w:hAnsi="Arial" w:cs="Arial"/>
                <w:color w:val="000000" w:themeColor="text1"/>
                <w:lang w:val="hr-BA"/>
              </w:rPr>
            </w:pPr>
            <w:r w:rsidRPr="00163EE8">
              <w:rPr>
                <w:rFonts w:ascii="Arial" w:hAnsi="Arial" w:cs="Arial"/>
                <w:color w:val="000000" w:themeColor="text1"/>
                <w:lang w:val="hr-BA"/>
              </w:rPr>
              <w:lastRenderedPageBreak/>
              <w:t>P</w:t>
            </w:r>
          </w:p>
        </w:tc>
        <w:tc>
          <w:tcPr>
            <w:tcW w:w="733" w:type="pct"/>
          </w:tcPr>
          <w:p w14:paraId="63DE43CB" w14:textId="77777777" w:rsidR="00F446A9" w:rsidRPr="00163EE8" w:rsidRDefault="00F446A9" w:rsidP="00F446A9">
            <w:pPr>
              <w:spacing w:after="0" w:line="240" w:lineRule="auto"/>
              <w:rPr>
                <w:rFonts w:ascii="Arial" w:hAnsi="Arial" w:cs="Arial"/>
                <w:color w:val="000000" w:themeColor="text1"/>
              </w:rPr>
            </w:pPr>
          </w:p>
        </w:tc>
      </w:tr>
      <w:tr w:rsidR="00F446A9" w:rsidRPr="00163EE8" w14:paraId="55F6AD05" w14:textId="77777777" w:rsidTr="00CD4E8D">
        <w:trPr>
          <w:trHeight w:val="361"/>
          <w:jc w:val="center"/>
        </w:trPr>
        <w:tc>
          <w:tcPr>
            <w:tcW w:w="286" w:type="pct"/>
            <w:vAlign w:val="center"/>
          </w:tcPr>
          <w:p w14:paraId="66D0589B" w14:textId="77777777" w:rsidR="00F446A9" w:rsidRPr="00163EE8" w:rsidRDefault="00F446A9" w:rsidP="00F446A9">
            <w:pPr>
              <w:pStyle w:val="ListParagraph"/>
              <w:spacing w:after="0" w:line="240" w:lineRule="auto"/>
              <w:ind w:left="0"/>
              <w:contextualSpacing w:val="0"/>
              <w:rPr>
                <w:rFonts w:ascii="Arial" w:hAnsi="Arial" w:cs="Arial"/>
                <w:color w:val="000000" w:themeColor="text1"/>
                <w:lang w:val="hr-BA"/>
              </w:rPr>
            </w:pPr>
            <w:r w:rsidRPr="00163EE8">
              <w:rPr>
                <w:rFonts w:ascii="Arial" w:hAnsi="Arial" w:cs="Arial"/>
                <w:color w:val="000000" w:themeColor="text1"/>
                <w:lang w:val="hr-BA"/>
              </w:rPr>
              <w:lastRenderedPageBreak/>
              <w:t>17.</w:t>
            </w:r>
          </w:p>
        </w:tc>
        <w:tc>
          <w:tcPr>
            <w:tcW w:w="1276" w:type="pct"/>
            <w:gridSpan w:val="2"/>
          </w:tcPr>
          <w:p w14:paraId="61E429F8" w14:textId="77777777" w:rsidR="00F446A9" w:rsidRPr="00163EE8" w:rsidRDefault="00F446A9" w:rsidP="00F446A9">
            <w:pPr>
              <w:shd w:val="clear" w:color="auto" w:fill="FFFFFF"/>
              <w:spacing w:after="0" w:line="240" w:lineRule="auto"/>
              <w:jc w:val="center"/>
              <w:rPr>
                <w:rFonts w:ascii="Arial" w:eastAsia="Times New Roman" w:hAnsi="Arial" w:cs="Arial"/>
                <w:b/>
                <w:bCs/>
                <w:color w:val="000000" w:themeColor="text1"/>
              </w:rPr>
            </w:pPr>
            <w:r w:rsidRPr="00163EE8">
              <w:rPr>
                <w:rFonts w:ascii="Arial" w:eastAsia="Times New Roman" w:hAnsi="Arial" w:cs="Arial"/>
                <w:b/>
                <w:bCs/>
                <w:color w:val="000000" w:themeColor="text1"/>
              </w:rPr>
              <w:t>PRILOG II.</w:t>
            </w:r>
          </w:p>
          <w:p w14:paraId="092AEC02" w14:textId="77777777" w:rsidR="00F446A9" w:rsidRPr="00163EE8" w:rsidRDefault="00F446A9" w:rsidP="00F446A9">
            <w:pPr>
              <w:shd w:val="clear" w:color="auto" w:fill="FFFFFF"/>
              <w:spacing w:after="0" w:line="240" w:lineRule="auto"/>
              <w:jc w:val="center"/>
              <w:rPr>
                <w:rFonts w:ascii="Arial" w:eastAsia="Times New Roman" w:hAnsi="Arial" w:cs="Arial"/>
                <w:b/>
                <w:bCs/>
                <w:color w:val="000000" w:themeColor="text1"/>
              </w:rPr>
            </w:pPr>
            <w:r w:rsidRPr="00163EE8">
              <w:rPr>
                <w:rFonts w:ascii="Arial" w:eastAsia="Times New Roman" w:hAnsi="Arial" w:cs="Arial"/>
                <w:b/>
                <w:bCs/>
                <w:color w:val="000000" w:themeColor="text1"/>
              </w:rPr>
              <w:t>Kriteriji za utvrđivanje mogućih značajnih učinaka na okoliš iz članka 3. stavka 5.</w:t>
            </w:r>
          </w:p>
          <w:tbl>
            <w:tblPr>
              <w:tblW w:w="5000" w:type="pct"/>
              <w:shd w:val="clear" w:color="auto" w:fill="FFFFFF"/>
              <w:tblLayout w:type="fixed"/>
              <w:tblCellMar>
                <w:left w:w="0" w:type="dxa"/>
                <w:right w:w="0" w:type="dxa"/>
              </w:tblCellMar>
              <w:tblLook w:val="04A0" w:firstRow="1" w:lastRow="0" w:firstColumn="1" w:lastColumn="0" w:noHBand="0" w:noVBand="1"/>
            </w:tblPr>
            <w:tblGrid>
              <w:gridCol w:w="221"/>
              <w:gridCol w:w="2868"/>
            </w:tblGrid>
            <w:tr w:rsidR="00F446A9" w:rsidRPr="00163EE8" w14:paraId="1FF613C3" w14:textId="77777777" w:rsidTr="00E352E8">
              <w:tc>
                <w:tcPr>
                  <w:tcW w:w="184" w:type="dxa"/>
                  <w:shd w:val="clear" w:color="auto" w:fill="FFFFFF"/>
                  <w:hideMark/>
                </w:tcPr>
                <w:p w14:paraId="4EACC531"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1.</w:t>
                  </w:r>
                </w:p>
              </w:tc>
              <w:tc>
                <w:tcPr>
                  <w:tcW w:w="2390" w:type="dxa"/>
                  <w:shd w:val="clear" w:color="auto" w:fill="FFFFFF"/>
                  <w:hideMark/>
                </w:tcPr>
                <w:p w14:paraId="5515D90B"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Karakteristike planova i programa, uzimajući u obzir posebno:</w:t>
                  </w:r>
                </w:p>
                <w:tbl>
                  <w:tblPr>
                    <w:tblW w:w="5000" w:type="pct"/>
                    <w:tblLayout w:type="fixed"/>
                    <w:tblCellMar>
                      <w:left w:w="0" w:type="dxa"/>
                      <w:right w:w="0" w:type="dxa"/>
                    </w:tblCellMar>
                    <w:tblLook w:val="04A0" w:firstRow="1" w:lastRow="0" w:firstColumn="1" w:lastColumn="0" w:noHBand="0" w:noVBand="1"/>
                  </w:tblPr>
                  <w:tblGrid>
                    <w:gridCol w:w="264"/>
                    <w:gridCol w:w="2604"/>
                  </w:tblGrid>
                  <w:tr w:rsidR="00F446A9" w:rsidRPr="00163EE8" w14:paraId="76F7D56D" w14:textId="77777777" w:rsidTr="00E352E8">
                    <w:tc>
                      <w:tcPr>
                        <w:tcW w:w="220" w:type="dxa"/>
                        <w:shd w:val="clear" w:color="auto" w:fill="auto"/>
                        <w:hideMark/>
                      </w:tcPr>
                      <w:p w14:paraId="42345895"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w:t>
                        </w:r>
                      </w:p>
                    </w:tc>
                    <w:tc>
                      <w:tcPr>
                        <w:tcW w:w="2170" w:type="dxa"/>
                        <w:shd w:val="clear" w:color="auto" w:fill="auto"/>
                        <w:hideMark/>
                      </w:tcPr>
                      <w:p w14:paraId="6D3720F2"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stupanj do kojeg plan ili program određuje okvir za projekte i druge aktivnosti bilo u odnosu na lokaciju, prirodu, veličinu i radne uvjete bilo po alociranju sredstava,</w:t>
                        </w:r>
                      </w:p>
                    </w:tc>
                  </w:tr>
                </w:tbl>
                <w:p w14:paraId="1CC3BDFF" w14:textId="77777777" w:rsidR="00F446A9" w:rsidRPr="00163EE8" w:rsidRDefault="00F446A9" w:rsidP="00F446A9">
                  <w:pPr>
                    <w:spacing w:after="0" w:line="240" w:lineRule="auto"/>
                    <w:rPr>
                      <w:rFonts w:ascii="Arial" w:eastAsia="Times New Roman" w:hAnsi="Arial" w:cs="Arial"/>
                      <w:vanish/>
                      <w:color w:val="000000" w:themeColor="text1"/>
                    </w:rPr>
                  </w:pPr>
                </w:p>
                <w:tbl>
                  <w:tblPr>
                    <w:tblW w:w="5000" w:type="pct"/>
                    <w:tblLayout w:type="fixed"/>
                    <w:tblCellMar>
                      <w:left w:w="0" w:type="dxa"/>
                      <w:right w:w="0" w:type="dxa"/>
                    </w:tblCellMar>
                    <w:tblLook w:val="04A0" w:firstRow="1" w:lastRow="0" w:firstColumn="1" w:lastColumn="0" w:noHBand="0" w:noVBand="1"/>
                  </w:tblPr>
                  <w:tblGrid>
                    <w:gridCol w:w="264"/>
                    <w:gridCol w:w="2604"/>
                  </w:tblGrid>
                  <w:tr w:rsidR="00F446A9" w:rsidRPr="00163EE8" w14:paraId="3EAB72F6" w14:textId="77777777" w:rsidTr="00E352E8">
                    <w:tc>
                      <w:tcPr>
                        <w:tcW w:w="220" w:type="dxa"/>
                        <w:shd w:val="clear" w:color="auto" w:fill="auto"/>
                        <w:hideMark/>
                      </w:tcPr>
                      <w:p w14:paraId="1C5C9BCF"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w:t>
                        </w:r>
                      </w:p>
                    </w:tc>
                    <w:tc>
                      <w:tcPr>
                        <w:tcW w:w="2170" w:type="dxa"/>
                        <w:shd w:val="clear" w:color="auto" w:fill="auto"/>
                        <w:hideMark/>
                      </w:tcPr>
                      <w:p w14:paraId="27D20235"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stupanj do kojeg plan ili program utječe na druge planove ili programe, uključujući i one u hijerarhiji,</w:t>
                        </w:r>
                      </w:p>
                    </w:tc>
                  </w:tr>
                </w:tbl>
                <w:p w14:paraId="52661AB0" w14:textId="77777777" w:rsidR="00F446A9" w:rsidRPr="00163EE8" w:rsidRDefault="00F446A9" w:rsidP="00F446A9">
                  <w:pPr>
                    <w:spacing w:after="0" w:line="240" w:lineRule="auto"/>
                    <w:rPr>
                      <w:rFonts w:ascii="Arial" w:eastAsia="Times New Roman" w:hAnsi="Arial" w:cs="Arial"/>
                      <w:vanish/>
                      <w:color w:val="000000" w:themeColor="text1"/>
                    </w:rPr>
                  </w:pPr>
                </w:p>
                <w:tbl>
                  <w:tblPr>
                    <w:tblW w:w="5000" w:type="pct"/>
                    <w:tblLayout w:type="fixed"/>
                    <w:tblCellMar>
                      <w:left w:w="0" w:type="dxa"/>
                      <w:right w:w="0" w:type="dxa"/>
                    </w:tblCellMar>
                    <w:tblLook w:val="04A0" w:firstRow="1" w:lastRow="0" w:firstColumn="1" w:lastColumn="0" w:noHBand="0" w:noVBand="1"/>
                  </w:tblPr>
                  <w:tblGrid>
                    <w:gridCol w:w="264"/>
                    <w:gridCol w:w="2604"/>
                  </w:tblGrid>
                  <w:tr w:rsidR="00F446A9" w:rsidRPr="00163EE8" w14:paraId="77DD07FE" w14:textId="77777777" w:rsidTr="00E352E8">
                    <w:tc>
                      <w:tcPr>
                        <w:tcW w:w="220" w:type="dxa"/>
                        <w:shd w:val="clear" w:color="auto" w:fill="auto"/>
                        <w:hideMark/>
                      </w:tcPr>
                      <w:p w14:paraId="321AAB2E"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w:t>
                        </w:r>
                      </w:p>
                    </w:tc>
                    <w:tc>
                      <w:tcPr>
                        <w:tcW w:w="2170" w:type="dxa"/>
                        <w:shd w:val="clear" w:color="auto" w:fill="auto"/>
                        <w:hideMark/>
                      </w:tcPr>
                      <w:p w14:paraId="4425C400"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 xml:space="preserve">relevantnost plana ili programa za uključivanje </w:t>
                        </w:r>
                        <w:r w:rsidRPr="00163EE8">
                          <w:rPr>
                            <w:rFonts w:ascii="Arial" w:eastAsia="Times New Roman" w:hAnsi="Arial" w:cs="Arial"/>
                            <w:color w:val="000000" w:themeColor="text1"/>
                          </w:rPr>
                          <w:lastRenderedPageBreak/>
                          <w:t>pitanja okoliša, posebno s ciljem promicanja održivog razvoja,</w:t>
                        </w:r>
                      </w:p>
                    </w:tc>
                  </w:tr>
                </w:tbl>
                <w:p w14:paraId="75888CDD" w14:textId="77777777" w:rsidR="00F446A9" w:rsidRPr="00163EE8" w:rsidRDefault="00F446A9" w:rsidP="00F446A9">
                  <w:pPr>
                    <w:spacing w:after="0" w:line="240" w:lineRule="auto"/>
                    <w:rPr>
                      <w:rFonts w:ascii="Arial" w:eastAsia="Times New Roman" w:hAnsi="Arial" w:cs="Arial"/>
                      <w:vanish/>
                      <w:color w:val="000000" w:themeColor="text1"/>
                    </w:rPr>
                  </w:pPr>
                </w:p>
                <w:tbl>
                  <w:tblPr>
                    <w:tblW w:w="5000" w:type="pct"/>
                    <w:tblLayout w:type="fixed"/>
                    <w:tblCellMar>
                      <w:left w:w="0" w:type="dxa"/>
                      <w:right w:w="0" w:type="dxa"/>
                    </w:tblCellMar>
                    <w:tblLook w:val="04A0" w:firstRow="1" w:lastRow="0" w:firstColumn="1" w:lastColumn="0" w:noHBand="0" w:noVBand="1"/>
                  </w:tblPr>
                  <w:tblGrid>
                    <w:gridCol w:w="264"/>
                    <w:gridCol w:w="2604"/>
                  </w:tblGrid>
                  <w:tr w:rsidR="00F446A9" w:rsidRPr="00163EE8" w14:paraId="35BF5D51" w14:textId="77777777" w:rsidTr="00E352E8">
                    <w:tc>
                      <w:tcPr>
                        <w:tcW w:w="220" w:type="dxa"/>
                        <w:shd w:val="clear" w:color="auto" w:fill="auto"/>
                        <w:hideMark/>
                      </w:tcPr>
                      <w:p w14:paraId="1290E237"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w:t>
                        </w:r>
                      </w:p>
                    </w:tc>
                    <w:tc>
                      <w:tcPr>
                        <w:tcW w:w="2170" w:type="dxa"/>
                        <w:shd w:val="clear" w:color="auto" w:fill="auto"/>
                        <w:hideMark/>
                      </w:tcPr>
                      <w:p w14:paraId="5B43090F"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probleme okoliša relevantne za plan ili program,</w:t>
                        </w:r>
                      </w:p>
                    </w:tc>
                  </w:tr>
                </w:tbl>
                <w:p w14:paraId="096BB03D" w14:textId="77777777" w:rsidR="00F446A9" w:rsidRPr="00163EE8" w:rsidRDefault="00F446A9" w:rsidP="00F446A9">
                  <w:pPr>
                    <w:spacing w:after="0" w:line="240" w:lineRule="auto"/>
                    <w:rPr>
                      <w:rFonts w:ascii="Arial" w:eastAsia="Times New Roman" w:hAnsi="Arial" w:cs="Arial"/>
                      <w:vanish/>
                      <w:color w:val="000000" w:themeColor="text1"/>
                    </w:rPr>
                  </w:pPr>
                </w:p>
                <w:tbl>
                  <w:tblPr>
                    <w:tblW w:w="5000" w:type="pct"/>
                    <w:tblLayout w:type="fixed"/>
                    <w:tblCellMar>
                      <w:left w:w="0" w:type="dxa"/>
                      <w:right w:w="0" w:type="dxa"/>
                    </w:tblCellMar>
                    <w:tblLook w:val="04A0" w:firstRow="1" w:lastRow="0" w:firstColumn="1" w:lastColumn="0" w:noHBand="0" w:noVBand="1"/>
                  </w:tblPr>
                  <w:tblGrid>
                    <w:gridCol w:w="264"/>
                    <w:gridCol w:w="2604"/>
                  </w:tblGrid>
                  <w:tr w:rsidR="00F446A9" w:rsidRPr="00163EE8" w14:paraId="08951F52" w14:textId="77777777" w:rsidTr="00E352E8">
                    <w:tc>
                      <w:tcPr>
                        <w:tcW w:w="220" w:type="dxa"/>
                        <w:shd w:val="clear" w:color="auto" w:fill="auto"/>
                        <w:hideMark/>
                      </w:tcPr>
                      <w:p w14:paraId="0354D667"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w:t>
                        </w:r>
                      </w:p>
                    </w:tc>
                    <w:tc>
                      <w:tcPr>
                        <w:tcW w:w="2170" w:type="dxa"/>
                        <w:shd w:val="clear" w:color="auto" w:fill="auto"/>
                        <w:hideMark/>
                      </w:tcPr>
                      <w:p w14:paraId="68B1D068"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relevantnost plana ili programa za provedbu zakonodavstva Zajednice u području okoliša (npr. planovi i programi vezani za gospodarenje otpadom ili zaštitu voda).</w:t>
                        </w:r>
                      </w:p>
                    </w:tc>
                  </w:tr>
                </w:tbl>
                <w:p w14:paraId="5BDF48BB" w14:textId="77777777" w:rsidR="00F446A9" w:rsidRPr="00163EE8" w:rsidRDefault="00F446A9" w:rsidP="00F446A9">
                  <w:pPr>
                    <w:spacing w:after="0" w:line="240" w:lineRule="auto"/>
                    <w:rPr>
                      <w:rFonts w:ascii="Arial" w:eastAsia="Times New Roman" w:hAnsi="Arial" w:cs="Arial"/>
                      <w:color w:val="000000" w:themeColor="text1"/>
                    </w:rPr>
                  </w:pPr>
                </w:p>
              </w:tc>
            </w:tr>
          </w:tbl>
          <w:p w14:paraId="3E60F3E9" w14:textId="77777777" w:rsidR="00F446A9" w:rsidRPr="00163EE8" w:rsidRDefault="00F446A9" w:rsidP="00F446A9">
            <w:pPr>
              <w:spacing w:after="0" w:line="240" w:lineRule="auto"/>
              <w:rPr>
                <w:rFonts w:ascii="Arial" w:eastAsia="Times New Roman" w:hAnsi="Arial" w:cs="Arial"/>
                <w:vanish/>
                <w:color w:val="000000" w:themeColor="text1"/>
              </w:rPr>
            </w:pPr>
          </w:p>
          <w:tbl>
            <w:tblPr>
              <w:tblW w:w="5000" w:type="pct"/>
              <w:shd w:val="clear" w:color="auto" w:fill="FFFFFF"/>
              <w:tblLayout w:type="fixed"/>
              <w:tblCellMar>
                <w:left w:w="0" w:type="dxa"/>
                <w:right w:w="0" w:type="dxa"/>
              </w:tblCellMar>
              <w:tblLook w:val="04A0" w:firstRow="1" w:lastRow="0" w:firstColumn="1" w:lastColumn="0" w:noHBand="0" w:noVBand="1"/>
            </w:tblPr>
            <w:tblGrid>
              <w:gridCol w:w="221"/>
              <w:gridCol w:w="2868"/>
            </w:tblGrid>
            <w:tr w:rsidR="00F446A9" w:rsidRPr="00163EE8" w14:paraId="3B9B8C15" w14:textId="77777777" w:rsidTr="00E352E8">
              <w:tc>
                <w:tcPr>
                  <w:tcW w:w="184" w:type="dxa"/>
                  <w:shd w:val="clear" w:color="auto" w:fill="FFFFFF"/>
                  <w:hideMark/>
                </w:tcPr>
                <w:p w14:paraId="287A03D8"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2.</w:t>
                  </w:r>
                </w:p>
              </w:tc>
              <w:tc>
                <w:tcPr>
                  <w:tcW w:w="2390" w:type="dxa"/>
                  <w:shd w:val="clear" w:color="auto" w:fill="FFFFFF"/>
                  <w:hideMark/>
                </w:tcPr>
                <w:p w14:paraId="6BF232E8"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Karakteristike učinaka i područja koje može biti pogođeno, uzimajući u obzir osobito:</w:t>
                  </w:r>
                </w:p>
                <w:tbl>
                  <w:tblPr>
                    <w:tblW w:w="5000" w:type="pct"/>
                    <w:tblLayout w:type="fixed"/>
                    <w:tblCellMar>
                      <w:left w:w="0" w:type="dxa"/>
                      <w:right w:w="0" w:type="dxa"/>
                    </w:tblCellMar>
                    <w:tblLook w:val="04A0" w:firstRow="1" w:lastRow="0" w:firstColumn="1" w:lastColumn="0" w:noHBand="0" w:noVBand="1"/>
                  </w:tblPr>
                  <w:tblGrid>
                    <w:gridCol w:w="264"/>
                    <w:gridCol w:w="2604"/>
                  </w:tblGrid>
                  <w:tr w:rsidR="00F446A9" w:rsidRPr="00163EE8" w14:paraId="7003A32A" w14:textId="77777777" w:rsidTr="00E352E8">
                    <w:tc>
                      <w:tcPr>
                        <w:tcW w:w="220" w:type="dxa"/>
                        <w:shd w:val="clear" w:color="auto" w:fill="auto"/>
                        <w:hideMark/>
                      </w:tcPr>
                      <w:p w14:paraId="4597EC63"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w:t>
                        </w:r>
                      </w:p>
                    </w:tc>
                    <w:tc>
                      <w:tcPr>
                        <w:tcW w:w="2170" w:type="dxa"/>
                        <w:shd w:val="clear" w:color="auto" w:fill="auto"/>
                        <w:hideMark/>
                      </w:tcPr>
                      <w:p w14:paraId="7054606A"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vjerojatnost, trajanje, učestalost i reverzibilnost učinaka,</w:t>
                        </w:r>
                      </w:p>
                    </w:tc>
                  </w:tr>
                </w:tbl>
                <w:p w14:paraId="56976862" w14:textId="77777777" w:rsidR="00F446A9" w:rsidRPr="00163EE8" w:rsidRDefault="00F446A9" w:rsidP="00F446A9">
                  <w:pPr>
                    <w:spacing w:after="0" w:line="240" w:lineRule="auto"/>
                    <w:rPr>
                      <w:rFonts w:ascii="Arial" w:eastAsia="Times New Roman" w:hAnsi="Arial" w:cs="Arial"/>
                      <w:vanish/>
                      <w:color w:val="000000" w:themeColor="text1"/>
                    </w:rPr>
                  </w:pPr>
                </w:p>
                <w:tbl>
                  <w:tblPr>
                    <w:tblW w:w="5000" w:type="pct"/>
                    <w:tblLayout w:type="fixed"/>
                    <w:tblCellMar>
                      <w:left w:w="0" w:type="dxa"/>
                      <w:right w:w="0" w:type="dxa"/>
                    </w:tblCellMar>
                    <w:tblLook w:val="04A0" w:firstRow="1" w:lastRow="0" w:firstColumn="1" w:lastColumn="0" w:noHBand="0" w:noVBand="1"/>
                  </w:tblPr>
                  <w:tblGrid>
                    <w:gridCol w:w="264"/>
                    <w:gridCol w:w="2604"/>
                  </w:tblGrid>
                  <w:tr w:rsidR="00F446A9" w:rsidRPr="00163EE8" w14:paraId="66DA5B3B" w14:textId="77777777" w:rsidTr="00E352E8">
                    <w:tc>
                      <w:tcPr>
                        <w:tcW w:w="220" w:type="dxa"/>
                        <w:shd w:val="clear" w:color="auto" w:fill="auto"/>
                        <w:hideMark/>
                      </w:tcPr>
                      <w:p w14:paraId="098C679F"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w:t>
                        </w:r>
                      </w:p>
                    </w:tc>
                    <w:tc>
                      <w:tcPr>
                        <w:tcW w:w="2170" w:type="dxa"/>
                        <w:shd w:val="clear" w:color="auto" w:fill="auto"/>
                        <w:hideMark/>
                      </w:tcPr>
                      <w:p w14:paraId="6A700771"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kumulativnu prirodu učinaka,</w:t>
                        </w:r>
                      </w:p>
                    </w:tc>
                  </w:tr>
                </w:tbl>
                <w:p w14:paraId="61EAD6D3" w14:textId="77777777" w:rsidR="00F446A9" w:rsidRPr="00163EE8" w:rsidRDefault="00F446A9" w:rsidP="00F446A9">
                  <w:pPr>
                    <w:spacing w:after="0" w:line="240" w:lineRule="auto"/>
                    <w:rPr>
                      <w:rFonts w:ascii="Arial" w:eastAsia="Times New Roman" w:hAnsi="Arial" w:cs="Arial"/>
                      <w:vanish/>
                      <w:color w:val="000000" w:themeColor="text1"/>
                    </w:rPr>
                  </w:pPr>
                </w:p>
                <w:tbl>
                  <w:tblPr>
                    <w:tblW w:w="5000" w:type="pct"/>
                    <w:tblLayout w:type="fixed"/>
                    <w:tblCellMar>
                      <w:left w:w="0" w:type="dxa"/>
                      <w:right w:w="0" w:type="dxa"/>
                    </w:tblCellMar>
                    <w:tblLook w:val="04A0" w:firstRow="1" w:lastRow="0" w:firstColumn="1" w:lastColumn="0" w:noHBand="0" w:noVBand="1"/>
                  </w:tblPr>
                  <w:tblGrid>
                    <w:gridCol w:w="264"/>
                    <w:gridCol w:w="2604"/>
                  </w:tblGrid>
                  <w:tr w:rsidR="00F446A9" w:rsidRPr="00163EE8" w14:paraId="4865FA00" w14:textId="77777777" w:rsidTr="00E352E8">
                    <w:tc>
                      <w:tcPr>
                        <w:tcW w:w="220" w:type="dxa"/>
                        <w:shd w:val="clear" w:color="auto" w:fill="auto"/>
                        <w:hideMark/>
                      </w:tcPr>
                      <w:p w14:paraId="0940482E"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w:t>
                        </w:r>
                      </w:p>
                    </w:tc>
                    <w:tc>
                      <w:tcPr>
                        <w:tcW w:w="2170" w:type="dxa"/>
                        <w:shd w:val="clear" w:color="auto" w:fill="auto"/>
                        <w:hideMark/>
                      </w:tcPr>
                      <w:p w14:paraId="021DB2EE"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prekograničnu prirodu učinaka,</w:t>
                        </w:r>
                      </w:p>
                    </w:tc>
                  </w:tr>
                </w:tbl>
                <w:p w14:paraId="0B34ABEB" w14:textId="77777777" w:rsidR="00F446A9" w:rsidRPr="00163EE8" w:rsidRDefault="00F446A9" w:rsidP="00F446A9">
                  <w:pPr>
                    <w:spacing w:after="0" w:line="240" w:lineRule="auto"/>
                    <w:rPr>
                      <w:rFonts w:ascii="Arial" w:eastAsia="Times New Roman" w:hAnsi="Arial" w:cs="Arial"/>
                      <w:vanish/>
                      <w:color w:val="000000" w:themeColor="text1"/>
                    </w:rPr>
                  </w:pPr>
                </w:p>
                <w:tbl>
                  <w:tblPr>
                    <w:tblW w:w="5000" w:type="pct"/>
                    <w:tblLayout w:type="fixed"/>
                    <w:tblCellMar>
                      <w:left w:w="0" w:type="dxa"/>
                      <w:right w:w="0" w:type="dxa"/>
                    </w:tblCellMar>
                    <w:tblLook w:val="04A0" w:firstRow="1" w:lastRow="0" w:firstColumn="1" w:lastColumn="0" w:noHBand="0" w:noVBand="1"/>
                  </w:tblPr>
                  <w:tblGrid>
                    <w:gridCol w:w="264"/>
                    <w:gridCol w:w="2604"/>
                  </w:tblGrid>
                  <w:tr w:rsidR="00F446A9" w:rsidRPr="00163EE8" w14:paraId="2C66DB83" w14:textId="77777777" w:rsidTr="00E352E8">
                    <w:tc>
                      <w:tcPr>
                        <w:tcW w:w="220" w:type="dxa"/>
                        <w:shd w:val="clear" w:color="auto" w:fill="auto"/>
                        <w:hideMark/>
                      </w:tcPr>
                      <w:p w14:paraId="7EB41FA6"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w:t>
                        </w:r>
                      </w:p>
                    </w:tc>
                    <w:tc>
                      <w:tcPr>
                        <w:tcW w:w="2170" w:type="dxa"/>
                        <w:shd w:val="clear" w:color="auto" w:fill="auto"/>
                        <w:hideMark/>
                      </w:tcPr>
                      <w:p w14:paraId="5F2F15DE"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rizike za zdravlje ljudi ili okoliš (npr. zbog izvanrednih događaja),</w:t>
                        </w:r>
                      </w:p>
                    </w:tc>
                  </w:tr>
                </w:tbl>
                <w:p w14:paraId="00FFFFB8" w14:textId="77777777" w:rsidR="00F446A9" w:rsidRPr="00163EE8" w:rsidRDefault="00F446A9" w:rsidP="00F446A9">
                  <w:pPr>
                    <w:spacing w:after="0" w:line="240" w:lineRule="auto"/>
                    <w:rPr>
                      <w:rFonts w:ascii="Arial" w:eastAsia="Times New Roman" w:hAnsi="Arial" w:cs="Arial"/>
                      <w:vanish/>
                      <w:color w:val="000000" w:themeColor="text1"/>
                    </w:rPr>
                  </w:pPr>
                </w:p>
                <w:tbl>
                  <w:tblPr>
                    <w:tblW w:w="5000" w:type="pct"/>
                    <w:tblLayout w:type="fixed"/>
                    <w:tblCellMar>
                      <w:left w:w="0" w:type="dxa"/>
                      <w:right w:w="0" w:type="dxa"/>
                    </w:tblCellMar>
                    <w:tblLook w:val="04A0" w:firstRow="1" w:lastRow="0" w:firstColumn="1" w:lastColumn="0" w:noHBand="0" w:noVBand="1"/>
                  </w:tblPr>
                  <w:tblGrid>
                    <w:gridCol w:w="264"/>
                    <w:gridCol w:w="2604"/>
                  </w:tblGrid>
                  <w:tr w:rsidR="00F446A9" w:rsidRPr="00163EE8" w14:paraId="4C5C9E4B" w14:textId="77777777" w:rsidTr="00E352E8">
                    <w:tc>
                      <w:tcPr>
                        <w:tcW w:w="220" w:type="dxa"/>
                        <w:shd w:val="clear" w:color="auto" w:fill="auto"/>
                        <w:hideMark/>
                      </w:tcPr>
                      <w:p w14:paraId="7801E220"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w:t>
                        </w:r>
                      </w:p>
                    </w:tc>
                    <w:tc>
                      <w:tcPr>
                        <w:tcW w:w="2170" w:type="dxa"/>
                        <w:shd w:val="clear" w:color="auto" w:fill="auto"/>
                        <w:hideMark/>
                      </w:tcPr>
                      <w:p w14:paraId="7B4CCCE0"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veličinu i područje prostiranja učinaka (zemljopisno područje i broj stanovnika na koje će vjerojatno utjecati),</w:t>
                        </w:r>
                      </w:p>
                    </w:tc>
                  </w:tr>
                </w:tbl>
                <w:p w14:paraId="183172E6" w14:textId="77777777" w:rsidR="00F446A9" w:rsidRPr="00163EE8" w:rsidRDefault="00F446A9" w:rsidP="00F446A9">
                  <w:pPr>
                    <w:spacing w:after="0" w:line="240" w:lineRule="auto"/>
                    <w:rPr>
                      <w:rFonts w:ascii="Arial" w:eastAsia="Times New Roman" w:hAnsi="Arial" w:cs="Arial"/>
                      <w:vanish/>
                      <w:color w:val="000000" w:themeColor="text1"/>
                    </w:rPr>
                  </w:pPr>
                </w:p>
                <w:tbl>
                  <w:tblPr>
                    <w:tblW w:w="5000" w:type="pct"/>
                    <w:tblLayout w:type="fixed"/>
                    <w:tblCellMar>
                      <w:left w:w="0" w:type="dxa"/>
                      <w:right w:w="0" w:type="dxa"/>
                    </w:tblCellMar>
                    <w:tblLook w:val="04A0" w:firstRow="1" w:lastRow="0" w:firstColumn="1" w:lastColumn="0" w:noHBand="0" w:noVBand="1"/>
                  </w:tblPr>
                  <w:tblGrid>
                    <w:gridCol w:w="264"/>
                    <w:gridCol w:w="2604"/>
                  </w:tblGrid>
                  <w:tr w:rsidR="00F446A9" w:rsidRPr="00163EE8" w14:paraId="25D99761" w14:textId="77777777" w:rsidTr="00E352E8">
                    <w:tc>
                      <w:tcPr>
                        <w:tcW w:w="220" w:type="dxa"/>
                        <w:shd w:val="clear" w:color="auto" w:fill="auto"/>
                        <w:hideMark/>
                      </w:tcPr>
                      <w:p w14:paraId="3C119841"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w:t>
                        </w:r>
                      </w:p>
                    </w:tc>
                    <w:tc>
                      <w:tcPr>
                        <w:tcW w:w="2170" w:type="dxa"/>
                        <w:shd w:val="clear" w:color="auto" w:fill="auto"/>
                        <w:hideMark/>
                      </w:tcPr>
                      <w:p w14:paraId="0A0AC005"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vrijednost i osjetljivost područja na koje će vjerojatno utjecati zbog:</w:t>
                        </w:r>
                      </w:p>
                      <w:tbl>
                        <w:tblPr>
                          <w:tblW w:w="5000" w:type="pct"/>
                          <w:tblLayout w:type="fixed"/>
                          <w:tblCellMar>
                            <w:left w:w="0" w:type="dxa"/>
                            <w:right w:w="0" w:type="dxa"/>
                          </w:tblCellMar>
                          <w:tblLook w:val="04A0" w:firstRow="1" w:lastRow="0" w:firstColumn="1" w:lastColumn="0" w:noHBand="0" w:noVBand="1"/>
                        </w:tblPr>
                        <w:tblGrid>
                          <w:gridCol w:w="264"/>
                          <w:gridCol w:w="2340"/>
                        </w:tblGrid>
                        <w:tr w:rsidR="00F446A9" w:rsidRPr="00163EE8" w14:paraId="3FA95F19" w14:textId="77777777" w:rsidTr="00E352E8">
                          <w:tc>
                            <w:tcPr>
                              <w:tcW w:w="220" w:type="dxa"/>
                              <w:shd w:val="clear" w:color="auto" w:fill="auto"/>
                              <w:hideMark/>
                            </w:tcPr>
                            <w:p w14:paraId="59754174"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w:t>
                              </w:r>
                            </w:p>
                          </w:tc>
                          <w:tc>
                            <w:tcPr>
                              <w:tcW w:w="1950" w:type="dxa"/>
                              <w:shd w:val="clear" w:color="auto" w:fill="auto"/>
                              <w:hideMark/>
                            </w:tcPr>
                            <w:p w14:paraId="025CDD7B"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posebnih prirodnih karakteristika ili kulturne baštine,</w:t>
                              </w:r>
                            </w:p>
                          </w:tc>
                        </w:tr>
                      </w:tbl>
                      <w:p w14:paraId="5FB20A63" w14:textId="77777777" w:rsidR="00F446A9" w:rsidRPr="00163EE8" w:rsidRDefault="00F446A9" w:rsidP="00F446A9">
                        <w:pPr>
                          <w:spacing w:after="0" w:line="240" w:lineRule="auto"/>
                          <w:rPr>
                            <w:rFonts w:ascii="Arial" w:eastAsia="Times New Roman" w:hAnsi="Arial" w:cs="Arial"/>
                            <w:vanish/>
                            <w:color w:val="000000" w:themeColor="text1"/>
                          </w:rPr>
                        </w:pPr>
                      </w:p>
                      <w:tbl>
                        <w:tblPr>
                          <w:tblW w:w="5000" w:type="pct"/>
                          <w:tblLayout w:type="fixed"/>
                          <w:tblCellMar>
                            <w:left w:w="0" w:type="dxa"/>
                            <w:right w:w="0" w:type="dxa"/>
                          </w:tblCellMar>
                          <w:tblLook w:val="04A0" w:firstRow="1" w:lastRow="0" w:firstColumn="1" w:lastColumn="0" w:noHBand="0" w:noVBand="1"/>
                        </w:tblPr>
                        <w:tblGrid>
                          <w:gridCol w:w="264"/>
                          <w:gridCol w:w="2340"/>
                        </w:tblGrid>
                        <w:tr w:rsidR="00F446A9" w:rsidRPr="00163EE8" w14:paraId="28ABD433" w14:textId="77777777" w:rsidTr="00E352E8">
                          <w:tc>
                            <w:tcPr>
                              <w:tcW w:w="220" w:type="dxa"/>
                              <w:shd w:val="clear" w:color="auto" w:fill="auto"/>
                              <w:hideMark/>
                            </w:tcPr>
                            <w:p w14:paraId="4C4573AC"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lastRenderedPageBreak/>
                                <w:t>—</w:t>
                              </w:r>
                            </w:p>
                          </w:tc>
                          <w:tc>
                            <w:tcPr>
                              <w:tcW w:w="1950" w:type="dxa"/>
                              <w:shd w:val="clear" w:color="auto" w:fill="auto"/>
                              <w:hideMark/>
                            </w:tcPr>
                            <w:p w14:paraId="1F73630E"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prekoračenja standarda kvalitete okoliša ili graničnih vrijednosti,</w:t>
                              </w:r>
                            </w:p>
                          </w:tc>
                        </w:tr>
                      </w:tbl>
                      <w:p w14:paraId="62F86046" w14:textId="77777777" w:rsidR="00F446A9" w:rsidRPr="00163EE8" w:rsidRDefault="00F446A9" w:rsidP="00F446A9">
                        <w:pPr>
                          <w:spacing w:after="0" w:line="240" w:lineRule="auto"/>
                          <w:rPr>
                            <w:rFonts w:ascii="Arial" w:eastAsia="Times New Roman" w:hAnsi="Arial" w:cs="Arial"/>
                            <w:vanish/>
                            <w:color w:val="000000" w:themeColor="text1"/>
                          </w:rPr>
                        </w:pPr>
                      </w:p>
                      <w:tbl>
                        <w:tblPr>
                          <w:tblW w:w="5000" w:type="pct"/>
                          <w:tblLayout w:type="fixed"/>
                          <w:tblCellMar>
                            <w:left w:w="0" w:type="dxa"/>
                            <w:right w:w="0" w:type="dxa"/>
                          </w:tblCellMar>
                          <w:tblLook w:val="04A0" w:firstRow="1" w:lastRow="0" w:firstColumn="1" w:lastColumn="0" w:noHBand="0" w:noVBand="1"/>
                        </w:tblPr>
                        <w:tblGrid>
                          <w:gridCol w:w="264"/>
                          <w:gridCol w:w="2340"/>
                        </w:tblGrid>
                        <w:tr w:rsidR="00F446A9" w:rsidRPr="00163EE8" w14:paraId="69B8AB53" w14:textId="77777777" w:rsidTr="00E352E8">
                          <w:tc>
                            <w:tcPr>
                              <w:tcW w:w="220" w:type="dxa"/>
                              <w:shd w:val="clear" w:color="auto" w:fill="auto"/>
                              <w:hideMark/>
                            </w:tcPr>
                            <w:p w14:paraId="6D923CA9"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w:t>
                              </w:r>
                            </w:p>
                          </w:tc>
                          <w:tc>
                            <w:tcPr>
                              <w:tcW w:w="1950" w:type="dxa"/>
                              <w:shd w:val="clear" w:color="auto" w:fill="auto"/>
                              <w:hideMark/>
                            </w:tcPr>
                            <w:p w14:paraId="1E2E1A6E"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intenzivnog korištenja zemlje,</w:t>
                              </w:r>
                            </w:p>
                          </w:tc>
                        </w:tr>
                      </w:tbl>
                      <w:p w14:paraId="6C918649" w14:textId="77777777" w:rsidR="00F446A9" w:rsidRPr="00163EE8" w:rsidRDefault="00F446A9" w:rsidP="00F446A9">
                        <w:pPr>
                          <w:spacing w:after="0" w:line="240" w:lineRule="auto"/>
                          <w:rPr>
                            <w:rFonts w:ascii="Arial" w:eastAsia="Times New Roman" w:hAnsi="Arial" w:cs="Arial"/>
                            <w:color w:val="000000" w:themeColor="text1"/>
                          </w:rPr>
                        </w:pPr>
                      </w:p>
                    </w:tc>
                  </w:tr>
                </w:tbl>
                <w:p w14:paraId="27913DA1" w14:textId="77777777" w:rsidR="00F446A9" w:rsidRPr="00163EE8" w:rsidRDefault="00F446A9" w:rsidP="00F446A9">
                  <w:pPr>
                    <w:spacing w:after="0" w:line="240" w:lineRule="auto"/>
                    <w:rPr>
                      <w:rFonts w:ascii="Arial" w:eastAsia="Times New Roman" w:hAnsi="Arial" w:cs="Arial"/>
                      <w:vanish/>
                      <w:color w:val="000000" w:themeColor="text1"/>
                    </w:rPr>
                  </w:pPr>
                </w:p>
                <w:tbl>
                  <w:tblPr>
                    <w:tblW w:w="5000" w:type="pct"/>
                    <w:tblLayout w:type="fixed"/>
                    <w:tblCellMar>
                      <w:left w:w="0" w:type="dxa"/>
                      <w:right w:w="0" w:type="dxa"/>
                    </w:tblCellMar>
                    <w:tblLook w:val="04A0" w:firstRow="1" w:lastRow="0" w:firstColumn="1" w:lastColumn="0" w:noHBand="0" w:noVBand="1"/>
                  </w:tblPr>
                  <w:tblGrid>
                    <w:gridCol w:w="264"/>
                    <w:gridCol w:w="2604"/>
                  </w:tblGrid>
                  <w:tr w:rsidR="00F446A9" w:rsidRPr="00163EE8" w14:paraId="1B3530C7" w14:textId="77777777" w:rsidTr="00E352E8">
                    <w:tc>
                      <w:tcPr>
                        <w:tcW w:w="220" w:type="dxa"/>
                        <w:shd w:val="clear" w:color="auto" w:fill="auto"/>
                        <w:hideMark/>
                      </w:tcPr>
                      <w:p w14:paraId="09F617B8"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w:t>
                        </w:r>
                      </w:p>
                    </w:tc>
                    <w:tc>
                      <w:tcPr>
                        <w:tcW w:w="2170" w:type="dxa"/>
                        <w:shd w:val="clear" w:color="auto" w:fill="auto"/>
                        <w:hideMark/>
                      </w:tcPr>
                      <w:p w14:paraId="40F8933C" w14:textId="77777777" w:rsidR="00F446A9" w:rsidRPr="00163EE8" w:rsidRDefault="00F446A9" w:rsidP="00F446A9">
                        <w:pPr>
                          <w:spacing w:after="0" w:line="240" w:lineRule="auto"/>
                          <w:jc w:val="both"/>
                          <w:rPr>
                            <w:rFonts w:ascii="Arial" w:eastAsia="Times New Roman" w:hAnsi="Arial" w:cs="Arial"/>
                            <w:color w:val="000000" w:themeColor="text1"/>
                          </w:rPr>
                        </w:pPr>
                        <w:r w:rsidRPr="00163EE8">
                          <w:rPr>
                            <w:rFonts w:ascii="Arial" w:eastAsia="Times New Roman" w:hAnsi="Arial" w:cs="Arial"/>
                            <w:color w:val="000000" w:themeColor="text1"/>
                          </w:rPr>
                          <w:t>učinaka na područja ili krajobraze priznatog zaštićenog statusa na nacionalnoj razini, razini Zajednice ili međunarodnoj razini.</w:t>
                        </w:r>
                      </w:p>
                    </w:tc>
                  </w:tr>
                </w:tbl>
                <w:p w14:paraId="629CFCCF" w14:textId="77777777" w:rsidR="00F446A9" w:rsidRPr="00163EE8" w:rsidRDefault="00F446A9" w:rsidP="00F446A9">
                  <w:pPr>
                    <w:spacing w:after="0" w:line="240" w:lineRule="auto"/>
                    <w:rPr>
                      <w:rFonts w:ascii="Arial" w:eastAsia="Times New Roman" w:hAnsi="Arial" w:cs="Arial"/>
                      <w:color w:val="000000" w:themeColor="text1"/>
                    </w:rPr>
                  </w:pPr>
                </w:p>
              </w:tc>
            </w:tr>
          </w:tbl>
          <w:p w14:paraId="5959D745" w14:textId="77777777" w:rsidR="00F446A9" w:rsidRPr="00163EE8" w:rsidRDefault="00F446A9" w:rsidP="00F446A9">
            <w:pPr>
              <w:pStyle w:val="ti-art"/>
              <w:shd w:val="clear" w:color="auto" w:fill="FFFFFF"/>
              <w:spacing w:before="0" w:beforeAutospacing="0" w:after="0" w:afterAutospacing="0"/>
              <w:jc w:val="center"/>
              <w:rPr>
                <w:rFonts w:ascii="Arial" w:hAnsi="Arial" w:cs="Arial"/>
                <w:i/>
                <w:iCs/>
                <w:color w:val="000000" w:themeColor="text1"/>
                <w:sz w:val="22"/>
                <w:szCs w:val="22"/>
              </w:rPr>
            </w:pPr>
          </w:p>
        </w:tc>
        <w:tc>
          <w:tcPr>
            <w:tcW w:w="297" w:type="pct"/>
            <w:vAlign w:val="center"/>
          </w:tcPr>
          <w:p w14:paraId="66A46381" w14:textId="77777777" w:rsidR="00F446A9" w:rsidRPr="00163EE8" w:rsidRDefault="00F446A9" w:rsidP="00F446A9">
            <w:pPr>
              <w:pStyle w:val="ListParagraph"/>
              <w:spacing w:after="0" w:line="240" w:lineRule="auto"/>
              <w:ind w:left="0"/>
              <w:contextualSpacing w:val="0"/>
              <w:rPr>
                <w:rFonts w:ascii="Arial" w:hAnsi="Arial" w:cs="Arial"/>
                <w:color w:val="000000" w:themeColor="text1"/>
                <w:lang w:val="hr-BA"/>
              </w:rPr>
            </w:pPr>
          </w:p>
        </w:tc>
        <w:tc>
          <w:tcPr>
            <w:tcW w:w="1915" w:type="pct"/>
            <w:vAlign w:val="center"/>
          </w:tcPr>
          <w:p w14:paraId="4B8A4C37" w14:textId="77777777" w:rsidR="00F446A9" w:rsidRPr="00093530" w:rsidRDefault="00F446A9" w:rsidP="00107CC6">
            <w:pPr>
              <w:spacing w:after="0" w:line="240" w:lineRule="auto"/>
              <w:jc w:val="center"/>
              <w:rPr>
                <w:rFonts w:ascii="Arial" w:eastAsiaTheme="minorEastAsia" w:hAnsi="Arial" w:cs="Arial"/>
                <w:b/>
                <w:bCs/>
                <w:lang w:val="hr-HR"/>
              </w:rPr>
            </w:pPr>
            <w:r w:rsidRPr="00093530">
              <w:rPr>
                <w:rFonts w:ascii="Arial" w:eastAsiaTheme="minorEastAsia" w:hAnsi="Arial" w:cs="Arial"/>
                <w:b/>
                <w:bCs/>
                <w:lang w:val="hr-HR"/>
              </w:rPr>
              <w:t>PRILOG II.</w:t>
            </w:r>
          </w:p>
          <w:p w14:paraId="139AB998" w14:textId="77777777" w:rsidR="00F446A9" w:rsidRPr="00093530" w:rsidRDefault="00F446A9" w:rsidP="00107CC6">
            <w:pPr>
              <w:spacing w:after="0" w:line="240" w:lineRule="auto"/>
              <w:jc w:val="center"/>
              <w:rPr>
                <w:rFonts w:ascii="Arial" w:eastAsiaTheme="minorEastAsia" w:hAnsi="Arial" w:cs="Arial"/>
                <w:b/>
                <w:bCs/>
                <w:lang w:val="hr-HR"/>
              </w:rPr>
            </w:pPr>
            <w:r w:rsidRPr="00093530">
              <w:rPr>
                <w:rFonts w:ascii="Arial" w:eastAsiaTheme="minorEastAsia" w:hAnsi="Arial" w:cs="Arial"/>
                <w:b/>
                <w:bCs/>
                <w:lang w:val="hr-HR"/>
              </w:rPr>
              <w:t>KRITERIJI ZA UTVRĐIVANJE MOGUĆEG ZNATNOG UTICAJA STRATEGIJE, PLANA I PROGRAMA NA OKOLIŠ</w:t>
            </w:r>
          </w:p>
          <w:p w14:paraId="31CEA701" w14:textId="77777777" w:rsidR="00F446A9" w:rsidRPr="00093530" w:rsidRDefault="00F446A9" w:rsidP="00107CC6">
            <w:pPr>
              <w:spacing w:after="0" w:line="240" w:lineRule="auto"/>
              <w:jc w:val="both"/>
              <w:rPr>
                <w:rFonts w:ascii="Arial" w:eastAsiaTheme="minorEastAsia" w:hAnsi="Arial" w:cs="Arial"/>
                <w:b/>
                <w:u w:val="single"/>
                <w:lang w:val="hr-HR"/>
              </w:rPr>
            </w:pPr>
          </w:p>
          <w:p w14:paraId="20B8EE51" w14:textId="15AB8DD0" w:rsidR="00F446A9" w:rsidRPr="00093530" w:rsidRDefault="00F446A9" w:rsidP="00107CC6">
            <w:pPr>
              <w:tabs>
                <w:tab w:val="center" w:pos="426"/>
              </w:tabs>
              <w:spacing w:after="0" w:line="240" w:lineRule="auto"/>
              <w:contextualSpacing/>
              <w:jc w:val="both"/>
              <w:rPr>
                <w:rFonts w:ascii="Arial" w:eastAsia="Times New Roman" w:hAnsi="Arial" w:cs="Arial"/>
                <w:lang w:val="hr-HR"/>
              </w:rPr>
            </w:pPr>
            <w:r w:rsidRPr="00093530">
              <w:rPr>
                <w:rFonts w:ascii="Arial" w:eastAsia="Times New Roman" w:hAnsi="Arial" w:cs="Arial"/>
                <w:lang w:val="hr-HR"/>
              </w:rPr>
              <w:t>Kriteriji za utvrđivanje mogućeg znatnog uticaja strategije, plana i programa na okoliš su:</w:t>
            </w:r>
          </w:p>
          <w:p w14:paraId="719B628E" w14:textId="77777777" w:rsidR="00F446A9" w:rsidRPr="00093530" w:rsidRDefault="00F446A9" w:rsidP="00107CC6">
            <w:pPr>
              <w:numPr>
                <w:ilvl w:val="0"/>
                <w:numId w:val="18"/>
              </w:numPr>
              <w:spacing w:after="0" w:line="240" w:lineRule="auto"/>
              <w:ind w:left="360"/>
              <w:contextualSpacing/>
              <w:jc w:val="both"/>
              <w:rPr>
                <w:rFonts w:ascii="Arial" w:eastAsia="Times New Roman" w:hAnsi="Arial" w:cs="Arial"/>
                <w:lang w:val="hr-HR"/>
              </w:rPr>
            </w:pPr>
            <w:r w:rsidRPr="00093530">
              <w:rPr>
                <w:rFonts w:ascii="Arial" w:eastAsia="Times New Roman" w:hAnsi="Arial" w:cs="Arial"/>
                <w:lang w:val="hr-HR"/>
              </w:rPr>
              <w:t>karakteristike strategije, plana i programa, naročito u odnosu na:</w:t>
            </w:r>
          </w:p>
          <w:p w14:paraId="7120C636" w14:textId="77777777" w:rsidR="00F446A9" w:rsidRPr="00093530" w:rsidRDefault="00F446A9" w:rsidP="00107CC6">
            <w:pPr>
              <w:pStyle w:val="ListParagraph"/>
              <w:numPr>
                <w:ilvl w:val="0"/>
                <w:numId w:val="19"/>
              </w:numPr>
              <w:spacing w:after="0" w:line="240" w:lineRule="auto"/>
              <w:jc w:val="both"/>
              <w:rPr>
                <w:rFonts w:ascii="Arial" w:eastAsia="Times New Roman" w:hAnsi="Arial" w:cs="Arial"/>
                <w:lang w:val="hr-HR"/>
              </w:rPr>
            </w:pPr>
            <w:r w:rsidRPr="00093530">
              <w:rPr>
                <w:rFonts w:ascii="Arial" w:eastAsia="Times New Roman" w:hAnsi="Arial" w:cs="Arial"/>
                <w:lang w:val="hr-HR"/>
              </w:rPr>
              <w:t>stepen do kojeg se strategijom, planom i programom uspostavlja okvir za provedbu projekata i aktivnosti i to u pogledu lokacije, prirode, veličine i uslova funkcioniranja ili u vezi sa raspodjelom resursa,</w:t>
            </w:r>
          </w:p>
          <w:p w14:paraId="116103BA" w14:textId="77777777" w:rsidR="00F446A9" w:rsidRPr="00093530" w:rsidRDefault="00F446A9" w:rsidP="00107CC6">
            <w:pPr>
              <w:pStyle w:val="ListParagraph"/>
              <w:numPr>
                <w:ilvl w:val="0"/>
                <w:numId w:val="19"/>
              </w:numPr>
              <w:spacing w:after="0" w:line="240" w:lineRule="auto"/>
              <w:jc w:val="both"/>
              <w:rPr>
                <w:rFonts w:ascii="Arial" w:eastAsia="Times New Roman" w:hAnsi="Arial" w:cs="Arial"/>
                <w:lang w:val="hr-HR"/>
              </w:rPr>
            </w:pPr>
            <w:r w:rsidRPr="00093530">
              <w:rPr>
                <w:rFonts w:ascii="Arial" w:eastAsia="Times New Roman" w:hAnsi="Arial" w:cs="Arial"/>
                <w:lang w:val="hr-HR"/>
              </w:rPr>
              <w:t>stepen do kojeg strategija, plan i program utiče na druge strategije, planove i programe, uključujući i one u različitim hijerarhijskim strukturama,</w:t>
            </w:r>
          </w:p>
          <w:p w14:paraId="51D89EA8" w14:textId="77777777" w:rsidR="00F446A9" w:rsidRPr="00093530" w:rsidRDefault="00F446A9" w:rsidP="00107CC6">
            <w:pPr>
              <w:pStyle w:val="ListParagraph"/>
              <w:numPr>
                <w:ilvl w:val="0"/>
                <w:numId w:val="19"/>
              </w:numPr>
              <w:spacing w:after="0" w:line="240" w:lineRule="auto"/>
              <w:jc w:val="both"/>
              <w:rPr>
                <w:rFonts w:ascii="Arial" w:eastAsia="Times New Roman" w:hAnsi="Arial" w:cs="Arial"/>
                <w:lang w:val="hr-HR"/>
              </w:rPr>
            </w:pPr>
            <w:r w:rsidRPr="00093530">
              <w:rPr>
                <w:rFonts w:ascii="Arial" w:eastAsia="Times New Roman" w:hAnsi="Arial" w:cs="Arial"/>
                <w:lang w:val="hr-HR"/>
              </w:rPr>
              <w:t xml:space="preserve">relevantnost strategije, plana i programa za uključivanje pitanja zaštite okoliša, </w:t>
            </w:r>
            <w:r w:rsidRPr="00093530">
              <w:rPr>
                <w:rFonts w:ascii="Arial" w:eastAsia="Times New Roman" w:hAnsi="Arial" w:cs="Arial"/>
                <w:lang w:val="hr-HR"/>
              </w:rPr>
              <w:lastRenderedPageBreak/>
              <w:t>posebno sa ciljem promocije održivog razvoja,</w:t>
            </w:r>
          </w:p>
          <w:p w14:paraId="7E4B73AF" w14:textId="77777777" w:rsidR="00F446A9" w:rsidRPr="00093530" w:rsidRDefault="00F446A9" w:rsidP="00107CC6">
            <w:pPr>
              <w:pStyle w:val="ListParagraph"/>
              <w:numPr>
                <w:ilvl w:val="0"/>
                <w:numId w:val="19"/>
              </w:numPr>
              <w:spacing w:after="0" w:line="240" w:lineRule="auto"/>
              <w:jc w:val="both"/>
              <w:rPr>
                <w:rFonts w:ascii="Arial" w:eastAsia="Times New Roman" w:hAnsi="Arial" w:cs="Arial"/>
                <w:lang w:val="hr-HR"/>
              </w:rPr>
            </w:pPr>
            <w:r w:rsidRPr="00093530">
              <w:rPr>
                <w:rFonts w:ascii="Arial" w:eastAsia="Times New Roman" w:hAnsi="Arial" w:cs="Arial"/>
                <w:lang w:val="hr-HR"/>
              </w:rPr>
              <w:t>okolišne probleme relevantne za strategiju, plan i program, okolišni problemi relevantni za Strategiju, plan i program i mogućnost uticaja na zrak, vode, zemljište, klimu, buku, biljni i životinjski svijet, zaštićena prirodna dobra, zdravlje ljudi, kulturnu baštinu i sl.</w:t>
            </w:r>
          </w:p>
          <w:p w14:paraId="76D64F16" w14:textId="0F14FE0F" w:rsidR="00F446A9" w:rsidRPr="00093530" w:rsidRDefault="00F446A9" w:rsidP="00456AA8">
            <w:pPr>
              <w:pStyle w:val="ListParagraph"/>
              <w:numPr>
                <w:ilvl w:val="0"/>
                <w:numId w:val="19"/>
              </w:numPr>
              <w:spacing w:after="0" w:line="240" w:lineRule="auto"/>
              <w:jc w:val="both"/>
              <w:rPr>
                <w:rFonts w:ascii="Arial" w:eastAsia="Times New Roman" w:hAnsi="Arial" w:cs="Arial"/>
                <w:lang w:val="hr-HR"/>
              </w:rPr>
            </w:pPr>
            <w:r w:rsidRPr="00093530">
              <w:rPr>
                <w:rFonts w:ascii="Arial" w:eastAsia="Times New Roman" w:hAnsi="Arial" w:cs="Arial"/>
                <w:lang w:val="hr-HR"/>
              </w:rPr>
              <w:t>relevantnost strategija, plana i programa za primjenu legislative Evropske unije iz oblasti zaštite okoliša (npr. strategije, planovi i programi vezani za upravljanje otpadom ili zaštitu voda).</w:t>
            </w:r>
          </w:p>
          <w:p w14:paraId="16A4F648" w14:textId="77777777" w:rsidR="00F446A9" w:rsidRPr="00093530" w:rsidRDefault="00F446A9" w:rsidP="00107CC6">
            <w:pPr>
              <w:numPr>
                <w:ilvl w:val="0"/>
                <w:numId w:val="18"/>
              </w:numPr>
              <w:spacing w:after="0" w:line="240" w:lineRule="auto"/>
              <w:ind w:left="360"/>
              <w:contextualSpacing/>
              <w:jc w:val="both"/>
              <w:rPr>
                <w:rFonts w:ascii="Arial" w:eastAsia="Times New Roman" w:hAnsi="Arial" w:cs="Arial"/>
                <w:lang w:val="hr-HR"/>
              </w:rPr>
            </w:pPr>
            <w:r w:rsidRPr="00093530">
              <w:rPr>
                <w:rFonts w:ascii="Arial" w:eastAsia="Times New Roman" w:hAnsi="Arial" w:cs="Arial"/>
                <w:lang w:val="hr-HR"/>
              </w:rPr>
              <w:t>karakteristike uticaja i karakteristike područja na koje provedba strategije, plana i programa može uticati, naročito u odnosu na:</w:t>
            </w:r>
          </w:p>
          <w:p w14:paraId="5188E23A" w14:textId="77777777" w:rsidR="00F446A9" w:rsidRPr="00093530" w:rsidRDefault="00F446A9" w:rsidP="00107CC6">
            <w:pPr>
              <w:pStyle w:val="ListParagraph"/>
              <w:numPr>
                <w:ilvl w:val="0"/>
                <w:numId w:val="20"/>
              </w:numPr>
              <w:spacing w:after="0" w:line="240" w:lineRule="auto"/>
              <w:jc w:val="both"/>
              <w:rPr>
                <w:rFonts w:ascii="Arial" w:eastAsia="Times New Roman" w:hAnsi="Arial" w:cs="Arial"/>
                <w:lang w:val="hr-HR"/>
              </w:rPr>
            </w:pPr>
            <w:r w:rsidRPr="00093530">
              <w:rPr>
                <w:rFonts w:ascii="Arial" w:eastAsia="Times New Roman" w:hAnsi="Arial" w:cs="Arial"/>
                <w:lang w:val="hr-HR"/>
              </w:rPr>
              <w:t>vjerojatnoću, trajanje, učestalost i povratnost uticaja,</w:t>
            </w:r>
          </w:p>
          <w:p w14:paraId="0B5B9C25" w14:textId="77777777" w:rsidR="00F446A9" w:rsidRPr="00093530" w:rsidRDefault="00F446A9" w:rsidP="00107CC6">
            <w:pPr>
              <w:pStyle w:val="ListParagraph"/>
              <w:numPr>
                <w:ilvl w:val="0"/>
                <w:numId w:val="20"/>
              </w:numPr>
              <w:spacing w:after="0" w:line="240" w:lineRule="auto"/>
              <w:jc w:val="both"/>
              <w:rPr>
                <w:rFonts w:ascii="Arial" w:eastAsia="Times New Roman" w:hAnsi="Arial" w:cs="Arial"/>
                <w:lang w:val="hr-HR"/>
              </w:rPr>
            </w:pPr>
            <w:r w:rsidRPr="00093530">
              <w:rPr>
                <w:rFonts w:ascii="Arial" w:eastAsia="Times New Roman" w:hAnsi="Arial" w:cs="Arial"/>
                <w:lang w:val="hr-HR"/>
              </w:rPr>
              <w:t>kumulativnu prirodu uticaja,</w:t>
            </w:r>
          </w:p>
          <w:p w14:paraId="5481FF72" w14:textId="77777777" w:rsidR="00F446A9" w:rsidRPr="00093530" w:rsidRDefault="00F446A9" w:rsidP="00107CC6">
            <w:pPr>
              <w:pStyle w:val="ListParagraph"/>
              <w:numPr>
                <w:ilvl w:val="0"/>
                <w:numId w:val="20"/>
              </w:numPr>
              <w:spacing w:after="0" w:line="240" w:lineRule="auto"/>
              <w:jc w:val="both"/>
              <w:rPr>
                <w:rFonts w:ascii="Arial" w:eastAsia="Times New Roman" w:hAnsi="Arial" w:cs="Arial"/>
                <w:lang w:val="hr-HR"/>
              </w:rPr>
            </w:pPr>
            <w:r w:rsidRPr="00093530">
              <w:rPr>
                <w:rFonts w:ascii="Arial" w:eastAsia="Times New Roman" w:hAnsi="Arial" w:cs="Arial"/>
                <w:lang w:val="hr-HR"/>
              </w:rPr>
              <w:t>prirodu uticaja van područja Federacije BiH, odnosno kantona (uticaja na drugi entitet/Brčko distrikt BiH/drugu državu)</w:t>
            </w:r>
          </w:p>
          <w:p w14:paraId="1A31A79C" w14:textId="77777777" w:rsidR="00F446A9" w:rsidRPr="00093530" w:rsidRDefault="00F446A9" w:rsidP="00107CC6">
            <w:pPr>
              <w:pStyle w:val="ListParagraph"/>
              <w:numPr>
                <w:ilvl w:val="0"/>
                <w:numId w:val="20"/>
              </w:numPr>
              <w:spacing w:after="0" w:line="240" w:lineRule="auto"/>
              <w:jc w:val="both"/>
              <w:rPr>
                <w:rFonts w:ascii="Arial" w:eastAsia="Times New Roman" w:hAnsi="Arial" w:cs="Arial"/>
                <w:lang w:val="hr-HR"/>
              </w:rPr>
            </w:pPr>
            <w:r w:rsidRPr="00093530">
              <w:rPr>
                <w:rFonts w:ascii="Arial" w:eastAsia="Times New Roman" w:hAnsi="Arial" w:cs="Arial"/>
                <w:lang w:val="hr-HR"/>
              </w:rPr>
              <w:t>rizike za ljudsko zdravlje ili okoliš (npr. uslijed nesreća),</w:t>
            </w:r>
          </w:p>
          <w:p w14:paraId="7DF7D46C" w14:textId="77777777" w:rsidR="00F446A9" w:rsidRPr="00093530" w:rsidRDefault="00F446A9" w:rsidP="00107CC6">
            <w:pPr>
              <w:pStyle w:val="ListParagraph"/>
              <w:numPr>
                <w:ilvl w:val="0"/>
                <w:numId w:val="20"/>
              </w:numPr>
              <w:spacing w:after="0" w:line="240" w:lineRule="auto"/>
              <w:jc w:val="both"/>
              <w:rPr>
                <w:rFonts w:ascii="Arial" w:eastAsia="Times New Roman" w:hAnsi="Arial" w:cs="Arial"/>
                <w:lang w:val="hr-HR"/>
              </w:rPr>
            </w:pPr>
            <w:r w:rsidRPr="00093530">
              <w:rPr>
                <w:rFonts w:ascii="Arial" w:eastAsia="Times New Roman" w:hAnsi="Arial" w:cs="Arial"/>
                <w:lang w:val="hr-HR"/>
              </w:rPr>
              <w:t>veličinu i prostorni obuhvat uticaja (geografsko područje i broj stanovnika na koje će vjerojatno djelovati),</w:t>
            </w:r>
          </w:p>
          <w:p w14:paraId="279D41C0" w14:textId="77777777" w:rsidR="00F446A9" w:rsidRPr="00093530" w:rsidRDefault="00F446A9" w:rsidP="00107CC6">
            <w:pPr>
              <w:pStyle w:val="ListParagraph"/>
              <w:numPr>
                <w:ilvl w:val="0"/>
                <w:numId w:val="20"/>
              </w:numPr>
              <w:spacing w:after="0" w:line="240" w:lineRule="auto"/>
              <w:jc w:val="both"/>
              <w:rPr>
                <w:rFonts w:ascii="Arial" w:eastAsia="Times New Roman" w:hAnsi="Arial" w:cs="Arial"/>
                <w:lang w:val="hr-HR"/>
              </w:rPr>
            </w:pPr>
            <w:r w:rsidRPr="00093530">
              <w:rPr>
                <w:rFonts w:ascii="Arial" w:eastAsia="Times New Roman" w:hAnsi="Arial" w:cs="Arial"/>
                <w:lang w:val="hr-HR"/>
              </w:rPr>
              <w:t>vrijednost i osjetljivost područja zbog posebnih prirodnih obilježja ili kulturno-historijske baštine, uslijed prekoračenja standarda kvaliteta okoliša ili graničnih vrijednosti, uslijed intenzivnog korištenja zemljišta i zbog uticaja na područja ili pejzaže priznatog zaštićenog statusa (na nacionalnom nivou, nivou Evropske unije ili međunarodnom nivou).</w:t>
            </w:r>
          </w:p>
          <w:p w14:paraId="56F028CF" w14:textId="77777777" w:rsidR="00F446A9" w:rsidRPr="00093530" w:rsidRDefault="00F446A9" w:rsidP="00107CC6">
            <w:pPr>
              <w:pStyle w:val="ListParagraph"/>
              <w:spacing w:after="0" w:line="240" w:lineRule="auto"/>
              <w:ind w:left="0"/>
              <w:contextualSpacing w:val="0"/>
              <w:rPr>
                <w:rFonts w:ascii="Arial" w:hAnsi="Arial" w:cs="Arial"/>
                <w:color w:val="000000" w:themeColor="text1"/>
                <w:lang w:val="hr-BA"/>
              </w:rPr>
            </w:pPr>
          </w:p>
        </w:tc>
        <w:tc>
          <w:tcPr>
            <w:tcW w:w="493" w:type="pct"/>
            <w:vAlign w:val="center"/>
          </w:tcPr>
          <w:p w14:paraId="565A60AB" w14:textId="77777777" w:rsidR="00F446A9" w:rsidRPr="00163EE8" w:rsidRDefault="00F446A9" w:rsidP="00F446A9">
            <w:pPr>
              <w:pStyle w:val="ListParagraph"/>
              <w:spacing w:after="0" w:line="240" w:lineRule="auto"/>
              <w:ind w:left="0"/>
              <w:contextualSpacing w:val="0"/>
              <w:jc w:val="center"/>
              <w:rPr>
                <w:rFonts w:ascii="Arial" w:hAnsi="Arial" w:cs="Arial"/>
                <w:color w:val="000000" w:themeColor="text1"/>
                <w:lang w:val="hr-BA"/>
              </w:rPr>
            </w:pPr>
            <w:r w:rsidRPr="00163EE8">
              <w:rPr>
                <w:rFonts w:ascii="Arial" w:hAnsi="Arial" w:cs="Arial"/>
                <w:color w:val="000000" w:themeColor="text1"/>
                <w:lang w:val="hr-BA"/>
              </w:rPr>
              <w:lastRenderedPageBreak/>
              <w:t>P</w:t>
            </w:r>
          </w:p>
        </w:tc>
        <w:tc>
          <w:tcPr>
            <w:tcW w:w="733" w:type="pct"/>
          </w:tcPr>
          <w:p w14:paraId="643B674C" w14:textId="77777777" w:rsidR="00F446A9" w:rsidRPr="00163EE8" w:rsidRDefault="00F446A9" w:rsidP="00F446A9">
            <w:pPr>
              <w:spacing w:after="0" w:line="240" w:lineRule="auto"/>
              <w:rPr>
                <w:rFonts w:ascii="Arial" w:hAnsi="Arial" w:cs="Arial"/>
                <w:color w:val="000000" w:themeColor="text1"/>
              </w:rPr>
            </w:pPr>
          </w:p>
        </w:tc>
      </w:tr>
    </w:tbl>
    <w:p w14:paraId="73586D8F" w14:textId="77777777" w:rsidR="00745BBA" w:rsidRPr="003A23FE" w:rsidRDefault="00745BBA" w:rsidP="003A23FE">
      <w:pPr>
        <w:pStyle w:val="Default"/>
        <w:jc w:val="both"/>
        <w:rPr>
          <w:rFonts w:ascii="Arial" w:hAnsi="Arial" w:cs="Arial"/>
          <w:color w:val="000000" w:themeColor="text1"/>
          <w:sz w:val="20"/>
          <w:lang w:val="hr-BA"/>
        </w:rPr>
      </w:pPr>
    </w:p>
    <w:p w14:paraId="226FF180" w14:textId="77777777" w:rsidR="00745BBA" w:rsidRPr="003A23FE" w:rsidRDefault="00745BBA" w:rsidP="003A23FE">
      <w:pPr>
        <w:pStyle w:val="Default"/>
        <w:jc w:val="both"/>
        <w:rPr>
          <w:rFonts w:ascii="Arial" w:hAnsi="Arial" w:cs="Arial"/>
          <w:color w:val="000000" w:themeColor="text1"/>
          <w:sz w:val="20"/>
          <w:lang w:val="hr-BA"/>
        </w:rPr>
      </w:pPr>
      <w:r w:rsidRPr="003A23FE">
        <w:rPr>
          <w:rFonts w:ascii="Arial" w:hAnsi="Arial" w:cs="Arial"/>
          <w:color w:val="000000" w:themeColor="text1"/>
          <w:sz w:val="20"/>
          <w:lang w:val="hr-BA"/>
        </w:rPr>
        <w:t>P= potpuno; D= djelimično; N= neusklađeno; NP = nije preuzeto; NEP = neprenosivo</w:t>
      </w:r>
    </w:p>
    <w:p w14:paraId="3B907A5E" w14:textId="77777777" w:rsidR="00745BBA" w:rsidRPr="003A23FE" w:rsidRDefault="00745BBA" w:rsidP="003A23FE">
      <w:pPr>
        <w:spacing w:after="0" w:line="240" w:lineRule="auto"/>
        <w:rPr>
          <w:rFonts w:ascii="Arial" w:hAnsi="Arial" w:cs="Arial"/>
          <w:color w:val="000000" w:themeColor="text1"/>
        </w:rPr>
      </w:pPr>
    </w:p>
    <w:p w14:paraId="30B32AD6" w14:textId="77777777" w:rsidR="000C1DBC" w:rsidRPr="003A23FE" w:rsidRDefault="000C1DBC" w:rsidP="003A23FE">
      <w:pPr>
        <w:spacing w:after="0" w:line="240" w:lineRule="auto"/>
        <w:rPr>
          <w:color w:val="000000" w:themeColor="text1"/>
        </w:rPr>
      </w:pPr>
    </w:p>
    <w:sectPr w:rsidR="000C1DBC" w:rsidRPr="003A23FE" w:rsidSect="004163E4">
      <w:footerReference w:type="default" r:id="rId12"/>
      <w:pgSz w:w="15840" w:h="12240" w:orient="landscape"/>
      <w:pgMar w:top="1440" w:right="1440" w:bottom="81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FDF3C" w14:textId="77777777" w:rsidR="00C252F4" w:rsidRDefault="00C252F4" w:rsidP="00745BBA">
      <w:pPr>
        <w:spacing w:after="0" w:line="240" w:lineRule="auto"/>
      </w:pPr>
      <w:r>
        <w:separator/>
      </w:r>
    </w:p>
  </w:endnote>
  <w:endnote w:type="continuationSeparator" w:id="0">
    <w:p w14:paraId="0B217516" w14:textId="77777777" w:rsidR="00C252F4" w:rsidRDefault="00C252F4" w:rsidP="00745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UAlbertina-Regular-Identity-H">
    <w:altName w:val="MS Gothic"/>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346142"/>
      <w:docPartObj>
        <w:docPartGallery w:val="Page Numbers (Bottom of Page)"/>
        <w:docPartUnique/>
      </w:docPartObj>
    </w:sdtPr>
    <w:sdtEndPr>
      <w:rPr>
        <w:noProof/>
      </w:rPr>
    </w:sdtEndPr>
    <w:sdtContent>
      <w:p w14:paraId="177F1F9F" w14:textId="35017010" w:rsidR="00F411FC" w:rsidRDefault="00F411FC">
        <w:pPr>
          <w:pStyle w:val="Footer"/>
          <w:jc w:val="right"/>
        </w:pPr>
        <w:r>
          <w:fldChar w:fldCharType="begin"/>
        </w:r>
        <w:r>
          <w:instrText xml:space="preserve"> PAGE   \* MERGEFORMAT </w:instrText>
        </w:r>
        <w:r>
          <w:fldChar w:fldCharType="separate"/>
        </w:r>
        <w:r w:rsidR="00756BB6">
          <w:rPr>
            <w:noProof/>
          </w:rPr>
          <w:t>30</w:t>
        </w:r>
        <w:r>
          <w:rPr>
            <w:noProof/>
          </w:rPr>
          <w:fldChar w:fldCharType="end"/>
        </w:r>
      </w:p>
    </w:sdtContent>
  </w:sdt>
  <w:p w14:paraId="02ECC9CB" w14:textId="77777777" w:rsidR="00F411FC" w:rsidRDefault="00F411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79AA7" w14:textId="77777777" w:rsidR="00C252F4" w:rsidRDefault="00C252F4" w:rsidP="00745BBA">
      <w:pPr>
        <w:spacing w:after="0" w:line="240" w:lineRule="auto"/>
      </w:pPr>
      <w:r>
        <w:separator/>
      </w:r>
    </w:p>
  </w:footnote>
  <w:footnote w:type="continuationSeparator" w:id="0">
    <w:p w14:paraId="48D1325F" w14:textId="77777777" w:rsidR="00C252F4" w:rsidRDefault="00C252F4" w:rsidP="00745B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A21F8"/>
    <w:multiLevelType w:val="hybridMultilevel"/>
    <w:tmpl w:val="F55C7AA8"/>
    <w:lvl w:ilvl="0" w:tplc="F03479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A684A"/>
    <w:multiLevelType w:val="hybridMultilevel"/>
    <w:tmpl w:val="56BA99EA"/>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1C936995"/>
    <w:multiLevelType w:val="hybridMultilevel"/>
    <w:tmpl w:val="97E01114"/>
    <w:lvl w:ilvl="0" w:tplc="08090017">
      <w:start w:val="1"/>
      <w:numFmt w:val="lowerLetter"/>
      <w:lvlText w:val="%1)"/>
      <w:lvlJc w:val="left"/>
      <w:pPr>
        <w:ind w:left="720" w:hanging="360"/>
      </w:pPr>
      <w:rPr>
        <w:rFonts w:hint="default"/>
        <w:color w:val="auto"/>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 w15:restartNumberingAfterBreak="0">
    <w:nsid w:val="1D10197D"/>
    <w:multiLevelType w:val="hybridMultilevel"/>
    <w:tmpl w:val="B6764DB0"/>
    <w:lvl w:ilvl="0" w:tplc="04090017">
      <w:start w:val="1"/>
      <w:numFmt w:val="lowerLetter"/>
      <w:lvlText w:val="%1)"/>
      <w:lvlJc w:val="left"/>
      <w:pPr>
        <w:ind w:left="1440" w:hanging="360"/>
      </w:p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 w15:restartNumberingAfterBreak="0">
    <w:nsid w:val="1F3B4B44"/>
    <w:multiLevelType w:val="hybridMultilevel"/>
    <w:tmpl w:val="5F547246"/>
    <w:lvl w:ilvl="0" w:tplc="4C6C4144">
      <w:start w:val="1"/>
      <w:numFmt w:val="lowerLetter"/>
      <w:pStyle w:val="lantekst3"/>
      <w:lvlText w:val="%1)"/>
      <w:lvlJc w:val="left"/>
      <w:pPr>
        <w:ind w:left="1080" w:hanging="360"/>
      </w:pPr>
      <w:rPr>
        <w:rFonts w:cs="Times New Roman" w:hint="default"/>
      </w:rPr>
    </w:lvl>
    <w:lvl w:ilvl="1" w:tplc="04240019">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5" w15:restartNumberingAfterBreak="0">
    <w:nsid w:val="1F483641"/>
    <w:multiLevelType w:val="hybridMultilevel"/>
    <w:tmpl w:val="7B40A9E6"/>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6" w15:restartNumberingAfterBreak="0">
    <w:nsid w:val="22751C77"/>
    <w:multiLevelType w:val="hybridMultilevel"/>
    <w:tmpl w:val="342CF886"/>
    <w:lvl w:ilvl="0" w:tplc="93D4D7AA">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7" w15:restartNumberingAfterBreak="0">
    <w:nsid w:val="23676ACA"/>
    <w:multiLevelType w:val="hybridMultilevel"/>
    <w:tmpl w:val="BCD8512A"/>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23BF1CB7"/>
    <w:multiLevelType w:val="hybridMultilevel"/>
    <w:tmpl w:val="56BA99E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15:restartNumberingAfterBreak="0">
    <w:nsid w:val="247140E9"/>
    <w:multiLevelType w:val="hybridMultilevel"/>
    <w:tmpl w:val="DD5805FA"/>
    <w:lvl w:ilvl="0" w:tplc="08090017">
      <w:start w:val="1"/>
      <w:numFmt w:val="lowerLetter"/>
      <w:lvlText w:val="%1)"/>
      <w:lvlJc w:val="left"/>
      <w:pPr>
        <w:ind w:left="1500" w:hanging="360"/>
      </w:pPr>
      <w:rPr>
        <w:rFonts w:hint="default"/>
        <w:color w:val="auto"/>
      </w:rPr>
    </w:lvl>
    <w:lvl w:ilvl="1" w:tplc="08090003" w:tentative="1">
      <w:start w:val="1"/>
      <w:numFmt w:val="bullet"/>
      <w:lvlText w:val="o"/>
      <w:lvlJc w:val="left"/>
      <w:pPr>
        <w:ind w:left="2220" w:hanging="360"/>
      </w:pPr>
      <w:rPr>
        <w:rFonts w:ascii="Courier New" w:hAnsi="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0" w15:restartNumberingAfterBreak="0">
    <w:nsid w:val="32EF2C26"/>
    <w:multiLevelType w:val="hybridMultilevel"/>
    <w:tmpl w:val="C2A48AD6"/>
    <w:lvl w:ilvl="0" w:tplc="0298C8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6860AE"/>
    <w:multiLevelType w:val="hybridMultilevel"/>
    <w:tmpl w:val="8E9EC9BC"/>
    <w:lvl w:ilvl="0" w:tplc="0409000F">
      <w:start w:val="1"/>
      <w:numFmt w:val="decimal"/>
      <w:lvlText w:val="%1."/>
      <w:lvlJc w:val="left"/>
      <w:pPr>
        <w:ind w:left="1080" w:hanging="360"/>
      </w:pPr>
    </w:lvl>
    <w:lvl w:ilvl="1" w:tplc="FFFFFFFF">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2" w15:restartNumberingAfterBreak="0">
    <w:nsid w:val="41E65A03"/>
    <w:multiLevelType w:val="hybridMultilevel"/>
    <w:tmpl w:val="175A207C"/>
    <w:lvl w:ilvl="0" w:tplc="A9582D9C">
      <w:start w:val="1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513F51"/>
    <w:multiLevelType w:val="hybridMultilevel"/>
    <w:tmpl w:val="66A42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A33678"/>
    <w:multiLevelType w:val="hybridMultilevel"/>
    <w:tmpl w:val="945627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CB9095C"/>
    <w:multiLevelType w:val="hybridMultilevel"/>
    <w:tmpl w:val="7BBC3E44"/>
    <w:lvl w:ilvl="0" w:tplc="2CCAB1DA">
      <w:start w:val="4"/>
      <w:numFmt w:val="bullet"/>
      <w:lvlText w:val="-"/>
      <w:lvlJc w:val="left"/>
      <w:pPr>
        <w:ind w:left="1080" w:hanging="360"/>
      </w:pPr>
      <w:rPr>
        <w:rFonts w:ascii="Arial" w:eastAsiaTheme="minorEastAs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11187C"/>
    <w:multiLevelType w:val="hybridMultilevel"/>
    <w:tmpl w:val="CC404E36"/>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7" w15:restartNumberingAfterBreak="0">
    <w:nsid w:val="4E6A7876"/>
    <w:multiLevelType w:val="hybridMultilevel"/>
    <w:tmpl w:val="B6764DB0"/>
    <w:lvl w:ilvl="0" w:tplc="04090017">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2AF38AB"/>
    <w:multiLevelType w:val="hybridMultilevel"/>
    <w:tmpl w:val="342CF886"/>
    <w:lvl w:ilvl="0" w:tplc="93D4D7AA">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54975AB1"/>
    <w:multiLevelType w:val="hybridMultilevel"/>
    <w:tmpl w:val="56BA99E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0" w15:restartNumberingAfterBreak="0">
    <w:nsid w:val="67656143"/>
    <w:multiLevelType w:val="hybridMultilevel"/>
    <w:tmpl w:val="3814A7AC"/>
    <w:lvl w:ilvl="0" w:tplc="08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B55156"/>
    <w:multiLevelType w:val="hybridMultilevel"/>
    <w:tmpl w:val="448AC9E8"/>
    <w:lvl w:ilvl="0" w:tplc="CE449E6E">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6C350EBE"/>
    <w:multiLevelType w:val="hybridMultilevel"/>
    <w:tmpl w:val="2BDACAA2"/>
    <w:lvl w:ilvl="0" w:tplc="0D2EE92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D286F0B"/>
    <w:multiLevelType w:val="hybridMultilevel"/>
    <w:tmpl w:val="56BA99EA"/>
    <w:lvl w:ilvl="0" w:tplc="CE449E6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5297FAB"/>
    <w:multiLevelType w:val="hybridMultilevel"/>
    <w:tmpl w:val="63529864"/>
    <w:lvl w:ilvl="0" w:tplc="A6EE7634">
      <w:start w:val="1"/>
      <w:numFmt w:val="decimal"/>
      <w:lvlText w:val="(%1)"/>
      <w:lvlJc w:val="left"/>
      <w:pPr>
        <w:ind w:left="360" w:hanging="360"/>
      </w:pPr>
      <w:rPr>
        <w:rFonts w:cs="Times New Roman" w:hint="default"/>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5" w15:restartNumberingAfterBreak="0">
    <w:nsid w:val="76B12BFF"/>
    <w:multiLevelType w:val="hybridMultilevel"/>
    <w:tmpl w:val="77B4A974"/>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6" w15:restartNumberingAfterBreak="0">
    <w:nsid w:val="78523507"/>
    <w:multiLevelType w:val="hybridMultilevel"/>
    <w:tmpl w:val="4148C81A"/>
    <w:lvl w:ilvl="0" w:tplc="93F6C9FC">
      <w:start w:val="1"/>
      <w:numFmt w:val="lowerLetter"/>
      <w:lvlText w:val="%1)"/>
      <w:lvlJc w:val="left"/>
      <w:pPr>
        <w:ind w:left="132" w:hanging="360"/>
      </w:pPr>
      <w:rPr>
        <w:rFonts w:hint="default"/>
      </w:rPr>
    </w:lvl>
    <w:lvl w:ilvl="1" w:tplc="08090019" w:tentative="1">
      <w:start w:val="1"/>
      <w:numFmt w:val="lowerLetter"/>
      <w:lvlText w:val="%2."/>
      <w:lvlJc w:val="left"/>
      <w:pPr>
        <w:ind w:left="852" w:hanging="360"/>
      </w:pPr>
    </w:lvl>
    <w:lvl w:ilvl="2" w:tplc="0809001B" w:tentative="1">
      <w:start w:val="1"/>
      <w:numFmt w:val="lowerRoman"/>
      <w:lvlText w:val="%3."/>
      <w:lvlJc w:val="right"/>
      <w:pPr>
        <w:ind w:left="1572" w:hanging="180"/>
      </w:pPr>
    </w:lvl>
    <w:lvl w:ilvl="3" w:tplc="0809000F" w:tentative="1">
      <w:start w:val="1"/>
      <w:numFmt w:val="decimal"/>
      <w:lvlText w:val="%4."/>
      <w:lvlJc w:val="left"/>
      <w:pPr>
        <w:ind w:left="2292" w:hanging="360"/>
      </w:pPr>
    </w:lvl>
    <w:lvl w:ilvl="4" w:tplc="08090019" w:tentative="1">
      <w:start w:val="1"/>
      <w:numFmt w:val="lowerLetter"/>
      <w:lvlText w:val="%5."/>
      <w:lvlJc w:val="left"/>
      <w:pPr>
        <w:ind w:left="3012" w:hanging="360"/>
      </w:pPr>
    </w:lvl>
    <w:lvl w:ilvl="5" w:tplc="0809001B" w:tentative="1">
      <w:start w:val="1"/>
      <w:numFmt w:val="lowerRoman"/>
      <w:lvlText w:val="%6."/>
      <w:lvlJc w:val="right"/>
      <w:pPr>
        <w:ind w:left="3732" w:hanging="180"/>
      </w:pPr>
    </w:lvl>
    <w:lvl w:ilvl="6" w:tplc="0809000F" w:tentative="1">
      <w:start w:val="1"/>
      <w:numFmt w:val="decimal"/>
      <w:lvlText w:val="%7."/>
      <w:lvlJc w:val="left"/>
      <w:pPr>
        <w:ind w:left="4452" w:hanging="360"/>
      </w:pPr>
    </w:lvl>
    <w:lvl w:ilvl="7" w:tplc="08090019" w:tentative="1">
      <w:start w:val="1"/>
      <w:numFmt w:val="lowerLetter"/>
      <w:lvlText w:val="%8."/>
      <w:lvlJc w:val="left"/>
      <w:pPr>
        <w:ind w:left="5172" w:hanging="360"/>
      </w:pPr>
    </w:lvl>
    <w:lvl w:ilvl="8" w:tplc="0809001B" w:tentative="1">
      <w:start w:val="1"/>
      <w:numFmt w:val="lowerRoman"/>
      <w:lvlText w:val="%9."/>
      <w:lvlJc w:val="right"/>
      <w:pPr>
        <w:ind w:left="5892" w:hanging="180"/>
      </w:pPr>
    </w:lvl>
  </w:abstractNum>
  <w:abstractNum w:abstractNumId="27" w15:restartNumberingAfterBreak="0">
    <w:nsid w:val="7ACB09A7"/>
    <w:multiLevelType w:val="hybridMultilevel"/>
    <w:tmpl w:val="D946FECA"/>
    <w:lvl w:ilvl="0" w:tplc="81EEF4AA">
      <w:start w:val="1"/>
      <w:numFmt w:val="decimal"/>
      <w:lvlText w:val="(%1)"/>
      <w:lvlJc w:val="left"/>
      <w:pPr>
        <w:ind w:left="45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7EB07DEF"/>
    <w:multiLevelType w:val="hybridMultilevel"/>
    <w:tmpl w:val="2654E472"/>
    <w:lvl w:ilvl="0" w:tplc="80C46020">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9" w15:restartNumberingAfterBreak="0">
    <w:nsid w:val="7F9D0307"/>
    <w:multiLevelType w:val="hybridMultilevel"/>
    <w:tmpl w:val="56BA99EA"/>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num w:numId="1">
    <w:abstractNumId w:val="13"/>
  </w:num>
  <w:num w:numId="2">
    <w:abstractNumId w:val="6"/>
  </w:num>
  <w:num w:numId="3">
    <w:abstractNumId w:val="18"/>
  </w:num>
  <w:num w:numId="4">
    <w:abstractNumId w:val="0"/>
  </w:num>
  <w:num w:numId="5">
    <w:abstractNumId w:val="23"/>
  </w:num>
  <w:num w:numId="6">
    <w:abstractNumId w:val="14"/>
  </w:num>
  <w:num w:numId="7">
    <w:abstractNumId w:val="24"/>
  </w:num>
  <w:num w:numId="8">
    <w:abstractNumId w:val="15"/>
  </w:num>
  <w:num w:numId="9">
    <w:abstractNumId w:val="19"/>
  </w:num>
  <w:num w:numId="10">
    <w:abstractNumId w:val="7"/>
  </w:num>
  <w:num w:numId="11">
    <w:abstractNumId w:val="3"/>
  </w:num>
  <w:num w:numId="12">
    <w:abstractNumId w:val="5"/>
  </w:num>
  <w:num w:numId="13">
    <w:abstractNumId w:val="29"/>
  </w:num>
  <w:num w:numId="14">
    <w:abstractNumId w:val="25"/>
  </w:num>
  <w:num w:numId="15">
    <w:abstractNumId w:val="1"/>
  </w:num>
  <w:num w:numId="16">
    <w:abstractNumId w:val="8"/>
  </w:num>
  <w:num w:numId="17">
    <w:abstractNumId w:val="22"/>
  </w:num>
  <w:num w:numId="18">
    <w:abstractNumId w:val="11"/>
  </w:num>
  <w:num w:numId="19">
    <w:abstractNumId w:val="20"/>
  </w:num>
  <w:num w:numId="20">
    <w:abstractNumId w:val="2"/>
  </w:num>
  <w:num w:numId="21">
    <w:abstractNumId w:val="4"/>
  </w:num>
  <w:num w:numId="22">
    <w:abstractNumId w:val="4"/>
    <w:lvlOverride w:ilvl="0">
      <w:startOverride w:val="1"/>
    </w:lvlOverride>
  </w:num>
  <w:num w:numId="23">
    <w:abstractNumId w:val="12"/>
  </w:num>
  <w:num w:numId="24">
    <w:abstractNumId w:val="16"/>
  </w:num>
  <w:num w:numId="25">
    <w:abstractNumId w:val="9"/>
  </w:num>
  <w:num w:numId="26">
    <w:abstractNumId w:val="28"/>
  </w:num>
  <w:num w:numId="27">
    <w:abstractNumId w:val="27"/>
  </w:num>
  <w:num w:numId="28">
    <w:abstractNumId w:val="21"/>
  </w:num>
  <w:num w:numId="29">
    <w:abstractNumId w:val="26"/>
  </w:num>
  <w:num w:numId="30">
    <w:abstractNumId w:val="10"/>
  </w:num>
  <w:num w:numId="31">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BBA"/>
    <w:rsid w:val="00001E51"/>
    <w:rsid w:val="0008428B"/>
    <w:rsid w:val="00093530"/>
    <w:rsid w:val="000B7AFF"/>
    <w:rsid w:val="000C07A0"/>
    <w:rsid w:val="000C1DBC"/>
    <w:rsid w:val="000D6A09"/>
    <w:rsid w:val="000F6E44"/>
    <w:rsid w:val="00107CC6"/>
    <w:rsid w:val="00121451"/>
    <w:rsid w:val="001311F3"/>
    <w:rsid w:val="00163EE8"/>
    <w:rsid w:val="00216B0C"/>
    <w:rsid w:val="00233C07"/>
    <w:rsid w:val="00276EDA"/>
    <w:rsid w:val="00293497"/>
    <w:rsid w:val="002E65C9"/>
    <w:rsid w:val="003100A1"/>
    <w:rsid w:val="00326DED"/>
    <w:rsid w:val="00351B57"/>
    <w:rsid w:val="00360D0B"/>
    <w:rsid w:val="003A23FE"/>
    <w:rsid w:val="003B404C"/>
    <w:rsid w:val="003B6ECF"/>
    <w:rsid w:val="003D2DFD"/>
    <w:rsid w:val="003E548D"/>
    <w:rsid w:val="004163E4"/>
    <w:rsid w:val="00456AA8"/>
    <w:rsid w:val="005204A2"/>
    <w:rsid w:val="00523428"/>
    <w:rsid w:val="00547331"/>
    <w:rsid w:val="005601D0"/>
    <w:rsid w:val="0057291E"/>
    <w:rsid w:val="00596FA7"/>
    <w:rsid w:val="006548B5"/>
    <w:rsid w:val="006A0FAA"/>
    <w:rsid w:val="006C343D"/>
    <w:rsid w:val="006D7EBB"/>
    <w:rsid w:val="00745BBA"/>
    <w:rsid w:val="00756BB6"/>
    <w:rsid w:val="00757719"/>
    <w:rsid w:val="007726CB"/>
    <w:rsid w:val="00780182"/>
    <w:rsid w:val="00781B0F"/>
    <w:rsid w:val="00793FEB"/>
    <w:rsid w:val="007951A1"/>
    <w:rsid w:val="007C6107"/>
    <w:rsid w:val="007D796F"/>
    <w:rsid w:val="007E75D7"/>
    <w:rsid w:val="008020A8"/>
    <w:rsid w:val="008573FB"/>
    <w:rsid w:val="008B5491"/>
    <w:rsid w:val="008E54E4"/>
    <w:rsid w:val="009B68A1"/>
    <w:rsid w:val="00A350F8"/>
    <w:rsid w:val="00A75E18"/>
    <w:rsid w:val="00AC573F"/>
    <w:rsid w:val="00B0370F"/>
    <w:rsid w:val="00B618C0"/>
    <w:rsid w:val="00B726EE"/>
    <w:rsid w:val="00BC302F"/>
    <w:rsid w:val="00BC4C32"/>
    <w:rsid w:val="00C252F4"/>
    <w:rsid w:val="00CA10E4"/>
    <w:rsid w:val="00CD4E8D"/>
    <w:rsid w:val="00CE6512"/>
    <w:rsid w:val="00D820A9"/>
    <w:rsid w:val="00D84CBB"/>
    <w:rsid w:val="00D9461F"/>
    <w:rsid w:val="00DE7F56"/>
    <w:rsid w:val="00DF5E43"/>
    <w:rsid w:val="00E11B6D"/>
    <w:rsid w:val="00E352E8"/>
    <w:rsid w:val="00E5058C"/>
    <w:rsid w:val="00E67DD4"/>
    <w:rsid w:val="00E768B3"/>
    <w:rsid w:val="00E92894"/>
    <w:rsid w:val="00EA651E"/>
    <w:rsid w:val="00EA78D0"/>
    <w:rsid w:val="00EC1680"/>
    <w:rsid w:val="00EE575E"/>
    <w:rsid w:val="00F411FC"/>
    <w:rsid w:val="00F446A9"/>
    <w:rsid w:val="00F57E91"/>
    <w:rsid w:val="00FE0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161A8"/>
  <w15:chartTrackingRefBased/>
  <w15:docId w15:val="{80582259-2D4B-4667-8D19-AE60F5038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5BBA"/>
    <w:pPr>
      <w:spacing w:after="200" w:line="276" w:lineRule="auto"/>
    </w:pPr>
    <w:rPr>
      <w:lang w:val="bs-Latn-BA"/>
    </w:rPr>
  </w:style>
  <w:style w:type="paragraph" w:styleId="Heading1">
    <w:name w:val="heading 1"/>
    <w:basedOn w:val="Normal"/>
    <w:link w:val="Heading1Char"/>
    <w:uiPriority w:val="9"/>
    <w:qFormat/>
    <w:rsid w:val="00745BB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aliases w:val="PA Major Section,h2,h21,Major,Project 2,RFS 2,2,numbered indent 2,ni2,Reset numbering,Reset numbering1,level2,level 2,Second Level Head"/>
    <w:basedOn w:val="Normal"/>
    <w:next w:val="Normal"/>
    <w:link w:val="Heading2Char"/>
    <w:uiPriority w:val="9"/>
    <w:qFormat/>
    <w:rsid w:val="00745BBA"/>
    <w:pPr>
      <w:keepNext/>
      <w:autoSpaceDE w:val="0"/>
      <w:autoSpaceDN w:val="0"/>
      <w:adjustRightInd w:val="0"/>
      <w:spacing w:after="0" w:line="240" w:lineRule="auto"/>
      <w:jc w:val="center"/>
      <w:outlineLvl w:val="1"/>
    </w:pPr>
    <w:rPr>
      <w:rFonts w:ascii="Times New Roman" w:eastAsia="Times New Roman" w:hAnsi="Times New Roman" w:cs="Times New Roman"/>
      <w:b/>
      <w:bCs/>
      <w:noProof/>
      <w:sz w:val="24"/>
      <w:szCs w:val="24"/>
      <w:lang w:val="hr-HR" w:eastAsia="de-DE"/>
    </w:rPr>
  </w:style>
  <w:style w:type="paragraph" w:styleId="Heading3">
    <w:name w:val="heading 3"/>
    <w:aliases w:val="PA Minor Section,h3,Minor,3,numbered indent 3,ni3,Level 1 - 1,Level 1 - 11,Third Level Head, Third Level Head"/>
    <w:basedOn w:val="Normal"/>
    <w:next w:val="Normal"/>
    <w:link w:val="Heading3Char"/>
    <w:qFormat/>
    <w:rsid w:val="00745BBA"/>
    <w:pPr>
      <w:keepNext/>
      <w:autoSpaceDE w:val="0"/>
      <w:autoSpaceDN w:val="0"/>
      <w:adjustRightInd w:val="0"/>
      <w:spacing w:after="0" w:line="240" w:lineRule="auto"/>
      <w:outlineLvl w:val="2"/>
    </w:pPr>
    <w:rPr>
      <w:rFonts w:ascii="Times New Roman" w:eastAsia="Times New Roman" w:hAnsi="Times New Roman" w:cs="Times New Roman"/>
      <w:b/>
      <w:bCs/>
      <w:noProof/>
      <w:sz w:val="24"/>
      <w:szCs w:val="24"/>
      <w:lang w:val="hr-HR" w:eastAsia="de-DE"/>
    </w:rPr>
  </w:style>
  <w:style w:type="paragraph" w:styleId="Heading6">
    <w:name w:val="heading 6"/>
    <w:aliases w:val="PA Appendix"/>
    <w:basedOn w:val="Normal"/>
    <w:next w:val="Normal"/>
    <w:link w:val="Heading6Char"/>
    <w:qFormat/>
    <w:rsid w:val="00745BBA"/>
    <w:pPr>
      <w:keepNext/>
      <w:autoSpaceDE w:val="0"/>
      <w:autoSpaceDN w:val="0"/>
      <w:adjustRightInd w:val="0"/>
      <w:spacing w:after="0" w:line="240" w:lineRule="auto"/>
      <w:ind w:left="1416"/>
      <w:jc w:val="both"/>
      <w:outlineLvl w:val="5"/>
    </w:pPr>
    <w:rPr>
      <w:rFonts w:ascii="Times New Roman" w:eastAsia="EUAlbertina-Regular-Identity-H" w:hAnsi="Times New Roman" w:cs="Times New Roman"/>
      <w:b/>
      <w:bCs/>
      <w:noProof/>
      <w:sz w:val="24"/>
      <w:szCs w:val="24"/>
      <w:lang w:val="hr-HR" w:eastAsia="de-DE"/>
    </w:rPr>
  </w:style>
  <w:style w:type="paragraph" w:styleId="Heading7">
    <w:name w:val="heading 7"/>
    <w:aliases w:val="PA Appendix Major"/>
    <w:basedOn w:val="Normal"/>
    <w:next w:val="Normal"/>
    <w:link w:val="Heading7Char"/>
    <w:qFormat/>
    <w:rsid w:val="00745BBA"/>
    <w:pPr>
      <w:keepNext/>
      <w:autoSpaceDE w:val="0"/>
      <w:autoSpaceDN w:val="0"/>
      <w:adjustRightInd w:val="0"/>
      <w:spacing w:after="0" w:line="240" w:lineRule="auto"/>
      <w:ind w:left="2832" w:firstLine="708"/>
      <w:jc w:val="both"/>
      <w:outlineLvl w:val="6"/>
    </w:pPr>
    <w:rPr>
      <w:rFonts w:ascii="Times New Roman" w:eastAsia="Times New Roman" w:hAnsi="Times New Roman" w:cs="Times New Roman"/>
      <w:b/>
      <w:bCs/>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5BBA"/>
    <w:rPr>
      <w:rFonts w:ascii="Times New Roman" w:eastAsia="Times New Roman" w:hAnsi="Times New Roman" w:cs="Times New Roman"/>
      <w:b/>
      <w:bCs/>
      <w:kern w:val="36"/>
      <w:sz w:val="48"/>
      <w:szCs w:val="48"/>
    </w:rPr>
  </w:style>
  <w:style w:type="character" w:customStyle="1" w:styleId="Heading2Char">
    <w:name w:val="Heading 2 Char"/>
    <w:aliases w:val="PA Major Section Char,h2 Char,h21 Char,Major Char,Project 2 Char,RFS 2 Char,2 Char,numbered indent 2 Char,ni2 Char,Reset numbering Char,Reset numbering1 Char,level2 Char,level 2 Char,Second Level Head Char"/>
    <w:basedOn w:val="DefaultParagraphFont"/>
    <w:link w:val="Heading2"/>
    <w:uiPriority w:val="9"/>
    <w:rsid w:val="00745BBA"/>
    <w:rPr>
      <w:rFonts w:ascii="Times New Roman" w:eastAsia="Times New Roman" w:hAnsi="Times New Roman" w:cs="Times New Roman"/>
      <w:b/>
      <w:bCs/>
      <w:noProof/>
      <w:sz w:val="24"/>
      <w:szCs w:val="24"/>
      <w:lang w:val="hr-HR" w:eastAsia="de-DE"/>
    </w:rPr>
  </w:style>
  <w:style w:type="character" w:customStyle="1" w:styleId="Heading3Char">
    <w:name w:val="Heading 3 Char"/>
    <w:aliases w:val="PA Minor Section Char,h3 Char,Minor Char,3 Char,numbered indent 3 Char,ni3 Char,Level 1 - 1 Char,Level 1 - 11 Char,Third Level Head Char, Third Level Head Char"/>
    <w:basedOn w:val="DefaultParagraphFont"/>
    <w:link w:val="Heading3"/>
    <w:rsid w:val="00745BBA"/>
    <w:rPr>
      <w:rFonts w:ascii="Times New Roman" w:eastAsia="Times New Roman" w:hAnsi="Times New Roman" w:cs="Times New Roman"/>
      <w:b/>
      <w:bCs/>
      <w:noProof/>
      <w:sz w:val="24"/>
      <w:szCs w:val="24"/>
      <w:lang w:val="hr-HR" w:eastAsia="de-DE"/>
    </w:rPr>
  </w:style>
  <w:style w:type="character" w:customStyle="1" w:styleId="Heading6Char">
    <w:name w:val="Heading 6 Char"/>
    <w:aliases w:val="PA Appendix Char"/>
    <w:basedOn w:val="DefaultParagraphFont"/>
    <w:link w:val="Heading6"/>
    <w:rsid w:val="00745BBA"/>
    <w:rPr>
      <w:rFonts w:ascii="Times New Roman" w:eastAsia="EUAlbertina-Regular-Identity-H" w:hAnsi="Times New Roman" w:cs="Times New Roman"/>
      <w:b/>
      <w:bCs/>
      <w:noProof/>
      <w:sz w:val="24"/>
      <w:szCs w:val="24"/>
      <w:lang w:val="hr-HR" w:eastAsia="de-DE"/>
    </w:rPr>
  </w:style>
  <w:style w:type="character" w:customStyle="1" w:styleId="Heading7Char">
    <w:name w:val="Heading 7 Char"/>
    <w:aliases w:val="PA Appendix Major Char"/>
    <w:basedOn w:val="DefaultParagraphFont"/>
    <w:link w:val="Heading7"/>
    <w:rsid w:val="00745BBA"/>
    <w:rPr>
      <w:rFonts w:ascii="Times New Roman" w:eastAsia="Times New Roman" w:hAnsi="Times New Roman" w:cs="Times New Roman"/>
      <w:b/>
      <w:bCs/>
      <w:sz w:val="24"/>
      <w:szCs w:val="24"/>
      <w:lang w:val="de-DE" w:eastAsia="de-DE"/>
    </w:rPr>
  </w:style>
  <w:style w:type="paragraph" w:styleId="Header">
    <w:name w:val="header"/>
    <w:basedOn w:val="Normal"/>
    <w:link w:val="HeaderChar"/>
    <w:unhideWhenUsed/>
    <w:rsid w:val="00745BBA"/>
    <w:pPr>
      <w:tabs>
        <w:tab w:val="center" w:pos="4680"/>
        <w:tab w:val="right" w:pos="9360"/>
      </w:tabs>
      <w:spacing w:after="0" w:line="240" w:lineRule="auto"/>
    </w:pPr>
  </w:style>
  <w:style w:type="character" w:customStyle="1" w:styleId="HeaderChar">
    <w:name w:val="Header Char"/>
    <w:basedOn w:val="DefaultParagraphFont"/>
    <w:link w:val="Header"/>
    <w:rsid w:val="00745BBA"/>
    <w:rPr>
      <w:lang w:val="bs-Latn-BA"/>
    </w:rPr>
  </w:style>
  <w:style w:type="paragraph" w:styleId="Footer">
    <w:name w:val="footer"/>
    <w:basedOn w:val="Normal"/>
    <w:link w:val="FooterChar"/>
    <w:uiPriority w:val="99"/>
    <w:unhideWhenUsed/>
    <w:rsid w:val="00745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5BBA"/>
    <w:rPr>
      <w:lang w:val="bs-Latn-BA"/>
    </w:rPr>
  </w:style>
  <w:style w:type="paragraph" w:styleId="ListParagraph">
    <w:name w:val="List Paragraph"/>
    <w:basedOn w:val="Normal"/>
    <w:qFormat/>
    <w:rsid w:val="00745BBA"/>
    <w:pPr>
      <w:ind w:left="720"/>
      <w:contextualSpacing/>
    </w:pPr>
  </w:style>
  <w:style w:type="paragraph" w:customStyle="1" w:styleId="Default">
    <w:name w:val="Default"/>
    <w:rsid w:val="00745BBA"/>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BalloonTextChar">
    <w:name w:val="Balloon Text Char"/>
    <w:basedOn w:val="DefaultParagraphFont"/>
    <w:link w:val="BalloonText"/>
    <w:semiHidden/>
    <w:rsid w:val="00745BBA"/>
    <w:rPr>
      <w:rFonts w:ascii="Segoe UI" w:hAnsi="Segoe UI" w:cs="Segoe UI"/>
      <w:sz w:val="18"/>
      <w:szCs w:val="18"/>
      <w:lang w:val="bs-Latn-BA"/>
    </w:rPr>
  </w:style>
  <w:style w:type="paragraph" w:styleId="BalloonText">
    <w:name w:val="Balloon Text"/>
    <w:basedOn w:val="Normal"/>
    <w:link w:val="BalloonTextChar"/>
    <w:semiHidden/>
    <w:unhideWhenUsed/>
    <w:rsid w:val="00745BBA"/>
    <w:pPr>
      <w:spacing w:after="0" w:line="240" w:lineRule="auto"/>
    </w:pPr>
    <w:rPr>
      <w:rFonts w:ascii="Segoe UI" w:hAnsi="Segoe UI" w:cs="Segoe UI"/>
      <w:sz w:val="18"/>
      <w:szCs w:val="18"/>
    </w:rPr>
  </w:style>
  <w:style w:type="paragraph" w:customStyle="1" w:styleId="hd-modifiers">
    <w:name w:val="hd-modifiers"/>
    <w:basedOn w:val="Normal"/>
    <w:rsid w:val="00745B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rrow">
    <w:name w:val="arrow"/>
    <w:basedOn w:val="Normal"/>
    <w:rsid w:val="00745B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745BBA"/>
    <w:rPr>
      <w:color w:val="0000FF"/>
      <w:u w:val="single"/>
    </w:rPr>
  </w:style>
  <w:style w:type="paragraph" w:customStyle="1" w:styleId="title-fam-member">
    <w:name w:val="title-fam-member"/>
    <w:basedOn w:val="Normal"/>
    <w:rsid w:val="00745B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rynqvb">
    <w:name w:val="rynqvb"/>
    <w:basedOn w:val="DefaultParagraphFont"/>
    <w:rsid w:val="00745BBA"/>
  </w:style>
  <w:style w:type="character" w:customStyle="1" w:styleId="markedcontent">
    <w:name w:val="markedcontent"/>
    <w:basedOn w:val="DefaultParagraphFont"/>
    <w:rsid w:val="00745BBA"/>
  </w:style>
  <w:style w:type="paragraph" w:styleId="BodyText2">
    <w:name w:val="Body Text 2"/>
    <w:basedOn w:val="Normal"/>
    <w:link w:val="BodyText2Char"/>
    <w:rsid w:val="00745BBA"/>
    <w:pPr>
      <w:autoSpaceDE w:val="0"/>
      <w:autoSpaceDN w:val="0"/>
      <w:adjustRightInd w:val="0"/>
      <w:spacing w:after="0" w:line="240" w:lineRule="auto"/>
      <w:jc w:val="center"/>
    </w:pPr>
    <w:rPr>
      <w:rFonts w:ascii="Times New Roman" w:eastAsia="Times New Roman" w:hAnsi="Times New Roman" w:cs="Times New Roman"/>
      <w:b/>
      <w:bCs/>
      <w:noProof/>
      <w:sz w:val="24"/>
      <w:szCs w:val="24"/>
      <w:lang w:val="hr-HR" w:eastAsia="de-DE"/>
    </w:rPr>
  </w:style>
  <w:style w:type="character" w:customStyle="1" w:styleId="BodyText2Char">
    <w:name w:val="Body Text 2 Char"/>
    <w:basedOn w:val="DefaultParagraphFont"/>
    <w:link w:val="BodyText2"/>
    <w:rsid w:val="00745BBA"/>
    <w:rPr>
      <w:rFonts w:ascii="Times New Roman" w:eastAsia="Times New Roman" w:hAnsi="Times New Roman" w:cs="Times New Roman"/>
      <w:b/>
      <w:bCs/>
      <w:noProof/>
      <w:sz w:val="24"/>
      <w:szCs w:val="24"/>
      <w:lang w:val="hr-HR" w:eastAsia="de-DE"/>
    </w:rPr>
  </w:style>
  <w:style w:type="character" w:customStyle="1" w:styleId="q4iawc">
    <w:name w:val="q4iawc"/>
    <w:basedOn w:val="DefaultParagraphFont"/>
    <w:rsid w:val="00745BBA"/>
  </w:style>
  <w:style w:type="character" w:styleId="Strong">
    <w:name w:val="Strong"/>
    <w:basedOn w:val="DefaultParagraphFont"/>
    <w:uiPriority w:val="22"/>
    <w:qFormat/>
    <w:rsid w:val="00745BBA"/>
    <w:rPr>
      <w:b/>
      <w:bCs/>
    </w:rPr>
  </w:style>
  <w:style w:type="character" w:customStyle="1" w:styleId="bold">
    <w:name w:val="bold"/>
    <w:basedOn w:val="DefaultParagraphFont"/>
    <w:rsid w:val="00745BBA"/>
  </w:style>
  <w:style w:type="paragraph" w:customStyle="1" w:styleId="NormalCentered">
    <w:name w:val="Normal Centered"/>
    <w:basedOn w:val="Normal"/>
    <w:rsid w:val="00745BBA"/>
    <w:pPr>
      <w:spacing w:before="120" w:after="120" w:line="240" w:lineRule="auto"/>
      <w:jc w:val="center"/>
    </w:pPr>
    <w:rPr>
      <w:rFonts w:ascii="Times New Roman" w:eastAsia="Times New Roman" w:hAnsi="Times New Roman" w:cs="Times New Roman"/>
      <w:sz w:val="24"/>
      <w:szCs w:val="20"/>
      <w:lang w:val="en-GB" w:eastAsia="zh-CN"/>
    </w:rPr>
  </w:style>
  <w:style w:type="paragraph" w:styleId="BodyTextIndent">
    <w:name w:val="Body Text Indent"/>
    <w:basedOn w:val="Normal"/>
    <w:link w:val="BodyTextIndentChar"/>
    <w:rsid w:val="00745BBA"/>
    <w:pPr>
      <w:autoSpaceDE w:val="0"/>
      <w:autoSpaceDN w:val="0"/>
      <w:adjustRightInd w:val="0"/>
      <w:spacing w:after="0" w:line="240" w:lineRule="auto"/>
      <w:ind w:left="1080"/>
    </w:pPr>
    <w:rPr>
      <w:rFonts w:ascii="Times New Roman" w:eastAsia="Times New Roman" w:hAnsi="Times New Roman" w:cs="Times New Roman"/>
      <w:bCs/>
      <w:noProof/>
      <w:sz w:val="24"/>
      <w:szCs w:val="24"/>
      <w:lang w:val="hr-HR" w:eastAsia="de-DE"/>
    </w:rPr>
  </w:style>
  <w:style w:type="character" w:customStyle="1" w:styleId="BodyTextIndentChar">
    <w:name w:val="Body Text Indent Char"/>
    <w:basedOn w:val="DefaultParagraphFont"/>
    <w:link w:val="BodyTextIndent"/>
    <w:rsid w:val="00745BBA"/>
    <w:rPr>
      <w:rFonts w:ascii="Times New Roman" w:eastAsia="Times New Roman" w:hAnsi="Times New Roman" w:cs="Times New Roman"/>
      <w:bCs/>
      <w:noProof/>
      <w:sz w:val="24"/>
      <w:szCs w:val="24"/>
      <w:lang w:val="hr-HR" w:eastAsia="de-DE"/>
    </w:rPr>
  </w:style>
  <w:style w:type="paragraph" w:styleId="BodyText">
    <w:name w:val="Body Text"/>
    <w:aliases w:val="BodyText, (Norm),BT,bt,TabelTekst"/>
    <w:basedOn w:val="Normal"/>
    <w:link w:val="BodyTextChar1"/>
    <w:rsid w:val="00745BBA"/>
    <w:pPr>
      <w:autoSpaceDE w:val="0"/>
      <w:autoSpaceDN w:val="0"/>
      <w:adjustRightInd w:val="0"/>
      <w:spacing w:after="0" w:line="240" w:lineRule="auto"/>
      <w:jc w:val="both"/>
    </w:pPr>
    <w:rPr>
      <w:rFonts w:ascii="Times New Roman" w:eastAsia="Times New Roman" w:hAnsi="Times New Roman" w:cs="Times New Roman"/>
      <w:bCs/>
      <w:noProof/>
      <w:sz w:val="24"/>
      <w:szCs w:val="24"/>
      <w:lang w:val="hr-HR" w:eastAsia="de-DE"/>
    </w:rPr>
  </w:style>
  <w:style w:type="character" w:customStyle="1" w:styleId="BodyTextChar1">
    <w:name w:val="Body Text Char1"/>
    <w:aliases w:val="BodyText Char, (Norm) Char,BT Char,bt Char,TabelTekst Char"/>
    <w:basedOn w:val="DefaultParagraphFont"/>
    <w:link w:val="BodyText"/>
    <w:rsid w:val="00745BBA"/>
    <w:rPr>
      <w:rFonts w:ascii="Times New Roman" w:eastAsia="Times New Roman" w:hAnsi="Times New Roman" w:cs="Times New Roman"/>
      <w:bCs/>
      <w:noProof/>
      <w:sz w:val="24"/>
      <w:szCs w:val="24"/>
      <w:lang w:val="hr-HR" w:eastAsia="de-DE"/>
    </w:rPr>
  </w:style>
  <w:style w:type="character" w:customStyle="1" w:styleId="BodyTextChar">
    <w:name w:val="Body Text Char"/>
    <w:basedOn w:val="DefaultParagraphFont"/>
    <w:uiPriority w:val="99"/>
    <w:semiHidden/>
    <w:rsid w:val="00745BBA"/>
    <w:rPr>
      <w:lang w:val="bs-Latn-BA"/>
    </w:rPr>
  </w:style>
  <w:style w:type="paragraph" w:styleId="BodyTextIndent2">
    <w:name w:val="Body Text Indent 2"/>
    <w:basedOn w:val="Normal"/>
    <w:link w:val="BodyTextIndent2Char"/>
    <w:rsid w:val="00745BBA"/>
    <w:pPr>
      <w:autoSpaceDE w:val="0"/>
      <w:autoSpaceDN w:val="0"/>
      <w:adjustRightInd w:val="0"/>
      <w:spacing w:after="0" w:line="240" w:lineRule="auto"/>
      <w:ind w:left="708" w:firstLine="12"/>
      <w:jc w:val="both"/>
    </w:pPr>
    <w:rPr>
      <w:rFonts w:ascii="Times New Roman" w:eastAsia="Times New Roman" w:hAnsi="Times New Roman" w:cs="Times New Roman"/>
      <w:bCs/>
      <w:noProof/>
      <w:sz w:val="24"/>
      <w:szCs w:val="24"/>
      <w:lang w:val="hr-HR" w:eastAsia="de-DE"/>
    </w:rPr>
  </w:style>
  <w:style w:type="character" w:customStyle="1" w:styleId="BodyTextIndent2Char">
    <w:name w:val="Body Text Indent 2 Char"/>
    <w:basedOn w:val="DefaultParagraphFont"/>
    <w:link w:val="BodyTextIndent2"/>
    <w:rsid w:val="00745BBA"/>
    <w:rPr>
      <w:rFonts w:ascii="Times New Roman" w:eastAsia="Times New Roman" w:hAnsi="Times New Roman" w:cs="Times New Roman"/>
      <w:bCs/>
      <w:noProof/>
      <w:sz w:val="24"/>
      <w:szCs w:val="24"/>
      <w:lang w:val="hr-HR" w:eastAsia="de-DE"/>
    </w:rPr>
  </w:style>
  <w:style w:type="paragraph" w:styleId="BodyTextIndent3">
    <w:name w:val="Body Text Indent 3"/>
    <w:basedOn w:val="Normal"/>
    <w:link w:val="BodyTextIndent3Char"/>
    <w:rsid w:val="00745BBA"/>
    <w:pPr>
      <w:autoSpaceDE w:val="0"/>
      <w:autoSpaceDN w:val="0"/>
      <w:adjustRightInd w:val="0"/>
      <w:spacing w:after="0" w:line="240" w:lineRule="auto"/>
      <w:ind w:firstLine="708"/>
      <w:jc w:val="both"/>
    </w:pPr>
    <w:rPr>
      <w:rFonts w:ascii="Times New Roman" w:eastAsia="Times New Roman" w:hAnsi="Times New Roman" w:cs="Times New Roman"/>
      <w:noProof/>
      <w:sz w:val="24"/>
      <w:szCs w:val="24"/>
      <w:lang w:val="hr-HR" w:eastAsia="de-DE"/>
    </w:rPr>
  </w:style>
  <w:style w:type="character" w:customStyle="1" w:styleId="BodyTextIndent3Char">
    <w:name w:val="Body Text Indent 3 Char"/>
    <w:basedOn w:val="DefaultParagraphFont"/>
    <w:link w:val="BodyTextIndent3"/>
    <w:rsid w:val="00745BBA"/>
    <w:rPr>
      <w:rFonts w:ascii="Times New Roman" w:eastAsia="Times New Roman" w:hAnsi="Times New Roman" w:cs="Times New Roman"/>
      <w:noProof/>
      <w:sz w:val="24"/>
      <w:szCs w:val="24"/>
      <w:lang w:val="hr-HR" w:eastAsia="de-DE"/>
    </w:rPr>
  </w:style>
  <w:style w:type="paragraph" w:styleId="FootnoteText">
    <w:name w:val="footnote text"/>
    <w:basedOn w:val="Normal"/>
    <w:link w:val="FootnoteTextChar"/>
    <w:uiPriority w:val="99"/>
    <w:unhideWhenUsed/>
    <w:rsid w:val="00745BBA"/>
    <w:pPr>
      <w:spacing w:after="0" w:line="240" w:lineRule="auto"/>
    </w:pPr>
    <w:rPr>
      <w:rFonts w:ascii="Calibri" w:eastAsia="Calibri" w:hAnsi="Calibri" w:cs="Times New Roman"/>
      <w:sz w:val="20"/>
      <w:szCs w:val="20"/>
      <w:lang w:val="hr-HR"/>
    </w:rPr>
  </w:style>
  <w:style w:type="character" w:customStyle="1" w:styleId="FootnoteTextChar">
    <w:name w:val="Footnote Text Char"/>
    <w:basedOn w:val="DefaultParagraphFont"/>
    <w:link w:val="FootnoteText"/>
    <w:uiPriority w:val="99"/>
    <w:rsid w:val="00745BBA"/>
    <w:rPr>
      <w:rFonts w:ascii="Calibri" w:eastAsia="Calibri" w:hAnsi="Calibri" w:cs="Times New Roman"/>
      <w:sz w:val="20"/>
      <w:szCs w:val="20"/>
      <w:lang w:val="hr-HR"/>
    </w:rPr>
  </w:style>
  <w:style w:type="character" w:styleId="FootnoteReference">
    <w:name w:val="footnote reference"/>
    <w:uiPriority w:val="99"/>
    <w:unhideWhenUsed/>
    <w:rsid w:val="00745BBA"/>
    <w:rPr>
      <w:vertAlign w:val="superscript"/>
    </w:rPr>
  </w:style>
  <w:style w:type="character" w:customStyle="1" w:styleId="CommentTextChar">
    <w:name w:val="Comment Text Char"/>
    <w:basedOn w:val="DefaultParagraphFont"/>
    <w:link w:val="CommentText"/>
    <w:semiHidden/>
    <w:rsid w:val="00745BBA"/>
    <w:rPr>
      <w:rFonts w:ascii="Times New Roman" w:eastAsia="Times New Roman" w:hAnsi="Times New Roman" w:cs="Times New Roman"/>
      <w:sz w:val="20"/>
      <w:szCs w:val="20"/>
    </w:rPr>
  </w:style>
  <w:style w:type="paragraph" w:styleId="CommentText">
    <w:name w:val="annotation text"/>
    <w:basedOn w:val="Normal"/>
    <w:link w:val="CommentTextChar"/>
    <w:semiHidden/>
    <w:unhideWhenUsed/>
    <w:rsid w:val="00745BBA"/>
    <w:pPr>
      <w:spacing w:after="0" w:line="240" w:lineRule="auto"/>
    </w:pPr>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semiHidden/>
    <w:rsid w:val="00745BBA"/>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unhideWhenUsed/>
    <w:rsid w:val="00745BBA"/>
    <w:rPr>
      <w:b/>
      <w:bCs/>
    </w:rPr>
  </w:style>
  <w:style w:type="character" w:customStyle="1" w:styleId="naslovpropisa1">
    <w:name w:val="naslovpropisa1"/>
    <w:basedOn w:val="DefaultParagraphFont"/>
    <w:rsid w:val="00745BBA"/>
  </w:style>
  <w:style w:type="character" w:customStyle="1" w:styleId="naslovpropisa1a">
    <w:name w:val="naslovpropisa1a"/>
    <w:basedOn w:val="DefaultParagraphFont"/>
    <w:rsid w:val="00745BBA"/>
  </w:style>
  <w:style w:type="paragraph" w:customStyle="1" w:styleId="podnaslovpropisa">
    <w:name w:val="podnaslovpropisa"/>
    <w:basedOn w:val="Normal"/>
    <w:rsid w:val="00745B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lan">
    <w:name w:val="clan"/>
    <w:basedOn w:val="Normal"/>
    <w:rsid w:val="00745B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745B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prored">
    <w:name w:val="normalprored"/>
    <w:basedOn w:val="Normal"/>
    <w:rsid w:val="00745B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wyq050---odeljak">
    <w:name w:val="wyq050---odeljak"/>
    <w:basedOn w:val="Normal"/>
    <w:rsid w:val="00745B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centar">
    <w:name w:val="normalcentar"/>
    <w:basedOn w:val="Normal"/>
    <w:rsid w:val="00745B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tdb">
    <w:name w:val="normaltdb"/>
    <w:basedOn w:val="Normal"/>
    <w:rsid w:val="00745B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bold">
    <w:name w:val="normalbold"/>
    <w:basedOn w:val="Normal"/>
    <w:rsid w:val="00745B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tepen">
    <w:name w:val="stepen"/>
    <w:basedOn w:val="DefaultParagraphFont"/>
    <w:rsid w:val="00745BBA"/>
  </w:style>
  <w:style w:type="paragraph" w:customStyle="1" w:styleId="normaltd">
    <w:name w:val="normaltd"/>
    <w:basedOn w:val="Normal"/>
    <w:rsid w:val="00745B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ndeks">
    <w:name w:val="indeks"/>
    <w:basedOn w:val="DefaultParagraphFont"/>
    <w:rsid w:val="00745BBA"/>
  </w:style>
  <w:style w:type="paragraph" w:customStyle="1" w:styleId="t-9-8">
    <w:name w:val="t-9-8"/>
    <w:basedOn w:val="Normal"/>
    <w:rsid w:val="00745BBA"/>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customStyle="1" w:styleId="kurziv">
    <w:name w:val="kurziv"/>
    <w:basedOn w:val="DefaultParagraphFont"/>
    <w:rsid w:val="00745BBA"/>
  </w:style>
  <w:style w:type="paragraph" w:styleId="NormalWeb">
    <w:name w:val="Normal (Web)"/>
    <w:basedOn w:val="Normal"/>
    <w:uiPriority w:val="99"/>
    <w:unhideWhenUsed/>
    <w:rsid w:val="00745B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viiyi">
    <w:name w:val="viiyi"/>
    <w:basedOn w:val="DefaultParagraphFont"/>
    <w:rsid w:val="00745BBA"/>
  </w:style>
  <w:style w:type="character" w:styleId="Emphasis">
    <w:name w:val="Emphasis"/>
    <w:basedOn w:val="DefaultParagraphFont"/>
    <w:uiPriority w:val="20"/>
    <w:qFormat/>
    <w:rsid w:val="00745BBA"/>
    <w:rPr>
      <w:i/>
      <w:iCs/>
    </w:rPr>
  </w:style>
  <w:style w:type="paragraph" w:customStyle="1" w:styleId="TableParagraph">
    <w:name w:val="Table Paragraph"/>
    <w:basedOn w:val="Normal"/>
    <w:uiPriority w:val="1"/>
    <w:qFormat/>
    <w:rsid w:val="00745BBA"/>
    <w:pPr>
      <w:widowControl w:val="0"/>
      <w:autoSpaceDE w:val="0"/>
      <w:autoSpaceDN w:val="0"/>
      <w:spacing w:after="0" w:line="240" w:lineRule="auto"/>
      <w:ind w:left="57"/>
    </w:pPr>
    <w:rPr>
      <w:rFonts w:ascii="Times New Roman" w:eastAsia="Times New Roman" w:hAnsi="Times New Roman" w:cs="Times New Roman"/>
      <w:lang w:val="en-US"/>
    </w:rPr>
  </w:style>
  <w:style w:type="paragraph" w:customStyle="1" w:styleId="ti-grseq-1">
    <w:name w:val="ti-grseq-1"/>
    <w:basedOn w:val="Normal"/>
    <w:rsid w:val="00745B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2">
    <w:name w:val="Normal2"/>
    <w:basedOn w:val="Normal"/>
    <w:rsid w:val="00745BB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uper">
    <w:name w:val="super"/>
    <w:basedOn w:val="DefaultParagraphFont"/>
    <w:rsid w:val="00745BBA"/>
  </w:style>
  <w:style w:type="paragraph" w:customStyle="1" w:styleId="note">
    <w:name w:val="note"/>
    <w:basedOn w:val="Normal"/>
    <w:rsid w:val="00745B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ocumenttitle">
    <w:name w:val="documenttitle"/>
    <w:basedOn w:val="Normal"/>
    <w:rsid w:val="00745BBA"/>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oc-ti">
    <w:name w:val="doc-ti"/>
    <w:basedOn w:val="Normal"/>
    <w:rsid w:val="007801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ti-art">
    <w:name w:val="ti-art"/>
    <w:basedOn w:val="Normal"/>
    <w:rsid w:val="00F57E9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art">
    <w:name w:val="sti-art"/>
    <w:basedOn w:val="Normal"/>
    <w:rsid w:val="00F57E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italic">
    <w:name w:val="italic"/>
    <w:basedOn w:val="DefaultParagraphFont"/>
    <w:rsid w:val="00F57E91"/>
  </w:style>
  <w:style w:type="paragraph" w:customStyle="1" w:styleId="normalboldcentar">
    <w:name w:val="normalboldcentar"/>
    <w:basedOn w:val="Normal"/>
    <w:rsid w:val="00F57E91"/>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lantekst3">
    <w:name w:val="član_tekst3"/>
    <w:basedOn w:val="ListParagraph"/>
    <w:link w:val="lantekst3Znak"/>
    <w:qFormat/>
    <w:rsid w:val="00F446A9"/>
    <w:pPr>
      <w:numPr>
        <w:numId w:val="21"/>
      </w:numPr>
      <w:spacing w:after="0" w:line="240" w:lineRule="auto"/>
      <w:jc w:val="both"/>
    </w:pPr>
    <w:rPr>
      <w:rFonts w:ascii="Segoe UI Semilight" w:eastAsia="Times New Roman" w:hAnsi="Segoe UI Semilight" w:cs="Segoe UI Semilight"/>
      <w:lang w:val="hr-BA"/>
    </w:rPr>
  </w:style>
  <w:style w:type="character" w:customStyle="1" w:styleId="lantekst3Znak">
    <w:name w:val="član_tekst3 Znak"/>
    <w:link w:val="lantekst3"/>
    <w:locked/>
    <w:rsid w:val="00F411FC"/>
    <w:rPr>
      <w:rFonts w:ascii="Segoe UI Semilight" w:eastAsia="Times New Roman" w:hAnsi="Segoe UI Semilight" w:cs="Segoe UI Semilight"/>
      <w:lang w:val="hr-BA"/>
    </w:rPr>
  </w:style>
  <w:style w:type="paragraph" w:customStyle="1" w:styleId="box453349">
    <w:name w:val="box_453349"/>
    <w:basedOn w:val="Normal"/>
    <w:rsid w:val="006A0FA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60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HR/ALL/?uri=celex%3A32001L004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lex.europa.eu/legal-content/HR/ALL/?uri=celex%3A32001L0042"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HR/ALL/?uri=celex%3A32001L0042" TargetMode="External"/><Relationship Id="rId5" Type="http://schemas.openxmlformats.org/officeDocument/2006/relationships/footnotes" Target="footnotes.xml"/><Relationship Id="rId10" Type="http://schemas.openxmlformats.org/officeDocument/2006/relationships/hyperlink" Target="https://eur-lex.europa.eu/legal-content/HR/ALL/?uri=celex%3A32001L0042" TargetMode="External"/><Relationship Id="rId4" Type="http://schemas.openxmlformats.org/officeDocument/2006/relationships/webSettings" Target="webSettings.xml"/><Relationship Id="rId9" Type="http://schemas.openxmlformats.org/officeDocument/2006/relationships/hyperlink" Target="https://eur-lex.europa.eu/legal-content/HR/ALL/?uri=celex%3A32001L004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30</Pages>
  <Words>7656</Words>
  <Characters>43640</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Suada</dc:creator>
  <cp:keywords/>
  <dc:description/>
  <cp:lastModifiedBy>Indira Đugum</cp:lastModifiedBy>
  <cp:revision>18</cp:revision>
  <dcterms:created xsi:type="dcterms:W3CDTF">2024-04-16T17:41:00Z</dcterms:created>
  <dcterms:modified xsi:type="dcterms:W3CDTF">2024-04-17T08:40:00Z</dcterms:modified>
</cp:coreProperties>
</file>