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3E" w:rsidRDefault="00EA7E3E" w:rsidP="00903567">
      <w:pPr>
        <w:pStyle w:val="Heading3"/>
        <w:framePr w:w="3574" w:h="904" w:hSpace="180" w:wrap="auto" w:vAnchor="text" w:hAnchor="page" w:x="1198" w:y="-6"/>
        <w:jc w:val="left"/>
      </w:pPr>
      <w:bookmarkStart w:id="0" w:name="_GoBack"/>
      <w:bookmarkEnd w:id="0"/>
    </w:p>
    <w:p w:rsidR="00903567" w:rsidRDefault="00903567" w:rsidP="00903567">
      <w:pPr>
        <w:pStyle w:val="Heading3"/>
        <w:framePr w:w="3574" w:h="904" w:hSpace="180" w:wrap="auto" w:vAnchor="text" w:hAnchor="page" w:x="1198" w:y="-6"/>
        <w:jc w:val="left"/>
      </w:pPr>
      <w:r>
        <w:t>Bosna i Hercegovina</w:t>
      </w:r>
    </w:p>
    <w:p w:rsidR="00903567" w:rsidRDefault="00903567" w:rsidP="00903567">
      <w:pPr>
        <w:pStyle w:val="Heading3"/>
        <w:framePr w:w="3574" w:h="904" w:hSpace="180" w:wrap="auto" w:vAnchor="text" w:hAnchor="page" w:x="1198" w:y="-6"/>
        <w:jc w:val="left"/>
      </w:pPr>
      <w:r>
        <w:t>Federacija Bosne i Hercegovine</w:t>
      </w:r>
    </w:p>
    <w:p w:rsidR="00903567" w:rsidRDefault="00903567" w:rsidP="00903567">
      <w:pPr>
        <w:pStyle w:val="Heading3"/>
        <w:framePr w:w="3574" w:h="904" w:hSpace="180" w:wrap="auto" w:vAnchor="text" w:hAnchor="page" w:x="1198" w:y="-6"/>
        <w:jc w:val="left"/>
      </w:pPr>
      <w:r>
        <w:t xml:space="preserve">FEDERALNO MINISTARSTVO </w:t>
      </w:r>
    </w:p>
    <w:p w:rsidR="00903567" w:rsidRDefault="00903567" w:rsidP="00903567">
      <w:pPr>
        <w:pStyle w:val="Heading3"/>
        <w:framePr w:w="3574" w:h="904" w:hSpace="180" w:wrap="auto" w:vAnchor="text" w:hAnchor="page" w:x="1198" w:y="-6"/>
        <w:jc w:val="left"/>
      </w:pPr>
      <w:r>
        <w:t>OKOLIŠA I TURIZMA</w:t>
      </w:r>
    </w:p>
    <w:p w:rsidR="00903567" w:rsidRDefault="00903567" w:rsidP="00903567">
      <w:pPr>
        <w:pStyle w:val="Heading3"/>
        <w:jc w:val="right"/>
      </w:pPr>
      <w:r>
        <w:t>Bosnia</w:t>
      </w:r>
      <w:r w:rsidR="00306EC5">
        <w:t xml:space="preserve"> </w:t>
      </w:r>
      <w:r>
        <w:t>and</w:t>
      </w:r>
      <w:r w:rsidR="00306EC5">
        <w:t xml:space="preserve"> </w:t>
      </w:r>
      <w:r>
        <w:t>Herzegovina</w:t>
      </w:r>
    </w:p>
    <w:p w:rsidR="00903567" w:rsidRDefault="00903567" w:rsidP="00903567">
      <w:pPr>
        <w:pStyle w:val="Heading3"/>
        <w:jc w:val="right"/>
      </w:pPr>
      <w:r>
        <w:t>Federation</w:t>
      </w:r>
      <w:r w:rsidR="00306EC5">
        <w:t xml:space="preserve"> </w:t>
      </w:r>
      <w:r>
        <w:t>of</w:t>
      </w:r>
      <w:r w:rsidR="00306EC5">
        <w:t xml:space="preserve"> </w:t>
      </w:r>
      <w:r>
        <w:t>Bosnia</w:t>
      </w:r>
      <w:r w:rsidR="00306EC5">
        <w:t xml:space="preserve"> </w:t>
      </w:r>
      <w:r>
        <w:t>and</w:t>
      </w:r>
      <w:r w:rsidR="00306EC5">
        <w:t xml:space="preserve"> </w:t>
      </w:r>
      <w:r>
        <w:t>Herzegovina</w:t>
      </w:r>
    </w:p>
    <w:p w:rsidR="00903567" w:rsidRDefault="00903567" w:rsidP="00903567">
      <w:pPr>
        <w:pStyle w:val="Heading3"/>
        <w:jc w:val="right"/>
      </w:pPr>
      <w:r>
        <w:t xml:space="preserve">FEDERAL MINISTRY OF </w:t>
      </w:r>
    </w:p>
    <w:p w:rsidR="00903567" w:rsidRDefault="00903567" w:rsidP="00903567">
      <w:pPr>
        <w:pStyle w:val="Heading3"/>
        <w:jc w:val="right"/>
      </w:pPr>
      <w:r>
        <w:t>ENVIRONMENT AND TOURISM</w:t>
      </w:r>
    </w:p>
    <w:p w:rsidR="004C6689" w:rsidRDefault="004C6689" w:rsidP="004C6689">
      <w:pPr>
        <w:rPr>
          <w:rFonts w:ascii="Arial" w:hAnsi="Arial" w:cs="Arial"/>
        </w:rPr>
      </w:pPr>
    </w:p>
    <w:p w:rsidR="004C6689" w:rsidRDefault="004C6689" w:rsidP="004C6689">
      <w:pPr>
        <w:rPr>
          <w:rFonts w:ascii="Arial" w:hAnsi="Arial" w:cs="Arial"/>
        </w:rPr>
      </w:pPr>
    </w:p>
    <w:p w:rsidR="00B0287C" w:rsidRPr="00CC1E0B" w:rsidRDefault="00B0287C" w:rsidP="00B0287C">
      <w:pPr>
        <w:pStyle w:val="Header"/>
        <w:tabs>
          <w:tab w:val="left" w:pos="708"/>
        </w:tabs>
        <w:rPr>
          <w:rFonts w:ascii="Arial" w:hAnsi="Arial" w:cs="Arial"/>
          <w:color w:val="000000"/>
          <w:sz w:val="22"/>
          <w:szCs w:val="22"/>
          <w:lang w:val="en-GB"/>
        </w:rPr>
      </w:pPr>
      <w:r w:rsidRPr="00CC1E0B">
        <w:rPr>
          <w:rFonts w:ascii="Arial" w:hAnsi="Arial" w:cs="Arial"/>
          <w:color w:val="000000"/>
          <w:sz w:val="22"/>
          <w:szCs w:val="22"/>
          <w:lang w:val="en-GB"/>
        </w:rPr>
        <w:t xml:space="preserve">Broj: </w:t>
      </w:r>
      <w:r w:rsidRPr="00CC1E0B">
        <w:rPr>
          <w:rFonts w:ascii="Arial" w:hAnsi="Arial" w:cs="Arial"/>
          <w:color w:val="000000"/>
          <w:sz w:val="22"/>
          <w:szCs w:val="22"/>
        </w:rPr>
        <w:t xml:space="preserve">UPI 05/2-19-5-103/20 </w:t>
      </w:r>
    </w:p>
    <w:p w:rsidR="00B0287C" w:rsidRPr="00CC1E0B" w:rsidRDefault="00B0287C" w:rsidP="00B0287C">
      <w:pPr>
        <w:rPr>
          <w:rFonts w:ascii="Arial" w:hAnsi="Arial" w:cs="Arial"/>
          <w:color w:val="000000"/>
          <w:sz w:val="22"/>
          <w:szCs w:val="22"/>
          <w:lang w:val="en-GB"/>
        </w:rPr>
      </w:pPr>
      <w:r w:rsidRPr="00CC1E0B">
        <w:rPr>
          <w:rFonts w:ascii="Arial" w:hAnsi="Arial" w:cs="Arial"/>
          <w:color w:val="000000"/>
          <w:sz w:val="22"/>
          <w:szCs w:val="22"/>
          <w:lang w:val="en-GB"/>
        </w:rPr>
        <w:t>Sarajevo, 11.12.2020. godine</w:t>
      </w:r>
    </w:p>
    <w:p w:rsidR="00B0287C" w:rsidRPr="00CC1E0B" w:rsidRDefault="00B0287C" w:rsidP="00B0287C">
      <w:pPr>
        <w:pStyle w:val="QA-Page"/>
        <w:jc w:val="both"/>
        <w:rPr>
          <w:rFonts w:cs="Arial"/>
          <w:color w:val="000000"/>
          <w:sz w:val="22"/>
          <w:szCs w:val="22"/>
        </w:rPr>
      </w:pPr>
    </w:p>
    <w:p w:rsidR="0004295B" w:rsidRPr="00CC1E0B" w:rsidRDefault="0004295B" w:rsidP="00B0287C">
      <w:pPr>
        <w:pStyle w:val="QA-Page"/>
        <w:jc w:val="both"/>
        <w:rPr>
          <w:rFonts w:cs="Arial"/>
          <w:sz w:val="22"/>
          <w:szCs w:val="22"/>
        </w:rPr>
      </w:pPr>
      <w:r w:rsidRPr="00CC1E0B">
        <w:rPr>
          <w:rFonts w:cs="Arial"/>
          <w:sz w:val="22"/>
          <w:szCs w:val="22"/>
        </w:rPr>
        <w:t xml:space="preserve">Federalno ministarstvo okoliša i turizma rješavajući Zahtjev privrednog </w:t>
      </w:r>
      <w:proofErr w:type="gramStart"/>
      <w:r w:rsidRPr="00CC1E0B">
        <w:rPr>
          <w:rFonts w:cs="Arial"/>
          <w:sz w:val="22"/>
          <w:szCs w:val="22"/>
        </w:rPr>
        <w:t xml:space="preserve">društva </w:t>
      </w:r>
      <w:r w:rsidRPr="00CC1E0B">
        <w:rPr>
          <w:rFonts w:cs="Arial"/>
          <w:i/>
          <w:color w:val="000000"/>
          <w:sz w:val="22"/>
          <w:szCs w:val="22"/>
        </w:rPr>
        <w:t xml:space="preserve"> </w:t>
      </w:r>
      <w:r w:rsidRPr="00CC1E0B">
        <w:rPr>
          <w:rFonts w:cs="Arial"/>
          <w:color w:val="000000"/>
          <w:sz w:val="22"/>
          <w:szCs w:val="22"/>
        </w:rPr>
        <w:t>Đuzelić</w:t>
      </w:r>
      <w:proofErr w:type="gramEnd"/>
      <w:r w:rsidRPr="00CC1E0B">
        <w:rPr>
          <w:rFonts w:cs="Arial"/>
          <w:color w:val="000000"/>
          <w:sz w:val="22"/>
          <w:szCs w:val="22"/>
        </w:rPr>
        <w:t xml:space="preserve"> d.o.o Cazin  77 228 Ostrožac</w:t>
      </w:r>
      <w:r w:rsidR="00B0287C" w:rsidRPr="00CC1E0B">
        <w:rPr>
          <w:rFonts w:cs="Arial"/>
          <w:sz w:val="22"/>
          <w:szCs w:val="22"/>
        </w:rPr>
        <w:t>, za izdavanje okolinske dozvole za eksploataciju dolomita, površine eksploatacionog polja 1</w:t>
      </w:r>
      <w:r w:rsidRPr="00CC1E0B">
        <w:rPr>
          <w:rFonts w:cs="Arial"/>
          <w:sz w:val="22"/>
          <w:szCs w:val="22"/>
        </w:rPr>
        <w:t>0,28</w:t>
      </w:r>
      <w:r w:rsidR="00B0287C" w:rsidRPr="00CC1E0B">
        <w:rPr>
          <w:rFonts w:cs="Arial"/>
          <w:sz w:val="22"/>
          <w:szCs w:val="22"/>
        </w:rPr>
        <w:t xml:space="preserve"> ha, na lokalitetu „</w:t>
      </w:r>
      <w:r w:rsidRPr="00CC1E0B">
        <w:rPr>
          <w:rFonts w:cs="Arial"/>
          <w:sz w:val="22"/>
          <w:szCs w:val="22"/>
        </w:rPr>
        <w:t>Ostrožac”</w:t>
      </w:r>
      <w:r w:rsidR="00B0287C" w:rsidRPr="00CC1E0B">
        <w:rPr>
          <w:rFonts w:cs="Arial"/>
          <w:sz w:val="22"/>
          <w:szCs w:val="22"/>
        </w:rPr>
        <w:t xml:space="preserve">“, </w:t>
      </w:r>
      <w:r w:rsidRPr="00CC1E0B">
        <w:rPr>
          <w:rFonts w:cs="Arial"/>
          <w:sz w:val="22"/>
          <w:szCs w:val="22"/>
        </w:rPr>
        <w:t>o</w:t>
      </w:r>
      <w:r w:rsidR="00B0287C" w:rsidRPr="00CC1E0B">
        <w:rPr>
          <w:rFonts w:cs="Arial"/>
          <w:sz w:val="22"/>
          <w:szCs w:val="22"/>
        </w:rPr>
        <w:t xml:space="preserve">pćina Cazin </w:t>
      </w:r>
      <w:r w:rsidRPr="00CC1E0B">
        <w:rPr>
          <w:rFonts w:cs="Arial"/>
          <w:sz w:val="22"/>
          <w:szCs w:val="22"/>
        </w:rPr>
        <w:t xml:space="preserve"> </w:t>
      </w:r>
      <w:r w:rsidR="00B0287C" w:rsidRPr="00CC1E0B">
        <w:rPr>
          <w:rFonts w:cs="Arial"/>
          <w:sz w:val="22"/>
          <w:szCs w:val="22"/>
        </w:rPr>
        <w:t>na osnovu čl. 64., 67., 68. i 71. Zakona o zaštiti okoliša (¨Službene novine Federacije BiH¨, broj: 33/03), čl. 17. i 24. Zakona o izmjenama i dopunama zakona o zaštiti okoliša (Službene novine Federacije BiH broj: 38/09), čl. 19. i 20. Zakona o upravljanju otpadom (“Službene novine Federacije BiH” broj: 33/03, 72/09 i 92/17</w:t>
      </w:r>
      <w:proofErr w:type="gramStart"/>
      <w:r w:rsidR="00B0287C" w:rsidRPr="00CC1E0B">
        <w:rPr>
          <w:rFonts w:cs="Arial"/>
          <w:sz w:val="22"/>
          <w:szCs w:val="22"/>
        </w:rPr>
        <w:t>)  te</w:t>
      </w:r>
      <w:proofErr w:type="gramEnd"/>
      <w:r w:rsidR="00B0287C" w:rsidRPr="00CC1E0B">
        <w:rPr>
          <w:rFonts w:cs="Arial"/>
          <w:sz w:val="22"/>
          <w:szCs w:val="22"/>
        </w:rPr>
        <w:t xml:space="preserve"> čl. 200. Zakona o upravnom postupku (¨Službene novine Federacije BiH¨, broj: 2/98 i 48/99), </w:t>
      </w:r>
    </w:p>
    <w:p w:rsidR="00B0287C" w:rsidRPr="00CC1E0B" w:rsidRDefault="00B0287C" w:rsidP="00B0287C">
      <w:pPr>
        <w:pStyle w:val="QA-Page"/>
        <w:jc w:val="both"/>
        <w:rPr>
          <w:rFonts w:cs="Arial"/>
          <w:color w:val="000000"/>
          <w:sz w:val="22"/>
          <w:szCs w:val="22"/>
        </w:rPr>
      </w:pPr>
      <w:r w:rsidRPr="00CC1E0B">
        <w:rPr>
          <w:rFonts w:cs="Arial"/>
          <w:i/>
          <w:sz w:val="22"/>
          <w:szCs w:val="22"/>
        </w:rPr>
        <w:t>d o n o s i:</w:t>
      </w:r>
      <w:r w:rsidRPr="00CC1E0B">
        <w:rPr>
          <w:rFonts w:cs="Arial"/>
          <w:sz w:val="22"/>
          <w:szCs w:val="22"/>
        </w:rPr>
        <w:t xml:space="preserve">  </w:t>
      </w:r>
      <w:r w:rsidRPr="00CC1E0B">
        <w:rPr>
          <w:rFonts w:cs="Arial"/>
          <w:color w:val="000000"/>
          <w:sz w:val="22"/>
          <w:szCs w:val="22"/>
        </w:rPr>
        <w:tab/>
      </w:r>
    </w:p>
    <w:p w:rsidR="0067270C" w:rsidRPr="00CC1E0B" w:rsidRDefault="0067270C" w:rsidP="009C5AB9">
      <w:pPr>
        <w:pStyle w:val="Heading2"/>
        <w:jc w:val="center"/>
        <w:rPr>
          <w:sz w:val="22"/>
          <w:szCs w:val="22"/>
        </w:rPr>
      </w:pPr>
      <w:r w:rsidRPr="00CC1E0B">
        <w:rPr>
          <w:sz w:val="22"/>
          <w:szCs w:val="22"/>
        </w:rPr>
        <w:t>R J E Š E N J E</w:t>
      </w:r>
    </w:p>
    <w:p w:rsidR="00294B8D" w:rsidRPr="00CC1E0B" w:rsidRDefault="00294B8D" w:rsidP="00B0287C">
      <w:pPr>
        <w:jc w:val="both"/>
        <w:rPr>
          <w:rFonts w:ascii="Arial" w:hAnsi="Arial" w:cs="Arial"/>
          <w:b/>
          <w:sz w:val="22"/>
          <w:szCs w:val="22"/>
        </w:rPr>
      </w:pPr>
    </w:p>
    <w:p w:rsidR="0004295B" w:rsidRPr="00CC1E0B" w:rsidRDefault="00CC1E0B" w:rsidP="00B0287C">
      <w:pPr>
        <w:jc w:val="both"/>
        <w:rPr>
          <w:rFonts w:ascii="Arial" w:hAnsi="Arial" w:cs="Arial"/>
          <w:sz w:val="22"/>
          <w:szCs w:val="22"/>
        </w:rPr>
      </w:pPr>
      <w:r>
        <w:rPr>
          <w:rFonts w:ascii="Arial" w:hAnsi="Arial" w:cs="Arial"/>
          <w:b/>
          <w:sz w:val="22"/>
          <w:szCs w:val="22"/>
        </w:rPr>
        <w:t>1.</w:t>
      </w:r>
      <w:r w:rsidR="0067270C" w:rsidRPr="00CC1E0B">
        <w:rPr>
          <w:rFonts w:ascii="Arial" w:hAnsi="Arial" w:cs="Arial"/>
          <w:b/>
          <w:sz w:val="22"/>
          <w:szCs w:val="22"/>
        </w:rPr>
        <w:t xml:space="preserve">Izdaje se okolinska dozvola </w:t>
      </w:r>
      <w:r w:rsidR="0004295B" w:rsidRPr="00743315">
        <w:rPr>
          <w:rFonts w:ascii="Arial" w:hAnsi="Arial" w:cs="Arial"/>
          <w:b/>
          <w:sz w:val="22"/>
          <w:szCs w:val="22"/>
        </w:rPr>
        <w:t xml:space="preserve">privrednom društvu </w:t>
      </w:r>
      <w:r w:rsidR="0004295B" w:rsidRPr="00743315">
        <w:rPr>
          <w:rFonts w:ascii="Arial" w:hAnsi="Arial" w:cs="Arial"/>
          <w:b/>
          <w:i/>
          <w:color w:val="000000"/>
          <w:sz w:val="22"/>
          <w:szCs w:val="22"/>
        </w:rPr>
        <w:t xml:space="preserve"> </w:t>
      </w:r>
      <w:r w:rsidR="0004295B" w:rsidRPr="00743315">
        <w:rPr>
          <w:rFonts w:ascii="Arial" w:hAnsi="Arial" w:cs="Arial"/>
          <w:b/>
          <w:color w:val="000000"/>
          <w:sz w:val="22"/>
          <w:szCs w:val="22"/>
        </w:rPr>
        <w:t>Đuzelić d.o.o Cazin  77 228 Ostrožac</w:t>
      </w:r>
      <w:r w:rsidR="0004295B" w:rsidRPr="00CC1E0B">
        <w:rPr>
          <w:rFonts w:ascii="Arial" w:hAnsi="Arial" w:cs="Arial"/>
          <w:sz w:val="22"/>
          <w:szCs w:val="22"/>
        </w:rPr>
        <w:t>,</w:t>
      </w:r>
      <w:r w:rsidR="0067270C" w:rsidRPr="00CC1E0B">
        <w:rPr>
          <w:rFonts w:ascii="Arial" w:hAnsi="Arial" w:cs="Arial"/>
          <w:sz w:val="22"/>
          <w:szCs w:val="22"/>
        </w:rPr>
        <w:t xml:space="preserve">sa sjedištem u Cazinu, za eksploataciju dolomita, </w:t>
      </w:r>
      <w:r w:rsidR="0004295B" w:rsidRPr="00CC1E0B">
        <w:rPr>
          <w:rFonts w:ascii="Arial" w:hAnsi="Arial" w:cs="Arial"/>
          <w:sz w:val="22"/>
          <w:szCs w:val="22"/>
        </w:rPr>
        <w:t>na lokalitetu „Ostrožac”“, općina Cazin</w:t>
      </w:r>
      <w:r w:rsidR="00743315">
        <w:rPr>
          <w:rFonts w:ascii="Arial" w:hAnsi="Arial" w:cs="Arial"/>
          <w:sz w:val="22"/>
          <w:szCs w:val="22"/>
        </w:rPr>
        <w:t xml:space="preserve">, </w:t>
      </w:r>
      <w:r w:rsidR="0067270C" w:rsidRPr="00CC1E0B">
        <w:rPr>
          <w:rFonts w:ascii="Arial" w:hAnsi="Arial" w:cs="Arial"/>
          <w:sz w:val="22"/>
          <w:szCs w:val="22"/>
        </w:rPr>
        <w:t xml:space="preserve">čije </w:t>
      </w:r>
      <w:r w:rsidR="00B0287C" w:rsidRPr="00CC1E0B">
        <w:rPr>
          <w:rFonts w:ascii="Arial" w:hAnsi="Arial" w:cs="Arial"/>
          <w:sz w:val="22"/>
          <w:szCs w:val="22"/>
        </w:rPr>
        <w:t>je</w:t>
      </w:r>
      <w:r w:rsidR="0067270C" w:rsidRPr="00CC1E0B">
        <w:rPr>
          <w:rFonts w:ascii="Arial" w:hAnsi="Arial" w:cs="Arial"/>
          <w:sz w:val="22"/>
          <w:szCs w:val="22"/>
        </w:rPr>
        <w:t xml:space="preserve"> eksploataciono polje </w:t>
      </w:r>
      <w:r w:rsidR="00B0287C" w:rsidRPr="00CC1E0B">
        <w:rPr>
          <w:rFonts w:ascii="Arial" w:hAnsi="Arial" w:cs="Arial"/>
          <w:sz w:val="22"/>
          <w:szCs w:val="22"/>
        </w:rPr>
        <w:t xml:space="preserve">10,28 ha </w:t>
      </w:r>
      <w:r w:rsidR="0067270C" w:rsidRPr="00CC1E0B">
        <w:rPr>
          <w:rFonts w:ascii="Arial" w:hAnsi="Arial" w:cs="Arial"/>
          <w:sz w:val="22"/>
          <w:szCs w:val="22"/>
        </w:rPr>
        <w:t xml:space="preserve">nalazi unutar kontura prelomnih tačaka datih </w:t>
      </w:r>
      <w:r w:rsidR="00743315">
        <w:rPr>
          <w:rFonts w:ascii="Arial" w:hAnsi="Arial" w:cs="Arial"/>
          <w:sz w:val="22"/>
          <w:szCs w:val="22"/>
        </w:rPr>
        <w:t xml:space="preserve">prikazanih u </w:t>
      </w:r>
    </w:p>
    <w:p w:rsidR="0067270C" w:rsidRPr="00CC1E0B" w:rsidRDefault="0067270C" w:rsidP="00B0287C">
      <w:pPr>
        <w:jc w:val="both"/>
        <w:rPr>
          <w:rFonts w:ascii="Arial" w:hAnsi="Arial" w:cs="Arial"/>
          <w:sz w:val="22"/>
          <w:szCs w:val="22"/>
        </w:rPr>
      </w:pPr>
      <w:r w:rsidRPr="00CC1E0B">
        <w:rPr>
          <w:rFonts w:ascii="Arial" w:hAnsi="Arial" w:cs="Arial"/>
          <w:sz w:val="22"/>
          <w:szCs w:val="22"/>
        </w:rPr>
        <w:t>u Tabeli 1</w:t>
      </w:r>
      <w:r w:rsidR="00B0287C" w:rsidRPr="00CC1E0B">
        <w:rPr>
          <w:rFonts w:ascii="Arial" w:hAnsi="Arial" w:cs="Arial"/>
          <w:sz w:val="22"/>
          <w:szCs w:val="22"/>
        </w:rPr>
        <w:t xml:space="preserve"> i Tabeli 2</w:t>
      </w:r>
      <w:r w:rsidRPr="00CC1E0B">
        <w:rPr>
          <w:rFonts w:ascii="Arial" w:hAnsi="Arial" w:cs="Arial"/>
          <w:sz w:val="22"/>
          <w:szCs w:val="22"/>
        </w:rPr>
        <w:t>.</w:t>
      </w:r>
      <w:r w:rsidR="00743315">
        <w:rPr>
          <w:rFonts w:ascii="Arial" w:hAnsi="Arial" w:cs="Arial"/>
          <w:sz w:val="22"/>
          <w:szCs w:val="22"/>
        </w:rPr>
        <w:t>:</w:t>
      </w:r>
    </w:p>
    <w:p w:rsidR="00B0287C" w:rsidRPr="00743315" w:rsidRDefault="00B0287C" w:rsidP="00743315">
      <w:pPr>
        <w:rPr>
          <w:rStyle w:val="Emphasis"/>
          <w:rFonts w:ascii="Arial" w:hAnsi="Arial" w:cs="Arial"/>
          <w:i w:val="0"/>
        </w:rPr>
      </w:pPr>
      <w:r w:rsidRPr="00743315">
        <w:rPr>
          <w:rStyle w:val="Emphasis"/>
          <w:rFonts w:ascii="Arial" w:hAnsi="Arial" w:cs="Arial"/>
          <w:i w:val="0"/>
        </w:rPr>
        <w:t>Tabela .1.- Koordinate postojećeg odobrenog eksploatacionog polja površine 4,3 ha</w:t>
      </w:r>
    </w:p>
    <w:p w:rsidR="00743315" w:rsidRPr="00743315" w:rsidRDefault="00743315" w:rsidP="00743315">
      <w:pPr>
        <w:rPr>
          <w:rStyle w:val="Emphasis"/>
          <w:rFonts w:ascii="Arial" w:hAnsi="Arial" w:cs="Arial"/>
          <w:i w:val="0"/>
        </w:rPr>
      </w:pPr>
      <w:r w:rsidRPr="00743315">
        <w:rPr>
          <w:rStyle w:val="Emphasis"/>
          <w:rFonts w:ascii="Arial" w:hAnsi="Arial" w:cs="Arial"/>
          <w:i w:val="0"/>
        </w:rPr>
        <w:t xml:space="preserve">k.č. br:1638,1639,1640,1646,1647,1648,  k.o. Polje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9"/>
        <w:gridCol w:w="3279"/>
        <w:gridCol w:w="3530"/>
      </w:tblGrid>
      <w:tr w:rsidR="00B62443" w:rsidRPr="00CC1E0B" w:rsidTr="000177C0">
        <w:trPr>
          <w:trHeight w:val="495"/>
          <w:jc w:val="center"/>
        </w:trPr>
        <w:tc>
          <w:tcPr>
            <w:tcW w:w="1464" w:type="pct"/>
            <w:shd w:val="clear" w:color="auto" w:fill="FDE9D9" w:themeFill="accent6" w:themeFillTint="33"/>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TAČKA</w:t>
            </w:r>
          </w:p>
        </w:tc>
        <w:tc>
          <w:tcPr>
            <w:tcW w:w="1703" w:type="pct"/>
            <w:shd w:val="clear" w:color="auto" w:fill="FDE9D9" w:themeFill="accent6" w:themeFillTint="33"/>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Y</w:t>
            </w:r>
          </w:p>
        </w:tc>
        <w:tc>
          <w:tcPr>
            <w:tcW w:w="1833" w:type="pct"/>
            <w:shd w:val="clear" w:color="auto" w:fill="FDE9D9" w:themeFill="accent6" w:themeFillTint="33"/>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X</w:t>
            </w:r>
          </w:p>
        </w:tc>
      </w:tr>
      <w:tr w:rsidR="00B62443" w:rsidRPr="00CC1E0B" w:rsidTr="000177C0">
        <w:trPr>
          <w:jc w:val="center"/>
        </w:trPr>
        <w:tc>
          <w:tcPr>
            <w:tcW w:w="1464"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A</w:t>
            </w:r>
          </w:p>
        </w:tc>
        <w:tc>
          <w:tcPr>
            <w:tcW w:w="1703"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5 574 580</w:t>
            </w:r>
          </w:p>
        </w:tc>
        <w:tc>
          <w:tcPr>
            <w:tcW w:w="1833"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4 976 616</w:t>
            </w:r>
          </w:p>
        </w:tc>
      </w:tr>
      <w:tr w:rsidR="00B62443" w:rsidRPr="00CC1E0B" w:rsidTr="000177C0">
        <w:trPr>
          <w:jc w:val="center"/>
        </w:trPr>
        <w:tc>
          <w:tcPr>
            <w:tcW w:w="1464"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B</w:t>
            </w:r>
          </w:p>
        </w:tc>
        <w:tc>
          <w:tcPr>
            <w:tcW w:w="1703"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5 574  700</w:t>
            </w:r>
          </w:p>
        </w:tc>
        <w:tc>
          <w:tcPr>
            <w:tcW w:w="1833"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4 976 724</w:t>
            </w:r>
          </w:p>
        </w:tc>
      </w:tr>
      <w:tr w:rsidR="00B62443" w:rsidRPr="00CC1E0B" w:rsidTr="000177C0">
        <w:trPr>
          <w:jc w:val="center"/>
        </w:trPr>
        <w:tc>
          <w:tcPr>
            <w:tcW w:w="1464"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C</w:t>
            </w:r>
          </w:p>
        </w:tc>
        <w:tc>
          <w:tcPr>
            <w:tcW w:w="1703"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5 574 774</w:t>
            </w:r>
          </w:p>
        </w:tc>
        <w:tc>
          <w:tcPr>
            <w:tcW w:w="1833"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4 976 750</w:t>
            </w:r>
          </w:p>
        </w:tc>
      </w:tr>
      <w:tr w:rsidR="00B62443" w:rsidRPr="00CC1E0B" w:rsidTr="000177C0">
        <w:trPr>
          <w:jc w:val="center"/>
        </w:trPr>
        <w:tc>
          <w:tcPr>
            <w:tcW w:w="1464"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D</w:t>
            </w:r>
          </w:p>
        </w:tc>
        <w:tc>
          <w:tcPr>
            <w:tcW w:w="1703"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5 574 630</w:t>
            </w:r>
          </w:p>
        </w:tc>
        <w:tc>
          <w:tcPr>
            <w:tcW w:w="1833"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4 976 900</w:t>
            </w:r>
          </w:p>
        </w:tc>
      </w:tr>
      <w:tr w:rsidR="00B62443" w:rsidRPr="00CC1E0B" w:rsidTr="000177C0">
        <w:trPr>
          <w:jc w:val="center"/>
        </w:trPr>
        <w:tc>
          <w:tcPr>
            <w:tcW w:w="1464"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E</w:t>
            </w:r>
          </w:p>
        </w:tc>
        <w:tc>
          <w:tcPr>
            <w:tcW w:w="1703"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5 574 464</w:t>
            </w:r>
          </w:p>
        </w:tc>
        <w:tc>
          <w:tcPr>
            <w:tcW w:w="1833"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4 976 700</w:t>
            </w:r>
          </w:p>
        </w:tc>
      </w:tr>
      <w:tr w:rsidR="00B62443" w:rsidRPr="00CC1E0B" w:rsidTr="000177C0">
        <w:trPr>
          <w:jc w:val="center"/>
        </w:trPr>
        <w:tc>
          <w:tcPr>
            <w:tcW w:w="1464"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F</w:t>
            </w:r>
          </w:p>
        </w:tc>
        <w:tc>
          <w:tcPr>
            <w:tcW w:w="1703"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5 574 506</w:t>
            </w:r>
          </w:p>
        </w:tc>
        <w:tc>
          <w:tcPr>
            <w:tcW w:w="1833" w:type="pct"/>
            <w:shd w:val="clear" w:color="auto" w:fill="auto"/>
            <w:vAlign w:val="center"/>
          </w:tcPr>
          <w:p w:rsidR="00B62443" w:rsidRPr="00CC1E0B" w:rsidRDefault="00B62443" w:rsidP="000177C0">
            <w:pPr>
              <w:jc w:val="center"/>
              <w:rPr>
                <w:rFonts w:ascii="Arial" w:hAnsi="Arial" w:cs="Arial"/>
                <w:color w:val="000000"/>
                <w:sz w:val="20"/>
                <w:szCs w:val="20"/>
              </w:rPr>
            </w:pPr>
            <w:r w:rsidRPr="00CC1E0B">
              <w:rPr>
                <w:rFonts w:ascii="Arial" w:hAnsi="Arial" w:cs="Arial"/>
                <w:color w:val="000000"/>
                <w:sz w:val="20"/>
                <w:szCs w:val="20"/>
              </w:rPr>
              <w:t>4 976 644</w:t>
            </w:r>
          </w:p>
        </w:tc>
      </w:tr>
    </w:tbl>
    <w:p w:rsidR="00B0287C" w:rsidRPr="00743315" w:rsidRDefault="00B0287C" w:rsidP="00B0287C">
      <w:pPr>
        <w:spacing w:before="240"/>
        <w:rPr>
          <w:rStyle w:val="Emphasis"/>
          <w:rFonts w:ascii="Arial" w:hAnsi="Arial" w:cs="Arial"/>
          <w:i w:val="0"/>
        </w:rPr>
      </w:pPr>
      <w:r w:rsidRPr="00743315">
        <w:rPr>
          <w:rStyle w:val="Emphasis"/>
          <w:rFonts w:ascii="Arial" w:hAnsi="Arial" w:cs="Arial"/>
          <w:i w:val="0"/>
        </w:rPr>
        <w:t>Tabela.2.- Koordinate odobrenog  istražnog prostora proširenog PK „Ostrožac“, 6,22 ha</w:t>
      </w:r>
    </w:p>
    <w:p w:rsidR="00743315" w:rsidRPr="00CC1E0B" w:rsidRDefault="00743315" w:rsidP="00743315">
      <w:pPr>
        <w:pStyle w:val="BodyText"/>
      </w:pPr>
      <w:r>
        <w:t>k.č. 1617/2,1624,1625,1626,1627,1632,1633,1634,1635,1636,1637,1643/2(dio)1644(dio) 1645 (dio) k.o. Polje.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9"/>
        <w:gridCol w:w="3279"/>
        <w:gridCol w:w="3530"/>
      </w:tblGrid>
      <w:tr w:rsidR="00B0287C" w:rsidRPr="00CC1E0B" w:rsidTr="00415566">
        <w:trPr>
          <w:trHeight w:val="495"/>
          <w:jc w:val="center"/>
        </w:trPr>
        <w:tc>
          <w:tcPr>
            <w:tcW w:w="1464" w:type="pct"/>
            <w:shd w:val="clear" w:color="auto" w:fill="FDE9D9" w:themeFill="accent6" w:themeFillTint="33"/>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TAČKA</w:t>
            </w:r>
          </w:p>
        </w:tc>
        <w:tc>
          <w:tcPr>
            <w:tcW w:w="1703" w:type="pct"/>
            <w:shd w:val="clear" w:color="auto" w:fill="FDE9D9" w:themeFill="accent6" w:themeFillTint="33"/>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Y</w:t>
            </w:r>
          </w:p>
        </w:tc>
        <w:tc>
          <w:tcPr>
            <w:tcW w:w="1833" w:type="pct"/>
            <w:shd w:val="clear" w:color="auto" w:fill="FDE9D9" w:themeFill="accent6" w:themeFillTint="33"/>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X</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A</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5 574 464</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4 976 700</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B</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 xml:space="preserve">5 574 454 </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4 976 727</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C</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5 574 452</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4 976 747</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D</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5 574 599</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4 976 928</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E</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5 574 643</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4 976 953</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F</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5 574 712</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4 976 999</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G</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5 574 720</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4 977 006</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H</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5 574 755</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4 977 032</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I</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5 574 808</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4 977 065</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J</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5 574 816</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4 977 059</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K</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5 574 823</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4 977 058</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L</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5 574 826</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4 977 056</w:t>
            </w:r>
          </w:p>
        </w:tc>
      </w:tr>
      <w:tr w:rsidR="00B0287C" w:rsidRPr="00743315" w:rsidTr="00415566">
        <w:trPr>
          <w:jc w:val="center"/>
        </w:trPr>
        <w:tc>
          <w:tcPr>
            <w:tcW w:w="1464" w:type="pct"/>
            <w:shd w:val="clear" w:color="auto" w:fill="auto"/>
            <w:vAlign w:val="center"/>
          </w:tcPr>
          <w:p w:rsidR="00B0287C" w:rsidRPr="00743315" w:rsidRDefault="00B0287C" w:rsidP="00415566">
            <w:pPr>
              <w:spacing w:before="60"/>
              <w:jc w:val="center"/>
              <w:rPr>
                <w:rFonts w:ascii="Arial" w:hAnsi="Arial" w:cs="Arial"/>
                <w:color w:val="000000"/>
                <w:sz w:val="22"/>
                <w:szCs w:val="22"/>
              </w:rPr>
            </w:pPr>
            <w:r w:rsidRPr="00743315">
              <w:rPr>
                <w:rFonts w:ascii="Arial" w:hAnsi="Arial" w:cs="Arial"/>
                <w:color w:val="000000"/>
                <w:sz w:val="22"/>
                <w:szCs w:val="22"/>
              </w:rPr>
              <w:lastRenderedPageBreak/>
              <w:t>M</w:t>
            </w:r>
          </w:p>
        </w:tc>
        <w:tc>
          <w:tcPr>
            <w:tcW w:w="1703" w:type="pct"/>
            <w:shd w:val="clear" w:color="auto" w:fill="auto"/>
            <w:vAlign w:val="center"/>
          </w:tcPr>
          <w:p w:rsidR="00B0287C" w:rsidRPr="00743315" w:rsidRDefault="00B0287C" w:rsidP="00415566">
            <w:pPr>
              <w:spacing w:before="60"/>
              <w:jc w:val="center"/>
              <w:rPr>
                <w:rFonts w:ascii="Arial" w:hAnsi="Arial" w:cs="Arial"/>
                <w:color w:val="000000"/>
                <w:sz w:val="22"/>
                <w:szCs w:val="22"/>
              </w:rPr>
            </w:pPr>
            <w:r w:rsidRPr="00743315">
              <w:rPr>
                <w:rFonts w:ascii="Arial" w:hAnsi="Arial" w:cs="Arial"/>
                <w:color w:val="000000"/>
                <w:sz w:val="22"/>
                <w:szCs w:val="22"/>
              </w:rPr>
              <w:t>5 574 833</w:t>
            </w:r>
          </w:p>
        </w:tc>
        <w:tc>
          <w:tcPr>
            <w:tcW w:w="1833" w:type="pct"/>
            <w:shd w:val="clear" w:color="auto" w:fill="auto"/>
            <w:vAlign w:val="center"/>
          </w:tcPr>
          <w:p w:rsidR="00B0287C" w:rsidRPr="00743315" w:rsidRDefault="00B0287C" w:rsidP="00415566">
            <w:pPr>
              <w:spacing w:before="60"/>
              <w:jc w:val="center"/>
              <w:rPr>
                <w:rFonts w:ascii="Arial" w:hAnsi="Arial" w:cs="Arial"/>
                <w:color w:val="000000"/>
                <w:sz w:val="22"/>
                <w:szCs w:val="22"/>
              </w:rPr>
            </w:pPr>
            <w:r w:rsidRPr="00743315">
              <w:rPr>
                <w:rFonts w:ascii="Arial" w:hAnsi="Arial" w:cs="Arial"/>
                <w:color w:val="000000"/>
                <w:sz w:val="22"/>
                <w:szCs w:val="22"/>
              </w:rPr>
              <w:t>4 977 041</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N</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5 574 834</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4 977 036</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O</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5 574 838</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4 977 028</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P</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5 574 844</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4 977 013</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Q</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5 574 849</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4 977 004</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R</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5 574 858</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4 976 992</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S</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5 574 863</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4 976 989</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T</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5 574 878</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4 976 964</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U</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5 574 892</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4 976 934</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V</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5 574 909</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4 976 918</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W</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5 574 900</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4 976 892</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X</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5 574 885</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4 976 861</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Y</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5 574 846</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4 976 801</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Z</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5 574 819</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4 976 769</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A1</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5 574 804</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4 976 759</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B1</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5 574 774</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4 976 750</w:t>
            </w:r>
          </w:p>
        </w:tc>
      </w:tr>
      <w:tr w:rsidR="00B0287C" w:rsidRPr="00CC1E0B" w:rsidTr="00415566">
        <w:trPr>
          <w:jc w:val="center"/>
        </w:trPr>
        <w:tc>
          <w:tcPr>
            <w:tcW w:w="1464"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C1</w:t>
            </w:r>
          </w:p>
        </w:tc>
        <w:tc>
          <w:tcPr>
            <w:tcW w:w="170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5 574 630</w:t>
            </w:r>
          </w:p>
        </w:tc>
        <w:tc>
          <w:tcPr>
            <w:tcW w:w="1833" w:type="pct"/>
            <w:shd w:val="clear" w:color="auto" w:fill="auto"/>
            <w:vAlign w:val="center"/>
          </w:tcPr>
          <w:p w:rsidR="00B0287C" w:rsidRPr="00CC1E0B" w:rsidRDefault="00B0287C" w:rsidP="00415566">
            <w:pPr>
              <w:spacing w:before="60"/>
              <w:jc w:val="center"/>
              <w:rPr>
                <w:rFonts w:ascii="Arial" w:hAnsi="Arial" w:cs="Arial"/>
                <w:color w:val="000000"/>
                <w:sz w:val="20"/>
                <w:szCs w:val="20"/>
              </w:rPr>
            </w:pPr>
            <w:r w:rsidRPr="00CC1E0B">
              <w:rPr>
                <w:rFonts w:ascii="Arial" w:hAnsi="Arial" w:cs="Arial"/>
                <w:color w:val="000000"/>
                <w:sz w:val="20"/>
                <w:szCs w:val="20"/>
              </w:rPr>
              <w:t>4 976 900</w:t>
            </w:r>
          </w:p>
        </w:tc>
      </w:tr>
    </w:tbl>
    <w:p w:rsidR="00B0287C" w:rsidRPr="00CC1E0B" w:rsidRDefault="00B0287C" w:rsidP="00B0287C">
      <w:pPr>
        <w:pStyle w:val="BodyText"/>
        <w:rPr>
          <w:sz w:val="16"/>
          <w:szCs w:val="16"/>
        </w:rPr>
      </w:pPr>
    </w:p>
    <w:p w:rsidR="0067270C" w:rsidRPr="00CC1E0B" w:rsidRDefault="00CC1E0B" w:rsidP="00B0287C">
      <w:pPr>
        <w:jc w:val="both"/>
        <w:rPr>
          <w:rFonts w:ascii="Arial" w:hAnsi="Arial" w:cs="Arial"/>
          <w:b/>
          <w:sz w:val="22"/>
          <w:szCs w:val="22"/>
          <w:lang w:val="pl-PL"/>
        </w:rPr>
      </w:pPr>
      <w:r>
        <w:rPr>
          <w:rFonts w:ascii="Arial" w:hAnsi="Arial" w:cs="Arial"/>
          <w:b/>
          <w:sz w:val="22"/>
          <w:szCs w:val="22"/>
          <w:lang w:val="pl-PL"/>
        </w:rPr>
        <w:t>2.</w:t>
      </w:r>
      <w:r w:rsidR="0067270C" w:rsidRPr="00CC1E0B">
        <w:rPr>
          <w:rFonts w:ascii="Arial" w:hAnsi="Arial" w:cs="Arial"/>
          <w:b/>
          <w:sz w:val="22"/>
          <w:szCs w:val="22"/>
          <w:lang w:val="pl-PL"/>
        </w:rPr>
        <w:t xml:space="preserve">Pogon i postrojenje za koje se izdaje dozvola </w:t>
      </w:r>
      <w:r>
        <w:rPr>
          <w:rFonts w:ascii="Arial" w:hAnsi="Arial" w:cs="Arial"/>
          <w:b/>
          <w:sz w:val="22"/>
          <w:szCs w:val="22"/>
          <w:lang w:val="pl-PL"/>
        </w:rPr>
        <w:t xml:space="preserve">  </w:t>
      </w:r>
    </w:p>
    <w:p w:rsidR="00743315" w:rsidRPr="00743315" w:rsidRDefault="00743315" w:rsidP="00743315">
      <w:pPr>
        <w:jc w:val="both"/>
        <w:rPr>
          <w:rFonts w:ascii="Arial" w:hAnsi="Arial" w:cs="Arial"/>
        </w:rPr>
      </w:pPr>
      <w:r w:rsidRPr="00743315">
        <w:rPr>
          <w:rFonts w:ascii="Arial" w:hAnsi="Arial" w:cs="Arial"/>
          <w:sz w:val="22"/>
          <w:szCs w:val="22"/>
        </w:rPr>
        <w:t>Površinska eksploatacija kamena dolomita, na postojećem i proširenom ležištu "Ostrožac" kod Cazina, bazira se na veoma pogodnim prirodnim i stvorenim tehničko – tehnološkim i drugim uslovima. Pogone eksploatacije i prerade tehničkog kamena dolomita, vlasništvo privrednog društva “Đuzelić“ d.o.o. Cazin, čine: postojeći PK-kamenolom „Ostrožac“, postojeći pogon za preradu rovnog dolomita (separacija) i odobreni prošireni istražno-eksploatacioni prostor.Strukturu kompleksne mehanizacije na izvođenju rudarskih radova sačinjavaju kompleti opreme po proizvodnim i radnim procesima.Na osnovu svih uticajnih faktora na postojećem i proširenom PK-kamenolomu „Ostožac“ odabran je diskontinuirani sistem površinske eksploatacije sa kamionskim transportom od osnovnog utovarnog platoa do drobiličnog postrojenja i bestransportnog sa gravitacionim spuštanjem miniranog materijala niz radnu kosinu do utovarnog platoa</w:t>
      </w:r>
      <w:r w:rsidRPr="00743315">
        <w:rPr>
          <w:rFonts w:ascii="Arial" w:hAnsi="Arial" w:cs="Arial"/>
        </w:rPr>
        <w:t>.</w:t>
      </w:r>
    </w:p>
    <w:p w:rsidR="00CC1E0B" w:rsidRPr="00743315" w:rsidRDefault="00CC1E0B" w:rsidP="00743315">
      <w:pPr>
        <w:jc w:val="both"/>
        <w:rPr>
          <w:rFonts w:ascii="Arial" w:hAnsi="Arial" w:cs="Arial"/>
          <w:b/>
          <w:sz w:val="22"/>
          <w:szCs w:val="22"/>
          <w:lang w:val="pl-PL"/>
        </w:rPr>
      </w:pPr>
    </w:p>
    <w:p w:rsidR="0067270C" w:rsidRPr="00CC1E0B" w:rsidRDefault="0067270C" w:rsidP="0067270C">
      <w:pPr>
        <w:jc w:val="both"/>
        <w:rPr>
          <w:rFonts w:ascii="Arial" w:hAnsi="Arial" w:cs="Arial"/>
          <w:b/>
          <w:iCs/>
          <w:sz w:val="22"/>
          <w:szCs w:val="22"/>
          <w:lang w:val="pl-PL"/>
        </w:rPr>
      </w:pPr>
      <w:r w:rsidRPr="00CC1E0B">
        <w:rPr>
          <w:rFonts w:ascii="Arial" w:hAnsi="Arial" w:cs="Arial"/>
          <w:b/>
          <w:iCs/>
          <w:sz w:val="22"/>
          <w:szCs w:val="22"/>
          <w:lang w:val="pl-PL"/>
        </w:rPr>
        <w:t>3. Opis aktivnosti za koje se izdaje dozvola</w:t>
      </w:r>
    </w:p>
    <w:p w:rsidR="00CC1E0B" w:rsidRPr="00CC1E0B" w:rsidRDefault="00CC1E0B" w:rsidP="00CC1E0B">
      <w:pPr>
        <w:jc w:val="both"/>
        <w:rPr>
          <w:rFonts w:ascii="Arial" w:hAnsi="Arial" w:cs="Arial"/>
          <w:sz w:val="22"/>
          <w:szCs w:val="22"/>
          <w:lang w:val="pl-PL"/>
        </w:rPr>
      </w:pPr>
      <w:r w:rsidRPr="00CC1E0B">
        <w:rPr>
          <w:rFonts w:ascii="Arial" w:hAnsi="Arial" w:cs="Arial"/>
          <w:sz w:val="22"/>
          <w:szCs w:val="22"/>
          <w:lang w:val="pl-PL"/>
        </w:rPr>
        <w:t>Aktivnosti vezane za površinsku eksploataciju mineralnih sirovina vezanih za primarne radne procese su:</w:t>
      </w:r>
    </w:p>
    <w:p w:rsidR="00CC1E0B" w:rsidRPr="00CC1E0B" w:rsidRDefault="00CC1E0B" w:rsidP="00CC1E0B">
      <w:pPr>
        <w:jc w:val="both"/>
        <w:rPr>
          <w:rFonts w:ascii="Arial" w:hAnsi="Arial" w:cs="Arial"/>
          <w:sz w:val="22"/>
          <w:szCs w:val="22"/>
          <w:lang w:val="pl-PL"/>
        </w:rPr>
      </w:pPr>
      <w:r w:rsidRPr="00CC1E0B">
        <w:rPr>
          <w:rFonts w:ascii="Arial" w:hAnsi="Arial" w:cs="Arial"/>
          <w:sz w:val="22"/>
          <w:szCs w:val="22"/>
          <w:lang w:val="pl-PL"/>
        </w:rPr>
        <w:t xml:space="preserve">- eksploatacija dolomita bagerskim kopanjem dijela uz korištenje hidrauličnog klina </w:t>
      </w:r>
    </w:p>
    <w:p w:rsidR="00CC1E0B" w:rsidRPr="00CC1E0B" w:rsidRDefault="00CC1E0B" w:rsidP="00CC1E0B">
      <w:pPr>
        <w:jc w:val="both"/>
        <w:rPr>
          <w:rFonts w:ascii="Arial" w:hAnsi="Arial" w:cs="Arial"/>
          <w:sz w:val="22"/>
          <w:szCs w:val="22"/>
          <w:lang w:val="pl-PL"/>
        </w:rPr>
      </w:pPr>
      <w:r w:rsidRPr="00CC1E0B">
        <w:rPr>
          <w:rFonts w:ascii="Arial" w:hAnsi="Arial" w:cs="Arial"/>
          <w:sz w:val="22"/>
          <w:szCs w:val="22"/>
          <w:lang w:val="pl-PL"/>
        </w:rPr>
        <w:t xml:space="preserve">  - bušenje i miniranje,</w:t>
      </w:r>
    </w:p>
    <w:p w:rsidR="00CC1E0B" w:rsidRPr="00CC1E0B" w:rsidRDefault="00CC1E0B" w:rsidP="00CC1E0B">
      <w:pPr>
        <w:jc w:val="both"/>
        <w:rPr>
          <w:rFonts w:ascii="Arial" w:hAnsi="Arial" w:cs="Arial"/>
          <w:sz w:val="22"/>
          <w:szCs w:val="22"/>
          <w:lang w:val="pl-PL"/>
        </w:rPr>
      </w:pPr>
      <w:r w:rsidRPr="00CC1E0B">
        <w:rPr>
          <w:rFonts w:ascii="Arial" w:hAnsi="Arial" w:cs="Arial"/>
          <w:sz w:val="22"/>
          <w:szCs w:val="22"/>
          <w:lang w:val="pl-PL"/>
        </w:rPr>
        <w:t>- obaranje iskopanog (odminiranog) i zaostalog materijala i čišćenje etaža,</w:t>
      </w:r>
    </w:p>
    <w:p w:rsidR="00CC1E0B" w:rsidRPr="00CC1E0B" w:rsidRDefault="00CC1E0B" w:rsidP="00CC1E0B">
      <w:pPr>
        <w:jc w:val="both"/>
        <w:rPr>
          <w:rFonts w:ascii="Arial" w:hAnsi="Arial" w:cs="Arial"/>
          <w:sz w:val="22"/>
          <w:szCs w:val="22"/>
          <w:lang w:val="sv-SE"/>
        </w:rPr>
      </w:pPr>
      <w:r w:rsidRPr="00CC1E0B">
        <w:rPr>
          <w:rFonts w:ascii="Arial" w:hAnsi="Arial" w:cs="Arial"/>
          <w:sz w:val="22"/>
          <w:szCs w:val="22"/>
          <w:lang w:val="sv-SE"/>
        </w:rPr>
        <w:t>- utovar i transport gotovih frakcija.</w:t>
      </w:r>
    </w:p>
    <w:p w:rsidR="00CC1E0B" w:rsidRPr="00CC1E0B" w:rsidRDefault="00CC1E0B" w:rsidP="00CC1E0B">
      <w:pPr>
        <w:jc w:val="both"/>
        <w:rPr>
          <w:rFonts w:ascii="Arial" w:hAnsi="Arial" w:cs="Arial"/>
          <w:sz w:val="22"/>
          <w:szCs w:val="22"/>
        </w:rPr>
      </w:pPr>
      <w:r w:rsidRPr="00CC1E0B">
        <w:rPr>
          <w:rFonts w:ascii="Arial" w:hAnsi="Arial" w:cs="Arial"/>
          <w:sz w:val="22"/>
          <w:szCs w:val="22"/>
        </w:rPr>
        <w:t>Površinska eksploatacija kamena dolomita, na postojećem i proširenom ležištu "Ostrožac" kod Cazina, bazira se na veoma pogodnim prirodnim i stvorenim tehničko – tehnološkim i drugim uslovima. Pogone eksploatacije i prerade tehničkog kamena dolomita, vlasništvo privrednog društva “Đuzelić“ d.o.o. Cazin, čine: postojeći PK-kamenolom „Ostrožac“, postojeći pogon za preradu rovnog dolomita (separacija) i odobreni prošireni istražno-eksploatacioni prostor. Strukturu kompleksne mehanizacije na izvođenju rudarskih radova sačinjavaju kompleti opreme po proizvodnim i radnim procesima. Na osnovu svih uticajnih faktora na postojećem i proširenom PK-kamenolomu „Ostožac“ odabran je diskontinuirani sistem površinske eksploatacije sa kamionskim transportom od osnovnog utovarnog platoa do drobiličnog postrojenja i bestransportnog sa gravitacionim spuštanjem miniranog materijala niz radnu kosinu do utovarnog platoa.</w:t>
      </w:r>
    </w:p>
    <w:p w:rsidR="0067270C" w:rsidRPr="00CC1E0B" w:rsidRDefault="0067270C" w:rsidP="0067270C">
      <w:pPr>
        <w:jc w:val="both"/>
        <w:rPr>
          <w:rFonts w:ascii="Arial" w:hAnsi="Arial" w:cs="Arial"/>
          <w:b/>
          <w:iCs/>
          <w:sz w:val="22"/>
          <w:szCs w:val="22"/>
          <w:highlight w:val="yellow"/>
          <w:lang w:val="pl-PL"/>
        </w:rPr>
      </w:pPr>
    </w:p>
    <w:p w:rsidR="0067270C" w:rsidRPr="00CC1E0B" w:rsidRDefault="0072250C" w:rsidP="0067270C">
      <w:pPr>
        <w:autoSpaceDE w:val="0"/>
        <w:autoSpaceDN w:val="0"/>
        <w:adjustRightInd w:val="0"/>
        <w:rPr>
          <w:rFonts w:ascii="Arial" w:hAnsi="Arial" w:cs="Arial"/>
          <w:b/>
          <w:color w:val="000000"/>
          <w:sz w:val="22"/>
          <w:szCs w:val="22"/>
        </w:rPr>
      </w:pPr>
      <w:r w:rsidRPr="00CC1E0B">
        <w:rPr>
          <w:rFonts w:ascii="Arial" w:hAnsi="Arial" w:cs="Arial"/>
          <w:b/>
          <w:color w:val="000000"/>
          <w:sz w:val="22"/>
          <w:szCs w:val="22"/>
        </w:rPr>
        <w:t>3.1</w:t>
      </w:r>
      <w:r w:rsidR="0067270C" w:rsidRPr="00CC1E0B">
        <w:rPr>
          <w:rFonts w:ascii="Arial" w:hAnsi="Arial" w:cs="Arial"/>
          <w:b/>
          <w:color w:val="000000"/>
          <w:sz w:val="22"/>
          <w:szCs w:val="22"/>
        </w:rPr>
        <w:t xml:space="preserve"> </w:t>
      </w:r>
      <w:r w:rsidR="0067270C" w:rsidRPr="00CC1E0B">
        <w:rPr>
          <w:rFonts w:ascii="Arial" w:hAnsi="Arial" w:cs="Arial"/>
          <w:b/>
          <w:color w:val="000000"/>
          <w:sz w:val="22"/>
          <w:szCs w:val="22"/>
          <w:lang w:val="sv-SE"/>
        </w:rPr>
        <w:t>Opis</w:t>
      </w:r>
      <w:r w:rsidR="0067270C" w:rsidRPr="00CC1E0B">
        <w:rPr>
          <w:rFonts w:ascii="Arial" w:hAnsi="Arial" w:cs="Arial"/>
          <w:b/>
          <w:color w:val="000000"/>
          <w:sz w:val="22"/>
          <w:szCs w:val="22"/>
        </w:rPr>
        <w:t xml:space="preserve"> sirovina i pomoćnih materijala </w:t>
      </w:r>
    </w:p>
    <w:p w:rsidR="00B0287C" w:rsidRPr="00CC1E0B" w:rsidRDefault="00B0287C" w:rsidP="00B0287C">
      <w:pPr>
        <w:rPr>
          <w:rFonts w:ascii="Arial" w:hAnsi="Arial" w:cs="Arial"/>
          <w:sz w:val="22"/>
          <w:szCs w:val="22"/>
        </w:rPr>
      </w:pPr>
      <w:r w:rsidRPr="00CC1E0B">
        <w:rPr>
          <w:rFonts w:ascii="Arial" w:hAnsi="Arial" w:cs="Arial"/>
          <w:sz w:val="22"/>
          <w:szCs w:val="22"/>
        </w:rPr>
        <w:t xml:space="preserve">Sistem površinske eksploatacije dolomita na postojećem i proširenom PK-kamenolomu "Ostrožac" predstavlja određeni poredak izvođenja rudarskih radova u cilju: </w:t>
      </w:r>
    </w:p>
    <w:p w:rsidR="00B0287C" w:rsidRPr="00CC1E0B" w:rsidRDefault="00B0287C" w:rsidP="00B0287C">
      <w:pPr>
        <w:rPr>
          <w:rFonts w:ascii="Arial" w:hAnsi="Arial" w:cs="Arial"/>
          <w:sz w:val="22"/>
          <w:szCs w:val="22"/>
        </w:rPr>
      </w:pPr>
      <w:r w:rsidRPr="00CC1E0B">
        <w:rPr>
          <w:rFonts w:ascii="Arial" w:hAnsi="Arial" w:cs="Arial"/>
          <w:sz w:val="22"/>
          <w:szCs w:val="22"/>
        </w:rPr>
        <w:lastRenderedPageBreak/>
        <w:t xml:space="preserve">- dobivanja stijenske mase dolomita i </w:t>
      </w:r>
    </w:p>
    <w:p w:rsidR="00B0287C" w:rsidRPr="00CC1E0B" w:rsidRDefault="00B0287C" w:rsidP="00B0287C">
      <w:pPr>
        <w:rPr>
          <w:rFonts w:ascii="Arial" w:hAnsi="Arial" w:cs="Arial"/>
          <w:sz w:val="22"/>
          <w:szCs w:val="22"/>
        </w:rPr>
      </w:pPr>
      <w:r w:rsidRPr="00CC1E0B">
        <w:rPr>
          <w:rFonts w:ascii="Arial" w:hAnsi="Arial" w:cs="Arial"/>
          <w:sz w:val="22"/>
          <w:szCs w:val="22"/>
        </w:rPr>
        <w:t xml:space="preserve">- selektivnog izdvajanja jalovine (humusno-glinoviti pokrivač) iz stijenske mase dolomita. </w:t>
      </w:r>
    </w:p>
    <w:p w:rsidR="00B0287C" w:rsidRPr="00CC1E0B" w:rsidRDefault="00B0287C" w:rsidP="00B0287C">
      <w:pPr>
        <w:pStyle w:val="Heading9"/>
        <w:spacing w:before="0" w:after="0"/>
      </w:pPr>
      <w:r w:rsidRPr="00CC1E0B">
        <w:t>Proces dobivanja dolomita na PK- kamenolomu dolomita „Ostrožac“</w:t>
      </w:r>
    </w:p>
    <w:p w:rsidR="00B0287C" w:rsidRPr="00CC1E0B" w:rsidRDefault="00B0287C" w:rsidP="00B0287C">
      <w:pPr>
        <w:pStyle w:val="Heading9"/>
        <w:spacing w:before="0" w:after="0"/>
      </w:pPr>
      <w:r w:rsidRPr="00CC1E0B">
        <w:t xml:space="preserve"> čine osnovni tehnološki procesi:</w:t>
      </w:r>
    </w:p>
    <w:p w:rsidR="00B0287C" w:rsidRPr="00CC1E0B" w:rsidRDefault="00B0287C" w:rsidP="00210161">
      <w:pPr>
        <w:pStyle w:val="ListParagraph"/>
        <w:numPr>
          <w:ilvl w:val="0"/>
          <w:numId w:val="15"/>
        </w:numPr>
        <w:tabs>
          <w:tab w:val="left" w:pos="567"/>
        </w:tabs>
        <w:rPr>
          <w:rFonts w:ascii="Arial" w:hAnsi="Arial" w:cs="Arial"/>
          <w:sz w:val="22"/>
          <w:szCs w:val="22"/>
        </w:rPr>
      </w:pPr>
      <w:r w:rsidRPr="00CC1E0B">
        <w:rPr>
          <w:rFonts w:ascii="Arial" w:hAnsi="Arial" w:cs="Arial"/>
          <w:sz w:val="22"/>
          <w:szCs w:val="22"/>
        </w:rPr>
        <w:t>Proizvodni proces dobivanja otkrivke (jalovine)</w:t>
      </w:r>
    </w:p>
    <w:p w:rsidR="00B0287C" w:rsidRPr="00CC1E0B" w:rsidRDefault="00B0287C" w:rsidP="00210161">
      <w:pPr>
        <w:pStyle w:val="ListParagraph"/>
        <w:numPr>
          <w:ilvl w:val="0"/>
          <w:numId w:val="15"/>
        </w:numPr>
        <w:tabs>
          <w:tab w:val="left" w:pos="567"/>
        </w:tabs>
        <w:rPr>
          <w:rFonts w:ascii="Arial" w:hAnsi="Arial" w:cs="Arial"/>
          <w:sz w:val="22"/>
          <w:szCs w:val="22"/>
        </w:rPr>
      </w:pPr>
      <w:r w:rsidRPr="00CC1E0B">
        <w:rPr>
          <w:rFonts w:ascii="Arial" w:hAnsi="Arial" w:cs="Arial"/>
          <w:sz w:val="22"/>
          <w:szCs w:val="22"/>
        </w:rPr>
        <w:t>Proizvodni proces dobivanja rovnog dolomita koji čine:</w:t>
      </w:r>
    </w:p>
    <w:p w:rsidR="00B0287C" w:rsidRPr="00CC1E0B" w:rsidRDefault="00B0287C" w:rsidP="00210161">
      <w:pPr>
        <w:pStyle w:val="ListParagraph"/>
        <w:numPr>
          <w:ilvl w:val="1"/>
          <w:numId w:val="14"/>
        </w:numPr>
        <w:tabs>
          <w:tab w:val="left" w:pos="567"/>
        </w:tabs>
        <w:ind w:left="1786" w:hanging="357"/>
        <w:rPr>
          <w:rFonts w:ascii="Arial" w:hAnsi="Arial" w:cs="Arial"/>
          <w:sz w:val="22"/>
          <w:szCs w:val="22"/>
        </w:rPr>
      </w:pPr>
      <w:r w:rsidRPr="00CC1E0B">
        <w:rPr>
          <w:rFonts w:ascii="Arial" w:hAnsi="Arial" w:cs="Arial"/>
          <w:sz w:val="22"/>
          <w:szCs w:val="22"/>
        </w:rPr>
        <w:t>bušenje i miniranje stijenskog masiva, ripovanje i obaranje na osnovni plato</w:t>
      </w:r>
    </w:p>
    <w:p w:rsidR="00B0287C" w:rsidRPr="00CC1E0B" w:rsidRDefault="00B0287C" w:rsidP="00210161">
      <w:pPr>
        <w:pStyle w:val="ListParagraph"/>
        <w:numPr>
          <w:ilvl w:val="1"/>
          <w:numId w:val="14"/>
        </w:numPr>
        <w:tabs>
          <w:tab w:val="left" w:pos="567"/>
        </w:tabs>
        <w:ind w:left="1786" w:hanging="357"/>
        <w:rPr>
          <w:rFonts w:ascii="Arial" w:hAnsi="Arial" w:cs="Arial"/>
          <w:sz w:val="22"/>
          <w:szCs w:val="22"/>
        </w:rPr>
      </w:pPr>
      <w:r w:rsidRPr="00CC1E0B">
        <w:rPr>
          <w:rFonts w:ascii="Arial" w:hAnsi="Arial" w:cs="Arial"/>
          <w:sz w:val="22"/>
          <w:szCs w:val="22"/>
        </w:rPr>
        <w:t>utovar miniranog materijala (rovnog dolomita) primjenom utovarivača i bagera,</w:t>
      </w:r>
    </w:p>
    <w:p w:rsidR="00B0287C" w:rsidRPr="00CC1E0B" w:rsidRDefault="00B0287C" w:rsidP="00210161">
      <w:pPr>
        <w:pStyle w:val="ListParagraph"/>
        <w:numPr>
          <w:ilvl w:val="1"/>
          <w:numId w:val="14"/>
        </w:numPr>
        <w:tabs>
          <w:tab w:val="left" w:pos="567"/>
        </w:tabs>
        <w:ind w:left="1786" w:hanging="357"/>
        <w:rPr>
          <w:rFonts w:ascii="Arial" w:hAnsi="Arial" w:cs="Arial"/>
          <w:sz w:val="22"/>
          <w:szCs w:val="22"/>
        </w:rPr>
      </w:pPr>
      <w:r w:rsidRPr="00CC1E0B">
        <w:rPr>
          <w:rFonts w:ascii="Arial" w:hAnsi="Arial" w:cs="Arial"/>
          <w:sz w:val="22"/>
          <w:szCs w:val="22"/>
        </w:rPr>
        <w:t xml:space="preserve">transport rovnog kamena dolomita do klasirnice –unutrašnji kamionski transport, </w:t>
      </w:r>
    </w:p>
    <w:p w:rsidR="00B0287C" w:rsidRPr="00CC1E0B" w:rsidRDefault="00B0287C" w:rsidP="00210161">
      <w:pPr>
        <w:pStyle w:val="ListParagraph"/>
        <w:numPr>
          <w:ilvl w:val="0"/>
          <w:numId w:val="15"/>
        </w:numPr>
        <w:tabs>
          <w:tab w:val="left" w:pos="567"/>
        </w:tabs>
        <w:jc w:val="both"/>
        <w:rPr>
          <w:rFonts w:ascii="Arial" w:hAnsi="Arial" w:cs="Arial"/>
          <w:sz w:val="22"/>
          <w:szCs w:val="22"/>
        </w:rPr>
      </w:pPr>
      <w:r w:rsidRPr="00CC1E0B">
        <w:rPr>
          <w:rFonts w:ascii="Arial" w:hAnsi="Arial" w:cs="Arial"/>
          <w:sz w:val="22"/>
          <w:szCs w:val="22"/>
        </w:rPr>
        <w:t>Proizvodni proces prerade rovnog dolomita na postojećoj separaciji koji čine:</w:t>
      </w:r>
    </w:p>
    <w:p w:rsidR="00B0287C" w:rsidRPr="00CC1E0B" w:rsidRDefault="00B0287C" w:rsidP="00210161">
      <w:pPr>
        <w:numPr>
          <w:ilvl w:val="1"/>
          <w:numId w:val="14"/>
        </w:numPr>
        <w:tabs>
          <w:tab w:val="left" w:pos="567"/>
        </w:tabs>
        <w:jc w:val="both"/>
        <w:rPr>
          <w:rFonts w:ascii="Arial" w:hAnsi="Arial" w:cs="Arial"/>
          <w:sz w:val="22"/>
          <w:szCs w:val="22"/>
        </w:rPr>
      </w:pPr>
      <w:r w:rsidRPr="00CC1E0B">
        <w:rPr>
          <w:rFonts w:ascii="Arial" w:hAnsi="Arial" w:cs="Arial"/>
          <w:sz w:val="22"/>
          <w:szCs w:val="22"/>
        </w:rPr>
        <w:t xml:space="preserve">priprema i klasiranje dolomita na standardne, tržišne frakcije – drobljenje i sijanje </w:t>
      </w:r>
    </w:p>
    <w:p w:rsidR="00B0287C" w:rsidRPr="00CC1E0B" w:rsidRDefault="00B0287C" w:rsidP="00210161">
      <w:pPr>
        <w:numPr>
          <w:ilvl w:val="0"/>
          <w:numId w:val="15"/>
        </w:numPr>
        <w:tabs>
          <w:tab w:val="left" w:pos="567"/>
        </w:tabs>
        <w:jc w:val="both"/>
        <w:rPr>
          <w:rFonts w:ascii="Arial" w:hAnsi="Arial" w:cs="Arial"/>
          <w:sz w:val="22"/>
          <w:szCs w:val="22"/>
        </w:rPr>
      </w:pPr>
      <w:r w:rsidRPr="00CC1E0B">
        <w:rPr>
          <w:rFonts w:ascii="Arial" w:hAnsi="Arial" w:cs="Arial"/>
          <w:sz w:val="22"/>
          <w:szCs w:val="22"/>
        </w:rPr>
        <w:t>Otprema kamenih agregata (frakcija) do betonare koja je u vlasništvu privrednog društva „Đuzelić“ i vanjski kamionski transport do potrošaća.</w:t>
      </w:r>
    </w:p>
    <w:p w:rsidR="00CC1E0B" w:rsidRPr="00CC1E0B" w:rsidRDefault="00CC1E0B" w:rsidP="00B0287C">
      <w:pPr>
        <w:rPr>
          <w:rFonts w:ascii="Arial" w:hAnsi="Arial" w:cs="Arial"/>
          <w:sz w:val="22"/>
          <w:szCs w:val="22"/>
        </w:rPr>
      </w:pPr>
    </w:p>
    <w:p w:rsidR="00B0287C" w:rsidRPr="00CC1E0B" w:rsidRDefault="00B0287C" w:rsidP="00B0287C">
      <w:pPr>
        <w:rPr>
          <w:rFonts w:ascii="Arial" w:hAnsi="Arial" w:cs="Arial"/>
          <w:sz w:val="22"/>
          <w:szCs w:val="22"/>
        </w:rPr>
      </w:pPr>
      <w:r w:rsidRPr="00CC1E0B">
        <w:rPr>
          <w:rFonts w:ascii="Arial" w:hAnsi="Arial" w:cs="Arial"/>
          <w:sz w:val="22"/>
          <w:szCs w:val="22"/>
        </w:rPr>
        <w:t>Materijali koji se koriste u proizvodnom procesu mogu se podijeliti na prirodne i industrijske materijale. Osnovni prirodni materijal na kome se zasniva proizvodnja je mineralna sirovina tehničko-građevinski kamen dolomit. Ostali materijali, neophodni u procesu proizvodnje čine: energent (dizel gorivo), ulja, maziva i eksplozivna sredstva.</w:t>
      </w:r>
    </w:p>
    <w:p w:rsidR="00CC1E0B" w:rsidRPr="00CC1E0B" w:rsidRDefault="00743315" w:rsidP="00CC1E0B">
      <w:pPr>
        <w:jc w:val="both"/>
        <w:rPr>
          <w:rFonts w:ascii="Arial" w:hAnsi="Arial" w:cs="Arial"/>
          <w:b/>
          <w:sz w:val="22"/>
          <w:szCs w:val="22"/>
        </w:rPr>
      </w:pPr>
      <w:r>
        <w:rPr>
          <w:rFonts w:ascii="Arial" w:hAnsi="Arial" w:cs="Arial"/>
          <w:b/>
          <w:sz w:val="22"/>
          <w:szCs w:val="22"/>
        </w:rPr>
        <w:t xml:space="preserve">3.2. </w:t>
      </w:r>
      <w:r w:rsidR="00CC1E0B" w:rsidRPr="00CC1E0B">
        <w:rPr>
          <w:rFonts w:ascii="Arial" w:hAnsi="Arial" w:cs="Arial"/>
          <w:b/>
          <w:sz w:val="22"/>
          <w:szCs w:val="22"/>
        </w:rPr>
        <w:t>Način snabdjevanja tehnološkom i sanitarnom vodom</w:t>
      </w:r>
    </w:p>
    <w:p w:rsidR="00CC1E0B" w:rsidRPr="00CC1E0B" w:rsidRDefault="00CC1E0B" w:rsidP="00CC1E0B">
      <w:pPr>
        <w:jc w:val="both"/>
        <w:rPr>
          <w:rFonts w:ascii="Arial" w:hAnsi="Arial" w:cs="Arial"/>
          <w:sz w:val="22"/>
          <w:szCs w:val="22"/>
        </w:rPr>
      </w:pPr>
      <w:r w:rsidRPr="00CC1E0B">
        <w:rPr>
          <w:rFonts w:ascii="Arial" w:hAnsi="Arial" w:cs="Arial"/>
          <w:sz w:val="22"/>
          <w:szCs w:val="22"/>
        </w:rPr>
        <w:t xml:space="preserve">Kada je u pitanju snabdjevanje vodom isto je izvedeno sa gradske vodovodne mreže putem cjevovoda i to na PE 100 dn 63 mm sa cjevovodom PE 80 dn 25 mm od vodomjernog okna prema mreži. Sa ovim cjevovodom </w:t>
      </w:r>
      <w:r w:rsidR="00743315">
        <w:rPr>
          <w:rFonts w:ascii="Arial" w:hAnsi="Arial" w:cs="Arial"/>
          <w:sz w:val="22"/>
          <w:szCs w:val="22"/>
        </w:rPr>
        <w:t xml:space="preserve">snadbjeva </w:t>
      </w:r>
      <w:r w:rsidRPr="00CC1E0B">
        <w:rPr>
          <w:rFonts w:ascii="Arial" w:hAnsi="Arial" w:cs="Arial"/>
          <w:sz w:val="22"/>
          <w:szCs w:val="22"/>
        </w:rPr>
        <w:t xml:space="preserve">se WC prostor, vrši se pranje prostora za tenkovanje goriva, zatim se putem česme peru građevinske mašine kao i vrši obaranje prašine na dijelu drobiličnog postrojenja. </w:t>
      </w:r>
    </w:p>
    <w:p w:rsidR="00CC1E0B" w:rsidRPr="00CC1E0B" w:rsidRDefault="00CC1E0B" w:rsidP="00D9516D">
      <w:pPr>
        <w:jc w:val="both"/>
        <w:rPr>
          <w:rFonts w:ascii="Arial" w:hAnsi="Arial" w:cs="Arial"/>
          <w:b/>
          <w:sz w:val="22"/>
          <w:szCs w:val="22"/>
          <w:highlight w:val="yellow"/>
        </w:rPr>
      </w:pPr>
    </w:p>
    <w:p w:rsidR="00D9516D" w:rsidRPr="00CC1E0B" w:rsidRDefault="00CC1E0B" w:rsidP="00D9516D">
      <w:pPr>
        <w:jc w:val="both"/>
        <w:rPr>
          <w:rFonts w:ascii="Arial" w:hAnsi="Arial" w:cs="Arial"/>
          <w:b/>
          <w:sz w:val="22"/>
          <w:szCs w:val="22"/>
        </w:rPr>
      </w:pPr>
      <w:r>
        <w:rPr>
          <w:rFonts w:ascii="Arial" w:hAnsi="Arial" w:cs="Arial"/>
          <w:b/>
          <w:sz w:val="22"/>
          <w:szCs w:val="22"/>
        </w:rPr>
        <w:t>4.</w:t>
      </w:r>
      <w:r w:rsidR="00D9516D" w:rsidRPr="00CC1E0B">
        <w:rPr>
          <w:rFonts w:ascii="Arial" w:hAnsi="Arial" w:cs="Arial"/>
          <w:b/>
          <w:sz w:val="22"/>
          <w:szCs w:val="22"/>
        </w:rPr>
        <w:t>Emisije</w:t>
      </w:r>
      <w:r w:rsidR="00743315">
        <w:rPr>
          <w:rFonts w:ascii="Arial" w:hAnsi="Arial" w:cs="Arial"/>
          <w:b/>
          <w:sz w:val="22"/>
          <w:szCs w:val="22"/>
        </w:rPr>
        <w:t>/</w:t>
      </w:r>
      <w:r w:rsidR="00D9516D" w:rsidRPr="00CC1E0B">
        <w:rPr>
          <w:rFonts w:ascii="Arial" w:hAnsi="Arial" w:cs="Arial"/>
          <w:b/>
          <w:sz w:val="22"/>
          <w:szCs w:val="22"/>
        </w:rPr>
        <w:t>uticaji koje će pogon i postrojenje imati u okoliš su slijedeće:</w:t>
      </w:r>
    </w:p>
    <w:p w:rsidR="00B0287C" w:rsidRPr="00CC1E0B" w:rsidRDefault="00B0287C" w:rsidP="00B0287C">
      <w:pPr>
        <w:pStyle w:val="Heading5"/>
        <w:spacing w:before="0" w:after="0"/>
        <w:ind w:left="0"/>
        <w:rPr>
          <w:rFonts w:ascii="Arial" w:hAnsi="Arial" w:cs="Arial"/>
          <w:b w:val="0"/>
          <w:i w:val="0"/>
          <w:sz w:val="22"/>
          <w:szCs w:val="22"/>
        </w:rPr>
      </w:pPr>
      <w:r w:rsidRPr="00CC1E0B">
        <w:rPr>
          <w:rFonts w:ascii="Arial" w:hAnsi="Arial" w:cs="Arial"/>
          <w:i w:val="0"/>
          <w:sz w:val="24"/>
          <w:szCs w:val="24"/>
        </w:rPr>
        <w:t xml:space="preserve">               </w:t>
      </w:r>
      <w:r w:rsidR="00CC1E0B">
        <w:rPr>
          <w:rFonts w:ascii="Arial" w:hAnsi="Arial" w:cs="Arial"/>
          <w:i w:val="0"/>
          <w:sz w:val="24"/>
          <w:szCs w:val="24"/>
        </w:rPr>
        <w:t>4.1</w:t>
      </w:r>
      <w:r w:rsidRPr="00CC1E0B">
        <w:rPr>
          <w:rFonts w:ascii="Arial" w:hAnsi="Arial" w:cs="Arial"/>
          <w:i w:val="0"/>
          <w:sz w:val="22"/>
          <w:szCs w:val="22"/>
        </w:rPr>
        <w:t>Procjena po tipu i količini očekivanog otpada i emisija-rezime</w:t>
      </w:r>
    </w:p>
    <w:p w:rsidR="00B0287C" w:rsidRPr="00CC1E0B" w:rsidRDefault="00B0287C" w:rsidP="00B0287C">
      <w:pPr>
        <w:jc w:val="both"/>
        <w:rPr>
          <w:rFonts w:ascii="Arial" w:hAnsi="Arial" w:cs="Arial"/>
          <w:sz w:val="22"/>
          <w:szCs w:val="22"/>
        </w:rPr>
      </w:pPr>
      <w:r w:rsidRPr="00CC1E0B">
        <w:rPr>
          <w:rFonts w:ascii="Arial" w:hAnsi="Arial" w:cs="Arial"/>
          <w:sz w:val="22"/>
          <w:szCs w:val="22"/>
        </w:rPr>
        <w:t>Kamenolomi su izvori emisija u zrak: prašine, polutanata iz tečnog energenta i buke. Ni jedna od navedenih emisija nema karakter kontinuiteta u smislu automatizovane industrijske proizvodnje i ispuštanja zagađujućih materija u zrak.</w:t>
      </w:r>
    </w:p>
    <w:p w:rsidR="00B0287C" w:rsidRPr="00CC1E0B" w:rsidRDefault="00CC1E0B" w:rsidP="00B0287C">
      <w:pPr>
        <w:jc w:val="both"/>
        <w:rPr>
          <w:rFonts w:ascii="Arial" w:hAnsi="Arial" w:cs="Arial"/>
          <w:b/>
          <w:bCs/>
          <w:sz w:val="22"/>
          <w:szCs w:val="22"/>
        </w:rPr>
      </w:pPr>
      <w:r>
        <w:rPr>
          <w:rFonts w:ascii="Arial" w:hAnsi="Arial" w:cs="Arial"/>
          <w:b/>
          <w:bCs/>
          <w:sz w:val="22"/>
          <w:szCs w:val="22"/>
        </w:rPr>
        <w:t xml:space="preserve">4.2 </w:t>
      </w:r>
      <w:r w:rsidR="00B0287C" w:rsidRPr="00CC1E0B">
        <w:rPr>
          <w:rFonts w:ascii="Arial" w:hAnsi="Arial" w:cs="Arial"/>
          <w:b/>
          <w:bCs/>
          <w:sz w:val="22"/>
          <w:szCs w:val="22"/>
        </w:rPr>
        <w:t>Očekivane emisije u zrak</w:t>
      </w:r>
    </w:p>
    <w:p w:rsidR="00B0287C" w:rsidRPr="00CC1E0B" w:rsidRDefault="00B0287C" w:rsidP="00B0287C">
      <w:pPr>
        <w:jc w:val="both"/>
        <w:rPr>
          <w:rFonts w:ascii="Arial" w:hAnsi="Arial" w:cs="Arial"/>
          <w:sz w:val="22"/>
          <w:szCs w:val="22"/>
        </w:rPr>
      </w:pPr>
      <w:r w:rsidRPr="00CC1E0B">
        <w:rPr>
          <w:rFonts w:ascii="Arial" w:hAnsi="Arial" w:cs="Arial"/>
          <w:sz w:val="22"/>
          <w:szCs w:val="22"/>
        </w:rPr>
        <w:t>Na kvalitet zraka utiće mineralna prašina koja se izdvaja u tehnološkom procesu eksploatacije i prerade kamena dolomita, te sagorijevanje tečnih goriva u motorima na unutrašnje sagorijevanje.</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Osnovni izvor </w:t>
      </w:r>
      <w:r w:rsidRPr="00743315">
        <w:rPr>
          <w:rFonts w:ascii="Arial" w:hAnsi="Arial" w:cs="Arial"/>
          <w:b/>
          <w:sz w:val="22"/>
          <w:szCs w:val="22"/>
        </w:rPr>
        <w:t>zaprašenosti,</w:t>
      </w:r>
      <w:r w:rsidRPr="00CC1E0B">
        <w:rPr>
          <w:rFonts w:ascii="Arial" w:hAnsi="Arial" w:cs="Arial"/>
          <w:b/>
          <w:i/>
          <w:sz w:val="22"/>
          <w:szCs w:val="22"/>
        </w:rPr>
        <w:t xml:space="preserve"> </w:t>
      </w:r>
      <w:r w:rsidRPr="00CC1E0B">
        <w:rPr>
          <w:rFonts w:ascii="Arial" w:hAnsi="Arial" w:cs="Arial"/>
          <w:sz w:val="22"/>
          <w:szCs w:val="22"/>
        </w:rPr>
        <w:t>koji se javlja,</w:t>
      </w:r>
      <w:r w:rsidRPr="00CC1E0B">
        <w:rPr>
          <w:rFonts w:ascii="Arial" w:hAnsi="Arial" w:cs="Arial"/>
          <w:b/>
          <w:i/>
          <w:sz w:val="22"/>
          <w:szCs w:val="22"/>
        </w:rPr>
        <w:t xml:space="preserve"> </w:t>
      </w:r>
      <w:r w:rsidRPr="00CC1E0B">
        <w:rPr>
          <w:rFonts w:ascii="Arial" w:hAnsi="Arial" w:cs="Arial"/>
          <w:sz w:val="22"/>
          <w:szCs w:val="22"/>
        </w:rPr>
        <w:t xml:space="preserve">u recirkulacionoj zoni postojećeg i proširenog </w:t>
      </w:r>
      <w:r w:rsidRPr="00CC1E0B">
        <w:rPr>
          <w:rFonts w:ascii="Arial" w:hAnsi="Arial" w:cs="Arial"/>
          <w:b/>
          <w:sz w:val="22"/>
          <w:szCs w:val="22"/>
        </w:rPr>
        <w:t>PK-kamenoloma „Ostrožac</w:t>
      </w:r>
      <w:r w:rsidRPr="00CC1E0B">
        <w:rPr>
          <w:rFonts w:ascii="Arial" w:hAnsi="Arial" w:cs="Arial"/>
          <w:sz w:val="22"/>
          <w:szCs w:val="22"/>
        </w:rPr>
        <w:t>“, je prašina koja se uzvitlava i širi na okoliš pri sljedećim tehnološkim proizvodnim procesima:</w:t>
      </w:r>
    </w:p>
    <w:p w:rsidR="00B0287C" w:rsidRPr="00CC1E0B" w:rsidRDefault="00B0287C" w:rsidP="00210161">
      <w:pPr>
        <w:pStyle w:val="ListParagraph"/>
        <w:numPr>
          <w:ilvl w:val="0"/>
          <w:numId w:val="17"/>
        </w:numPr>
        <w:tabs>
          <w:tab w:val="left" w:pos="567"/>
        </w:tabs>
        <w:ind w:left="0"/>
        <w:jc w:val="both"/>
        <w:rPr>
          <w:rFonts w:ascii="Arial" w:hAnsi="Arial" w:cs="Arial"/>
          <w:sz w:val="22"/>
          <w:szCs w:val="22"/>
        </w:rPr>
      </w:pPr>
      <w:r w:rsidRPr="00CC1E0B">
        <w:rPr>
          <w:rFonts w:ascii="Arial" w:hAnsi="Arial" w:cs="Arial"/>
          <w:sz w:val="22"/>
          <w:szCs w:val="22"/>
        </w:rPr>
        <w:t xml:space="preserve">  bušenje minskih bušotina u tehnološkom procesu rušenja stijena energijom eksplozivnog razlaganja eksploziva,</w:t>
      </w:r>
    </w:p>
    <w:p w:rsidR="00B0287C" w:rsidRPr="00CC1E0B" w:rsidRDefault="00B0287C" w:rsidP="00210161">
      <w:pPr>
        <w:pStyle w:val="ListParagraph"/>
        <w:numPr>
          <w:ilvl w:val="0"/>
          <w:numId w:val="17"/>
        </w:numPr>
        <w:tabs>
          <w:tab w:val="left" w:pos="567"/>
        </w:tabs>
        <w:ind w:left="0"/>
        <w:jc w:val="both"/>
        <w:rPr>
          <w:rFonts w:ascii="Arial" w:hAnsi="Arial" w:cs="Arial"/>
          <w:sz w:val="22"/>
          <w:szCs w:val="22"/>
        </w:rPr>
      </w:pPr>
      <w:r w:rsidRPr="00CC1E0B">
        <w:rPr>
          <w:rFonts w:ascii="Arial" w:hAnsi="Arial" w:cs="Arial"/>
          <w:sz w:val="22"/>
          <w:szCs w:val="22"/>
        </w:rPr>
        <w:t xml:space="preserve">  miniranje u procesu rušenja rušenja stijena energijom eksplozivnog razlaganja eksploziva,</w:t>
      </w:r>
    </w:p>
    <w:p w:rsidR="00B0287C" w:rsidRPr="00CC1E0B" w:rsidRDefault="00B0287C" w:rsidP="00210161">
      <w:pPr>
        <w:pStyle w:val="ListParagraph"/>
        <w:numPr>
          <w:ilvl w:val="0"/>
          <w:numId w:val="17"/>
        </w:numPr>
        <w:tabs>
          <w:tab w:val="left" w:pos="567"/>
        </w:tabs>
        <w:ind w:left="0"/>
        <w:jc w:val="both"/>
        <w:rPr>
          <w:rFonts w:ascii="Arial" w:hAnsi="Arial" w:cs="Arial"/>
          <w:sz w:val="22"/>
          <w:szCs w:val="22"/>
        </w:rPr>
      </w:pPr>
      <w:r w:rsidRPr="00CC1E0B">
        <w:rPr>
          <w:rFonts w:ascii="Arial" w:hAnsi="Arial" w:cs="Arial"/>
          <w:sz w:val="22"/>
          <w:szCs w:val="22"/>
        </w:rPr>
        <w:t xml:space="preserve">  utovar odminiranih masa rovnog dolomita</w:t>
      </w:r>
    </w:p>
    <w:p w:rsidR="00B0287C" w:rsidRPr="00CC1E0B" w:rsidRDefault="00B0287C" w:rsidP="00210161">
      <w:pPr>
        <w:pStyle w:val="ListParagraph"/>
        <w:numPr>
          <w:ilvl w:val="0"/>
          <w:numId w:val="17"/>
        </w:numPr>
        <w:tabs>
          <w:tab w:val="left" w:pos="567"/>
        </w:tabs>
        <w:ind w:left="0"/>
        <w:jc w:val="both"/>
        <w:rPr>
          <w:rFonts w:ascii="Arial" w:hAnsi="Arial" w:cs="Arial"/>
          <w:sz w:val="22"/>
          <w:szCs w:val="22"/>
        </w:rPr>
      </w:pPr>
      <w:r w:rsidRPr="00CC1E0B">
        <w:rPr>
          <w:rFonts w:ascii="Arial" w:hAnsi="Arial" w:cs="Arial"/>
          <w:sz w:val="22"/>
          <w:szCs w:val="22"/>
        </w:rPr>
        <w:t xml:space="preserve">  transport  </w:t>
      </w:r>
    </w:p>
    <w:p w:rsidR="00B0287C" w:rsidRPr="00CC1E0B" w:rsidRDefault="00B0287C" w:rsidP="00210161">
      <w:pPr>
        <w:pStyle w:val="ListParagraph"/>
        <w:numPr>
          <w:ilvl w:val="0"/>
          <w:numId w:val="17"/>
        </w:numPr>
        <w:tabs>
          <w:tab w:val="left" w:pos="567"/>
        </w:tabs>
        <w:ind w:left="0"/>
        <w:jc w:val="both"/>
        <w:rPr>
          <w:rFonts w:ascii="Arial" w:hAnsi="Arial" w:cs="Arial"/>
          <w:sz w:val="22"/>
          <w:szCs w:val="22"/>
        </w:rPr>
      </w:pPr>
      <w:r w:rsidRPr="00CC1E0B">
        <w:rPr>
          <w:rFonts w:ascii="Arial" w:hAnsi="Arial" w:cs="Arial"/>
          <w:sz w:val="22"/>
          <w:szCs w:val="22"/>
        </w:rPr>
        <w:t xml:space="preserve">  prerada rovnog kamena (drobljenje i klasiranje)</w:t>
      </w:r>
    </w:p>
    <w:p w:rsidR="00B0287C" w:rsidRPr="00CC1E0B" w:rsidRDefault="00B0287C" w:rsidP="00210161">
      <w:pPr>
        <w:pStyle w:val="ListParagraph"/>
        <w:numPr>
          <w:ilvl w:val="0"/>
          <w:numId w:val="17"/>
        </w:numPr>
        <w:tabs>
          <w:tab w:val="left" w:pos="567"/>
        </w:tabs>
        <w:ind w:left="0"/>
        <w:jc w:val="both"/>
        <w:rPr>
          <w:rFonts w:ascii="Arial" w:hAnsi="Arial" w:cs="Arial"/>
          <w:sz w:val="22"/>
          <w:szCs w:val="22"/>
        </w:rPr>
      </w:pPr>
      <w:r w:rsidRPr="00CC1E0B">
        <w:rPr>
          <w:rFonts w:ascii="Arial" w:hAnsi="Arial" w:cs="Arial"/>
          <w:sz w:val="22"/>
          <w:szCs w:val="22"/>
        </w:rPr>
        <w:t xml:space="preserve">  čišćenje površina radnih etaža i internih komunikacija,</w:t>
      </w:r>
    </w:p>
    <w:p w:rsidR="00B0287C" w:rsidRPr="00CC1E0B" w:rsidRDefault="00B0287C" w:rsidP="00210161">
      <w:pPr>
        <w:pStyle w:val="ListParagraph"/>
        <w:numPr>
          <w:ilvl w:val="0"/>
          <w:numId w:val="17"/>
        </w:numPr>
        <w:tabs>
          <w:tab w:val="left" w:pos="567"/>
        </w:tabs>
        <w:ind w:left="0"/>
        <w:jc w:val="both"/>
        <w:rPr>
          <w:rFonts w:ascii="Arial" w:hAnsi="Arial" w:cs="Arial"/>
          <w:sz w:val="22"/>
          <w:szCs w:val="22"/>
        </w:rPr>
      </w:pPr>
      <w:r w:rsidRPr="00CC1E0B">
        <w:rPr>
          <w:rFonts w:ascii="Arial" w:hAnsi="Arial" w:cs="Arial"/>
          <w:sz w:val="22"/>
          <w:szCs w:val="22"/>
        </w:rPr>
        <w:t xml:space="preserve">  uzvitlavanje mineralne prašine sa radnih površina, saobraćajnica, deponija i slično djelovanjem zračnih struja (vjetra) u ljetnom periodu</w:t>
      </w:r>
    </w:p>
    <w:p w:rsidR="00B0287C" w:rsidRPr="00CC1E0B" w:rsidRDefault="00B0287C" w:rsidP="00B0287C">
      <w:pPr>
        <w:jc w:val="both"/>
        <w:rPr>
          <w:rFonts w:ascii="Arial" w:hAnsi="Arial" w:cs="Arial"/>
          <w:sz w:val="22"/>
          <w:szCs w:val="22"/>
        </w:rPr>
      </w:pPr>
      <w:r w:rsidRPr="00CC1E0B">
        <w:rPr>
          <w:rFonts w:ascii="Arial" w:hAnsi="Arial" w:cs="Arial"/>
          <w:sz w:val="22"/>
          <w:szCs w:val="22"/>
        </w:rPr>
        <w:t>Iz navedenih podataka je vidljivo da su emisije agresivne mineralne prašine na postojećem i proširenom PK-kamenolomu “Ostrožac” vezane za tehnološki proces eksploatacije, utovara, prerade i transporta rovnog dolomita i gotovih frakcija, pa se u tim fazama mora vršiti rješavanje sistema zaštite od djelovanja prašine.</w:t>
      </w:r>
    </w:p>
    <w:p w:rsidR="00B0287C" w:rsidRPr="00CC1E0B" w:rsidRDefault="00CC1E0B" w:rsidP="00B0287C">
      <w:pPr>
        <w:jc w:val="both"/>
        <w:rPr>
          <w:rFonts w:ascii="Arial" w:hAnsi="Arial" w:cs="Arial"/>
          <w:b/>
          <w:sz w:val="22"/>
          <w:szCs w:val="22"/>
        </w:rPr>
      </w:pPr>
      <w:r>
        <w:rPr>
          <w:rFonts w:ascii="Arial" w:hAnsi="Arial" w:cs="Arial"/>
          <w:b/>
          <w:sz w:val="22"/>
          <w:szCs w:val="22"/>
        </w:rPr>
        <w:t xml:space="preserve">4.3 </w:t>
      </w:r>
      <w:r w:rsidR="00B0287C" w:rsidRPr="00CC1E0B">
        <w:rPr>
          <w:rFonts w:ascii="Arial" w:hAnsi="Arial" w:cs="Arial"/>
          <w:b/>
          <w:sz w:val="22"/>
          <w:szCs w:val="22"/>
        </w:rPr>
        <w:t xml:space="preserve">Emisije prašine usljed bušenja minskih bušotina </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Tehnološki proces bušenje i miniranje (rušenje stijena eksplozivom) predstavlja dio tehnološkog procesa sa najvećim potencijalnim opasnostima pri površinskoj eksploataciji tehničkog kamena. </w:t>
      </w:r>
    </w:p>
    <w:p w:rsidR="00B0287C" w:rsidRPr="00CC1E0B" w:rsidRDefault="00B0287C" w:rsidP="00B0287C">
      <w:pPr>
        <w:jc w:val="both"/>
        <w:rPr>
          <w:rFonts w:ascii="Arial" w:hAnsi="Arial" w:cs="Arial"/>
          <w:sz w:val="22"/>
          <w:szCs w:val="22"/>
        </w:rPr>
      </w:pPr>
      <w:r w:rsidRPr="00CC1E0B">
        <w:rPr>
          <w:rFonts w:ascii="Arial" w:hAnsi="Arial" w:cs="Arial"/>
          <w:sz w:val="22"/>
          <w:szCs w:val="22"/>
        </w:rPr>
        <w:lastRenderedPageBreak/>
        <w:t xml:space="preserve">Pri tehnološkom procesu </w:t>
      </w:r>
      <w:r w:rsidRPr="00CC1E0B">
        <w:rPr>
          <w:rFonts w:ascii="Arial" w:hAnsi="Arial" w:cs="Arial"/>
          <w:b/>
          <w:sz w:val="22"/>
          <w:szCs w:val="22"/>
        </w:rPr>
        <w:t>bušenja minskih bušotina</w:t>
      </w:r>
      <w:r w:rsidRPr="00CC1E0B">
        <w:rPr>
          <w:rFonts w:ascii="Arial" w:hAnsi="Arial" w:cs="Arial"/>
          <w:sz w:val="22"/>
          <w:szCs w:val="22"/>
        </w:rPr>
        <w:t xml:space="preserve"> sa porastom dubine minske bušotine povećava se pritisak zraka, a time i koncentracija emisija agresivne mineralne prašine, zbog čega se ne preporučuje bušenje na dubinama većim od 20 m.</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Mineralna prašina promjera većeg od 150 </w:t>
      </w:r>
      <w:r w:rsidRPr="00CC1E0B">
        <w:rPr>
          <w:rFonts w:ascii="Arial" w:hAnsi="Arial" w:cs="Arial"/>
          <w:sz w:val="22"/>
          <w:szCs w:val="22"/>
        </w:rPr>
        <w:sym w:font="Symbol" w:char="F06D"/>
      </w:r>
      <w:r w:rsidRPr="00CC1E0B">
        <w:rPr>
          <w:rFonts w:ascii="Arial" w:hAnsi="Arial" w:cs="Arial"/>
          <w:sz w:val="22"/>
          <w:szCs w:val="22"/>
        </w:rPr>
        <w:t>m, po izlasku iz bušotine gubi kinetičku energiju i taloži se uz samu bušotinu. Čestice sitnih frakcija prašine, zavisno od intenzitetu struje vjetra, se raznose na manje ili veće udaljenosti od bušotine i tamo talože ili lebde.</w:t>
      </w:r>
    </w:p>
    <w:p w:rsidR="00B0287C" w:rsidRPr="00CC1E0B" w:rsidRDefault="00B0287C" w:rsidP="00B0287C">
      <w:pPr>
        <w:pStyle w:val="BodyText2"/>
        <w:spacing w:line="276" w:lineRule="auto"/>
      </w:pPr>
      <w:r w:rsidRPr="00CC1E0B">
        <w:t>Uticaj agresivne mineralne prašine najviše će se aplicirati na stanje radne sredine „Ostrožac“.</w:t>
      </w:r>
    </w:p>
    <w:p w:rsidR="00B0287C" w:rsidRPr="00CC1E0B" w:rsidRDefault="00B0287C" w:rsidP="00B028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jc w:val="both"/>
        <w:rPr>
          <w:rFonts w:ascii="Arial" w:hAnsi="Arial" w:cs="Arial"/>
          <w:i/>
          <w:sz w:val="22"/>
          <w:szCs w:val="22"/>
        </w:rPr>
      </w:pPr>
      <w:r w:rsidRPr="00CC1E0B">
        <w:rPr>
          <w:rFonts w:ascii="Arial" w:hAnsi="Arial" w:cs="Arial"/>
          <w:i/>
          <w:sz w:val="22"/>
          <w:szCs w:val="22"/>
        </w:rPr>
        <w:t>Očekivani uticaj  razlaganja eksploziva (miniranje)</w:t>
      </w:r>
      <w:r w:rsidRPr="00CC1E0B">
        <w:rPr>
          <w:rFonts w:ascii="Arial" w:hAnsi="Arial" w:cs="Arial"/>
          <w:i/>
          <w:sz w:val="22"/>
          <w:szCs w:val="22"/>
        </w:rPr>
        <w:tab/>
      </w:r>
      <w:r w:rsidRPr="00CC1E0B">
        <w:rPr>
          <w:rFonts w:ascii="Arial" w:hAnsi="Arial" w:cs="Arial"/>
          <w:i/>
          <w:sz w:val="22"/>
          <w:szCs w:val="22"/>
        </w:rPr>
        <w:tab/>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Za rušenje stijena energijom eksplozivnog razlaganja eksploziva (miniranja), na postojećem i proširenom PK-kamenolomu „Ostrožac“, koriste se privredni eksplozivi i to: minirajuće sredstvo tipa AN-FO rinfuzni, te kao dopunsko punjenje (pojačnik inicijalnog impulsa-buster) praškasti eksplozivi  koja se nalaze na listi odobrenih eksplozivnih materija F BiH, a koji su izgrađeni na bazi JUS H.D8.040. Pomenute eksplozivne materije sastoje se od 94,3% amonijum nitrata i 5,7% dizel goriva. </w:t>
      </w:r>
    </w:p>
    <w:p w:rsidR="00B0287C" w:rsidRPr="00CC1E0B" w:rsidRDefault="00B0287C" w:rsidP="00B0287C">
      <w:pPr>
        <w:jc w:val="both"/>
        <w:rPr>
          <w:rFonts w:ascii="Arial" w:hAnsi="Arial" w:cs="Arial"/>
          <w:sz w:val="22"/>
          <w:szCs w:val="22"/>
        </w:rPr>
      </w:pPr>
      <w:r w:rsidRPr="00CC1E0B">
        <w:rPr>
          <w:rFonts w:ascii="Arial" w:hAnsi="Arial" w:cs="Arial"/>
          <w:sz w:val="22"/>
          <w:szCs w:val="22"/>
        </w:rPr>
        <w:t>Umjesto detonirajućeg štapina i konektora preporučeno je Investitoru korištenje sistema iniciranja primjenom „KNIS-a“ (Nonel, Exel) detonatora D500/15 m i „KNIS“ (Exel, Nonel) konektori od 17 i 20 ms/s (4 m). Primjena ovih savremenih sredstava prenosa inicijalnog impulsa po cijenama je slična klasičnim sredstvima iniciranja, a efekti miniranja su povoljniji, kao i veći stepen sigurnosti  u radu.</w:t>
      </w:r>
    </w:p>
    <w:p w:rsidR="00B0287C" w:rsidRPr="00CC1E0B" w:rsidRDefault="00B0287C" w:rsidP="00B0287C">
      <w:pPr>
        <w:jc w:val="both"/>
        <w:rPr>
          <w:rFonts w:ascii="Arial" w:hAnsi="Arial" w:cs="Arial"/>
          <w:sz w:val="22"/>
          <w:szCs w:val="22"/>
        </w:rPr>
      </w:pPr>
      <w:r w:rsidRPr="00CC1E0B">
        <w:rPr>
          <w:rFonts w:ascii="Arial" w:hAnsi="Arial" w:cs="Arial"/>
          <w:sz w:val="22"/>
          <w:szCs w:val="22"/>
        </w:rPr>
        <w:t>Prosječna potrošnja eksploziva za jedno miniranje iznosit će cca 200 kg, što ćemo uzeti kao pretpostavljeni podatak za izračun učešća plinovitih produkata koji se ispuštaju prilikom jednog miniranja.</w:t>
      </w:r>
      <w:r w:rsidR="00CC1E0B">
        <w:rPr>
          <w:rFonts w:ascii="Arial" w:hAnsi="Arial" w:cs="Arial"/>
          <w:sz w:val="22"/>
          <w:szCs w:val="22"/>
        </w:rPr>
        <w:t xml:space="preserve"> </w:t>
      </w:r>
      <w:r w:rsidRPr="00CC1E0B">
        <w:rPr>
          <w:rFonts w:ascii="Arial" w:hAnsi="Arial" w:cs="Arial"/>
          <w:sz w:val="22"/>
          <w:szCs w:val="22"/>
        </w:rPr>
        <w:t xml:space="preserve">Kada se uzme u obzir da </w:t>
      </w:r>
      <w:r w:rsidRPr="00CC1E0B">
        <w:rPr>
          <w:rFonts w:ascii="Arial" w:hAnsi="Arial" w:cs="Arial"/>
          <w:i/>
          <w:sz w:val="22"/>
          <w:szCs w:val="22"/>
        </w:rPr>
        <w:t>prosječna</w:t>
      </w:r>
      <w:r w:rsidRPr="00CC1E0B">
        <w:rPr>
          <w:rFonts w:ascii="Arial" w:hAnsi="Arial" w:cs="Arial"/>
          <w:sz w:val="22"/>
          <w:szCs w:val="22"/>
        </w:rPr>
        <w:t xml:space="preserve"> zapremina plinovitih produkata (</w:t>
      </w:r>
      <w:r w:rsidRPr="00CC1E0B">
        <w:rPr>
          <w:rFonts w:ascii="Arial" w:hAnsi="Arial" w:cs="Arial"/>
          <w:i/>
          <w:sz w:val="22"/>
          <w:szCs w:val="22"/>
        </w:rPr>
        <w:t>zapremina plinova za ANFO 1 eksploziv-tabela 3.7.)</w:t>
      </w:r>
      <w:r w:rsidRPr="00CC1E0B">
        <w:rPr>
          <w:rFonts w:ascii="Arial" w:hAnsi="Arial" w:cs="Arial"/>
          <w:sz w:val="22"/>
          <w:szCs w:val="22"/>
        </w:rPr>
        <w:t xml:space="preserve">  iznosi </w:t>
      </w:r>
      <w:r w:rsidRPr="00CC1E0B">
        <w:rPr>
          <w:rFonts w:ascii="Arial" w:hAnsi="Arial" w:cs="Arial"/>
          <w:b/>
          <w:i/>
          <w:sz w:val="22"/>
          <w:szCs w:val="22"/>
        </w:rPr>
        <w:t>1040 l/kg</w:t>
      </w:r>
      <w:r w:rsidRPr="00CC1E0B">
        <w:rPr>
          <w:rFonts w:ascii="Arial" w:hAnsi="Arial" w:cs="Arial"/>
          <w:sz w:val="22"/>
          <w:szCs w:val="22"/>
        </w:rPr>
        <w:t xml:space="preserve">, dolazimo do zaključka da pri eksplozivnom razlaganju </w:t>
      </w:r>
      <w:r w:rsidRPr="00CC1E0B">
        <w:rPr>
          <w:rFonts w:ascii="Arial" w:hAnsi="Arial" w:cs="Arial"/>
          <w:b/>
          <w:i/>
          <w:sz w:val="22"/>
          <w:szCs w:val="22"/>
        </w:rPr>
        <w:t>4000 kg eksploziva</w:t>
      </w:r>
      <w:r w:rsidRPr="00CC1E0B">
        <w:rPr>
          <w:rFonts w:ascii="Arial" w:hAnsi="Arial" w:cs="Arial"/>
          <w:sz w:val="22"/>
          <w:szCs w:val="22"/>
        </w:rPr>
        <w:t xml:space="preserve"> godišnje </w:t>
      </w:r>
      <w:r w:rsidRPr="00CC1E0B">
        <w:rPr>
          <w:rFonts w:ascii="Arial" w:hAnsi="Arial" w:cs="Arial"/>
          <w:i/>
          <w:sz w:val="22"/>
          <w:szCs w:val="22"/>
        </w:rPr>
        <w:t>(20 miniranja/godišnje x cca 200 kg po miniranju= 4000 kg eksploziva</w:t>
      </w:r>
      <w:r w:rsidRPr="00CC1E0B">
        <w:rPr>
          <w:rFonts w:ascii="Arial" w:hAnsi="Arial" w:cs="Arial"/>
          <w:sz w:val="22"/>
          <w:szCs w:val="22"/>
        </w:rPr>
        <w:t xml:space="preserve">), ta zapremina iznosi </w:t>
      </w:r>
      <w:r w:rsidRPr="00CC1E0B">
        <w:rPr>
          <w:rFonts w:ascii="Arial" w:hAnsi="Arial" w:cs="Arial"/>
          <w:b/>
          <w:i/>
          <w:sz w:val="22"/>
          <w:szCs w:val="22"/>
        </w:rPr>
        <w:t>4.160.000 litara plinovitih produkata na godinu</w:t>
      </w:r>
      <w:r w:rsidRPr="00CC1E0B">
        <w:rPr>
          <w:rFonts w:ascii="Arial" w:hAnsi="Arial" w:cs="Arial"/>
          <w:sz w:val="22"/>
          <w:szCs w:val="22"/>
        </w:rPr>
        <w:t>, a koji čine CO</w:t>
      </w:r>
      <w:r w:rsidRPr="00CC1E0B">
        <w:rPr>
          <w:rFonts w:ascii="Arial" w:hAnsi="Arial" w:cs="Arial"/>
          <w:sz w:val="22"/>
          <w:szCs w:val="22"/>
          <w:vertAlign w:val="subscript"/>
        </w:rPr>
        <w:t>2</w:t>
      </w:r>
      <w:r w:rsidRPr="00CC1E0B">
        <w:rPr>
          <w:rFonts w:ascii="Arial" w:hAnsi="Arial" w:cs="Arial"/>
          <w:sz w:val="22"/>
          <w:szCs w:val="22"/>
        </w:rPr>
        <w:t>, vodena para, N</w:t>
      </w:r>
      <w:r w:rsidRPr="00CC1E0B">
        <w:rPr>
          <w:rFonts w:ascii="Arial" w:hAnsi="Arial" w:cs="Arial"/>
          <w:sz w:val="22"/>
          <w:szCs w:val="22"/>
          <w:vertAlign w:val="subscript"/>
        </w:rPr>
        <w:t>2</w:t>
      </w:r>
      <w:r w:rsidRPr="00CC1E0B">
        <w:rPr>
          <w:rFonts w:ascii="Arial" w:hAnsi="Arial" w:cs="Arial"/>
          <w:sz w:val="22"/>
          <w:szCs w:val="22"/>
        </w:rPr>
        <w:t xml:space="preserve"> i O</w:t>
      </w:r>
      <w:r w:rsidRPr="00CC1E0B">
        <w:rPr>
          <w:rFonts w:ascii="Arial" w:hAnsi="Arial" w:cs="Arial"/>
          <w:sz w:val="22"/>
          <w:szCs w:val="22"/>
          <w:vertAlign w:val="subscript"/>
        </w:rPr>
        <w:t xml:space="preserve">2, </w:t>
      </w:r>
      <w:r w:rsidRPr="00CC1E0B">
        <w:rPr>
          <w:rFonts w:ascii="Arial" w:hAnsi="Arial" w:cs="Arial"/>
          <w:sz w:val="22"/>
          <w:szCs w:val="22"/>
        </w:rPr>
        <w:t xml:space="preserve">kao i različita jedinjenja azota i kiseonika, te dimovi, što u procentualnom učešću, za pomenutu zapreminu plinova iznosi približno kao što je prikazano u tabeli </w:t>
      </w:r>
      <w:r w:rsidR="00CC1E0B">
        <w:rPr>
          <w:rFonts w:ascii="Arial" w:hAnsi="Arial" w:cs="Arial"/>
          <w:sz w:val="22"/>
          <w:szCs w:val="22"/>
        </w:rPr>
        <w:t>:</w:t>
      </w:r>
    </w:p>
    <w:p w:rsidR="00B0287C" w:rsidRPr="00CC1E0B" w:rsidRDefault="00B0287C" w:rsidP="00B0287C">
      <w:pPr>
        <w:jc w:val="both"/>
        <w:rPr>
          <w:rFonts w:ascii="Arial" w:hAnsi="Arial" w:cs="Arial"/>
          <w:b/>
          <w:i/>
          <w:sz w:val="22"/>
          <w:szCs w:val="22"/>
        </w:rPr>
      </w:pPr>
      <w:r w:rsidRPr="00CC1E0B">
        <w:rPr>
          <w:rFonts w:ascii="Arial" w:hAnsi="Arial" w:cs="Arial"/>
          <w:b/>
          <w:i/>
          <w:sz w:val="22"/>
          <w:szCs w:val="22"/>
        </w:rPr>
        <w:t>Tabela . –Učešće plinovitih produkata za zapreminu plinova od 4.160.000  l/god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10"/>
        <w:gridCol w:w="3210"/>
      </w:tblGrid>
      <w:tr w:rsidR="00B0287C" w:rsidRPr="00CC1E0B" w:rsidTr="00B0287C">
        <w:tc>
          <w:tcPr>
            <w:tcW w:w="1666" w:type="pct"/>
            <w:tcBorders>
              <w:top w:val="single" w:sz="4" w:space="0" w:color="auto"/>
              <w:left w:val="single" w:sz="4" w:space="0" w:color="auto"/>
              <w:bottom w:val="single" w:sz="4" w:space="0" w:color="auto"/>
              <w:right w:val="single" w:sz="4" w:space="0" w:color="auto"/>
            </w:tcBorders>
            <w:shd w:val="clear" w:color="auto" w:fill="CCFFFF"/>
            <w:vAlign w:val="center"/>
            <w:hideMark/>
          </w:tcPr>
          <w:p w:rsidR="00B0287C" w:rsidRPr="00CC1E0B" w:rsidRDefault="00B0287C" w:rsidP="00B0287C">
            <w:pPr>
              <w:jc w:val="both"/>
              <w:rPr>
                <w:rFonts w:ascii="Arial" w:hAnsi="Arial" w:cs="Arial"/>
                <w:b/>
                <w:sz w:val="18"/>
                <w:szCs w:val="18"/>
              </w:rPr>
            </w:pPr>
            <w:r w:rsidRPr="00CC1E0B">
              <w:rPr>
                <w:rFonts w:ascii="Arial" w:hAnsi="Arial" w:cs="Arial"/>
                <w:b/>
                <w:sz w:val="18"/>
                <w:szCs w:val="18"/>
              </w:rPr>
              <w:t>KOMPONENTA</w:t>
            </w:r>
          </w:p>
        </w:tc>
        <w:tc>
          <w:tcPr>
            <w:tcW w:w="1667" w:type="pct"/>
            <w:tcBorders>
              <w:top w:val="single" w:sz="4" w:space="0" w:color="auto"/>
              <w:left w:val="single" w:sz="4" w:space="0" w:color="auto"/>
              <w:bottom w:val="single" w:sz="4" w:space="0" w:color="auto"/>
              <w:right w:val="single" w:sz="4" w:space="0" w:color="auto"/>
            </w:tcBorders>
            <w:shd w:val="clear" w:color="auto" w:fill="CCFFFF"/>
            <w:vAlign w:val="center"/>
            <w:hideMark/>
          </w:tcPr>
          <w:p w:rsidR="00B0287C" w:rsidRPr="00CC1E0B" w:rsidRDefault="00B0287C" w:rsidP="00B0287C">
            <w:pPr>
              <w:jc w:val="both"/>
              <w:rPr>
                <w:rFonts w:ascii="Arial" w:hAnsi="Arial" w:cs="Arial"/>
                <w:b/>
                <w:sz w:val="18"/>
                <w:szCs w:val="18"/>
              </w:rPr>
            </w:pPr>
            <w:r w:rsidRPr="00CC1E0B">
              <w:rPr>
                <w:rFonts w:ascii="Arial" w:hAnsi="Arial" w:cs="Arial"/>
                <w:b/>
                <w:sz w:val="18"/>
                <w:szCs w:val="18"/>
              </w:rPr>
              <w:t>SADRŽAJ (%)</w:t>
            </w:r>
          </w:p>
        </w:tc>
        <w:tc>
          <w:tcPr>
            <w:tcW w:w="1667" w:type="pct"/>
            <w:tcBorders>
              <w:top w:val="single" w:sz="4" w:space="0" w:color="auto"/>
              <w:left w:val="single" w:sz="4" w:space="0" w:color="auto"/>
              <w:bottom w:val="single" w:sz="4" w:space="0" w:color="auto"/>
              <w:right w:val="single" w:sz="4" w:space="0" w:color="auto"/>
            </w:tcBorders>
            <w:shd w:val="clear" w:color="auto" w:fill="CCFFFF"/>
            <w:vAlign w:val="center"/>
            <w:hideMark/>
          </w:tcPr>
          <w:p w:rsidR="00B0287C" w:rsidRPr="00CC1E0B" w:rsidRDefault="00B0287C" w:rsidP="00B0287C">
            <w:pPr>
              <w:jc w:val="both"/>
              <w:rPr>
                <w:rFonts w:ascii="Arial" w:hAnsi="Arial" w:cs="Arial"/>
                <w:b/>
                <w:sz w:val="18"/>
                <w:szCs w:val="18"/>
              </w:rPr>
            </w:pPr>
            <w:r w:rsidRPr="00CC1E0B">
              <w:rPr>
                <w:rFonts w:ascii="Arial" w:hAnsi="Arial" w:cs="Arial"/>
                <w:b/>
                <w:sz w:val="18"/>
                <w:szCs w:val="18"/>
              </w:rPr>
              <w:t>UKUPNO PLINOVA</w:t>
            </w:r>
          </w:p>
          <w:p w:rsidR="00B0287C" w:rsidRPr="00CC1E0B" w:rsidRDefault="00B0287C" w:rsidP="00B0287C">
            <w:pPr>
              <w:jc w:val="both"/>
              <w:rPr>
                <w:rFonts w:ascii="Arial" w:hAnsi="Arial" w:cs="Arial"/>
                <w:b/>
                <w:sz w:val="18"/>
                <w:szCs w:val="18"/>
              </w:rPr>
            </w:pPr>
            <w:r w:rsidRPr="00CC1E0B">
              <w:rPr>
                <w:rFonts w:ascii="Arial" w:hAnsi="Arial" w:cs="Arial"/>
                <w:b/>
                <w:sz w:val="18"/>
                <w:szCs w:val="18"/>
              </w:rPr>
              <w:t>cca (litara)</w:t>
            </w:r>
          </w:p>
        </w:tc>
      </w:tr>
      <w:tr w:rsidR="00B0287C" w:rsidRPr="00CC1E0B" w:rsidTr="00B0287C">
        <w:tc>
          <w:tcPr>
            <w:tcW w:w="1666" w:type="pct"/>
            <w:tcBorders>
              <w:top w:val="single" w:sz="4" w:space="0" w:color="auto"/>
              <w:left w:val="single" w:sz="4" w:space="0" w:color="auto"/>
              <w:bottom w:val="single" w:sz="4" w:space="0" w:color="auto"/>
              <w:right w:val="single" w:sz="4" w:space="0" w:color="auto"/>
            </w:tcBorders>
            <w:vAlign w:val="center"/>
            <w:hideMark/>
          </w:tcPr>
          <w:p w:rsidR="00B0287C" w:rsidRPr="00CC1E0B" w:rsidRDefault="00B0287C" w:rsidP="00B0287C">
            <w:pPr>
              <w:jc w:val="right"/>
              <w:rPr>
                <w:rFonts w:ascii="Arial" w:hAnsi="Arial" w:cs="Arial"/>
                <w:sz w:val="18"/>
                <w:szCs w:val="18"/>
              </w:rPr>
            </w:pPr>
            <w:r w:rsidRPr="00CC1E0B">
              <w:rPr>
                <w:rFonts w:ascii="Arial" w:hAnsi="Arial" w:cs="Arial"/>
                <w:sz w:val="18"/>
                <w:szCs w:val="18"/>
              </w:rPr>
              <w:t>CO</w:t>
            </w:r>
            <w:r w:rsidRPr="00CC1E0B">
              <w:rPr>
                <w:rFonts w:ascii="Arial" w:hAnsi="Arial" w:cs="Arial"/>
                <w:sz w:val="18"/>
                <w:szCs w:val="18"/>
                <w:vertAlign w:val="subscript"/>
              </w:rPr>
              <w:t>2</w:t>
            </w:r>
          </w:p>
        </w:tc>
        <w:tc>
          <w:tcPr>
            <w:tcW w:w="1667" w:type="pct"/>
            <w:tcBorders>
              <w:top w:val="single" w:sz="4" w:space="0" w:color="auto"/>
              <w:left w:val="single" w:sz="4" w:space="0" w:color="auto"/>
              <w:bottom w:val="single" w:sz="4" w:space="0" w:color="auto"/>
              <w:right w:val="single" w:sz="4" w:space="0" w:color="auto"/>
            </w:tcBorders>
            <w:vAlign w:val="center"/>
            <w:hideMark/>
          </w:tcPr>
          <w:p w:rsidR="00B0287C" w:rsidRPr="00CC1E0B" w:rsidRDefault="00B0287C" w:rsidP="00B0287C">
            <w:pPr>
              <w:jc w:val="right"/>
              <w:rPr>
                <w:rFonts w:ascii="Arial" w:hAnsi="Arial" w:cs="Arial"/>
                <w:sz w:val="18"/>
                <w:szCs w:val="18"/>
              </w:rPr>
            </w:pPr>
            <w:r w:rsidRPr="00CC1E0B">
              <w:rPr>
                <w:rFonts w:ascii="Arial" w:hAnsi="Arial" w:cs="Arial"/>
                <w:sz w:val="18"/>
                <w:szCs w:val="18"/>
              </w:rPr>
              <w:t>17,658</w:t>
            </w:r>
          </w:p>
        </w:tc>
        <w:tc>
          <w:tcPr>
            <w:tcW w:w="1667" w:type="pct"/>
            <w:tcBorders>
              <w:top w:val="single" w:sz="4" w:space="0" w:color="auto"/>
              <w:left w:val="single" w:sz="4" w:space="0" w:color="auto"/>
              <w:bottom w:val="single" w:sz="4" w:space="0" w:color="auto"/>
              <w:right w:val="single" w:sz="4" w:space="0" w:color="auto"/>
            </w:tcBorders>
            <w:vAlign w:val="center"/>
          </w:tcPr>
          <w:p w:rsidR="00B0287C" w:rsidRPr="00CC1E0B" w:rsidRDefault="00B0287C" w:rsidP="00B0287C">
            <w:pPr>
              <w:jc w:val="right"/>
              <w:rPr>
                <w:rFonts w:ascii="Arial" w:hAnsi="Arial" w:cs="Arial"/>
                <w:sz w:val="18"/>
                <w:szCs w:val="18"/>
              </w:rPr>
            </w:pPr>
            <w:r w:rsidRPr="00CC1E0B">
              <w:rPr>
                <w:rFonts w:ascii="Arial" w:hAnsi="Arial" w:cs="Arial"/>
                <w:sz w:val="18"/>
                <w:szCs w:val="18"/>
              </w:rPr>
              <w:t>734.572,80</w:t>
            </w:r>
          </w:p>
        </w:tc>
      </w:tr>
      <w:tr w:rsidR="00B0287C" w:rsidRPr="00CC1E0B" w:rsidTr="00B0287C">
        <w:tc>
          <w:tcPr>
            <w:tcW w:w="1666" w:type="pct"/>
            <w:tcBorders>
              <w:top w:val="single" w:sz="4" w:space="0" w:color="auto"/>
              <w:left w:val="single" w:sz="4" w:space="0" w:color="auto"/>
              <w:bottom w:val="single" w:sz="4" w:space="0" w:color="auto"/>
              <w:right w:val="single" w:sz="4" w:space="0" w:color="auto"/>
            </w:tcBorders>
            <w:vAlign w:val="center"/>
            <w:hideMark/>
          </w:tcPr>
          <w:p w:rsidR="00B0287C" w:rsidRPr="00CC1E0B" w:rsidRDefault="00B0287C" w:rsidP="00B0287C">
            <w:pPr>
              <w:jc w:val="right"/>
              <w:rPr>
                <w:rFonts w:ascii="Arial" w:hAnsi="Arial" w:cs="Arial"/>
                <w:sz w:val="18"/>
                <w:szCs w:val="18"/>
              </w:rPr>
            </w:pPr>
            <w:r w:rsidRPr="00CC1E0B">
              <w:rPr>
                <w:rFonts w:ascii="Arial" w:hAnsi="Arial" w:cs="Arial"/>
                <w:sz w:val="18"/>
                <w:szCs w:val="18"/>
              </w:rPr>
              <w:t>H</w:t>
            </w:r>
            <w:r w:rsidRPr="00CC1E0B">
              <w:rPr>
                <w:rFonts w:ascii="Arial" w:hAnsi="Arial" w:cs="Arial"/>
                <w:sz w:val="18"/>
                <w:szCs w:val="18"/>
                <w:vertAlign w:val="subscript"/>
              </w:rPr>
              <w:t>2</w:t>
            </w:r>
            <w:r w:rsidRPr="00CC1E0B">
              <w:rPr>
                <w:rFonts w:ascii="Arial" w:hAnsi="Arial" w:cs="Arial"/>
                <w:sz w:val="18"/>
                <w:szCs w:val="18"/>
              </w:rPr>
              <w:t>O</w:t>
            </w:r>
          </w:p>
        </w:tc>
        <w:tc>
          <w:tcPr>
            <w:tcW w:w="1667" w:type="pct"/>
            <w:tcBorders>
              <w:top w:val="single" w:sz="4" w:space="0" w:color="auto"/>
              <w:left w:val="single" w:sz="4" w:space="0" w:color="auto"/>
              <w:bottom w:val="single" w:sz="4" w:space="0" w:color="auto"/>
              <w:right w:val="single" w:sz="4" w:space="0" w:color="auto"/>
            </w:tcBorders>
            <w:vAlign w:val="center"/>
            <w:hideMark/>
          </w:tcPr>
          <w:p w:rsidR="00B0287C" w:rsidRPr="00CC1E0B" w:rsidRDefault="00B0287C" w:rsidP="00B0287C">
            <w:pPr>
              <w:jc w:val="right"/>
              <w:rPr>
                <w:rFonts w:ascii="Arial" w:hAnsi="Arial" w:cs="Arial"/>
                <w:sz w:val="18"/>
                <w:szCs w:val="18"/>
              </w:rPr>
            </w:pPr>
            <w:r w:rsidRPr="00CC1E0B">
              <w:rPr>
                <w:rFonts w:ascii="Arial" w:hAnsi="Arial" w:cs="Arial"/>
                <w:sz w:val="18"/>
                <w:szCs w:val="18"/>
              </w:rPr>
              <w:t>49,536</w:t>
            </w:r>
          </w:p>
        </w:tc>
        <w:tc>
          <w:tcPr>
            <w:tcW w:w="1667" w:type="pct"/>
            <w:tcBorders>
              <w:top w:val="single" w:sz="4" w:space="0" w:color="auto"/>
              <w:left w:val="single" w:sz="4" w:space="0" w:color="auto"/>
              <w:bottom w:val="single" w:sz="4" w:space="0" w:color="auto"/>
              <w:right w:val="single" w:sz="4" w:space="0" w:color="auto"/>
            </w:tcBorders>
            <w:vAlign w:val="center"/>
          </w:tcPr>
          <w:p w:rsidR="00B0287C" w:rsidRPr="00CC1E0B" w:rsidRDefault="00B0287C" w:rsidP="00B0287C">
            <w:pPr>
              <w:jc w:val="right"/>
              <w:rPr>
                <w:rFonts w:ascii="Arial" w:hAnsi="Arial" w:cs="Arial"/>
                <w:sz w:val="18"/>
                <w:szCs w:val="18"/>
              </w:rPr>
            </w:pPr>
            <w:r w:rsidRPr="00CC1E0B">
              <w:rPr>
                <w:rFonts w:ascii="Arial" w:hAnsi="Arial" w:cs="Arial"/>
                <w:sz w:val="18"/>
                <w:szCs w:val="18"/>
              </w:rPr>
              <w:t>2.060.697,60</w:t>
            </w:r>
          </w:p>
        </w:tc>
      </w:tr>
      <w:tr w:rsidR="00B0287C" w:rsidRPr="00CC1E0B" w:rsidTr="00B0287C">
        <w:tc>
          <w:tcPr>
            <w:tcW w:w="1666" w:type="pct"/>
            <w:tcBorders>
              <w:top w:val="single" w:sz="4" w:space="0" w:color="auto"/>
              <w:left w:val="single" w:sz="4" w:space="0" w:color="auto"/>
              <w:bottom w:val="single" w:sz="4" w:space="0" w:color="auto"/>
              <w:right w:val="single" w:sz="4" w:space="0" w:color="auto"/>
            </w:tcBorders>
            <w:vAlign w:val="center"/>
            <w:hideMark/>
          </w:tcPr>
          <w:p w:rsidR="00B0287C" w:rsidRPr="00CC1E0B" w:rsidRDefault="00B0287C" w:rsidP="00B0287C">
            <w:pPr>
              <w:jc w:val="right"/>
              <w:rPr>
                <w:rFonts w:ascii="Arial" w:hAnsi="Arial" w:cs="Arial"/>
                <w:sz w:val="18"/>
                <w:szCs w:val="18"/>
                <w:vertAlign w:val="subscript"/>
              </w:rPr>
            </w:pPr>
            <w:r w:rsidRPr="00CC1E0B">
              <w:rPr>
                <w:rFonts w:ascii="Arial" w:hAnsi="Arial" w:cs="Arial"/>
                <w:sz w:val="18"/>
                <w:szCs w:val="18"/>
              </w:rPr>
              <w:t>N</w:t>
            </w:r>
            <w:r w:rsidRPr="00CC1E0B">
              <w:rPr>
                <w:rFonts w:ascii="Arial" w:hAnsi="Arial" w:cs="Arial"/>
                <w:sz w:val="18"/>
                <w:szCs w:val="18"/>
                <w:vertAlign w:val="subscript"/>
              </w:rPr>
              <w:t>2</w:t>
            </w:r>
          </w:p>
        </w:tc>
        <w:tc>
          <w:tcPr>
            <w:tcW w:w="1667" w:type="pct"/>
            <w:tcBorders>
              <w:top w:val="single" w:sz="4" w:space="0" w:color="auto"/>
              <w:left w:val="single" w:sz="4" w:space="0" w:color="auto"/>
              <w:bottom w:val="single" w:sz="4" w:space="0" w:color="auto"/>
              <w:right w:val="single" w:sz="4" w:space="0" w:color="auto"/>
            </w:tcBorders>
            <w:vAlign w:val="center"/>
            <w:hideMark/>
          </w:tcPr>
          <w:p w:rsidR="00B0287C" w:rsidRPr="00CC1E0B" w:rsidRDefault="00B0287C" w:rsidP="00B0287C">
            <w:pPr>
              <w:jc w:val="right"/>
              <w:rPr>
                <w:rFonts w:ascii="Arial" w:hAnsi="Arial" w:cs="Arial"/>
                <w:sz w:val="18"/>
                <w:szCs w:val="18"/>
              </w:rPr>
            </w:pPr>
            <w:r w:rsidRPr="00CC1E0B">
              <w:rPr>
                <w:rFonts w:ascii="Arial" w:hAnsi="Arial" w:cs="Arial"/>
                <w:sz w:val="18"/>
                <w:szCs w:val="18"/>
              </w:rPr>
              <w:t>33,040</w:t>
            </w:r>
          </w:p>
        </w:tc>
        <w:tc>
          <w:tcPr>
            <w:tcW w:w="1667" w:type="pct"/>
            <w:tcBorders>
              <w:top w:val="single" w:sz="4" w:space="0" w:color="auto"/>
              <w:left w:val="single" w:sz="4" w:space="0" w:color="auto"/>
              <w:bottom w:val="single" w:sz="4" w:space="0" w:color="auto"/>
              <w:right w:val="single" w:sz="4" w:space="0" w:color="auto"/>
            </w:tcBorders>
            <w:vAlign w:val="center"/>
          </w:tcPr>
          <w:p w:rsidR="00B0287C" w:rsidRPr="00CC1E0B" w:rsidRDefault="00B0287C" w:rsidP="00B0287C">
            <w:pPr>
              <w:jc w:val="right"/>
              <w:rPr>
                <w:rFonts w:ascii="Arial" w:hAnsi="Arial" w:cs="Arial"/>
                <w:sz w:val="18"/>
                <w:szCs w:val="18"/>
              </w:rPr>
            </w:pPr>
            <w:r w:rsidRPr="00CC1E0B">
              <w:rPr>
                <w:rFonts w:ascii="Arial" w:hAnsi="Arial" w:cs="Arial"/>
                <w:sz w:val="18"/>
                <w:szCs w:val="18"/>
              </w:rPr>
              <w:t>1.374.464,00</w:t>
            </w:r>
          </w:p>
        </w:tc>
      </w:tr>
      <w:tr w:rsidR="00B0287C" w:rsidRPr="00CC1E0B" w:rsidTr="00B0287C">
        <w:tc>
          <w:tcPr>
            <w:tcW w:w="1666" w:type="pct"/>
            <w:tcBorders>
              <w:top w:val="single" w:sz="4" w:space="0" w:color="auto"/>
              <w:left w:val="single" w:sz="4" w:space="0" w:color="auto"/>
              <w:bottom w:val="single" w:sz="4" w:space="0" w:color="auto"/>
              <w:right w:val="single" w:sz="4" w:space="0" w:color="auto"/>
            </w:tcBorders>
            <w:vAlign w:val="center"/>
            <w:hideMark/>
          </w:tcPr>
          <w:p w:rsidR="00B0287C" w:rsidRPr="00CC1E0B" w:rsidRDefault="00B0287C" w:rsidP="00B0287C">
            <w:pPr>
              <w:jc w:val="right"/>
              <w:rPr>
                <w:rFonts w:ascii="Arial" w:hAnsi="Arial" w:cs="Arial"/>
                <w:sz w:val="18"/>
                <w:szCs w:val="18"/>
                <w:vertAlign w:val="subscript"/>
              </w:rPr>
            </w:pPr>
            <w:r w:rsidRPr="00CC1E0B">
              <w:rPr>
                <w:rFonts w:ascii="Arial" w:hAnsi="Arial" w:cs="Arial"/>
                <w:sz w:val="18"/>
                <w:szCs w:val="18"/>
              </w:rPr>
              <w:t>O</w:t>
            </w:r>
            <w:r w:rsidRPr="00CC1E0B">
              <w:rPr>
                <w:rFonts w:ascii="Arial" w:hAnsi="Arial" w:cs="Arial"/>
                <w:sz w:val="18"/>
                <w:szCs w:val="18"/>
                <w:vertAlign w:val="subscript"/>
              </w:rPr>
              <w:t>2</w:t>
            </w:r>
          </w:p>
        </w:tc>
        <w:tc>
          <w:tcPr>
            <w:tcW w:w="1667" w:type="pct"/>
            <w:tcBorders>
              <w:top w:val="single" w:sz="4" w:space="0" w:color="auto"/>
              <w:left w:val="single" w:sz="4" w:space="0" w:color="auto"/>
              <w:bottom w:val="single" w:sz="4" w:space="0" w:color="auto"/>
              <w:right w:val="single" w:sz="4" w:space="0" w:color="auto"/>
            </w:tcBorders>
            <w:vAlign w:val="center"/>
            <w:hideMark/>
          </w:tcPr>
          <w:p w:rsidR="00B0287C" w:rsidRPr="00CC1E0B" w:rsidRDefault="00B0287C" w:rsidP="00B0287C">
            <w:pPr>
              <w:jc w:val="right"/>
              <w:rPr>
                <w:rFonts w:ascii="Arial" w:hAnsi="Arial" w:cs="Arial"/>
                <w:sz w:val="18"/>
                <w:szCs w:val="18"/>
              </w:rPr>
            </w:pPr>
            <w:r w:rsidRPr="00CC1E0B">
              <w:rPr>
                <w:rFonts w:ascii="Arial" w:hAnsi="Arial" w:cs="Arial"/>
                <w:sz w:val="18"/>
                <w:szCs w:val="18"/>
              </w:rPr>
              <w:t>-0,023</w:t>
            </w:r>
          </w:p>
        </w:tc>
        <w:tc>
          <w:tcPr>
            <w:tcW w:w="1667" w:type="pct"/>
            <w:tcBorders>
              <w:top w:val="single" w:sz="4" w:space="0" w:color="auto"/>
              <w:left w:val="single" w:sz="4" w:space="0" w:color="auto"/>
              <w:bottom w:val="single" w:sz="4" w:space="0" w:color="auto"/>
              <w:right w:val="single" w:sz="4" w:space="0" w:color="auto"/>
            </w:tcBorders>
            <w:vAlign w:val="center"/>
          </w:tcPr>
          <w:p w:rsidR="00B0287C" w:rsidRPr="00CC1E0B" w:rsidRDefault="00B0287C" w:rsidP="00B0287C">
            <w:pPr>
              <w:jc w:val="right"/>
              <w:rPr>
                <w:rFonts w:ascii="Arial" w:hAnsi="Arial" w:cs="Arial"/>
                <w:sz w:val="18"/>
                <w:szCs w:val="18"/>
              </w:rPr>
            </w:pPr>
            <w:r w:rsidRPr="00CC1E0B">
              <w:rPr>
                <w:rFonts w:ascii="Arial" w:hAnsi="Arial" w:cs="Arial"/>
                <w:sz w:val="18"/>
                <w:szCs w:val="18"/>
              </w:rPr>
              <w:t>956.800</w:t>
            </w:r>
          </w:p>
        </w:tc>
      </w:tr>
    </w:tbl>
    <w:p w:rsidR="00B0287C" w:rsidRPr="00CC1E0B" w:rsidRDefault="00B0287C" w:rsidP="00B0287C">
      <w:pPr>
        <w:jc w:val="both"/>
        <w:rPr>
          <w:rFonts w:ascii="Arial" w:hAnsi="Arial" w:cs="Arial"/>
          <w:i/>
          <w:sz w:val="22"/>
          <w:szCs w:val="22"/>
        </w:rPr>
      </w:pPr>
    </w:p>
    <w:p w:rsidR="00B0287C" w:rsidRPr="00CC1E0B" w:rsidRDefault="00B0287C" w:rsidP="00B0287C">
      <w:pPr>
        <w:jc w:val="both"/>
        <w:rPr>
          <w:rFonts w:ascii="Arial" w:hAnsi="Arial" w:cs="Arial"/>
          <w:i/>
          <w:sz w:val="22"/>
          <w:szCs w:val="22"/>
        </w:rPr>
      </w:pPr>
      <w:r w:rsidRPr="00CC1E0B">
        <w:rPr>
          <w:rFonts w:ascii="Arial" w:hAnsi="Arial" w:cs="Arial"/>
          <w:i/>
          <w:sz w:val="22"/>
          <w:szCs w:val="22"/>
        </w:rPr>
        <w:t>Ako se uzme u obzir da se 50% plinovitih produkata resorbuje u stijeni, a ostatak difundira u atmosferu eksploatacionog područja, može se zaključiti da oni ne predstavljaju opasnost čak ni po radnu, a posebno ne po širu okolinu.</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Prilikom aktiviranja minskih punjenja i minskih polja javlja se oblak prašine različitog disperznog sastava, čiji je intenzitet emitovanja u fukciji specifičnog punjenja bloka stijene eksplozivom. Oblak prašine koji nastaje pri miniranju u roku 15 do 20 sekundi dostiže svoj maksimum (100-130 m) nakon čega se, pod dejstvom vjetra premješta i taloži, i to pretežno u krugu radnih površina kamenoloma. </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Taloženje prašine, u normalnim klimatskim prilikama, gdje postoje uslovi vjetrovitosti u svim pravcima (ukoliko ne postoje zapreke njenom kretanju), vrši se na maksimalnim udaljenostima od 500 m. </w:t>
      </w:r>
    </w:p>
    <w:p w:rsidR="00B0287C" w:rsidRPr="00CC1E0B" w:rsidRDefault="00CC1E0B" w:rsidP="00B0287C">
      <w:pPr>
        <w:pStyle w:val="BodyText2"/>
        <w:ind w:left="1410" w:hanging="1410"/>
        <w:rPr>
          <w:b/>
        </w:rPr>
      </w:pPr>
      <w:r>
        <w:rPr>
          <w:b/>
        </w:rPr>
        <w:t xml:space="preserve">4.5 </w:t>
      </w:r>
      <w:r w:rsidR="00B0287C" w:rsidRPr="00CC1E0B">
        <w:rPr>
          <w:b/>
        </w:rPr>
        <w:t>Očekivani uticaj prekomjernog razbacivanja odminiranog materijala na okoliš</w:t>
      </w:r>
    </w:p>
    <w:p w:rsidR="00B0287C" w:rsidRPr="00CC1E0B" w:rsidRDefault="00B0287C" w:rsidP="00B0287C">
      <w:pPr>
        <w:pStyle w:val="BodyText2"/>
      </w:pPr>
      <w:r w:rsidRPr="00CC1E0B">
        <w:t xml:space="preserve">Prekomjerno razbacivanje odminiranog materijala može nastati u slučaju kada nisu odabrani optimalni parametri bušenja, punjenja minskih bušotina, iniciranja i drugo. </w:t>
      </w:r>
    </w:p>
    <w:p w:rsidR="00B0287C" w:rsidRPr="00CC1E0B" w:rsidRDefault="00B0287C" w:rsidP="00B0287C">
      <w:pPr>
        <w:pStyle w:val="BodyText2"/>
      </w:pPr>
      <w:r w:rsidRPr="00CC1E0B">
        <w:t xml:space="preserve">Kod pravilno odabranih i izvedenih miniranja taj uticaj na okolinu praktično izostaje. Ako i nastane, posljedica je prepunjavanja minskih bušotina. </w:t>
      </w:r>
    </w:p>
    <w:p w:rsidR="00B0287C" w:rsidRPr="00CC1E0B" w:rsidRDefault="00B0287C" w:rsidP="00B0287C">
      <w:pPr>
        <w:pStyle w:val="BodyText2"/>
      </w:pPr>
      <w:r w:rsidRPr="00CC1E0B">
        <w:t>Tada su reakcije stanovništva burne i ne mogu proći nezapaženo. U cilju zaštite okoliša, određuju se i osiguravaju zaštitne zone kako bi se štete svele na najmanju moguću mjeru.</w:t>
      </w:r>
    </w:p>
    <w:p w:rsidR="00B0287C" w:rsidRPr="00CC1E0B" w:rsidRDefault="00CC1E0B" w:rsidP="00B0287C">
      <w:pPr>
        <w:jc w:val="both"/>
        <w:rPr>
          <w:rFonts w:ascii="Arial" w:hAnsi="Arial" w:cs="Arial"/>
          <w:b/>
          <w:sz w:val="22"/>
          <w:szCs w:val="22"/>
        </w:rPr>
      </w:pPr>
      <w:r>
        <w:rPr>
          <w:rFonts w:ascii="Arial" w:hAnsi="Arial" w:cs="Arial"/>
          <w:b/>
          <w:sz w:val="22"/>
          <w:szCs w:val="22"/>
        </w:rPr>
        <w:t>4.6 .</w:t>
      </w:r>
      <w:r w:rsidR="00B0287C" w:rsidRPr="00CC1E0B">
        <w:rPr>
          <w:rFonts w:ascii="Arial" w:hAnsi="Arial" w:cs="Arial"/>
          <w:b/>
          <w:sz w:val="22"/>
          <w:szCs w:val="22"/>
        </w:rPr>
        <w:t>Emisije prašine usljed utovara i transporta dolomita</w:t>
      </w:r>
    </w:p>
    <w:p w:rsidR="00B0287C" w:rsidRPr="00CC1E0B" w:rsidRDefault="00B0287C" w:rsidP="00B0287C">
      <w:pPr>
        <w:jc w:val="both"/>
        <w:rPr>
          <w:rFonts w:ascii="Arial" w:hAnsi="Arial" w:cs="Arial"/>
          <w:i/>
          <w:sz w:val="22"/>
          <w:szCs w:val="22"/>
        </w:rPr>
      </w:pPr>
      <w:r w:rsidRPr="00CC1E0B">
        <w:rPr>
          <w:rFonts w:ascii="Arial" w:hAnsi="Arial" w:cs="Arial"/>
          <w:sz w:val="22"/>
          <w:szCs w:val="22"/>
        </w:rPr>
        <w:t xml:space="preserve">Pri tehnološkom procesu </w:t>
      </w:r>
      <w:r w:rsidRPr="00CC1E0B">
        <w:rPr>
          <w:rFonts w:ascii="Arial" w:hAnsi="Arial" w:cs="Arial"/>
          <w:i/>
          <w:sz w:val="22"/>
          <w:szCs w:val="22"/>
        </w:rPr>
        <w:t>utovara odminiranih masa dolomita</w:t>
      </w:r>
      <w:r w:rsidRPr="00CC1E0B">
        <w:rPr>
          <w:rFonts w:ascii="Arial" w:hAnsi="Arial" w:cs="Arial"/>
          <w:sz w:val="22"/>
          <w:szCs w:val="22"/>
        </w:rPr>
        <w:t xml:space="preserve"> u strojeve (bager kašikar, utovarivač) do izdvajanja prašine dolazi u fazi istresanja kašike u transportno sredstvo (kamione). Intenzitet emisije prašine raste sa porastom visine utovara, zapremine kašike, smanjenja vlažnosti materijala </w:t>
      </w:r>
      <w:r w:rsidRPr="00CC1E0B">
        <w:rPr>
          <w:rFonts w:ascii="Arial" w:hAnsi="Arial" w:cs="Arial"/>
          <w:sz w:val="22"/>
          <w:szCs w:val="22"/>
        </w:rPr>
        <w:lastRenderedPageBreak/>
        <w:t>itd.</w:t>
      </w:r>
      <w:r w:rsidRPr="00CC1E0B">
        <w:rPr>
          <w:rFonts w:ascii="Arial" w:hAnsi="Arial" w:cs="Arial"/>
          <w:i/>
          <w:sz w:val="22"/>
          <w:szCs w:val="22"/>
        </w:rPr>
        <w:t>Granulometrijskom analizom ove prašine može se zaključiti da ukupna količina prašine koja će se emitovati u fazi utovara taložiti unutar radnih površina PK – kamenoloma.</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 Intenzitet emisija prašine nastale </w:t>
      </w:r>
      <w:r w:rsidRPr="00CC1E0B">
        <w:rPr>
          <w:rFonts w:ascii="Arial" w:hAnsi="Arial" w:cs="Arial"/>
          <w:b/>
          <w:i/>
          <w:sz w:val="22"/>
          <w:szCs w:val="22"/>
        </w:rPr>
        <w:t xml:space="preserve">transportom rovnog dolomita </w:t>
      </w:r>
      <w:r w:rsidRPr="00CC1E0B">
        <w:rPr>
          <w:rFonts w:ascii="Arial" w:hAnsi="Arial" w:cs="Arial"/>
          <w:sz w:val="22"/>
          <w:szCs w:val="22"/>
        </w:rPr>
        <w:t>na etažama kamenoloma zavisi od stanja puteva, brzini transporta, vlažnosti habajučeg sloja puta, odnosno godišnjem dobu i vjetrovitosti. Habajuće površine puta, koje su podložne drobljenju, predstavljaju najveće izvore zaprašenosti u transportu.</w:t>
      </w:r>
    </w:p>
    <w:p w:rsidR="00B0287C" w:rsidRPr="00CC1E0B" w:rsidRDefault="00CC1E0B" w:rsidP="00B0287C">
      <w:pPr>
        <w:ind w:right="-108"/>
        <w:jc w:val="both"/>
        <w:rPr>
          <w:rFonts w:ascii="Arial" w:hAnsi="Arial" w:cs="Arial"/>
          <w:b/>
          <w:iCs/>
          <w:sz w:val="22"/>
          <w:szCs w:val="22"/>
        </w:rPr>
      </w:pPr>
      <w:r>
        <w:rPr>
          <w:rFonts w:ascii="Arial" w:hAnsi="Arial" w:cs="Arial"/>
          <w:b/>
          <w:iCs/>
          <w:sz w:val="22"/>
          <w:szCs w:val="22"/>
        </w:rPr>
        <w:t>4.7.</w:t>
      </w:r>
      <w:r w:rsidR="00B0287C" w:rsidRPr="00CC1E0B">
        <w:rPr>
          <w:rFonts w:ascii="Arial" w:hAnsi="Arial" w:cs="Arial"/>
          <w:b/>
          <w:iCs/>
          <w:sz w:val="22"/>
          <w:szCs w:val="22"/>
        </w:rPr>
        <w:t xml:space="preserve">Zagađenje zraka  iz mobilnih izvora </w:t>
      </w:r>
    </w:p>
    <w:p w:rsidR="00B0287C" w:rsidRPr="00CC1E0B" w:rsidRDefault="00B0287C" w:rsidP="00B0287C">
      <w:pPr>
        <w:ind w:right="-108"/>
        <w:jc w:val="both"/>
        <w:rPr>
          <w:rFonts w:ascii="Arial" w:hAnsi="Arial" w:cs="Arial"/>
          <w:sz w:val="22"/>
          <w:szCs w:val="22"/>
        </w:rPr>
      </w:pPr>
      <w:r w:rsidRPr="00CC1E0B">
        <w:rPr>
          <w:rFonts w:ascii="Arial" w:hAnsi="Arial" w:cs="Arial"/>
          <w:sz w:val="22"/>
          <w:szCs w:val="22"/>
        </w:rPr>
        <w:t xml:space="preserve">Emisije plinovitih produkata nastaju izgaranjem pogonskog goriva u motorima sa unutrašnjim sagorijevanjem. Mehanizaciju na dizel pogon, koja se koristi u tehnološkom procesu dobivanja rovnog dolomita su: mobilni kompresor zraka, utovarivač, hidraulični bager, kompresor zraka, bušaća garnitutra i transportni kamion. </w:t>
      </w:r>
    </w:p>
    <w:p w:rsidR="00B0287C" w:rsidRPr="00CC1E0B" w:rsidRDefault="00B0287C" w:rsidP="00B0287C">
      <w:pPr>
        <w:ind w:right="-108"/>
        <w:jc w:val="both"/>
        <w:rPr>
          <w:rFonts w:ascii="Arial" w:hAnsi="Arial" w:cs="Arial"/>
          <w:iCs/>
          <w:sz w:val="22"/>
          <w:szCs w:val="22"/>
        </w:rPr>
      </w:pPr>
      <w:r w:rsidRPr="00CC1E0B">
        <w:rPr>
          <w:rFonts w:ascii="Arial" w:hAnsi="Arial" w:cs="Arial"/>
          <w:iCs/>
          <w:sz w:val="22"/>
          <w:szCs w:val="22"/>
        </w:rPr>
        <w:t>Na osnovu uvida u tehničku dokumentaciju i dosadašnje monitoringe emisija u zrak koji su vršeni svake godine na postojećem kamenolomu „Ostrožac“, može se zaključiti da tehnološki proces eksploatacije ni na proširenom PK-kamenolomu „Ostrožac“ neće ugrožavati okoliš u smislu zagađivanja zraka.</w:t>
      </w:r>
    </w:p>
    <w:p w:rsidR="00B0287C" w:rsidRPr="00CC1E0B" w:rsidRDefault="00B0287C" w:rsidP="00B0287C">
      <w:pPr>
        <w:ind w:right="-108"/>
        <w:jc w:val="both"/>
        <w:rPr>
          <w:rFonts w:ascii="Arial" w:hAnsi="Arial" w:cs="Arial"/>
          <w:sz w:val="22"/>
          <w:szCs w:val="22"/>
        </w:rPr>
      </w:pPr>
      <w:r w:rsidRPr="00CC1E0B">
        <w:rPr>
          <w:rFonts w:ascii="Arial" w:hAnsi="Arial" w:cs="Arial"/>
          <w:sz w:val="22"/>
          <w:szCs w:val="22"/>
        </w:rPr>
        <w:t>Vjetrovitost zone recirkulacije je zasnovana protočna, te zavisno od klimatskih uslova, kreće se sa pojavama bočnih strujanja, koja ne prelaze vrijednosti od 20 % ukupnih godišnjih strujanja. Zbog toga se uzvitlana ili na drugi način emitovana mineralna prašina, u vrijeme bez vjetrovitosti (invezno stanje) taloži unutar zone, do zaštitnih zelenih pojasa i njene imisije izvan zone su u granicama zanemarivih, a u vrijeme veće vjetrovitosti ista se transportuje u pravcima strujanja vjetrova i taloži na različitim udaljenostima, zavisno od njene krupnoce, vlažnosti i drugih uticajnih faktora.</w:t>
      </w:r>
    </w:p>
    <w:p w:rsidR="00B0287C" w:rsidRPr="00CC1E0B" w:rsidRDefault="00B0287C" w:rsidP="00B0287C">
      <w:pPr>
        <w:ind w:right="-108"/>
        <w:jc w:val="both"/>
        <w:rPr>
          <w:rFonts w:ascii="Arial" w:hAnsi="Arial" w:cs="Arial"/>
          <w:sz w:val="22"/>
          <w:szCs w:val="22"/>
        </w:rPr>
      </w:pPr>
      <w:r w:rsidRPr="00CC1E0B">
        <w:rPr>
          <w:rFonts w:ascii="Arial" w:hAnsi="Arial" w:cs="Arial"/>
          <w:sz w:val="22"/>
          <w:szCs w:val="22"/>
        </w:rPr>
        <w:t>Dosadašnje mjerenje kvaliteta zraka na predmetnoj lokaciji ukazuje na normalno stanje jer je prisustvo polutanata je u zakonski propisanim granicama.</w:t>
      </w:r>
    </w:p>
    <w:p w:rsidR="00B0287C" w:rsidRPr="00CC1E0B" w:rsidRDefault="00CC1E0B" w:rsidP="00B0287C">
      <w:pPr>
        <w:tabs>
          <w:tab w:val="left" w:pos="708"/>
          <w:tab w:val="left" w:pos="1416"/>
          <w:tab w:val="left" w:pos="2124"/>
          <w:tab w:val="left" w:pos="2832"/>
        </w:tabs>
        <w:jc w:val="both"/>
        <w:rPr>
          <w:rFonts w:ascii="Arial" w:hAnsi="Arial" w:cs="Arial"/>
          <w:b/>
          <w:bCs/>
          <w:sz w:val="22"/>
          <w:szCs w:val="22"/>
        </w:rPr>
      </w:pPr>
      <w:r>
        <w:rPr>
          <w:rFonts w:ascii="Arial" w:hAnsi="Arial" w:cs="Arial"/>
          <w:b/>
          <w:bCs/>
          <w:sz w:val="22"/>
          <w:szCs w:val="22"/>
        </w:rPr>
        <w:t xml:space="preserve">4.8. </w:t>
      </w:r>
      <w:r w:rsidR="00B0287C" w:rsidRPr="00CC1E0B">
        <w:rPr>
          <w:rFonts w:ascii="Arial" w:hAnsi="Arial" w:cs="Arial"/>
          <w:b/>
          <w:bCs/>
          <w:sz w:val="22"/>
          <w:szCs w:val="22"/>
        </w:rPr>
        <w:t>Nivo buke u okoliš</w:t>
      </w:r>
    </w:p>
    <w:p w:rsidR="00B0287C" w:rsidRPr="00CC1E0B" w:rsidRDefault="00B0287C" w:rsidP="00B0287C">
      <w:pPr>
        <w:ind w:right="-108"/>
        <w:jc w:val="both"/>
        <w:rPr>
          <w:rFonts w:ascii="Arial" w:hAnsi="Arial" w:cs="Arial"/>
          <w:sz w:val="22"/>
          <w:szCs w:val="22"/>
        </w:rPr>
      </w:pPr>
      <w:r w:rsidRPr="00CC1E0B">
        <w:rPr>
          <w:rFonts w:ascii="Arial" w:hAnsi="Arial" w:cs="Arial"/>
          <w:sz w:val="22"/>
          <w:szCs w:val="22"/>
        </w:rPr>
        <w:t>Pod štetnom bukom podrazumijeva se svaki zvuk čiji nivo izmjeren na određenom radnom mjestu ili prostoru prelazi dopuštene nivoe definisane kao granične nivoe buke, posmatrano sa nekog od definisanih štetnih djelovanja buke kao što su: štetno djelovanje buke sa aspekta oštećenja sluha eksponiranih radnika u nekom pogonu; ometajuće djelovanje buke sa obavljanja određenih djelatnosti kao što je rad na određenim radnim mjestima koja su uslovljena ograničenim nivoima buke; aspekta primanja korisnih – zaštitnih zvučnih signala, kao što su zvučni signali koji oglašavaju pokretanje rada neke mehanizovane opreme čiji rad može ugroziti ljude i/ili imovinu; ometajuće djelovanje buke sa aspekta primanja korisnih – zaštitnih zvučnih signala, kao što su zvučni signali koji oglašavaju pokretanje rada neke mehanizovane opreme čiji rad može ugroziti ljude i/ili imovinu.</w:t>
      </w:r>
    </w:p>
    <w:p w:rsidR="00B0287C" w:rsidRPr="00CC1E0B" w:rsidRDefault="00B0287C" w:rsidP="00B0287C">
      <w:pPr>
        <w:jc w:val="both"/>
        <w:rPr>
          <w:rFonts w:ascii="Arial" w:hAnsi="Arial" w:cs="Arial"/>
          <w:sz w:val="22"/>
          <w:szCs w:val="22"/>
        </w:rPr>
      </w:pPr>
      <w:r w:rsidRPr="00CC1E0B">
        <w:rPr>
          <w:rFonts w:ascii="Arial" w:hAnsi="Arial" w:cs="Arial"/>
          <w:sz w:val="22"/>
          <w:szCs w:val="22"/>
        </w:rPr>
        <w:t>Izvori buke na postojećem i proširenom PK-kamenolomu „Ostrožac“ proizvode:</w:t>
      </w:r>
    </w:p>
    <w:p w:rsidR="00B0287C" w:rsidRPr="00CC1E0B" w:rsidRDefault="00B0287C" w:rsidP="00210161">
      <w:pPr>
        <w:numPr>
          <w:ilvl w:val="0"/>
          <w:numId w:val="16"/>
        </w:numPr>
        <w:tabs>
          <w:tab w:val="clear" w:pos="928"/>
          <w:tab w:val="left" w:pos="567"/>
          <w:tab w:val="num" w:pos="1080"/>
        </w:tabs>
        <w:ind w:left="1077" w:hanging="357"/>
        <w:jc w:val="both"/>
        <w:rPr>
          <w:rFonts w:ascii="Arial" w:hAnsi="Arial" w:cs="Arial"/>
          <w:sz w:val="22"/>
          <w:szCs w:val="22"/>
        </w:rPr>
      </w:pPr>
      <w:r w:rsidRPr="00CC1E0B">
        <w:rPr>
          <w:rFonts w:ascii="Arial" w:hAnsi="Arial" w:cs="Arial"/>
          <w:sz w:val="22"/>
          <w:szCs w:val="22"/>
        </w:rPr>
        <w:t>zvučni efekti masovnih miniranja (povremeno) i</w:t>
      </w:r>
    </w:p>
    <w:p w:rsidR="00B0287C" w:rsidRPr="00CC1E0B" w:rsidRDefault="00B0287C" w:rsidP="00210161">
      <w:pPr>
        <w:numPr>
          <w:ilvl w:val="0"/>
          <w:numId w:val="16"/>
        </w:numPr>
        <w:tabs>
          <w:tab w:val="clear" w:pos="928"/>
          <w:tab w:val="left" w:pos="567"/>
          <w:tab w:val="num" w:pos="1080"/>
        </w:tabs>
        <w:ind w:left="1077" w:hanging="357"/>
        <w:jc w:val="both"/>
        <w:rPr>
          <w:rFonts w:ascii="Arial" w:hAnsi="Arial" w:cs="Arial"/>
          <w:sz w:val="22"/>
          <w:szCs w:val="22"/>
        </w:rPr>
      </w:pPr>
      <w:r w:rsidRPr="00CC1E0B">
        <w:rPr>
          <w:rFonts w:ascii="Arial" w:hAnsi="Arial" w:cs="Arial"/>
          <w:sz w:val="22"/>
          <w:szCs w:val="22"/>
        </w:rPr>
        <w:t>mehanizovana oprema koja se koristi na kamenolomu</w:t>
      </w:r>
    </w:p>
    <w:p w:rsidR="00B0287C" w:rsidRPr="00CC1E0B" w:rsidRDefault="00B0287C" w:rsidP="00210161">
      <w:pPr>
        <w:numPr>
          <w:ilvl w:val="0"/>
          <w:numId w:val="16"/>
        </w:numPr>
        <w:tabs>
          <w:tab w:val="clear" w:pos="928"/>
          <w:tab w:val="left" w:pos="567"/>
          <w:tab w:val="num" w:pos="1080"/>
        </w:tabs>
        <w:ind w:left="1077" w:hanging="357"/>
        <w:jc w:val="both"/>
        <w:rPr>
          <w:rFonts w:ascii="Arial" w:hAnsi="Arial" w:cs="Arial"/>
          <w:sz w:val="22"/>
          <w:szCs w:val="22"/>
        </w:rPr>
      </w:pPr>
      <w:r w:rsidRPr="00CC1E0B">
        <w:rPr>
          <w:rFonts w:ascii="Arial" w:hAnsi="Arial" w:cs="Arial"/>
          <w:sz w:val="22"/>
          <w:szCs w:val="22"/>
        </w:rPr>
        <w:t>pogon prerade kamena dolomita (drobljenje i klasiranje)</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Buka potiče od rada mehanizacije na kopu i to: bušaće garniture, dizel-agregata, bušaćeg čekića, utovarivača, bagera i transportnih kamiona. </w:t>
      </w:r>
    </w:p>
    <w:p w:rsidR="00B0287C" w:rsidRPr="00CC1E0B" w:rsidRDefault="00B0287C" w:rsidP="00B0287C">
      <w:pPr>
        <w:jc w:val="both"/>
        <w:rPr>
          <w:rFonts w:ascii="Arial" w:hAnsi="Arial" w:cs="Arial"/>
          <w:sz w:val="22"/>
          <w:szCs w:val="22"/>
        </w:rPr>
      </w:pPr>
      <w:r w:rsidRPr="00CC1E0B">
        <w:rPr>
          <w:rFonts w:ascii="Arial" w:hAnsi="Arial" w:cs="Arial"/>
          <w:sz w:val="22"/>
          <w:szCs w:val="22"/>
        </w:rPr>
        <w:t>Vrijeme djelovanja buke u funkciji je vremena angažovanja postrojenja (opreme), odnosno broja motočasova rada godišnje ili dnevno.</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Zvučni efekti eksplozivnog razlaganja eksploziva pri masovnim miniranjima vezani su za period trajanja procesa eksplozivnog razlaganja eksploziva, uvećanom za period refleksije i odjeka elastičnih talasa. Trajanje ovog efekta je manje od 1 s. </w:t>
      </w:r>
    </w:p>
    <w:p w:rsidR="00B0287C" w:rsidRPr="00CC1E0B" w:rsidRDefault="00B0287C" w:rsidP="00B0287C">
      <w:pPr>
        <w:jc w:val="both"/>
        <w:rPr>
          <w:rFonts w:ascii="Arial" w:hAnsi="Arial" w:cs="Arial"/>
          <w:sz w:val="22"/>
          <w:szCs w:val="22"/>
        </w:rPr>
      </w:pPr>
      <w:r w:rsidRPr="00CC1E0B">
        <w:rPr>
          <w:rFonts w:ascii="Arial" w:hAnsi="Arial" w:cs="Arial"/>
          <w:sz w:val="22"/>
          <w:szCs w:val="22"/>
        </w:rPr>
        <w:t>Kod masovnih miniranja, na udaljenosti od 100 m, ova vrijednost ne prelazi 80 dB(A). Buka na PK-kamenolomu „Ostrožac“ ne bi trebala preći vrijednosti preko 85 dB (A) pri radu mehanizovane opreme.</w:t>
      </w:r>
    </w:p>
    <w:p w:rsidR="00B0287C" w:rsidRPr="00CC1E0B" w:rsidRDefault="00CC1E0B" w:rsidP="00B0287C">
      <w:pPr>
        <w:pStyle w:val="Heading8"/>
        <w:spacing w:before="0" w:after="0"/>
        <w:rPr>
          <w:rFonts w:ascii="Arial" w:hAnsi="Arial" w:cs="Arial"/>
          <w:b/>
          <w:i w:val="0"/>
          <w:sz w:val="22"/>
          <w:szCs w:val="22"/>
        </w:rPr>
      </w:pPr>
      <w:r>
        <w:rPr>
          <w:rFonts w:ascii="Arial" w:hAnsi="Arial" w:cs="Arial"/>
          <w:b/>
          <w:i w:val="0"/>
          <w:sz w:val="22"/>
          <w:szCs w:val="22"/>
        </w:rPr>
        <w:t>4.9.</w:t>
      </w:r>
      <w:r w:rsidR="00743315">
        <w:rPr>
          <w:rFonts w:ascii="Arial" w:hAnsi="Arial" w:cs="Arial"/>
          <w:b/>
          <w:i w:val="0"/>
          <w:sz w:val="22"/>
          <w:szCs w:val="22"/>
        </w:rPr>
        <w:t xml:space="preserve"> </w:t>
      </w:r>
      <w:r w:rsidR="00B0287C" w:rsidRPr="00CC1E0B">
        <w:rPr>
          <w:rFonts w:ascii="Arial" w:hAnsi="Arial" w:cs="Arial"/>
          <w:b/>
          <w:i w:val="0"/>
          <w:sz w:val="22"/>
          <w:szCs w:val="22"/>
        </w:rPr>
        <w:t>Očekivana produkcija i zbrinjavanje sanitarno-fekalnih voda</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Na proširenom PK-kamenolomu „Ostrožac“ na kome će se vršiti nastavak eksploatacije kamena dolomita, neće se graditi novi infrastrukturni objekti. Svi potrebni infrastrukturni objekti, koji će se koristiti i prilikom eksploatacije dolomita na proširenom PK-kamenolomu „Ostrožac“, već su izgrađeni na lokaciji postojećeg PK-kamenoloma „Ostrožac“ (prostor za boravak radnika, kupatilo i WC, uprava, prostor za skladištenje alata, plato za tenkovanje goriva, pranje i podmazivanje, česma, vodonepropusna septička jama, separator ulja sa platoa za tankovanje i održavanje vozila i pranje, </w:t>
      </w:r>
      <w:r w:rsidRPr="00CC1E0B">
        <w:rPr>
          <w:rFonts w:ascii="Arial" w:hAnsi="Arial" w:cs="Arial"/>
          <w:sz w:val="22"/>
          <w:szCs w:val="22"/>
        </w:rPr>
        <w:lastRenderedPageBreak/>
        <w:t>plato za servisiranje građevinskih strojeva). Glavnim projektom vanjskih hidroinstalacija za kamenolom „Ostrožac“ I i II faza“, (urađen od strane „IBIS“ d.o.o. Zavidovići, 2011.godine) definisani su prateći objekti infrastrukture za postojeći PK-kamenolom „Ostrožac“ i data rješenja opskrbe pitkom vodom, kao način zbrinjavanja otpadnih voda.</w:t>
      </w:r>
    </w:p>
    <w:p w:rsidR="00B0287C" w:rsidRPr="00CC1E0B" w:rsidRDefault="00CC1E0B" w:rsidP="00CC1E0B">
      <w:pPr>
        <w:jc w:val="both"/>
        <w:rPr>
          <w:rFonts w:ascii="Arial" w:hAnsi="Arial" w:cs="Arial"/>
          <w:b/>
          <w:sz w:val="22"/>
          <w:szCs w:val="22"/>
        </w:rPr>
      </w:pPr>
      <w:r>
        <w:rPr>
          <w:rFonts w:ascii="Arial" w:hAnsi="Arial" w:cs="Arial"/>
          <w:b/>
          <w:sz w:val="22"/>
          <w:szCs w:val="22"/>
        </w:rPr>
        <w:t>O</w:t>
      </w:r>
      <w:r w:rsidR="00B0287C" w:rsidRPr="00CC1E0B">
        <w:rPr>
          <w:rFonts w:ascii="Arial" w:hAnsi="Arial" w:cs="Arial"/>
          <w:b/>
          <w:sz w:val="22"/>
          <w:szCs w:val="22"/>
        </w:rPr>
        <w:t>dvod</w:t>
      </w:r>
      <w:r>
        <w:rPr>
          <w:rFonts w:ascii="Arial" w:hAnsi="Arial" w:cs="Arial"/>
          <w:b/>
          <w:sz w:val="22"/>
          <w:szCs w:val="22"/>
        </w:rPr>
        <w:t>nja</w:t>
      </w:r>
      <w:r w:rsidR="00B0287C" w:rsidRPr="00CC1E0B">
        <w:rPr>
          <w:rFonts w:ascii="Arial" w:hAnsi="Arial" w:cs="Arial"/>
          <w:b/>
          <w:sz w:val="22"/>
          <w:szCs w:val="22"/>
        </w:rPr>
        <w:t xml:space="preserve"> fekalnih voda</w:t>
      </w:r>
    </w:p>
    <w:p w:rsidR="00B0287C" w:rsidRPr="00CC1E0B" w:rsidRDefault="00B0287C" w:rsidP="00B0287C">
      <w:pPr>
        <w:jc w:val="both"/>
        <w:rPr>
          <w:rFonts w:ascii="Arial" w:hAnsi="Arial" w:cs="Arial"/>
          <w:sz w:val="22"/>
          <w:szCs w:val="22"/>
        </w:rPr>
      </w:pPr>
      <w:r w:rsidRPr="00CC1E0B">
        <w:rPr>
          <w:rFonts w:ascii="Arial" w:hAnsi="Arial" w:cs="Arial"/>
          <w:sz w:val="22"/>
          <w:szCs w:val="22"/>
        </w:rPr>
        <w:t>Otpadne sanitarno-fekalne vode iz objekta za sanitarne potrebe (kupatilo i WC) svedene su u vodonepropusnu septičku jamu zapremine V=12 m</w:t>
      </w:r>
      <w:r w:rsidRPr="00CC1E0B">
        <w:rPr>
          <w:rFonts w:ascii="Arial" w:hAnsi="Arial" w:cs="Arial"/>
          <w:sz w:val="22"/>
          <w:szCs w:val="22"/>
          <w:vertAlign w:val="superscript"/>
        </w:rPr>
        <w:t>3</w:t>
      </w:r>
      <w:r w:rsidRPr="00CC1E0B">
        <w:rPr>
          <w:rFonts w:ascii="Arial" w:hAnsi="Arial" w:cs="Arial"/>
          <w:sz w:val="22"/>
          <w:szCs w:val="22"/>
        </w:rPr>
        <w:t xml:space="preserve"> bez odvoda. </w:t>
      </w:r>
    </w:p>
    <w:p w:rsidR="00B0287C" w:rsidRPr="00CC1E0B" w:rsidRDefault="00CC1E0B" w:rsidP="00B0287C">
      <w:pPr>
        <w:jc w:val="both"/>
        <w:rPr>
          <w:rFonts w:ascii="Arial" w:hAnsi="Arial" w:cs="Arial"/>
          <w:i/>
          <w:sz w:val="22"/>
          <w:szCs w:val="22"/>
        </w:rPr>
      </w:pPr>
      <w:r>
        <w:rPr>
          <w:rFonts w:ascii="Arial" w:hAnsi="Arial" w:cs="Arial"/>
          <w:b/>
          <w:sz w:val="22"/>
          <w:szCs w:val="22"/>
        </w:rPr>
        <w:t xml:space="preserve">Odvodnja </w:t>
      </w:r>
      <w:r w:rsidR="00B0287C" w:rsidRPr="00CC1E0B">
        <w:rPr>
          <w:rFonts w:ascii="Arial" w:hAnsi="Arial" w:cs="Arial"/>
          <w:b/>
          <w:sz w:val="22"/>
          <w:szCs w:val="22"/>
        </w:rPr>
        <w:t xml:space="preserve"> tehnoloških zauljenih</w:t>
      </w:r>
      <w:r w:rsidR="00B0287C" w:rsidRPr="00CC1E0B">
        <w:rPr>
          <w:rFonts w:ascii="Arial" w:hAnsi="Arial" w:cs="Arial"/>
          <w:i/>
          <w:sz w:val="22"/>
          <w:szCs w:val="22"/>
        </w:rPr>
        <w:t xml:space="preserve"> </w:t>
      </w:r>
      <w:r w:rsidR="00B0287C" w:rsidRPr="00CC1E0B">
        <w:rPr>
          <w:rFonts w:ascii="Arial" w:hAnsi="Arial" w:cs="Arial"/>
          <w:b/>
          <w:sz w:val="22"/>
          <w:szCs w:val="22"/>
        </w:rPr>
        <w:t>voda</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Ova vrste otpadnih voda rješene su sa platoa za tankovanje goriva i sa platoa za pranje građevinskih mašina. Zauljene otpadne vode sa platoa za pranje mašina idu na taložnik, a zatim na separator ulja, dok otpadne vode sa platoa gdje se vrši tankovanje goriva idu direktno u separator ulja. Ispred separatora ulja formira se reviziono okno, a na izlazu iz separatora formira se okno za monitoring. </w:t>
      </w:r>
    </w:p>
    <w:p w:rsidR="00B0287C" w:rsidRPr="00CC1E0B" w:rsidRDefault="00B0287C" w:rsidP="00B0287C">
      <w:pPr>
        <w:jc w:val="both"/>
        <w:rPr>
          <w:rFonts w:ascii="Arial" w:hAnsi="Arial" w:cs="Arial"/>
          <w:sz w:val="22"/>
          <w:szCs w:val="22"/>
        </w:rPr>
      </w:pPr>
      <w:r w:rsidRPr="00CC1E0B">
        <w:rPr>
          <w:rFonts w:ascii="Arial" w:hAnsi="Arial" w:cs="Arial"/>
          <w:sz w:val="22"/>
          <w:szCs w:val="22"/>
        </w:rPr>
        <w:t>Od okna za monitoring prečišćene tehnološke vode svode se prema upojnom bunaru koja se nalazi u blizini separatora. Odvoz ulja i odvoz taloga iz separatora i taložnika odvozi se od strane ovlaštene ustanove koja zbrinjava ovu vrstu otpada. Shodno projektu usvojen je separator sa koalescentnim filterom Qs= 3 l/sec.</w:t>
      </w:r>
    </w:p>
    <w:p w:rsidR="00B0287C" w:rsidRPr="00CC1E0B" w:rsidRDefault="00CC1E0B" w:rsidP="00B0287C">
      <w:pPr>
        <w:jc w:val="both"/>
        <w:rPr>
          <w:rFonts w:ascii="Arial" w:hAnsi="Arial" w:cs="Arial"/>
          <w:b/>
          <w:sz w:val="22"/>
          <w:szCs w:val="22"/>
        </w:rPr>
      </w:pPr>
      <w:r>
        <w:rPr>
          <w:rFonts w:ascii="Arial" w:hAnsi="Arial" w:cs="Arial"/>
          <w:b/>
          <w:sz w:val="22"/>
          <w:szCs w:val="22"/>
        </w:rPr>
        <w:t xml:space="preserve">4.10.Nastajanje </w:t>
      </w:r>
      <w:r w:rsidR="00B0287C" w:rsidRPr="00CC1E0B">
        <w:rPr>
          <w:rFonts w:ascii="Arial" w:hAnsi="Arial" w:cs="Arial"/>
          <w:b/>
          <w:sz w:val="22"/>
          <w:szCs w:val="22"/>
        </w:rPr>
        <w:t xml:space="preserve"> otpada</w:t>
      </w:r>
    </w:p>
    <w:p w:rsidR="00B0287C" w:rsidRPr="00CC1E0B" w:rsidRDefault="00B0287C" w:rsidP="00B0287C">
      <w:pPr>
        <w:jc w:val="both"/>
        <w:rPr>
          <w:rFonts w:ascii="Arial" w:hAnsi="Arial" w:cs="Arial"/>
          <w:sz w:val="22"/>
          <w:szCs w:val="22"/>
        </w:rPr>
      </w:pPr>
      <w:r w:rsidRPr="00CC1E0B">
        <w:rPr>
          <w:rFonts w:ascii="Arial" w:hAnsi="Arial" w:cs="Arial"/>
          <w:sz w:val="22"/>
          <w:szCs w:val="22"/>
        </w:rPr>
        <w:t>Otpad koji će nastajati u procesu dobivanja jalovine (otkopana zemlja) zbrinjavat će se na odlagalištu jalovine na lokaciji koja je predviđena Idejnim rudarskim projektom.</w:t>
      </w:r>
    </w:p>
    <w:p w:rsidR="00B0287C" w:rsidRPr="00CC1E0B" w:rsidRDefault="00B0287C" w:rsidP="00B0287C">
      <w:pPr>
        <w:jc w:val="both"/>
        <w:rPr>
          <w:rFonts w:ascii="Arial" w:hAnsi="Arial" w:cs="Arial"/>
          <w:sz w:val="22"/>
          <w:szCs w:val="22"/>
        </w:rPr>
      </w:pPr>
      <w:r w:rsidRPr="00CC1E0B">
        <w:rPr>
          <w:rFonts w:ascii="Arial" w:hAnsi="Arial" w:cs="Arial"/>
          <w:sz w:val="22"/>
          <w:szCs w:val="22"/>
        </w:rPr>
        <w:t>Komunalni otpad se neće stvarati na eksploatacionom polju, a mješoviti komunalni otpad koji nastaje u prostoru za boravak radnika (čajnoj kukinji) odlagat će se u kontejnere koji su postavljeni na za to predviđeno mjesto.</w:t>
      </w:r>
    </w:p>
    <w:p w:rsidR="00B0287C" w:rsidRPr="00CC1E0B" w:rsidRDefault="00B0287C" w:rsidP="00B0287C">
      <w:pPr>
        <w:jc w:val="both"/>
        <w:rPr>
          <w:rFonts w:ascii="Arial" w:hAnsi="Arial" w:cs="Arial"/>
          <w:sz w:val="22"/>
          <w:szCs w:val="22"/>
        </w:rPr>
      </w:pPr>
      <w:r w:rsidRPr="00CC1E0B">
        <w:rPr>
          <w:rFonts w:ascii="Arial" w:hAnsi="Arial" w:cs="Arial"/>
          <w:sz w:val="22"/>
          <w:szCs w:val="22"/>
        </w:rPr>
        <w:t>Ostali otpad (željezo, stare gume) skupljat će se u kontejnere i na za to određena mjesta za privremeno skladištenje otpada, i odvoziti od strane ovlaštenog komunalnog preduzeća s kojim investitor „Đuzelić“ d.o.o. Cazin ima potpisan ugovor.</w:t>
      </w:r>
    </w:p>
    <w:p w:rsidR="00B0287C" w:rsidRPr="00CC1E0B" w:rsidRDefault="00CC1E0B" w:rsidP="00B0287C">
      <w:pPr>
        <w:jc w:val="both"/>
        <w:rPr>
          <w:rFonts w:ascii="Arial" w:hAnsi="Arial" w:cs="Arial"/>
          <w:b/>
          <w:sz w:val="22"/>
          <w:szCs w:val="22"/>
        </w:rPr>
      </w:pPr>
      <w:r>
        <w:rPr>
          <w:rFonts w:ascii="Arial" w:hAnsi="Arial" w:cs="Arial"/>
          <w:b/>
          <w:sz w:val="22"/>
          <w:szCs w:val="22"/>
        </w:rPr>
        <w:t xml:space="preserve">4.11. </w:t>
      </w:r>
      <w:r w:rsidR="00B0287C" w:rsidRPr="00CC1E0B">
        <w:rPr>
          <w:rFonts w:ascii="Arial" w:hAnsi="Arial" w:cs="Arial"/>
          <w:b/>
          <w:sz w:val="22"/>
          <w:szCs w:val="22"/>
        </w:rPr>
        <w:t>Uticaj na stanovništvo</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Lokacija postojećeg i proširenog PK-kamenoloma „Ostrožac“ nalazi se u blizini naseljenih objekata. Najbliže naselje Kličići i Majetići nalaze se na udaljenosti cca 150 m od lokaliteta proširenog PK-kamenoloma „Ostrožac“. </w:t>
      </w:r>
    </w:p>
    <w:p w:rsidR="00B0287C" w:rsidRPr="00CC1E0B" w:rsidRDefault="00B0287C" w:rsidP="00B0287C">
      <w:pPr>
        <w:jc w:val="both"/>
        <w:rPr>
          <w:rFonts w:ascii="Arial" w:hAnsi="Arial" w:cs="Arial"/>
          <w:sz w:val="22"/>
          <w:szCs w:val="22"/>
        </w:rPr>
      </w:pPr>
      <w:r w:rsidRPr="00CC1E0B">
        <w:rPr>
          <w:rFonts w:ascii="Arial" w:hAnsi="Arial" w:cs="Arial"/>
          <w:sz w:val="22"/>
          <w:szCs w:val="22"/>
        </w:rPr>
        <w:t>U fazi rada kamenoloma mogući su uticaji na stanovništvo kao posljedica:</w:t>
      </w:r>
    </w:p>
    <w:p w:rsidR="00B0287C" w:rsidRPr="00CC1E0B" w:rsidRDefault="00B0287C" w:rsidP="00210161">
      <w:pPr>
        <w:pStyle w:val="ListParagraph"/>
        <w:numPr>
          <w:ilvl w:val="0"/>
          <w:numId w:val="26"/>
        </w:numPr>
        <w:tabs>
          <w:tab w:val="left" w:pos="567"/>
        </w:tabs>
        <w:jc w:val="both"/>
        <w:rPr>
          <w:rFonts w:ascii="Arial" w:hAnsi="Arial" w:cs="Arial"/>
          <w:sz w:val="22"/>
          <w:szCs w:val="22"/>
        </w:rPr>
      </w:pPr>
      <w:r w:rsidRPr="00CC1E0B">
        <w:rPr>
          <w:rFonts w:ascii="Arial" w:hAnsi="Arial" w:cs="Arial"/>
          <w:sz w:val="22"/>
          <w:szCs w:val="22"/>
        </w:rPr>
        <w:t xml:space="preserve"> Povečanog intenziteta buke usljed rada mehanizovane opreme i pogona prerade u krugu kamenoloma </w:t>
      </w:r>
    </w:p>
    <w:p w:rsidR="00B0287C" w:rsidRPr="00CC1E0B" w:rsidRDefault="00B0287C" w:rsidP="00210161">
      <w:pPr>
        <w:pStyle w:val="ListParagraph"/>
        <w:numPr>
          <w:ilvl w:val="0"/>
          <w:numId w:val="26"/>
        </w:numPr>
        <w:tabs>
          <w:tab w:val="left" w:pos="567"/>
        </w:tabs>
        <w:jc w:val="both"/>
        <w:rPr>
          <w:rFonts w:ascii="Arial" w:hAnsi="Arial" w:cs="Arial"/>
          <w:sz w:val="22"/>
          <w:szCs w:val="22"/>
        </w:rPr>
      </w:pPr>
      <w:r w:rsidRPr="00CC1E0B">
        <w:rPr>
          <w:rFonts w:ascii="Arial" w:hAnsi="Arial" w:cs="Arial"/>
          <w:sz w:val="22"/>
          <w:szCs w:val="22"/>
        </w:rPr>
        <w:t xml:space="preserve"> Povećane emisije prašine prilikom transporta odminirane mineralne sirovine do pogona za preradu (separaciju)</w:t>
      </w:r>
    </w:p>
    <w:p w:rsidR="00B0287C" w:rsidRPr="00CC1E0B" w:rsidRDefault="00B0287C" w:rsidP="00210161">
      <w:pPr>
        <w:pStyle w:val="ListParagraph"/>
        <w:numPr>
          <w:ilvl w:val="0"/>
          <w:numId w:val="26"/>
        </w:numPr>
        <w:tabs>
          <w:tab w:val="left" w:pos="567"/>
        </w:tabs>
        <w:jc w:val="both"/>
        <w:rPr>
          <w:rFonts w:ascii="Arial" w:hAnsi="Arial" w:cs="Arial"/>
          <w:sz w:val="22"/>
          <w:szCs w:val="22"/>
        </w:rPr>
      </w:pPr>
      <w:r w:rsidRPr="00CC1E0B">
        <w:rPr>
          <w:rFonts w:ascii="Arial" w:hAnsi="Arial" w:cs="Arial"/>
          <w:sz w:val="22"/>
          <w:szCs w:val="22"/>
        </w:rPr>
        <w:t xml:space="preserve"> Seizmičkih efekata usljed miniranja </w:t>
      </w:r>
    </w:p>
    <w:p w:rsidR="00B0287C" w:rsidRPr="00CC1E0B" w:rsidRDefault="00B0287C" w:rsidP="00B0287C">
      <w:pPr>
        <w:jc w:val="both"/>
        <w:rPr>
          <w:rFonts w:ascii="Arial" w:hAnsi="Arial" w:cs="Arial"/>
          <w:sz w:val="22"/>
          <w:szCs w:val="22"/>
        </w:rPr>
      </w:pPr>
      <w:r w:rsidRPr="00CC1E0B">
        <w:rPr>
          <w:rFonts w:ascii="Arial" w:hAnsi="Arial" w:cs="Arial"/>
          <w:sz w:val="22"/>
          <w:szCs w:val="22"/>
        </w:rPr>
        <w:t>Pozitivan uticaj rada kamenoloma „Ostrožac“ ogleda se u zapošljavanju lokalnog stanovništva.</w:t>
      </w:r>
    </w:p>
    <w:p w:rsidR="00B0287C" w:rsidRPr="00CC1E0B" w:rsidRDefault="00B0287C" w:rsidP="00B0287C">
      <w:pPr>
        <w:jc w:val="both"/>
        <w:rPr>
          <w:rFonts w:ascii="Arial" w:hAnsi="Arial" w:cs="Arial"/>
          <w:sz w:val="22"/>
          <w:szCs w:val="22"/>
        </w:rPr>
      </w:pPr>
      <w:r w:rsidRPr="00CC1E0B">
        <w:rPr>
          <w:rFonts w:ascii="Arial" w:hAnsi="Arial" w:cs="Arial"/>
          <w:sz w:val="22"/>
          <w:szCs w:val="22"/>
        </w:rPr>
        <w:t>Uticaj rada kamenoloma na stanovništvo okolnih naselja nebi trebao imati negativan uticaj ukoliko se eksploatacija vrši prema rudarskom projektu, miniranje izvodi shodno proračunu miniranja prema projektu, a koji je vršen spram akustičnih i drugih karakteristika radne sredine, odnosno ukoliko se primjene sve potrebne mjere zaštite.</w:t>
      </w:r>
    </w:p>
    <w:p w:rsidR="00B0287C" w:rsidRPr="00CC1E0B" w:rsidRDefault="00B0287C" w:rsidP="00B0287C">
      <w:pPr>
        <w:jc w:val="both"/>
        <w:rPr>
          <w:rFonts w:ascii="Arial" w:hAnsi="Arial" w:cs="Arial"/>
          <w:color w:val="000000"/>
          <w:sz w:val="22"/>
          <w:szCs w:val="22"/>
        </w:rPr>
      </w:pPr>
      <w:r w:rsidRPr="00CC1E0B">
        <w:rPr>
          <w:rFonts w:ascii="Arial" w:hAnsi="Arial" w:cs="Arial"/>
          <w:sz w:val="22"/>
          <w:szCs w:val="22"/>
        </w:rPr>
        <w:t xml:space="preserve">Takva procjena utemeljena je na osnovu dugogodišnjeg dosadašnjeg rada na kamenolomu „Ostrožac“, planiranom godišnjem obimu dalje proizvodnje, tehničko-tehnološkom procesu rada, konfiguracije terena i </w:t>
      </w:r>
      <w:r w:rsidRPr="00CC1E0B">
        <w:rPr>
          <w:rFonts w:ascii="Arial" w:hAnsi="Arial" w:cs="Arial"/>
          <w:color w:val="000000"/>
          <w:sz w:val="22"/>
          <w:szCs w:val="22"/>
        </w:rPr>
        <w:t>iskustva sa drugih kamenoloma.</w:t>
      </w:r>
    </w:p>
    <w:p w:rsidR="00B0287C" w:rsidRPr="00CC1E0B" w:rsidRDefault="00B0287C" w:rsidP="00B0287C">
      <w:pPr>
        <w:jc w:val="both"/>
        <w:rPr>
          <w:rFonts w:ascii="Arial" w:hAnsi="Arial" w:cs="Arial"/>
          <w:sz w:val="22"/>
          <w:szCs w:val="22"/>
        </w:rPr>
      </w:pPr>
      <w:r w:rsidRPr="00CC1E0B">
        <w:rPr>
          <w:rFonts w:ascii="Arial" w:hAnsi="Arial" w:cs="Arial"/>
          <w:sz w:val="22"/>
          <w:szCs w:val="22"/>
        </w:rPr>
        <w:t>Negativan uticaj je moguć i uslijed eventualnih incidentnih situacija (požar, eksplozija i sl.) za vrijeme izvođenja radova.</w:t>
      </w:r>
    </w:p>
    <w:p w:rsidR="00B0287C" w:rsidRPr="00CC1E0B" w:rsidRDefault="00CC1E0B" w:rsidP="00B0287C">
      <w:pPr>
        <w:jc w:val="both"/>
        <w:rPr>
          <w:rFonts w:ascii="Arial" w:hAnsi="Arial" w:cs="Arial"/>
          <w:b/>
          <w:bCs/>
          <w:sz w:val="22"/>
          <w:szCs w:val="22"/>
        </w:rPr>
      </w:pPr>
      <w:r>
        <w:rPr>
          <w:rFonts w:ascii="Arial" w:hAnsi="Arial" w:cs="Arial"/>
          <w:b/>
          <w:bCs/>
          <w:sz w:val="22"/>
          <w:szCs w:val="22"/>
        </w:rPr>
        <w:t xml:space="preserve">4.12. </w:t>
      </w:r>
      <w:r w:rsidR="00B0287C" w:rsidRPr="00CC1E0B">
        <w:rPr>
          <w:rFonts w:ascii="Arial" w:hAnsi="Arial" w:cs="Arial"/>
          <w:b/>
          <w:bCs/>
          <w:sz w:val="22"/>
          <w:szCs w:val="22"/>
        </w:rPr>
        <w:t>Uticaj na kvalitet zraka</w:t>
      </w:r>
    </w:p>
    <w:p w:rsidR="00B0287C" w:rsidRPr="00CC1E0B" w:rsidRDefault="00B0287C" w:rsidP="00B0287C">
      <w:pPr>
        <w:jc w:val="both"/>
        <w:rPr>
          <w:rFonts w:ascii="Arial" w:hAnsi="Arial" w:cs="Arial"/>
          <w:color w:val="000000"/>
          <w:sz w:val="22"/>
          <w:szCs w:val="22"/>
        </w:rPr>
      </w:pPr>
      <w:r w:rsidRPr="00CC1E0B">
        <w:rPr>
          <w:rFonts w:ascii="Arial" w:hAnsi="Arial" w:cs="Arial"/>
          <w:color w:val="000000"/>
          <w:sz w:val="22"/>
          <w:szCs w:val="22"/>
        </w:rPr>
        <w:t xml:space="preserve">Mogući uticaji na kvalitet zraka, potencijalno su vezani za emisiju </w:t>
      </w:r>
      <w:r w:rsidRPr="00CC1E0B">
        <w:rPr>
          <w:rFonts w:ascii="Arial" w:hAnsi="Arial" w:cs="Arial"/>
          <w:sz w:val="22"/>
          <w:szCs w:val="22"/>
        </w:rPr>
        <w:t>ispušnih plinova i čestica prašine koji su proizvod rada građevinskih i transportnih mašina</w:t>
      </w:r>
      <w:r w:rsidRPr="00CC1E0B">
        <w:rPr>
          <w:rFonts w:ascii="Arial" w:hAnsi="Arial" w:cs="Arial"/>
          <w:color w:val="000000"/>
          <w:sz w:val="22"/>
          <w:szCs w:val="22"/>
        </w:rPr>
        <w:t>.</w:t>
      </w:r>
    </w:p>
    <w:p w:rsidR="00B0287C" w:rsidRPr="00CC1E0B" w:rsidRDefault="00B0287C" w:rsidP="00B0287C">
      <w:pPr>
        <w:jc w:val="both"/>
        <w:rPr>
          <w:rFonts w:ascii="Arial" w:hAnsi="Arial" w:cs="Arial"/>
          <w:sz w:val="22"/>
          <w:szCs w:val="22"/>
        </w:rPr>
      </w:pPr>
      <w:r w:rsidRPr="00CC1E0B">
        <w:rPr>
          <w:rFonts w:ascii="Arial" w:hAnsi="Arial" w:cs="Arial"/>
          <w:sz w:val="22"/>
          <w:szCs w:val="22"/>
        </w:rPr>
        <w:t>Udaljenost do koje se prašina može taložiti ovisi o brzini vjetra i o postojanju prepreka poput vegetacije. Najveći dio se istaloži unutar 100 m od izvora bez postojanja fizičkih prepreka.</w:t>
      </w:r>
    </w:p>
    <w:p w:rsidR="00B0287C" w:rsidRPr="00CC1E0B" w:rsidRDefault="00B0287C" w:rsidP="00B0287C">
      <w:pPr>
        <w:jc w:val="both"/>
        <w:rPr>
          <w:rFonts w:ascii="Arial" w:hAnsi="Arial" w:cs="Arial"/>
          <w:sz w:val="22"/>
          <w:szCs w:val="22"/>
        </w:rPr>
      </w:pPr>
      <w:r w:rsidRPr="00CC1E0B">
        <w:rPr>
          <w:rFonts w:ascii="Arial" w:hAnsi="Arial" w:cs="Arial"/>
          <w:sz w:val="22"/>
          <w:szCs w:val="22"/>
        </w:rPr>
        <w:t>Do emisije prašine dolazit će u ljetnom (sušnom) periodu najviše uslijed kretanja radnih i transportnih vozila po neasfaltiranoj podlozi. Uslijed iskopa zemljišta (otkrivke), pri izrazito suhom vremenu, takođe je moguća pojava prašine, koja nošena vjetrom, može onečistiti atmosferu dijela područja u smjeru puhanja vjetra.</w:t>
      </w:r>
    </w:p>
    <w:p w:rsidR="00B0287C" w:rsidRPr="00CC1E0B" w:rsidRDefault="00CC1E0B" w:rsidP="00B0287C">
      <w:pPr>
        <w:jc w:val="both"/>
        <w:rPr>
          <w:rFonts w:ascii="Arial" w:hAnsi="Arial" w:cs="Arial"/>
          <w:b/>
          <w:bCs/>
          <w:sz w:val="22"/>
          <w:szCs w:val="22"/>
        </w:rPr>
      </w:pPr>
      <w:r>
        <w:rPr>
          <w:rFonts w:ascii="Arial" w:hAnsi="Arial" w:cs="Arial"/>
          <w:b/>
          <w:bCs/>
          <w:sz w:val="22"/>
          <w:szCs w:val="22"/>
        </w:rPr>
        <w:lastRenderedPageBreak/>
        <w:t xml:space="preserve">4.13. </w:t>
      </w:r>
      <w:r w:rsidR="00B0287C" w:rsidRPr="00CC1E0B">
        <w:rPr>
          <w:rFonts w:ascii="Arial" w:hAnsi="Arial" w:cs="Arial"/>
          <w:b/>
          <w:bCs/>
          <w:sz w:val="22"/>
          <w:szCs w:val="22"/>
        </w:rPr>
        <w:t>Uticaj prašine</w:t>
      </w:r>
    </w:p>
    <w:p w:rsidR="00B0287C" w:rsidRPr="00CC1E0B" w:rsidRDefault="00B0287C" w:rsidP="00B0287C">
      <w:pPr>
        <w:jc w:val="both"/>
        <w:rPr>
          <w:rFonts w:ascii="Arial" w:hAnsi="Arial" w:cs="Arial"/>
          <w:sz w:val="22"/>
          <w:szCs w:val="22"/>
        </w:rPr>
      </w:pPr>
      <w:r w:rsidRPr="00CC1E0B">
        <w:rPr>
          <w:rFonts w:ascii="Arial" w:hAnsi="Arial" w:cs="Arial"/>
          <w:sz w:val="22"/>
          <w:szCs w:val="22"/>
        </w:rPr>
        <w:t>Kod procjene uticaja emisije prašine (čestice PM10 i PM2,5), pored prirodnih i antropogenih faktora i uslova koji doprinose emisiji ili ublažavaju ovaj problem, uloga ljudskog faktora u vođenju tehnološkog procesa je izuzetno značajna za pojavu pojačane zaprašenosti i njezine emisije u okoliš od rada kamenoloma.</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Uticaj emisije prašine sa kamenoloma na okolno područje, mogao bi dobiti karakter  značajanog uticaja, ukoliko bi potpuno izostale mjere za ublažavanje te emisije. </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Prisustvo čvrstih čestica u zraku štetno djeluje i na respiratorni sistem ljudi (zaposlenika) i njihovo zdravstveno stanje ukoliko su izloženi takvoj vrsti uticaja.   </w:t>
      </w:r>
    </w:p>
    <w:p w:rsidR="00B0287C" w:rsidRPr="00CC1E0B" w:rsidRDefault="00CC1E0B" w:rsidP="00B0287C">
      <w:pPr>
        <w:jc w:val="both"/>
        <w:rPr>
          <w:rFonts w:ascii="Arial" w:hAnsi="Arial" w:cs="Arial"/>
          <w:b/>
          <w:bCs/>
          <w:sz w:val="22"/>
          <w:szCs w:val="22"/>
        </w:rPr>
      </w:pPr>
      <w:r>
        <w:rPr>
          <w:rFonts w:ascii="Arial" w:hAnsi="Arial" w:cs="Arial"/>
          <w:b/>
          <w:bCs/>
          <w:sz w:val="22"/>
          <w:szCs w:val="22"/>
        </w:rPr>
        <w:t xml:space="preserve">4.14. </w:t>
      </w:r>
      <w:r w:rsidR="00B0287C" w:rsidRPr="00CC1E0B">
        <w:rPr>
          <w:rFonts w:ascii="Arial" w:hAnsi="Arial" w:cs="Arial"/>
          <w:b/>
          <w:bCs/>
          <w:sz w:val="22"/>
          <w:szCs w:val="22"/>
        </w:rPr>
        <w:t>Uticaj na floru i faunu</w:t>
      </w:r>
    </w:p>
    <w:p w:rsidR="00B0287C" w:rsidRPr="00CC1E0B" w:rsidRDefault="00B0287C" w:rsidP="00B0287C">
      <w:pPr>
        <w:pStyle w:val="BodyTextIndent2"/>
        <w:spacing w:after="0" w:line="240" w:lineRule="auto"/>
        <w:ind w:left="0"/>
        <w:jc w:val="both"/>
        <w:rPr>
          <w:rFonts w:ascii="Arial" w:hAnsi="Arial" w:cs="Arial"/>
          <w:bCs/>
          <w:sz w:val="22"/>
          <w:szCs w:val="22"/>
        </w:rPr>
      </w:pPr>
      <w:r w:rsidRPr="00CC1E0B">
        <w:rPr>
          <w:rFonts w:ascii="Arial" w:hAnsi="Arial" w:cs="Arial"/>
          <w:bCs/>
          <w:sz w:val="22"/>
          <w:szCs w:val="22"/>
        </w:rPr>
        <w:t xml:space="preserve">Ljudske aktivnosti utiču na biodiverzitet i prirodu u cjelini, uzorkujući različite forme promjena koje se ispoljavaju kroz njegovu degradaciju, devastaciju i destrukciju. Ovi uticaji, odnosno prijetnje biodiverzitetu i geodiverzitetu, te prirodnom i kulturnom naslijeđu se ispoljavaju kroz: </w:t>
      </w:r>
    </w:p>
    <w:p w:rsidR="00B0287C" w:rsidRPr="00CC1E0B" w:rsidRDefault="00B0287C" w:rsidP="00B0287C">
      <w:pPr>
        <w:tabs>
          <w:tab w:val="num" w:pos="360"/>
        </w:tabs>
        <w:ind w:left="357" w:hanging="357"/>
        <w:jc w:val="both"/>
        <w:rPr>
          <w:rFonts w:ascii="Arial" w:hAnsi="Arial" w:cs="Arial"/>
          <w:sz w:val="22"/>
          <w:szCs w:val="22"/>
        </w:rPr>
      </w:pPr>
      <w:r w:rsidRPr="00CC1E0B">
        <w:rPr>
          <w:rFonts w:ascii="Arial" w:hAnsi="Arial" w:cs="Arial"/>
          <w:sz w:val="22"/>
          <w:szCs w:val="22"/>
        </w:rPr>
        <w:tab/>
        <w:t>-         Destrukciju staništa,</w:t>
      </w:r>
    </w:p>
    <w:p w:rsidR="00B0287C" w:rsidRPr="00CC1E0B" w:rsidRDefault="00B0287C" w:rsidP="00B0287C">
      <w:pPr>
        <w:tabs>
          <w:tab w:val="num" w:pos="360"/>
        </w:tabs>
        <w:ind w:left="357" w:hanging="357"/>
        <w:jc w:val="both"/>
        <w:rPr>
          <w:rFonts w:ascii="Arial" w:hAnsi="Arial" w:cs="Arial"/>
          <w:sz w:val="22"/>
          <w:szCs w:val="22"/>
        </w:rPr>
      </w:pPr>
      <w:r w:rsidRPr="00CC1E0B">
        <w:rPr>
          <w:rFonts w:ascii="Arial" w:hAnsi="Arial" w:cs="Arial"/>
          <w:sz w:val="22"/>
          <w:szCs w:val="22"/>
        </w:rPr>
        <w:tab/>
        <w:t>-         Zagađivanje komponenti okoliša,</w:t>
      </w:r>
    </w:p>
    <w:p w:rsidR="00B0287C" w:rsidRPr="00CC1E0B" w:rsidRDefault="00B0287C" w:rsidP="00B0287C">
      <w:pPr>
        <w:tabs>
          <w:tab w:val="num" w:pos="360"/>
        </w:tabs>
        <w:ind w:left="357" w:hanging="357"/>
        <w:jc w:val="both"/>
        <w:rPr>
          <w:rFonts w:ascii="Arial" w:hAnsi="Arial" w:cs="Arial"/>
          <w:sz w:val="22"/>
          <w:szCs w:val="22"/>
        </w:rPr>
      </w:pPr>
      <w:r w:rsidRPr="00CC1E0B">
        <w:rPr>
          <w:rFonts w:ascii="Arial" w:hAnsi="Arial" w:cs="Arial"/>
          <w:sz w:val="22"/>
          <w:szCs w:val="22"/>
        </w:rPr>
        <w:tab/>
        <w:t>-         Poremećaje uslova divljine koje uslovljava buka, lov, požari, poplave, turizam,</w:t>
      </w:r>
    </w:p>
    <w:p w:rsidR="00B0287C" w:rsidRPr="00CC1E0B" w:rsidRDefault="00B0287C" w:rsidP="00B0287C">
      <w:pPr>
        <w:tabs>
          <w:tab w:val="num" w:pos="360"/>
        </w:tabs>
        <w:ind w:left="357" w:hanging="357"/>
        <w:jc w:val="both"/>
        <w:rPr>
          <w:rFonts w:ascii="Arial" w:hAnsi="Arial" w:cs="Arial"/>
          <w:sz w:val="22"/>
          <w:szCs w:val="22"/>
        </w:rPr>
      </w:pPr>
      <w:r w:rsidRPr="00CC1E0B">
        <w:rPr>
          <w:rFonts w:ascii="Arial" w:hAnsi="Arial" w:cs="Arial"/>
          <w:sz w:val="22"/>
          <w:szCs w:val="22"/>
        </w:rPr>
        <w:tab/>
        <w:t>-         Nekontrolisano unoštenje stranih vrsta u prirodne ekosisteme.</w:t>
      </w:r>
    </w:p>
    <w:p w:rsidR="00B0287C" w:rsidRPr="00CC1E0B" w:rsidRDefault="00B0287C" w:rsidP="00B0287C">
      <w:pPr>
        <w:jc w:val="both"/>
        <w:rPr>
          <w:rFonts w:ascii="Arial" w:hAnsi="Arial" w:cs="Arial"/>
          <w:sz w:val="22"/>
          <w:szCs w:val="22"/>
        </w:rPr>
      </w:pPr>
      <w:r w:rsidRPr="00CC1E0B">
        <w:rPr>
          <w:rFonts w:ascii="Arial" w:hAnsi="Arial" w:cs="Arial"/>
          <w:sz w:val="22"/>
          <w:szCs w:val="22"/>
        </w:rPr>
        <w:t>Efekti ovih uticaja su sljedeći:</w:t>
      </w:r>
    </w:p>
    <w:p w:rsidR="00B0287C" w:rsidRPr="00CC1E0B" w:rsidRDefault="00B0287C" w:rsidP="00B0287C">
      <w:pPr>
        <w:tabs>
          <w:tab w:val="num" w:pos="360"/>
        </w:tabs>
        <w:ind w:left="357" w:hanging="357"/>
        <w:jc w:val="both"/>
        <w:rPr>
          <w:rFonts w:ascii="Arial" w:hAnsi="Arial" w:cs="Arial"/>
          <w:sz w:val="22"/>
          <w:szCs w:val="22"/>
        </w:rPr>
      </w:pPr>
      <w:r w:rsidRPr="00CC1E0B">
        <w:rPr>
          <w:rFonts w:ascii="Arial" w:hAnsi="Arial" w:cs="Arial"/>
          <w:sz w:val="22"/>
          <w:szCs w:val="22"/>
        </w:rPr>
        <w:t>-         Gubitak biodiverziteta i geodiverziteta,</w:t>
      </w:r>
    </w:p>
    <w:p w:rsidR="00B0287C" w:rsidRPr="00CC1E0B" w:rsidRDefault="00B0287C" w:rsidP="00B0287C">
      <w:pPr>
        <w:tabs>
          <w:tab w:val="num" w:pos="360"/>
        </w:tabs>
        <w:ind w:left="357" w:hanging="357"/>
        <w:jc w:val="both"/>
        <w:rPr>
          <w:rFonts w:ascii="Arial" w:hAnsi="Arial" w:cs="Arial"/>
          <w:sz w:val="22"/>
          <w:szCs w:val="22"/>
        </w:rPr>
      </w:pPr>
      <w:r w:rsidRPr="00CC1E0B">
        <w:rPr>
          <w:rFonts w:ascii="Arial" w:hAnsi="Arial" w:cs="Arial"/>
          <w:sz w:val="22"/>
          <w:szCs w:val="22"/>
        </w:rPr>
        <w:t>-         Degradacija ekosistema i pad njihovog kapaciteta prihvata, te poremećaji trofičkih odnosa i   protoka energije u ekosistemima, kao i</w:t>
      </w:r>
    </w:p>
    <w:p w:rsidR="00B0287C" w:rsidRPr="00CC1E0B" w:rsidRDefault="00B0287C" w:rsidP="00B0287C">
      <w:pPr>
        <w:tabs>
          <w:tab w:val="num" w:pos="360"/>
        </w:tabs>
        <w:ind w:left="357" w:hanging="357"/>
        <w:jc w:val="both"/>
        <w:rPr>
          <w:rFonts w:ascii="Arial" w:hAnsi="Arial" w:cs="Arial"/>
          <w:sz w:val="22"/>
          <w:szCs w:val="22"/>
        </w:rPr>
      </w:pPr>
      <w:r w:rsidRPr="00CC1E0B">
        <w:rPr>
          <w:rFonts w:ascii="Arial" w:hAnsi="Arial" w:cs="Arial"/>
          <w:sz w:val="22"/>
          <w:szCs w:val="22"/>
        </w:rPr>
        <w:t>-         Destrukcija prirodnog i kulturnog naslijeđa.</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Rad u kamenolomu oslobađa određenu količinu prašine. Najveći uticaj na vegetaciju prašina ima na listovima, na kojima stvara sloj koji smanjuje fotosintezu, a isto se tako može očekivati da će i određeni broj pući na listovima biti začepljen. Time biva smanjena i izmjena plinova između listova i okolne atmosfere. Sve to zajedno rezultira, svakako, u nekoj mjeri smanjenjem količine sintetizirane organske tvari i smanjenim prirastom biomase i drveća i prizemnog rašća. Postojanje šumskog pojasa oko kamenoloma svakako je povoljno jer smanjuje područje na koje se prašina iz kamenoloma može taložiti. </w:t>
      </w:r>
    </w:p>
    <w:p w:rsidR="00B0287C" w:rsidRPr="00CC1E0B" w:rsidRDefault="00B0287C" w:rsidP="00B0287C">
      <w:pPr>
        <w:jc w:val="both"/>
        <w:rPr>
          <w:rFonts w:ascii="Arial" w:hAnsi="Arial" w:cs="Arial"/>
          <w:sz w:val="22"/>
          <w:szCs w:val="22"/>
        </w:rPr>
      </w:pPr>
      <w:r w:rsidRPr="00CC1E0B">
        <w:rPr>
          <w:rFonts w:ascii="Arial" w:hAnsi="Arial" w:cs="Arial"/>
          <w:sz w:val="22"/>
          <w:szCs w:val="22"/>
        </w:rPr>
        <w:t>Kada se radi o prašini koja potiće od dolomita, kao što je slučaj na eksploatacijskom polju „Ostrožac“, ona redovno djeluje tako da povećava pH tla. Jedno od najvažnijih svojstava koje utiču na reakcije u tlu je pH – vrijednost tla, odnosno koncentracija slobodnih vodikovih iona u tlu matrice. Plodnost tla je direktna pod uticajem pH vrijednosti te u slučaju povečanja pH-vrijednosti &gt;8 hranjive tvari postaju netopive i biljke ih ne mogu iskoristiti.</w:t>
      </w:r>
    </w:p>
    <w:p w:rsidR="00B0287C" w:rsidRPr="00CC1E0B" w:rsidRDefault="00B0287C" w:rsidP="00B0287C">
      <w:pPr>
        <w:jc w:val="both"/>
        <w:rPr>
          <w:rFonts w:ascii="Arial" w:hAnsi="Arial" w:cs="Arial"/>
          <w:sz w:val="22"/>
          <w:szCs w:val="22"/>
        </w:rPr>
      </w:pPr>
      <w:r w:rsidRPr="00CC1E0B">
        <w:rPr>
          <w:rFonts w:ascii="Arial" w:hAnsi="Arial" w:cs="Arial"/>
          <w:sz w:val="22"/>
          <w:szCs w:val="22"/>
        </w:rPr>
        <w:t>Vrsta staništa na kojem se nalazi lokacija proširenog PK-kamenoloma „Ostrožac“ ne ubraja se u ugrožene i rijetke tipove staništa, te se ne zahtijevaju posebne mjere zaštite. Za vrijeme eksploatacije kamena dolomita neće biti značajnog djelovanja na staništa divljih vrsta, te nisu potrebne posebne mjere, metode i tehnička sredstava u svrhu očuvanja dobrog stanja vrsta ili staništa, tj. primjenu u svrhu smanjenja ometanja vrsta i staništa određenih populacija.</w:t>
      </w:r>
    </w:p>
    <w:p w:rsidR="00B0287C" w:rsidRPr="00CC1E0B" w:rsidRDefault="00B0287C" w:rsidP="00B0287C">
      <w:pPr>
        <w:jc w:val="both"/>
        <w:rPr>
          <w:rFonts w:ascii="Arial" w:hAnsi="Arial" w:cs="Arial"/>
          <w:sz w:val="22"/>
          <w:szCs w:val="22"/>
        </w:rPr>
      </w:pPr>
      <w:r w:rsidRPr="00CC1E0B">
        <w:rPr>
          <w:rFonts w:ascii="Arial" w:hAnsi="Arial" w:cs="Arial"/>
          <w:sz w:val="22"/>
          <w:szCs w:val="22"/>
        </w:rPr>
        <w:t>Mogući negativni uticaj na biljni i životinjski svijet u fazi rada mogu se pojaviti u slučaju povećane razine buke i vibracija tokom radova, transporta na pristupnom putu i samoj lokaciji kamenoloma, zatim povećanja emisija ispušnih plinova i čvrstih čestica kao produkata rada građevinskih strojeva i transportnih sredstava, pojave incidentnih situacija, poput požara, eksplozije i sl., te u slučaju rasipanja krutog materijala na zelene površine izvan lokacije kamenoloma.</w:t>
      </w:r>
    </w:p>
    <w:p w:rsidR="00B0287C" w:rsidRPr="00CC1E0B" w:rsidRDefault="00CC1E0B" w:rsidP="00B0287C">
      <w:pPr>
        <w:jc w:val="both"/>
        <w:rPr>
          <w:rFonts w:ascii="Arial" w:hAnsi="Arial" w:cs="Arial"/>
          <w:b/>
          <w:bCs/>
          <w:sz w:val="22"/>
          <w:szCs w:val="22"/>
        </w:rPr>
      </w:pPr>
      <w:r>
        <w:rPr>
          <w:rFonts w:ascii="Arial" w:hAnsi="Arial" w:cs="Arial"/>
          <w:b/>
          <w:bCs/>
          <w:sz w:val="22"/>
          <w:szCs w:val="22"/>
        </w:rPr>
        <w:t xml:space="preserve">4.15. </w:t>
      </w:r>
      <w:r w:rsidR="00B0287C" w:rsidRPr="00CC1E0B">
        <w:rPr>
          <w:rFonts w:ascii="Arial" w:hAnsi="Arial" w:cs="Arial"/>
          <w:b/>
          <w:bCs/>
          <w:sz w:val="22"/>
          <w:szCs w:val="22"/>
        </w:rPr>
        <w:t>Uticaj na vode</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Eksploatacijom kamena dolomita, odnosno otvaranjem novog ležišta „Ostrožac“ dolazit će do propusnosti stijenske mase zbog raspucalosti, ali uticaj eksploatacije kamena dolomita na kvalitet podzemne vode neće biti velik. Područje zahvaćeno eksploatacijom zbog svoje ograničenosti neće bitno uticati na režim površinskih i podzemnih voda. </w:t>
      </w:r>
    </w:p>
    <w:p w:rsidR="00B0287C" w:rsidRPr="00CC1E0B" w:rsidRDefault="00B0287C" w:rsidP="00B0287C">
      <w:pPr>
        <w:pStyle w:val="BodyText3"/>
        <w:spacing w:after="0"/>
        <w:jc w:val="both"/>
        <w:rPr>
          <w:rFonts w:ascii="Arial" w:hAnsi="Arial" w:cs="Arial"/>
          <w:sz w:val="22"/>
          <w:szCs w:val="22"/>
        </w:rPr>
      </w:pPr>
      <w:r w:rsidRPr="00CC1E0B">
        <w:rPr>
          <w:rFonts w:ascii="Arial" w:hAnsi="Arial" w:cs="Arial"/>
          <w:sz w:val="22"/>
          <w:szCs w:val="22"/>
        </w:rPr>
        <w:t xml:space="preserve">U fazi eksploatacije javljat će samo otpadne oborinske vode zaprljane usljed sapiranja radnog prostora. Ova voda koja se akumulira na radnom platou (osnovnoj etaži) predstavlja otpadnu oborinsku vodu, koja se dijelom infiltrira u tlo, a dijelom ostaje na platou i nije hemijski zagađena. Postoji mogućnost hemijskog onečišćenja voda sa naftinim derivatima, mastima i tehničkim uljem </w:t>
      </w:r>
      <w:r w:rsidRPr="00CC1E0B">
        <w:rPr>
          <w:rFonts w:ascii="Arial" w:hAnsi="Arial" w:cs="Arial"/>
          <w:sz w:val="22"/>
          <w:szCs w:val="22"/>
        </w:rPr>
        <w:lastRenderedPageBreak/>
        <w:t xml:space="preserve">od mehanizovane opreme ukoliko dođe do njihovog nekontrolisanog rasipanja po površini tla (akcidentalna situacija). </w:t>
      </w:r>
    </w:p>
    <w:p w:rsidR="00B0287C" w:rsidRPr="00CC1E0B" w:rsidRDefault="00B0287C" w:rsidP="00B0287C">
      <w:pPr>
        <w:pStyle w:val="Heading4"/>
        <w:spacing w:before="0" w:after="0"/>
        <w:ind w:left="0"/>
        <w:rPr>
          <w:rFonts w:ascii="Arial" w:hAnsi="Arial" w:cs="Arial"/>
          <w:i/>
          <w:sz w:val="22"/>
          <w:szCs w:val="22"/>
        </w:rPr>
      </w:pPr>
      <w:r w:rsidRPr="00CC1E0B">
        <w:rPr>
          <w:rFonts w:ascii="Arial" w:hAnsi="Arial" w:cs="Arial"/>
          <w:sz w:val="22"/>
          <w:szCs w:val="22"/>
        </w:rPr>
        <w:t xml:space="preserve">            </w:t>
      </w:r>
      <w:r w:rsidR="00CC1E0B">
        <w:rPr>
          <w:rFonts w:ascii="Arial" w:hAnsi="Arial" w:cs="Arial"/>
          <w:sz w:val="22"/>
          <w:szCs w:val="22"/>
        </w:rPr>
        <w:t xml:space="preserve"> </w:t>
      </w:r>
      <w:r w:rsidRPr="00CC1E0B">
        <w:rPr>
          <w:rFonts w:ascii="Arial" w:hAnsi="Arial" w:cs="Arial"/>
          <w:sz w:val="22"/>
          <w:szCs w:val="22"/>
        </w:rPr>
        <w:t xml:space="preserve"> </w:t>
      </w:r>
      <w:r w:rsidR="00CC1E0B">
        <w:rPr>
          <w:rFonts w:ascii="Arial" w:hAnsi="Arial" w:cs="Arial"/>
          <w:sz w:val="22"/>
          <w:szCs w:val="22"/>
        </w:rPr>
        <w:t xml:space="preserve">4.16. </w:t>
      </w:r>
      <w:r w:rsidRPr="00CC1E0B">
        <w:rPr>
          <w:rFonts w:ascii="Arial" w:hAnsi="Arial" w:cs="Arial"/>
          <w:sz w:val="22"/>
          <w:szCs w:val="22"/>
        </w:rPr>
        <w:t>Uticaj na tlo</w:t>
      </w:r>
    </w:p>
    <w:p w:rsidR="00B0287C" w:rsidRPr="00CC1E0B" w:rsidRDefault="00B0287C" w:rsidP="00B0287C">
      <w:pPr>
        <w:jc w:val="both"/>
        <w:rPr>
          <w:rFonts w:ascii="Arial" w:hAnsi="Arial" w:cs="Arial"/>
          <w:sz w:val="22"/>
          <w:szCs w:val="22"/>
        </w:rPr>
      </w:pPr>
      <w:r w:rsidRPr="00CC1E0B">
        <w:rPr>
          <w:rFonts w:ascii="Arial" w:hAnsi="Arial" w:cs="Arial"/>
          <w:sz w:val="22"/>
          <w:szCs w:val="22"/>
        </w:rPr>
        <w:t>Otvaranje i eksploatacija na kamenolomu podrazumijeva brojne uticaje na tlo, tokom korištenja, a također i nakon što kamenolom prestane sa eksploatacijom.</w:t>
      </w:r>
    </w:p>
    <w:p w:rsidR="00B0287C" w:rsidRPr="00CC1E0B" w:rsidRDefault="00B0287C" w:rsidP="00B0287C">
      <w:pPr>
        <w:jc w:val="both"/>
        <w:rPr>
          <w:rFonts w:ascii="Arial" w:hAnsi="Arial" w:cs="Arial"/>
          <w:sz w:val="22"/>
          <w:szCs w:val="22"/>
        </w:rPr>
      </w:pPr>
      <w:r w:rsidRPr="00CC1E0B">
        <w:rPr>
          <w:rFonts w:ascii="Arial" w:hAnsi="Arial" w:cs="Arial"/>
          <w:sz w:val="22"/>
          <w:szCs w:val="22"/>
        </w:rPr>
        <w:t>U fazi otvaranja i eksploatacije moguće je determinirati 2 grupe uticaja:</w:t>
      </w:r>
    </w:p>
    <w:p w:rsidR="00B0287C" w:rsidRPr="00CC1E0B" w:rsidRDefault="00CC1E0B" w:rsidP="00CC1E0B">
      <w:pPr>
        <w:tabs>
          <w:tab w:val="left" w:pos="567"/>
        </w:tabs>
        <w:jc w:val="both"/>
        <w:rPr>
          <w:rFonts w:ascii="Arial" w:hAnsi="Arial" w:cs="Arial"/>
          <w:sz w:val="22"/>
          <w:szCs w:val="22"/>
        </w:rPr>
      </w:pPr>
      <w:r w:rsidRPr="00CC1E0B">
        <w:rPr>
          <w:rFonts w:ascii="Arial" w:hAnsi="Arial" w:cs="Arial"/>
          <w:sz w:val="22"/>
          <w:szCs w:val="22"/>
        </w:rPr>
        <w:t>-</w:t>
      </w:r>
      <w:r w:rsidR="00B0287C" w:rsidRPr="00CC1E0B">
        <w:rPr>
          <w:rFonts w:ascii="Arial" w:hAnsi="Arial" w:cs="Arial"/>
          <w:sz w:val="22"/>
          <w:szCs w:val="22"/>
        </w:rPr>
        <w:t>Osnovni uticaj na tlo i vegetaciju u formi fizičke destrukcije;</w:t>
      </w:r>
    </w:p>
    <w:p w:rsidR="00B0287C" w:rsidRPr="00CC1E0B" w:rsidRDefault="00CC1E0B" w:rsidP="00CC1E0B">
      <w:pPr>
        <w:tabs>
          <w:tab w:val="left" w:pos="567"/>
        </w:tabs>
        <w:jc w:val="both"/>
        <w:rPr>
          <w:rFonts w:ascii="Arial" w:hAnsi="Arial" w:cs="Arial"/>
          <w:sz w:val="22"/>
          <w:szCs w:val="22"/>
        </w:rPr>
      </w:pPr>
      <w:r w:rsidRPr="00CC1E0B">
        <w:rPr>
          <w:rFonts w:ascii="Arial" w:hAnsi="Arial" w:cs="Arial"/>
          <w:sz w:val="22"/>
          <w:szCs w:val="22"/>
        </w:rPr>
        <w:t>-</w:t>
      </w:r>
      <w:r w:rsidR="00B0287C" w:rsidRPr="00CC1E0B">
        <w:rPr>
          <w:rFonts w:ascii="Arial" w:hAnsi="Arial" w:cs="Arial"/>
          <w:sz w:val="22"/>
          <w:szCs w:val="22"/>
        </w:rPr>
        <w:t>Ostali uticaji, gdje se može očekivati veći ili manji stepen privremenih oštećenja tla oko kamenoloma do kojeg može doći radom mehanizovane opreme</w:t>
      </w:r>
    </w:p>
    <w:p w:rsidR="00B0287C" w:rsidRPr="00CC1E0B" w:rsidRDefault="00B0287C" w:rsidP="00B0287C">
      <w:pPr>
        <w:jc w:val="both"/>
        <w:rPr>
          <w:rFonts w:ascii="Arial" w:hAnsi="Arial" w:cs="Arial"/>
          <w:b/>
          <w:iCs/>
          <w:sz w:val="22"/>
          <w:szCs w:val="22"/>
        </w:rPr>
      </w:pPr>
      <w:r w:rsidRPr="00CC1E0B">
        <w:rPr>
          <w:rFonts w:ascii="Arial" w:hAnsi="Arial" w:cs="Arial"/>
          <w:b/>
          <w:iCs/>
          <w:sz w:val="22"/>
          <w:szCs w:val="22"/>
        </w:rPr>
        <w:t>Osnovni uticaji u fazi eksploatacije</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Rezultat potrebe za eksploatacijom bit će potpuni fizički gubitak tla na predmetnoj lokaciji. </w:t>
      </w:r>
    </w:p>
    <w:p w:rsidR="00B0287C" w:rsidRPr="00CC1E0B" w:rsidRDefault="00B0287C" w:rsidP="00B0287C">
      <w:pPr>
        <w:pStyle w:val="Heading4"/>
        <w:spacing w:before="0" w:after="0"/>
        <w:ind w:left="0"/>
        <w:rPr>
          <w:rFonts w:ascii="Arial" w:hAnsi="Arial" w:cs="Arial"/>
          <w:i/>
          <w:sz w:val="22"/>
          <w:szCs w:val="22"/>
        </w:rPr>
      </w:pPr>
      <w:r w:rsidRPr="00CC1E0B">
        <w:rPr>
          <w:rFonts w:ascii="Arial" w:hAnsi="Arial" w:cs="Arial"/>
          <w:sz w:val="22"/>
          <w:szCs w:val="22"/>
        </w:rPr>
        <w:t xml:space="preserve">             </w:t>
      </w:r>
      <w:r w:rsidR="00CC1E0B">
        <w:rPr>
          <w:rFonts w:ascii="Arial" w:hAnsi="Arial" w:cs="Arial"/>
          <w:sz w:val="22"/>
          <w:szCs w:val="22"/>
        </w:rPr>
        <w:t xml:space="preserve"> 4.17. </w:t>
      </w:r>
      <w:r w:rsidRPr="00CC1E0B">
        <w:rPr>
          <w:rFonts w:ascii="Arial" w:hAnsi="Arial" w:cs="Arial"/>
          <w:sz w:val="22"/>
          <w:szCs w:val="22"/>
        </w:rPr>
        <w:t>Uticaj na prirodne i kulturne vrijednosti</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Budući da u blizini lokaliteta </w:t>
      </w:r>
      <w:r w:rsidRPr="00CC1E0B">
        <w:rPr>
          <w:rFonts w:ascii="Arial" w:hAnsi="Arial" w:cs="Arial"/>
          <w:iCs/>
          <w:sz w:val="22"/>
          <w:szCs w:val="22"/>
        </w:rPr>
        <w:t>PK-kamenoloma „Ostrožac</w:t>
      </w:r>
      <w:r w:rsidRPr="00CC1E0B">
        <w:rPr>
          <w:rFonts w:ascii="Arial" w:hAnsi="Arial" w:cs="Arial"/>
          <w:i/>
          <w:iCs/>
          <w:sz w:val="22"/>
          <w:szCs w:val="22"/>
        </w:rPr>
        <w:t xml:space="preserve">“ </w:t>
      </w:r>
      <w:r w:rsidRPr="00CC1E0B">
        <w:rPr>
          <w:rFonts w:ascii="Arial" w:hAnsi="Arial" w:cs="Arial"/>
          <w:sz w:val="22"/>
          <w:szCs w:val="22"/>
        </w:rPr>
        <w:t>nema evidentiranih lokaliteta zaštićenog kulturno istorijskog naslijeđa i prirodnih vrijednosti, nema ni direktnog negativnog uticaja za vrijeme korištenja zahvata.</w:t>
      </w:r>
    </w:p>
    <w:p w:rsidR="00B0287C" w:rsidRPr="00CC1E0B" w:rsidRDefault="00B0287C" w:rsidP="00B0287C">
      <w:pPr>
        <w:pStyle w:val="Heading4"/>
        <w:spacing w:before="0" w:after="0"/>
        <w:ind w:left="0"/>
        <w:rPr>
          <w:rFonts w:ascii="Arial" w:hAnsi="Arial" w:cs="Arial"/>
          <w:i/>
          <w:sz w:val="22"/>
          <w:szCs w:val="22"/>
        </w:rPr>
      </w:pPr>
      <w:r w:rsidRPr="00CC1E0B">
        <w:rPr>
          <w:rFonts w:ascii="Arial" w:hAnsi="Arial" w:cs="Arial"/>
          <w:sz w:val="22"/>
          <w:szCs w:val="22"/>
        </w:rPr>
        <w:t xml:space="preserve">             </w:t>
      </w:r>
      <w:r w:rsidR="00CC1E0B">
        <w:rPr>
          <w:rFonts w:ascii="Arial" w:hAnsi="Arial" w:cs="Arial"/>
          <w:sz w:val="22"/>
          <w:szCs w:val="22"/>
        </w:rPr>
        <w:t xml:space="preserve"> 4.18. </w:t>
      </w:r>
      <w:r w:rsidRPr="00CC1E0B">
        <w:rPr>
          <w:rFonts w:ascii="Arial" w:hAnsi="Arial" w:cs="Arial"/>
          <w:sz w:val="22"/>
          <w:szCs w:val="22"/>
        </w:rPr>
        <w:t>Uticaj na objekte i infrastrukturu</w:t>
      </w:r>
    </w:p>
    <w:p w:rsidR="00B0287C" w:rsidRPr="00CC1E0B" w:rsidRDefault="00B0287C" w:rsidP="00B0287C">
      <w:pPr>
        <w:jc w:val="both"/>
        <w:rPr>
          <w:rFonts w:ascii="Arial" w:hAnsi="Arial" w:cs="Arial"/>
          <w:sz w:val="22"/>
          <w:szCs w:val="22"/>
        </w:rPr>
      </w:pPr>
      <w:r w:rsidRPr="00CC1E0B">
        <w:rPr>
          <w:rFonts w:ascii="Arial" w:hAnsi="Arial" w:cs="Arial"/>
          <w:sz w:val="22"/>
          <w:szCs w:val="22"/>
        </w:rPr>
        <w:t>Uticaji na infrastrukturu naselja u blizini u fazi eksploatacije i prerade kamena dolomita na kamenolomu „Ostrožac“ mogu se desiti u slučaju eventualnih incidentnih situacija, poput požara ili eksplozija. Do negativnog seizmičkog uticaja na infrastrukturne objekte koji se nalaze u blizini kamenoloma može doći usljed upotrebe većih količina eskploziva, od onih koje su proračunate u Glavnom rudarskom projektu.</w:t>
      </w:r>
    </w:p>
    <w:p w:rsidR="00B0287C" w:rsidRPr="00CC1E0B" w:rsidRDefault="00CC1E0B" w:rsidP="00B0287C">
      <w:pPr>
        <w:jc w:val="both"/>
        <w:rPr>
          <w:rFonts w:ascii="Arial" w:hAnsi="Arial" w:cs="Arial"/>
          <w:b/>
          <w:sz w:val="22"/>
          <w:szCs w:val="22"/>
        </w:rPr>
      </w:pPr>
      <w:r>
        <w:rPr>
          <w:rFonts w:ascii="Arial" w:hAnsi="Arial" w:cs="Arial"/>
          <w:b/>
          <w:sz w:val="22"/>
          <w:szCs w:val="22"/>
        </w:rPr>
        <w:t xml:space="preserve">4.19. </w:t>
      </w:r>
      <w:r w:rsidR="00B0287C" w:rsidRPr="00CC1E0B">
        <w:rPr>
          <w:rFonts w:ascii="Arial" w:hAnsi="Arial" w:cs="Arial"/>
          <w:b/>
          <w:sz w:val="22"/>
          <w:szCs w:val="22"/>
        </w:rPr>
        <w:t>Uticaj na pejzaž</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Formiranje eksploatacionog polja i svi prateći radovi i oprema na površinskom kopu već imaju uticaj na vizuelne karakteristike (odstranjivanje prirodnih karakteristika-promjena topografije terena, unos strogih geometrijskih formi i dr.). </w:t>
      </w:r>
    </w:p>
    <w:p w:rsidR="00B0287C" w:rsidRPr="00CC1E0B" w:rsidRDefault="00B0287C" w:rsidP="00B0287C">
      <w:pPr>
        <w:jc w:val="both"/>
        <w:rPr>
          <w:rFonts w:ascii="Arial" w:hAnsi="Arial" w:cs="Arial"/>
          <w:sz w:val="22"/>
          <w:szCs w:val="22"/>
        </w:rPr>
      </w:pPr>
      <w:r w:rsidRPr="00CC1E0B">
        <w:rPr>
          <w:rFonts w:ascii="Arial" w:hAnsi="Arial" w:cs="Arial"/>
          <w:sz w:val="22"/>
          <w:szCs w:val="22"/>
        </w:rPr>
        <w:t>Pejzažne promjene koje će nastajati sukcesivno, neće značajno uticati na umanjenu vrijednost pejzaža obzirom da on nema posebno registriranu vrijednost, koja bi morala biti zaštićena. Po završetku eksploatacionih radova i sa izvođenjem rekultivacije, tehnogene površine će biti vizuelno i pejzažno harmonizirane sa pejzažom šireg lokaliteta.</w:t>
      </w:r>
    </w:p>
    <w:p w:rsidR="00B0287C" w:rsidRPr="00CC1E0B" w:rsidRDefault="00B0287C" w:rsidP="00B0287C">
      <w:pPr>
        <w:pStyle w:val="BodyText2"/>
        <w:ind w:left="705" w:hanging="705"/>
        <w:rPr>
          <w:i/>
        </w:rPr>
      </w:pPr>
      <w:r w:rsidRPr="00CC1E0B">
        <w:rPr>
          <w:i/>
        </w:rPr>
        <w:t>Uticaj tehnološkog procesa u slučaju ekološke nesreće</w:t>
      </w:r>
    </w:p>
    <w:p w:rsidR="00B0287C" w:rsidRPr="00CC1E0B" w:rsidRDefault="00B0287C" w:rsidP="00B0287C">
      <w:pPr>
        <w:pStyle w:val="BodyTextIndent2"/>
        <w:spacing w:after="0" w:line="240" w:lineRule="auto"/>
        <w:ind w:left="0"/>
        <w:jc w:val="both"/>
        <w:rPr>
          <w:rFonts w:ascii="Arial" w:hAnsi="Arial" w:cs="Arial"/>
          <w:sz w:val="22"/>
          <w:szCs w:val="22"/>
        </w:rPr>
      </w:pPr>
      <w:r w:rsidRPr="00CC1E0B">
        <w:rPr>
          <w:rFonts w:ascii="Arial" w:hAnsi="Arial" w:cs="Arial"/>
          <w:sz w:val="22"/>
          <w:szCs w:val="22"/>
        </w:rPr>
        <w:t>U okviru tehnološkog procesa koji se odvija na postojećem i koji će se odvijati na proširenom PK-kamenolomu „</w:t>
      </w:r>
      <w:proofErr w:type="gramStart"/>
      <w:r w:rsidRPr="00CC1E0B">
        <w:rPr>
          <w:rFonts w:ascii="Arial" w:hAnsi="Arial" w:cs="Arial"/>
          <w:sz w:val="22"/>
          <w:szCs w:val="22"/>
        </w:rPr>
        <w:t>Ostrožac“</w:t>
      </w:r>
      <w:proofErr w:type="gramEnd"/>
      <w:r w:rsidRPr="00CC1E0B">
        <w:rPr>
          <w:rFonts w:ascii="Arial" w:hAnsi="Arial" w:cs="Arial"/>
          <w:sz w:val="22"/>
          <w:szCs w:val="22"/>
        </w:rPr>
        <w:t>, pri pravilnom rukovanju i manipulaciji, nebi trebao doći do povećanih emisija štetnih materija niti drugih manifestacija tehnološkog procesa koji se emituju u radnu sredinu i okoliš.</w:t>
      </w:r>
      <w:r w:rsidRPr="00CC1E0B">
        <w:rPr>
          <w:rFonts w:ascii="Arial" w:hAnsi="Arial" w:cs="Arial"/>
          <w:sz w:val="22"/>
          <w:szCs w:val="22"/>
        </w:rPr>
        <w:tab/>
      </w:r>
    </w:p>
    <w:p w:rsidR="00B0287C" w:rsidRPr="00CC1E0B" w:rsidRDefault="00B0287C" w:rsidP="00B0287C">
      <w:pPr>
        <w:pStyle w:val="BodyTextIndent2"/>
        <w:spacing w:after="0" w:line="240" w:lineRule="auto"/>
        <w:ind w:left="0"/>
        <w:jc w:val="both"/>
        <w:rPr>
          <w:rFonts w:ascii="Arial" w:hAnsi="Arial" w:cs="Arial"/>
          <w:sz w:val="22"/>
          <w:szCs w:val="22"/>
        </w:rPr>
      </w:pPr>
      <w:r w:rsidRPr="00CC1E0B">
        <w:rPr>
          <w:rFonts w:ascii="Arial" w:hAnsi="Arial" w:cs="Arial"/>
          <w:sz w:val="22"/>
          <w:szCs w:val="22"/>
        </w:rPr>
        <w:t>Rizik od udesa koji mogu nastupiti na PK-kamenolomu „</w:t>
      </w:r>
      <w:proofErr w:type="gramStart"/>
      <w:r w:rsidRPr="00CC1E0B">
        <w:rPr>
          <w:rFonts w:ascii="Arial" w:hAnsi="Arial" w:cs="Arial"/>
          <w:sz w:val="22"/>
          <w:szCs w:val="22"/>
        </w:rPr>
        <w:t>Ostrožac“ može</w:t>
      </w:r>
      <w:proofErr w:type="gramEnd"/>
      <w:r w:rsidRPr="00CC1E0B">
        <w:rPr>
          <w:rFonts w:ascii="Arial" w:hAnsi="Arial" w:cs="Arial"/>
          <w:sz w:val="22"/>
          <w:szCs w:val="22"/>
        </w:rPr>
        <w:t xml:space="preserve"> se manifestovati kroz slijedeće pojave:</w:t>
      </w:r>
    </w:p>
    <w:p w:rsidR="00B0287C" w:rsidRPr="00CC1E0B" w:rsidRDefault="00CC1E0B" w:rsidP="00CC1E0B">
      <w:pPr>
        <w:tabs>
          <w:tab w:val="left" w:pos="567"/>
        </w:tabs>
        <w:jc w:val="both"/>
        <w:rPr>
          <w:rFonts w:ascii="Arial" w:hAnsi="Arial" w:cs="Arial"/>
          <w:sz w:val="22"/>
          <w:szCs w:val="22"/>
        </w:rPr>
      </w:pPr>
      <w:r w:rsidRPr="00CC1E0B">
        <w:rPr>
          <w:rFonts w:ascii="Arial" w:hAnsi="Arial" w:cs="Arial"/>
          <w:sz w:val="22"/>
          <w:szCs w:val="22"/>
        </w:rPr>
        <w:t>-</w:t>
      </w:r>
      <w:r w:rsidR="00B0287C" w:rsidRPr="00CC1E0B">
        <w:rPr>
          <w:rFonts w:ascii="Arial" w:hAnsi="Arial" w:cs="Arial"/>
          <w:sz w:val="22"/>
          <w:szCs w:val="22"/>
        </w:rPr>
        <w:t>pucanje i istakanje tekuće nafte iz rezervoara,</w:t>
      </w:r>
    </w:p>
    <w:p w:rsidR="00B0287C" w:rsidRPr="00CC1E0B" w:rsidRDefault="00CC1E0B" w:rsidP="00CC1E0B">
      <w:pPr>
        <w:tabs>
          <w:tab w:val="left" w:pos="567"/>
        </w:tabs>
        <w:jc w:val="both"/>
        <w:rPr>
          <w:rFonts w:ascii="Arial" w:hAnsi="Arial" w:cs="Arial"/>
          <w:sz w:val="22"/>
          <w:szCs w:val="22"/>
        </w:rPr>
      </w:pPr>
      <w:r w:rsidRPr="00CC1E0B">
        <w:rPr>
          <w:rFonts w:ascii="Arial" w:hAnsi="Arial" w:cs="Arial"/>
          <w:sz w:val="22"/>
          <w:szCs w:val="22"/>
        </w:rPr>
        <w:t>-</w:t>
      </w:r>
      <w:r w:rsidR="00B0287C" w:rsidRPr="00CC1E0B">
        <w:rPr>
          <w:rFonts w:ascii="Arial" w:hAnsi="Arial" w:cs="Arial"/>
          <w:sz w:val="22"/>
          <w:szCs w:val="22"/>
        </w:rPr>
        <w:t>oštećenja i otkazi opreme za transport unutar kamenoloma pri manipulaciji,</w:t>
      </w:r>
    </w:p>
    <w:p w:rsidR="00B0287C" w:rsidRPr="00CC1E0B" w:rsidRDefault="00CC1E0B" w:rsidP="00CC1E0B">
      <w:pPr>
        <w:tabs>
          <w:tab w:val="left" w:pos="567"/>
        </w:tabs>
        <w:jc w:val="both"/>
        <w:rPr>
          <w:rFonts w:ascii="Arial" w:hAnsi="Arial" w:cs="Arial"/>
          <w:sz w:val="22"/>
          <w:szCs w:val="22"/>
        </w:rPr>
      </w:pPr>
      <w:r w:rsidRPr="00CC1E0B">
        <w:rPr>
          <w:rFonts w:ascii="Arial" w:hAnsi="Arial" w:cs="Arial"/>
          <w:sz w:val="22"/>
          <w:szCs w:val="22"/>
        </w:rPr>
        <w:t>-</w:t>
      </w:r>
      <w:r w:rsidR="00B0287C" w:rsidRPr="00CC1E0B">
        <w:rPr>
          <w:rFonts w:ascii="Arial" w:hAnsi="Arial" w:cs="Arial"/>
          <w:sz w:val="22"/>
          <w:szCs w:val="22"/>
        </w:rPr>
        <w:t>udesi u svim vrstama mehanizovane opreme, koji su obično posljedica neefikasnog održavanja i nepropisnog rukovanja istim,</w:t>
      </w:r>
    </w:p>
    <w:p w:rsidR="00B0287C" w:rsidRPr="00CC1E0B" w:rsidRDefault="00CC1E0B" w:rsidP="00CC1E0B">
      <w:pPr>
        <w:tabs>
          <w:tab w:val="left" w:pos="567"/>
        </w:tabs>
        <w:jc w:val="both"/>
        <w:rPr>
          <w:rFonts w:ascii="Arial" w:hAnsi="Arial" w:cs="Arial"/>
          <w:sz w:val="22"/>
          <w:szCs w:val="22"/>
        </w:rPr>
      </w:pPr>
      <w:r w:rsidRPr="00CC1E0B">
        <w:rPr>
          <w:rFonts w:ascii="Arial" w:hAnsi="Arial" w:cs="Arial"/>
          <w:sz w:val="22"/>
          <w:szCs w:val="22"/>
        </w:rPr>
        <w:t>-</w:t>
      </w:r>
      <w:r w:rsidR="00B0287C" w:rsidRPr="00CC1E0B">
        <w:rPr>
          <w:rFonts w:ascii="Arial" w:hAnsi="Arial" w:cs="Arial"/>
          <w:sz w:val="22"/>
          <w:szCs w:val="22"/>
        </w:rPr>
        <w:t>požari i eksplozije u pojedinim fazama rada itd.</w:t>
      </w:r>
    </w:p>
    <w:p w:rsidR="00B0287C" w:rsidRPr="00CC1E0B" w:rsidRDefault="00B0287C" w:rsidP="00B0287C">
      <w:pPr>
        <w:pStyle w:val="BodyText2"/>
      </w:pPr>
      <w:r w:rsidRPr="00CC1E0B">
        <w:t>Posljedice navedenih akcidentnih situacija mogu dovesti do izlijevanja i isticanja tečnog nafte, širenja opasnih eksplozivnih plinova usljed naglog isparavanja i upala ili eksplozija eksplozivnih plinova i para, pojave buke većeg intenziteta itd.</w:t>
      </w:r>
    </w:p>
    <w:p w:rsidR="00B0287C" w:rsidRPr="00CC1E0B" w:rsidRDefault="00B0287C" w:rsidP="00B0287C">
      <w:pPr>
        <w:pStyle w:val="BodyTextIndent2"/>
        <w:spacing w:after="0" w:line="240" w:lineRule="auto"/>
        <w:ind w:left="0"/>
        <w:jc w:val="both"/>
        <w:rPr>
          <w:rFonts w:ascii="Arial" w:hAnsi="Arial" w:cs="Arial"/>
          <w:sz w:val="22"/>
          <w:szCs w:val="22"/>
        </w:rPr>
      </w:pPr>
      <w:r w:rsidRPr="00CC1E0B">
        <w:rPr>
          <w:rFonts w:ascii="Arial" w:hAnsi="Arial" w:cs="Arial"/>
          <w:sz w:val="22"/>
          <w:szCs w:val="22"/>
        </w:rPr>
        <w:t xml:space="preserve">Pojava incidentnih situacija u smislu curenja ili prosipanja tečnih nafte iz rezervoara je moguća i realna jedino uslijed nepažnje i nesavjesnog rada zaposlenika u predmetnoj djelatnosti ali i namjerne diverzije od strane trećih lica. </w:t>
      </w:r>
    </w:p>
    <w:p w:rsidR="00CC1E0B" w:rsidRDefault="00CC1E0B" w:rsidP="00B0287C">
      <w:pPr>
        <w:pStyle w:val="Heading5"/>
        <w:spacing w:before="0" w:after="0"/>
        <w:rPr>
          <w:rFonts w:ascii="Arial" w:hAnsi="Arial" w:cs="Arial"/>
          <w:i w:val="0"/>
          <w:sz w:val="22"/>
          <w:szCs w:val="22"/>
        </w:rPr>
      </w:pPr>
    </w:p>
    <w:p w:rsidR="00B0287C" w:rsidRPr="00CC1E0B" w:rsidRDefault="00CC1E0B" w:rsidP="00B0287C">
      <w:pPr>
        <w:pStyle w:val="Heading5"/>
        <w:spacing w:before="0" w:after="0"/>
        <w:rPr>
          <w:rFonts w:ascii="Arial" w:hAnsi="Arial" w:cs="Arial"/>
          <w:sz w:val="22"/>
          <w:szCs w:val="22"/>
        </w:rPr>
      </w:pPr>
      <w:r>
        <w:rPr>
          <w:rFonts w:ascii="Arial" w:hAnsi="Arial" w:cs="Arial"/>
          <w:i w:val="0"/>
          <w:sz w:val="22"/>
          <w:szCs w:val="22"/>
        </w:rPr>
        <w:t>5.</w:t>
      </w:r>
      <w:r w:rsidR="00B0287C" w:rsidRPr="00CC1E0B">
        <w:rPr>
          <w:rFonts w:ascii="Arial" w:hAnsi="Arial" w:cs="Arial"/>
          <w:i w:val="0"/>
          <w:sz w:val="22"/>
          <w:szCs w:val="22"/>
        </w:rPr>
        <w:t xml:space="preserve"> </w:t>
      </w:r>
      <w:r>
        <w:rPr>
          <w:rFonts w:ascii="Arial" w:hAnsi="Arial" w:cs="Arial"/>
          <w:i w:val="0"/>
          <w:sz w:val="22"/>
          <w:szCs w:val="22"/>
        </w:rPr>
        <w:t>Mjere</w:t>
      </w:r>
      <w:r w:rsidR="00B0287C" w:rsidRPr="00CC1E0B">
        <w:rPr>
          <w:rFonts w:ascii="Arial" w:hAnsi="Arial" w:cs="Arial"/>
          <w:i w:val="0"/>
          <w:sz w:val="22"/>
          <w:szCs w:val="22"/>
        </w:rPr>
        <w:t xml:space="preserve">  za  ublažavanje  negativnih  uticaja</w:t>
      </w:r>
    </w:p>
    <w:p w:rsidR="00B0287C" w:rsidRPr="00CC1E0B" w:rsidRDefault="00B0287C" w:rsidP="00B0287C">
      <w:pPr>
        <w:jc w:val="both"/>
        <w:rPr>
          <w:rFonts w:ascii="Arial" w:hAnsi="Arial" w:cs="Arial"/>
          <w:sz w:val="22"/>
          <w:szCs w:val="22"/>
        </w:rPr>
      </w:pPr>
      <w:r w:rsidRPr="00CC1E0B">
        <w:rPr>
          <w:rFonts w:ascii="Arial" w:hAnsi="Arial" w:cs="Arial"/>
          <w:sz w:val="22"/>
          <w:szCs w:val="22"/>
        </w:rPr>
        <w:t>Opće mjere ublažavanja negativnog uticaja na okoliš podrazumijevaju poštivanje svih relevantnih zakonskih odredbi vezanih za zaštitu voda, zraka, tla, pejzaža, biljnih i životinjskih vrsta.</w:t>
      </w:r>
    </w:p>
    <w:p w:rsidR="00B0287C" w:rsidRPr="00CC1E0B" w:rsidRDefault="00B0287C" w:rsidP="00B0287C">
      <w:pPr>
        <w:jc w:val="both"/>
        <w:rPr>
          <w:rFonts w:ascii="Arial" w:hAnsi="Arial" w:cs="Arial"/>
          <w:sz w:val="22"/>
          <w:szCs w:val="22"/>
        </w:rPr>
      </w:pPr>
      <w:r w:rsidRPr="00CC1E0B">
        <w:rPr>
          <w:rFonts w:ascii="Arial" w:hAnsi="Arial" w:cs="Arial"/>
          <w:sz w:val="22"/>
          <w:szCs w:val="22"/>
        </w:rPr>
        <w:t>U svim fazama tehnološkog procesa eksploatacije i prerade dolomita neophodno je pridržavati se i važećih propisa o tehničkim mjerama zaštite na radu i zaštite od požara.</w:t>
      </w:r>
    </w:p>
    <w:p w:rsidR="00B0287C" w:rsidRPr="00CC1E0B" w:rsidRDefault="00CC1E0B" w:rsidP="00B0287C">
      <w:pPr>
        <w:pStyle w:val="Heading3"/>
        <w:jc w:val="both"/>
        <w:rPr>
          <w:sz w:val="22"/>
          <w:szCs w:val="22"/>
        </w:rPr>
      </w:pPr>
      <w:r>
        <w:rPr>
          <w:sz w:val="22"/>
          <w:szCs w:val="22"/>
        </w:rPr>
        <w:lastRenderedPageBreak/>
        <w:t xml:space="preserve">5.1. </w:t>
      </w:r>
      <w:r w:rsidR="00B0287C" w:rsidRPr="00CC1E0B">
        <w:rPr>
          <w:sz w:val="22"/>
          <w:szCs w:val="22"/>
        </w:rPr>
        <w:t>Zaštita zraka</w:t>
      </w:r>
    </w:p>
    <w:p w:rsidR="00B0287C" w:rsidRPr="00CC1E0B" w:rsidRDefault="00B0287C" w:rsidP="00B0287C">
      <w:pPr>
        <w:jc w:val="both"/>
        <w:rPr>
          <w:rFonts w:ascii="Arial" w:hAnsi="Arial" w:cs="Arial"/>
          <w:sz w:val="22"/>
          <w:szCs w:val="22"/>
        </w:rPr>
      </w:pPr>
      <w:r w:rsidRPr="00CC1E0B">
        <w:rPr>
          <w:rFonts w:ascii="Arial" w:hAnsi="Arial" w:cs="Arial"/>
          <w:sz w:val="22"/>
          <w:szCs w:val="22"/>
        </w:rPr>
        <w:t>Mjere za smanjenje emisija u zraku prilikom tehnološkog procesa eksploatacije (dobivanja) dolomita:</w:t>
      </w:r>
    </w:p>
    <w:p w:rsidR="00B0287C" w:rsidRPr="00CC1E0B" w:rsidRDefault="00B0287C" w:rsidP="00210161">
      <w:pPr>
        <w:numPr>
          <w:ilvl w:val="0"/>
          <w:numId w:val="19"/>
        </w:numPr>
        <w:tabs>
          <w:tab w:val="left" w:pos="567"/>
          <w:tab w:val="left" w:pos="720"/>
        </w:tabs>
        <w:jc w:val="both"/>
        <w:rPr>
          <w:rFonts w:ascii="Arial" w:hAnsi="Arial" w:cs="Arial"/>
          <w:sz w:val="22"/>
          <w:szCs w:val="22"/>
        </w:rPr>
      </w:pPr>
      <w:r w:rsidRPr="00CC1E0B">
        <w:rPr>
          <w:rFonts w:ascii="Arial" w:hAnsi="Arial" w:cs="Arial"/>
          <w:sz w:val="22"/>
          <w:szCs w:val="22"/>
        </w:rPr>
        <w:t>Pri radu bušače garniture potrebno je koristiti tkz.usisivače prašine koji se postavljaju na ušće bušotine i skupljati prašinu u vreće</w:t>
      </w:r>
    </w:p>
    <w:p w:rsidR="00B0287C" w:rsidRPr="00CC1E0B" w:rsidRDefault="00B0287C" w:rsidP="00210161">
      <w:pPr>
        <w:numPr>
          <w:ilvl w:val="0"/>
          <w:numId w:val="19"/>
        </w:numPr>
        <w:tabs>
          <w:tab w:val="left" w:pos="567"/>
          <w:tab w:val="left" w:pos="720"/>
        </w:tabs>
        <w:jc w:val="both"/>
        <w:rPr>
          <w:rFonts w:ascii="Arial" w:hAnsi="Arial" w:cs="Arial"/>
          <w:sz w:val="22"/>
          <w:szCs w:val="22"/>
        </w:rPr>
      </w:pPr>
      <w:r w:rsidRPr="00CC1E0B">
        <w:rPr>
          <w:rFonts w:ascii="Arial" w:hAnsi="Arial" w:cs="Arial"/>
          <w:sz w:val="22"/>
          <w:szCs w:val="22"/>
        </w:rPr>
        <w:t>Potrebna je redovna tehnička kontrola sastojaka ispusnih plinova motora vozila na radilištu, kao i njihovo redovno održavanje.</w:t>
      </w:r>
    </w:p>
    <w:p w:rsidR="00B0287C" w:rsidRPr="00CC1E0B" w:rsidRDefault="00B0287C" w:rsidP="00210161">
      <w:pPr>
        <w:numPr>
          <w:ilvl w:val="0"/>
          <w:numId w:val="19"/>
        </w:numPr>
        <w:tabs>
          <w:tab w:val="left" w:pos="567"/>
          <w:tab w:val="left" w:pos="720"/>
        </w:tabs>
        <w:jc w:val="both"/>
        <w:rPr>
          <w:rFonts w:ascii="Arial" w:hAnsi="Arial" w:cs="Arial"/>
          <w:sz w:val="22"/>
          <w:szCs w:val="22"/>
        </w:rPr>
      </w:pPr>
      <w:r w:rsidRPr="00CC1E0B">
        <w:rPr>
          <w:rFonts w:ascii="Arial" w:hAnsi="Arial" w:cs="Arial"/>
          <w:sz w:val="22"/>
          <w:szCs w:val="22"/>
        </w:rPr>
        <w:t>Potrebna je vršiti mjerenja emisija prašine pri normalnim uslovima na radilištu, kontaktnom i širem području, te rezultate mjerenja uporediti sa MDK</w:t>
      </w:r>
    </w:p>
    <w:p w:rsidR="00B0287C" w:rsidRPr="00CC1E0B" w:rsidRDefault="00B0287C" w:rsidP="00210161">
      <w:pPr>
        <w:numPr>
          <w:ilvl w:val="0"/>
          <w:numId w:val="19"/>
        </w:numPr>
        <w:tabs>
          <w:tab w:val="left" w:pos="567"/>
          <w:tab w:val="left" w:pos="720"/>
        </w:tabs>
        <w:jc w:val="both"/>
        <w:rPr>
          <w:rFonts w:ascii="Arial" w:hAnsi="Arial" w:cs="Arial"/>
          <w:sz w:val="22"/>
          <w:szCs w:val="22"/>
        </w:rPr>
      </w:pPr>
      <w:r w:rsidRPr="00CC1E0B">
        <w:rPr>
          <w:rFonts w:ascii="Arial" w:hAnsi="Arial" w:cs="Arial"/>
          <w:sz w:val="22"/>
          <w:szCs w:val="22"/>
        </w:rPr>
        <w:t>Manipulativne površine i transportne puteve za vrijeme sušnih dana polijevati (prskati) vodom, kao i materijal koji se utovara</w:t>
      </w:r>
    </w:p>
    <w:p w:rsidR="00B0287C" w:rsidRPr="00CC1E0B" w:rsidRDefault="00B0287C" w:rsidP="00210161">
      <w:pPr>
        <w:numPr>
          <w:ilvl w:val="0"/>
          <w:numId w:val="19"/>
        </w:numPr>
        <w:tabs>
          <w:tab w:val="left" w:pos="567"/>
          <w:tab w:val="left" w:pos="720"/>
        </w:tabs>
        <w:jc w:val="both"/>
        <w:rPr>
          <w:rFonts w:ascii="Arial" w:hAnsi="Arial" w:cs="Arial"/>
          <w:sz w:val="22"/>
          <w:szCs w:val="22"/>
        </w:rPr>
      </w:pPr>
      <w:r w:rsidRPr="00CC1E0B">
        <w:rPr>
          <w:rFonts w:ascii="Arial" w:hAnsi="Arial" w:cs="Arial"/>
          <w:sz w:val="22"/>
          <w:szCs w:val="22"/>
        </w:rPr>
        <w:t>Maksimalnu brzinu kretanja svih vozila ograničiti na 10 km/sat.</w:t>
      </w:r>
    </w:p>
    <w:p w:rsidR="00B0287C" w:rsidRPr="00CC1E0B" w:rsidRDefault="00B0287C" w:rsidP="00210161">
      <w:pPr>
        <w:numPr>
          <w:ilvl w:val="0"/>
          <w:numId w:val="19"/>
        </w:numPr>
        <w:tabs>
          <w:tab w:val="left" w:pos="567"/>
          <w:tab w:val="left" w:pos="720"/>
        </w:tabs>
        <w:jc w:val="both"/>
        <w:rPr>
          <w:rFonts w:ascii="Arial" w:hAnsi="Arial" w:cs="Arial"/>
          <w:sz w:val="22"/>
          <w:szCs w:val="22"/>
        </w:rPr>
      </w:pPr>
      <w:r w:rsidRPr="00CC1E0B">
        <w:rPr>
          <w:rFonts w:ascii="Arial" w:hAnsi="Arial" w:cs="Arial"/>
          <w:sz w:val="22"/>
          <w:szCs w:val="22"/>
        </w:rPr>
        <w:t xml:space="preserve">Emisija prašine koja nastaje od kretanja kamiona i druge teške mehanizacije eksploatacionim poljem značajno se može reducirati redovnim održavanjem pristupnih puteva, kao i prskanjem vodom internih puteva u kamenolomu </w:t>
      </w:r>
    </w:p>
    <w:p w:rsidR="00B0287C" w:rsidRPr="00CC1E0B" w:rsidRDefault="00B0287C" w:rsidP="00210161">
      <w:pPr>
        <w:numPr>
          <w:ilvl w:val="0"/>
          <w:numId w:val="19"/>
        </w:numPr>
        <w:tabs>
          <w:tab w:val="left" w:pos="567"/>
          <w:tab w:val="left" w:pos="720"/>
        </w:tabs>
        <w:jc w:val="both"/>
        <w:rPr>
          <w:rFonts w:ascii="Arial" w:hAnsi="Arial" w:cs="Arial"/>
          <w:sz w:val="22"/>
          <w:szCs w:val="22"/>
        </w:rPr>
      </w:pPr>
      <w:r w:rsidRPr="00CC1E0B">
        <w:rPr>
          <w:rFonts w:ascii="Arial" w:hAnsi="Arial" w:cs="Arial"/>
          <w:sz w:val="22"/>
          <w:szCs w:val="22"/>
        </w:rPr>
        <w:t>Emisije prašine koje se javljaju prilikom manipulacije i utovara smanjuje se polijevanjem, pravilnim odabirom lokacije za te aktivnosti i vođenjem računa o meteorološkim uslovima u vrijeme obavljanja aktivnosti.</w:t>
      </w:r>
    </w:p>
    <w:p w:rsidR="00B0287C" w:rsidRPr="00CC1E0B" w:rsidRDefault="00B0287C" w:rsidP="00210161">
      <w:pPr>
        <w:numPr>
          <w:ilvl w:val="0"/>
          <w:numId w:val="19"/>
        </w:numPr>
        <w:tabs>
          <w:tab w:val="left" w:pos="567"/>
          <w:tab w:val="left" w:pos="720"/>
        </w:tabs>
        <w:jc w:val="both"/>
        <w:rPr>
          <w:rFonts w:ascii="Arial" w:hAnsi="Arial" w:cs="Arial"/>
          <w:sz w:val="22"/>
          <w:szCs w:val="22"/>
        </w:rPr>
      </w:pPr>
      <w:r w:rsidRPr="00CC1E0B">
        <w:rPr>
          <w:rFonts w:ascii="Arial" w:hAnsi="Arial" w:cs="Arial"/>
          <w:sz w:val="22"/>
          <w:szCs w:val="22"/>
        </w:rPr>
        <w:t>Prilikom transporta, emisija prašine može se reducirati pokrivanjem korpe kamiona ceradom, a u sušnim periodima prskati vodom.</w:t>
      </w:r>
    </w:p>
    <w:p w:rsidR="00B0287C" w:rsidRPr="00CC1E0B" w:rsidRDefault="00B0287C" w:rsidP="00B0287C">
      <w:pPr>
        <w:tabs>
          <w:tab w:val="left" w:pos="720"/>
        </w:tabs>
        <w:jc w:val="both"/>
        <w:rPr>
          <w:rFonts w:ascii="Arial" w:hAnsi="Arial" w:cs="Arial"/>
          <w:sz w:val="22"/>
          <w:szCs w:val="22"/>
        </w:rPr>
      </w:pPr>
      <w:r w:rsidRPr="00CC1E0B">
        <w:rPr>
          <w:rFonts w:ascii="Arial" w:hAnsi="Arial" w:cs="Arial"/>
          <w:sz w:val="22"/>
          <w:szCs w:val="22"/>
        </w:rPr>
        <w:t>BAT dokumenti nisu tretirali postrojenja ove vrste, u cilju konkretnih opservacija koristimo podatke iz smjernica međunarodnih agencija za zaštitu okoliša, kao i dostupne podatke iz određenog broja studija izrađene za ista ili srodna postrojenja date namjene.</w:t>
      </w:r>
    </w:p>
    <w:p w:rsidR="00B0287C" w:rsidRPr="00CC1E0B" w:rsidRDefault="00B0287C" w:rsidP="00B0287C">
      <w:pPr>
        <w:tabs>
          <w:tab w:val="left" w:pos="720"/>
        </w:tabs>
        <w:jc w:val="both"/>
        <w:rPr>
          <w:rFonts w:ascii="Arial" w:hAnsi="Arial" w:cs="Arial"/>
          <w:sz w:val="22"/>
          <w:szCs w:val="22"/>
        </w:rPr>
      </w:pPr>
      <w:r w:rsidRPr="00CC1E0B">
        <w:rPr>
          <w:rFonts w:ascii="Arial" w:hAnsi="Arial" w:cs="Arial"/>
          <w:sz w:val="22"/>
          <w:szCs w:val="22"/>
        </w:rPr>
        <w:t xml:space="preserve">Prema tim izvorima i naučnoistraživačkoj praksi, kao jedan od pokazatelja za smanjenje negativnog uticaja emisija prašine u zrak uzima se minimalna udaljenost kamenoloma gdje se vrši eksploatacija tehničkog kamena od urbanih naselja. </w:t>
      </w:r>
    </w:p>
    <w:p w:rsidR="00B0287C" w:rsidRPr="00CC1E0B" w:rsidRDefault="00B0287C" w:rsidP="00B0287C">
      <w:pPr>
        <w:tabs>
          <w:tab w:val="left" w:pos="720"/>
        </w:tabs>
        <w:jc w:val="both"/>
        <w:rPr>
          <w:rFonts w:ascii="Arial" w:hAnsi="Arial" w:cs="Arial"/>
          <w:sz w:val="22"/>
          <w:szCs w:val="22"/>
        </w:rPr>
      </w:pPr>
      <w:r w:rsidRPr="00CC1E0B">
        <w:rPr>
          <w:rFonts w:ascii="Arial" w:hAnsi="Arial" w:cs="Arial"/>
          <w:sz w:val="22"/>
          <w:szCs w:val="22"/>
        </w:rPr>
        <w:t xml:space="preserve">Po preporukama austrijske agencije za zaštitu okoliša (EPA-Environmental Protection Agency), zavisno od primjenjenih metoda rada i upravljanja procesima, ova udaljenost bi trebala iznositi minimalno 100 m. </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Kao mjere za smanjenje emisija prašine treba primijeniti i slijedeće mjere: </w:t>
      </w:r>
    </w:p>
    <w:p w:rsidR="00B0287C" w:rsidRPr="00CC1E0B" w:rsidRDefault="00CC1E0B" w:rsidP="00CC1E0B">
      <w:pPr>
        <w:tabs>
          <w:tab w:val="left" w:pos="567"/>
        </w:tabs>
        <w:jc w:val="both"/>
        <w:rPr>
          <w:rFonts w:ascii="Arial" w:hAnsi="Arial" w:cs="Arial"/>
          <w:sz w:val="22"/>
          <w:szCs w:val="22"/>
        </w:rPr>
      </w:pPr>
      <w:r w:rsidRPr="00CC1E0B">
        <w:rPr>
          <w:rFonts w:ascii="Arial" w:hAnsi="Arial" w:cs="Arial"/>
          <w:sz w:val="22"/>
          <w:szCs w:val="22"/>
        </w:rPr>
        <w:t>-</w:t>
      </w:r>
      <w:r w:rsidR="00B0287C" w:rsidRPr="00CC1E0B">
        <w:rPr>
          <w:rFonts w:ascii="Arial" w:hAnsi="Arial" w:cs="Arial"/>
          <w:sz w:val="22"/>
          <w:szCs w:val="22"/>
        </w:rPr>
        <w:t xml:space="preserve">Organizacija sistema ulaza-izlaza i kretanje svih vrsta vozila treba biti ostvarena uz uvažavanje pretpostavki što manjeg stvaranja i uzvit1avanja mineralne prašine ali i smanjenja drugih negativnih uticaja koje nose motorna vozila kao što su: emisije prašine emisije plinova, buka itd. </w:t>
      </w:r>
    </w:p>
    <w:p w:rsidR="00B0287C" w:rsidRPr="00CC1E0B" w:rsidRDefault="00CC1E0B" w:rsidP="00CC1E0B">
      <w:pPr>
        <w:tabs>
          <w:tab w:val="left" w:pos="567"/>
        </w:tabs>
        <w:jc w:val="both"/>
        <w:rPr>
          <w:rFonts w:ascii="Arial" w:hAnsi="Arial" w:cs="Arial"/>
          <w:sz w:val="22"/>
          <w:szCs w:val="22"/>
        </w:rPr>
      </w:pPr>
      <w:r w:rsidRPr="00CC1E0B">
        <w:rPr>
          <w:rFonts w:ascii="Arial" w:hAnsi="Arial" w:cs="Arial"/>
          <w:sz w:val="22"/>
          <w:szCs w:val="22"/>
        </w:rPr>
        <w:t>-</w:t>
      </w:r>
      <w:r w:rsidR="00B0287C" w:rsidRPr="00CC1E0B">
        <w:rPr>
          <w:rFonts w:ascii="Arial" w:hAnsi="Arial" w:cs="Arial"/>
          <w:sz w:val="22"/>
          <w:szCs w:val="22"/>
        </w:rPr>
        <w:t>Izvršit postavljanje saobraćajnih znakova i insistiranje na njihovom poštivanju, kojima  se vrši strogo ograničenje brzine kretanja vozila kao i nepotrebno zadržavanje vozila u krugu kamenoloma.</w:t>
      </w:r>
    </w:p>
    <w:p w:rsidR="00B0287C" w:rsidRPr="00CC1E0B" w:rsidRDefault="00CC1E0B" w:rsidP="00CC1E0B">
      <w:pPr>
        <w:tabs>
          <w:tab w:val="left" w:pos="567"/>
        </w:tabs>
        <w:jc w:val="both"/>
        <w:rPr>
          <w:rFonts w:ascii="Arial" w:hAnsi="Arial" w:cs="Arial"/>
          <w:sz w:val="22"/>
          <w:szCs w:val="22"/>
        </w:rPr>
      </w:pPr>
      <w:r w:rsidRPr="00CC1E0B">
        <w:rPr>
          <w:rFonts w:ascii="Arial" w:hAnsi="Arial" w:cs="Arial"/>
          <w:sz w:val="22"/>
          <w:szCs w:val="22"/>
        </w:rPr>
        <w:t>-</w:t>
      </w:r>
      <w:r w:rsidR="00B0287C" w:rsidRPr="00CC1E0B">
        <w:rPr>
          <w:rFonts w:ascii="Arial" w:hAnsi="Arial" w:cs="Arial"/>
          <w:sz w:val="22"/>
          <w:szCs w:val="22"/>
        </w:rPr>
        <w:t>Transporta unutar kruga kamenoloma organizovati na način kojim se vrši maksimaIno smanjenje dužine puteva kojima se vozila kreću unutar radnog kruga.</w:t>
      </w:r>
    </w:p>
    <w:p w:rsidR="00B0287C" w:rsidRPr="00CC1E0B" w:rsidRDefault="00CC1E0B" w:rsidP="00CC1E0B">
      <w:pPr>
        <w:tabs>
          <w:tab w:val="left" w:pos="567"/>
        </w:tabs>
        <w:jc w:val="both"/>
        <w:rPr>
          <w:rFonts w:ascii="Arial" w:hAnsi="Arial" w:cs="Arial"/>
          <w:sz w:val="22"/>
          <w:szCs w:val="22"/>
        </w:rPr>
      </w:pPr>
      <w:r w:rsidRPr="00CC1E0B">
        <w:rPr>
          <w:rFonts w:ascii="Arial" w:hAnsi="Arial" w:cs="Arial"/>
          <w:sz w:val="22"/>
          <w:szCs w:val="22"/>
        </w:rPr>
        <w:t>-</w:t>
      </w:r>
      <w:r w:rsidR="00B0287C" w:rsidRPr="00CC1E0B">
        <w:rPr>
          <w:rFonts w:ascii="Arial" w:hAnsi="Arial" w:cs="Arial"/>
          <w:sz w:val="22"/>
          <w:szCs w:val="22"/>
        </w:rPr>
        <w:t xml:space="preserve">Radne površine, koje su asfa1tirane i/ili betonirane (plato za pretakanje goriva), redovno treba prati, </w:t>
      </w:r>
      <w:r w:rsidR="00B0287C" w:rsidRPr="00CC1E0B">
        <w:rPr>
          <w:rFonts w:ascii="Arial" w:hAnsi="Arial" w:cs="Arial"/>
          <w:sz w:val="22"/>
          <w:szCs w:val="22"/>
        </w:rPr>
        <w:softHyphen/>
        <w:t xml:space="preserve">odnosno čistiti od nataložene prašine, ulja i drugih nečistoća. Poštivanje ove odredbe značajno doprinosi smanjenju prekomjernog raznošenja rasutih ulja ili drugih nečistoća oborinskih voda. </w:t>
      </w:r>
    </w:p>
    <w:p w:rsidR="00B0287C" w:rsidRPr="00CC1E0B" w:rsidRDefault="00CC1E0B" w:rsidP="00CC1E0B">
      <w:pPr>
        <w:tabs>
          <w:tab w:val="left" w:pos="567"/>
        </w:tabs>
        <w:jc w:val="both"/>
        <w:rPr>
          <w:rFonts w:ascii="Arial" w:hAnsi="Arial" w:cs="Arial"/>
          <w:sz w:val="22"/>
          <w:szCs w:val="22"/>
        </w:rPr>
      </w:pPr>
      <w:r w:rsidRPr="00CC1E0B">
        <w:rPr>
          <w:rFonts w:ascii="Arial" w:hAnsi="Arial" w:cs="Arial"/>
          <w:sz w:val="22"/>
          <w:szCs w:val="22"/>
        </w:rPr>
        <w:t>-</w:t>
      </w:r>
      <w:r w:rsidR="00B0287C" w:rsidRPr="00CC1E0B">
        <w:rPr>
          <w:rFonts w:ascii="Arial" w:hAnsi="Arial" w:cs="Arial"/>
          <w:sz w:val="22"/>
          <w:szCs w:val="22"/>
        </w:rPr>
        <w:t xml:space="preserve"> Efikasno i propisno održavanje tehnološke opreme veoma značajno doprinosi smanjenju nastanka i disperzije mineralne prašine, značajno se smanjuje količina taloga, maziva i goriva koja dospijevaju u separator, a time se ukupno doprinosi efikasnosti mjera i sistema zaštite od skrnavljenja faktora okoliša. </w:t>
      </w:r>
    </w:p>
    <w:p w:rsidR="00B0287C" w:rsidRPr="00CC1E0B" w:rsidRDefault="00CC1E0B" w:rsidP="00CC1E0B">
      <w:pPr>
        <w:tabs>
          <w:tab w:val="left" w:pos="567"/>
        </w:tabs>
        <w:jc w:val="both"/>
        <w:rPr>
          <w:rFonts w:ascii="Arial" w:hAnsi="Arial" w:cs="Arial"/>
          <w:sz w:val="22"/>
          <w:szCs w:val="22"/>
        </w:rPr>
      </w:pPr>
      <w:r w:rsidRPr="00CC1E0B">
        <w:rPr>
          <w:rFonts w:ascii="Arial" w:hAnsi="Arial" w:cs="Arial"/>
          <w:sz w:val="22"/>
          <w:szCs w:val="22"/>
        </w:rPr>
        <w:t>-</w:t>
      </w:r>
      <w:r w:rsidR="00B0287C" w:rsidRPr="00CC1E0B">
        <w:rPr>
          <w:rFonts w:ascii="Arial" w:hAnsi="Arial" w:cs="Arial"/>
          <w:sz w:val="22"/>
          <w:szCs w:val="22"/>
        </w:rPr>
        <w:t>Za vozila koja imaju zaprljane pneumatike, organizovati pranje točkova na ulazu/ izlazu iz kruga kamenoloma.</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Smanjenje emisije prašine na utovarnim mjestima-deponijama gotovih proizvoda i transportnim koridorima, može se vršiti prskanjem materijala sa vodom iz mobilne cisterne sa ugrađenim rasprskivačima.  </w:t>
      </w:r>
    </w:p>
    <w:p w:rsidR="00B0287C" w:rsidRPr="00CC1E0B" w:rsidRDefault="00B0287C" w:rsidP="00B0287C">
      <w:pPr>
        <w:tabs>
          <w:tab w:val="left" w:pos="720"/>
        </w:tabs>
        <w:jc w:val="both"/>
        <w:rPr>
          <w:rFonts w:ascii="Arial" w:hAnsi="Arial" w:cs="Arial"/>
          <w:sz w:val="22"/>
          <w:szCs w:val="22"/>
        </w:rPr>
      </w:pPr>
      <w:r w:rsidRPr="00CC1E0B">
        <w:rPr>
          <w:rFonts w:ascii="Arial" w:hAnsi="Arial" w:cs="Arial"/>
          <w:sz w:val="22"/>
          <w:szCs w:val="22"/>
        </w:rPr>
        <w:t>Uticaj prašine ovih postrojenja na kvalitet zraka se karakteriše kao vrlo značajan ukoliko se ne primjenjuju sve navedene mjere ublažavanja.</w:t>
      </w:r>
    </w:p>
    <w:p w:rsidR="00CC1E0B" w:rsidRDefault="00CC1E0B" w:rsidP="00B0287C">
      <w:pPr>
        <w:tabs>
          <w:tab w:val="left" w:pos="0"/>
        </w:tabs>
        <w:jc w:val="both"/>
        <w:rPr>
          <w:rFonts w:ascii="Arial" w:hAnsi="Arial" w:cs="Arial"/>
          <w:b/>
          <w:sz w:val="22"/>
          <w:szCs w:val="22"/>
        </w:rPr>
      </w:pPr>
      <w:r>
        <w:rPr>
          <w:rFonts w:ascii="Arial" w:hAnsi="Arial" w:cs="Arial"/>
          <w:b/>
          <w:sz w:val="22"/>
          <w:szCs w:val="22"/>
        </w:rPr>
        <w:t xml:space="preserve">5.1.1. </w:t>
      </w:r>
      <w:r w:rsidR="00B0287C" w:rsidRPr="00CC1E0B">
        <w:rPr>
          <w:rFonts w:ascii="Arial" w:hAnsi="Arial" w:cs="Arial"/>
          <w:b/>
          <w:sz w:val="22"/>
          <w:szCs w:val="22"/>
        </w:rPr>
        <w:t xml:space="preserve">Mjere za smanjenje emisija u zraku prilikom tehnološkog procesa </w:t>
      </w:r>
    </w:p>
    <w:p w:rsidR="00B0287C" w:rsidRPr="00CC1E0B" w:rsidRDefault="00CC1E0B" w:rsidP="00B0287C">
      <w:pPr>
        <w:tabs>
          <w:tab w:val="left" w:pos="0"/>
        </w:tabs>
        <w:jc w:val="both"/>
        <w:rPr>
          <w:rFonts w:ascii="Arial" w:hAnsi="Arial" w:cs="Arial"/>
          <w:b/>
          <w:sz w:val="22"/>
          <w:szCs w:val="22"/>
        </w:rPr>
      </w:pPr>
      <w:r>
        <w:rPr>
          <w:rFonts w:ascii="Arial" w:hAnsi="Arial" w:cs="Arial"/>
          <w:b/>
          <w:sz w:val="22"/>
          <w:szCs w:val="22"/>
        </w:rPr>
        <w:t xml:space="preserve">          </w:t>
      </w:r>
      <w:r w:rsidR="00B0287C" w:rsidRPr="00CC1E0B">
        <w:rPr>
          <w:rFonts w:ascii="Arial" w:hAnsi="Arial" w:cs="Arial"/>
          <w:b/>
          <w:sz w:val="22"/>
          <w:szCs w:val="22"/>
        </w:rPr>
        <w:t>prerade rovnog kamena dolomita</w:t>
      </w:r>
    </w:p>
    <w:p w:rsidR="00B0287C" w:rsidRPr="00CC1E0B" w:rsidRDefault="00B0287C" w:rsidP="00B0287C">
      <w:pPr>
        <w:tabs>
          <w:tab w:val="left" w:pos="0"/>
        </w:tabs>
        <w:jc w:val="both"/>
        <w:rPr>
          <w:rFonts w:ascii="Arial" w:hAnsi="Arial" w:cs="Arial"/>
          <w:sz w:val="22"/>
          <w:szCs w:val="22"/>
        </w:rPr>
      </w:pPr>
      <w:r w:rsidRPr="00CC1E0B">
        <w:rPr>
          <w:rFonts w:ascii="Arial" w:hAnsi="Arial" w:cs="Arial"/>
          <w:sz w:val="22"/>
          <w:szCs w:val="22"/>
        </w:rPr>
        <w:t xml:space="preserve">Postrojenje za preradu kamena dolomita (drobilično postrojenje) je otvorenog tipa i predstavlja značajan izvor zaprašenosti zraka u okoliš. Zato se nameće potreba da se na ovim postrojenjima </w:t>
      </w:r>
      <w:r w:rsidRPr="00CC1E0B">
        <w:rPr>
          <w:rFonts w:ascii="Arial" w:hAnsi="Arial" w:cs="Arial"/>
          <w:sz w:val="22"/>
          <w:szCs w:val="22"/>
        </w:rPr>
        <w:lastRenderedPageBreak/>
        <w:t xml:space="preserve">izvode sistemi adekvatne zaštite od emisija mineralne prašine i drugih štetnih manifestacija tehnološkog procesa separisanja dolomita na sastavnice okoliša. </w:t>
      </w:r>
    </w:p>
    <w:p w:rsidR="00B0287C" w:rsidRPr="00CC1E0B" w:rsidRDefault="00B0287C" w:rsidP="00B0287C">
      <w:pPr>
        <w:tabs>
          <w:tab w:val="left" w:pos="0"/>
        </w:tabs>
        <w:jc w:val="both"/>
        <w:rPr>
          <w:rFonts w:ascii="Arial" w:hAnsi="Arial" w:cs="Arial"/>
          <w:bCs/>
          <w:sz w:val="22"/>
          <w:szCs w:val="22"/>
        </w:rPr>
      </w:pPr>
      <w:r w:rsidRPr="00CC1E0B">
        <w:rPr>
          <w:rFonts w:ascii="Arial" w:hAnsi="Arial" w:cs="Arial"/>
          <w:sz w:val="22"/>
          <w:szCs w:val="22"/>
        </w:rPr>
        <w:t>Obaranje mineralne prašine potrebno je vršiti vodenim mlaznicama, postavljenim iznad mjesta na kojima se vrši emisija prašine (drobilice, sita i presipna mjesta), a njihova efikasnost je u funkciji oblika i veličine mlaza, sistema rasprskavanja i svakako u funkciji uslovljenog rada mlaznica u toku čitavog toka odvijanja procesa rada separacije.</w:t>
      </w:r>
      <w:r w:rsidRPr="00CC1E0B">
        <w:rPr>
          <w:rFonts w:ascii="Arial" w:hAnsi="Arial" w:cs="Arial"/>
          <w:bCs/>
          <w:sz w:val="22"/>
          <w:szCs w:val="22"/>
        </w:rPr>
        <w:t xml:space="preserve"> </w:t>
      </w:r>
    </w:p>
    <w:p w:rsidR="00B0287C" w:rsidRPr="00CC1E0B" w:rsidRDefault="00B0287C" w:rsidP="00B0287C">
      <w:pPr>
        <w:jc w:val="both"/>
        <w:rPr>
          <w:rFonts w:ascii="Arial" w:hAnsi="Arial" w:cs="Arial"/>
          <w:bCs/>
          <w:sz w:val="22"/>
          <w:szCs w:val="22"/>
        </w:rPr>
      </w:pPr>
      <w:r w:rsidRPr="00CC1E0B">
        <w:rPr>
          <w:rFonts w:ascii="Arial" w:hAnsi="Arial" w:cs="Arial"/>
          <w:bCs/>
          <w:sz w:val="22"/>
          <w:szCs w:val="22"/>
        </w:rPr>
        <w:t xml:space="preserve">Ovo je najeftiniji i najefikasniji tehnološki postupak otprašivanja. Primjenom ove metode otprašivanja spriječava se nastajanja prašine na presipnim mjestima i drobiličnom postrojenju odnosno do sniženja stepena zaprašenosti. </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Postavljanjem mlaznica uspostavlja se sistem vodenih zavjesa, koje obaraju uzvitlanu prašinu i vlaže ukupnu masu, odnosno sav materijal u području djelovanja vodene zavjese. </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U tom slučaju potrebno je obezbijediti rezervoar vode ili cisternu iz koje se pod pritiskom voda dovodi cjevovodom do izvora prašine, gdje su ugrađene perforirane cijevi. </w:t>
      </w:r>
    </w:p>
    <w:p w:rsidR="00B0287C" w:rsidRPr="00CC1E0B" w:rsidRDefault="00CC1E0B" w:rsidP="00B0287C">
      <w:pPr>
        <w:pStyle w:val="Heading3"/>
        <w:jc w:val="both"/>
        <w:rPr>
          <w:sz w:val="22"/>
          <w:szCs w:val="22"/>
        </w:rPr>
      </w:pPr>
      <w:r>
        <w:rPr>
          <w:sz w:val="22"/>
          <w:szCs w:val="22"/>
        </w:rPr>
        <w:t xml:space="preserve">5.2. </w:t>
      </w:r>
      <w:r w:rsidR="00B0287C" w:rsidRPr="00CC1E0B">
        <w:rPr>
          <w:sz w:val="22"/>
          <w:szCs w:val="22"/>
        </w:rPr>
        <w:t>Zaštita od buke</w:t>
      </w:r>
    </w:p>
    <w:p w:rsidR="00B0287C" w:rsidRPr="00CC1E0B" w:rsidRDefault="00B0287C" w:rsidP="00B0287C">
      <w:pPr>
        <w:tabs>
          <w:tab w:val="left" w:pos="720"/>
        </w:tabs>
        <w:jc w:val="both"/>
        <w:rPr>
          <w:rFonts w:ascii="Arial" w:hAnsi="Arial" w:cs="Arial"/>
          <w:sz w:val="22"/>
          <w:szCs w:val="22"/>
        </w:rPr>
      </w:pPr>
      <w:r w:rsidRPr="00CC1E0B">
        <w:rPr>
          <w:rFonts w:ascii="Arial" w:hAnsi="Arial" w:cs="Arial"/>
          <w:sz w:val="22"/>
          <w:szCs w:val="22"/>
        </w:rPr>
        <w:t>Buka s eksploatacionog polja pojavljuje se kao povremeni nivo buke - posljedica rada teške mehanizacije i kao povremena detonacija – posljedica miniranja. Buku proizvodi i rad postrojenja za preradu rovnog kamena dolomita.</w:t>
      </w:r>
    </w:p>
    <w:p w:rsidR="00B0287C" w:rsidRPr="00CC1E0B" w:rsidRDefault="00B0287C" w:rsidP="00B0287C">
      <w:pPr>
        <w:tabs>
          <w:tab w:val="left" w:pos="720"/>
        </w:tabs>
        <w:jc w:val="both"/>
        <w:rPr>
          <w:rFonts w:ascii="Arial" w:hAnsi="Arial" w:cs="Arial"/>
          <w:sz w:val="22"/>
          <w:szCs w:val="22"/>
        </w:rPr>
      </w:pPr>
      <w:r w:rsidRPr="00CC1E0B">
        <w:rPr>
          <w:rFonts w:ascii="Arial" w:hAnsi="Arial" w:cs="Arial"/>
          <w:sz w:val="22"/>
          <w:szCs w:val="22"/>
        </w:rPr>
        <w:t xml:space="preserve">Uticaj buke nemoguće je izbjeći zbog same tehnologije rada na eksploataciji - dobivanju dolomita i prerade. Buka nastala pri procesu eksploatacije i prerade biće privremena tokom radnog vremena i povremena s obzirom na potrebu angažovanja radnih mašina na kamenolomu i postrojenja za preradu. Prilikom rada pogona kamenoloma stvara se buka, koja je karakteristična za industrijske aktivnosti. Za održavanje niskog nivoa buke moraju se vršiti redovna tekuća održavanja transportnih sredstava i postrojenja prerade, redovno podmazivanje rotirajućih mehanizama itd. Mehanizovanu opremu i postrojenje za preradu kamena treba isključivati iz pogona kada je to tehnološki opravdano, zbog čega se moraju potpuno efikasno održavati njihovi sistemi za startanje – paljenje. Zvučne signale sa opremom treba davati samo u izuzetnim slučajevima jer je intenzitet zvučnih signala na ovim vozilima preko 105 dB(A). Najefikasniji način zaštite od štetnog i/ili ometajuće djelovanja buke u okoliš je formiranje zelenih zaštitnih pojaseva.  Zeleni zaštitni pojas vrši apsorpciju i refraksiju elastičnih zvučnih talasa, vrši potpunu aplifikaciju zvučnih talasa mjenjajući njihove naglašene komponente čime se energija tih talasa transformiše i zvučni talasi poprimaju svojstva talasa koji nemaju nikakvi štetnih ili ometajućih osobina ili se njihove osnovne karakteristike smanjuju do te mjere da se njihov intezitet djelovanja dovodi ispod granice percercije. Jedna od mjera za smanjenje nivoa buke u okoliš je i ograničavanje brzine kretanje pokretne mehanizovane opreme u saobraćajnicama unutrašnjeg saobraćaja i radnim površinama (utovarni plato). </w:t>
      </w:r>
    </w:p>
    <w:p w:rsidR="00B0287C" w:rsidRPr="00CC1E0B" w:rsidRDefault="00CC1E0B" w:rsidP="00B0287C">
      <w:pPr>
        <w:pStyle w:val="Heading3"/>
        <w:jc w:val="both"/>
        <w:rPr>
          <w:sz w:val="22"/>
          <w:szCs w:val="22"/>
        </w:rPr>
      </w:pPr>
      <w:r>
        <w:rPr>
          <w:sz w:val="22"/>
          <w:szCs w:val="22"/>
        </w:rPr>
        <w:t xml:space="preserve">5.3. </w:t>
      </w:r>
      <w:r w:rsidR="00B0287C" w:rsidRPr="00CC1E0B">
        <w:rPr>
          <w:sz w:val="22"/>
          <w:szCs w:val="22"/>
        </w:rPr>
        <w:t>Zaštita vode</w:t>
      </w:r>
    </w:p>
    <w:p w:rsidR="00B0287C" w:rsidRPr="00CC1E0B" w:rsidRDefault="00B0287C" w:rsidP="00B0287C">
      <w:pPr>
        <w:numPr>
          <w:ilvl w:val="12"/>
          <w:numId w:val="0"/>
        </w:numPr>
        <w:jc w:val="both"/>
        <w:rPr>
          <w:rFonts w:ascii="Arial" w:hAnsi="Arial" w:cs="Arial"/>
          <w:sz w:val="22"/>
          <w:szCs w:val="22"/>
        </w:rPr>
      </w:pPr>
      <w:r w:rsidRPr="00CC1E0B">
        <w:rPr>
          <w:rFonts w:ascii="Arial" w:hAnsi="Arial" w:cs="Arial"/>
          <w:sz w:val="22"/>
          <w:szCs w:val="22"/>
        </w:rPr>
        <w:t xml:space="preserve">Mjere koje treba poduzeti za korištenje i zaštitu voda proizlaze iz propisa o vodama, odnosno Zakona o vodama i propisa donesenih na osnovu tog Zakona. </w:t>
      </w:r>
    </w:p>
    <w:p w:rsidR="00B0287C" w:rsidRPr="00CC1E0B" w:rsidRDefault="00B0287C" w:rsidP="00B0287C">
      <w:pPr>
        <w:jc w:val="both"/>
        <w:rPr>
          <w:rFonts w:ascii="Arial" w:hAnsi="Arial" w:cs="Arial"/>
          <w:sz w:val="22"/>
          <w:szCs w:val="22"/>
        </w:rPr>
      </w:pPr>
      <w:r w:rsidRPr="00CC1E0B">
        <w:rPr>
          <w:rFonts w:ascii="Arial" w:hAnsi="Arial" w:cs="Arial"/>
          <w:sz w:val="22"/>
          <w:szCs w:val="22"/>
        </w:rPr>
        <w:t xml:space="preserve">Privredno društvo „Đuzelić“ d.o.o. Cazin posjeduje „Rješenja o vodnoj dozvoli“ (broj: UP-I/25-3-40-565-5/16), koje se odnosi na postojeći PK-kamenolom „Ostrožac“ sa svim pratećim infrastrukturnim objektima (pogon za preradu, kontejner za radnike, plato za mehanizovanu opremu). </w:t>
      </w:r>
    </w:p>
    <w:p w:rsidR="00B0287C" w:rsidRPr="00CC1E0B" w:rsidRDefault="00B0287C" w:rsidP="00B0287C">
      <w:pPr>
        <w:jc w:val="both"/>
        <w:rPr>
          <w:rFonts w:ascii="Arial" w:hAnsi="Arial" w:cs="Arial"/>
          <w:sz w:val="22"/>
          <w:szCs w:val="22"/>
        </w:rPr>
      </w:pPr>
      <w:r w:rsidRPr="00CC1E0B">
        <w:rPr>
          <w:rFonts w:ascii="Arial" w:hAnsi="Arial" w:cs="Arial"/>
          <w:sz w:val="22"/>
          <w:szCs w:val="22"/>
        </w:rPr>
        <w:t>S obzirom da će svi infrastrukturni objekti na postojećem lokalitetu biti u funkciji i tokom eksploatacije na proširenom kamenolomu dajemo kratak izvod iz važeće Vodne dozvole u kojoj se kaže:</w:t>
      </w:r>
    </w:p>
    <w:p w:rsidR="00B0287C" w:rsidRPr="00CC1E0B" w:rsidRDefault="00B0287C" w:rsidP="00210161">
      <w:pPr>
        <w:pStyle w:val="ListParagraph"/>
        <w:numPr>
          <w:ilvl w:val="0"/>
          <w:numId w:val="23"/>
        </w:numPr>
        <w:tabs>
          <w:tab w:val="left" w:pos="567"/>
        </w:tabs>
        <w:jc w:val="both"/>
        <w:rPr>
          <w:rFonts w:ascii="Arial" w:hAnsi="Arial" w:cs="Arial"/>
          <w:sz w:val="22"/>
          <w:szCs w:val="22"/>
        </w:rPr>
      </w:pPr>
      <w:r w:rsidRPr="00CC1E0B">
        <w:rPr>
          <w:rFonts w:ascii="Arial" w:hAnsi="Arial" w:cs="Arial"/>
          <w:sz w:val="22"/>
          <w:szCs w:val="22"/>
        </w:rPr>
        <w:t>Korisnik objekta za eksploataciju dolomita na PK-kamenolomu „Ostrožac“ sa pratećim sadržajima, u toku važenja Rješenja, mora realizovati radove u skladu sa dostavljenim „Glavnim projektom vanjskih hidroinstalacija za kamenolom „Ostrožac“ I i II faza i to:</w:t>
      </w:r>
    </w:p>
    <w:p w:rsidR="00B0287C" w:rsidRPr="00CC1E0B" w:rsidRDefault="00B0287C" w:rsidP="00210161">
      <w:pPr>
        <w:pStyle w:val="ListParagraph"/>
        <w:numPr>
          <w:ilvl w:val="0"/>
          <w:numId w:val="22"/>
        </w:numPr>
        <w:tabs>
          <w:tab w:val="left" w:pos="567"/>
        </w:tabs>
        <w:jc w:val="both"/>
        <w:rPr>
          <w:rFonts w:ascii="Arial" w:hAnsi="Arial" w:cs="Arial"/>
          <w:sz w:val="22"/>
          <w:szCs w:val="22"/>
        </w:rPr>
      </w:pPr>
      <w:r w:rsidRPr="00CC1E0B">
        <w:rPr>
          <w:rFonts w:ascii="Arial" w:hAnsi="Arial" w:cs="Arial"/>
          <w:sz w:val="22"/>
          <w:szCs w:val="22"/>
        </w:rPr>
        <w:t>Izvesti plato za pranje i servisiranje građevinskih strojeva sa slivnom rešetkom i taložnikom za prijem otpadnih voda sa istog</w:t>
      </w:r>
    </w:p>
    <w:p w:rsidR="00B0287C" w:rsidRPr="00CC1E0B" w:rsidRDefault="00B0287C" w:rsidP="00210161">
      <w:pPr>
        <w:pStyle w:val="ListParagraph"/>
        <w:numPr>
          <w:ilvl w:val="0"/>
          <w:numId w:val="22"/>
        </w:numPr>
        <w:tabs>
          <w:tab w:val="left" w:pos="567"/>
        </w:tabs>
        <w:jc w:val="both"/>
        <w:rPr>
          <w:rFonts w:ascii="Arial" w:hAnsi="Arial" w:cs="Arial"/>
          <w:sz w:val="22"/>
          <w:szCs w:val="22"/>
        </w:rPr>
      </w:pPr>
      <w:r w:rsidRPr="00CC1E0B">
        <w:rPr>
          <w:rFonts w:ascii="Arial" w:hAnsi="Arial" w:cs="Arial"/>
          <w:sz w:val="22"/>
          <w:szCs w:val="22"/>
        </w:rPr>
        <w:t>Obezbjediti da se voda koja se koristi za obaranje prašine na drobiličnom postrojenju slijeva ka taložniku prije ispusta istih u recipijent</w:t>
      </w:r>
    </w:p>
    <w:p w:rsidR="00B0287C" w:rsidRPr="00CC1E0B" w:rsidRDefault="00B0287C" w:rsidP="00210161">
      <w:pPr>
        <w:pStyle w:val="ListParagraph"/>
        <w:numPr>
          <w:ilvl w:val="0"/>
          <w:numId w:val="22"/>
        </w:numPr>
        <w:tabs>
          <w:tab w:val="left" w:pos="567"/>
        </w:tabs>
        <w:jc w:val="both"/>
        <w:rPr>
          <w:rFonts w:ascii="Arial" w:hAnsi="Arial" w:cs="Arial"/>
          <w:sz w:val="22"/>
          <w:szCs w:val="22"/>
        </w:rPr>
      </w:pPr>
      <w:r w:rsidRPr="00CC1E0B">
        <w:rPr>
          <w:rFonts w:ascii="Arial" w:hAnsi="Arial" w:cs="Arial"/>
          <w:sz w:val="22"/>
          <w:szCs w:val="22"/>
        </w:rPr>
        <w:t>Nabavi i ugradi separator ulja i masti kapaciteta 3 l/s, te na isti dovode otpadne vode sa površine izgrađenog platoa za tenkovanje goriva i održavanje vozila</w:t>
      </w:r>
    </w:p>
    <w:p w:rsidR="00B0287C" w:rsidRPr="00CC1E0B" w:rsidRDefault="00B0287C" w:rsidP="00210161">
      <w:pPr>
        <w:pStyle w:val="ListParagraph"/>
        <w:numPr>
          <w:ilvl w:val="0"/>
          <w:numId w:val="22"/>
        </w:numPr>
        <w:tabs>
          <w:tab w:val="left" w:pos="567"/>
        </w:tabs>
        <w:jc w:val="both"/>
        <w:rPr>
          <w:rFonts w:ascii="Arial" w:hAnsi="Arial" w:cs="Arial"/>
          <w:sz w:val="22"/>
          <w:szCs w:val="22"/>
        </w:rPr>
      </w:pPr>
      <w:r w:rsidRPr="00CC1E0B">
        <w:rPr>
          <w:rFonts w:ascii="Arial" w:hAnsi="Arial" w:cs="Arial"/>
          <w:sz w:val="22"/>
          <w:szCs w:val="22"/>
        </w:rPr>
        <w:t>Da se izvede projektovani cjevovod kojim će se, po izgradnji platoa za pranje i servisiranje građevinskih strojeva, iz predviđenog taložnika dovesti otpadne vode na potreban tretman na separator ulja i masti</w:t>
      </w:r>
    </w:p>
    <w:p w:rsidR="00B0287C" w:rsidRPr="00CC1E0B" w:rsidRDefault="00B0287C" w:rsidP="00210161">
      <w:pPr>
        <w:pStyle w:val="ListParagraph"/>
        <w:numPr>
          <w:ilvl w:val="0"/>
          <w:numId w:val="22"/>
        </w:numPr>
        <w:tabs>
          <w:tab w:val="left" w:pos="567"/>
        </w:tabs>
        <w:jc w:val="both"/>
        <w:rPr>
          <w:rFonts w:ascii="Arial" w:hAnsi="Arial" w:cs="Arial"/>
          <w:sz w:val="22"/>
          <w:szCs w:val="22"/>
        </w:rPr>
      </w:pPr>
      <w:r w:rsidRPr="00CC1E0B">
        <w:rPr>
          <w:rFonts w:ascii="Arial" w:hAnsi="Arial" w:cs="Arial"/>
          <w:sz w:val="22"/>
          <w:szCs w:val="22"/>
        </w:rPr>
        <w:lastRenderedPageBreak/>
        <w:t>Da se izvede kontrolno-monitoring okno na odvodnom cjevovodu do urađaja za tretman otpadnih voda (separator ulja i masti) ka ispustu u recipijent</w:t>
      </w:r>
    </w:p>
    <w:p w:rsidR="00B0287C" w:rsidRPr="00CC1E0B" w:rsidRDefault="00B0287C" w:rsidP="00210161">
      <w:pPr>
        <w:pStyle w:val="ListParagraph"/>
        <w:numPr>
          <w:ilvl w:val="0"/>
          <w:numId w:val="22"/>
        </w:numPr>
        <w:tabs>
          <w:tab w:val="left" w:pos="567"/>
        </w:tabs>
        <w:jc w:val="both"/>
        <w:rPr>
          <w:rFonts w:ascii="Arial" w:hAnsi="Arial" w:cs="Arial"/>
          <w:sz w:val="22"/>
          <w:szCs w:val="22"/>
        </w:rPr>
      </w:pPr>
      <w:r w:rsidRPr="00CC1E0B">
        <w:rPr>
          <w:rFonts w:ascii="Arial" w:hAnsi="Arial" w:cs="Arial"/>
          <w:sz w:val="22"/>
          <w:szCs w:val="22"/>
        </w:rPr>
        <w:t>Da se izvrši rekultivacija dijela kamenoloma, koji, usvajanjem nacrta prostornog uređenja općine Cazin, se našao u II zaštitnoj zoni izvorišta vode za piće Vignjevići</w:t>
      </w:r>
    </w:p>
    <w:p w:rsidR="00B0287C" w:rsidRPr="00CC1E0B" w:rsidRDefault="00B0287C" w:rsidP="00210161">
      <w:pPr>
        <w:pStyle w:val="ListParagraph"/>
        <w:numPr>
          <w:ilvl w:val="0"/>
          <w:numId w:val="24"/>
        </w:numPr>
        <w:tabs>
          <w:tab w:val="left" w:pos="567"/>
        </w:tabs>
        <w:jc w:val="both"/>
        <w:rPr>
          <w:rFonts w:ascii="Arial" w:hAnsi="Arial" w:cs="Arial"/>
          <w:sz w:val="22"/>
          <w:szCs w:val="22"/>
        </w:rPr>
      </w:pPr>
      <w:r w:rsidRPr="00CC1E0B">
        <w:rPr>
          <w:rFonts w:ascii="Arial" w:hAnsi="Arial" w:cs="Arial"/>
          <w:sz w:val="22"/>
          <w:szCs w:val="22"/>
        </w:rPr>
        <w:t xml:space="preserve">  Korisnik mora obezbjediti da prečišćene vode prije ispuštanja u površinsku vodu moraju da zadovolje granične vrijednosti emisija iz tabele 1.1. (kolona 3) Uredbe o uslovima ispuštanja otpadnih voda u okoliš i sistema javne kanalizacije („Službene novine Federacije BiH“ broj: 101/15 i 1/16).</w:t>
      </w:r>
    </w:p>
    <w:p w:rsidR="00B0287C" w:rsidRPr="00CC1E0B" w:rsidRDefault="00B0287C" w:rsidP="00210161">
      <w:pPr>
        <w:pStyle w:val="ListParagraph"/>
        <w:numPr>
          <w:ilvl w:val="0"/>
          <w:numId w:val="24"/>
        </w:numPr>
        <w:tabs>
          <w:tab w:val="left" w:pos="567"/>
        </w:tabs>
        <w:jc w:val="both"/>
        <w:rPr>
          <w:rFonts w:ascii="Arial" w:hAnsi="Arial" w:cs="Arial"/>
          <w:sz w:val="22"/>
          <w:szCs w:val="22"/>
        </w:rPr>
      </w:pPr>
      <w:r w:rsidRPr="00CC1E0B">
        <w:rPr>
          <w:rFonts w:ascii="Arial" w:hAnsi="Arial" w:cs="Arial"/>
          <w:sz w:val="22"/>
          <w:szCs w:val="22"/>
        </w:rPr>
        <w:t xml:space="preserve">  Otpadno ulje (rabljeno ulje), zauljeni otpadni materijal (filteri, krpe, pucvale i sl), ulje iz separatora, te talog iz taložnika potrebno je prikupljati u zasebnu ambalažu, u skladu sa propisima iz oblasti zaštite okoliša. Zbrinjavanje ovih otpada treba povjeriti firmi ovlaštenoj za zbrinjavanje opasnog otpada.</w:t>
      </w:r>
    </w:p>
    <w:p w:rsidR="00B0287C" w:rsidRPr="00CC1E0B" w:rsidRDefault="00B0287C" w:rsidP="00210161">
      <w:pPr>
        <w:pStyle w:val="ListParagraph"/>
        <w:numPr>
          <w:ilvl w:val="0"/>
          <w:numId w:val="24"/>
        </w:numPr>
        <w:tabs>
          <w:tab w:val="left" w:pos="567"/>
        </w:tabs>
        <w:jc w:val="both"/>
        <w:rPr>
          <w:rFonts w:ascii="Arial" w:hAnsi="Arial" w:cs="Arial"/>
          <w:i/>
          <w:sz w:val="22"/>
          <w:szCs w:val="22"/>
        </w:rPr>
      </w:pPr>
      <w:r w:rsidRPr="00CC1E0B">
        <w:rPr>
          <w:rFonts w:ascii="Arial" w:hAnsi="Arial" w:cs="Arial"/>
          <w:sz w:val="22"/>
          <w:szCs w:val="22"/>
        </w:rPr>
        <w:t xml:space="preserve">  Sadržaj (mulj) iz separatora i opasni otpad ne smiju se odlagati na česticu „vodno dobro“, odnosno vodotoke i njegove obale.</w:t>
      </w:r>
    </w:p>
    <w:p w:rsidR="00B0287C" w:rsidRPr="00CC1E0B" w:rsidRDefault="00B0287C" w:rsidP="00B0287C">
      <w:pPr>
        <w:jc w:val="both"/>
        <w:rPr>
          <w:rFonts w:ascii="Arial" w:hAnsi="Arial" w:cs="Arial"/>
          <w:sz w:val="22"/>
          <w:szCs w:val="22"/>
        </w:rPr>
      </w:pPr>
      <w:r w:rsidRPr="00CC1E0B">
        <w:rPr>
          <w:rFonts w:ascii="Arial" w:hAnsi="Arial" w:cs="Arial"/>
          <w:sz w:val="22"/>
          <w:szCs w:val="22"/>
        </w:rPr>
        <w:t>Za prošireni PK-kamenolom investitor je takođe  ishodovao Prethodnu vodnu saglasnost od Agencije za vodno područje rijeke Save (Rješenje broj: UP-I/25-1-40-181-11/18) od 11.05.2020. godine.</w:t>
      </w:r>
    </w:p>
    <w:p w:rsidR="00B0287C" w:rsidRPr="00CC1E0B" w:rsidRDefault="00B0287C" w:rsidP="00B0287C">
      <w:pPr>
        <w:jc w:val="both"/>
        <w:rPr>
          <w:rFonts w:ascii="Arial" w:hAnsi="Arial" w:cs="Arial"/>
          <w:sz w:val="22"/>
          <w:szCs w:val="22"/>
        </w:rPr>
      </w:pPr>
      <w:r w:rsidRPr="00CC1E0B">
        <w:rPr>
          <w:rFonts w:ascii="Arial" w:hAnsi="Arial" w:cs="Arial"/>
          <w:sz w:val="22"/>
          <w:szCs w:val="22"/>
        </w:rPr>
        <w:t>Prethodna vodna saglasnost je izdata za ispuštanje tehnoloških otpadnih tokova i aktivnosti koje mogu imati specifične uticaje na vode sa prostora proširenja površinskog kopa „Ostrožac“ u odobrenim granicama istražno polja odobrenog od Ministarstva privrede Unsko-sanskog kantona.</w:t>
      </w:r>
    </w:p>
    <w:p w:rsidR="00B0287C" w:rsidRPr="00CC1E0B" w:rsidRDefault="00B0287C" w:rsidP="00B0287C">
      <w:pPr>
        <w:jc w:val="both"/>
        <w:rPr>
          <w:rFonts w:ascii="Arial" w:hAnsi="Arial" w:cs="Arial"/>
          <w:sz w:val="22"/>
          <w:szCs w:val="22"/>
        </w:rPr>
      </w:pPr>
      <w:r w:rsidRPr="00CC1E0B">
        <w:rPr>
          <w:rFonts w:ascii="Arial" w:hAnsi="Arial" w:cs="Arial"/>
          <w:sz w:val="22"/>
          <w:szCs w:val="22"/>
        </w:rPr>
        <w:t>Prethodna vodna saglasnost je izdata na osnovu činjeničnog stanja utvrđenog pregledom dostavljene dokumentacije. U Rješenju o prethodnoj vodnoj saglasnosti između ostalog se nalaže:</w:t>
      </w:r>
    </w:p>
    <w:p w:rsidR="00B0287C" w:rsidRPr="00CC1E0B" w:rsidRDefault="00B0287C" w:rsidP="00210161">
      <w:pPr>
        <w:pStyle w:val="ListParagraph"/>
        <w:numPr>
          <w:ilvl w:val="0"/>
          <w:numId w:val="25"/>
        </w:numPr>
        <w:tabs>
          <w:tab w:val="left" w:pos="567"/>
        </w:tabs>
        <w:jc w:val="both"/>
        <w:rPr>
          <w:rFonts w:ascii="Arial" w:hAnsi="Arial" w:cs="Arial"/>
          <w:b/>
          <w:sz w:val="22"/>
          <w:szCs w:val="22"/>
        </w:rPr>
      </w:pPr>
      <w:r w:rsidRPr="00CC1E0B">
        <w:rPr>
          <w:rFonts w:ascii="Arial" w:hAnsi="Arial" w:cs="Arial"/>
          <w:sz w:val="22"/>
          <w:szCs w:val="22"/>
        </w:rPr>
        <w:t xml:space="preserve">  Izrada i revizija investiciono-tehničke dokumentacije na nivou Glavnog projekta, koja treba obraditi sljedeće: </w:t>
      </w:r>
    </w:p>
    <w:p w:rsidR="00B0287C" w:rsidRPr="00CC1E0B" w:rsidRDefault="00B0287C" w:rsidP="00210161">
      <w:pPr>
        <w:pStyle w:val="ListParagraph"/>
        <w:numPr>
          <w:ilvl w:val="0"/>
          <w:numId w:val="25"/>
        </w:numPr>
        <w:tabs>
          <w:tab w:val="left" w:pos="567"/>
        </w:tabs>
        <w:jc w:val="both"/>
        <w:rPr>
          <w:rFonts w:ascii="Arial" w:hAnsi="Arial" w:cs="Arial"/>
          <w:sz w:val="22"/>
          <w:szCs w:val="22"/>
        </w:rPr>
      </w:pPr>
      <w:r w:rsidRPr="00CC1E0B">
        <w:rPr>
          <w:rFonts w:ascii="Arial" w:hAnsi="Arial" w:cs="Arial"/>
          <w:sz w:val="22"/>
          <w:szCs w:val="22"/>
        </w:rPr>
        <w:t xml:space="preserve">  definisati prateće objekte i objekte infrastrukture ukupnog prostora na kojem će se nalaziti pogoni i postrojenja operatera površinskog kopa (postojeći prostor površinskog kopa + predviđeni prošireni prostor), odnosno ukupne otpadne vode koje nastaju pri eksploataciji i preradi na lokalitetu površinskog kopa „Ostrožac“ </w:t>
      </w:r>
    </w:p>
    <w:p w:rsidR="00B0287C" w:rsidRPr="00CC1E0B" w:rsidRDefault="00B0287C" w:rsidP="00B0287C">
      <w:pPr>
        <w:jc w:val="both"/>
        <w:rPr>
          <w:rFonts w:ascii="Arial" w:hAnsi="Arial" w:cs="Arial"/>
          <w:sz w:val="22"/>
          <w:szCs w:val="22"/>
        </w:rPr>
      </w:pPr>
      <w:r w:rsidRPr="00CC1E0B">
        <w:rPr>
          <w:rFonts w:ascii="Arial" w:hAnsi="Arial" w:cs="Arial"/>
          <w:sz w:val="22"/>
          <w:szCs w:val="22"/>
        </w:rPr>
        <w:t>(Rješenje o prethodnoj vodnoj saglasnosti za postojeći i prošireni PK-kamenolom „Ostrožac“ dat je u prilozima SUO).</w:t>
      </w:r>
    </w:p>
    <w:p w:rsidR="00B0287C" w:rsidRPr="00CC1E0B" w:rsidRDefault="00CC1E0B" w:rsidP="00B0287C">
      <w:pPr>
        <w:pStyle w:val="Heading3"/>
        <w:jc w:val="both"/>
        <w:rPr>
          <w:sz w:val="22"/>
          <w:szCs w:val="22"/>
        </w:rPr>
      </w:pPr>
      <w:r>
        <w:rPr>
          <w:sz w:val="22"/>
          <w:szCs w:val="22"/>
        </w:rPr>
        <w:t xml:space="preserve">5.4. </w:t>
      </w:r>
      <w:r w:rsidR="00B0287C" w:rsidRPr="00CC1E0B">
        <w:rPr>
          <w:sz w:val="22"/>
          <w:szCs w:val="22"/>
        </w:rPr>
        <w:t>Zaštita tla</w:t>
      </w:r>
    </w:p>
    <w:p w:rsidR="00B0287C" w:rsidRPr="00CC1E0B" w:rsidRDefault="00B0287C" w:rsidP="00B0287C">
      <w:pPr>
        <w:tabs>
          <w:tab w:val="left" w:pos="720"/>
        </w:tabs>
        <w:jc w:val="both"/>
        <w:rPr>
          <w:rFonts w:ascii="Arial" w:hAnsi="Arial" w:cs="Arial"/>
          <w:sz w:val="22"/>
          <w:szCs w:val="22"/>
        </w:rPr>
      </w:pPr>
      <w:r w:rsidRPr="00CC1E0B">
        <w:rPr>
          <w:rFonts w:ascii="Arial" w:hAnsi="Arial" w:cs="Arial"/>
          <w:sz w:val="22"/>
          <w:szCs w:val="22"/>
        </w:rPr>
        <w:t xml:space="preserve">Eksploatacijom dolomita na postojećem i proširenom PK-kamenolomu „Ostrožac“ izvršeno je skrnavljenje prirodnog stanja zemlje u obimu neophodnom za odvijanje tehnološkog procesa. Negativni uticaj na tlo uključuju onečišćenje tla otpadnim vodama, otpadom mineralne sirovine, jalovinom, energentima, mazivima, te sabijanje tla teškom mehanizaciom, a sve ih je moguće izbjeći ili smanjiti na najmanju moguću mjeru pravilnim planiranjem i provedbom tehnološkog procesa. </w:t>
      </w:r>
    </w:p>
    <w:p w:rsidR="00B0287C" w:rsidRPr="00CC1E0B" w:rsidRDefault="00B0287C" w:rsidP="00B0287C">
      <w:pPr>
        <w:tabs>
          <w:tab w:val="left" w:pos="720"/>
        </w:tabs>
        <w:jc w:val="both"/>
        <w:rPr>
          <w:rFonts w:ascii="Arial" w:hAnsi="Arial" w:cs="Arial"/>
          <w:sz w:val="22"/>
          <w:szCs w:val="22"/>
        </w:rPr>
      </w:pPr>
      <w:r w:rsidRPr="00CC1E0B">
        <w:rPr>
          <w:rFonts w:ascii="Arial" w:hAnsi="Arial" w:cs="Arial"/>
          <w:sz w:val="22"/>
          <w:szCs w:val="22"/>
        </w:rPr>
        <w:t>Razlijevanje goriva i maziva po tlu se mora spriječiti na svaki način, jer je isto potpuno neopravdano i opasno. Ukoliko se razlijevanje nafte ipak dogodi, izvan predviđenog platoa, potrebno je odmah očistiti, odnosno odstraniti zagađeno tlo i privremeno ga deponovati na predviđeni nepropusni plato, a mjesto razlijevanja posuti zaštitnim hidrofobnim sredstvom „EKOPOR“ i sl., koje je vrlo djelotvorno na krutim podlogama, jer upija prolivenu naftu ili njene derivate, a sredstvo je hidrofobno.</w:t>
      </w:r>
    </w:p>
    <w:p w:rsidR="00B0287C" w:rsidRPr="00CC1E0B" w:rsidRDefault="00B0287C" w:rsidP="00B0287C">
      <w:pPr>
        <w:tabs>
          <w:tab w:val="left" w:pos="720"/>
        </w:tabs>
        <w:jc w:val="both"/>
        <w:rPr>
          <w:rFonts w:ascii="Arial" w:hAnsi="Arial" w:cs="Arial"/>
          <w:sz w:val="22"/>
          <w:szCs w:val="22"/>
        </w:rPr>
      </w:pPr>
      <w:r w:rsidRPr="00CC1E0B">
        <w:rPr>
          <w:rFonts w:ascii="Arial" w:hAnsi="Arial" w:cs="Arial"/>
          <w:sz w:val="22"/>
          <w:szCs w:val="22"/>
        </w:rPr>
        <w:t xml:space="preserve">Zaštita tla u okolišu od djelovanja agresivne i mineralne prašine koja nastaje kao nus produkt primjenjene tehnologije, kao što je več rečeno, vršit će se planskim polijevanjem radnih površina kopa i saobraćajnica i sakupljanjem prašine i zaštitom sakupljenih količina od rasturanja po slobodnim prostorima. Nakon završene eksploatacije na ovom eksploatacionom području će se izvršiti rekultivacija i revitalizacija oštećenog zemljišta i privođenje istog korištenju., a što treba </w:t>
      </w:r>
      <w:r w:rsidRPr="00CC1E0B">
        <w:rPr>
          <w:rFonts w:ascii="Arial" w:hAnsi="Arial" w:cs="Arial"/>
          <w:i/>
          <w:sz w:val="22"/>
          <w:szCs w:val="22"/>
        </w:rPr>
        <w:t>definisati Glavnim projektom rekultivacije</w:t>
      </w:r>
      <w:r w:rsidRPr="00CC1E0B">
        <w:rPr>
          <w:rFonts w:ascii="Arial" w:hAnsi="Arial" w:cs="Arial"/>
          <w:sz w:val="22"/>
          <w:szCs w:val="22"/>
        </w:rPr>
        <w:t>.</w:t>
      </w:r>
    </w:p>
    <w:p w:rsidR="00B0287C" w:rsidRPr="00CC1E0B" w:rsidRDefault="00CC1E0B" w:rsidP="00B0287C">
      <w:pPr>
        <w:pStyle w:val="Heading3"/>
        <w:jc w:val="both"/>
        <w:rPr>
          <w:sz w:val="22"/>
          <w:szCs w:val="22"/>
        </w:rPr>
      </w:pPr>
      <w:r>
        <w:rPr>
          <w:sz w:val="22"/>
          <w:szCs w:val="22"/>
        </w:rPr>
        <w:t xml:space="preserve">5.5. </w:t>
      </w:r>
      <w:r w:rsidR="00B0287C" w:rsidRPr="00CC1E0B">
        <w:rPr>
          <w:sz w:val="22"/>
          <w:szCs w:val="22"/>
        </w:rPr>
        <w:t>Zaštita flore i faune</w:t>
      </w:r>
    </w:p>
    <w:p w:rsidR="00B0287C" w:rsidRPr="00CC1E0B" w:rsidRDefault="00B0287C" w:rsidP="00B0287C">
      <w:pPr>
        <w:jc w:val="both"/>
        <w:rPr>
          <w:rFonts w:ascii="Arial" w:hAnsi="Arial" w:cs="Arial"/>
          <w:sz w:val="22"/>
          <w:szCs w:val="22"/>
          <w:lang w:eastAsia="en-US"/>
        </w:rPr>
      </w:pPr>
      <w:r w:rsidRPr="00CC1E0B">
        <w:rPr>
          <w:rFonts w:ascii="Arial" w:hAnsi="Arial" w:cs="Arial"/>
          <w:sz w:val="22"/>
          <w:szCs w:val="22"/>
          <w:lang w:eastAsia="en-US"/>
        </w:rPr>
        <w:t>Na smanjenje neželjenih uticaja na floru i faunu može se uticati što ranijim započinjanjem procesa biološke rekultivacije, unošenjem u prostor drugih pejzažnih elemenata kojima se uticaj od promjene kompenzira (uglavnom sadnja zaštitnih pojasa vegetacije i sl.).</w:t>
      </w:r>
    </w:p>
    <w:p w:rsidR="00B0287C" w:rsidRPr="00CC1E0B" w:rsidRDefault="00B0287C" w:rsidP="00B0287C">
      <w:pPr>
        <w:jc w:val="both"/>
        <w:rPr>
          <w:rFonts w:ascii="Arial" w:hAnsi="Arial" w:cs="Arial"/>
          <w:sz w:val="22"/>
          <w:szCs w:val="22"/>
          <w:lang w:eastAsia="en-US"/>
        </w:rPr>
      </w:pPr>
      <w:r w:rsidRPr="00CC1E0B">
        <w:rPr>
          <w:rFonts w:ascii="Arial" w:hAnsi="Arial" w:cs="Arial"/>
          <w:sz w:val="22"/>
          <w:szCs w:val="22"/>
          <w:lang w:eastAsia="en-US"/>
        </w:rPr>
        <w:t xml:space="preserve">Uticaj na floru, zavisno o konačnoj namjeni eksploatacionog prostora, može biti privremen ili trajan. Bez obzira je li konačna namjena vraćanje prostora u stanje što bliže prvobitnom prirodnom stanju ili privođenje nekoj novoj namjeni, treba što prije započeti sa biološkom rekultivacijom, u dijelu u kojem je vegetacija predviđena konačnim rješenjem. </w:t>
      </w:r>
    </w:p>
    <w:p w:rsidR="00B0287C" w:rsidRPr="00CC1E0B" w:rsidRDefault="00B0287C" w:rsidP="00B0287C">
      <w:pPr>
        <w:jc w:val="both"/>
        <w:rPr>
          <w:rFonts w:ascii="Arial" w:hAnsi="Arial" w:cs="Arial"/>
          <w:sz w:val="22"/>
          <w:szCs w:val="22"/>
          <w:lang w:eastAsia="en-US"/>
        </w:rPr>
      </w:pPr>
      <w:r w:rsidRPr="00CC1E0B">
        <w:rPr>
          <w:rFonts w:ascii="Arial" w:hAnsi="Arial" w:cs="Arial"/>
          <w:sz w:val="22"/>
          <w:szCs w:val="22"/>
          <w:lang w:eastAsia="en-US"/>
        </w:rPr>
        <w:lastRenderedPageBreak/>
        <w:t>Preporučuje se sadnja drvenastih, žbunastih i drugih hortikulturnih sadnica i authotonih biljnih vrsta, ne samo zbog očuvanja prirodnog izgleda krajolika, nego i zbog očuvanja životinjskih staništa koja su u velikoj mjeri povezana sa biljnim zajednicama.</w:t>
      </w:r>
    </w:p>
    <w:p w:rsidR="00B0287C" w:rsidRPr="00CC1E0B" w:rsidRDefault="00B0287C" w:rsidP="00B0287C">
      <w:pPr>
        <w:jc w:val="both"/>
        <w:rPr>
          <w:rFonts w:ascii="Arial" w:hAnsi="Arial" w:cs="Arial"/>
          <w:sz w:val="22"/>
          <w:szCs w:val="22"/>
          <w:lang w:eastAsia="en-US"/>
        </w:rPr>
      </w:pPr>
      <w:r w:rsidRPr="00CC1E0B">
        <w:rPr>
          <w:rFonts w:ascii="Arial" w:hAnsi="Arial" w:cs="Arial"/>
          <w:sz w:val="22"/>
          <w:szCs w:val="22"/>
          <w:lang w:eastAsia="en-US"/>
        </w:rPr>
        <w:t>Uticaj na floru predmetnog područja potrebno je smanjiti sljedećim mjerama zaštite:</w:t>
      </w:r>
    </w:p>
    <w:p w:rsidR="00B0287C" w:rsidRPr="00CC1E0B" w:rsidRDefault="00B0287C" w:rsidP="00210161">
      <w:pPr>
        <w:pStyle w:val="ListParagraph"/>
        <w:numPr>
          <w:ilvl w:val="0"/>
          <w:numId w:val="27"/>
        </w:numPr>
        <w:tabs>
          <w:tab w:val="left" w:pos="567"/>
        </w:tabs>
        <w:jc w:val="both"/>
        <w:rPr>
          <w:rFonts w:ascii="Arial" w:hAnsi="Arial" w:cs="Arial"/>
          <w:sz w:val="22"/>
          <w:szCs w:val="22"/>
          <w:lang w:eastAsia="en-US"/>
        </w:rPr>
      </w:pPr>
      <w:r w:rsidRPr="00CC1E0B">
        <w:rPr>
          <w:rFonts w:ascii="Arial" w:hAnsi="Arial" w:cs="Arial"/>
          <w:sz w:val="22"/>
          <w:szCs w:val="22"/>
          <w:lang w:eastAsia="en-US"/>
        </w:rPr>
        <w:t xml:space="preserve">   Odrediti puteve kojima će se kretati mehanizacija. </w:t>
      </w:r>
    </w:p>
    <w:p w:rsidR="00B0287C" w:rsidRPr="00CC1E0B" w:rsidRDefault="00B0287C" w:rsidP="00210161">
      <w:pPr>
        <w:pStyle w:val="ListParagraph"/>
        <w:numPr>
          <w:ilvl w:val="0"/>
          <w:numId w:val="27"/>
        </w:numPr>
        <w:tabs>
          <w:tab w:val="left" w:pos="567"/>
        </w:tabs>
        <w:jc w:val="both"/>
        <w:rPr>
          <w:rFonts w:ascii="Arial" w:hAnsi="Arial" w:cs="Arial"/>
          <w:sz w:val="22"/>
          <w:szCs w:val="22"/>
          <w:lang w:eastAsia="en-US"/>
        </w:rPr>
      </w:pPr>
      <w:r w:rsidRPr="00CC1E0B">
        <w:rPr>
          <w:rFonts w:ascii="Arial" w:hAnsi="Arial" w:cs="Arial"/>
          <w:sz w:val="22"/>
          <w:szCs w:val="22"/>
          <w:lang w:eastAsia="en-US"/>
        </w:rPr>
        <w:t xml:space="preserve">   Interni putevi moraju biti locirani na području eksploatacionog polja </w:t>
      </w:r>
    </w:p>
    <w:p w:rsidR="00B0287C" w:rsidRPr="00CC1E0B" w:rsidRDefault="00B0287C" w:rsidP="00210161">
      <w:pPr>
        <w:pStyle w:val="ListParagraph"/>
        <w:numPr>
          <w:ilvl w:val="0"/>
          <w:numId w:val="27"/>
        </w:numPr>
        <w:tabs>
          <w:tab w:val="left" w:pos="567"/>
        </w:tabs>
        <w:jc w:val="both"/>
        <w:rPr>
          <w:rFonts w:ascii="Arial" w:hAnsi="Arial" w:cs="Arial"/>
          <w:sz w:val="22"/>
          <w:szCs w:val="22"/>
          <w:lang w:eastAsia="en-US"/>
        </w:rPr>
      </w:pPr>
      <w:r w:rsidRPr="00CC1E0B">
        <w:rPr>
          <w:rFonts w:ascii="Arial" w:hAnsi="Arial" w:cs="Arial"/>
          <w:sz w:val="22"/>
          <w:szCs w:val="22"/>
          <w:lang w:eastAsia="en-US"/>
        </w:rPr>
        <w:t xml:space="preserve">   Za vrijeme izvođenja radova zabranjuje se svaka sječa i oštećenje stabala izvan područja eksploatacionog polja </w:t>
      </w:r>
    </w:p>
    <w:p w:rsidR="00B0287C" w:rsidRPr="00CC1E0B" w:rsidRDefault="00B0287C" w:rsidP="00210161">
      <w:pPr>
        <w:pStyle w:val="ListParagraph"/>
        <w:numPr>
          <w:ilvl w:val="0"/>
          <w:numId w:val="27"/>
        </w:numPr>
        <w:tabs>
          <w:tab w:val="left" w:pos="567"/>
        </w:tabs>
        <w:jc w:val="both"/>
        <w:rPr>
          <w:rFonts w:ascii="Arial" w:hAnsi="Arial" w:cs="Arial"/>
          <w:sz w:val="22"/>
          <w:szCs w:val="22"/>
          <w:lang w:eastAsia="en-US"/>
        </w:rPr>
      </w:pPr>
      <w:r w:rsidRPr="00CC1E0B">
        <w:rPr>
          <w:rFonts w:ascii="Arial" w:hAnsi="Arial" w:cs="Arial"/>
          <w:sz w:val="22"/>
          <w:szCs w:val="22"/>
          <w:lang w:eastAsia="en-US"/>
        </w:rPr>
        <w:t xml:space="preserve">  Sve radove na sjeći šume i vađenju panjeva izvoditi uz prisustvo stručne osobe, koji će brinuti o smjeru obaranja stabala</w:t>
      </w:r>
    </w:p>
    <w:p w:rsidR="00B0287C" w:rsidRPr="00CC1E0B" w:rsidRDefault="00B0287C" w:rsidP="00210161">
      <w:pPr>
        <w:pStyle w:val="ListParagraph"/>
        <w:numPr>
          <w:ilvl w:val="0"/>
          <w:numId w:val="27"/>
        </w:numPr>
        <w:tabs>
          <w:tab w:val="left" w:pos="567"/>
        </w:tabs>
        <w:jc w:val="both"/>
        <w:rPr>
          <w:rFonts w:ascii="Arial" w:hAnsi="Arial" w:cs="Arial"/>
          <w:sz w:val="22"/>
          <w:szCs w:val="22"/>
          <w:lang w:eastAsia="en-US"/>
        </w:rPr>
      </w:pPr>
      <w:r w:rsidRPr="00CC1E0B">
        <w:rPr>
          <w:rFonts w:ascii="Arial" w:hAnsi="Arial" w:cs="Arial"/>
          <w:sz w:val="22"/>
          <w:szCs w:val="22"/>
          <w:lang w:eastAsia="en-US"/>
        </w:rPr>
        <w:t xml:space="preserve">  Zabranjeno je paliti vatru na otvorenim površinama</w:t>
      </w:r>
    </w:p>
    <w:p w:rsidR="00B0287C" w:rsidRPr="00CC1E0B" w:rsidRDefault="00B0287C" w:rsidP="00210161">
      <w:pPr>
        <w:pStyle w:val="ListParagraph"/>
        <w:numPr>
          <w:ilvl w:val="0"/>
          <w:numId w:val="27"/>
        </w:numPr>
        <w:tabs>
          <w:tab w:val="left" w:pos="567"/>
        </w:tabs>
        <w:jc w:val="both"/>
        <w:rPr>
          <w:rFonts w:ascii="Arial" w:hAnsi="Arial" w:cs="Arial"/>
          <w:sz w:val="22"/>
          <w:szCs w:val="22"/>
          <w:lang w:eastAsia="en-US"/>
        </w:rPr>
      </w:pPr>
      <w:r w:rsidRPr="00CC1E0B">
        <w:rPr>
          <w:rFonts w:ascii="Arial" w:hAnsi="Arial" w:cs="Arial"/>
          <w:sz w:val="22"/>
          <w:szCs w:val="22"/>
          <w:lang w:eastAsia="en-US"/>
        </w:rPr>
        <w:t xml:space="preserve">  Zabranjeno je bacanje smeća i ispuštanje tekućeg otpada, nafte i naftnih derivata</w:t>
      </w:r>
    </w:p>
    <w:p w:rsidR="00B0287C" w:rsidRPr="00CC1E0B" w:rsidRDefault="00B0287C" w:rsidP="00210161">
      <w:pPr>
        <w:pStyle w:val="ListParagraph"/>
        <w:numPr>
          <w:ilvl w:val="0"/>
          <w:numId w:val="27"/>
        </w:numPr>
        <w:tabs>
          <w:tab w:val="left" w:pos="567"/>
        </w:tabs>
        <w:jc w:val="both"/>
        <w:rPr>
          <w:rFonts w:ascii="Arial" w:hAnsi="Arial" w:cs="Arial"/>
          <w:sz w:val="22"/>
          <w:szCs w:val="22"/>
          <w:lang w:eastAsia="en-US"/>
        </w:rPr>
      </w:pPr>
      <w:r w:rsidRPr="00CC1E0B">
        <w:rPr>
          <w:rFonts w:ascii="Arial" w:hAnsi="Arial" w:cs="Arial"/>
          <w:sz w:val="22"/>
          <w:szCs w:val="22"/>
          <w:lang w:eastAsia="en-US"/>
        </w:rPr>
        <w:t xml:space="preserve">  Oko ruba visinskog dijela površinskog kopa poželjno je postaviti zaštitnu ogradu</w:t>
      </w:r>
    </w:p>
    <w:p w:rsidR="00B0287C" w:rsidRPr="00CC1E0B" w:rsidRDefault="00CC1E0B" w:rsidP="00B0287C">
      <w:pPr>
        <w:pStyle w:val="Heading3"/>
        <w:jc w:val="both"/>
        <w:rPr>
          <w:sz w:val="22"/>
          <w:szCs w:val="22"/>
        </w:rPr>
      </w:pPr>
      <w:r>
        <w:rPr>
          <w:sz w:val="22"/>
          <w:szCs w:val="22"/>
        </w:rPr>
        <w:t xml:space="preserve">5.6. </w:t>
      </w:r>
      <w:r w:rsidR="00B0287C" w:rsidRPr="00CC1E0B">
        <w:rPr>
          <w:sz w:val="22"/>
          <w:szCs w:val="22"/>
        </w:rPr>
        <w:t>Mjere zaštite pejzažnih vrijednosti</w:t>
      </w:r>
    </w:p>
    <w:p w:rsidR="00B0287C" w:rsidRPr="00CC1E0B" w:rsidRDefault="00B0287C" w:rsidP="00B0287C">
      <w:pPr>
        <w:jc w:val="both"/>
        <w:rPr>
          <w:rFonts w:ascii="Arial" w:hAnsi="Arial" w:cs="Arial"/>
          <w:sz w:val="22"/>
          <w:szCs w:val="22"/>
          <w:lang w:eastAsia="en-US"/>
        </w:rPr>
      </w:pPr>
      <w:r w:rsidRPr="00CC1E0B">
        <w:rPr>
          <w:rFonts w:ascii="Arial" w:hAnsi="Arial" w:cs="Arial"/>
          <w:sz w:val="22"/>
          <w:szCs w:val="22"/>
          <w:lang w:eastAsia="en-US"/>
        </w:rPr>
        <w:t>Mjere zaštite vizuelnih kvaliteta prostora potrebno je provoditi kontinuirano tokom eksploatacije i nakon njenog završetka. Ciljevi zaštite pejzažnih vrijednosti ogledaju se u sljedećem:</w:t>
      </w:r>
    </w:p>
    <w:p w:rsidR="00B0287C" w:rsidRPr="00CC1E0B" w:rsidRDefault="00B0287C" w:rsidP="00210161">
      <w:pPr>
        <w:pStyle w:val="ListParagraph"/>
        <w:numPr>
          <w:ilvl w:val="0"/>
          <w:numId w:val="28"/>
        </w:numPr>
        <w:tabs>
          <w:tab w:val="left" w:pos="567"/>
        </w:tabs>
        <w:jc w:val="both"/>
        <w:rPr>
          <w:rFonts w:ascii="Arial" w:hAnsi="Arial" w:cs="Arial"/>
          <w:sz w:val="22"/>
          <w:szCs w:val="22"/>
          <w:lang w:eastAsia="en-US"/>
        </w:rPr>
      </w:pPr>
      <w:r w:rsidRPr="00CC1E0B">
        <w:rPr>
          <w:rFonts w:ascii="Arial" w:hAnsi="Arial" w:cs="Arial"/>
          <w:sz w:val="22"/>
          <w:szCs w:val="22"/>
          <w:lang w:eastAsia="en-US"/>
        </w:rPr>
        <w:t>Očuvanje i revitalizacija pejzažnih vrijednosti koja se odnosi na floru i faunu</w:t>
      </w:r>
    </w:p>
    <w:p w:rsidR="00B0287C" w:rsidRPr="00CC1E0B" w:rsidRDefault="00B0287C" w:rsidP="00210161">
      <w:pPr>
        <w:pStyle w:val="ListParagraph"/>
        <w:numPr>
          <w:ilvl w:val="0"/>
          <w:numId w:val="28"/>
        </w:numPr>
        <w:tabs>
          <w:tab w:val="left" w:pos="567"/>
        </w:tabs>
        <w:jc w:val="both"/>
        <w:rPr>
          <w:rFonts w:ascii="Arial" w:hAnsi="Arial" w:cs="Arial"/>
          <w:sz w:val="22"/>
          <w:szCs w:val="22"/>
          <w:lang w:eastAsia="en-US"/>
        </w:rPr>
      </w:pPr>
      <w:r w:rsidRPr="00CC1E0B">
        <w:rPr>
          <w:rFonts w:ascii="Arial" w:hAnsi="Arial" w:cs="Arial"/>
          <w:sz w:val="22"/>
          <w:szCs w:val="22"/>
          <w:lang w:eastAsia="en-US"/>
        </w:rPr>
        <w:t>Očuvanje i sanacija specifične vegetacije u njegovoj neposrednoj blizini</w:t>
      </w:r>
    </w:p>
    <w:p w:rsidR="00B0287C" w:rsidRPr="00CC1E0B" w:rsidRDefault="00B0287C" w:rsidP="00210161">
      <w:pPr>
        <w:pStyle w:val="ListParagraph"/>
        <w:numPr>
          <w:ilvl w:val="0"/>
          <w:numId w:val="28"/>
        </w:numPr>
        <w:tabs>
          <w:tab w:val="left" w:pos="567"/>
        </w:tabs>
        <w:jc w:val="both"/>
        <w:rPr>
          <w:rFonts w:ascii="Arial" w:hAnsi="Arial" w:cs="Arial"/>
          <w:sz w:val="22"/>
          <w:szCs w:val="22"/>
          <w:lang w:eastAsia="en-US"/>
        </w:rPr>
      </w:pPr>
      <w:r w:rsidRPr="00CC1E0B">
        <w:rPr>
          <w:rFonts w:ascii="Arial" w:hAnsi="Arial" w:cs="Arial"/>
          <w:sz w:val="22"/>
          <w:szCs w:val="22"/>
          <w:lang w:eastAsia="en-US"/>
        </w:rPr>
        <w:t>Očuvanje manje izdvojenih cjelina šuma</w:t>
      </w:r>
    </w:p>
    <w:p w:rsidR="00B0287C" w:rsidRPr="00CC1E0B" w:rsidRDefault="00B0287C" w:rsidP="00B0287C">
      <w:pPr>
        <w:jc w:val="both"/>
        <w:rPr>
          <w:rFonts w:ascii="Arial" w:hAnsi="Arial" w:cs="Arial"/>
          <w:sz w:val="22"/>
          <w:szCs w:val="22"/>
          <w:lang w:eastAsia="en-US"/>
        </w:rPr>
      </w:pPr>
      <w:r w:rsidRPr="00CC1E0B">
        <w:rPr>
          <w:rFonts w:ascii="Arial" w:hAnsi="Arial" w:cs="Arial"/>
          <w:sz w:val="22"/>
          <w:szCs w:val="22"/>
          <w:lang w:eastAsia="en-US"/>
        </w:rPr>
        <w:t>Iz ovoga proizilaze i konkretne mjere zaštite:</w:t>
      </w:r>
    </w:p>
    <w:p w:rsidR="00B0287C" w:rsidRPr="00CC1E0B" w:rsidRDefault="00B0287C" w:rsidP="00210161">
      <w:pPr>
        <w:pStyle w:val="ListParagraph"/>
        <w:numPr>
          <w:ilvl w:val="0"/>
          <w:numId w:val="29"/>
        </w:numPr>
        <w:tabs>
          <w:tab w:val="left" w:pos="567"/>
        </w:tabs>
        <w:jc w:val="both"/>
        <w:rPr>
          <w:rFonts w:ascii="Arial" w:hAnsi="Arial" w:cs="Arial"/>
          <w:sz w:val="22"/>
          <w:szCs w:val="22"/>
          <w:lang w:eastAsia="en-US"/>
        </w:rPr>
      </w:pPr>
      <w:r w:rsidRPr="00CC1E0B">
        <w:rPr>
          <w:rFonts w:ascii="Arial" w:hAnsi="Arial" w:cs="Arial"/>
          <w:sz w:val="22"/>
          <w:szCs w:val="22"/>
          <w:lang w:eastAsia="en-US"/>
        </w:rPr>
        <w:t xml:space="preserve">  Ograničavanje korištenja prostora za eksploataciju mineralne sirovine na što manju površinu, odnosu u okviru odobrenog eksploatacionog polja, a što se osigurava optimalnim projektnim rješenjem</w:t>
      </w:r>
    </w:p>
    <w:p w:rsidR="00B0287C" w:rsidRPr="00CC1E0B" w:rsidRDefault="00B0287C" w:rsidP="00210161">
      <w:pPr>
        <w:pStyle w:val="ListParagraph"/>
        <w:numPr>
          <w:ilvl w:val="0"/>
          <w:numId w:val="29"/>
        </w:numPr>
        <w:tabs>
          <w:tab w:val="left" w:pos="567"/>
        </w:tabs>
        <w:jc w:val="both"/>
        <w:rPr>
          <w:rFonts w:ascii="Arial" w:hAnsi="Arial" w:cs="Arial"/>
          <w:sz w:val="22"/>
          <w:szCs w:val="22"/>
          <w:lang w:eastAsia="en-US"/>
        </w:rPr>
      </w:pPr>
      <w:r w:rsidRPr="00CC1E0B">
        <w:rPr>
          <w:rFonts w:ascii="Arial" w:hAnsi="Arial" w:cs="Arial"/>
          <w:sz w:val="22"/>
          <w:szCs w:val="22"/>
          <w:lang w:eastAsia="en-US"/>
        </w:rPr>
        <w:t xml:space="preserve">  Korištenje minimalno potrebnih internih transportnih puteva</w:t>
      </w:r>
    </w:p>
    <w:p w:rsidR="00B0287C" w:rsidRPr="00CC1E0B" w:rsidRDefault="00B0287C" w:rsidP="00210161">
      <w:pPr>
        <w:pStyle w:val="ListParagraph"/>
        <w:numPr>
          <w:ilvl w:val="0"/>
          <w:numId w:val="29"/>
        </w:numPr>
        <w:tabs>
          <w:tab w:val="left" w:pos="567"/>
        </w:tabs>
        <w:jc w:val="both"/>
        <w:rPr>
          <w:rFonts w:ascii="Arial" w:hAnsi="Arial" w:cs="Arial"/>
          <w:sz w:val="22"/>
          <w:szCs w:val="22"/>
          <w:lang w:eastAsia="en-US"/>
        </w:rPr>
      </w:pPr>
      <w:r w:rsidRPr="00CC1E0B">
        <w:rPr>
          <w:rFonts w:ascii="Arial" w:hAnsi="Arial" w:cs="Arial"/>
          <w:sz w:val="22"/>
          <w:szCs w:val="22"/>
          <w:lang w:eastAsia="en-US"/>
        </w:rPr>
        <w:t xml:space="preserve">  Redovno održavanje radnih površina i saobračajnica unutar kopa-kamenoloma</w:t>
      </w:r>
    </w:p>
    <w:p w:rsidR="00B0287C" w:rsidRPr="00CC1E0B" w:rsidRDefault="00B0287C" w:rsidP="00210161">
      <w:pPr>
        <w:pStyle w:val="ListParagraph"/>
        <w:numPr>
          <w:ilvl w:val="0"/>
          <w:numId w:val="29"/>
        </w:numPr>
        <w:tabs>
          <w:tab w:val="left" w:pos="567"/>
        </w:tabs>
        <w:jc w:val="both"/>
        <w:rPr>
          <w:rFonts w:ascii="Arial" w:hAnsi="Arial" w:cs="Arial"/>
          <w:sz w:val="22"/>
          <w:szCs w:val="22"/>
          <w:lang w:eastAsia="en-US"/>
        </w:rPr>
      </w:pPr>
      <w:r w:rsidRPr="00CC1E0B">
        <w:rPr>
          <w:rFonts w:ascii="Arial" w:hAnsi="Arial" w:cs="Arial"/>
          <w:sz w:val="22"/>
          <w:szCs w:val="22"/>
          <w:lang w:eastAsia="en-US"/>
        </w:rPr>
        <w:t xml:space="preserve">  Sadnja zaštitnog zelenila uz rubove eksploatacionog polja, kao i uz pristupne puteve</w:t>
      </w:r>
    </w:p>
    <w:p w:rsidR="00B0287C" w:rsidRPr="00CC1E0B" w:rsidRDefault="00B0287C" w:rsidP="00210161">
      <w:pPr>
        <w:pStyle w:val="ListParagraph"/>
        <w:numPr>
          <w:ilvl w:val="0"/>
          <w:numId w:val="29"/>
        </w:numPr>
        <w:tabs>
          <w:tab w:val="left" w:pos="567"/>
        </w:tabs>
        <w:jc w:val="both"/>
        <w:rPr>
          <w:rFonts w:ascii="Arial" w:hAnsi="Arial" w:cs="Arial"/>
          <w:sz w:val="22"/>
          <w:szCs w:val="22"/>
          <w:lang w:eastAsia="en-US"/>
        </w:rPr>
      </w:pPr>
      <w:r w:rsidRPr="00CC1E0B">
        <w:rPr>
          <w:rFonts w:ascii="Arial" w:hAnsi="Arial" w:cs="Arial"/>
          <w:sz w:val="22"/>
          <w:szCs w:val="22"/>
          <w:lang w:eastAsia="en-US"/>
        </w:rPr>
        <w:t xml:space="preserve">  Tehničku i biološku rekultivaciju/sanaciju provoditi tokom eksploatacije</w:t>
      </w:r>
    </w:p>
    <w:p w:rsidR="00B0287C" w:rsidRPr="00CC1E0B" w:rsidRDefault="00B0287C" w:rsidP="00210161">
      <w:pPr>
        <w:pStyle w:val="ListParagraph"/>
        <w:numPr>
          <w:ilvl w:val="0"/>
          <w:numId w:val="29"/>
        </w:numPr>
        <w:tabs>
          <w:tab w:val="left" w:pos="567"/>
        </w:tabs>
        <w:jc w:val="both"/>
        <w:rPr>
          <w:rFonts w:ascii="Arial" w:hAnsi="Arial" w:cs="Arial"/>
          <w:sz w:val="22"/>
          <w:szCs w:val="22"/>
          <w:lang w:eastAsia="en-US"/>
        </w:rPr>
      </w:pPr>
      <w:r w:rsidRPr="00CC1E0B">
        <w:rPr>
          <w:rFonts w:ascii="Arial" w:hAnsi="Arial" w:cs="Arial"/>
          <w:sz w:val="22"/>
          <w:szCs w:val="22"/>
          <w:lang w:eastAsia="en-US"/>
        </w:rPr>
        <w:t xml:space="preserve">  Očuvanje i zaštita postojećih, te podizanje manjih šumskih cjelina uz rub kopa-kamenoloma</w:t>
      </w:r>
    </w:p>
    <w:p w:rsidR="00B0287C" w:rsidRPr="00CC1E0B" w:rsidRDefault="00B0287C" w:rsidP="00B0287C">
      <w:pPr>
        <w:jc w:val="both"/>
        <w:rPr>
          <w:rFonts w:ascii="Arial" w:hAnsi="Arial" w:cs="Arial"/>
          <w:sz w:val="22"/>
          <w:szCs w:val="22"/>
          <w:lang w:eastAsia="en-US"/>
        </w:rPr>
      </w:pPr>
      <w:r w:rsidRPr="00CC1E0B">
        <w:rPr>
          <w:rFonts w:ascii="Arial" w:hAnsi="Arial" w:cs="Arial"/>
          <w:sz w:val="22"/>
          <w:szCs w:val="22"/>
          <w:lang w:eastAsia="en-US"/>
        </w:rPr>
        <w:t xml:space="preserve">Zaštita pejzažnih vrijednosti i uticaj na njegove pozitivne promjene postiže se funkcionalnim i permanentnim održavanjem privlačnog izgleda svih objekata i postrojenja. </w:t>
      </w:r>
    </w:p>
    <w:p w:rsidR="00B0287C" w:rsidRPr="00CC1E0B" w:rsidRDefault="00B0287C" w:rsidP="00B0287C">
      <w:pPr>
        <w:jc w:val="both"/>
        <w:rPr>
          <w:rFonts w:ascii="Arial" w:hAnsi="Arial" w:cs="Arial"/>
          <w:sz w:val="22"/>
          <w:szCs w:val="22"/>
          <w:lang w:eastAsia="en-US"/>
        </w:rPr>
      </w:pPr>
      <w:r w:rsidRPr="00CC1E0B">
        <w:rPr>
          <w:rFonts w:ascii="Arial" w:hAnsi="Arial" w:cs="Arial"/>
          <w:sz w:val="22"/>
          <w:szCs w:val="22"/>
          <w:lang w:eastAsia="en-US"/>
        </w:rPr>
        <w:t>To se postiže postavljanjem reklama, natpisa, ukrasnih detalja, bojenjem konstrukcija postrojenja. Boje koje se koriste moraju se uklopiti u ambijent okoliša.</w:t>
      </w:r>
    </w:p>
    <w:p w:rsidR="00CC1E0B" w:rsidRPr="00CC1E0B" w:rsidRDefault="00CC1E0B" w:rsidP="00B0287C">
      <w:pPr>
        <w:jc w:val="both"/>
        <w:rPr>
          <w:rFonts w:ascii="Arial" w:hAnsi="Arial" w:cs="Arial"/>
          <w:b/>
          <w:sz w:val="22"/>
          <w:szCs w:val="22"/>
        </w:rPr>
      </w:pPr>
    </w:p>
    <w:p w:rsidR="00B0287C" w:rsidRPr="00CC1E0B" w:rsidRDefault="00CC1E0B" w:rsidP="00B0287C">
      <w:pPr>
        <w:jc w:val="both"/>
        <w:rPr>
          <w:rFonts w:ascii="Arial" w:hAnsi="Arial" w:cs="Arial"/>
          <w:b/>
          <w:sz w:val="22"/>
          <w:szCs w:val="22"/>
          <w:lang w:eastAsia="en-US"/>
        </w:rPr>
      </w:pPr>
      <w:r>
        <w:rPr>
          <w:rFonts w:ascii="Arial" w:hAnsi="Arial" w:cs="Arial"/>
          <w:b/>
          <w:sz w:val="22"/>
          <w:szCs w:val="22"/>
        </w:rPr>
        <w:t xml:space="preserve">6 . </w:t>
      </w:r>
      <w:r w:rsidR="00B0287C" w:rsidRPr="00CC1E0B">
        <w:rPr>
          <w:rFonts w:ascii="Arial" w:hAnsi="Arial" w:cs="Arial"/>
          <w:b/>
          <w:sz w:val="22"/>
          <w:szCs w:val="22"/>
        </w:rPr>
        <w:t>Monitoring plan</w:t>
      </w:r>
    </w:p>
    <w:p w:rsidR="00B0287C" w:rsidRPr="00CC1E0B" w:rsidRDefault="00B0287C" w:rsidP="00CC1E0B">
      <w:pPr>
        <w:jc w:val="both"/>
        <w:rPr>
          <w:rFonts w:ascii="Arial" w:hAnsi="Arial" w:cs="Arial"/>
          <w:sz w:val="22"/>
          <w:szCs w:val="22"/>
        </w:rPr>
      </w:pPr>
      <w:r w:rsidRPr="00CC1E0B">
        <w:rPr>
          <w:rFonts w:ascii="Arial" w:hAnsi="Arial" w:cs="Arial"/>
          <w:sz w:val="22"/>
          <w:szCs w:val="22"/>
          <w:lang w:eastAsia="en-US"/>
        </w:rPr>
        <w:t>Sve aktivnosti plana monitoringa moraju biti sprovedena u skladu sa zahtjevima zakonskih propisa. Osnova za mjerenja i ocjenu uticaja izvršit će se u skladu sa: Z</w:t>
      </w:r>
      <w:r w:rsidRPr="00CC1E0B">
        <w:rPr>
          <w:rFonts w:ascii="Arial" w:hAnsi="Arial" w:cs="Arial"/>
          <w:sz w:val="22"/>
          <w:szCs w:val="22"/>
        </w:rPr>
        <w:t>akonom o zaštiti okoliša, (</w:t>
      </w:r>
      <w:r w:rsidR="00CC1E0B" w:rsidRPr="00CC1E0B">
        <w:rPr>
          <w:rFonts w:ascii="Arial" w:hAnsi="Arial" w:cs="Arial"/>
          <w:sz w:val="22"/>
          <w:szCs w:val="22"/>
        </w:rPr>
        <w:t>„</w:t>
      </w:r>
      <w:r w:rsidRPr="00CC1E0B">
        <w:rPr>
          <w:rFonts w:ascii="Arial" w:hAnsi="Arial" w:cs="Arial"/>
          <w:sz w:val="22"/>
          <w:szCs w:val="22"/>
        </w:rPr>
        <w:t>Sl</w:t>
      </w:r>
      <w:r w:rsidR="00CC1E0B" w:rsidRPr="00CC1E0B">
        <w:rPr>
          <w:rFonts w:ascii="Arial" w:hAnsi="Arial" w:cs="Arial"/>
          <w:sz w:val="22"/>
          <w:szCs w:val="22"/>
        </w:rPr>
        <w:t xml:space="preserve">užbene </w:t>
      </w:r>
      <w:r w:rsidRPr="00CC1E0B">
        <w:rPr>
          <w:rFonts w:ascii="Arial" w:hAnsi="Arial" w:cs="Arial"/>
          <w:sz w:val="22"/>
          <w:szCs w:val="22"/>
        </w:rPr>
        <w:t xml:space="preserve"> novine F</w:t>
      </w:r>
      <w:r w:rsidR="00CC1E0B" w:rsidRPr="00CC1E0B">
        <w:rPr>
          <w:rFonts w:ascii="Arial" w:hAnsi="Arial" w:cs="Arial"/>
          <w:sz w:val="22"/>
          <w:szCs w:val="22"/>
        </w:rPr>
        <w:t xml:space="preserve">ederacije </w:t>
      </w:r>
      <w:r w:rsidRPr="00CC1E0B">
        <w:rPr>
          <w:rFonts w:ascii="Arial" w:hAnsi="Arial" w:cs="Arial"/>
          <w:sz w:val="22"/>
          <w:szCs w:val="22"/>
        </w:rPr>
        <w:t>BiH</w:t>
      </w:r>
      <w:r w:rsidR="00CC1E0B" w:rsidRPr="00CC1E0B">
        <w:rPr>
          <w:rFonts w:ascii="Arial" w:hAnsi="Arial" w:cs="Arial"/>
          <w:sz w:val="22"/>
          <w:szCs w:val="22"/>
        </w:rPr>
        <w:t>“</w:t>
      </w:r>
      <w:r w:rsidRPr="00CC1E0B">
        <w:rPr>
          <w:rFonts w:ascii="Arial" w:hAnsi="Arial" w:cs="Arial"/>
          <w:sz w:val="22"/>
          <w:szCs w:val="22"/>
        </w:rPr>
        <w:t>, br. 33/03, 38/09); Zakonom o zaštiti zraka (</w:t>
      </w:r>
      <w:r w:rsidR="00CC1E0B" w:rsidRPr="00CC1E0B">
        <w:rPr>
          <w:rFonts w:ascii="Arial" w:hAnsi="Arial" w:cs="Arial"/>
          <w:sz w:val="22"/>
          <w:szCs w:val="22"/>
        </w:rPr>
        <w:t>„</w:t>
      </w:r>
      <w:r w:rsidRPr="00CC1E0B">
        <w:rPr>
          <w:rFonts w:ascii="Arial" w:hAnsi="Arial" w:cs="Arial"/>
          <w:sz w:val="22"/>
          <w:szCs w:val="22"/>
        </w:rPr>
        <w:t>Sl</w:t>
      </w:r>
      <w:r w:rsidR="00CC1E0B" w:rsidRPr="00CC1E0B">
        <w:rPr>
          <w:rFonts w:ascii="Arial" w:hAnsi="Arial" w:cs="Arial"/>
          <w:sz w:val="22"/>
          <w:szCs w:val="22"/>
        </w:rPr>
        <w:t xml:space="preserve">užbene </w:t>
      </w:r>
      <w:r w:rsidRPr="00CC1E0B">
        <w:rPr>
          <w:rFonts w:ascii="Arial" w:hAnsi="Arial" w:cs="Arial"/>
          <w:sz w:val="22"/>
          <w:szCs w:val="22"/>
        </w:rPr>
        <w:t>novine F</w:t>
      </w:r>
      <w:r w:rsidR="00CC1E0B" w:rsidRPr="00CC1E0B">
        <w:rPr>
          <w:rFonts w:ascii="Arial" w:hAnsi="Arial" w:cs="Arial"/>
          <w:sz w:val="22"/>
          <w:szCs w:val="22"/>
        </w:rPr>
        <w:t xml:space="preserve">ederacije </w:t>
      </w:r>
      <w:r w:rsidRPr="00CC1E0B">
        <w:rPr>
          <w:rFonts w:ascii="Arial" w:hAnsi="Arial" w:cs="Arial"/>
          <w:sz w:val="22"/>
          <w:szCs w:val="22"/>
        </w:rPr>
        <w:t xml:space="preserve"> BiH</w:t>
      </w:r>
      <w:r w:rsidR="00CC1E0B" w:rsidRPr="00CC1E0B">
        <w:rPr>
          <w:rFonts w:ascii="Arial" w:hAnsi="Arial" w:cs="Arial"/>
          <w:sz w:val="22"/>
          <w:szCs w:val="22"/>
        </w:rPr>
        <w:t>“</w:t>
      </w:r>
      <w:r w:rsidRPr="00CC1E0B">
        <w:rPr>
          <w:rFonts w:ascii="Arial" w:hAnsi="Arial" w:cs="Arial"/>
          <w:sz w:val="22"/>
          <w:szCs w:val="22"/>
        </w:rPr>
        <w:t>, broj 33/03); Zakonom o izmjenam i dopunama zakona o zaštiti zraka (</w:t>
      </w:r>
      <w:r w:rsidR="00CC1E0B" w:rsidRPr="00CC1E0B">
        <w:rPr>
          <w:rFonts w:ascii="Arial" w:hAnsi="Arial" w:cs="Arial"/>
          <w:sz w:val="22"/>
          <w:szCs w:val="22"/>
        </w:rPr>
        <w:t>„</w:t>
      </w:r>
      <w:r w:rsidRPr="00CC1E0B">
        <w:rPr>
          <w:rFonts w:ascii="Arial" w:hAnsi="Arial" w:cs="Arial"/>
          <w:sz w:val="22"/>
          <w:szCs w:val="22"/>
        </w:rPr>
        <w:t>Službene novine Federacije BiH</w:t>
      </w:r>
      <w:r w:rsidR="00CC1E0B" w:rsidRPr="00CC1E0B">
        <w:rPr>
          <w:rFonts w:ascii="Arial" w:hAnsi="Arial" w:cs="Arial"/>
          <w:sz w:val="22"/>
          <w:szCs w:val="22"/>
        </w:rPr>
        <w:t>“</w:t>
      </w:r>
      <w:r w:rsidRPr="00CC1E0B">
        <w:rPr>
          <w:rFonts w:ascii="Arial" w:hAnsi="Arial" w:cs="Arial"/>
          <w:sz w:val="22"/>
          <w:szCs w:val="22"/>
        </w:rPr>
        <w:t>, broj: 4/10); Zakonom o upravljanju otpadom, („Službene novine Federacije BiH“, br. 33/03); Zakonom o vodama („Službene novine Federacije BiH“ br. 70/06).</w:t>
      </w:r>
    </w:p>
    <w:p w:rsidR="00B0287C" w:rsidRPr="00CC1E0B" w:rsidRDefault="00B0287C" w:rsidP="00B0287C">
      <w:pPr>
        <w:rPr>
          <w:rFonts w:ascii="Arial" w:hAnsi="Arial" w:cs="Arial"/>
          <w:bCs/>
          <w:sz w:val="22"/>
          <w:szCs w:val="22"/>
        </w:rPr>
      </w:pPr>
      <w:r w:rsidRPr="00CC1E0B">
        <w:rPr>
          <w:rFonts w:ascii="Arial" w:hAnsi="Arial" w:cs="Arial"/>
          <w:bCs/>
          <w:sz w:val="22"/>
          <w:szCs w:val="22"/>
        </w:rPr>
        <w:t>U obzir će se uzeti i ostali podzakonski propisi i to:</w:t>
      </w:r>
    </w:p>
    <w:p w:rsidR="00B0287C" w:rsidRPr="00CC1E0B" w:rsidRDefault="00B0287C" w:rsidP="00210161">
      <w:pPr>
        <w:pStyle w:val="ListParagraph"/>
        <w:widowControl w:val="0"/>
        <w:numPr>
          <w:ilvl w:val="0"/>
          <w:numId w:val="33"/>
        </w:numPr>
        <w:tabs>
          <w:tab w:val="left" w:pos="567"/>
        </w:tabs>
        <w:suppressAutoHyphens/>
        <w:jc w:val="both"/>
        <w:rPr>
          <w:rFonts w:ascii="Arial" w:hAnsi="Arial" w:cs="Arial"/>
          <w:sz w:val="22"/>
          <w:szCs w:val="22"/>
        </w:rPr>
      </w:pPr>
      <w:r w:rsidRPr="00CC1E0B">
        <w:rPr>
          <w:rFonts w:ascii="Arial" w:hAnsi="Arial" w:cs="Arial"/>
          <w:sz w:val="22"/>
          <w:szCs w:val="22"/>
        </w:rPr>
        <w:t>Pravilnik o načinu vršenja monitoringa kvaliteta zraka i definiranju vrsta zagađujućih vrsta zagađujućih materija, graničnih vrijednosti i drugih standarda kvaliteta zraka („Službene novine Federacije BiH“ broj: 1/2012 od  06.01.2012.godine)</w:t>
      </w:r>
    </w:p>
    <w:p w:rsidR="00B0287C" w:rsidRPr="00CC1E0B" w:rsidRDefault="00B0287C" w:rsidP="00210161">
      <w:pPr>
        <w:pStyle w:val="Style0"/>
        <w:numPr>
          <w:ilvl w:val="0"/>
          <w:numId w:val="33"/>
        </w:numPr>
        <w:spacing w:before="0" w:after="0" w:line="240" w:lineRule="auto"/>
        <w:rPr>
          <w:rFonts w:ascii="Arial" w:hAnsi="Arial" w:cs="Arial"/>
          <w:color w:val="auto"/>
          <w:sz w:val="22"/>
          <w:szCs w:val="22"/>
        </w:rPr>
      </w:pPr>
      <w:r w:rsidRPr="00CC1E0B">
        <w:rPr>
          <w:rFonts w:ascii="Arial" w:hAnsi="Arial" w:cs="Arial"/>
          <w:color w:val="auto"/>
          <w:sz w:val="22"/>
          <w:szCs w:val="22"/>
        </w:rPr>
        <w:t>Uredba o uslovima ispuštanja otpadnih voda u okoliš i sisteme javne kanalizacije („Službene novine Federacije BiH“ broj: 101/15, 1/16)</w:t>
      </w:r>
    </w:p>
    <w:p w:rsidR="00B0287C" w:rsidRPr="00CC1E0B" w:rsidRDefault="00B0287C" w:rsidP="00210161">
      <w:pPr>
        <w:pStyle w:val="ListParagraph"/>
        <w:widowControl w:val="0"/>
        <w:numPr>
          <w:ilvl w:val="0"/>
          <w:numId w:val="33"/>
        </w:numPr>
        <w:tabs>
          <w:tab w:val="left" w:pos="567"/>
        </w:tabs>
        <w:suppressAutoHyphens/>
        <w:jc w:val="both"/>
        <w:rPr>
          <w:rFonts w:ascii="Arial" w:hAnsi="Arial" w:cs="Arial"/>
          <w:sz w:val="22"/>
          <w:szCs w:val="22"/>
        </w:rPr>
      </w:pPr>
      <w:r w:rsidRPr="00CC1E0B">
        <w:rPr>
          <w:rFonts w:ascii="Arial" w:hAnsi="Arial" w:cs="Arial"/>
          <w:sz w:val="22"/>
          <w:szCs w:val="22"/>
        </w:rPr>
        <w:t>Zakon o zaštiti od buke („Sužbene novine Federacije BiH“, broj: 110/12)</w:t>
      </w:r>
    </w:p>
    <w:p w:rsidR="00B0287C" w:rsidRPr="00CC1E0B" w:rsidRDefault="00B0287C" w:rsidP="00B0287C">
      <w:pPr>
        <w:rPr>
          <w:rFonts w:ascii="Arial" w:hAnsi="Arial" w:cs="Arial"/>
          <w:sz w:val="22"/>
          <w:szCs w:val="22"/>
        </w:rPr>
      </w:pPr>
      <w:r w:rsidRPr="00CC1E0B">
        <w:rPr>
          <w:rFonts w:ascii="Arial" w:hAnsi="Arial" w:cs="Arial"/>
          <w:sz w:val="22"/>
          <w:szCs w:val="22"/>
          <w:lang w:eastAsia="en-US"/>
        </w:rPr>
        <w:t>Os</w:t>
      </w:r>
      <w:r w:rsidRPr="00CC1E0B">
        <w:rPr>
          <w:rFonts w:ascii="Arial" w:hAnsi="Arial" w:cs="Arial"/>
          <w:sz w:val="22"/>
          <w:szCs w:val="22"/>
        </w:rPr>
        <w:t>novna namjena planiranog monitoringa stanja okoliša jeste sagledavanje efekata preventivnih i zaštitnih mjera i uvođenja neophodnih poboljšanja i ispravki. Monitoring olakšava i omogućava adekvatno sprovođenje predloženih mjera prevencije i zaštite:</w:t>
      </w:r>
    </w:p>
    <w:p w:rsidR="00B0287C" w:rsidRPr="00CC1E0B" w:rsidRDefault="00B0287C" w:rsidP="00210161">
      <w:pPr>
        <w:pStyle w:val="Style"/>
        <w:numPr>
          <w:ilvl w:val="0"/>
          <w:numId w:val="31"/>
        </w:numPr>
        <w:tabs>
          <w:tab w:val="clear" w:pos="1440"/>
          <w:tab w:val="num" w:pos="1353"/>
        </w:tabs>
        <w:ind w:left="1353"/>
        <w:rPr>
          <w:rFonts w:ascii="Arial" w:hAnsi="Arial" w:cs="Arial"/>
          <w:sz w:val="22"/>
          <w:szCs w:val="22"/>
        </w:rPr>
      </w:pPr>
      <w:r w:rsidRPr="00CC1E0B">
        <w:rPr>
          <w:rFonts w:ascii="Arial" w:hAnsi="Arial" w:cs="Arial"/>
          <w:sz w:val="22"/>
          <w:szCs w:val="22"/>
        </w:rPr>
        <w:t xml:space="preserve">Monitoring kvaliteta zraka </w:t>
      </w:r>
    </w:p>
    <w:p w:rsidR="00B0287C" w:rsidRPr="00CC1E0B" w:rsidRDefault="00B0287C" w:rsidP="00210161">
      <w:pPr>
        <w:pStyle w:val="Style"/>
        <w:numPr>
          <w:ilvl w:val="0"/>
          <w:numId w:val="31"/>
        </w:numPr>
        <w:tabs>
          <w:tab w:val="clear" w:pos="1440"/>
          <w:tab w:val="num" w:pos="1353"/>
        </w:tabs>
        <w:ind w:left="1353"/>
        <w:rPr>
          <w:rFonts w:ascii="Arial" w:hAnsi="Arial" w:cs="Arial"/>
          <w:sz w:val="22"/>
          <w:szCs w:val="22"/>
        </w:rPr>
      </w:pPr>
      <w:r w:rsidRPr="00CC1E0B">
        <w:rPr>
          <w:rFonts w:ascii="Arial" w:hAnsi="Arial" w:cs="Arial"/>
          <w:sz w:val="22"/>
          <w:szCs w:val="22"/>
        </w:rPr>
        <w:t xml:space="preserve">Monitoring kvaliteta buke </w:t>
      </w:r>
    </w:p>
    <w:p w:rsidR="00B0287C" w:rsidRPr="00CC1E0B" w:rsidRDefault="00B0287C" w:rsidP="00210161">
      <w:pPr>
        <w:pStyle w:val="Style"/>
        <w:numPr>
          <w:ilvl w:val="0"/>
          <w:numId w:val="31"/>
        </w:numPr>
        <w:tabs>
          <w:tab w:val="clear" w:pos="1440"/>
          <w:tab w:val="num" w:pos="1353"/>
        </w:tabs>
        <w:ind w:left="1353"/>
        <w:rPr>
          <w:rFonts w:ascii="Arial" w:hAnsi="Arial" w:cs="Arial"/>
          <w:sz w:val="22"/>
          <w:szCs w:val="22"/>
        </w:rPr>
      </w:pPr>
      <w:r w:rsidRPr="00CC1E0B">
        <w:rPr>
          <w:rFonts w:ascii="Arial" w:hAnsi="Arial" w:cs="Arial"/>
          <w:sz w:val="22"/>
          <w:szCs w:val="22"/>
        </w:rPr>
        <w:t xml:space="preserve">Monitoring kvaliteta vode </w:t>
      </w:r>
    </w:p>
    <w:p w:rsidR="00B0287C" w:rsidRPr="00CC1E0B" w:rsidRDefault="00B0287C" w:rsidP="00B0287C">
      <w:pPr>
        <w:rPr>
          <w:rFonts w:ascii="Arial" w:hAnsi="Arial" w:cs="Arial"/>
          <w:sz w:val="22"/>
          <w:szCs w:val="22"/>
          <w:lang w:eastAsia="en-US"/>
        </w:rPr>
      </w:pPr>
      <w:r w:rsidRPr="00CC1E0B">
        <w:rPr>
          <w:rFonts w:ascii="Arial" w:hAnsi="Arial" w:cs="Arial"/>
          <w:sz w:val="22"/>
          <w:szCs w:val="22"/>
          <w:lang w:eastAsia="en-US"/>
        </w:rPr>
        <w:lastRenderedPageBreak/>
        <w:t>U „Planu monitoringa“ moraju biti definisani sljedeći stavovi:</w:t>
      </w:r>
    </w:p>
    <w:p w:rsidR="00B0287C" w:rsidRPr="00CC1E0B" w:rsidRDefault="00B0287C" w:rsidP="00210161">
      <w:pPr>
        <w:numPr>
          <w:ilvl w:val="0"/>
          <w:numId w:val="30"/>
        </w:numPr>
        <w:tabs>
          <w:tab w:val="left" w:pos="567"/>
        </w:tabs>
        <w:ind w:left="357" w:firstLine="363"/>
        <w:jc w:val="both"/>
        <w:rPr>
          <w:rFonts w:ascii="Arial" w:hAnsi="Arial" w:cs="Arial"/>
          <w:sz w:val="22"/>
          <w:szCs w:val="22"/>
          <w:lang w:eastAsia="en-US"/>
        </w:rPr>
      </w:pPr>
      <w:r w:rsidRPr="00CC1E0B">
        <w:rPr>
          <w:rFonts w:ascii="Arial" w:hAnsi="Arial" w:cs="Arial"/>
          <w:sz w:val="22"/>
          <w:szCs w:val="22"/>
          <w:lang w:eastAsia="en-US"/>
        </w:rPr>
        <w:t>Predmet monitoringa</w:t>
      </w:r>
    </w:p>
    <w:p w:rsidR="00B0287C" w:rsidRPr="00CC1E0B" w:rsidRDefault="00B0287C" w:rsidP="00210161">
      <w:pPr>
        <w:numPr>
          <w:ilvl w:val="0"/>
          <w:numId w:val="30"/>
        </w:numPr>
        <w:tabs>
          <w:tab w:val="left" w:pos="567"/>
        </w:tabs>
        <w:ind w:left="357" w:firstLine="363"/>
        <w:jc w:val="both"/>
        <w:rPr>
          <w:rFonts w:ascii="Arial" w:hAnsi="Arial" w:cs="Arial"/>
          <w:sz w:val="22"/>
          <w:szCs w:val="22"/>
          <w:lang w:eastAsia="en-US"/>
        </w:rPr>
      </w:pPr>
      <w:r w:rsidRPr="00CC1E0B">
        <w:rPr>
          <w:rFonts w:ascii="Arial" w:hAnsi="Arial" w:cs="Arial"/>
          <w:sz w:val="22"/>
          <w:szCs w:val="22"/>
          <w:lang w:eastAsia="en-US"/>
        </w:rPr>
        <w:t>Parametar koji se posmatra</w:t>
      </w:r>
    </w:p>
    <w:p w:rsidR="00B0287C" w:rsidRPr="00CC1E0B" w:rsidRDefault="00B0287C" w:rsidP="00210161">
      <w:pPr>
        <w:numPr>
          <w:ilvl w:val="0"/>
          <w:numId w:val="30"/>
        </w:numPr>
        <w:tabs>
          <w:tab w:val="left" w:pos="567"/>
        </w:tabs>
        <w:ind w:left="357" w:firstLine="363"/>
        <w:jc w:val="both"/>
        <w:rPr>
          <w:rFonts w:ascii="Arial" w:hAnsi="Arial" w:cs="Arial"/>
          <w:sz w:val="22"/>
          <w:szCs w:val="22"/>
          <w:lang w:eastAsia="en-US"/>
        </w:rPr>
      </w:pPr>
      <w:r w:rsidRPr="00CC1E0B">
        <w:rPr>
          <w:rFonts w:ascii="Arial" w:hAnsi="Arial" w:cs="Arial"/>
          <w:sz w:val="22"/>
          <w:szCs w:val="22"/>
          <w:lang w:eastAsia="en-US"/>
        </w:rPr>
        <w:t>Mjesto vršenja monitoringa</w:t>
      </w:r>
    </w:p>
    <w:p w:rsidR="00B0287C" w:rsidRPr="00CC1E0B" w:rsidRDefault="00B0287C" w:rsidP="00210161">
      <w:pPr>
        <w:numPr>
          <w:ilvl w:val="0"/>
          <w:numId w:val="30"/>
        </w:numPr>
        <w:tabs>
          <w:tab w:val="left" w:pos="567"/>
        </w:tabs>
        <w:ind w:left="357" w:firstLine="363"/>
        <w:jc w:val="both"/>
        <w:rPr>
          <w:rFonts w:ascii="Arial" w:hAnsi="Arial" w:cs="Arial"/>
          <w:sz w:val="22"/>
          <w:szCs w:val="22"/>
          <w:lang w:eastAsia="en-US"/>
        </w:rPr>
      </w:pPr>
      <w:r w:rsidRPr="00CC1E0B">
        <w:rPr>
          <w:rFonts w:ascii="Arial" w:hAnsi="Arial" w:cs="Arial"/>
          <w:sz w:val="22"/>
          <w:szCs w:val="22"/>
          <w:lang w:eastAsia="en-US"/>
        </w:rPr>
        <w:t>Način vršenja monitoringa odabranog faktora/vrsta opreme za monitoring</w:t>
      </w:r>
    </w:p>
    <w:p w:rsidR="00B0287C" w:rsidRPr="00CC1E0B" w:rsidRDefault="00B0287C" w:rsidP="00210161">
      <w:pPr>
        <w:numPr>
          <w:ilvl w:val="0"/>
          <w:numId w:val="30"/>
        </w:numPr>
        <w:tabs>
          <w:tab w:val="left" w:pos="567"/>
        </w:tabs>
        <w:ind w:left="357" w:firstLine="363"/>
        <w:jc w:val="both"/>
        <w:rPr>
          <w:rFonts w:ascii="Arial" w:hAnsi="Arial" w:cs="Arial"/>
          <w:sz w:val="22"/>
          <w:szCs w:val="22"/>
          <w:lang w:eastAsia="en-US"/>
        </w:rPr>
      </w:pPr>
      <w:r w:rsidRPr="00CC1E0B">
        <w:rPr>
          <w:rFonts w:ascii="Arial" w:hAnsi="Arial" w:cs="Arial"/>
          <w:sz w:val="22"/>
          <w:szCs w:val="22"/>
          <w:lang w:eastAsia="en-US"/>
        </w:rPr>
        <w:t>Vrsta opreme za monitoring</w:t>
      </w:r>
    </w:p>
    <w:p w:rsidR="00B0287C" w:rsidRPr="00CC1E0B" w:rsidRDefault="00B0287C" w:rsidP="00210161">
      <w:pPr>
        <w:numPr>
          <w:ilvl w:val="0"/>
          <w:numId w:val="30"/>
        </w:numPr>
        <w:tabs>
          <w:tab w:val="left" w:pos="567"/>
        </w:tabs>
        <w:ind w:left="357" w:firstLine="363"/>
        <w:jc w:val="both"/>
        <w:rPr>
          <w:rFonts w:ascii="Arial" w:hAnsi="Arial" w:cs="Arial"/>
          <w:sz w:val="22"/>
          <w:szCs w:val="22"/>
          <w:lang w:eastAsia="en-US"/>
        </w:rPr>
      </w:pPr>
      <w:r w:rsidRPr="00CC1E0B">
        <w:rPr>
          <w:rFonts w:ascii="Arial" w:hAnsi="Arial" w:cs="Arial"/>
          <w:sz w:val="22"/>
          <w:szCs w:val="22"/>
          <w:lang w:eastAsia="en-US"/>
        </w:rPr>
        <w:t>Vrijeme vršenja monitoringa (stalan ili privremen monitoring)</w:t>
      </w:r>
    </w:p>
    <w:p w:rsidR="00B0287C" w:rsidRPr="00CC1E0B" w:rsidRDefault="00B0287C" w:rsidP="00210161">
      <w:pPr>
        <w:numPr>
          <w:ilvl w:val="0"/>
          <w:numId w:val="30"/>
        </w:numPr>
        <w:tabs>
          <w:tab w:val="left" w:pos="567"/>
        </w:tabs>
        <w:ind w:left="357" w:firstLine="363"/>
        <w:jc w:val="both"/>
        <w:rPr>
          <w:rFonts w:ascii="Arial" w:hAnsi="Arial" w:cs="Arial"/>
          <w:color w:val="FF0000"/>
          <w:sz w:val="22"/>
          <w:szCs w:val="22"/>
          <w:lang w:eastAsia="en-US"/>
        </w:rPr>
      </w:pPr>
      <w:r w:rsidRPr="00CC1E0B">
        <w:rPr>
          <w:rFonts w:ascii="Arial" w:hAnsi="Arial" w:cs="Arial"/>
          <w:sz w:val="22"/>
          <w:szCs w:val="22"/>
          <w:lang w:eastAsia="en-US"/>
        </w:rPr>
        <w:t>Razlog zbog kojeg se vrši monitoring određenog parametra</w:t>
      </w:r>
    </w:p>
    <w:p w:rsidR="00B0287C" w:rsidRPr="00CC1E0B" w:rsidRDefault="00CC1E0B" w:rsidP="00B0287C">
      <w:pPr>
        <w:pStyle w:val="NormalWeb"/>
        <w:spacing w:before="0" w:beforeAutospacing="0" w:after="0" w:afterAutospacing="0"/>
        <w:rPr>
          <w:rFonts w:ascii="Arial" w:hAnsi="Arial" w:cs="Arial"/>
          <w:b/>
          <w:i/>
          <w:sz w:val="22"/>
          <w:szCs w:val="22"/>
          <w:lang w:val="hr-HR"/>
        </w:rPr>
      </w:pPr>
      <w:r>
        <w:rPr>
          <w:rFonts w:ascii="Arial" w:hAnsi="Arial" w:cs="Arial"/>
          <w:b/>
          <w:sz w:val="22"/>
          <w:szCs w:val="22"/>
          <w:lang w:val="hr-HR"/>
        </w:rPr>
        <w:t xml:space="preserve">6.1. </w:t>
      </w:r>
      <w:r w:rsidR="00B0287C" w:rsidRPr="00CC1E0B">
        <w:rPr>
          <w:rFonts w:ascii="Arial" w:hAnsi="Arial" w:cs="Arial"/>
          <w:b/>
          <w:sz w:val="22"/>
          <w:szCs w:val="22"/>
          <w:lang w:val="hr-HR"/>
        </w:rPr>
        <w:t>Vrste aktivnosti u okviru monitoringa</w:t>
      </w:r>
      <w:r w:rsidR="00B0287C" w:rsidRPr="00CC1E0B">
        <w:rPr>
          <w:rFonts w:ascii="Arial" w:hAnsi="Arial" w:cs="Arial"/>
          <w:b/>
          <w:i/>
          <w:sz w:val="22"/>
          <w:szCs w:val="22"/>
          <w:lang w:val="hr-HR"/>
        </w:rPr>
        <w:t>:</w:t>
      </w:r>
    </w:p>
    <w:p w:rsidR="00B0287C" w:rsidRPr="00CC1E0B" w:rsidRDefault="00B0287C" w:rsidP="00210161">
      <w:pPr>
        <w:pStyle w:val="NormalWeb"/>
        <w:numPr>
          <w:ilvl w:val="0"/>
          <w:numId w:val="32"/>
        </w:numPr>
        <w:tabs>
          <w:tab w:val="left" w:pos="567"/>
        </w:tabs>
        <w:spacing w:before="0" w:beforeAutospacing="0" w:after="0" w:afterAutospacing="0"/>
        <w:ind w:left="714" w:hanging="357"/>
        <w:jc w:val="both"/>
        <w:rPr>
          <w:rFonts w:ascii="Arial" w:hAnsi="Arial" w:cs="Arial"/>
          <w:sz w:val="22"/>
          <w:szCs w:val="22"/>
          <w:lang w:val="hr-HR"/>
        </w:rPr>
      </w:pPr>
      <w:r w:rsidRPr="00CC1E0B">
        <w:rPr>
          <w:rFonts w:ascii="Arial" w:hAnsi="Arial" w:cs="Arial"/>
          <w:sz w:val="22"/>
          <w:szCs w:val="22"/>
          <w:lang w:val="hr-HR"/>
        </w:rPr>
        <w:t xml:space="preserve">Kontrolna mjerenja prašine na pogonu kamenoloma </w:t>
      </w:r>
    </w:p>
    <w:p w:rsidR="00B0287C" w:rsidRPr="00CC1E0B" w:rsidRDefault="00B0287C" w:rsidP="00210161">
      <w:pPr>
        <w:pStyle w:val="NormalWeb"/>
        <w:numPr>
          <w:ilvl w:val="0"/>
          <w:numId w:val="32"/>
        </w:numPr>
        <w:tabs>
          <w:tab w:val="left" w:pos="567"/>
        </w:tabs>
        <w:spacing w:before="0" w:beforeAutospacing="0" w:after="0" w:afterAutospacing="0"/>
        <w:ind w:left="714" w:hanging="357"/>
        <w:jc w:val="both"/>
        <w:rPr>
          <w:rFonts w:ascii="Arial" w:hAnsi="Arial" w:cs="Arial"/>
          <w:sz w:val="22"/>
          <w:szCs w:val="22"/>
          <w:lang w:val="hr-HR"/>
        </w:rPr>
      </w:pPr>
      <w:r w:rsidRPr="00CC1E0B">
        <w:rPr>
          <w:rFonts w:ascii="Arial" w:hAnsi="Arial" w:cs="Arial"/>
          <w:sz w:val="22"/>
          <w:szCs w:val="22"/>
          <w:lang w:val="hr-HR"/>
        </w:rPr>
        <w:t xml:space="preserve">Određivanje stepena zagađenosti oborinskih onečišćenih voda sa lokacije </w:t>
      </w:r>
    </w:p>
    <w:p w:rsidR="00B0287C" w:rsidRPr="00CC1E0B" w:rsidRDefault="00B0287C" w:rsidP="00210161">
      <w:pPr>
        <w:pStyle w:val="NormalWeb"/>
        <w:numPr>
          <w:ilvl w:val="0"/>
          <w:numId w:val="32"/>
        </w:numPr>
        <w:tabs>
          <w:tab w:val="left" w:pos="567"/>
        </w:tabs>
        <w:spacing w:before="0" w:beforeAutospacing="0" w:after="0" w:afterAutospacing="0"/>
        <w:ind w:left="714" w:hanging="357"/>
        <w:jc w:val="both"/>
        <w:rPr>
          <w:rFonts w:ascii="Arial" w:hAnsi="Arial" w:cs="Arial"/>
          <w:sz w:val="22"/>
          <w:szCs w:val="22"/>
          <w:lang w:val="hr-HR"/>
        </w:rPr>
      </w:pPr>
      <w:r w:rsidRPr="00CC1E0B">
        <w:rPr>
          <w:rFonts w:ascii="Arial" w:hAnsi="Arial" w:cs="Arial"/>
          <w:sz w:val="22"/>
          <w:szCs w:val="22"/>
          <w:lang w:val="hr-HR"/>
        </w:rPr>
        <w:t>Analiza vrste otpada, količine po vrstama i njegovog odvoza</w:t>
      </w:r>
    </w:p>
    <w:p w:rsidR="00B0287C" w:rsidRPr="00CC1E0B" w:rsidRDefault="00B0287C" w:rsidP="00210161">
      <w:pPr>
        <w:pStyle w:val="NormalWeb"/>
        <w:numPr>
          <w:ilvl w:val="0"/>
          <w:numId w:val="32"/>
        </w:numPr>
        <w:tabs>
          <w:tab w:val="left" w:pos="567"/>
        </w:tabs>
        <w:spacing w:before="0" w:beforeAutospacing="0" w:after="0" w:afterAutospacing="0"/>
        <w:ind w:left="714" w:hanging="357"/>
        <w:jc w:val="both"/>
        <w:rPr>
          <w:rFonts w:ascii="Arial" w:hAnsi="Arial" w:cs="Arial"/>
          <w:sz w:val="22"/>
          <w:szCs w:val="22"/>
          <w:lang w:val="hr-HR"/>
        </w:rPr>
      </w:pPr>
      <w:r w:rsidRPr="00CC1E0B">
        <w:rPr>
          <w:rFonts w:ascii="Arial" w:hAnsi="Arial" w:cs="Arial"/>
          <w:sz w:val="22"/>
          <w:szCs w:val="22"/>
          <w:lang w:val="hr-HR"/>
        </w:rPr>
        <w:t>Mjerenje buke</w:t>
      </w:r>
    </w:p>
    <w:p w:rsidR="00B0287C" w:rsidRPr="00CC1E0B" w:rsidRDefault="00B0287C" w:rsidP="00210161">
      <w:pPr>
        <w:pStyle w:val="NormalWeb"/>
        <w:numPr>
          <w:ilvl w:val="0"/>
          <w:numId w:val="32"/>
        </w:numPr>
        <w:tabs>
          <w:tab w:val="left" w:pos="567"/>
        </w:tabs>
        <w:spacing w:before="0" w:beforeAutospacing="0" w:after="0" w:afterAutospacing="0"/>
        <w:ind w:left="714" w:hanging="357"/>
        <w:jc w:val="both"/>
        <w:rPr>
          <w:rFonts w:ascii="Arial" w:hAnsi="Arial" w:cs="Arial"/>
          <w:sz w:val="22"/>
          <w:szCs w:val="22"/>
          <w:lang w:val="hr-HR"/>
        </w:rPr>
      </w:pPr>
      <w:r w:rsidRPr="00CC1E0B">
        <w:rPr>
          <w:rFonts w:ascii="Arial" w:hAnsi="Arial" w:cs="Arial"/>
          <w:sz w:val="22"/>
          <w:szCs w:val="22"/>
          <w:lang w:val="hr-HR"/>
        </w:rPr>
        <w:t>Kontinuirano praćenje dnevne potrošnje nafte i ostalih pomoćnih sirovina</w:t>
      </w:r>
    </w:p>
    <w:p w:rsidR="00CC1E0B" w:rsidRDefault="00B0287C" w:rsidP="00CC1E0B">
      <w:pPr>
        <w:jc w:val="both"/>
        <w:rPr>
          <w:rFonts w:ascii="Arial" w:hAnsi="Arial" w:cs="Arial"/>
          <w:sz w:val="22"/>
          <w:szCs w:val="22"/>
        </w:rPr>
      </w:pPr>
      <w:r w:rsidRPr="00CC1E0B">
        <w:rPr>
          <w:rFonts w:ascii="Arial" w:hAnsi="Arial" w:cs="Arial"/>
          <w:sz w:val="22"/>
          <w:szCs w:val="22"/>
          <w:lang w:eastAsia="en-US"/>
        </w:rPr>
        <w:t>U cilju uspostavljanja kontinuiranog praćenja stanja okoliša na postojećem i proširenom PK-kamenolomu „Ostrožac“, te eventualnih negativnih uticaja koji se javljaju, potrebno je vršiti permanentan monitoring okoliša, te poduzimati mjere zaštite, a sve u sk</w:t>
      </w:r>
      <w:r w:rsidRPr="00CC1E0B">
        <w:rPr>
          <w:rFonts w:ascii="Arial" w:hAnsi="Arial" w:cs="Arial"/>
          <w:sz w:val="22"/>
          <w:szCs w:val="22"/>
        </w:rPr>
        <w:t>ladu sa odredbama Zakona o zaštiti okoliša („Sužbene .novine Federacije BiH“ br.33/03 i 38/09). Uvođenjem permanentnog monitoringa, sistema izvješatavanja, evidentiranja i analize prikupljenih podataka, identifikacijom okolinskih uticaja i sprovođenjem mjera na održavanju kvaliteta, doći će se do sistematskog upravljanja okolinskim rizicima.</w:t>
      </w:r>
    </w:p>
    <w:p w:rsidR="00CC1E0B" w:rsidRDefault="00CC1E0B" w:rsidP="00CC1E0B">
      <w:pPr>
        <w:jc w:val="both"/>
        <w:rPr>
          <w:rFonts w:ascii="Arial" w:hAnsi="Arial" w:cs="Arial"/>
          <w:sz w:val="22"/>
          <w:szCs w:val="22"/>
        </w:rPr>
      </w:pPr>
    </w:p>
    <w:p w:rsidR="00B0287C" w:rsidRPr="00CC1E0B" w:rsidRDefault="00B0287C" w:rsidP="00CC1E0B">
      <w:pPr>
        <w:jc w:val="both"/>
        <w:rPr>
          <w:rFonts w:ascii="Arial" w:hAnsi="Arial" w:cs="Arial"/>
          <w:i/>
          <w:lang w:eastAsia="en-US"/>
        </w:rPr>
      </w:pPr>
      <w:r w:rsidRPr="00CC1E0B">
        <w:rPr>
          <w:rFonts w:ascii="Arial" w:hAnsi="Arial" w:cs="Arial"/>
          <w:i/>
          <w:lang w:eastAsia="en-US"/>
        </w:rPr>
        <w:t xml:space="preserve">Tabela - Monitoring plan za postojeći i prošireni PK –kamenolom „Ostrožac“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2568"/>
        <w:gridCol w:w="2424"/>
        <w:gridCol w:w="2673"/>
      </w:tblGrid>
      <w:tr w:rsidR="00B0287C" w:rsidRPr="00CC1E0B" w:rsidTr="00415566">
        <w:trPr>
          <w:jc w:val="center"/>
        </w:trPr>
        <w:tc>
          <w:tcPr>
            <w:tcW w:w="1019" w:type="pct"/>
            <w:shd w:val="clear" w:color="auto" w:fill="FDE9D9" w:themeFill="accent6" w:themeFillTint="33"/>
            <w:vAlign w:val="center"/>
          </w:tcPr>
          <w:p w:rsidR="00B0287C" w:rsidRPr="00CC1E0B" w:rsidRDefault="00B0287C" w:rsidP="00415566">
            <w:pPr>
              <w:jc w:val="center"/>
              <w:rPr>
                <w:rFonts w:ascii="Arial" w:hAnsi="Arial" w:cs="Arial"/>
                <w:sz w:val="18"/>
                <w:szCs w:val="18"/>
                <w:lang w:eastAsia="en-US"/>
              </w:rPr>
            </w:pPr>
            <w:r w:rsidRPr="00CC1E0B">
              <w:rPr>
                <w:rFonts w:ascii="Arial" w:hAnsi="Arial" w:cs="Arial"/>
                <w:sz w:val="18"/>
                <w:szCs w:val="18"/>
                <w:lang w:eastAsia="en-US"/>
              </w:rPr>
              <w:t>Predmet</w:t>
            </w:r>
          </w:p>
          <w:p w:rsidR="00B0287C" w:rsidRPr="00CC1E0B" w:rsidRDefault="00B0287C" w:rsidP="00415566">
            <w:pPr>
              <w:jc w:val="center"/>
              <w:rPr>
                <w:rFonts w:ascii="Arial" w:hAnsi="Arial" w:cs="Arial"/>
                <w:sz w:val="18"/>
                <w:szCs w:val="18"/>
                <w:lang w:eastAsia="en-US"/>
              </w:rPr>
            </w:pPr>
            <w:r w:rsidRPr="00CC1E0B">
              <w:rPr>
                <w:rFonts w:ascii="Arial" w:hAnsi="Arial" w:cs="Arial"/>
                <w:sz w:val="18"/>
                <w:szCs w:val="18"/>
                <w:lang w:eastAsia="en-US"/>
              </w:rPr>
              <w:t>monitoringa</w:t>
            </w:r>
          </w:p>
        </w:tc>
        <w:tc>
          <w:tcPr>
            <w:tcW w:w="1333" w:type="pct"/>
            <w:shd w:val="clear" w:color="auto" w:fill="FDE9D9" w:themeFill="accent6" w:themeFillTint="33"/>
            <w:vAlign w:val="center"/>
          </w:tcPr>
          <w:p w:rsidR="00B0287C" w:rsidRPr="00CC1E0B" w:rsidRDefault="00B0287C" w:rsidP="00415566">
            <w:pPr>
              <w:jc w:val="center"/>
              <w:rPr>
                <w:rFonts w:ascii="Arial" w:hAnsi="Arial" w:cs="Arial"/>
                <w:sz w:val="18"/>
                <w:szCs w:val="18"/>
                <w:lang w:eastAsia="en-US"/>
              </w:rPr>
            </w:pPr>
            <w:r w:rsidRPr="00CC1E0B">
              <w:rPr>
                <w:rFonts w:ascii="Arial" w:hAnsi="Arial" w:cs="Arial"/>
                <w:sz w:val="18"/>
                <w:szCs w:val="18"/>
                <w:lang w:eastAsia="en-US"/>
              </w:rPr>
              <w:t>Parametri koji se posmatraju</w:t>
            </w:r>
          </w:p>
        </w:tc>
        <w:tc>
          <w:tcPr>
            <w:tcW w:w="1259" w:type="pct"/>
            <w:shd w:val="clear" w:color="auto" w:fill="FDE9D9" w:themeFill="accent6" w:themeFillTint="33"/>
            <w:vAlign w:val="center"/>
          </w:tcPr>
          <w:p w:rsidR="00B0287C" w:rsidRPr="00CC1E0B" w:rsidRDefault="00B0287C" w:rsidP="00415566">
            <w:pPr>
              <w:jc w:val="center"/>
              <w:rPr>
                <w:rFonts w:ascii="Arial" w:hAnsi="Arial" w:cs="Arial"/>
                <w:sz w:val="18"/>
                <w:szCs w:val="18"/>
                <w:lang w:eastAsia="en-US"/>
              </w:rPr>
            </w:pPr>
            <w:r w:rsidRPr="00CC1E0B">
              <w:rPr>
                <w:rFonts w:ascii="Arial" w:hAnsi="Arial" w:cs="Arial"/>
                <w:sz w:val="18"/>
                <w:szCs w:val="18"/>
                <w:lang w:eastAsia="en-US"/>
              </w:rPr>
              <w:t>Mjesto vršenja monitoringa</w:t>
            </w:r>
          </w:p>
        </w:tc>
        <w:tc>
          <w:tcPr>
            <w:tcW w:w="1388" w:type="pct"/>
            <w:shd w:val="clear" w:color="auto" w:fill="FDE9D9" w:themeFill="accent6" w:themeFillTint="33"/>
            <w:vAlign w:val="center"/>
          </w:tcPr>
          <w:p w:rsidR="00B0287C" w:rsidRPr="00CC1E0B" w:rsidRDefault="00B0287C" w:rsidP="00415566">
            <w:pPr>
              <w:jc w:val="center"/>
              <w:rPr>
                <w:rFonts w:ascii="Arial" w:hAnsi="Arial" w:cs="Arial"/>
                <w:sz w:val="18"/>
                <w:szCs w:val="18"/>
                <w:lang w:eastAsia="en-US"/>
              </w:rPr>
            </w:pPr>
            <w:r w:rsidRPr="00CC1E0B">
              <w:rPr>
                <w:rFonts w:ascii="Arial" w:hAnsi="Arial" w:cs="Arial"/>
                <w:sz w:val="18"/>
                <w:szCs w:val="18"/>
                <w:lang w:eastAsia="en-US"/>
              </w:rPr>
              <w:t>Vrijeme i način vršenja monitoringa</w:t>
            </w:r>
          </w:p>
        </w:tc>
      </w:tr>
      <w:tr w:rsidR="00B0287C" w:rsidRPr="00CC1E0B" w:rsidTr="00415566">
        <w:trPr>
          <w:jc w:val="center"/>
        </w:trPr>
        <w:tc>
          <w:tcPr>
            <w:tcW w:w="1019" w:type="pct"/>
            <w:vAlign w:val="center"/>
          </w:tcPr>
          <w:p w:rsidR="00B0287C" w:rsidRPr="00CC1E0B" w:rsidRDefault="00B0287C" w:rsidP="00415566">
            <w:pPr>
              <w:jc w:val="center"/>
              <w:rPr>
                <w:rFonts w:ascii="Arial" w:hAnsi="Arial" w:cs="Arial"/>
                <w:i/>
                <w:sz w:val="18"/>
                <w:szCs w:val="18"/>
                <w:lang w:eastAsia="en-US"/>
              </w:rPr>
            </w:pPr>
            <w:r w:rsidRPr="00CC1E0B">
              <w:rPr>
                <w:rFonts w:ascii="Arial" w:hAnsi="Arial" w:cs="Arial"/>
                <w:i/>
                <w:sz w:val="18"/>
                <w:szCs w:val="18"/>
                <w:lang w:eastAsia="en-US"/>
              </w:rPr>
              <w:t>Monitoring  zraka</w:t>
            </w:r>
          </w:p>
        </w:tc>
        <w:tc>
          <w:tcPr>
            <w:tcW w:w="1333" w:type="pct"/>
            <w:vAlign w:val="center"/>
          </w:tcPr>
          <w:p w:rsidR="00B0287C" w:rsidRPr="00CC1E0B" w:rsidRDefault="00B0287C" w:rsidP="00415566">
            <w:pPr>
              <w:rPr>
                <w:rFonts w:ascii="Arial" w:hAnsi="Arial" w:cs="Arial"/>
                <w:sz w:val="18"/>
                <w:szCs w:val="18"/>
                <w:lang w:eastAsia="en-US"/>
              </w:rPr>
            </w:pPr>
            <w:r w:rsidRPr="00CC1E0B">
              <w:rPr>
                <w:rFonts w:ascii="Arial" w:hAnsi="Arial" w:cs="Arial"/>
                <w:sz w:val="18"/>
                <w:szCs w:val="18"/>
                <w:lang w:eastAsia="en-US"/>
              </w:rPr>
              <w:t xml:space="preserve">Kvalitet ambijentalnog zraka Mjerenje koncentracije lebdećih čestica PM </w:t>
            </w:r>
            <w:r w:rsidRPr="00CC1E0B">
              <w:rPr>
                <w:rFonts w:ascii="Arial" w:hAnsi="Arial" w:cs="Arial"/>
                <w:sz w:val="18"/>
                <w:szCs w:val="18"/>
                <w:vertAlign w:val="subscript"/>
                <w:lang w:eastAsia="en-US"/>
              </w:rPr>
              <w:t>2,5</w:t>
            </w:r>
            <w:r w:rsidRPr="00CC1E0B">
              <w:rPr>
                <w:rFonts w:ascii="Arial" w:hAnsi="Arial" w:cs="Arial"/>
                <w:sz w:val="18"/>
                <w:szCs w:val="18"/>
                <w:lang w:eastAsia="en-US"/>
              </w:rPr>
              <w:t>, PM</w:t>
            </w:r>
            <w:r w:rsidRPr="00CC1E0B">
              <w:rPr>
                <w:rFonts w:ascii="Arial" w:hAnsi="Arial" w:cs="Arial"/>
                <w:sz w:val="18"/>
                <w:szCs w:val="18"/>
                <w:vertAlign w:val="subscript"/>
                <w:lang w:eastAsia="en-US"/>
              </w:rPr>
              <w:t>10</w:t>
            </w:r>
            <w:r w:rsidRPr="00CC1E0B">
              <w:rPr>
                <w:rFonts w:ascii="Arial" w:hAnsi="Arial" w:cs="Arial"/>
                <w:sz w:val="18"/>
                <w:szCs w:val="18"/>
                <w:lang w:eastAsia="en-US"/>
              </w:rPr>
              <w:t xml:space="preserve"> i taložne prašine</w:t>
            </w:r>
          </w:p>
        </w:tc>
        <w:tc>
          <w:tcPr>
            <w:tcW w:w="1259" w:type="pct"/>
            <w:vAlign w:val="center"/>
          </w:tcPr>
          <w:p w:rsidR="00B0287C" w:rsidRPr="00CC1E0B" w:rsidRDefault="00B0287C" w:rsidP="00415566">
            <w:pPr>
              <w:rPr>
                <w:rFonts w:ascii="Arial" w:hAnsi="Arial" w:cs="Arial"/>
                <w:sz w:val="18"/>
                <w:szCs w:val="18"/>
                <w:lang w:eastAsia="en-US"/>
              </w:rPr>
            </w:pPr>
            <w:r w:rsidRPr="00CC1E0B">
              <w:rPr>
                <w:rFonts w:ascii="Arial" w:hAnsi="Arial" w:cs="Arial"/>
                <w:sz w:val="18"/>
                <w:szCs w:val="18"/>
                <w:lang w:eastAsia="en-US"/>
              </w:rPr>
              <w:t>U okviru i van granica eksploatacionog polja i lokacije pogona separacije (industrijski krug)</w:t>
            </w:r>
          </w:p>
        </w:tc>
        <w:tc>
          <w:tcPr>
            <w:tcW w:w="1388" w:type="pct"/>
            <w:vAlign w:val="center"/>
          </w:tcPr>
          <w:p w:rsidR="00B0287C" w:rsidRPr="00CC1E0B" w:rsidRDefault="00B0287C" w:rsidP="00415566">
            <w:pPr>
              <w:rPr>
                <w:rFonts w:ascii="Arial" w:hAnsi="Arial" w:cs="Arial"/>
                <w:sz w:val="18"/>
                <w:szCs w:val="18"/>
                <w:lang w:eastAsia="en-US"/>
              </w:rPr>
            </w:pPr>
            <w:r w:rsidRPr="00CC1E0B">
              <w:rPr>
                <w:rFonts w:ascii="Arial" w:hAnsi="Arial" w:cs="Arial"/>
                <w:sz w:val="18"/>
                <w:szCs w:val="18"/>
                <w:lang w:eastAsia="en-US"/>
              </w:rPr>
              <w:t>Jednom u toku kalendarske godine po definisanoj metodologiji mjerenja</w:t>
            </w:r>
          </w:p>
        </w:tc>
      </w:tr>
      <w:tr w:rsidR="00B0287C" w:rsidRPr="00CC1E0B" w:rsidTr="00415566">
        <w:trPr>
          <w:cantSplit/>
          <w:jc w:val="center"/>
        </w:trPr>
        <w:tc>
          <w:tcPr>
            <w:tcW w:w="1019" w:type="pct"/>
            <w:tcBorders>
              <w:top w:val="single" w:sz="8" w:space="0" w:color="auto"/>
              <w:left w:val="single" w:sz="8" w:space="0" w:color="auto"/>
              <w:bottom w:val="single" w:sz="8" w:space="0" w:color="auto"/>
            </w:tcBorders>
            <w:vAlign w:val="center"/>
          </w:tcPr>
          <w:p w:rsidR="00B0287C" w:rsidRPr="00CC1E0B" w:rsidRDefault="00B0287C" w:rsidP="00415566">
            <w:pPr>
              <w:jc w:val="center"/>
              <w:rPr>
                <w:rFonts w:ascii="Arial" w:hAnsi="Arial" w:cs="Arial"/>
                <w:i/>
                <w:sz w:val="18"/>
                <w:szCs w:val="18"/>
                <w:lang w:eastAsia="en-US"/>
              </w:rPr>
            </w:pPr>
            <w:r w:rsidRPr="00CC1E0B">
              <w:rPr>
                <w:rFonts w:ascii="Arial" w:hAnsi="Arial" w:cs="Arial"/>
                <w:i/>
                <w:sz w:val="18"/>
                <w:szCs w:val="18"/>
                <w:lang w:eastAsia="en-US"/>
              </w:rPr>
              <w:t>Monitoring buke</w:t>
            </w:r>
          </w:p>
        </w:tc>
        <w:tc>
          <w:tcPr>
            <w:tcW w:w="1333" w:type="pct"/>
            <w:tcBorders>
              <w:top w:val="single" w:sz="8" w:space="0" w:color="auto"/>
              <w:bottom w:val="single" w:sz="8" w:space="0" w:color="auto"/>
            </w:tcBorders>
            <w:vAlign w:val="center"/>
          </w:tcPr>
          <w:p w:rsidR="00B0287C" w:rsidRPr="00CC1E0B" w:rsidRDefault="00B0287C" w:rsidP="00415566">
            <w:pPr>
              <w:rPr>
                <w:rFonts w:ascii="Arial" w:hAnsi="Arial" w:cs="Arial"/>
                <w:sz w:val="18"/>
                <w:szCs w:val="18"/>
                <w:lang w:eastAsia="en-US"/>
              </w:rPr>
            </w:pPr>
            <w:r w:rsidRPr="00CC1E0B">
              <w:rPr>
                <w:rFonts w:ascii="Arial" w:eastAsia="MyriadPro-Regular" w:hAnsi="Arial" w:cs="Arial"/>
                <w:sz w:val="18"/>
                <w:szCs w:val="18"/>
              </w:rPr>
              <w:t>Ekvivalentni nivo buke za dan</w:t>
            </w:r>
          </w:p>
        </w:tc>
        <w:tc>
          <w:tcPr>
            <w:tcW w:w="1259" w:type="pct"/>
            <w:tcBorders>
              <w:top w:val="single" w:sz="8" w:space="0" w:color="auto"/>
              <w:bottom w:val="single" w:sz="8" w:space="0" w:color="auto"/>
            </w:tcBorders>
            <w:vAlign w:val="center"/>
          </w:tcPr>
          <w:p w:rsidR="00B0287C" w:rsidRPr="00CC1E0B" w:rsidRDefault="00B0287C" w:rsidP="00415566">
            <w:pPr>
              <w:rPr>
                <w:rFonts w:ascii="Arial" w:hAnsi="Arial" w:cs="Arial"/>
                <w:sz w:val="18"/>
                <w:szCs w:val="18"/>
                <w:lang w:eastAsia="en-US"/>
              </w:rPr>
            </w:pPr>
            <w:r w:rsidRPr="00CC1E0B">
              <w:rPr>
                <w:rFonts w:ascii="Arial" w:eastAsia="MyriadPro-Regular" w:hAnsi="Arial" w:cs="Arial"/>
                <w:sz w:val="18"/>
                <w:szCs w:val="18"/>
              </w:rPr>
              <w:t>Unutar lokacije kamenoloma, na granici kruga kamenoloma i industrijskog kruga  i kod najbliže naseljenog objekta</w:t>
            </w:r>
          </w:p>
        </w:tc>
        <w:tc>
          <w:tcPr>
            <w:tcW w:w="1388" w:type="pct"/>
            <w:tcBorders>
              <w:top w:val="single" w:sz="8" w:space="0" w:color="auto"/>
              <w:bottom w:val="single" w:sz="8" w:space="0" w:color="auto"/>
            </w:tcBorders>
            <w:vAlign w:val="center"/>
          </w:tcPr>
          <w:p w:rsidR="00B0287C" w:rsidRPr="00CC1E0B" w:rsidRDefault="00B0287C" w:rsidP="00415566">
            <w:pPr>
              <w:rPr>
                <w:rFonts w:ascii="Arial" w:hAnsi="Arial" w:cs="Arial"/>
                <w:sz w:val="18"/>
                <w:szCs w:val="18"/>
                <w:lang w:eastAsia="en-US"/>
              </w:rPr>
            </w:pPr>
            <w:r w:rsidRPr="00CC1E0B">
              <w:rPr>
                <w:rFonts w:ascii="Arial" w:hAnsi="Arial" w:cs="Arial"/>
                <w:sz w:val="18"/>
                <w:szCs w:val="18"/>
                <w:lang w:eastAsia="en-US"/>
              </w:rPr>
              <w:t>Jedan puta u toku kalendarske godine po standardu za mjerenje okolinske buke</w:t>
            </w:r>
          </w:p>
        </w:tc>
      </w:tr>
      <w:tr w:rsidR="00B0287C" w:rsidRPr="00CC1E0B" w:rsidTr="00415566">
        <w:trPr>
          <w:cantSplit/>
          <w:jc w:val="center"/>
        </w:trPr>
        <w:tc>
          <w:tcPr>
            <w:tcW w:w="1019" w:type="pct"/>
            <w:tcBorders>
              <w:top w:val="single" w:sz="8" w:space="0" w:color="auto"/>
              <w:left w:val="single" w:sz="8" w:space="0" w:color="auto"/>
              <w:bottom w:val="single" w:sz="8" w:space="0" w:color="auto"/>
            </w:tcBorders>
            <w:vAlign w:val="center"/>
          </w:tcPr>
          <w:p w:rsidR="00B0287C" w:rsidRPr="00CC1E0B" w:rsidRDefault="00B0287C" w:rsidP="00415566">
            <w:pPr>
              <w:jc w:val="center"/>
              <w:rPr>
                <w:rFonts w:ascii="Arial" w:hAnsi="Arial" w:cs="Arial"/>
                <w:i/>
                <w:sz w:val="18"/>
                <w:szCs w:val="18"/>
                <w:lang w:eastAsia="en-US"/>
              </w:rPr>
            </w:pPr>
            <w:r w:rsidRPr="00CC1E0B">
              <w:rPr>
                <w:rFonts w:ascii="Arial" w:hAnsi="Arial" w:cs="Arial"/>
                <w:i/>
                <w:sz w:val="18"/>
                <w:szCs w:val="18"/>
                <w:lang w:eastAsia="en-US"/>
              </w:rPr>
              <w:t>Monitoring vode</w:t>
            </w:r>
          </w:p>
        </w:tc>
        <w:tc>
          <w:tcPr>
            <w:tcW w:w="1333" w:type="pct"/>
            <w:tcBorders>
              <w:top w:val="single" w:sz="8" w:space="0" w:color="auto"/>
              <w:bottom w:val="single" w:sz="8" w:space="0" w:color="auto"/>
            </w:tcBorders>
            <w:vAlign w:val="center"/>
          </w:tcPr>
          <w:p w:rsidR="00B0287C" w:rsidRPr="00CC1E0B" w:rsidRDefault="00B0287C" w:rsidP="00415566">
            <w:pPr>
              <w:rPr>
                <w:rFonts w:ascii="Arial" w:eastAsia="MyriadPro-Regular" w:hAnsi="Arial" w:cs="Arial"/>
                <w:sz w:val="18"/>
                <w:szCs w:val="18"/>
              </w:rPr>
            </w:pPr>
            <w:r w:rsidRPr="00CC1E0B">
              <w:rPr>
                <w:rFonts w:ascii="Arial" w:hAnsi="Arial" w:cs="Arial"/>
                <w:sz w:val="18"/>
                <w:szCs w:val="18"/>
              </w:rPr>
              <w:t>Parametri (opći i specifični), shodno Uredbi o uslovima ispuštanja otpadnih voda u prirodne recipijente i sisteme javne kanalizacije (Sl. novine F BiH, broj 101/15 i 1/16)</w:t>
            </w:r>
          </w:p>
        </w:tc>
        <w:tc>
          <w:tcPr>
            <w:tcW w:w="1259" w:type="pct"/>
            <w:tcBorders>
              <w:top w:val="single" w:sz="8" w:space="0" w:color="auto"/>
              <w:bottom w:val="single" w:sz="8" w:space="0" w:color="auto"/>
            </w:tcBorders>
            <w:vAlign w:val="center"/>
          </w:tcPr>
          <w:p w:rsidR="00B0287C" w:rsidRPr="00CC1E0B" w:rsidRDefault="00B0287C" w:rsidP="00415566">
            <w:pPr>
              <w:pStyle w:val="tabela"/>
              <w:rPr>
                <w:rFonts w:ascii="Arial" w:hAnsi="Arial" w:cs="Arial"/>
                <w:sz w:val="18"/>
                <w:szCs w:val="18"/>
              </w:rPr>
            </w:pPr>
            <w:r w:rsidRPr="00CC1E0B">
              <w:rPr>
                <w:rFonts w:ascii="Arial" w:hAnsi="Arial" w:cs="Arial"/>
                <w:sz w:val="18"/>
                <w:szCs w:val="18"/>
              </w:rPr>
              <w:t>Uzorkovanja otpadne vode na definisanom mjernom mjestu (ispustu)</w:t>
            </w:r>
          </w:p>
          <w:p w:rsidR="00B0287C" w:rsidRPr="00CC1E0B" w:rsidRDefault="00B0287C" w:rsidP="00415566">
            <w:pPr>
              <w:rPr>
                <w:rFonts w:ascii="Arial" w:eastAsia="MyriadPro-Regular" w:hAnsi="Arial" w:cs="Arial"/>
                <w:sz w:val="18"/>
                <w:szCs w:val="18"/>
              </w:rPr>
            </w:pPr>
          </w:p>
        </w:tc>
        <w:tc>
          <w:tcPr>
            <w:tcW w:w="1388" w:type="pct"/>
            <w:tcBorders>
              <w:top w:val="single" w:sz="8" w:space="0" w:color="auto"/>
              <w:bottom w:val="single" w:sz="8" w:space="0" w:color="auto"/>
            </w:tcBorders>
            <w:vAlign w:val="center"/>
          </w:tcPr>
          <w:p w:rsidR="00B0287C" w:rsidRPr="00CC1E0B" w:rsidRDefault="00B0287C" w:rsidP="00415566">
            <w:pPr>
              <w:pStyle w:val="tabela"/>
              <w:rPr>
                <w:rFonts w:ascii="Arial" w:hAnsi="Arial" w:cs="Arial"/>
                <w:sz w:val="18"/>
                <w:szCs w:val="18"/>
              </w:rPr>
            </w:pPr>
          </w:p>
          <w:p w:rsidR="00B0287C" w:rsidRPr="00CC1E0B" w:rsidRDefault="00B0287C" w:rsidP="00415566">
            <w:pPr>
              <w:pStyle w:val="tabela"/>
              <w:rPr>
                <w:rFonts w:ascii="Arial" w:hAnsi="Arial" w:cs="Arial"/>
                <w:sz w:val="18"/>
                <w:szCs w:val="18"/>
              </w:rPr>
            </w:pPr>
            <w:r w:rsidRPr="00CC1E0B">
              <w:rPr>
                <w:rFonts w:ascii="Arial" w:hAnsi="Arial" w:cs="Arial"/>
                <w:sz w:val="18"/>
                <w:szCs w:val="18"/>
              </w:rPr>
              <w:t xml:space="preserve">Minimalni broj potrebnog uzorkovanja otpadne vode na mjernom mjestu prema protoku  (količini tehnološke otpadne vode) (Sl.nov. FBiH broj:101/15) </w:t>
            </w:r>
          </w:p>
          <w:p w:rsidR="00B0287C" w:rsidRPr="00CC1E0B" w:rsidRDefault="00B0287C" w:rsidP="00415566">
            <w:pPr>
              <w:rPr>
                <w:rFonts w:ascii="Arial" w:hAnsi="Arial" w:cs="Arial"/>
                <w:sz w:val="18"/>
                <w:szCs w:val="18"/>
                <w:lang w:eastAsia="en-US"/>
              </w:rPr>
            </w:pPr>
            <w:r w:rsidRPr="00CC1E0B">
              <w:rPr>
                <w:rFonts w:ascii="Arial" w:hAnsi="Arial" w:cs="Arial"/>
                <w:sz w:val="18"/>
                <w:szCs w:val="18"/>
              </w:rPr>
              <w:t>Izvršilac: ovlaštena institucija</w:t>
            </w:r>
          </w:p>
        </w:tc>
      </w:tr>
      <w:tr w:rsidR="00B0287C" w:rsidRPr="00CC1E0B" w:rsidTr="00415566">
        <w:trPr>
          <w:cantSplit/>
          <w:jc w:val="center"/>
        </w:trPr>
        <w:tc>
          <w:tcPr>
            <w:tcW w:w="1019" w:type="pct"/>
            <w:tcBorders>
              <w:top w:val="single" w:sz="8" w:space="0" w:color="auto"/>
              <w:left w:val="single" w:sz="8" w:space="0" w:color="auto"/>
              <w:bottom w:val="single" w:sz="8" w:space="0" w:color="auto"/>
            </w:tcBorders>
            <w:vAlign w:val="center"/>
          </w:tcPr>
          <w:p w:rsidR="00B0287C" w:rsidRPr="00CC1E0B" w:rsidRDefault="00B0287C" w:rsidP="00415566">
            <w:pPr>
              <w:jc w:val="center"/>
              <w:rPr>
                <w:rFonts w:ascii="Arial" w:hAnsi="Arial" w:cs="Arial"/>
                <w:i/>
                <w:sz w:val="18"/>
                <w:szCs w:val="18"/>
                <w:lang w:eastAsia="en-US"/>
              </w:rPr>
            </w:pPr>
            <w:r w:rsidRPr="00CC1E0B">
              <w:rPr>
                <w:rFonts w:ascii="Arial" w:hAnsi="Arial" w:cs="Arial"/>
                <w:i/>
                <w:sz w:val="18"/>
                <w:szCs w:val="18"/>
                <w:lang w:eastAsia="en-US"/>
              </w:rPr>
              <w:t xml:space="preserve">Monitoring otpada </w:t>
            </w:r>
          </w:p>
        </w:tc>
        <w:tc>
          <w:tcPr>
            <w:tcW w:w="1333" w:type="pct"/>
            <w:tcBorders>
              <w:top w:val="single" w:sz="8" w:space="0" w:color="auto"/>
              <w:bottom w:val="single" w:sz="8" w:space="0" w:color="auto"/>
            </w:tcBorders>
            <w:vAlign w:val="center"/>
          </w:tcPr>
          <w:p w:rsidR="00B0287C" w:rsidRPr="00CC1E0B" w:rsidRDefault="00B0287C" w:rsidP="00415566">
            <w:pPr>
              <w:rPr>
                <w:rFonts w:ascii="Arial" w:eastAsia="MyriadPro-Regular" w:hAnsi="Arial" w:cs="Arial"/>
                <w:sz w:val="18"/>
                <w:szCs w:val="18"/>
              </w:rPr>
            </w:pPr>
            <w:r w:rsidRPr="00CC1E0B">
              <w:rPr>
                <w:rFonts w:ascii="Arial" w:eastAsia="MyriadPro-Regular" w:hAnsi="Arial" w:cs="Arial"/>
                <w:sz w:val="18"/>
                <w:szCs w:val="18"/>
              </w:rPr>
              <w:t>Vrsta i količina otpada koji nastaje u fazi ekploatacije (opasni i neopasni)</w:t>
            </w:r>
          </w:p>
          <w:p w:rsidR="00B0287C" w:rsidRPr="00CC1E0B" w:rsidRDefault="00B0287C" w:rsidP="00415566">
            <w:pPr>
              <w:rPr>
                <w:rFonts w:ascii="Arial" w:eastAsia="MyriadPro-Regular" w:hAnsi="Arial" w:cs="Arial"/>
                <w:sz w:val="18"/>
                <w:szCs w:val="18"/>
              </w:rPr>
            </w:pPr>
            <w:r w:rsidRPr="00CC1E0B">
              <w:rPr>
                <w:rFonts w:ascii="Arial" w:eastAsia="MyriadPro-Regular" w:hAnsi="Arial" w:cs="Arial"/>
                <w:sz w:val="18"/>
                <w:szCs w:val="18"/>
              </w:rPr>
              <w:t>Način transporta i privremenog skladištenja</w:t>
            </w:r>
          </w:p>
          <w:p w:rsidR="00B0287C" w:rsidRPr="00CC1E0B" w:rsidRDefault="00B0287C" w:rsidP="00415566">
            <w:pPr>
              <w:rPr>
                <w:rFonts w:ascii="Arial" w:hAnsi="Arial" w:cs="Arial"/>
                <w:sz w:val="18"/>
                <w:szCs w:val="18"/>
                <w:lang w:eastAsia="en-US"/>
              </w:rPr>
            </w:pPr>
            <w:r w:rsidRPr="00CC1E0B">
              <w:rPr>
                <w:rFonts w:ascii="Arial" w:eastAsia="MyriadPro-Regular" w:hAnsi="Arial" w:cs="Arial"/>
                <w:sz w:val="18"/>
                <w:szCs w:val="18"/>
              </w:rPr>
              <w:t>Odvoz od strane ovlaštene firme</w:t>
            </w:r>
          </w:p>
        </w:tc>
        <w:tc>
          <w:tcPr>
            <w:tcW w:w="1259" w:type="pct"/>
            <w:tcBorders>
              <w:top w:val="single" w:sz="8" w:space="0" w:color="auto"/>
              <w:bottom w:val="single" w:sz="8" w:space="0" w:color="auto"/>
            </w:tcBorders>
            <w:vAlign w:val="center"/>
          </w:tcPr>
          <w:p w:rsidR="00B0287C" w:rsidRPr="00CC1E0B" w:rsidRDefault="00B0287C" w:rsidP="00415566">
            <w:pPr>
              <w:rPr>
                <w:rFonts w:ascii="Arial" w:hAnsi="Arial" w:cs="Arial"/>
                <w:sz w:val="18"/>
                <w:szCs w:val="18"/>
                <w:lang w:eastAsia="en-US"/>
              </w:rPr>
            </w:pPr>
            <w:r w:rsidRPr="00CC1E0B">
              <w:rPr>
                <w:rFonts w:ascii="Arial" w:eastAsia="MyriadPro-Regular" w:hAnsi="Arial" w:cs="Arial"/>
                <w:sz w:val="18"/>
                <w:szCs w:val="18"/>
              </w:rPr>
              <w:t>Ukupna lokacija kamenoloma</w:t>
            </w:r>
          </w:p>
        </w:tc>
        <w:tc>
          <w:tcPr>
            <w:tcW w:w="1388" w:type="pct"/>
            <w:tcBorders>
              <w:top w:val="single" w:sz="8" w:space="0" w:color="auto"/>
              <w:bottom w:val="single" w:sz="8" w:space="0" w:color="auto"/>
            </w:tcBorders>
            <w:vAlign w:val="center"/>
          </w:tcPr>
          <w:p w:rsidR="00B0287C" w:rsidRPr="00CC1E0B" w:rsidRDefault="00B0287C" w:rsidP="00415566">
            <w:pPr>
              <w:rPr>
                <w:rFonts w:ascii="Arial" w:hAnsi="Arial" w:cs="Arial"/>
                <w:sz w:val="18"/>
                <w:szCs w:val="18"/>
                <w:lang w:eastAsia="en-US"/>
              </w:rPr>
            </w:pPr>
            <w:r w:rsidRPr="00CC1E0B">
              <w:rPr>
                <w:rFonts w:ascii="Arial" w:hAnsi="Arial" w:cs="Arial"/>
                <w:sz w:val="18"/>
                <w:szCs w:val="18"/>
                <w:lang w:eastAsia="en-US"/>
              </w:rPr>
              <w:t>Svakodnevne aktivnosti</w:t>
            </w:r>
          </w:p>
        </w:tc>
      </w:tr>
      <w:tr w:rsidR="00B0287C" w:rsidRPr="00CC1E0B" w:rsidTr="00415566">
        <w:trPr>
          <w:cantSplit/>
          <w:jc w:val="center"/>
        </w:trPr>
        <w:tc>
          <w:tcPr>
            <w:tcW w:w="1019" w:type="pct"/>
            <w:tcBorders>
              <w:top w:val="single" w:sz="8" w:space="0" w:color="auto"/>
              <w:left w:val="single" w:sz="8" w:space="0" w:color="auto"/>
              <w:bottom w:val="single" w:sz="8" w:space="0" w:color="auto"/>
            </w:tcBorders>
            <w:shd w:val="clear" w:color="auto" w:fill="F2F2F2" w:themeFill="background1" w:themeFillShade="F2"/>
            <w:vAlign w:val="center"/>
          </w:tcPr>
          <w:p w:rsidR="00B0287C" w:rsidRPr="00CC1E0B" w:rsidRDefault="00B0287C" w:rsidP="00415566">
            <w:pPr>
              <w:jc w:val="center"/>
              <w:rPr>
                <w:rFonts w:ascii="Arial" w:hAnsi="Arial" w:cs="Arial"/>
                <w:i/>
                <w:sz w:val="18"/>
                <w:szCs w:val="18"/>
                <w:lang w:eastAsia="en-US"/>
              </w:rPr>
            </w:pPr>
            <w:r w:rsidRPr="00CC1E0B">
              <w:rPr>
                <w:rFonts w:ascii="Arial" w:hAnsi="Arial" w:cs="Arial"/>
                <w:i/>
                <w:sz w:val="18"/>
                <w:szCs w:val="18"/>
                <w:lang w:eastAsia="en-US"/>
              </w:rPr>
              <w:t>Monitoring</w:t>
            </w:r>
          </w:p>
          <w:p w:rsidR="00B0287C" w:rsidRPr="00CC1E0B" w:rsidRDefault="00B0287C" w:rsidP="00415566">
            <w:pPr>
              <w:jc w:val="center"/>
              <w:rPr>
                <w:rFonts w:ascii="Arial" w:hAnsi="Arial" w:cs="Arial"/>
                <w:i/>
                <w:sz w:val="18"/>
                <w:szCs w:val="18"/>
                <w:lang w:eastAsia="en-US"/>
              </w:rPr>
            </w:pPr>
            <w:r w:rsidRPr="00CC1E0B">
              <w:rPr>
                <w:rFonts w:ascii="Arial" w:hAnsi="Arial" w:cs="Arial"/>
                <w:i/>
                <w:sz w:val="18"/>
                <w:szCs w:val="18"/>
                <w:lang w:eastAsia="en-US"/>
              </w:rPr>
              <w:t xml:space="preserve"> tla</w:t>
            </w:r>
          </w:p>
        </w:tc>
        <w:tc>
          <w:tcPr>
            <w:tcW w:w="1333" w:type="pct"/>
            <w:tcBorders>
              <w:top w:val="single" w:sz="8" w:space="0" w:color="auto"/>
              <w:bottom w:val="single" w:sz="8" w:space="0" w:color="auto"/>
            </w:tcBorders>
            <w:shd w:val="clear" w:color="auto" w:fill="F2F2F2" w:themeFill="background1" w:themeFillShade="F2"/>
            <w:vAlign w:val="center"/>
          </w:tcPr>
          <w:p w:rsidR="00B0287C" w:rsidRPr="00CC1E0B" w:rsidRDefault="00B0287C" w:rsidP="00415566">
            <w:pPr>
              <w:rPr>
                <w:rFonts w:ascii="Arial" w:hAnsi="Arial" w:cs="Arial"/>
                <w:sz w:val="18"/>
                <w:szCs w:val="18"/>
                <w:lang w:eastAsia="en-US"/>
              </w:rPr>
            </w:pPr>
            <w:r w:rsidRPr="00CC1E0B">
              <w:rPr>
                <w:rFonts w:ascii="Arial" w:hAnsi="Arial" w:cs="Arial"/>
                <w:sz w:val="18"/>
                <w:szCs w:val="18"/>
                <w:lang w:eastAsia="en-US"/>
              </w:rPr>
              <w:t>Fizičko hemijski parametri (teški metali, mineralna ulja)</w:t>
            </w:r>
          </w:p>
        </w:tc>
        <w:tc>
          <w:tcPr>
            <w:tcW w:w="1259" w:type="pct"/>
            <w:tcBorders>
              <w:top w:val="single" w:sz="8" w:space="0" w:color="auto"/>
              <w:bottom w:val="single" w:sz="8" w:space="0" w:color="auto"/>
            </w:tcBorders>
            <w:shd w:val="clear" w:color="auto" w:fill="F2F2F2" w:themeFill="background1" w:themeFillShade="F2"/>
            <w:vAlign w:val="center"/>
          </w:tcPr>
          <w:p w:rsidR="00B0287C" w:rsidRPr="00CC1E0B" w:rsidRDefault="00B0287C" w:rsidP="00415566">
            <w:pPr>
              <w:rPr>
                <w:rFonts w:ascii="Arial" w:hAnsi="Arial" w:cs="Arial"/>
                <w:sz w:val="18"/>
                <w:szCs w:val="18"/>
                <w:lang w:eastAsia="en-US"/>
              </w:rPr>
            </w:pPr>
            <w:r w:rsidRPr="00CC1E0B">
              <w:rPr>
                <w:rFonts w:ascii="Arial" w:hAnsi="Arial" w:cs="Arial"/>
                <w:sz w:val="18"/>
                <w:szCs w:val="18"/>
                <w:lang w:eastAsia="en-US"/>
              </w:rPr>
              <w:t>U okviru eksploatacionog polja i separacije</w:t>
            </w:r>
          </w:p>
        </w:tc>
        <w:tc>
          <w:tcPr>
            <w:tcW w:w="1388" w:type="pct"/>
            <w:tcBorders>
              <w:top w:val="single" w:sz="8" w:space="0" w:color="auto"/>
              <w:bottom w:val="single" w:sz="8" w:space="0" w:color="auto"/>
            </w:tcBorders>
            <w:shd w:val="clear" w:color="auto" w:fill="F2F2F2" w:themeFill="background1" w:themeFillShade="F2"/>
            <w:vAlign w:val="center"/>
          </w:tcPr>
          <w:p w:rsidR="00B0287C" w:rsidRPr="00CC1E0B" w:rsidRDefault="00B0287C" w:rsidP="00415566">
            <w:pPr>
              <w:rPr>
                <w:rFonts w:ascii="Arial" w:hAnsi="Arial" w:cs="Arial"/>
                <w:sz w:val="18"/>
                <w:szCs w:val="18"/>
                <w:lang w:eastAsia="en-US"/>
              </w:rPr>
            </w:pPr>
            <w:r w:rsidRPr="00CC1E0B">
              <w:rPr>
                <w:rFonts w:ascii="Arial" w:hAnsi="Arial" w:cs="Arial"/>
                <w:sz w:val="18"/>
                <w:szCs w:val="18"/>
                <w:lang w:eastAsia="en-US"/>
              </w:rPr>
              <w:t>Samo u slučaju akcidentalnih situacija-izlijevanja naftnih derivata ili opasnih i štetnih materija</w:t>
            </w:r>
          </w:p>
        </w:tc>
      </w:tr>
    </w:tbl>
    <w:p w:rsidR="00CC1E0B" w:rsidRPr="00CC1E0B" w:rsidRDefault="00CC1E0B" w:rsidP="00CC1E0B">
      <w:pPr>
        <w:jc w:val="both"/>
        <w:rPr>
          <w:rFonts w:ascii="Arial" w:hAnsi="Arial" w:cs="Arial"/>
          <w:sz w:val="22"/>
          <w:szCs w:val="22"/>
          <w:lang w:val="pl-PL"/>
        </w:rPr>
      </w:pPr>
      <w:r w:rsidRPr="00CC1E0B">
        <w:rPr>
          <w:rFonts w:ascii="Arial" w:hAnsi="Arial" w:cs="Arial"/>
          <w:sz w:val="22"/>
          <w:szCs w:val="22"/>
          <w:lang w:val="pl-PL"/>
        </w:rPr>
        <w:t xml:space="preserve">Monitoring vrši za to osposobljena institucija. Operator je dužan bez odlaganja prijaviti svaku vanrednu situaciju koja značajno utiče na okoliš. </w:t>
      </w:r>
    </w:p>
    <w:p w:rsidR="00CC1E0B" w:rsidRDefault="00CC1E0B" w:rsidP="00CC1E0B">
      <w:pPr>
        <w:jc w:val="both"/>
        <w:rPr>
          <w:rFonts w:ascii="Arial" w:hAnsi="Arial" w:cs="Arial"/>
          <w:sz w:val="22"/>
          <w:szCs w:val="22"/>
          <w:lang w:val="pl-PL"/>
        </w:rPr>
      </w:pPr>
    </w:p>
    <w:p w:rsidR="00C179E1" w:rsidRDefault="00C179E1" w:rsidP="00CC1E0B">
      <w:pPr>
        <w:jc w:val="both"/>
        <w:rPr>
          <w:rFonts w:ascii="Arial" w:hAnsi="Arial" w:cs="Arial"/>
          <w:sz w:val="22"/>
          <w:szCs w:val="22"/>
          <w:lang w:val="pl-PL"/>
        </w:rPr>
      </w:pPr>
    </w:p>
    <w:p w:rsidR="00C179E1" w:rsidRPr="00CC1E0B" w:rsidRDefault="00C179E1" w:rsidP="00CC1E0B">
      <w:pPr>
        <w:jc w:val="both"/>
        <w:rPr>
          <w:rFonts w:ascii="Arial" w:hAnsi="Arial" w:cs="Arial"/>
          <w:sz w:val="22"/>
          <w:szCs w:val="22"/>
          <w:lang w:val="pl-PL"/>
        </w:rPr>
      </w:pPr>
    </w:p>
    <w:p w:rsidR="00D9516D" w:rsidRPr="00CC1E0B" w:rsidRDefault="00CC1E0B" w:rsidP="00CC1E0B">
      <w:pPr>
        <w:pStyle w:val="BodyText3"/>
        <w:spacing w:after="0"/>
        <w:rPr>
          <w:rFonts w:ascii="Arial" w:hAnsi="Arial" w:cs="Arial"/>
          <w:b/>
          <w:iCs/>
          <w:sz w:val="22"/>
          <w:szCs w:val="22"/>
          <w:lang w:val="pl-PL"/>
        </w:rPr>
      </w:pPr>
      <w:r>
        <w:rPr>
          <w:rFonts w:ascii="Arial" w:hAnsi="Arial" w:cs="Arial"/>
          <w:b/>
          <w:iCs/>
          <w:sz w:val="22"/>
          <w:szCs w:val="22"/>
          <w:lang w:val="pl-PL"/>
        </w:rPr>
        <w:lastRenderedPageBreak/>
        <w:t>7.</w:t>
      </w:r>
      <w:r w:rsidR="00D9516D" w:rsidRPr="00CC1E0B">
        <w:rPr>
          <w:rFonts w:ascii="Arial" w:hAnsi="Arial" w:cs="Arial"/>
          <w:b/>
          <w:iCs/>
          <w:sz w:val="22"/>
          <w:szCs w:val="22"/>
          <w:lang w:val="pl-PL"/>
        </w:rPr>
        <w:t xml:space="preserve">     Granične vrijednosti emisija za zagađujuće materije</w:t>
      </w:r>
    </w:p>
    <w:p w:rsidR="00D9516D" w:rsidRPr="00CC1E0B" w:rsidRDefault="00CC1E0B" w:rsidP="00D9516D">
      <w:pPr>
        <w:tabs>
          <w:tab w:val="left" w:pos="540"/>
        </w:tabs>
        <w:jc w:val="both"/>
        <w:rPr>
          <w:rFonts w:ascii="Arial" w:hAnsi="Arial" w:cs="Arial"/>
          <w:sz w:val="22"/>
          <w:szCs w:val="22"/>
        </w:rPr>
      </w:pPr>
      <w:r>
        <w:rPr>
          <w:rFonts w:ascii="Arial" w:hAnsi="Arial" w:cs="Arial"/>
          <w:b/>
          <w:sz w:val="22"/>
          <w:szCs w:val="22"/>
          <w:lang w:val="pl-PL" w:eastAsia="en-US"/>
        </w:rPr>
        <w:t>7</w:t>
      </w:r>
      <w:r w:rsidR="00D9516D" w:rsidRPr="00CC1E0B">
        <w:rPr>
          <w:rFonts w:ascii="Arial" w:hAnsi="Arial" w:cs="Arial"/>
          <w:b/>
          <w:sz w:val="22"/>
          <w:szCs w:val="22"/>
          <w:lang w:val="pl-PL" w:eastAsia="en-US"/>
        </w:rPr>
        <w:t>.1.</w:t>
      </w:r>
      <w:r w:rsidR="00D9516D" w:rsidRPr="00CC1E0B">
        <w:rPr>
          <w:rFonts w:ascii="Arial" w:hAnsi="Arial" w:cs="Arial"/>
          <w:sz w:val="22"/>
          <w:szCs w:val="22"/>
          <w:lang w:val="pl-PL" w:eastAsia="en-US"/>
        </w:rPr>
        <w:t xml:space="preserve"> </w:t>
      </w:r>
      <w:r w:rsidR="00D9516D" w:rsidRPr="00CC1E0B">
        <w:rPr>
          <w:rFonts w:ascii="Arial" w:hAnsi="Arial" w:cs="Arial"/>
          <w:b/>
          <w:sz w:val="22"/>
          <w:szCs w:val="22"/>
        </w:rPr>
        <w:t>Granične vrijednosti kvaliteta zraka</w:t>
      </w:r>
      <w:r w:rsidR="00D9516D" w:rsidRPr="00CC1E0B">
        <w:rPr>
          <w:rFonts w:ascii="Arial" w:hAnsi="Arial" w:cs="Arial"/>
          <w:sz w:val="22"/>
          <w:szCs w:val="22"/>
        </w:rPr>
        <w:t xml:space="preserve"> </w:t>
      </w:r>
    </w:p>
    <w:p w:rsidR="00D9516D" w:rsidRPr="00CC1E0B" w:rsidRDefault="00D9516D" w:rsidP="00D9516D">
      <w:pPr>
        <w:jc w:val="both"/>
        <w:rPr>
          <w:rFonts w:ascii="Arial" w:hAnsi="Arial" w:cs="Arial"/>
          <w:sz w:val="22"/>
          <w:szCs w:val="22"/>
        </w:rPr>
      </w:pPr>
      <w:r w:rsidRPr="00CC1E0B">
        <w:rPr>
          <w:rFonts w:ascii="Arial" w:hAnsi="Arial" w:cs="Arial"/>
          <w:sz w:val="22"/>
          <w:szCs w:val="22"/>
        </w:rPr>
        <w:t xml:space="preserve">- U skladu sa Pravilnikom o graničnim vrijednostima  kvaliteta zraka ( </w:t>
      </w:r>
      <w:r w:rsidR="00CC1E0B">
        <w:rPr>
          <w:rFonts w:ascii="Arial" w:hAnsi="Arial" w:cs="Arial"/>
          <w:sz w:val="22"/>
          <w:szCs w:val="22"/>
        </w:rPr>
        <w:t>„</w:t>
      </w:r>
      <w:r w:rsidRPr="00CC1E0B">
        <w:rPr>
          <w:rFonts w:ascii="Arial" w:hAnsi="Arial" w:cs="Arial"/>
          <w:sz w:val="22"/>
          <w:szCs w:val="22"/>
        </w:rPr>
        <w:t>Sl</w:t>
      </w:r>
      <w:r w:rsidR="00CC1E0B">
        <w:rPr>
          <w:rFonts w:ascii="Arial" w:hAnsi="Arial" w:cs="Arial"/>
          <w:sz w:val="22"/>
          <w:szCs w:val="22"/>
        </w:rPr>
        <w:t xml:space="preserve">užbene </w:t>
      </w:r>
      <w:r w:rsidRPr="00CC1E0B">
        <w:rPr>
          <w:rFonts w:ascii="Arial" w:hAnsi="Arial" w:cs="Arial"/>
          <w:sz w:val="22"/>
          <w:szCs w:val="22"/>
        </w:rPr>
        <w:t xml:space="preserve"> novine F</w:t>
      </w:r>
      <w:r w:rsidR="00CC1E0B">
        <w:rPr>
          <w:rFonts w:ascii="Arial" w:hAnsi="Arial" w:cs="Arial"/>
          <w:sz w:val="22"/>
          <w:szCs w:val="22"/>
        </w:rPr>
        <w:t xml:space="preserve">ederacije </w:t>
      </w:r>
      <w:r w:rsidRPr="00CC1E0B">
        <w:rPr>
          <w:rFonts w:ascii="Arial" w:hAnsi="Arial" w:cs="Arial"/>
          <w:sz w:val="22"/>
          <w:szCs w:val="22"/>
        </w:rPr>
        <w:t>BiH</w:t>
      </w:r>
      <w:r w:rsidR="00CC1E0B">
        <w:rPr>
          <w:rFonts w:ascii="Arial" w:hAnsi="Arial" w:cs="Arial"/>
          <w:sz w:val="22"/>
          <w:szCs w:val="22"/>
        </w:rPr>
        <w:t>“</w:t>
      </w:r>
      <w:r w:rsidRPr="00CC1E0B">
        <w:rPr>
          <w:rFonts w:ascii="Arial" w:hAnsi="Arial" w:cs="Arial"/>
          <w:sz w:val="22"/>
          <w:szCs w:val="22"/>
        </w:rPr>
        <w:t xml:space="preserve"> br. 12/05)</w:t>
      </w:r>
      <w:r w:rsidR="00CC1E0B">
        <w:rPr>
          <w:rFonts w:ascii="Arial" w:hAnsi="Arial" w:cs="Arial"/>
          <w:sz w:val="22"/>
          <w:szCs w:val="22"/>
        </w:rPr>
        <w:t xml:space="preserve"> .</w:t>
      </w:r>
      <w:r w:rsidRPr="00CC1E0B">
        <w:rPr>
          <w:rFonts w:ascii="Arial" w:hAnsi="Arial" w:cs="Arial"/>
          <w:sz w:val="22"/>
          <w:szCs w:val="22"/>
        </w:rPr>
        <w:t>- Maksimalne dozvoljene vrijednosti za lebdeće čestice:</w:t>
      </w: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72"/>
        <w:gridCol w:w="2214"/>
        <w:gridCol w:w="1746"/>
      </w:tblGrid>
      <w:tr w:rsidR="00D9516D" w:rsidRPr="00CC1E0B" w:rsidTr="008C4935">
        <w:trPr>
          <w:cantSplit/>
          <w:trHeight w:val="700"/>
        </w:trPr>
        <w:tc>
          <w:tcPr>
            <w:tcW w:w="1548" w:type="dxa"/>
            <w:tcBorders>
              <w:bottom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Zagađujuća materija</w:t>
            </w:r>
          </w:p>
        </w:tc>
        <w:tc>
          <w:tcPr>
            <w:tcW w:w="1872" w:type="dxa"/>
            <w:tcBorders>
              <w:bottom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Period uzorkovanja</w:t>
            </w:r>
          </w:p>
        </w:tc>
        <w:tc>
          <w:tcPr>
            <w:tcW w:w="2214" w:type="dxa"/>
            <w:tcBorders>
              <w:right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 xml:space="preserve">Granična </w:t>
            </w:r>
          </w:p>
          <w:p w:rsidR="00D9516D" w:rsidRPr="00CC1E0B" w:rsidRDefault="00D9516D" w:rsidP="008C4935">
            <w:pPr>
              <w:pStyle w:val="BodyText2"/>
              <w:jc w:val="center"/>
              <w:rPr>
                <w:sz w:val="18"/>
                <w:szCs w:val="18"/>
              </w:rPr>
            </w:pPr>
            <w:r w:rsidRPr="00CC1E0B">
              <w:rPr>
                <w:sz w:val="18"/>
                <w:szCs w:val="18"/>
              </w:rPr>
              <w:t>prosječna godišnja vrijednost</w:t>
            </w:r>
          </w:p>
        </w:tc>
        <w:tc>
          <w:tcPr>
            <w:tcW w:w="1746" w:type="dxa"/>
            <w:tcBorders>
              <w:right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Granična</w:t>
            </w:r>
          </w:p>
          <w:p w:rsidR="00D9516D" w:rsidRPr="00CC1E0B" w:rsidRDefault="00D9516D" w:rsidP="008C4935">
            <w:pPr>
              <w:pStyle w:val="BodyText2"/>
              <w:jc w:val="center"/>
              <w:rPr>
                <w:sz w:val="18"/>
                <w:szCs w:val="18"/>
              </w:rPr>
            </w:pPr>
            <w:r w:rsidRPr="00CC1E0B">
              <w:rPr>
                <w:sz w:val="18"/>
                <w:szCs w:val="18"/>
              </w:rPr>
              <w:t xml:space="preserve">Visoka vrijednost </w:t>
            </w:r>
          </w:p>
        </w:tc>
      </w:tr>
      <w:tr w:rsidR="00D9516D" w:rsidRPr="00CC1E0B" w:rsidTr="008C4935">
        <w:trPr>
          <w:cantSplit/>
          <w:trHeight w:val="358"/>
        </w:trPr>
        <w:tc>
          <w:tcPr>
            <w:tcW w:w="1548" w:type="dxa"/>
            <w:tcBorders>
              <w:top w:val="single" w:sz="4" w:space="0" w:color="auto"/>
              <w:bottom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LČ10</w:t>
            </w:r>
          </w:p>
        </w:tc>
        <w:tc>
          <w:tcPr>
            <w:tcW w:w="1872" w:type="dxa"/>
            <w:tcBorders>
              <w:top w:val="single" w:sz="4" w:space="0" w:color="auto"/>
              <w:bottom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24 sata</w:t>
            </w:r>
          </w:p>
        </w:tc>
        <w:tc>
          <w:tcPr>
            <w:tcW w:w="2214" w:type="dxa"/>
            <w:tcBorders>
              <w:right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50</w:t>
            </w:r>
          </w:p>
        </w:tc>
        <w:tc>
          <w:tcPr>
            <w:tcW w:w="1746" w:type="dxa"/>
            <w:tcBorders>
              <w:right w:val="single" w:sz="4" w:space="0" w:color="auto"/>
            </w:tcBorders>
            <w:vAlign w:val="center"/>
          </w:tcPr>
          <w:p w:rsidR="00D9516D" w:rsidRPr="00CC1E0B" w:rsidRDefault="00D9516D" w:rsidP="008C4935">
            <w:pPr>
              <w:pStyle w:val="BodyText2"/>
              <w:jc w:val="center"/>
              <w:rPr>
                <w:sz w:val="18"/>
                <w:szCs w:val="18"/>
                <w:vertAlign w:val="superscript"/>
              </w:rPr>
            </w:pPr>
            <w:r w:rsidRPr="00CC1E0B">
              <w:rPr>
                <w:sz w:val="18"/>
                <w:szCs w:val="18"/>
              </w:rPr>
              <w:t>100 (</w:t>
            </w:r>
            <w:r w:rsidRPr="00CC1E0B">
              <w:rPr>
                <w:sz w:val="18"/>
                <w:szCs w:val="18"/>
              </w:rPr>
              <w:sym w:font="Symbol" w:char="F06D"/>
            </w:r>
            <w:r w:rsidRPr="00CC1E0B">
              <w:rPr>
                <w:sz w:val="18"/>
                <w:szCs w:val="18"/>
              </w:rPr>
              <w:t>g/m3)</w:t>
            </w:r>
            <w:r w:rsidRPr="00CC1E0B">
              <w:rPr>
                <w:sz w:val="18"/>
                <w:szCs w:val="18"/>
                <w:vertAlign w:val="superscript"/>
              </w:rPr>
              <w:t>◦</w:t>
            </w:r>
          </w:p>
        </w:tc>
      </w:tr>
      <w:tr w:rsidR="00D9516D" w:rsidRPr="00CC1E0B" w:rsidTr="008C4935">
        <w:trPr>
          <w:cantSplit/>
          <w:trHeight w:val="358"/>
        </w:trPr>
        <w:tc>
          <w:tcPr>
            <w:tcW w:w="1548" w:type="dxa"/>
            <w:tcBorders>
              <w:top w:val="single" w:sz="4" w:space="0" w:color="auto"/>
              <w:bottom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ULČ</w:t>
            </w:r>
          </w:p>
        </w:tc>
        <w:tc>
          <w:tcPr>
            <w:tcW w:w="1872" w:type="dxa"/>
            <w:tcBorders>
              <w:top w:val="single" w:sz="4" w:space="0" w:color="auto"/>
              <w:bottom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24 sata</w:t>
            </w:r>
          </w:p>
        </w:tc>
        <w:tc>
          <w:tcPr>
            <w:tcW w:w="2214" w:type="dxa"/>
            <w:tcBorders>
              <w:right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150</w:t>
            </w:r>
          </w:p>
        </w:tc>
        <w:tc>
          <w:tcPr>
            <w:tcW w:w="1746" w:type="dxa"/>
            <w:tcBorders>
              <w:right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350 (</w:t>
            </w:r>
            <w:r w:rsidRPr="00CC1E0B">
              <w:rPr>
                <w:sz w:val="18"/>
                <w:szCs w:val="18"/>
              </w:rPr>
              <w:sym w:font="Symbol" w:char="F06D"/>
            </w:r>
            <w:r w:rsidRPr="00CC1E0B">
              <w:rPr>
                <w:sz w:val="18"/>
                <w:szCs w:val="18"/>
              </w:rPr>
              <w:t>g/m3)</w:t>
            </w:r>
            <w:r w:rsidRPr="00CC1E0B">
              <w:rPr>
                <w:sz w:val="18"/>
                <w:szCs w:val="18"/>
                <w:vertAlign w:val="superscript"/>
              </w:rPr>
              <w:t>◦</w:t>
            </w:r>
          </w:p>
        </w:tc>
      </w:tr>
    </w:tbl>
    <w:p w:rsidR="00D9516D" w:rsidRPr="00CC1E0B" w:rsidRDefault="00D9516D" w:rsidP="00D9516D">
      <w:pPr>
        <w:jc w:val="both"/>
        <w:rPr>
          <w:rFonts w:ascii="Arial" w:hAnsi="Arial" w:cs="Arial"/>
          <w:sz w:val="22"/>
          <w:szCs w:val="22"/>
        </w:rPr>
      </w:pPr>
      <w:r w:rsidRPr="00CC1E0B">
        <w:rPr>
          <w:rFonts w:ascii="Arial" w:hAnsi="Arial" w:cs="Arial"/>
          <w:sz w:val="22"/>
          <w:szCs w:val="22"/>
        </w:rPr>
        <w:t xml:space="preserve">   ◦Napomena: ne smije biti prekoračena više od 7 puta u kalendarskoj godini (98 – i procentil)</w:t>
      </w:r>
    </w:p>
    <w:p w:rsidR="00D9516D" w:rsidRPr="00CC1E0B" w:rsidRDefault="00D9516D" w:rsidP="00D9516D">
      <w:pPr>
        <w:numPr>
          <w:ilvl w:val="0"/>
          <w:numId w:val="1"/>
        </w:numPr>
        <w:jc w:val="both"/>
        <w:rPr>
          <w:rFonts w:ascii="Arial" w:hAnsi="Arial" w:cs="Arial"/>
          <w:sz w:val="22"/>
          <w:szCs w:val="22"/>
        </w:rPr>
      </w:pPr>
      <w:r w:rsidRPr="00CC1E0B">
        <w:rPr>
          <w:rFonts w:ascii="Arial" w:hAnsi="Arial" w:cs="Arial"/>
          <w:sz w:val="22"/>
          <w:szCs w:val="22"/>
        </w:rPr>
        <w:t>Maksimalne dozvoljene vrijednosti za sediment (taložni prah):</w:t>
      </w: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72"/>
        <w:gridCol w:w="2214"/>
        <w:gridCol w:w="1746"/>
      </w:tblGrid>
      <w:tr w:rsidR="00D9516D" w:rsidRPr="00CC1E0B" w:rsidTr="008C4935">
        <w:trPr>
          <w:cantSplit/>
          <w:trHeight w:val="700"/>
        </w:trPr>
        <w:tc>
          <w:tcPr>
            <w:tcW w:w="1548" w:type="dxa"/>
            <w:tcBorders>
              <w:bottom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Zagađujuća materija</w:t>
            </w:r>
          </w:p>
        </w:tc>
        <w:tc>
          <w:tcPr>
            <w:tcW w:w="1872" w:type="dxa"/>
            <w:tcBorders>
              <w:bottom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Period uzorkovanja</w:t>
            </w:r>
          </w:p>
        </w:tc>
        <w:tc>
          <w:tcPr>
            <w:tcW w:w="2214" w:type="dxa"/>
            <w:tcBorders>
              <w:right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 xml:space="preserve">Granična </w:t>
            </w:r>
          </w:p>
          <w:p w:rsidR="00D9516D" w:rsidRPr="00CC1E0B" w:rsidRDefault="00D9516D" w:rsidP="008C4935">
            <w:pPr>
              <w:pStyle w:val="BodyText2"/>
              <w:jc w:val="center"/>
              <w:rPr>
                <w:sz w:val="18"/>
                <w:szCs w:val="18"/>
              </w:rPr>
            </w:pPr>
            <w:r w:rsidRPr="00CC1E0B">
              <w:rPr>
                <w:sz w:val="18"/>
                <w:szCs w:val="18"/>
              </w:rPr>
              <w:t>prosječna godišnja vrijednost</w:t>
            </w:r>
          </w:p>
        </w:tc>
        <w:tc>
          <w:tcPr>
            <w:tcW w:w="1746" w:type="dxa"/>
            <w:tcBorders>
              <w:right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Granična</w:t>
            </w:r>
          </w:p>
          <w:p w:rsidR="00D9516D" w:rsidRPr="00CC1E0B" w:rsidRDefault="00D9516D" w:rsidP="008C4935">
            <w:pPr>
              <w:pStyle w:val="BodyText2"/>
              <w:jc w:val="center"/>
              <w:rPr>
                <w:sz w:val="18"/>
                <w:szCs w:val="18"/>
              </w:rPr>
            </w:pPr>
            <w:r w:rsidRPr="00CC1E0B">
              <w:rPr>
                <w:sz w:val="18"/>
                <w:szCs w:val="18"/>
              </w:rPr>
              <w:t xml:space="preserve">Visoka vrijednost </w:t>
            </w:r>
          </w:p>
        </w:tc>
      </w:tr>
      <w:tr w:rsidR="00D9516D" w:rsidRPr="00CC1E0B" w:rsidTr="008C4935">
        <w:trPr>
          <w:cantSplit/>
          <w:trHeight w:val="358"/>
        </w:trPr>
        <w:tc>
          <w:tcPr>
            <w:tcW w:w="1548" w:type="dxa"/>
            <w:tcBorders>
              <w:top w:val="single" w:sz="4" w:space="0" w:color="auto"/>
              <w:bottom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Taložni prah- ukupno</w:t>
            </w:r>
          </w:p>
        </w:tc>
        <w:tc>
          <w:tcPr>
            <w:tcW w:w="1872" w:type="dxa"/>
            <w:tcBorders>
              <w:top w:val="single" w:sz="4" w:space="0" w:color="auto"/>
              <w:bottom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Jedan mjesec</w:t>
            </w:r>
          </w:p>
        </w:tc>
        <w:tc>
          <w:tcPr>
            <w:tcW w:w="2214" w:type="dxa"/>
            <w:tcBorders>
              <w:right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200 (mg/m</w:t>
            </w:r>
            <w:r w:rsidRPr="00CC1E0B">
              <w:rPr>
                <w:sz w:val="18"/>
                <w:szCs w:val="18"/>
                <w:vertAlign w:val="superscript"/>
              </w:rPr>
              <w:t>2</w:t>
            </w:r>
            <w:r w:rsidRPr="00CC1E0B">
              <w:rPr>
                <w:sz w:val="18"/>
                <w:szCs w:val="18"/>
              </w:rPr>
              <w:t>d)</w:t>
            </w:r>
          </w:p>
        </w:tc>
        <w:tc>
          <w:tcPr>
            <w:tcW w:w="1746" w:type="dxa"/>
            <w:tcBorders>
              <w:right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350 (mg/m</w:t>
            </w:r>
            <w:r w:rsidRPr="00CC1E0B">
              <w:rPr>
                <w:sz w:val="18"/>
                <w:szCs w:val="18"/>
                <w:vertAlign w:val="superscript"/>
              </w:rPr>
              <w:t>2</w:t>
            </w:r>
            <w:r w:rsidRPr="00CC1E0B">
              <w:rPr>
                <w:sz w:val="18"/>
                <w:szCs w:val="18"/>
              </w:rPr>
              <w:t>d)</w:t>
            </w:r>
            <w:r w:rsidRPr="00CC1E0B">
              <w:rPr>
                <w:sz w:val="18"/>
                <w:szCs w:val="18"/>
                <w:vertAlign w:val="superscript"/>
              </w:rPr>
              <w:t>◦</w:t>
            </w:r>
          </w:p>
        </w:tc>
      </w:tr>
    </w:tbl>
    <w:p w:rsidR="00D9516D" w:rsidRPr="00CC1E0B" w:rsidRDefault="00D9516D" w:rsidP="00D9516D">
      <w:pPr>
        <w:jc w:val="both"/>
        <w:rPr>
          <w:rFonts w:ascii="Arial" w:hAnsi="Arial" w:cs="Arial"/>
          <w:sz w:val="22"/>
          <w:szCs w:val="22"/>
          <w:lang w:val="pl-PL"/>
        </w:rPr>
      </w:pPr>
      <w:r w:rsidRPr="00CC1E0B">
        <w:rPr>
          <w:rFonts w:ascii="Arial" w:hAnsi="Arial" w:cs="Arial"/>
          <w:sz w:val="22"/>
          <w:szCs w:val="22"/>
          <w:lang w:val="pl-PL"/>
        </w:rPr>
        <w:t>Napomena: odnosi se na mjesec u godini sa najvišim vrijednostima depozicije/taloga</w:t>
      </w:r>
    </w:p>
    <w:p w:rsidR="00D9516D" w:rsidRPr="00CC1E0B" w:rsidRDefault="00CC1E0B" w:rsidP="00CC1E0B">
      <w:pPr>
        <w:jc w:val="both"/>
        <w:rPr>
          <w:rFonts w:ascii="Arial" w:hAnsi="Arial" w:cs="Arial"/>
          <w:b/>
          <w:sz w:val="22"/>
          <w:szCs w:val="22"/>
        </w:rPr>
      </w:pPr>
      <w:r>
        <w:rPr>
          <w:rFonts w:ascii="Arial" w:hAnsi="Arial" w:cs="Arial"/>
          <w:b/>
          <w:sz w:val="22"/>
          <w:szCs w:val="22"/>
          <w:lang w:val="pl-PL"/>
        </w:rPr>
        <w:t>7.2.</w:t>
      </w:r>
      <w:r w:rsidR="00D9516D" w:rsidRPr="00CC1E0B">
        <w:rPr>
          <w:rFonts w:ascii="Arial" w:hAnsi="Arial" w:cs="Arial"/>
          <w:b/>
          <w:sz w:val="22"/>
          <w:szCs w:val="22"/>
          <w:lang w:val="pl-PL"/>
        </w:rPr>
        <w:t xml:space="preserve">  </w:t>
      </w:r>
      <w:r w:rsidR="00D9516D" w:rsidRPr="00CC1E0B">
        <w:rPr>
          <w:rFonts w:ascii="Arial" w:hAnsi="Arial" w:cs="Arial"/>
          <w:b/>
          <w:sz w:val="22"/>
          <w:szCs w:val="22"/>
        </w:rPr>
        <w:t>Granične vrijednosti buke</w:t>
      </w:r>
    </w:p>
    <w:p w:rsidR="00D9516D" w:rsidRPr="00CC1E0B" w:rsidRDefault="00D9516D" w:rsidP="00D9516D">
      <w:pPr>
        <w:jc w:val="both"/>
        <w:rPr>
          <w:rFonts w:ascii="Arial" w:hAnsi="Arial" w:cs="Arial"/>
          <w:sz w:val="22"/>
          <w:szCs w:val="22"/>
        </w:rPr>
      </w:pPr>
      <w:r w:rsidRPr="00CC1E0B">
        <w:rPr>
          <w:rFonts w:ascii="Arial" w:hAnsi="Arial" w:cs="Arial"/>
          <w:sz w:val="22"/>
          <w:szCs w:val="22"/>
        </w:rPr>
        <w:t xml:space="preserve">- Dozvoljeni nivo buke na radnom mjestu koji pravi oruđe za rad: 90dB </w:t>
      </w:r>
    </w:p>
    <w:p w:rsidR="00D9516D" w:rsidRPr="00CC1E0B" w:rsidRDefault="00D9516D" w:rsidP="00D9516D">
      <w:pPr>
        <w:jc w:val="both"/>
        <w:rPr>
          <w:rFonts w:ascii="Arial" w:hAnsi="Arial" w:cs="Arial"/>
          <w:sz w:val="22"/>
          <w:szCs w:val="22"/>
        </w:rPr>
      </w:pPr>
      <w:r w:rsidRPr="00CC1E0B">
        <w:rPr>
          <w:rFonts w:ascii="Arial" w:hAnsi="Arial" w:cs="Arial"/>
          <w:sz w:val="22"/>
          <w:szCs w:val="22"/>
        </w:rPr>
        <w:t>- Dozvoljeni nivoi vanjske buke – kod prvih kuća.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123"/>
        <w:gridCol w:w="2124"/>
      </w:tblGrid>
      <w:tr w:rsidR="00D9516D" w:rsidRPr="00CC1E0B" w:rsidTr="008C4935">
        <w:trPr>
          <w:cantSplit/>
          <w:trHeight w:val="284"/>
          <w:jc w:val="center"/>
        </w:trPr>
        <w:tc>
          <w:tcPr>
            <w:tcW w:w="4246" w:type="dxa"/>
            <w:gridSpan w:val="2"/>
            <w:tcBorders>
              <w:left w:val="single" w:sz="4" w:space="0" w:color="auto"/>
              <w:right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Ekvivalentni nivo buke L</w:t>
            </w:r>
            <w:r w:rsidRPr="00CC1E0B">
              <w:rPr>
                <w:sz w:val="18"/>
                <w:szCs w:val="18"/>
                <w:vertAlign w:val="subscript"/>
              </w:rPr>
              <w:t>eq</w:t>
            </w:r>
          </w:p>
        </w:tc>
        <w:tc>
          <w:tcPr>
            <w:tcW w:w="2124" w:type="dxa"/>
            <w:tcBorders>
              <w:left w:val="single" w:sz="4" w:space="0" w:color="auto"/>
              <w:bottom w:val="single" w:sz="4" w:space="0" w:color="auto"/>
            </w:tcBorders>
            <w:vAlign w:val="center"/>
          </w:tcPr>
          <w:p w:rsidR="00D9516D" w:rsidRPr="00CC1E0B" w:rsidRDefault="00D9516D" w:rsidP="008C4935">
            <w:pPr>
              <w:pStyle w:val="BodyText2"/>
              <w:rPr>
                <w:sz w:val="18"/>
                <w:szCs w:val="18"/>
              </w:rPr>
            </w:pPr>
            <w:r w:rsidRPr="00CC1E0B">
              <w:rPr>
                <w:sz w:val="18"/>
                <w:szCs w:val="18"/>
              </w:rPr>
              <w:t>Vršni nivo buke L</w:t>
            </w:r>
            <w:r w:rsidRPr="00CC1E0B">
              <w:rPr>
                <w:sz w:val="18"/>
                <w:szCs w:val="18"/>
                <w:vertAlign w:val="subscript"/>
              </w:rPr>
              <w:t>1</w:t>
            </w:r>
          </w:p>
        </w:tc>
      </w:tr>
      <w:tr w:rsidR="00D9516D" w:rsidRPr="00CC1E0B" w:rsidTr="008C4935">
        <w:trPr>
          <w:cantSplit/>
          <w:trHeight w:val="340"/>
          <w:jc w:val="center"/>
        </w:trPr>
        <w:tc>
          <w:tcPr>
            <w:tcW w:w="2123" w:type="dxa"/>
            <w:vAlign w:val="center"/>
          </w:tcPr>
          <w:p w:rsidR="00D9516D" w:rsidRPr="00CC1E0B" w:rsidRDefault="00D9516D" w:rsidP="008C4935">
            <w:pPr>
              <w:pStyle w:val="BodyText2"/>
              <w:jc w:val="center"/>
              <w:rPr>
                <w:sz w:val="18"/>
                <w:szCs w:val="18"/>
              </w:rPr>
            </w:pPr>
            <w:r w:rsidRPr="00CC1E0B">
              <w:rPr>
                <w:sz w:val="18"/>
                <w:szCs w:val="18"/>
              </w:rPr>
              <w:t>Dan</w:t>
            </w:r>
          </w:p>
        </w:tc>
        <w:tc>
          <w:tcPr>
            <w:tcW w:w="2123" w:type="dxa"/>
            <w:tcBorders>
              <w:right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Noć</w:t>
            </w:r>
          </w:p>
        </w:tc>
        <w:tc>
          <w:tcPr>
            <w:tcW w:w="2124" w:type="dxa"/>
            <w:vMerge w:val="restart"/>
            <w:tcBorders>
              <w:top w:val="single" w:sz="4" w:space="0" w:color="auto"/>
              <w:left w:val="single" w:sz="4" w:space="0" w:color="auto"/>
              <w:right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75</w:t>
            </w:r>
          </w:p>
        </w:tc>
      </w:tr>
      <w:tr w:rsidR="00D9516D" w:rsidRPr="00CC1E0B" w:rsidTr="008C4935">
        <w:trPr>
          <w:cantSplit/>
          <w:trHeight w:val="358"/>
          <w:jc w:val="center"/>
        </w:trPr>
        <w:tc>
          <w:tcPr>
            <w:tcW w:w="2123" w:type="dxa"/>
            <w:vAlign w:val="center"/>
          </w:tcPr>
          <w:p w:rsidR="00D9516D" w:rsidRPr="00CC1E0B" w:rsidRDefault="00D9516D" w:rsidP="008C4935">
            <w:pPr>
              <w:pStyle w:val="BodyText2"/>
              <w:jc w:val="center"/>
              <w:rPr>
                <w:sz w:val="18"/>
                <w:szCs w:val="18"/>
              </w:rPr>
            </w:pPr>
            <w:r w:rsidRPr="00CC1E0B">
              <w:rPr>
                <w:sz w:val="18"/>
                <w:szCs w:val="18"/>
              </w:rPr>
              <w:t>60</w:t>
            </w:r>
          </w:p>
        </w:tc>
        <w:tc>
          <w:tcPr>
            <w:tcW w:w="2123" w:type="dxa"/>
            <w:tcBorders>
              <w:right w:val="single" w:sz="4" w:space="0" w:color="auto"/>
            </w:tcBorders>
            <w:vAlign w:val="center"/>
          </w:tcPr>
          <w:p w:rsidR="00D9516D" w:rsidRPr="00CC1E0B" w:rsidRDefault="00D9516D" w:rsidP="008C4935">
            <w:pPr>
              <w:pStyle w:val="BodyText2"/>
              <w:jc w:val="center"/>
              <w:rPr>
                <w:sz w:val="18"/>
                <w:szCs w:val="18"/>
              </w:rPr>
            </w:pPr>
            <w:r w:rsidRPr="00CC1E0B">
              <w:rPr>
                <w:sz w:val="18"/>
                <w:szCs w:val="18"/>
              </w:rPr>
              <w:t>50</w:t>
            </w:r>
          </w:p>
        </w:tc>
        <w:tc>
          <w:tcPr>
            <w:tcW w:w="2124" w:type="dxa"/>
            <w:vMerge/>
            <w:tcBorders>
              <w:left w:val="single" w:sz="4" w:space="0" w:color="auto"/>
              <w:right w:val="single" w:sz="4" w:space="0" w:color="auto"/>
            </w:tcBorders>
            <w:vAlign w:val="center"/>
          </w:tcPr>
          <w:p w:rsidR="00D9516D" w:rsidRPr="00CC1E0B" w:rsidRDefault="00D9516D" w:rsidP="008C4935">
            <w:pPr>
              <w:pStyle w:val="BodyText2"/>
              <w:jc w:val="center"/>
              <w:rPr>
                <w:sz w:val="18"/>
                <w:szCs w:val="18"/>
              </w:rPr>
            </w:pPr>
          </w:p>
        </w:tc>
      </w:tr>
    </w:tbl>
    <w:p w:rsidR="006A664F" w:rsidRPr="00CC1E0B" w:rsidRDefault="006A664F" w:rsidP="006A664F">
      <w:pPr>
        <w:jc w:val="both"/>
        <w:rPr>
          <w:rFonts w:ascii="Arial" w:hAnsi="Arial" w:cs="Arial"/>
          <w:sz w:val="22"/>
          <w:szCs w:val="22"/>
          <w:lang w:val="pl-PL"/>
        </w:rPr>
      </w:pPr>
    </w:p>
    <w:p w:rsidR="00D9516D" w:rsidRPr="00CC1E0B" w:rsidRDefault="00CC1E0B" w:rsidP="00D9516D">
      <w:pPr>
        <w:jc w:val="both"/>
        <w:rPr>
          <w:rFonts w:ascii="Arial" w:hAnsi="Arial" w:cs="Arial"/>
          <w:b/>
          <w:bCs/>
          <w:sz w:val="22"/>
          <w:szCs w:val="22"/>
        </w:rPr>
      </w:pPr>
      <w:r>
        <w:rPr>
          <w:rFonts w:ascii="Arial" w:hAnsi="Arial" w:cs="Arial"/>
          <w:b/>
          <w:bCs/>
          <w:sz w:val="22"/>
          <w:szCs w:val="22"/>
        </w:rPr>
        <w:t>8</w:t>
      </w:r>
      <w:r w:rsidR="00D9516D" w:rsidRPr="00CC1E0B">
        <w:rPr>
          <w:rFonts w:ascii="Arial" w:hAnsi="Arial" w:cs="Arial"/>
          <w:b/>
          <w:bCs/>
          <w:sz w:val="22"/>
          <w:szCs w:val="22"/>
        </w:rPr>
        <w:t>.          Izvještavanje</w:t>
      </w:r>
    </w:p>
    <w:p w:rsidR="00D9516D" w:rsidRPr="00CC1E0B" w:rsidRDefault="00D9516D" w:rsidP="00D9516D">
      <w:pPr>
        <w:jc w:val="both"/>
        <w:rPr>
          <w:rFonts w:ascii="Arial" w:hAnsi="Arial" w:cs="Arial"/>
          <w:sz w:val="22"/>
          <w:szCs w:val="22"/>
        </w:rPr>
      </w:pPr>
      <w:r w:rsidRPr="00CC1E0B">
        <w:rPr>
          <w:rFonts w:ascii="Arial" w:hAnsi="Arial" w:cs="Arial"/>
          <w:sz w:val="22"/>
          <w:szCs w:val="22"/>
        </w:rPr>
        <w:t>Izvještavati  Federalno ministarstvo okoliša i turizma o prikupljenim podacima na način kako je to propisano odredbama Poglavlja IV Pravilnika o registrima postrojenja i zagađivanjima („Službene novine Federacije BiH“, broj: 82/07). Izvještaji trebaju biti poslani najkasnije do 30.06. tekuće godine za prethodnu godinu izvještavanja.</w:t>
      </w:r>
    </w:p>
    <w:p w:rsidR="00D9516D" w:rsidRPr="00CC1E0B" w:rsidRDefault="00D9516D" w:rsidP="00D9516D">
      <w:pPr>
        <w:jc w:val="both"/>
        <w:rPr>
          <w:rFonts w:ascii="Arial" w:hAnsi="Arial" w:cs="Arial"/>
          <w:sz w:val="22"/>
          <w:szCs w:val="22"/>
        </w:rPr>
      </w:pPr>
      <w:r w:rsidRPr="00CC1E0B">
        <w:rPr>
          <w:rFonts w:ascii="Arial" w:hAnsi="Arial" w:cs="Arial"/>
          <w:sz w:val="22"/>
          <w:szCs w:val="22"/>
        </w:rPr>
        <w:t>Operator je dužan bez odlaganja prijaviti svaku vanrednu situaciju koja značajno utiče na okoliš.</w:t>
      </w:r>
    </w:p>
    <w:p w:rsidR="00D9516D" w:rsidRPr="00CC1E0B" w:rsidRDefault="00D9516D" w:rsidP="00D9516D">
      <w:pPr>
        <w:jc w:val="both"/>
        <w:rPr>
          <w:rFonts w:ascii="Arial" w:hAnsi="Arial" w:cs="Arial"/>
          <w:sz w:val="22"/>
          <w:szCs w:val="22"/>
        </w:rPr>
      </w:pPr>
    </w:p>
    <w:p w:rsidR="00D9516D" w:rsidRPr="00CC1E0B" w:rsidRDefault="00CC1E0B" w:rsidP="00D9516D">
      <w:pPr>
        <w:pStyle w:val="BodyText3"/>
        <w:spacing w:after="0"/>
        <w:rPr>
          <w:rFonts w:ascii="Arial" w:hAnsi="Arial" w:cs="Arial"/>
          <w:b/>
          <w:bCs/>
          <w:sz w:val="22"/>
          <w:szCs w:val="22"/>
          <w:lang w:val="hr-HR"/>
        </w:rPr>
      </w:pPr>
      <w:r>
        <w:rPr>
          <w:rFonts w:ascii="Arial" w:hAnsi="Arial" w:cs="Arial"/>
          <w:b/>
          <w:bCs/>
          <w:sz w:val="22"/>
          <w:szCs w:val="22"/>
          <w:lang w:val="hr-HR"/>
        </w:rPr>
        <w:t>9</w:t>
      </w:r>
      <w:r w:rsidR="00D9516D" w:rsidRPr="00CC1E0B">
        <w:rPr>
          <w:rFonts w:ascii="Arial" w:hAnsi="Arial" w:cs="Arial"/>
          <w:b/>
          <w:bCs/>
          <w:sz w:val="22"/>
          <w:szCs w:val="22"/>
          <w:lang w:val="hr-HR"/>
        </w:rPr>
        <w:t xml:space="preserve">.        </w:t>
      </w:r>
      <w:r w:rsidR="00D9516D" w:rsidRPr="00CC1E0B">
        <w:rPr>
          <w:rFonts w:ascii="Arial" w:hAnsi="Arial" w:cs="Arial"/>
          <w:b/>
          <w:bCs/>
          <w:sz w:val="22"/>
          <w:szCs w:val="22"/>
        </w:rPr>
        <w:t>Period</w:t>
      </w:r>
      <w:r w:rsidR="00D9516D" w:rsidRPr="00CC1E0B">
        <w:rPr>
          <w:rFonts w:ascii="Arial" w:hAnsi="Arial" w:cs="Arial"/>
          <w:b/>
          <w:bCs/>
          <w:sz w:val="22"/>
          <w:szCs w:val="22"/>
          <w:lang w:val="hr-HR"/>
        </w:rPr>
        <w:t xml:space="preserve"> </w:t>
      </w:r>
      <w:r w:rsidR="00D9516D" w:rsidRPr="00CC1E0B">
        <w:rPr>
          <w:rFonts w:ascii="Arial" w:hAnsi="Arial" w:cs="Arial"/>
          <w:b/>
          <w:bCs/>
          <w:sz w:val="22"/>
          <w:szCs w:val="22"/>
        </w:rPr>
        <w:t>va</w:t>
      </w:r>
      <w:r w:rsidR="00D9516D" w:rsidRPr="00CC1E0B">
        <w:rPr>
          <w:rFonts w:ascii="Arial" w:hAnsi="Arial" w:cs="Arial"/>
          <w:b/>
          <w:bCs/>
          <w:sz w:val="22"/>
          <w:szCs w:val="22"/>
          <w:lang w:val="hr-HR"/>
        </w:rPr>
        <w:t>ž</w:t>
      </w:r>
      <w:r w:rsidR="00D9516D" w:rsidRPr="00CC1E0B">
        <w:rPr>
          <w:rFonts w:ascii="Arial" w:hAnsi="Arial" w:cs="Arial"/>
          <w:b/>
          <w:bCs/>
          <w:sz w:val="22"/>
          <w:szCs w:val="22"/>
        </w:rPr>
        <w:t>enja</w:t>
      </w:r>
      <w:r w:rsidR="00D9516D" w:rsidRPr="00CC1E0B">
        <w:rPr>
          <w:rFonts w:ascii="Arial" w:hAnsi="Arial" w:cs="Arial"/>
          <w:b/>
          <w:bCs/>
          <w:sz w:val="22"/>
          <w:szCs w:val="22"/>
          <w:lang w:val="hr-HR"/>
        </w:rPr>
        <w:t xml:space="preserve"> </w:t>
      </w:r>
      <w:r w:rsidR="00D9516D" w:rsidRPr="00CC1E0B">
        <w:rPr>
          <w:rFonts w:ascii="Arial" w:hAnsi="Arial" w:cs="Arial"/>
          <w:b/>
          <w:bCs/>
          <w:sz w:val="22"/>
          <w:szCs w:val="22"/>
        </w:rPr>
        <w:t>dozvole</w:t>
      </w:r>
    </w:p>
    <w:p w:rsidR="00D9516D" w:rsidRDefault="00D9516D" w:rsidP="00D9516D">
      <w:pPr>
        <w:jc w:val="both"/>
        <w:rPr>
          <w:rFonts w:ascii="Arial" w:hAnsi="Arial" w:cs="Arial"/>
          <w:sz w:val="22"/>
          <w:szCs w:val="22"/>
        </w:rPr>
      </w:pPr>
      <w:r w:rsidRPr="00CC1E0B">
        <w:rPr>
          <w:rFonts w:ascii="Arial" w:hAnsi="Arial" w:cs="Arial"/>
          <w:sz w:val="22"/>
          <w:szCs w:val="22"/>
        </w:rPr>
        <w:t>Okolinska dozvola se daje na period od 5 (pet) godina, od dana uručenja rješenja.</w:t>
      </w:r>
    </w:p>
    <w:p w:rsidR="00C179E1" w:rsidRPr="00CC1E0B" w:rsidRDefault="00C179E1" w:rsidP="00D9516D">
      <w:pPr>
        <w:jc w:val="both"/>
        <w:rPr>
          <w:rFonts w:ascii="Arial" w:hAnsi="Arial" w:cs="Arial"/>
          <w:sz w:val="22"/>
          <w:szCs w:val="22"/>
        </w:rPr>
      </w:pPr>
    </w:p>
    <w:p w:rsidR="00B92C5A" w:rsidRPr="00CC1E0B" w:rsidRDefault="00722ABF" w:rsidP="00CC1E0B">
      <w:pPr>
        <w:tabs>
          <w:tab w:val="left" w:pos="6555"/>
        </w:tabs>
        <w:rPr>
          <w:rFonts w:ascii="Arial" w:hAnsi="Arial" w:cs="Arial"/>
          <w:i/>
          <w:sz w:val="22"/>
          <w:szCs w:val="22"/>
          <w:highlight w:val="yellow"/>
          <w:lang w:val="hr-BA"/>
        </w:rPr>
      </w:pPr>
      <w:r w:rsidRPr="00CC1E0B">
        <w:rPr>
          <w:rFonts w:ascii="Arial" w:hAnsi="Arial" w:cs="Arial"/>
          <w:sz w:val="22"/>
          <w:szCs w:val="22"/>
          <w:lang w:val="bs-Latn-BA"/>
        </w:rPr>
        <w:t xml:space="preserve">             </w:t>
      </w:r>
      <w:r w:rsidRPr="00CC1E0B">
        <w:rPr>
          <w:rFonts w:ascii="Arial" w:hAnsi="Arial" w:cs="Arial"/>
          <w:sz w:val="22"/>
          <w:szCs w:val="22"/>
          <w:lang w:val="bs-Latn-BA"/>
        </w:rPr>
        <w:tab/>
      </w:r>
      <w:r w:rsidRPr="00CC1E0B">
        <w:rPr>
          <w:rFonts w:ascii="Arial" w:hAnsi="Arial" w:cs="Arial"/>
          <w:b/>
          <w:sz w:val="22"/>
          <w:szCs w:val="22"/>
          <w:highlight w:val="yellow"/>
          <w:lang w:val="bs-Latn-BA"/>
        </w:rPr>
        <w:t xml:space="preserve">                                                                               </w:t>
      </w:r>
    </w:p>
    <w:p w:rsidR="00B0287C" w:rsidRPr="00CC1E0B" w:rsidRDefault="00743315" w:rsidP="00B0287C">
      <w:pPr>
        <w:pStyle w:val="BodyText"/>
        <w:jc w:val="center"/>
        <w:rPr>
          <w:b/>
        </w:rPr>
      </w:pPr>
      <w:r w:rsidRPr="00CC1E0B">
        <w:rPr>
          <w:b/>
          <w:bCs/>
        </w:rPr>
        <w:t>O B R A Z L O Ž E N J E</w:t>
      </w:r>
    </w:p>
    <w:p w:rsidR="00B0287C" w:rsidRDefault="00B0287C" w:rsidP="00B0287C">
      <w:pPr>
        <w:pStyle w:val="BodyText"/>
        <w:jc w:val="center"/>
        <w:rPr>
          <w:b/>
          <w:bCs/>
        </w:rPr>
      </w:pPr>
    </w:p>
    <w:p w:rsidR="00C179E1" w:rsidRPr="00CC1E0B" w:rsidRDefault="00C179E1" w:rsidP="00B0287C">
      <w:pPr>
        <w:pStyle w:val="BodyText"/>
        <w:jc w:val="center"/>
        <w:rPr>
          <w:b/>
          <w:bCs/>
        </w:rPr>
      </w:pPr>
    </w:p>
    <w:p w:rsidR="00CC1E0B" w:rsidRDefault="00CC1E0B" w:rsidP="00B0287C">
      <w:pPr>
        <w:jc w:val="both"/>
        <w:rPr>
          <w:rFonts w:ascii="Arial" w:hAnsi="Arial" w:cs="Arial"/>
          <w:sz w:val="22"/>
          <w:szCs w:val="22"/>
        </w:rPr>
      </w:pPr>
      <w:r w:rsidRPr="00CC1E0B">
        <w:rPr>
          <w:rFonts w:ascii="Arial" w:hAnsi="Arial" w:cs="Arial"/>
          <w:sz w:val="22"/>
          <w:szCs w:val="22"/>
        </w:rPr>
        <w:t>Privredno društvo</w:t>
      </w:r>
      <w:r w:rsidR="00B0287C" w:rsidRPr="00CC1E0B">
        <w:rPr>
          <w:rFonts w:ascii="Arial" w:hAnsi="Arial" w:cs="Arial"/>
          <w:sz w:val="22"/>
          <w:szCs w:val="22"/>
        </w:rPr>
        <w:t xml:space="preserve"> </w:t>
      </w:r>
      <w:r w:rsidR="00B0287C" w:rsidRPr="00CC1E0B">
        <w:rPr>
          <w:rFonts w:ascii="Arial" w:hAnsi="Arial" w:cs="Arial"/>
          <w:i/>
          <w:color w:val="000000"/>
          <w:sz w:val="22"/>
          <w:szCs w:val="22"/>
        </w:rPr>
        <w:t xml:space="preserve"> </w:t>
      </w:r>
      <w:r w:rsidR="00B0287C" w:rsidRPr="00CC1E0B">
        <w:rPr>
          <w:rFonts w:ascii="Arial" w:hAnsi="Arial" w:cs="Arial"/>
          <w:color w:val="000000"/>
          <w:sz w:val="22"/>
          <w:szCs w:val="22"/>
        </w:rPr>
        <w:t>„Đuzelić d.o.o Cazin  77 228 Ostrožac</w:t>
      </w:r>
      <w:r w:rsidR="00B0287C" w:rsidRPr="00CC1E0B">
        <w:rPr>
          <w:rFonts w:ascii="Arial" w:hAnsi="Arial" w:cs="Arial"/>
          <w:i/>
          <w:color w:val="000000"/>
          <w:sz w:val="22"/>
          <w:szCs w:val="22"/>
        </w:rPr>
        <w:t xml:space="preserve"> </w:t>
      </w:r>
      <w:r w:rsidR="00B0287C" w:rsidRPr="00CC1E0B">
        <w:rPr>
          <w:rFonts w:ascii="Arial" w:hAnsi="Arial" w:cs="Arial"/>
          <w:sz w:val="22"/>
          <w:szCs w:val="22"/>
        </w:rPr>
        <w:t>dopisom broj: 01/2-49 od 09.07.2020. godine, je dostavio Zahtjev za izdavanje okolinske dozvole za eksploataciju i preradu tehničko-građevinskog kamena dolomita na postojećem i proširenom eksploatacionom polju Ostrožac , lo</w:t>
      </w:r>
      <w:r>
        <w:rPr>
          <w:rFonts w:ascii="Arial" w:hAnsi="Arial" w:cs="Arial"/>
          <w:sz w:val="22"/>
          <w:szCs w:val="22"/>
        </w:rPr>
        <w:t xml:space="preserve">kalitet  općine Cazin. </w:t>
      </w:r>
      <w:r w:rsidR="00B0287C" w:rsidRPr="00CC1E0B">
        <w:rPr>
          <w:rFonts w:ascii="Arial" w:hAnsi="Arial" w:cs="Arial"/>
          <w:sz w:val="22"/>
          <w:szCs w:val="22"/>
        </w:rPr>
        <w:t xml:space="preserve"> </w:t>
      </w:r>
    </w:p>
    <w:p w:rsidR="00CC1E0B" w:rsidRDefault="00CC1E0B" w:rsidP="00B0287C">
      <w:pPr>
        <w:jc w:val="both"/>
        <w:rPr>
          <w:rFonts w:ascii="Arial" w:hAnsi="Arial" w:cs="Arial"/>
          <w:sz w:val="22"/>
          <w:szCs w:val="22"/>
        </w:rPr>
      </w:pPr>
    </w:p>
    <w:p w:rsidR="00743315" w:rsidRDefault="00B0287C" w:rsidP="00B0287C">
      <w:pPr>
        <w:jc w:val="both"/>
        <w:rPr>
          <w:rFonts w:ascii="Arial" w:hAnsi="Arial" w:cs="Arial"/>
          <w:sz w:val="22"/>
          <w:szCs w:val="22"/>
        </w:rPr>
      </w:pPr>
      <w:r w:rsidRPr="00CC1E0B">
        <w:rPr>
          <w:rFonts w:ascii="Arial" w:hAnsi="Arial" w:cs="Arial"/>
          <w:sz w:val="22"/>
          <w:szCs w:val="22"/>
        </w:rPr>
        <w:t>Uz Zahtjev za izdavanje okoli</w:t>
      </w:r>
      <w:r w:rsidR="00CC1E0B">
        <w:rPr>
          <w:rFonts w:ascii="Arial" w:hAnsi="Arial" w:cs="Arial"/>
          <w:sz w:val="22"/>
          <w:szCs w:val="22"/>
        </w:rPr>
        <w:t>nske</w:t>
      </w:r>
      <w:r w:rsidRPr="00CC1E0B">
        <w:rPr>
          <w:rFonts w:ascii="Arial" w:hAnsi="Arial" w:cs="Arial"/>
          <w:sz w:val="22"/>
          <w:szCs w:val="22"/>
        </w:rPr>
        <w:t xml:space="preserve"> dozvole je dostavljena Studija utjecaja na okoliš za Projekat i Plan upravljanja otpadom za Projekat</w:t>
      </w:r>
      <w:r w:rsidR="00743315">
        <w:rPr>
          <w:rFonts w:ascii="Arial" w:hAnsi="Arial" w:cs="Arial"/>
          <w:sz w:val="22"/>
          <w:szCs w:val="22"/>
        </w:rPr>
        <w:t xml:space="preserve"> </w:t>
      </w:r>
      <w:r w:rsidR="00743315" w:rsidRPr="00CC1E0B">
        <w:rPr>
          <w:rFonts w:ascii="Arial" w:hAnsi="Arial" w:cs="Arial"/>
          <w:sz w:val="22"/>
          <w:szCs w:val="22"/>
        </w:rPr>
        <w:t>za eksploataciju i preradu tehničko-građevinskog kamena dolomita</w:t>
      </w:r>
      <w:r w:rsidR="00743315">
        <w:rPr>
          <w:rFonts w:ascii="Arial" w:hAnsi="Arial" w:cs="Arial"/>
          <w:sz w:val="22"/>
          <w:szCs w:val="22"/>
        </w:rPr>
        <w:t>.</w:t>
      </w:r>
    </w:p>
    <w:p w:rsidR="00743315" w:rsidRDefault="00743315" w:rsidP="00B0287C">
      <w:pPr>
        <w:jc w:val="both"/>
        <w:rPr>
          <w:rFonts w:ascii="Arial" w:hAnsi="Arial" w:cs="Arial"/>
          <w:sz w:val="22"/>
          <w:szCs w:val="22"/>
        </w:rPr>
      </w:pPr>
    </w:p>
    <w:p w:rsidR="00B0287C" w:rsidRPr="00CC1E0B" w:rsidRDefault="00CC1E0B" w:rsidP="00B0287C">
      <w:pPr>
        <w:jc w:val="both"/>
        <w:rPr>
          <w:rFonts w:ascii="Arial" w:hAnsi="Arial" w:cs="Arial"/>
          <w:sz w:val="22"/>
          <w:szCs w:val="22"/>
        </w:rPr>
      </w:pPr>
      <w:r>
        <w:rPr>
          <w:rFonts w:ascii="Arial" w:hAnsi="Arial" w:cs="Arial"/>
          <w:sz w:val="22"/>
          <w:szCs w:val="22"/>
        </w:rPr>
        <w:t xml:space="preserve"> </w:t>
      </w:r>
      <w:r w:rsidR="00B0287C" w:rsidRPr="00CC1E0B">
        <w:rPr>
          <w:rFonts w:ascii="Arial" w:hAnsi="Arial" w:cs="Arial"/>
          <w:sz w:val="22"/>
          <w:szCs w:val="22"/>
        </w:rPr>
        <w:t xml:space="preserve">Okolinska dozvola se izdaje na osnovu prihvatanja </w:t>
      </w:r>
      <w:r>
        <w:rPr>
          <w:rFonts w:ascii="Arial" w:hAnsi="Arial" w:cs="Arial"/>
          <w:sz w:val="22"/>
          <w:szCs w:val="22"/>
        </w:rPr>
        <w:t>S</w:t>
      </w:r>
      <w:r w:rsidR="00B0287C" w:rsidRPr="00CC1E0B">
        <w:rPr>
          <w:rFonts w:ascii="Arial" w:hAnsi="Arial" w:cs="Arial"/>
          <w:sz w:val="22"/>
          <w:szCs w:val="22"/>
        </w:rPr>
        <w:t>tudije</w:t>
      </w:r>
      <w:r>
        <w:rPr>
          <w:rFonts w:ascii="Arial" w:hAnsi="Arial" w:cs="Arial"/>
          <w:sz w:val="22"/>
          <w:szCs w:val="22"/>
        </w:rPr>
        <w:t xml:space="preserve"> o Procjeni uticaja na okoliš</w:t>
      </w:r>
      <w:r w:rsidR="00B0287C" w:rsidRPr="00CC1E0B">
        <w:rPr>
          <w:rFonts w:ascii="Arial" w:hAnsi="Arial" w:cs="Arial"/>
          <w:sz w:val="22"/>
          <w:szCs w:val="22"/>
        </w:rPr>
        <w:t xml:space="preserve">  a istu je je izradio konsultant  „Rudarski institut iz Tuzle.</w:t>
      </w:r>
    </w:p>
    <w:p w:rsidR="00B0287C" w:rsidRPr="00CC1E0B" w:rsidRDefault="00B0287C" w:rsidP="00B0287C">
      <w:pPr>
        <w:jc w:val="both"/>
        <w:rPr>
          <w:rFonts w:ascii="Arial" w:hAnsi="Arial" w:cs="Arial"/>
          <w:sz w:val="22"/>
          <w:szCs w:val="22"/>
        </w:rPr>
      </w:pPr>
    </w:p>
    <w:p w:rsidR="00CC1E0B" w:rsidRPr="00CC1E0B" w:rsidRDefault="00B0287C" w:rsidP="00CC1E0B">
      <w:pPr>
        <w:jc w:val="both"/>
        <w:rPr>
          <w:rFonts w:ascii="Arial" w:hAnsi="Arial" w:cs="Arial"/>
          <w:sz w:val="22"/>
          <w:szCs w:val="22"/>
        </w:rPr>
      </w:pPr>
      <w:r w:rsidRPr="00CC1E0B">
        <w:rPr>
          <w:rFonts w:ascii="Arial" w:hAnsi="Arial" w:cs="Arial"/>
          <w:sz w:val="22"/>
          <w:szCs w:val="22"/>
        </w:rPr>
        <w:t>Radi uključivanja javnosti u postupak ocjene studije, u skladu sa odredbama čl. 61. i 62. navedenog zakona, ovo federalno ministarstvo organiziralo je javnu raspravu, dana 08.10.2020. godine ,</w:t>
      </w:r>
      <w:r w:rsidRPr="00CC1E0B">
        <w:rPr>
          <w:rFonts w:ascii="Arial" w:hAnsi="Arial" w:cs="Arial"/>
          <w:sz w:val="22"/>
          <w:szCs w:val="22"/>
          <w:lang w:val="pl-PL"/>
        </w:rPr>
        <w:t xml:space="preserve">  na lokalitetu benzinske stanice Đuzelić -</w:t>
      </w:r>
      <w:r w:rsidRPr="00CC1E0B">
        <w:rPr>
          <w:rFonts w:ascii="Arial" w:hAnsi="Arial" w:cs="Arial"/>
          <w:sz w:val="22"/>
          <w:szCs w:val="22"/>
        </w:rPr>
        <w:t xml:space="preserve"> na način i po postupku kako je to propisano odredbama zakona. U skladu sa  čl. 58. Zakona o zaštiti okoliša,  Studija</w:t>
      </w:r>
      <w:r w:rsidR="00CC1E0B">
        <w:rPr>
          <w:rFonts w:ascii="Arial" w:hAnsi="Arial" w:cs="Arial"/>
          <w:sz w:val="22"/>
          <w:szCs w:val="22"/>
        </w:rPr>
        <w:t xml:space="preserve"> o procjeni </w:t>
      </w:r>
      <w:r w:rsidRPr="00CC1E0B">
        <w:rPr>
          <w:rFonts w:ascii="Arial" w:hAnsi="Arial" w:cs="Arial"/>
          <w:sz w:val="22"/>
          <w:szCs w:val="22"/>
        </w:rPr>
        <w:t xml:space="preserve"> utjecaja na okoliš dostavljena </w:t>
      </w:r>
      <w:r w:rsidRPr="00CC1E0B">
        <w:rPr>
          <w:rFonts w:ascii="Arial" w:hAnsi="Arial" w:cs="Arial"/>
          <w:sz w:val="22"/>
          <w:szCs w:val="22"/>
        </w:rPr>
        <w:lastRenderedPageBreak/>
        <w:t>je na ocjenu i nadležnim organima i zainteresiranim subjektima iz čl. 58. Zakona o zaštiti okoliša, i to :</w:t>
      </w:r>
    </w:p>
    <w:p w:rsidR="000F1E9F" w:rsidRPr="00CC1E0B" w:rsidRDefault="000F1E9F" w:rsidP="000F1E9F">
      <w:pPr>
        <w:rPr>
          <w:rFonts w:ascii="Arial" w:hAnsi="Arial" w:cs="Arial"/>
          <w:sz w:val="22"/>
          <w:szCs w:val="22"/>
        </w:rPr>
      </w:pPr>
      <w:r w:rsidRPr="00CC1E0B">
        <w:rPr>
          <w:rFonts w:ascii="Arial" w:hAnsi="Arial" w:cs="Arial"/>
          <w:bCs/>
          <w:sz w:val="22"/>
          <w:szCs w:val="22"/>
        </w:rPr>
        <w:t>-</w:t>
      </w:r>
      <w:r w:rsidRPr="00CC1E0B">
        <w:rPr>
          <w:rFonts w:ascii="Arial" w:hAnsi="Arial" w:cs="Arial"/>
          <w:b/>
          <w:sz w:val="22"/>
          <w:szCs w:val="22"/>
        </w:rPr>
        <w:t xml:space="preserve"> </w:t>
      </w:r>
      <w:r w:rsidRPr="00CC1E0B">
        <w:rPr>
          <w:rFonts w:ascii="Arial" w:hAnsi="Arial" w:cs="Arial"/>
          <w:sz w:val="22"/>
          <w:szCs w:val="22"/>
        </w:rPr>
        <w:t>Kantonalno ministarstvo za građenje, prostorno uređenje  i zaštita okoline</w:t>
      </w:r>
    </w:p>
    <w:p w:rsidR="00B0287C" w:rsidRPr="00CC1E0B" w:rsidRDefault="000F1E9F" w:rsidP="000F1E9F">
      <w:pPr>
        <w:rPr>
          <w:rFonts w:ascii="Arial" w:hAnsi="Arial" w:cs="Arial"/>
          <w:bCs/>
          <w:sz w:val="22"/>
          <w:szCs w:val="22"/>
        </w:rPr>
      </w:pPr>
      <w:r w:rsidRPr="00CC1E0B">
        <w:rPr>
          <w:rFonts w:ascii="Arial" w:hAnsi="Arial" w:cs="Arial"/>
          <w:sz w:val="22"/>
          <w:szCs w:val="22"/>
        </w:rPr>
        <w:t xml:space="preserve">Unsko-sanskog kantona, Alije Đerzeleza 6 </w:t>
      </w:r>
    </w:p>
    <w:p w:rsidR="00B0287C" w:rsidRPr="00CC1E0B" w:rsidRDefault="00B0287C" w:rsidP="00B0287C">
      <w:pPr>
        <w:pStyle w:val="Heading7"/>
        <w:spacing w:before="0" w:after="0"/>
        <w:rPr>
          <w:rFonts w:ascii="Arial" w:hAnsi="Arial" w:cs="Arial"/>
          <w:sz w:val="22"/>
          <w:szCs w:val="22"/>
          <w:u w:val="single"/>
          <w:lang w:val="pl-PL"/>
        </w:rPr>
      </w:pPr>
      <w:r w:rsidRPr="00CC1E0B">
        <w:rPr>
          <w:rFonts w:ascii="Arial" w:hAnsi="Arial" w:cs="Arial"/>
          <w:sz w:val="22"/>
          <w:szCs w:val="22"/>
          <w:lang w:val="it-IT"/>
        </w:rPr>
        <w:t>-JP Agencija za vodno područje rijeke Save , Hamdije Čemerlića 39 a</w:t>
      </w:r>
      <w:r w:rsidR="000F1E9F" w:rsidRPr="00CC1E0B">
        <w:rPr>
          <w:rFonts w:ascii="Arial" w:hAnsi="Arial" w:cs="Arial"/>
          <w:sz w:val="22"/>
          <w:szCs w:val="22"/>
          <w:lang w:val="it-IT"/>
        </w:rPr>
        <w:t xml:space="preserve">, </w:t>
      </w:r>
    </w:p>
    <w:p w:rsidR="00B0287C" w:rsidRPr="00CC1E0B" w:rsidRDefault="00B0287C" w:rsidP="000F1E9F">
      <w:pPr>
        <w:jc w:val="both"/>
        <w:rPr>
          <w:rFonts w:ascii="Arial" w:hAnsi="Arial" w:cs="Arial"/>
          <w:color w:val="000000"/>
          <w:sz w:val="22"/>
          <w:szCs w:val="22"/>
          <w:u w:val="single"/>
        </w:rPr>
      </w:pPr>
      <w:r w:rsidRPr="00CC1E0B">
        <w:rPr>
          <w:rFonts w:ascii="Arial" w:hAnsi="Arial" w:cs="Arial"/>
          <w:color w:val="000000"/>
          <w:sz w:val="22"/>
          <w:szCs w:val="22"/>
        </w:rPr>
        <w:t>-Općina Cazin-</w:t>
      </w:r>
      <w:r w:rsidRPr="00CC1E0B">
        <w:rPr>
          <w:rFonts w:ascii="Arial" w:hAnsi="Arial" w:cs="Arial"/>
          <w:sz w:val="22"/>
          <w:szCs w:val="22"/>
        </w:rPr>
        <w:t>Služba za urbanizam i zaštitu okoline,Trg Alije Izetbegovića br 1</w:t>
      </w:r>
      <w:r w:rsidR="000F1E9F" w:rsidRPr="00CC1E0B">
        <w:rPr>
          <w:rFonts w:ascii="Arial" w:hAnsi="Arial" w:cs="Arial"/>
          <w:sz w:val="22"/>
          <w:szCs w:val="22"/>
        </w:rPr>
        <w:t xml:space="preserve">, </w:t>
      </w:r>
    </w:p>
    <w:p w:rsidR="00B0287C" w:rsidRPr="00CC1E0B" w:rsidRDefault="00B0287C" w:rsidP="000F1E9F">
      <w:pPr>
        <w:jc w:val="both"/>
        <w:rPr>
          <w:rFonts w:ascii="Arial" w:hAnsi="Arial" w:cs="Arial"/>
          <w:sz w:val="22"/>
          <w:szCs w:val="22"/>
        </w:rPr>
      </w:pPr>
      <w:r w:rsidRPr="00CC1E0B">
        <w:rPr>
          <w:rFonts w:ascii="Arial" w:hAnsi="Arial" w:cs="Arial"/>
          <w:color w:val="000000"/>
          <w:sz w:val="22"/>
          <w:szCs w:val="22"/>
        </w:rPr>
        <w:t>-Općina Cazin-</w:t>
      </w:r>
      <w:r w:rsidRPr="00CC1E0B">
        <w:rPr>
          <w:rFonts w:ascii="Arial" w:hAnsi="Arial" w:cs="Arial"/>
          <w:sz w:val="22"/>
          <w:szCs w:val="22"/>
        </w:rPr>
        <w:t>Služba za urbanizam i zaštitu okoline, Trg Alije Izetbegovića br 1</w:t>
      </w:r>
      <w:r w:rsidR="000F1E9F" w:rsidRPr="00CC1E0B">
        <w:rPr>
          <w:rFonts w:ascii="Arial" w:hAnsi="Arial" w:cs="Arial"/>
          <w:sz w:val="22"/>
          <w:szCs w:val="22"/>
        </w:rPr>
        <w:t xml:space="preserve">, </w:t>
      </w:r>
      <w:r w:rsidRPr="00CC1E0B">
        <w:rPr>
          <w:rFonts w:ascii="Arial" w:hAnsi="Arial" w:cs="Arial"/>
          <w:color w:val="000000"/>
          <w:sz w:val="22"/>
          <w:szCs w:val="22"/>
        </w:rPr>
        <w:t>-  z</w:t>
      </w:r>
      <w:r w:rsidRPr="00CC1E0B">
        <w:rPr>
          <w:rFonts w:ascii="Arial" w:hAnsi="Arial" w:cs="Arial"/>
          <w:sz w:val="22"/>
          <w:szCs w:val="22"/>
        </w:rPr>
        <w:t>a MZ Ostrožac</w:t>
      </w:r>
    </w:p>
    <w:p w:rsidR="00B0287C" w:rsidRPr="00CC1E0B" w:rsidRDefault="00B0287C" w:rsidP="00B0287C">
      <w:pPr>
        <w:pStyle w:val="BodyText"/>
        <w:jc w:val="both"/>
      </w:pPr>
      <w:r w:rsidRPr="00CC1E0B">
        <w:t>s rokom  od 30 dana za dostavu pismenih primjedbi, mišljenja i sugestija.</w:t>
      </w:r>
    </w:p>
    <w:p w:rsidR="00B0287C" w:rsidRPr="00CC1E0B" w:rsidRDefault="00B0287C" w:rsidP="00B0287C">
      <w:pPr>
        <w:pStyle w:val="BodyText"/>
        <w:jc w:val="both"/>
      </w:pPr>
      <w:r w:rsidRPr="00CC1E0B">
        <w:t xml:space="preserve"> </w:t>
      </w:r>
    </w:p>
    <w:p w:rsidR="00B0287C" w:rsidRPr="00CC1E0B" w:rsidRDefault="00B0287C" w:rsidP="00590001">
      <w:pPr>
        <w:pStyle w:val="Header"/>
        <w:tabs>
          <w:tab w:val="left" w:pos="708"/>
        </w:tabs>
        <w:jc w:val="both"/>
        <w:rPr>
          <w:rFonts w:ascii="Arial" w:hAnsi="Arial" w:cs="Arial"/>
          <w:sz w:val="22"/>
          <w:szCs w:val="22"/>
        </w:rPr>
      </w:pPr>
      <w:r w:rsidRPr="00CC1E0B">
        <w:rPr>
          <w:rFonts w:ascii="Arial" w:hAnsi="Arial" w:cs="Arial"/>
          <w:sz w:val="22"/>
          <w:szCs w:val="22"/>
        </w:rPr>
        <w:t xml:space="preserve">Federalno ministarstvo okoliša i turizma je imenovalo komisiju za analizu i ocjenu Studije </w:t>
      </w:r>
      <w:r w:rsidR="00CC1E0B">
        <w:rPr>
          <w:rFonts w:ascii="Arial" w:hAnsi="Arial" w:cs="Arial"/>
          <w:sz w:val="22"/>
          <w:szCs w:val="22"/>
        </w:rPr>
        <w:t xml:space="preserve">o procjeni </w:t>
      </w:r>
      <w:r w:rsidRPr="00CC1E0B">
        <w:rPr>
          <w:rFonts w:ascii="Arial" w:hAnsi="Arial" w:cs="Arial"/>
          <w:sz w:val="22"/>
          <w:szCs w:val="22"/>
        </w:rPr>
        <w:t>utjecaja na okoliš broj:</w:t>
      </w:r>
      <w:r w:rsidR="000F1E9F" w:rsidRPr="00CC1E0B">
        <w:rPr>
          <w:rFonts w:ascii="Arial" w:hAnsi="Arial" w:cs="Arial"/>
          <w:color w:val="000000"/>
          <w:sz w:val="22"/>
          <w:szCs w:val="22"/>
          <w:lang w:val="en-GB"/>
        </w:rPr>
        <w:t xml:space="preserve">  </w:t>
      </w:r>
      <w:r w:rsidR="000F1E9F" w:rsidRPr="00CC1E0B">
        <w:rPr>
          <w:rFonts w:ascii="Arial" w:hAnsi="Arial" w:cs="Arial"/>
          <w:color w:val="000000"/>
          <w:sz w:val="22"/>
          <w:szCs w:val="22"/>
        </w:rPr>
        <w:t>UPI 05/2-19-5-103/20  od 11.09. 2020. godine</w:t>
      </w:r>
      <w:r w:rsidRPr="00CC1E0B">
        <w:rPr>
          <w:rFonts w:ascii="Arial" w:hAnsi="Arial" w:cs="Arial"/>
          <w:sz w:val="22"/>
          <w:szCs w:val="22"/>
        </w:rPr>
        <w:t>, za</w:t>
      </w:r>
      <w:r w:rsidR="000F1E9F" w:rsidRPr="00CC1E0B">
        <w:rPr>
          <w:rFonts w:ascii="Arial" w:hAnsi="Arial" w:cs="Arial"/>
          <w:sz w:val="22"/>
          <w:szCs w:val="22"/>
        </w:rPr>
        <w:t xml:space="preserve"> eksploataciju i preradu tehničko-građevinskog kamena dolomita na postojećem i proširenom eksploatacionom polju Ostrožac</w:t>
      </w:r>
      <w:r w:rsidRPr="00CC1E0B">
        <w:rPr>
          <w:rFonts w:ascii="Arial" w:hAnsi="Arial" w:cs="Arial"/>
          <w:sz w:val="22"/>
          <w:szCs w:val="22"/>
        </w:rPr>
        <w:t xml:space="preserve"> </w:t>
      </w:r>
      <w:r w:rsidR="00CC1E0B">
        <w:rPr>
          <w:rFonts w:ascii="Arial" w:hAnsi="Arial" w:cs="Arial"/>
          <w:sz w:val="22"/>
          <w:szCs w:val="22"/>
        </w:rPr>
        <w:t xml:space="preserve">na </w:t>
      </w:r>
      <w:r w:rsidR="000F1E9F" w:rsidRPr="00CC1E0B">
        <w:rPr>
          <w:rFonts w:ascii="Arial" w:hAnsi="Arial" w:cs="Arial"/>
          <w:sz w:val="22"/>
          <w:szCs w:val="22"/>
        </w:rPr>
        <w:t xml:space="preserve"> lokalitet</w:t>
      </w:r>
      <w:r w:rsidR="00CC1E0B">
        <w:rPr>
          <w:rFonts w:ascii="Arial" w:hAnsi="Arial" w:cs="Arial"/>
          <w:sz w:val="22"/>
          <w:szCs w:val="22"/>
        </w:rPr>
        <w:t>u</w:t>
      </w:r>
      <w:r w:rsidR="000F1E9F" w:rsidRPr="00CC1E0B">
        <w:rPr>
          <w:rFonts w:ascii="Arial" w:hAnsi="Arial" w:cs="Arial"/>
          <w:sz w:val="22"/>
          <w:szCs w:val="22"/>
        </w:rPr>
        <w:t xml:space="preserve"> općin</w:t>
      </w:r>
      <w:r w:rsidR="00CC1E0B">
        <w:rPr>
          <w:rFonts w:ascii="Arial" w:hAnsi="Arial" w:cs="Arial"/>
          <w:sz w:val="22"/>
          <w:szCs w:val="22"/>
        </w:rPr>
        <w:t>e</w:t>
      </w:r>
      <w:r w:rsidR="000F1E9F" w:rsidRPr="00CC1E0B">
        <w:rPr>
          <w:rFonts w:ascii="Arial" w:hAnsi="Arial" w:cs="Arial"/>
          <w:sz w:val="22"/>
          <w:szCs w:val="22"/>
        </w:rPr>
        <w:t xml:space="preserve"> Cazin.</w:t>
      </w:r>
    </w:p>
    <w:p w:rsidR="000F1E9F" w:rsidRPr="00CC1E0B" w:rsidRDefault="000F1E9F" w:rsidP="00590001">
      <w:pPr>
        <w:pStyle w:val="Header"/>
        <w:tabs>
          <w:tab w:val="left" w:pos="708"/>
        </w:tabs>
        <w:jc w:val="both"/>
        <w:rPr>
          <w:rFonts w:ascii="Arial" w:hAnsi="Arial" w:cs="Arial"/>
          <w:sz w:val="22"/>
          <w:szCs w:val="22"/>
        </w:rPr>
      </w:pPr>
    </w:p>
    <w:p w:rsidR="000F1E9F" w:rsidRPr="00CC1E0B" w:rsidRDefault="00B0287C" w:rsidP="00CC1E0B">
      <w:pPr>
        <w:jc w:val="both"/>
        <w:rPr>
          <w:rFonts w:ascii="Arial" w:hAnsi="Arial" w:cs="Arial"/>
          <w:sz w:val="22"/>
          <w:szCs w:val="22"/>
        </w:rPr>
      </w:pPr>
      <w:r w:rsidRPr="00CC1E0B">
        <w:rPr>
          <w:rFonts w:ascii="Arial" w:hAnsi="Arial" w:cs="Arial"/>
          <w:sz w:val="22"/>
          <w:szCs w:val="22"/>
        </w:rPr>
        <w:t xml:space="preserve">Za Projekat u postupku ocjene studije uticaja na okoliš, pismenim putem su dostavljena mišljenja na predmetnu studiju. Mišljenja su dostavili  </w:t>
      </w:r>
      <w:r w:rsidR="000F1E9F" w:rsidRPr="00CC1E0B">
        <w:rPr>
          <w:rFonts w:ascii="Arial" w:hAnsi="Arial" w:cs="Arial"/>
          <w:bCs/>
          <w:sz w:val="22"/>
          <w:szCs w:val="22"/>
        </w:rPr>
        <w:t>-</w:t>
      </w:r>
      <w:r w:rsidR="000F1E9F" w:rsidRPr="00CC1E0B">
        <w:rPr>
          <w:rFonts w:ascii="Arial" w:hAnsi="Arial" w:cs="Arial"/>
          <w:b/>
          <w:sz w:val="22"/>
          <w:szCs w:val="22"/>
        </w:rPr>
        <w:t xml:space="preserve"> </w:t>
      </w:r>
      <w:r w:rsidR="000F1E9F" w:rsidRPr="00CC1E0B">
        <w:rPr>
          <w:rFonts w:ascii="Arial" w:hAnsi="Arial" w:cs="Arial"/>
          <w:sz w:val="22"/>
          <w:szCs w:val="22"/>
        </w:rPr>
        <w:t>Kantonalno ministarstvo za građenje, prostorno uređenje  i zaštita okoline</w:t>
      </w:r>
      <w:r w:rsidR="00CC1E0B">
        <w:rPr>
          <w:rFonts w:ascii="Arial" w:hAnsi="Arial" w:cs="Arial"/>
          <w:sz w:val="22"/>
          <w:szCs w:val="22"/>
        </w:rPr>
        <w:t xml:space="preserve"> </w:t>
      </w:r>
      <w:r w:rsidR="000F1E9F" w:rsidRPr="00CC1E0B">
        <w:rPr>
          <w:rFonts w:ascii="Arial" w:hAnsi="Arial" w:cs="Arial"/>
          <w:sz w:val="22"/>
          <w:szCs w:val="22"/>
        </w:rPr>
        <w:t>,Unsko-sanskog kantona, Alije Đerzeleza 6 ,77 000 B</w:t>
      </w:r>
      <w:r w:rsidR="00743315">
        <w:rPr>
          <w:rFonts w:ascii="Arial" w:hAnsi="Arial" w:cs="Arial"/>
          <w:sz w:val="22"/>
          <w:szCs w:val="22"/>
        </w:rPr>
        <w:t>ihać</w:t>
      </w:r>
      <w:r w:rsidR="000F1E9F" w:rsidRPr="00CC1E0B">
        <w:rPr>
          <w:rFonts w:ascii="Arial" w:hAnsi="Arial" w:cs="Arial"/>
          <w:sz w:val="22"/>
          <w:szCs w:val="22"/>
        </w:rPr>
        <w:t xml:space="preserve"> dopis broj : 11-19-11802-2/20 od 07.10. 2020. godine </w:t>
      </w:r>
      <w:r w:rsidR="00743315">
        <w:rPr>
          <w:rFonts w:ascii="Arial" w:hAnsi="Arial" w:cs="Arial"/>
          <w:sz w:val="22"/>
          <w:szCs w:val="22"/>
        </w:rPr>
        <w:t>i</w:t>
      </w:r>
      <w:r w:rsidR="00590001" w:rsidRPr="00CC1E0B">
        <w:rPr>
          <w:rFonts w:ascii="Arial" w:hAnsi="Arial" w:cs="Arial"/>
          <w:sz w:val="22"/>
          <w:szCs w:val="22"/>
        </w:rPr>
        <w:t xml:space="preserve"> Agencija za VP rijeke Save</w:t>
      </w:r>
      <w:r w:rsidR="00743315">
        <w:rPr>
          <w:rFonts w:ascii="Arial" w:hAnsi="Arial" w:cs="Arial"/>
          <w:sz w:val="22"/>
          <w:szCs w:val="22"/>
        </w:rPr>
        <w:t xml:space="preserve"> Sarajevo, </w:t>
      </w:r>
      <w:r w:rsidR="00590001" w:rsidRPr="00CC1E0B">
        <w:rPr>
          <w:rFonts w:ascii="Arial" w:hAnsi="Arial" w:cs="Arial"/>
          <w:sz w:val="22"/>
          <w:szCs w:val="22"/>
        </w:rPr>
        <w:t xml:space="preserve"> dopis broj 10-1055 -2 /20 od 12.10. 2020. godine</w:t>
      </w:r>
      <w:r w:rsidR="00CC1E0B">
        <w:rPr>
          <w:rFonts w:ascii="Arial" w:hAnsi="Arial" w:cs="Arial"/>
          <w:sz w:val="22"/>
          <w:szCs w:val="22"/>
        </w:rPr>
        <w:t xml:space="preserve"> </w:t>
      </w:r>
      <w:r w:rsidR="00590001" w:rsidRPr="00CC1E0B">
        <w:rPr>
          <w:rFonts w:ascii="Arial" w:hAnsi="Arial" w:cs="Arial"/>
          <w:sz w:val="22"/>
          <w:szCs w:val="22"/>
        </w:rPr>
        <w:t>koji se odnosi na PVS- prethodnu vodnu suglasnost broj :UP-I 0/25-1-40-181-11/18 od 11.05. 2020. godine</w:t>
      </w:r>
    </w:p>
    <w:p w:rsidR="000F1E9F" w:rsidRPr="00CC1E0B" w:rsidRDefault="000F1E9F" w:rsidP="00B0287C">
      <w:pPr>
        <w:jc w:val="both"/>
        <w:rPr>
          <w:rFonts w:ascii="Arial" w:hAnsi="Arial" w:cs="Arial"/>
          <w:sz w:val="22"/>
          <w:szCs w:val="22"/>
        </w:rPr>
      </w:pPr>
    </w:p>
    <w:p w:rsidR="00590001" w:rsidRPr="00CC1E0B" w:rsidRDefault="00590001" w:rsidP="00CC1E0B">
      <w:pPr>
        <w:pStyle w:val="BodyTextIndent2"/>
        <w:spacing w:after="0" w:line="240" w:lineRule="auto"/>
        <w:ind w:left="0"/>
        <w:jc w:val="both"/>
        <w:rPr>
          <w:rFonts w:ascii="Arial" w:hAnsi="Arial" w:cs="Arial"/>
          <w:sz w:val="22"/>
          <w:szCs w:val="22"/>
          <w:lang w:val="bs-Latn-BA"/>
        </w:rPr>
      </w:pPr>
      <w:r w:rsidRPr="00CC1E0B">
        <w:rPr>
          <w:rFonts w:ascii="Arial" w:hAnsi="Arial" w:cs="Arial"/>
          <w:sz w:val="22"/>
          <w:szCs w:val="22"/>
        </w:rPr>
        <w:t xml:space="preserve">Na osnovu pozitivne ocjene Studije o procjeni uticaja na </w:t>
      </w:r>
      <w:proofErr w:type="gramStart"/>
      <w:r w:rsidRPr="00CC1E0B">
        <w:rPr>
          <w:rFonts w:ascii="Arial" w:hAnsi="Arial" w:cs="Arial"/>
          <w:sz w:val="22"/>
          <w:szCs w:val="22"/>
        </w:rPr>
        <w:t>okoliš  članova</w:t>
      </w:r>
      <w:proofErr w:type="gramEnd"/>
      <w:r w:rsidRPr="00CC1E0B">
        <w:rPr>
          <w:rFonts w:ascii="Arial" w:hAnsi="Arial" w:cs="Arial"/>
          <w:sz w:val="22"/>
          <w:szCs w:val="22"/>
        </w:rPr>
        <w:t xml:space="preserve"> komisije za analizu i ocjenu Studije stekli su se u</w:t>
      </w:r>
      <w:r w:rsidR="00CC1E0B">
        <w:rPr>
          <w:rFonts w:ascii="Arial" w:hAnsi="Arial" w:cs="Arial"/>
          <w:sz w:val="22"/>
          <w:szCs w:val="22"/>
        </w:rPr>
        <w:t>slovi</w:t>
      </w:r>
      <w:r w:rsidRPr="00CC1E0B">
        <w:rPr>
          <w:rFonts w:ascii="Arial" w:hAnsi="Arial" w:cs="Arial"/>
          <w:sz w:val="22"/>
          <w:szCs w:val="22"/>
        </w:rPr>
        <w:t xml:space="preserve"> za prihvatanje Studije o Procjeni utjecaja na okoliš za eksploataciju i preradu tehničko-građevinskog kamena dolomita na postojećem i proširenom eksploatacionom polju Ostrožac, lokalitet općina Cazin</w:t>
      </w:r>
      <w:r w:rsidR="00CC1E0B">
        <w:rPr>
          <w:rFonts w:ascii="Arial" w:hAnsi="Arial" w:cs="Arial"/>
          <w:sz w:val="22"/>
          <w:szCs w:val="22"/>
        </w:rPr>
        <w:t xml:space="preserve">. </w:t>
      </w:r>
      <w:r w:rsidRPr="00CC1E0B">
        <w:rPr>
          <w:rFonts w:ascii="Arial" w:hAnsi="Arial" w:cs="Arial"/>
          <w:sz w:val="22"/>
          <w:szCs w:val="22"/>
        </w:rPr>
        <w:t xml:space="preserve">Utvrđeno je da je Studija dala procjenu predloženog projekta na okoliš, utvrdila mjere ublažavanja negativnih efekata na okoliš, te dala mjere </w:t>
      </w:r>
      <w:proofErr w:type="gramStart"/>
      <w:r w:rsidRPr="00CC1E0B">
        <w:rPr>
          <w:rFonts w:ascii="Arial" w:hAnsi="Arial" w:cs="Arial"/>
          <w:sz w:val="22"/>
          <w:szCs w:val="22"/>
        </w:rPr>
        <w:t>monitoring .</w:t>
      </w:r>
      <w:proofErr w:type="gramEnd"/>
      <w:r w:rsidRPr="00CC1E0B">
        <w:rPr>
          <w:rFonts w:ascii="Arial" w:hAnsi="Arial" w:cs="Arial"/>
          <w:sz w:val="22"/>
          <w:szCs w:val="22"/>
          <w:lang w:bidi="he-IL"/>
        </w:rPr>
        <w:t xml:space="preserve"> Studija o procjeni uticaja na okoliš i Plan upravljanja otpadom je sastavni dio okoli</w:t>
      </w:r>
      <w:r w:rsidR="00CC1E0B">
        <w:rPr>
          <w:rFonts w:ascii="Arial" w:hAnsi="Arial" w:cs="Arial"/>
          <w:sz w:val="22"/>
          <w:szCs w:val="22"/>
          <w:lang w:bidi="he-IL"/>
        </w:rPr>
        <w:t>nske</w:t>
      </w:r>
      <w:r w:rsidRPr="00CC1E0B">
        <w:rPr>
          <w:rFonts w:ascii="Arial" w:hAnsi="Arial" w:cs="Arial"/>
          <w:sz w:val="22"/>
          <w:szCs w:val="22"/>
          <w:lang w:bidi="he-IL"/>
        </w:rPr>
        <w:t xml:space="preserve"> dozvole. Federalno ministarstvo okoliša i turizma je u okolinskoj dozvoli</w:t>
      </w:r>
      <w:r w:rsidR="00CC1E0B">
        <w:rPr>
          <w:rFonts w:ascii="Arial" w:hAnsi="Arial" w:cs="Arial"/>
          <w:sz w:val="22"/>
          <w:szCs w:val="22"/>
          <w:lang w:bidi="he-IL"/>
        </w:rPr>
        <w:t xml:space="preserve"> </w:t>
      </w:r>
      <w:proofErr w:type="gramStart"/>
      <w:r w:rsidR="00CC1E0B">
        <w:rPr>
          <w:rFonts w:ascii="Arial" w:hAnsi="Arial" w:cs="Arial"/>
          <w:sz w:val="22"/>
          <w:szCs w:val="22"/>
          <w:lang w:bidi="he-IL"/>
        </w:rPr>
        <w:t xml:space="preserve">prihvatilo </w:t>
      </w:r>
      <w:r w:rsidRPr="00CC1E0B">
        <w:rPr>
          <w:rFonts w:ascii="Arial" w:hAnsi="Arial" w:cs="Arial"/>
          <w:sz w:val="22"/>
          <w:szCs w:val="22"/>
          <w:lang w:bidi="he-IL"/>
        </w:rPr>
        <w:t xml:space="preserve"> sve</w:t>
      </w:r>
      <w:proofErr w:type="gramEnd"/>
      <w:r w:rsidRPr="00CC1E0B">
        <w:rPr>
          <w:rFonts w:ascii="Arial" w:hAnsi="Arial" w:cs="Arial"/>
          <w:sz w:val="22"/>
          <w:szCs w:val="22"/>
          <w:lang w:bidi="he-IL"/>
        </w:rPr>
        <w:t xml:space="preserve"> opravdane primjedbe uključene javnosti u proces donošenja odluka, i članova stručne komisije, Studije o procjeni uticaja na okoliš i Plana upravljanja otpadom propisalo mjere, uvjete, monitoring i izvještavanje.</w:t>
      </w:r>
    </w:p>
    <w:p w:rsidR="00B0287C" w:rsidRPr="00CC1E0B" w:rsidRDefault="00B0287C" w:rsidP="00CC1E0B">
      <w:pPr>
        <w:pStyle w:val="BodyTextIndent2"/>
        <w:spacing w:after="0" w:line="240" w:lineRule="auto"/>
        <w:ind w:left="0"/>
        <w:jc w:val="both"/>
        <w:rPr>
          <w:rFonts w:ascii="Arial" w:hAnsi="Arial" w:cs="Arial"/>
          <w:sz w:val="22"/>
          <w:szCs w:val="22"/>
        </w:rPr>
      </w:pPr>
    </w:p>
    <w:p w:rsidR="00B0287C" w:rsidRPr="00CC1E0B" w:rsidRDefault="00B0287C" w:rsidP="00B0287C">
      <w:pPr>
        <w:pStyle w:val="0tekstceteor"/>
        <w:spacing w:before="0" w:after="0" w:line="240" w:lineRule="auto"/>
        <w:ind w:right="144"/>
        <w:rPr>
          <w:color w:val="FF0000"/>
          <w:lang w:val="hr-HR"/>
        </w:rPr>
      </w:pPr>
      <w:r w:rsidRPr="00CC1E0B">
        <w:rPr>
          <w:lang w:val="hr-HR"/>
        </w:rPr>
        <w:t>Postupajući u naprijed navedenom upravnom postupku, a polazeći od odredbi o osnovnim obvezama investitora propisanih u čl. 67. Zakona o zaštiti okoliša, te uzimajući u obzir sadržaj Studije utjecaja na okoliš, prijedloga zainteresiranih strana, Federalno ministarstvo je ocjenilo da će se propisanim mjerama i uvjetima postići odgovarajući stupanj zaštite okoliša, sukladno čl. 67. Zakona o zaštiti okoliša („Službene novine Federacije BiH“ broj: 38/09), te izdati okoli</w:t>
      </w:r>
      <w:r w:rsidR="00CC1E0B">
        <w:rPr>
          <w:lang w:val="hr-HR"/>
        </w:rPr>
        <w:t>nska</w:t>
      </w:r>
      <w:r w:rsidRPr="00CC1E0B">
        <w:rPr>
          <w:lang w:val="hr-HR"/>
        </w:rPr>
        <w:t xml:space="preserve"> dozvola u skladu sa čl. 71. Zakona. Studija je dala procjenu predloženog projekta na okoliš, utvrdila mjere ublažavanja negativnih efekata na okoliš i mjere monitoringa, te je ovo Federalno ministarstvo ocijenilo da je predmetni projekat okolišno prihvatljiv i da su se stekli uvjeti za njeno odobravanje u smislu čl. 64. stav 1. Zakona o zaštiti okoliša i čl. 24. Zakona o izmjenama i dopunama zakona o zaštiti okoliša i izdavanje okolišne dozvole, te je  odlučeno kao u dispozitivu ovog rješenja</w:t>
      </w:r>
      <w:r w:rsidRPr="00CC1E0B">
        <w:rPr>
          <w:color w:val="FF0000"/>
          <w:lang w:val="hr-HR"/>
        </w:rPr>
        <w:t>.</w:t>
      </w:r>
    </w:p>
    <w:p w:rsidR="00B0287C" w:rsidRPr="00CC1E0B" w:rsidRDefault="00B0287C" w:rsidP="00B0287C">
      <w:pPr>
        <w:pStyle w:val="0tekstceteor"/>
        <w:spacing w:before="0" w:after="0" w:line="240" w:lineRule="auto"/>
        <w:ind w:right="144"/>
        <w:rPr>
          <w:color w:val="FF0000"/>
          <w:lang w:val="bs-Latn-BA"/>
        </w:rPr>
      </w:pPr>
    </w:p>
    <w:p w:rsidR="00B0287C" w:rsidRPr="00CC1E0B" w:rsidRDefault="00B0287C" w:rsidP="00B0287C">
      <w:pPr>
        <w:ind w:right="144"/>
        <w:jc w:val="both"/>
        <w:rPr>
          <w:rFonts w:ascii="Arial" w:hAnsi="Arial" w:cs="Arial"/>
          <w:b/>
          <w:color w:val="000000"/>
          <w:sz w:val="22"/>
          <w:szCs w:val="22"/>
        </w:rPr>
      </w:pPr>
      <w:r w:rsidRPr="00CC1E0B">
        <w:rPr>
          <w:rFonts w:ascii="Arial" w:hAnsi="Arial" w:cs="Arial"/>
          <w:color w:val="000000"/>
          <w:sz w:val="22"/>
          <w:szCs w:val="22"/>
        </w:rPr>
        <w:t>Ovo Rješenje je konačno i protiv njega nije dopuštena žalba. Protiv ovog rješenja može se pokrenuti upravni spor podnošenjem tužbe kod Kantonalnog suda  u Sarajevu u roku od 30 dana od dana prijema rješenja. Tužba se podnosi u dva istovjetna primjerka i uz istu se prilaže ovo rješenje u originalu ili ovjerenom prijepisu.</w:t>
      </w:r>
      <w:r w:rsidRPr="00CC1E0B">
        <w:rPr>
          <w:rFonts w:ascii="Arial" w:hAnsi="Arial" w:cs="Arial"/>
          <w:b/>
          <w:color w:val="000000"/>
          <w:sz w:val="22"/>
          <w:szCs w:val="22"/>
        </w:rPr>
        <w:tab/>
      </w:r>
    </w:p>
    <w:p w:rsidR="00CC1E0B" w:rsidRDefault="00CC1E0B" w:rsidP="00CC1E0B">
      <w:pPr>
        <w:rPr>
          <w:rFonts w:ascii="Arial" w:hAnsi="Arial" w:cs="Arial"/>
          <w:b/>
          <w:sz w:val="22"/>
          <w:szCs w:val="22"/>
          <w:lang w:val="bs-Latn-BA"/>
        </w:rPr>
      </w:pPr>
    </w:p>
    <w:p w:rsidR="00CC1E0B" w:rsidRDefault="00B0287C" w:rsidP="00B0287C">
      <w:pPr>
        <w:pStyle w:val="BodyText2"/>
        <w:ind w:right="144"/>
        <w:rPr>
          <w:color w:val="000000"/>
        </w:rPr>
      </w:pPr>
      <w:r w:rsidRPr="00CC1E0B">
        <w:rPr>
          <w:color w:val="000000"/>
        </w:rPr>
        <w:t xml:space="preserve">U skladu s Zakonom o federalnim upravnim taksama i tarifi federalnih upravnih taksi („Službene novine Federacije BiH“, broj: 43/13) podnosilac zahtjeva je uplatio 250,00 KM na budžetski račun kod UNION banke d.d. Sarajevo.  </w:t>
      </w:r>
      <w:r w:rsidRPr="00CC1E0B">
        <w:rPr>
          <w:color w:val="000000"/>
        </w:rPr>
        <w:tab/>
        <w:t xml:space="preserve">                                          </w:t>
      </w:r>
    </w:p>
    <w:p w:rsidR="00CC1E0B" w:rsidRDefault="00CC1E0B" w:rsidP="00B0287C">
      <w:pPr>
        <w:pStyle w:val="BodyText2"/>
        <w:ind w:right="144"/>
        <w:rPr>
          <w:color w:val="000000"/>
        </w:rPr>
      </w:pPr>
    </w:p>
    <w:p w:rsidR="00CC1E0B" w:rsidRDefault="00CC1E0B" w:rsidP="00B0287C">
      <w:pPr>
        <w:pStyle w:val="BodyText2"/>
        <w:ind w:right="144"/>
        <w:rPr>
          <w:color w:val="000000"/>
        </w:rPr>
      </w:pPr>
    </w:p>
    <w:p w:rsidR="00CC1E0B" w:rsidRDefault="00CC1E0B" w:rsidP="00B0287C">
      <w:pPr>
        <w:pStyle w:val="BodyText2"/>
        <w:ind w:right="144"/>
        <w:rPr>
          <w:color w:val="000000"/>
        </w:rPr>
      </w:pPr>
    </w:p>
    <w:p w:rsidR="00C179E1" w:rsidRDefault="00C179E1" w:rsidP="00B0287C">
      <w:pPr>
        <w:pStyle w:val="BodyText2"/>
        <w:ind w:right="144"/>
        <w:rPr>
          <w:color w:val="000000"/>
        </w:rPr>
      </w:pPr>
    </w:p>
    <w:p w:rsidR="00B0287C" w:rsidRPr="00CC1E0B" w:rsidRDefault="00CC1E0B" w:rsidP="00B0287C">
      <w:pPr>
        <w:pStyle w:val="BodyText2"/>
        <w:ind w:right="144"/>
        <w:rPr>
          <w:b/>
          <w:color w:val="000000"/>
        </w:rPr>
      </w:pPr>
      <w:r>
        <w:rPr>
          <w:color w:val="000000"/>
        </w:rPr>
        <w:lastRenderedPageBreak/>
        <w:t xml:space="preserve">                                                                                                                  </w:t>
      </w:r>
      <w:r w:rsidR="00B0287C" w:rsidRPr="00CC1E0B">
        <w:rPr>
          <w:color w:val="000000"/>
        </w:rPr>
        <w:t xml:space="preserve">  </w:t>
      </w:r>
      <w:r w:rsidR="00B0287C" w:rsidRPr="00CC1E0B">
        <w:rPr>
          <w:b/>
          <w:color w:val="000000"/>
        </w:rPr>
        <w:t>M I N I S T R I C A</w:t>
      </w:r>
    </w:p>
    <w:p w:rsidR="00590001" w:rsidRPr="00CC1E0B" w:rsidRDefault="00B0287C" w:rsidP="00590001">
      <w:pPr>
        <w:ind w:left="144" w:right="144"/>
        <w:jc w:val="both"/>
        <w:rPr>
          <w:rFonts w:ascii="Arial" w:hAnsi="Arial" w:cs="Arial"/>
          <w:b/>
          <w:color w:val="000000"/>
          <w:sz w:val="22"/>
          <w:szCs w:val="22"/>
        </w:rPr>
      </w:pPr>
      <w:r w:rsidRPr="00CC1E0B">
        <w:rPr>
          <w:rFonts w:ascii="Arial" w:hAnsi="Arial" w:cs="Arial"/>
          <w:b/>
          <w:color w:val="000000"/>
          <w:sz w:val="22"/>
          <w:szCs w:val="22"/>
        </w:rPr>
        <w:t xml:space="preserve">   </w:t>
      </w:r>
      <w:r w:rsidR="00590001" w:rsidRPr="00CC1E0B">
        <w:rPr>
          <w:rFonts w:ascii="Arial" w:hAnsi="Arial" w:cs="Arial"/>
          <w:b/>
          <w:color w:val="000000"/>
          <w:sz w:val="22"/>
          <w:szCs w:val="22"/>
        </w:rPr>
        <w:t xml:space="preserve">                                                                                                                </w:t>
      </w:r>
    </w:p>
    <w:p w:rsidR="00590001" w:rsidRPr="00CC1E0B" w:rsidRDefault="00CC1E0B" w:rsidP="00590001">
      <w:pPr>
        <w:ind w:left="144" w:right="144"/>
        <w:jc w:val="both"/>
        <w:rPr>
          <w:rFonts w:ascii="Arial" w:hAnsi="Arial" w:cs="Arial"/>
          <w:b/>
          <w:color w:val="000000"/>
          <w:sz w:val="22"/>
          <w:szCs w:val="22"/>
        </w:rPr>
      </w:pPr>
      <w:r>
        <w:rPr>
          <w:rFonts w:ascii="Arial" w:hAnsi="Arial" w:cs="Arial"/>
          <w:b/>
          <w:color w:val="000000"/>
          <w:sz w:val="22"/>
          <w:szCs w:val="22"/>
        </w:rPr>
        <w:t xml:space="preserve">                                                                                                                     </w:t>
      </w:r>
      <w:r w:rsidR="00590001" w:rsidRPr="00CC1E0B">
        <w:rPr>
          <w:rFonts w:ascii="Arial" w:hAnsi="Arial" w:cs="Arial"/>
          <w:b/>
          <w:color w:val="000000"/>
          <w:sz w:val="22"/>
          <w:szCs w:val="22"/>
        </w:rPr>
        <w:t>dr. Edita Đapo</w:t>
      </w:r>
    </w:p>
    <w:p w:rsidR="00CC1E0B" w:rsidRDefault="00CC1E0B" w:rsidP="00B0287C">
      <w:pPr>
        <w:ind w:left="144" w:right="144"/>
        <w:jc w:val="both"/>
        <w:rPr>
          <w:rFonts w:ascii="Arial" w:hAnsi="Arial" w:cs="Arial"/>
          <w:b/>
          <w:color w:val="000000"/>
          <w:sz w:val="22"/>
          <w:szCs w:val="22"/>
        </w:rPr>
      </w:pPr>
    </w:p>
    <w:p w:rsidR="00B0287C" w:rsidRPr="00CC1E0B" w:rsidRDefault="00B0287C" w:rsidP="00B0287C">
      <w:pPr>
        <w:ind w:left="144" w:right="144"/>
        <w:jc w:val="both"/>
        <w:rPr>
          <w:rFonts w:ascii="Arial" w:hAnsi="Arial" w:cs="Arial"/>
          <w:b/>
          <w:color w:val="000000"/>
          <w:sz w:val="22"/>
          <w:szCs w:val="22"/>
        </w:rPr>
      </w:pPr>
      <w:r w:rsidRPr="00CC1E0B">
        <w:rPr>
          <w:rFonts w:ascii="Arial" w:hAnsi="Arial" w:cs="Arial"/>
          <w:b/>
          <w:color w:val="000000"/>
          <w:sz w:val="22"/>
          <w:szCs w:val="22"/>
        </w:rPr>
        <w:tab/>
      </w:r>
      <w:r w:rsidRPr="00CC1E0B">
        <w:rPr>
          <w:rFonts w:ascii="Arial" w:hAnsi="Arial" w:cs="Arial"/>
          <w:b/>
          <w:color w:val="000000"/>
          <w:sz w:val="22"/>
          <w:szCs w:val="22"/>
        </w:rPr>
        <w:tab/>
      </w:r>
      <w:r w:rsidRPr="00CC1E0B">
        <w:rPr>
          <w:rFonts w:ascii="Arial" w:hAnsi="Arial" w:cs="Arial"/>
          <w:b/>
          <w:color w:val="000000"/>
          <w:sz w:val="22"/>
          <w:szCs w:val="22"/>
        </w:rPr>
        <w:tab/>
      </w:r>
      <w:r w:rsidRPr="00CC1E0B">
        <w:rPr>
          <w:rFonts w:ascii="Arial" w:hAnsi="Arial" w:cs="Arial"/>
          <w:b/>
          <w:color w:val="000000"/>
          <w:sz w:val="22"/>
          <w:szCs w:val="22"/>
        </w:rPr>
        <w:tab/>
      </w:r>
      <w:r w:rsidRPr="00CC1E0B">
        <w:rPr>
          <w:rFonts w:ascii="Arial" w:hAnsi="Arial" w:cs="Arial"/>
          <w:b/>
          <w:color w:val="000000"/>
          <w:sz w:val="22"/>
          <w:szCs w:val="22"/>
        </w:rPr>
        <w:tab/>
      </w:r>
      <w:r w:rsidRPr="00CC1E0B">
        <w:rPr>
          <w:rFonts w:ascii="Arial" w:hAnsi="Arial" w:cs="Arial"/>
          <w:b/>
          <w:color w:val="000000"/>
          <w:sz w:val="22"/>
          <w:szCs w:val="22"/>
        </w:rPr>
        <w:tab/>
      </w:r>
      <w:r w:rsidRPr="00CC1E0B">
        <w:rPr>
          <w:rFonts w:ascii="Arial" w:hAnsi="Arial" w:cs="Arial"/>
          <w:b/>
          <w:color w:val="000000"/>
          <w:sz w:val="22"/>
          <w:szCs w:val="22"/>
        </w:rPr>
        <w:tab/>
      </w:r>
      <w:r w:rsidRPr="00CC1E0B">
        <w:rPr>
          <w:rFonts w:ascii="Arial" w:hAnsi="Arial" w:cs="Arial"/>
          <w:b/>
          <w:color w:val="000000"/>
          <w:sz w:val="22"/>
          <w:szCs w:val="22"/>
        </w:rPr>
        <w:tab/>
      </w:r>
      <w:r w:rsidRPr="00CC1E0B">
        <w:rPr>
          <w:rFonts w:ascii="Arial" w:hAnsi="Arial" w:cs="Arial"/>
          <w:b/>
          <w:color w:val="000000"/>
          <w:sz w:val="22"/>
          <w:szCs w:val="22"/>
        </w:rPr>
        <w:tab/>
        <w:t xml:space="preserve">              </w:t>
      </w:r>
    </w:p>
    <w:p w:rsidR="00B0287C" w:rsidRPr="00743315" w:rsidRDefault="00B0287C" w:rsidP="00B0287C">
      <w:pPr>
        <w:ind w:right="144"/>
        <w:jc w:val="both"/>
        <w:rPr>
          <w:rFonts w:ascii="Arial" w:hAnsi="Arial" w:cs="Arial"/>
          <w:i/>
          <w:color w:val="000000"/>
          <w:sz w:val="20"/>
          <w:szCs w:val="20"/>
          <w:lang w:val="it-IT"/>
        </w:rPr>
      </w:pPr>
      <w:r w:rsidRPr="00743315">
        <w:rPr>
          <w:rFonts w:ascii="Arial" w:hAnsi="Arial" w:cs="Arial"/>
          <w:i/>
          <w:color w:val="000000"/>
          <w:sz w:val="20"/>
          <w:szCs w:val="20"/>
          <w:lang w:val="it-IT"/>
        </w:rPr>
        <w:t xml:space="preserve">Dostaviti: </w:t>
      </w:r>
    </w:p>
    <w:p w:rsidR="00590001" w:rsidRPr="00743315" w:rsidRDefault="00B0287C" w:rsidP="00590001">
      <w:pPr>
        <w:rPr>
          <w:rFonts w:ascii="Arial" w:hAnsi="Arial" w:cs="Arial"/>
          <w:i/>
          <w:sz w:val="20"/>
          <w:szCs w:val="20"/>
        </w:rPr>
      </w:pPr>
      <w:r w:rsidRPr="00743315">
        <w:rPr>
          <w:rFonts w:ascii="Arial" w:hAnsi="Arial" w:cs="Arial"/>
          <w:i/>
          <w:color w:val="000000"/>
          <w:sz w:val="20"/>
          <w:szCs w:val="20"/>
          <w:lang w:val="pt-PT"/>
        </w:rPr>
        <w:t>-</w:t>
      </w:r>
      <w:r w:rsidR="00590001" w:rsidRPr="00743315">
        <w:rPr>
          <w:rFonts w:ascii="Arial" w:hAnsi="Arial" w:cs="Arial"/>
          <w:i/>
          <w:sz w:val="20"/>
          <w:szCs w:val="20"/>
        </w:rPr>
        <w:t xml:space="preserve"> Kantonalno ministarstvo za građenje, prostorno uređenje  i zaštita okoline</w:t>
      </w:r>
    </w:p>
    <w:p w:rsidR="00590001" w:rsidRPr="00743315" w:rsidRDefault="00CC1E0B" w:rsidP="00590001">
      <w:pPr>
        <w:rPr>
          <w:rFonts w:ascii="Arial" w:hAnsi="Arial" w:cs="Arial"/>
          <w:i/>
          <w:sz w:val="20"/>
          <w:szCs w:val="20"/>
        </w:rPr>
      </w:pPr>
      <w:r w:rsidRPr="00743315">
        <w:rPr>
          <w:rFonts w:ascii="Arial" w:hAnsi="Arial" w:cs="Arial"/>
          <w:i/>
          <w:sz w:val="20"/>
          <w:szCs w:val="20"/>
        </w:rPr>
        <w:t xml:space="preserve">   </w:t>
      </w:r>
      <w:r w:rsidR="00590001" w:rsidRPr="00743315">
        <w:rPr>
          <w:rFonts w:ascii="Arial" w:hAnsi="Arial" w:cs="Arial"/>
          <w:i/>
          <w:sz w:val="20"/>
          <w:szCs w:val="20"/>
        </w:rPr>
        <w:t xml:space="preserve">Unsko-sanskog kantona, Alije Đerzeleza 6 </w:t>
      </w:r>
    </w:p>
    <w:p w:rsidR="00590001" w:rsidRPr="00743315" w:rsidRDefault="00590001" w:rsidP="00590001">
      <w:pPr>
        <w:jc w:val="both"/>
        <w:rPr>
          <w:rFonts w:ascii="Arial" w:hAnsi="Arial" w:cs="Arial"/>
          <w:i/>
          <w:color w:val="000000"/>
          <w:sz w:val="20"/>
          <w:szCs w:val="20"/>
          <w:u w:val="single"/>
        </w:rPr>
      </w:pPr>
      <w:r w:rsidRPr="00743315">
        <w:rPr>
          <w:rFonts w:ascii="Arial" w:hAnsi="Arial" w:cs="Arial"/>
          <w:i/>
          <w:color w:val="000000"/>
          <w:sz w:val="20"/>
          <w:szCs w:val="20"/>
        </w:rPr>
        <w:t>-</w:t>
      </w:r>
      <w:r w:rsidR="00CC1E0B" w:rsidRPr="00743315">
        <w:rPr>
          <w:rFonts w:ascii="Arial" w:hAnsi="Arial" w:cs="Arial"/>
          <w:i/>
          <w:color w:val="000000"/>
          <w:sz w:val="20"/>
          <w:szCs w:val="20"/>
        </w:rPr>
        <w:t xml:space="preserve"> </w:t>
      </w:r>
      <w:r w:rsidRPr="00743315">
        <w:rPr>
          <w:rFonts w:ascii="Arial" w:hAnsi="Arial" w:cs="Arial"/>
          <w:i/>
          <w:color w:val="000000"/>
          <w:sz w:val="20"/>
          <w:szCs w:val="20"/>
        </w:rPr>
        <w:t>Općina Cazin-</w:t>
      </w:r>
      <w:r w:rsidRPr="00743315">
        <w:rPr>
          <w:rFonts w:ascii="Arial" w:hAnsi="Arial" w:cs="Arial"/>
          <w:i/>
          <w:sz w:val="20"/>
          <w:szCs w:val="20"/>
        </w:rPr>
        <w:t xml:space="preserve">Služba za urbanizam i zaštitu okoline,Trg Alije Izetbegovića br 1, </w:t>
      </w:r>
    </w:p>
    <w:p w:rsidR="00743315" w:rsidRPr="00743315" w:rsidRDefault="00590001" w:rsidP="00743315">
      <w:pPr>
        <w:rPr>
          <w:rFonts w:ascii="Arial" w:hAnsi="Arial" w:cs="Arial"/>
          <w:i/>
          <w:sz w:val="20"/>
          <w:szCs w:val="20"/>
        </w:rPr>
      </w:pPr>
      <w:r w:rsidRPr="00743315">
        <w:rPr>
          <w:rFonts w:ascii="Arial" w:hAnsi="Arial" w:cs="Arial"/>
          <w:i/>
          <w:color w:val="000000"/>
          <w:sz w:val="20"/>
          <w:szCs w:val="20"/>
        </w:rPr>
        <w:t>-</w:t>
      </w:r>
      <w:r w:rsidR="00CC1E0B" w:rsidRPr="00743315">
        <w:rPr>
          <w:rFonts w:ascii="Arial" w:hAnsi="Arial" w:cs="Arial"/>
          <w:i/>
          <w:color w:val="000000"/>
          <w:sz w:val="20"/>
          <w:szCs w:val="20"/>
        </w:rPr>
        <w:t xml:space="preserve"> </w:t>
      </w:r>
      <w:r w:rsidR="00743315" w:rsidRPr="00743315">
        <w:rPr>
          <w:rFonts w:ascii="Arial" w:hAnsi="Arial" w:cs="Arial"/>
          <w:i/>
          <w:sz w:val="20"/>
          <w:szCs w:val="20"/>
        </w:rPr>
        <w:t>Federalnaa uprava za inspekcijske poslove</w:t>
      </w:r>
    </w:p>
    <w:p w:rsidR="00743315" w:rsidRPr="00743315" w:rsidRDefault="00743315" w:rsidP="00743315">
      <w:pPr>
        <w:rPr>
          <w:rFonts w:ascii="Arial" w:hAnsi="Arial" w:cs="Arial"/>
          <w:i/>
          <w:sz w:val="20"/>
          <w:szCs w:val="20"/>
        </w:rPr>
      </w:pPr>
      <w:r w:rsidRPr="00743315">
        <w:rPr>
          <w:rFonts w:ascii="Arial" w:hAnsi="Arial" w:cs="Arial"/>
          <w:i/>
          <w:sz w:val="20"/>
          <w:szCs w:val="20"/>
        </w:rPr>
        <w:t xml:space="preserve">- Federalno ministarstvo energetike rudarstva industrije </w:t>
      </w:r>
    </w:p>
    <w:p w:rsidR="00CC1E0B" w:rsidRPr="00743315" w:rsidRDefault="00CC1E0B" w:rsidP="00CC1E0B">
      <w:pPr>
        <w:jc w:val="both"/>
        <w:rPr>
          <w:rFonts w:ascii="Arial" w:hAnsi="Arial" w:cs="Arial"/>
          <w:i/>
          <w:sz w:val="20"/>
          <w:szCs w:val="20"/>
        </w:rPr>
      </w:pPr>
      <w:r w:rsidRPr="00743315">
        <w:rPr>
          <w:rFonts w:ascii="Arial" w:hAnsi="Arial" w:cs="Arial"/>
          <w:i/>
          <w:sz w:val="20"/>
          <w:szCs w:val="20"/>
        </w:rPr>
        <w:t xml:space="preserve">- </w:t>
      </w:r>
      <w:r w:rsidRPr="00743315">
        <w:rPr>
          <w:rFonts w:ascii="Arial" w:hAnsi="Arial" w:cs="Arial"/>
          <w:i/>
          <w:color w:val="000000"/>
          <w:sz w:val="20"/>
          <w:szCs w:val="20"/>
        </w:rPr>
        <w:t>Đuzelić d.o.o Cazin  77 228 Ostrožac</w:t>
      </w:r>
    </w:p>
    <w:p w:rsidR="00B0287C" w:rsidRPr="00743315" w:rsidRDefault="00590001" w:rsidP="00590001">
      <w:pPr>
        <w:ind w:right="144"/>
        <w:jc w:val="both"/>
        <w:rPr>
          <w:rFonts w:ascii="Arial" w:hAnsi="Arial" w:cs="Arial"/>
          <w:i/>
          <w:color w:val="000000"/>
          <w:sz w:val="20"/>
          <w:szCs w:val="20"/>
          <w:lang w:val="pt-PT"/>
        </w:rPr>
      </w:pPr>
      <w:r w:rsidRPr="00743315">
        <w:rPr>
          <w:rFonts w:ascii="Arial" w:hAnsi="Arial" w:cs="Arial"/>
          <w:i/>
          <w:color w:val="000000"/>
          <w:sz w:val="20"/>
          <w:szCs w:val="20"/>
          <w:lang w:val="pt-PT"/>
        </w:rPr>
        <w:t>-</w:t>
      </w:r>
      <w:r w:rsidR="00CC1E0B" w:rsidRPr="00743315">
        <w:rPr>
          <w:rFonts w:ascii="Arial" w:hAnsi="Arial" w:cs="Arial"/>
          <w:i/>
          <w:color w:val="000000"/>
          <w:sz w:val="20"/>
          <w:szCs w:val="20"/>
          <w:lang w:val="pt-PT"/>
        </w:rPr>
        <w:t xml:space="preserve"> </w:t>
      </w:r>
      <w:r w:rsidR="00B0287C" w:rsidRPr="00743315">
        <w:rPr>
          <w:rFonts w:ascii="Arial" w:hAnsi="Arial" w:cs="Arial"/>
          <w:i/>
          <w:color w:val="000000"/>
          <w:sz w:val="20"/>
          <w:szCs w:val="20"/>
          <w:lang w:val="pt-PT"/>
        </w:rPr>
        <w:t>dokumentaciji</w:t>
      </w:r>
    </w:p>
    <w:p w:rsidR="00B0287C" w:rsidRDefault="00590001" w:rsidP="00590001">
      <w:pPr>
        <w:ind w:right="144"/>
        <w:jc w:val="both"/>
        <w:rPr>
          <w:rFonts w:ascii="Arial" w:hAnsi="Arial" w:cs="Arial"/>
          <w:i/>
          <w:color w:val="000000"/>
          <w:sz w:val="20"/>
          <w:szCs w:val="20"/>
          <w:lang w:val="pt-PT"/>
        </w:rPr>
      </w:pPr>
      <w:r w:rsidRPr="00743315">
        <w:rPr>
          <w:rFonts w:ascii="Arial" w:hAnsi="Arial" w:cs="Arial"/>
          <w:i/>
          <w:color w:val="000000"/>
          <w:sz w:val="20"/>
          <w:szCs w:val="20"/>
          <w:lang w:val="pt-PT"/>
        </w:rPr>
        <w:t>-</w:t>
      </w:r>
      <w:r w:rsidR="00CC1E0B" w:rsidRPr="00743315">
        <w:rPr>
          <w:rFonts w:ascii="Arial" w:hAnsi="Arial" w:cs="Arial"/>
          <w:i/>
          <w:color w:val="000000"/>
          <w:sz w:val="20"/>
          <w:szCs w:val="20"/>
          <w:lang w:val="pt-PT"/>
        </w:rPr>
        <w:t xml:space="preserve"> </w:t>
      </w:r>
      <w:r w:rsidR="00B0287C" w:rsidRPr="00743315">
        <w:rPr>
          <w:rFonts w:ascii="Arial" w:hAnsi="Arial" w:cs="Arial"/>
          <w:i/>
          <w:color w:val="000000"/>
          <w:sz w:val="20"/>
          <w:szCs w:val="20"/>
          <w:lang w:val="pt-PT"/>
        </w:rPr>
        <w:t>a/a</w:t>
      </w: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Default="00743315" w:rsidP="00590001">
      <w:pPr>
        <w:ind w:right="144"/>
        <w:jc w:val="both"/>
        <w:rPr>
          <w:rFonts w:ascii="Arial" w:hAnsi="Arial" w:cs="Arial"/>
          <w:i/>
          <w:color w:val="000000"/>
          <w:sz w:val="20"/>
          <w:szCs w:val="20"/>
          <w:lang w:val="pt-PT"/>
        </w:rPr>
      </w:pPr>
    </w:p>
    <w:p w:rsidR="00743315" w:rsidRPr="00CC1E0B" w:rsidRDefault="00743315" w:rsidP="00590001">
      <w:pPr>
        <w:ind w:right="144"/>
        <w:jc w:val="both"/>
        <w:rPr>
          <w:rFonts w:ascii="Arial" w:hAnsi="Arial" w:cs="Arial"/>
          <w:i/>
          <w:color w:val="000000"/>
          <w:sz w:val="20"/>
          <w:szCs w:val="20"/>
          <w:lang w:val="pt-PT"/>
        </w:rPr>
      </w:pPr>
    </w:p>
    <w:p w:rsidR="00B92C5A" w:rsidRDefault="00B92C5A" w:rsidP="00722ABF">
      <w:pPr>
        <w:jc w:val="both"/>
        <w:rPr>
          <w:rFonts w:ascii="Arial" w:hAnsi="Arial" w:cs="Arial"/>
          <w:i/>
          <w:sz w:val="22"/>
          <w:szCs w:val="22"/>
          <w:highlight w:val="yellow"/>
          <w:lang w:val="it-IT"/>
        </w:rPr>
      </w:pPr>
    </w:p>
    <w:p w:rsidR="00C179E1" w:rsidRDefault="00C179E1" w:rsidP="00722ABF">
      <w:pPr>
        <w:jc w:val="both"/>
        <w:rPr>
          <w:rFonts w:ascii="Arial" w:hAnsi="Arial" w:cs="Arial"/>
          <w:i/>
          <w:sz w:val="22"/>
          <w:szCs w:val="22"/>
          <w:highlight w:val="yellow"/>
          <w:lang w:val="it-IT"/>
        </w:rPr>
      </w:pPr>
    </w:p>
    <w:p w:rsidR="00C179E1" w:rsidRDefault="00C179E1" w:rsidP="00722ABF">
      <w:pPr>
        <w:jc w:val="both"/>
        <w:rPr>
          <w:rFonts w:ascii="Arial" w:hAnsi="Arial" w:cs="Arial"/>
          <w:i/>
          <w:sz w:val="22"/>
          <w:szCs w:val="22"/>
          <w:highlight w:val="yellow"/>
          <w:lang w:val="it-IT"/>
        </w:rPr>
      </w:pPr>
    </w:p>
    <w:p w:rsidR="00C179E1" w:rsidRDefault="00C179E1" w:rsidP="00722ABF">
      <w:pPr>
        <w:jc w:val="both"/>
        <w:rPr>
          <w:rFonts w:ascii="Arial" w:hAnsi="Arial" w:cs="Arial"/>
          <w:i/>
          <w:sz w:val="22"/>
          <w:szCs w:val="22"/>
          <w:highlight w:val="yellow"/>
          <w:lang w:val="it-IT"/>
        </w:rPr>
      </w:pPr>
    </w:p>
    <w:p w:rsidR="00C179E1" w:rsidRDefault="00C179E1" w:rsidP="00722ABF">
      <w:pPr>
        <w:jc w:val="both"/>
        <w:rPr>
          <w:rFonts w:ascii="Arial" w:hAnsi="Arial" w:cs="Arial"/>
          <w:i/>
          <w:sz w:val="22"/>
          <w:szCs w:val="22"/>
          <w:highlight w:val="yellow"/>
          <w:lang w:val="it-IT"/>
        </w:rPr>
      </w:pPr>
    </w:p>
    <w:p w:rsidR="00C179E1" w:rsidRDefault="00C179E1" w:rsidP="00722ABF">
      <w:pPr>
        <w:jc w:val="both"/>
        <w:rPr>
          <w:rFonts w:ascii="Arial" w:hAnsi="Arial" w:cs="Arial"/>
          <w:i/>
          <w:sz w:val="22"/>
          <w:szCs w:val="22"/>
          <w:highlight w:val="yellow"/>
          <w:lang w:val="it-IT"/>
        </w:rPr>
      </w:pPr>
    </w:p>
    <w:p w:rsidR="00C179E1" w:rsidRDefault="00C179E1" w:rsidP="00722ABF">
      <w:pPr>
        <w:jc w:val="both"/>
        <w:rPr>
          <w:rFonts w:ascii="Arial" w:hAnsi="Arial" w:cs="Arial"/>
          <w:i/>
          <w:sz w:val="22"/>
          <w:szCs w:val="22"/>
          <w:highlight w:val="yellow"/>
          <w:lang w:val="it-IT"/>
        </w:rPr>
      </w:pPr>
    </w:p>
    <w:p w:rsidR="00C179E1" w:rsidRDefault="00C179E1" w:rsidP="00722ABF">
      <w:pPr>
        <w:jc w:val="both"/>
        <w:rPr>
          <w:rFonts w:ascii="Arial" w:hAnsi="Arial" w:cs="Arial"/>
          <w:i/>
          <w:sz w:val="22"/>
          <w:szCs w:val="22"/>
          <w:highlight w:val="yellow"/>
          <w:lang w:val="it-IT"/>
        </w:rPr>
      </w:pPr>
    </w:p>
    <w:p w:rsidR="00C179E1" w:rsidRDefault="00C179E1" w:rsidP="00722ABF">
      <w:pPr>
        <w:jc w:val="both"/>
        <w:rPr>
          <w:rFonts w:ascii="Arial" w:hAnsi="Arial" w:cs="Arial"/>
          <w:i/>
          <w:sz w:val="22"/>
          <w:szCs w:val="22"/>
          <w:highlight w:val="yellow"/>
          <w:lang w:val="it-IT"/>
        </w:rPr>
      </w:pPr>
    </w:p>
    <w:p w:rsidR="00C179E1" w:rsidRDefault="00C179E1" w:rsidP="00722ABF">
      <w:pPr>
        <w:jc w:val="both"/>
        <w:rPr>
          <w:rFonts w:ascii="Arial" w:hAnsi="Arial" w:cs="Arial"/>
          <w:i/>
          <w:sz w:val="22"/>
          <w:szCs w:val="22"/>
          <w:highlight w:val="yellow"/>
          <w:lang w:val="it-IT"/>
        </w:rPr>
      </w:pPr>
    </w:p>
    <w:p w:rsidR="00C179E1" w:rsidRDefault="00C179E1" w:rsidP="00722ABF">
      <w:pPr>
        <w:jc w:val="both"/>
        <w:rPr>
          <w:rFonts w:ascii="Arial" w:hAnsi="Arial" w:cs="Arial"/>
          <w:i/>
          <w:sz w:val="22"/>
          <w:szCs w:val="22"/>
          <w:highlight w:val="yellow"/>
          <w:lang w:val="it-IT"/>
        </w:rPr>
      </w:pPr>
    </w:p>
    <w:p w:rsidR="00C179E1" w:rsidRDefault="00C179E1" w:rsidP="00722ABF">
      <w:pPr>
        <w:jc w:val="both"/>
        <w:rPr>
          <w:rFonts w:ascii="Arial" w:hAnsi="Arial" w:cs="Arial"/>
          <w:i/>
          <w:sz w:val="22"/>
          <w:szCs w:val="22"/>
          <w:highlight w:val="yellow"/>
          <w:lang w:val="it-IT"/>
        </w:rPr>
      </w:pPr>
    </w:p>
    <w:p w:rsidR="00C179E1" w:rsidRDefault="00C179E1" w:rsidP="00722ABF">
      <w:pPr>
        <w:jc w:val="both"/>
        <w:rPr>
          <w:rFonts w:ascii="Arial" w:hAnsi="Arial" w:cs="Arial"/>
          <w:i/>
          <w:sz w:val="22"/>
          <w:szCs w:val="22"/>
          <w:highlight w:val="yellow"/>
          <w:lang w:val="it-IT"/>
        </w:rPr>
      </w:pPr>
    </w:p>
    <w:p w:rsidR="00CC1E0B" w:rsidRDefault="00CC1E0B" w:rsidP="00722ABF">
      <w:pPr>
        <w:jc w:val="both"/>
        <w:rPr>
          <w:rFonts w:ascii="Arial" w:hAnsi="Arial" w:cs="Arial"/>
          <w:i/>
          <w:sz w:val="22"/>
          <w:szCs w:val="22"/>
          <w:highlight w:val="yellow"/>
          <w:lang w:val="it-IT"/>
        </w:rPr>
      </w:pPr>
    </w:p>
    <w:p w:rsidR="00CC1E0B" w:rsidRDefault="00CC1E0B" w:rsidP="00722ABF">
      <w:pPr>
        <w:jc w:val="both"/>
        <w:rPr>
          <w:rFonts w:ascii="Arial" w:hAnsi="Arial" w:cs="Arial"/>
          <w:i/>
          <w:sz w:val="22"/>
          <w:szCs w:val="22"/>
          <w:highlight w:val="yellow"/>
          <w:lang w:val="it-IT"/>
        </w:rPr>
      </w:pPr>
    </w:p>
    <w:p w:rsidR="00CC1E0B" w:rsidRDefault="00CC1E0B" w:rsidP="00722ABF">
      <w:pPr>
        <w:jc w:val="both"/>
        <w:rPr>
          <w:rFonts w:ascii="Arial" w:hAnsi="Arial" w:cs="Arial"/>
          <w:i/>
          <w:sz w:val="22"/>
          <w:szCs w:val="22"/>
          <w:highlight w:val="yellow"/>
          <w:lang w:val="it-IT"/>
        </w:rPr>
      </w:pPr>
    </w:p>
    <w:p w:rsidR="00CC1E0B" w:rsidRDefault="00CC1E0B" w:rsidP="00CC1E0B">
      <w:pPr>
        <w:pStyle w:val="Heading3"/>
        <w:framePr w:w="3574" w:h="904" w:hSpace="180" w:wrap="auto" w:vAnchor="text" w:hAnchor="page" w:x="1198" w:y="-6"/>
        <w:jc w:val="left"/>
      </w:pPr>
      <w:r>
        <w:lastRenderedPageBreak/>
        <w:t>Bosna i Hercegovina</w:t>
      </w:r>
    </w:p>
    <w:p w:rsidR="00CC1E0B" w:rsidRDefault="00CC1E0B" w:rsidP="00CC1E0B">
      <w:pPr>
        <w:pStyle w:val="Heading3"/>
        <w:framePr w:w="3574" w:h="904" w:hSpace="180" w:wrap="auto" w:vAnchor="text" w:hAnchor="page" w:x="1198" w:y="-6"/>
        <w:jc w:val="left"/>
      </w:pPr>
      <w:r>
        <w:t>Federacija Bosne i Hercegovine</w:t>
      </w:r>
    </w:p>
    <w:p w:rsidR="00CC1E0B" w:rsidRDefault="00CC1E0B" w:rsidP="00CC1E0B">
      <w:pPr>
        <w:pStyle w:val="Heading3"/>
        <w:framePr w:w="3574" w:h="904" w:hSpace="180" w:wrap="auto" w:vAnchor="text" w:hAnchor="page" w:x="1198" w:y="-6"/>
        <w:jc w:val="left"/>
      </w:pPr>
      <w:r>
        <w:t xml:space="preserve">FEDERALNO MINISTARSTVO </w:t>
      </w:r>
    </w:p>
    <w:p w:rsidR="00CC1E0B" w:rsidRDefault="00CC1E0B" w:rsidP="00CC1E0B">
      <w:pPr>
        <w:pStyle w:val="Heading3"/>
        <w:framePr w:w="3574" w:h="904" w:hSpace="180" w:wrap="auto" w:vAnchor="text" w:hAnchor="page" w:x="1198" w:y="-6"/>
        <w:jc w:val="left"/>
      </w:pPr>
      <w:r>
        <w:t>OKOLIŠA I TURIZMA</w:t>
      </w:r>
    </w:p>
    <w:p w:rsidR="00CC1E0B" w:rsidRDefault="00CC1E0B" w:rsidP="00CC1E0B">
      <w:pPr>
        <w:pStyle w:val="Heading3"/>
        <w:jc w:val="right"/>
      </w:pPr>
      <w:r>
        <w:t>Bosnia and Herzegovina</w:t>
      </w:r>
    </w:p>
    <w:p w:rsidR="00CC1E0B" w:rsidRDefault="00CC1E0B" w:rsidP="00CC1E0B">
      <w:pPr>
        <w:pStyle w:val="Heading3"/>
        <w:jc w:val="right"/>
      </w:pPr>
      <w:r>
        <w:t>Federation of Bosnia and Herzegovina</w:t>
      </w:r>
    </w:p>
    <w:p w:rsidR="00CC1E0B" w:rsidRDefault="00CC1E0B" w:rsidP="00CC1E0B">
      <w:pPr>
        <w:pStyle w:val="Heading3"/>
        <w:jc w:val="right"/>
      </w:pPr>
      <w:r>
        <w:t xml:space="preserve">FEDERAL MINISTRY OF </w:t>
      </w:r>
    </w:p>
    <w:p w:rsidR="00CC1E0B" w:rsidRDefault="00CC1E0B" w:rsidP="00CC1E0B">
      <w:pPr>
        <w:pStyle w:val="Heading3"/>
        <w:jc w:val="right"/>
      </w:pPr>
      <w:r>
        <w:t>ENVIRONMENT AND TOURISM</w:t>
      </w:r>
    </w:p>
    <w:p w:rsidR="00CC1E0B" w:rsidRDefault="00CC1E0B" w:rsidP="00CC1E0B">
      <w:pPr>
        <w:rPr>
          <w:rFonts w:ascii="Arial" w:hAnsi="Arial" w:cs="Arial"/>
        </w:rPr>
      </w:pPr>
    </w:p>
    <w:p w:rsidR="00CC1E0B" w:rsidRPr="00CC1E0B" w:rsidRDefault="00CC1E0B" w:rsidP="00CC1E0B">
      <w:pPr>
        <w:pStyle w:val="Header"/>
        <w:tabs>
          <w:tab w:val="left" w:pos="708"/>
        </w:tabs>
        <w:rPr>
          <w:rFonts w:ascii="Arial" w:hAnsi="Arial" w:cs="Arial"/>
          <w:color w:val="000000"/>
          <w:sz w:val="22"/>
          <w:szCs w:val="22"/>
          <w:lang w:val="en-GB"/>
        </w:rPr>
      </w:pPr>
      <w:r w:rsidRPr="00CC1E0B">
        <w:rPr>
          <w:rFonts w:ascii="Arial" w:hAnsi="Arial" w:cs="Arial"/>
          <w:color w:val="000000"/>
          <w:sz w:val="22"/>
          <w:szCs w:val="22"/>
          <w:lang w:val="en-GB"/>
        </w:rPr>
        <w:t xml:space="preserve">Broj: </w:t>
      </w:r>
      <w:r w:rsidRPr="00CC1E0B">
        <w:rPr>
          <w:rFonts w:ascii="Arial" w:hAnsi="Arial" w:cs="Arial"/>
          <w:color w:val="000000"/>
          <w:sz w:val="22"/>
          <w:szCs w:val="22"/>
        </w:rPr>
        <w:t xml:space="preserve">UPI 05/2-19-5-103/20 </w:t>
      </w:r>
    </w:p>
    <w:p w:rsidR="00CC1E0B" w:rsidRPr="00CC1E0B" w:rsidRDefault="00CC1E0B" w:rsidP="00CC1E0B">
      <w:pPr>
        <w:rPr>
          <w:rFonts w:ascii="Arial" w:hAnsi="Arial" w:cs="Arial"/>
          <w:color w:val="000000"/>
          <w:sz w:val="22"/>
          <w:szCs w:val="22"/>
          <w:lang w:val="en-GB"/>
        </w:rPr>
      </w:pPr>
      <w:r w:rsidRPr="00CC1E0B">
        <w:rPr>
          <w:rFonts w:ascii="Arial" w:hAnsi="Arial" w:cs="Arial"/>
          <w:color w:val="000000"/>
          <w:sz w:val="22"/>
          <w:szCs w:val="22"/>
          <w:lang w:val="en-GB"/>
        </w:rPr>
        <w:t>Sarajevo, 11.12.2020. godine</w:t>
      </w:r>
    </w:p>
    <w:p w:rsidR="00CC1E0B" w:rsidRPr="00CC1E0B" w:rsidRDefault="00CC1E0B" w:rsidP="00CC1E0B">
      <w:pPr>
        <w:pStyle w:val="QA-Page"/>
        <w:jc w:val="both"/>
        <w:rPr>
          <w:rFonts w:cs="Arial"/>
          <w:color w:val="000000"/>
          <w:sz w:val="22"/>
          <w:szCs w:val="22"/>
        </w:rPr>
      </w:pPr>
    </w:p>
    <w:p w:rsidR="00DF0D14" w:rsidRPr="004F0CC3" w:rsidRDefault="00DF0D14" w:rsidP="00CC1E0B">
      <w:pPr>
        <w:rPr>
          <w:rFonts w:ascii="Arial" w:hAnsi="Arial" w:cs="Arial"/>
          <w:b/>
          <w:sz w:val="22"/>
          <w:szCs w:val="22"/>
        </w:rPr>
      </w:pPr>
      <w:r w:rsidRPr="004F0CC3">
        <w:rPr>
          <w:rFonts w:ascii="Arial" w:hAnsi="Arial" w:cs="Arial"/>
          <w:b/>
          <w:sz w:val="22"/>
          <w:szCs w:val="22"/>
        </w:rPr>
        <w:t xml:space="preserve">Federalno ministarstvo energetike rudarstva industrije </w:t>
      </w:r>
    </w:p>
    <w:p w:rsidR="00DF0D14" w:rsidRPr="004F0CC3" w:rsidRDefault="004F0CC3" w:rsidP="004F0CC3">
      <w:pPr>
        <w:rPr>
          <w:rFonts w:ascii="Arial" w:hAnsi="Arial" w:cs="Arial"/>
          <w:b/>
          <w:sz w:val="22"/>
          <w:szCs w:val="22"/>
        </w:rPr>
      </w:pPr>
      <w:r w:rsidRPr="004F0CC3">
        <w:rPr>
          <w:rStyle w:val="acopre"/>
          <w:rFonts w:ascii="Arial" w:hAnsi="Arial" w:cs="Arial"/>
          <w:b/>
        </w:rPr>
        <w:t>Hamdije Čemerlića 2. Sarajevo –</w:t>
      </w:r>
      <w:r>
        <w:rPr>
          <w:rStyle w:val="acopre"/>
          <w:rFonts w:ascii="Arial" w:hAnsi="Arial" w:cs="Arial"/>
          <w:b/>
        </w:rPr>
        <w:t xml:space="preserve"> </w:t>
      </w:r>
      <w:r w:rsidRPr="004F0CC3">
        <w:rPr>
          <w:rStyle w:val="acopre"/>
          <w:rFonts w:ascii="Arial" w:hAnsi="Arial" w:cs="Arial"/>
          <w:b/>
        </w:rPr>
        <w:t>ured u Sarajevu</w:t>
      </w:r>
    </w:p>
    <w:p w:rsidR="004F0CC3" w:rsidRPr="004F0CC3" w:rsidRDefault="004F0CC3" w:rsidP="00CC1E0B">
      <w:pPr>
        <w:rPr>
          <w:rFonts w:ascii="Arial" w:hAnsi="Arial" w:cs="Arial"/>
          <w:b/>
          <w:sz w:val="22"/>
          <w:szCs w:val="22"/>
          <w:u w:val="single"/>
        </w:rPr>
      </w:pPr>
      <w:r w:rsidRPr="004F0CC3">
        <w:rPr>
          <w:rFonts w:ascii="Arial" w:hAnsi="Arial" w:cs="Arial"/>
          <w:b/>
          <w:sz w:val="22"/>
          <w:szCs w:val="22"/>
          <w:u w:val="single"/>
        </w:rPr>
        <w:t xml:space="preserve">71 000 SARAJEVO </w:t>
      </w:r>
    </w:p>
    <w:p w:rsidR="00DF0D14" w:rsidRDefault="00DF0D14" w:rsidP="00CC1E0B">
      <w:pPr>
        <w:rPr>
          <w:rFonts w:ascii="Arial" w:hAnsi="Arial" w:cs="Arial"/>
          <w:b/>
          <w:sz w:val="22"/>
          <w:szCs w:val="22"/>
        </w:rPr>
      </w:pPr>
    </w:p>
    <w:p w:rsidR="00743315" w:rsidRDefault="00743315" w:rsidP="00CC1E0B">
      <w:pPr>
        <w:rPr>
          <w:rFonts w:ascii="Arial" w:hAnsi="Arial" w:cs="Arial"/>
          <w:b/>
          <w:sz w:val="22"/>
          <w:szCs w:val="22"/>
        </w:rPr>
      </w:pPr>
      <w:r>
        <w:rPr>
          <w:rFonts w:ascii="Arial" w:hAnsi="Arial" w:cs="Arial"/>
          <w:b/>
          <w:sz w:val="22"/>
          <w:szCs w:val="22"/>
        </w:rPr>
        <w:t>Federalnaa uprava za inspekcijske poslove</w:t>
      </w:r>
    </w:p>
    <w:p w:rsidR="00743315" w:rsidRDefault="00743315" w:rsidP="00CC1E0B">
      <w:pPr>
        <w:rPr>
          <w:rFonts w:ascii="Arial" w:hAnsi="Arial" w:cs="Arial"/>
          <w:b/>
          <w:sz w:val="22"/>
          <w:szCs w:val="22"/>
        </w:rPr>
      </w:pPr>
      <w:r>
        <w:rPr>
          <w:rFonts w:ascii="Arial" w:hAnsi="Arial" w:cs="Arial"/>
          <w:b/>
          <w:sz w:val="22"/>
          <w:szCs w:val="22"/>
        </w:rPr>
        <w:t>Fehima ef Čurčića 6</w:t>
      </w:r>
    </w:p>
    <w:p w:rsidR="00743315" w:rsidRPr="00743315" w:rsidRDefault="00743315" w:rsidP="00CC1E0B">
      <w:pPr>
        <w:rPr>
          <w:rFonts w:ascii="Arial" w:hAnsi="Arial" w:cs="Arial"/>
          <w:b/>
          <w:sz w:val="22"/>
          <w:szCs w:val="22"/>
          <w:u w:val="single"/>
        </w:rPr>
      </w:pPr>
      <w:r w:rsidRPr="00743315">
        <w:rPr>
          <w:rFonts w:ascii="Arial" w:hAnsi="Arial" w:cs="Arial"/>
          <w:b/>
          <w:sz w:val="22"/>
          <w:szCs w:val="22"/>
          <w:u w:val="single"/>
        </w:rPr>
        <w:t>71 000 SARAJEVO</w:t>
      </w:r>
    </w:p>
    <w:p w:rsidR="00743315" w:rsidRDefault="00743315" w:rsidP="00CC1E0B">
      <w:pPr>
        <w:rPr>
          <w:rFonts w:ascii="Arial" w:hAnsi="Arial" w:cs="Arial"/>
          <w:b/>
          <w:sz w:val="22"/>
          <w:szCs w:val="22"/>
        </w:rPr>
      </w:pPr>
    </w:p>
    <w:p w:rsidR="00CC1E0B" w:rsidRPr="00CC1E0B" w:rsidRDefault="00CC1E0B" w:rsidP="00CC1E0B">
      <w:pPr>
        <w:rPr>
          <w:rFonts w:ascii="Arial" w:hAnsi="Arial" w:cs="Arial"/>
          <w:b/>
          <w:sz w:val="22"/>
          <w:szCs w:val="22"/>
        </w:rPr>
      </w:pPr>
      <w:r w:rsidRPr="00CC1E0B">
        <w:rPr>
          <w:rFonts w:ascii="Arial" w:hAnsi="Arial" w:cs="Arial"/>
          <w:b/>
          <w:sz w:val="22"/>
          <w:szCs w:val="22"/>
        </w:rPr>
        <w:t>Kantonalno ministarstvo za građenje, prostorno uređenje  i zaštita okoline</w:t>
      </w:r>
    </w:p>
    <w:p w:rsidR="00CC1E0B" w:rsidRPr="00CC1E0B" w:rsidRDefault="00CC1E0B" w:rsidP="00CC1E0B">
      <w:pPr>
        <w:rPr>
          <w:rFonts w:ascii="Arial" w:hAnsi="Arial" w:cs="Arial"/>
          <w:b/>
          <w:sz w:val="22"/>
          <w:szCs w:val="22"/>
        </w:rPr>
      </w:pPr>
      <w:r w:rsidRPr="00CC1E0B">
        <w:rPr>
          <w:rFonts w:ascii="Arial" w:hAnsi="Arial" w:cs="Arial"/>
          <w:b/>
          <w:sz w:val="22"/>
          <w:szCs w:val="22"/>
        </w:rPr>
        <w:t xml:space="preserve">USK-Unsko-sanskog kantona, </w:t>
      </w:r>
    </w:p>
    <w:p w:rsidR="00CC1E0B" w:rsidRPr="00CC1E0B" w:rsidRDefault="00CC1E0B" w:rsidP="00CC1E0B">
      <w:pPr>
        <w:rPr>
          <w:rFonts w:ascii="Arial" w:hAnsi="Arial" w:cs="Arial"/>
          <w:b/>
          <w:sz w:val="22"/>
          <w:szCs w:val="22"/>
        </w:rPr>
      </w:pPr>
      <w:r w:rsidRPr="00CC1E0B">
        <w:rPr>
          <w:rFonts w:ascii="Arial" w:hAnsi="Arial" w:cs="Arial"/>
          <w:b/>
          <w:sz w:val="22"/>
          <w:szCs w:val="22"/>
        </w:rPr>
        <w:t xml:space="preserve">Alije Đerzeleza 6 </w:t>
      </w:r>
    </w:p>
    <w:p w:rsidR="00CC1E0B" w:rsidRPr="00CC1E0B" w:rsidRDefault="00CC1E0B" w:rsidP="00CC1E0B">
      <w:pPr>
        <w:rPr>
          <w:rFonts w:ascii="Arial" w:hAnsi="Arial" w:cs="Arial"/>
          <w:b/>
          <w:sz w:val="22"/>
          <w:szCs w:val="22"/>
          <w:u w:val="single"/>
        </w:rPr>
      </w:pPr>
      <w:r w:rsidRPr="00CC1E0B">
        <w:rPr>
          <w:rFonts w:ascii="Arial" w:hAnsi="Arial" w:cs="Arial"/>
          <w:b/>
          <w:sz w:val="22"/>
          <w:szCs w:val="22"/>
          <w:u w:val="single"/>
        </w:rPr>
        <w:t>77 000 BIHAĆ</w:t>
      </w:r>
    </w:p>
    <w:p w:rsidR="00CC1E0B" w:rsidRPr="00CC1E0B" w:rsidRDefault="00CC1E0B" w:rsidP="00CC1E0B">
      <w:pPr>
        <w:rPr>
          <w:rFonts w:ascii="Arial" w:hAnsi="Arial" w:cs="Arial"/>
          <w:b/>
          <w:sz w:val="22"/>
          <w:szCs w:val="22"/>
        </w:rPr>
      </w:pPr>
    </w:p>
    <w:p w:rsidR="00CC1E0B" w:rsidRPr="00CC1E0B" w:rsidRDefault="00CC1E0B" w:rsidP="00CC1E0B">
      <w:pPr>
        <w:jc w:val="both"/>
        <w:rPr>
          <w:rFonts w:ascii="Arial" w:hAnsi="Arial" w:cs="Arial"/>
          <w:b/>
          <w:color w:val="000000"/>
          <w:sz w:val="22"/>
          <w:szCs w:val="22"/>
        </w:rPr>
      </w:pPr>
      <w:r w:rsidRPr="00CC1E0B">
        <w:rPr>
          <w:rFonts w:ascii="Arial" w:hAnsi="Arial" w:cs="Arial"/>
          <w:b/>
          <w:color w:val="000000"/>
          <w:sz w:val="22"/>
          <w:szCs w:val="22"/>
        </w:rPr>
        <w:t>Općina Cazin</w:t>
      </w:r>
    </w:p>
    <w:p w:rsidR="00CC1E0B" w:rsidRPr="00CC1E0B" w:rsidRDefault="00CC1E0B" w:rsidP="00CC1E0B">
      <w:pPr>
        <w:jc w:val="both"/>
        <w:rPr>
          <w:rFonts w:ascii="Arial" w:hAnsi="Arial" w:cs="Arial"/>
          <w:b/>
          <w:sz w:val="22"/>
          <w:szCs w:val="22"/>
        </w:rPr>
      </w:pPr>
      <w:r w:rsidRPr="00CC1E0B">
        <w:rPr>
          <w:rFonts w:ascii="Arial" w:hAnsi="Arial" w:cs="Arial"/>
          <w:b/>
          <w:sz w:val="22"/>
          <w:szCs w:val="22"/>
        </w:rPr>
        <w:t>Služba za urbanizam i zaštitu okoline,</w:t>
      </w:r>
    </w:p>
    <w:p w:rsidR="00CC1E0B" w:rsidRPr="00CC1E0B" w:rsidRDefault="00CC1E0B" w:rsidP="00CC1E0B">
      <w:pPr>
        <w:jc w:val="both"/>
        <w:rPr>
          <w:rFonts w:ascii="Arial" w:hAnsi="Arial" w:cs="Arial"/>
          <w:b/>
          <w:sz w:val="22"/>
          <w:szCs w:val="22"/>
        </w:rPr>
      </w:pPr>
      <w:r w:rsidRPr="00CC1E0B">
        <w:rPr>
          <w:rFonts w:ascii="Arial" w:hAnsi="Arial" w:cs="Arial"/>
          <w:b/>
          <w:sz w:val="22"/>
          <w:szCs w:val="22"/>
        </w:rPr>
        <w:t xml:space="preserve">Trg Alije Izetbegovića br 1, </w:t>
      </w:r>
    </w:p>
    <w:p w:rsidR="00CC1E0B" w:rsidRPr="00CC1E0B" w:rsidRDefault="004F0CC3" w:rsidP="00CC1E0B">
      <w:pPr>
        <w:jc w:val="both"/>
        <w:rPr>
          <w:rFonts w:ascii="Arial" w:hAnsi="Arial" w:cs="Arial"/>
          <w:b/>
          <w:sz w:val="22"/>
          <w:szCs w:val="22"/>
          <w:u w:val="single"/>
        </w:rPr>
      </w:pPr>
      <w:r>
        <w:rPr>
          <w:rFonts w:ascii="Arial" w:hAnsi="Arial" w:cs="Arial"/>
          <w:b/>
          <w:sz w:val="22"/>
          <w:szCs w:val="22"/>
          <w:u w:val="single"/>
        </w:rPr>
        <w:t xml:space="preserve">77 220 </w:t>
      </w:r>
      <w:r w:rsidR="00CC1E0B" w:rsidRPr="00CC1E0B">
        <w:rPr>
          <w:rFonts w:ascii="Arial" w:hAnsi="Arial" w:cs="Arial"/>
          <w:b/>
          <w:sz w:val="22"/>
          <w:szCs w:val="22"/>
          <w:u w:val="single"/>
        </w:rPr>
        <w:t>CAZIN</w:t>
      </w:r>
    </w:p>
    <w:p w:rsidR="00CC1E0B" w:rsidRPr="00CC1E0B" w:rsidRDefault="00CC1E0B" w:rsidP="00CC1E0B">
      <w:pPr>
        <w:jc w:val="both"/>
        <w:rPr>
          <w:rFonts w:ascii="Arial" w:hAnsi="Arial" w:cs="Arial"/>
          <w:b/>
          <w:color w:val="000000"/>
          <w:sz w:val="22"/>
          <w:szCs w:val="22"/>
          <w:u w:val="single"/>
        </w:rPr>
      </w:pPr>
    </w:p>
    <w:p w:rsidR="00CC1E0B" w:rsidRPr="00CC1E0B" w:rsidRDefault="00CC1E0B" w:rsidP="00CC1E0B">
      <w:pPr>
        <w:jc w:val="both"/>
        <w:rPr>
          <w:rFonts w:ascii="Arial" w:hAnsi="Arial" w:cs="Arial"/>
          <w:b/>
          <w:color w:val="000000"/>
          <w:sz w:val="22"/>
          <w:szCs w:val="22"/>
        </w:rPr>
      </w:pPr>
      <w:r w:rsidRPr="00CC1E0B">
        <w:rPr>
          <w:rFonts w:ascii="Arial" w:hAnsi="Arial" w:cs="Arial"/>
          <w:b/>
          <w:color w:val="000000"/>
          <w:sz w:val="22"/>
          <w:szCs w:val="22"/>
        </w:rPr>
        <w:t>Đuzelić d.o.o</w:t>
      </w:r>
      <w:r w:rsidR="00224CA6">
        <w:rPr>
          <w:rFonts w:ascii="Arial" w:hAnsi="Arial" w:cs="Arial"/>
          <w:b/>
          <w:color w:val="000000"/>
          <w:sz w:val="22"/>
          <w:szCs w:val="22"/>
        </w:rPr>
        <w:t>.</w:t>
      </w:r>
      <w:r w:rsidRPr="00CC1E0B">
        <w:rPr>
          <w:rFonts w:ascii="Arial" w:hAnsi="Arial" w:cs="Arial"/>
          <w:b/>
          <w:color w:val="000000"/>
          <w:sz w:val="22"/>
          <w:szCs w:val="22"/>
        </w:rPr>
        <w:t xml:space="preserve"> Cazin </w:t>
      </w:r>
    </w:p>
    <w:p w:rsidR="00CC1E0B" w:rsidRPr="00CC1E0B" w:rsidRDefault="00CC1E0B" w:rsidP="00CC1E0B">
      <w:pPr>
        <w:jc w:val="both"/>
        <w:rPr>
          <w:rFonts w:ascii="Arial" w:hAnsi="Arial" w:cs="Arial"/>
          <w:b/>
          <w:sz w:val="20"/>
          <w:szCs w:val="20"/>
          <w:u w:val="single"/>
        </w:rPr>
      </w:pPr>
      <w:r w:rsidRPr="00CC1E0B">
        <w:rPr>
          <w:rFonts w:ascii="Arial" w:hAnsi="Arial" w:cs="Arial"/>
          <w:b/>
          <w:color w:val="000000"/>
          <w:sz w:val="22"/>
          <w:szCs w:val="22"/>
          <w:u w:val="single"/>
        </w:rPr>
        <w:t xml:space="preserve">77 228 </w:t>
      </w:r>
      <w:r w:rsidR="004F0CC3">
        <w:rPr>
          <w:rFonts w:ascii="Arial" w:hAnsi="Arial" w:cs="Arial"/>
          <w:b/>
          <w:color w:val="000000"/>
          <w:sz w:val="22"/>
          <w:szCs w:val="22"/>
          <w:u w:val="single"/>
        </w:rPr>
        <w:t xml:space="preserve"> </w:t>
      </w:r>
      <w:r w:rsidRPr="00CC1E0B">
        <w:rPr>
          <w:rFonts w:ascii="Arial" w:hAnsi="Arial" w:cs="Arial"/>
          <w:b/>
          <w:color w:val="000000"/>
          <w:sz w:val="22"/>
          <w:szCs w:val="22"/>
          <w:u w:val="single"/>
        </w:rPr>
        <w:t>OSTROŽAC</w:t>
      </w:r>
    </w:p>
    <w:p w:rsidR="00CC1E0B" w:rsidRDefault="00CC1E0B" w:rsidP="00722ABF">
      <w:pPr>
        <w:jc w:val="both"/>
        <w:rPr>
          <w:rFonts w:ascii="Arial" w:hAnsi="Arial" w:cs="Arial"/>
          <w:b/>
          <w:sz w:val="22"/>
          <w:szCs w:val="22"/>
          <w:highlight w:val="yellow"/>
          <w:lang w:val="it-IT"/>
        </w:rPr>
      </w:pPr>
    </w:p>
    <w:p w:rsidR="00CC1E0B" w:rsidRDefault="00CC1E0B" w:rsidP="00722ABF">
      <w:pPr>
        <w:jc w:val="both"/>
        <w:rPr>
          <w:rFonts w:ascii="Arial" w:hAnsi="Arial" w:cs="Arial"/>
          <w:b/>
          <w:sz w:val="22"/>
          <w:szCs w:val="22"/>
          <w:highlight w:val="yellow"/>
          <w:lang w:val="it-IT"/>
        </w:rPr>
      </w:pPr>
    </w:p>
    <w:p w:rsidR="00CC1E0B" w:rsidRDefault="00CC1E0B" w:rsidP="00CC1E0B">
      <w:pPr>
        <w:jc w:val="both"/>
        <w:rPr>
          <w:rFonts w:ascii="Arial" w:hAnsi="Arial" w:cs="Arial"/>
          <w:sz w:val="22"/>
          <w:szCs w:val="22"/>
        </w:rPr>
      </w:pPr>
      <w:r w:rsidRPr="00CC1E0B">
        <w:rPr>
          <w:rFonts w:ascii="Arial" w:hAnsi="Arial" w:cs="Arial"/>
          <w:sz w:val="22"/>
          <w:szCs w:val="22"/>
          <w:lang w:val="it-IT"/>
        </w:rPr>
        <w:t xml:space="preserve">U prilogu dostavljamo okolinsku dozvolu </w:t>
      </w:r>
      <w:r w:rsidRPr="00743315">
        <w:rPr>
          <w:rFonts w:ascii="Arial" w:hAnsi="Arial" w:cs="Arial"/>
          <w:sz w:val="22"/>
          <w:szCs w:val="22"/>
          <w:lang w:val="it-IT"/>
        </w:rPr>
        <w:t>za p</w:t>
      </w:r>
      <w:r w:rsidRPr="00CC1E0B">
        <w:rPr>
          <w:rFonts w:ascii="Arial" w:hAnsi="Arial" w:cs="Arial"/>
          <w:sz w:val="22"/>
          <w:szCs w:val="22"/>
        </w:rPr>
        <w:t xml:space="preserve">rivredno društvo </w:t>
      </w:r>
      <w:r w:rsidRPr="00CC1E0B">
        <w:rPr>
          <w:rFonts w:ascii="Arial" w:hAnsi="Arial" w:cs="Arial"/>
          <w:i/>
          <w:color w:val="000000"/>
          <w:sz w:val="22"/>
          <w:szCs w:val="22"/>
        </w:rPr>
        <w:t xml:space="preserve"> </w:t>
      </w:r>
      <w:r w:rsidRPr="00CC1E0B">
        <w:rPr>
          <w:rFonts w:ascii="Arial" w:hAnsi="Arial" w:cs="Arial"/>
          <w:color w:val="000000"/>
          <w:sz w:val="22"/>
          <w:szCs w:val="22"/>
        </w:rPr>
        <w:t>„Đuzelić d.o.o Cazin  77 228 Ostrožac</w:t>
      </w:r>
      <w:r w:rsidRPr="00CC1E0B">
        <w:rPr>
          <w:rFonts w:ascii="Arial" w:hAnsi="Arial" w:cs="Arial"/>
          <w:i/>
          <w:color w:val="000000"/>
          <w:sz w:val="22"/>
          <w:szCs w:val="22"/>
        </w:rPr>
        <w:t xml:space="preserve"> </w:t>
      </w:r>
      <w:r w:rsidRPr="00CC1E0B">
        <w:rPr>
          <w:rFonts w:ascii="Arial" w:hAnsi="Arial" w:cs="Arial"/>
          <w:sz w:val="22"/>
          <w:szCs w:val="22"/>
        </w:rPr>
        <w:t>za eksploataciju i preradu tehničko-građevinskog kamena dolomita na postojećem i proširenom eksploatacionom polju Ostrožac , lokalitet  općine Cazin.</w:t>
      </w:r>
      <w:r>
        <w:rPr>
          <w:rFonts w:ascii="Arial" w:hAnsi="Arial" w:cs="Arial"/>
          <w:sz w:val="22"/>
          <w:szCs w:val="22"/>
        </w:rPr>
        <w:t xml:space="preserve"> </w:t>
      </w:r>
      <w:r w:rsidRPr="00CC1E0B">
        <w:rPr>
          <w:rFonts w:ascii="Arial" w:hAnsi="Arial" w:cs="Arial"/>
          <w:sz w:val="22"/>
          <w:szCs w:val="22"/>
        </w:rPr>
        <w:t xml:space="preserve"> </w:t>
      </w:r>
    </w:p>
    <w:p w:rsidR="00CC1E0B" w:rsidRDefault="00CC1E0B" w:rsidP="00CC1E0B">
      <w:pPr>
        <w:pStyle w:val="BodyText2"/>
        <w:ind w:right="144"/>
        <w:rPr>
          <w:color w:val="000000"/>
        </w:rPr>
      </w:pPr>
      <w:r>
        <w:rPr>
          <w:color w:val="000000"/>
        </w:rPr>
        <w:t xml:space="preserve">                                                                                                                 </w:t>
      </w:r>
    </w:p>
    <w:p w:rsidR="00CC1E0B" w:rsidRDefault="00CC1E0B" w:rsidP="00CC1E0B">
      <w:pPr>
        <w:pStyle w:val="BodyText2"/>
        <w:ind w:right="144"/>
        <w:rPr>
          <w:color w:val="000000"/>
        </w:rPr>
      </w:pPr>
    </w:p>
    <w:p w:rsidR="00CC1E0B" w:rsidRDefault="00CC1E0B" w:rsidP="00CC1E0B">
      <w:pPr>
        <w:pStyle w:val="BodyText2"/>
        <w:ind w:right="144"/>
        <w:rPr>
          <w:color w:val="000000"/>
        </w:rPr>
      </w:pPr>
    </w:p>
    <w:p w:rsidR="00CC1E0B" w:rsidRDefault="00CC1E0B" w:rsidP="00CC1E0B">
      <w:pPr>
        <w:pStyle w:val="BodyText2"/>
        <w:ind w:right="144"/>
        <w:rPr>
          <w:color w:val="000000"/>
        </w:rPr>
      </w:pPr>
    </w:p>
    <w:p w:rsidR="00CC1E0B" w:rsidRDefault="00CC1E0B" w:rsidP="00CC1E0B">
      <w:pPr>
        <w:pStyle w:val="BodyText2"/>
        <w:ind w:right="144"/>
        <w:rPr>
          <w:color w:val="000000"/>
        </w:rPr>
      </w:pPr>
    </w:p>
    <w:p w:rsidR="00CC1E0B" w:rsidRDefault="00CC1E0B" w:rsidP="00CC1E0B">
      <w:pPr>
        <w:pStyle w:val="BodyText2"/>
        <w:ind w:right="144"/>
        <w:rPr>
          <w:color w:val="000000"/>
        </w:rPr>
      </w:pPr>
      <w:r>
        <w:rPr>
          <w:color w:val="000000"/>
        </w:rPr>
        <w:t xml:space="preserve">   S poštovanjem,                                                                                             </w:t>
      </w:r>
    </w:p>
    <w:p w:rsidR="00CC1E0B" w:rsidRPr="00CC1E0B" w:rsidRDefault="00CC1E0B" w:rsidP="00CC1E0B">
      <w:pPr>
        <w:pStyle w:val="BodyText2"/>
        <w:ind w:right="144"/>
        <w:rPr>
          <w:b/>
          <w:color w:val="000000"/>
        </w:rPr>
      </w:pPr>
      <w:r>
        <w:rPr>
          <w:color w:val="000000"/>
        </w:rPr>
        <w:t xml:space="preserve">                                                                                                                    </w:t>
      </w:r>
      <w:r w:rsidRPr="00CC1E0B">
        <w:rPr>
          <w:color w:val="000000"/>
        </w:rPr>
        <w:t xml:space="preserve">  </w:t>
      </w:r>
      <w:r w:rsidRPr="00CC1E0B">
        <w:rPr>
          <w:b/>
          <w:color w:val="000000"/>
        </w:rPr>
        <w:t>M I N I S T R I C A</w:t>
      </w:r>
    </w:p>
    <w:p w:rsidR="00CC1E0B" w:rsidRPr="00CC1E0B" w:rsidRDefault="00CC1E0B" w:rsidP="00CC1E0B">
      <w:pPr>
        <w:ind w:left="144" w:right="144"/>
        <w:jc w:val="both"/>
        <w:rPr>
          <w:rFonts w:ascii="Arial" w:hAnsi="Arial" w:cs="Arial"/>
          <w:b/>
          <w:color w:val="000000"/>
          <w:sz w:val="22"/>
          <w:szCs w:val="22"/>
        </w:rPr>
      </w:pPr>
      <w:r w:rsidRPr="00CC1E0B">
        <w:rPr>
          <w:rFonts w:ascii="Arial" w:hAnsi="Arial" w:cs="Arial"/>
          <w:b/>
          <w:color w:val="000000"/>
          <w:sz w:val="22"/>
          <w:szCs w:val="22"/>
        </w:rPr>
        <w:t xml:space="preserve">                                                                                                                   </w:t>
      </w:r>
    </w:p>
    <w:p w:rsidR="00CC1E0B" w:rsidRPr="00CC1E0B" w:rsidRDefault="00CC1E0B" w:rsidP="00CC1E0B">
      <w:pPr>
        <w:ind w:left="144" w:right="144"/>
        <w:jc w:val="both"/>
        <w:rPr>
          <w:rFonts w:ascii="Arial" w:hAnsi="Arial" w:cs="Arial"/>
          <w:b/>
          <w:color w:val="000000"/>
          <w:sz w:val="22"/>
          <w:szCs w:val="22"/>
        </w:rPr>
      </w:pPr>
      <w:r>
        <w:rPr>
          <w:rFonts w:ascii="Arial" w:hAnsi="Arial" w:cs="Arial"/>
          <w:b/>
          <w:color w:val="000000"/>
          <w:sz w:val="22"/>
          <w:szCs w:val="22"/>
        </w:rPr>
        <w:t xml:space="preserve">                                                                                                                     </w:t>
      </w:r>
      <w:r w:rsidRPr="00CC1E0B">
        <w:rPr>
          <w:rFonts w:ascii="Arial" w:hAnsi="Arial" w:cs="Arial"/>
          <w:b/>
          <w:color w:val="000000"/>
          <w:sz w:val="22"/>
          <w:szCs w:val="22"/>
        </w:rPr>
        <w:t>dr. Edita Đapo</w:t>
      </w:r>
    </w:p>
    <w:p w:rsidR="00CC1E0B" w:rsidRDefault="00CC1E0B" w:rsidP="00722ABF">
      <w:pPr>
        <w:jc w:val="both"/>
        <w:rPr>
          <w:rFonts w:ascii="Arial" w:hAnsi="Arial" w:cs="Arial"/>
          <w:b/>
          <w:sz w:val="22"/>
          <w:szCs w:val="22"/>
          <w:highlight w:val="yellow"/>
          <w:lang w:val="it-IT"/>
        </w:rPr>
      </w:pPr>
    </w:p>
    <w:p w:rsidR="00CC1E0B" w:rsidRDefault="00CC1E0B" w:rsidP="00722ABF">
      <w:pPr>
        <w:jc w:val="both"/>
        <w:rPr>
          <w:rFonts w:ascii="Arial" w:hAnsi="Arial" w:cs="Arial"/>
          <w:b/>
          <w:sz w:val="22"/>
          <w:szCs w:val="22"/>
          <w:highlight w:val="yellow"/>
          <w:lang w:val="it-IT"/>
        </w:rPr>
      </w:pPr>
    </w:p>
    <w:p w:rsidR="00CC1E0B" w:rsidRPr="00CC1E0B" w:rsidRDefault="00CC1E0B" w:rsidP="00722ABF">
      <w:pPr>
        <w:jc w:val="both"/>
        <w:rPr>
          <w:rFonts w:ascii="Arial" w:hAnsi="Arial" w:cs="Arial"/>
          <w:i/>
          <w:sz w:val="22"/>
          <w:szCs w:val="22"/>
          <w:lang w:val="it-IT"/>
        </w:rPr>
      </w:pPr>
      <w:r w:rsidRPr="00CC1E0B">
        <w:rPr>
          <w:rFonts w:ascii="Arial" w:hAnsi="Arial" w:cs="Arial"/>
          <w:i/>
          <w:sz w:val="22"/>
          <w:szCs w:val="22"/>
          <w:lang w:val="it-IT"/>
        </w:rPr>
        <w:t>Dostaviti:</w:t>
      </w:r>
    </w:p>
    <w:p w:rsidR="00CC1E0B" w:rsidRPr="00CC1E0B" w:rsidRDefault="00CC1E0B" w:rsidP="00722ABF">
      <w:pPr>
        <w:jc w:val="both"/>
        <w:rPr>
          <w:rFonts w:ascii="Arial" w:hAnsi="Arial" w:cs="Arial"/>
          <w:i/>
          <w:sz w:val="22"/>
          <w:szCs w:val="22"/>
          <w:lang w:val="it-IT"/>
        </w:rPr>
      </w:pPr>
      <w:r w:rsidRPr="00CC1E0B">
        <w:rPr>
          <w:rFonts w:ascii="Arial" w:hAnsi="Arial" w:cs="Arial"/>
          <w:i/>
          <w:sz w:val="22"/>
          <w:szCs w:val="22"/>
          <w:lang w:val="it-IT"/>
        </w:rPr>
        <w:t>- imenovanom</w:t>
      </w:r>
    </w:p>
    <w:p w:rsidR="00CC1E0B" w:rsidRPr="00CC1E0B" w:rsidRDefault="00CC1E0B" w:rsidP="00722ABF">
      <w:pPr>
        <w:jc w:val="both"/>
        <w:rPr>
          <w:rFonts w:ascii="Arial" w:hAnsi="Arial" w:cs="Arial"/>
          <w:i/>
          <w:sz w:val="22"/>
          <w:szCs w:val="22"/>
          <w:lang w:val="it-IT"/>
        </w:rPr>
      </w:pPr>
      <w:r w:rsidRPr="00CC1E0B">
        <w:rPr>
          <w:rFonts w:ascii="Arial" w:hAnsi="Arial" w:cs="Arial"/>
          <w:i/>
          <w:sz w:val="22"/>
          <w:szCs w:val="22"/>
          <w:lang w:val="it-IT"/>
        </w:rPr>
        <w:t>- dokumentaciji</w:t>
      </w:r>
    </w:p>
    <w:p w:rsidR="00CC1E0B" w:rsidRPr="00CC1E0B" w:rsidRDefault="00CC1E0B" w:rsidP="00722ABF">
      <w:pPr>
        <w:jc w:val="both"/>
        <w:rPr>
          <w:rFonts w:ascii="Arial" w:hAnsi="Arial" w:cs="Arial"/>
          <w:i/>
          <w:sz w:val="22"/>
          <w:szCs w:val="22"/>
          <w:lang w:val="it-IT"/>
        </w:rPr>
      </w:pPr>
      <w:r w:rsidRPr="00CC1E0B">
        <w:rPr>
          <w:rFonts w:ascii="Arial" w:hAnsi="Arial" w:cs="Arial"/>
          <w:i/>
          <w:sz w:val="22"/>
          <w:szCs w:val="22"/>
          <w:lang w:val="it-IT"/>
        </w:rPr>
        <w:t>- a/a</w:t>
      </w:r>
    </w:p>
    <w:sectPr w:rsidR="00CC1E0B" w:rsidRPr="00CC1E0B" w:rsidSect="00903567">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62" w:rsidRDefault="00726A62" w:rsidP="00903567">
      <w:r>
        <w:separator/>
      </w:r>
    </w:p>
  </w:endnote>
  <w:endnote w:type="continuationSeparator" w:id="0">
    <w:p w:rsidR="00726A62" w:rsidRDefault="00726A62" w:rsidP="0090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C-Palatino">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ndale Sans UI">
    <w:charset w:val="00"/>
    <w:family w:val="auto"/>
    <w:pitch w:val="variable"/>
  </w:font>
  <w:font w:name="Arial,Bold">
    <w:altName w:val="Arial Unicode MS"/>
    <w:panose1 w:val="00000000000000000000"/>
    <w:charset w:val="81"/>
    <w:family w:val="auto"/>
    <w:notTrueType/>
    <w:pitch w:val="default"/>
    <w:sig w:usb0="00000001" w:usb1="09060000" w:usb2="00000010" w:usb3="00000000" w:csb0="00080000" w:csb1="00000000"/>
  </w:font>
  <w:font w:name="MyriadPro-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58" w:rsidRDefault="00EE3A58" w:rsidP="00903567">
    <w:pPr>
      <w:pStyle w:val="Footer"/>
      <w:jc w:val="center"/>
      <w:rPr>
        <w:rFonts w:ascii="Arial" w:hAnsi="Arial" w:cs="Arial"/>
        <w:sz w:val="16"/>
        <w:szCs w:val="16"/>
        <w:lang w:val="hr-BA"/>
      </w:rPr>
    </w:pPr>
  </w:p>
  <w:p w:rsidR="00EE3A58" w:rsidRDefault="00EE3A58" w:rsidP="00903567">
    <w:pPr>
      <w:pStyle w:val="Footer"/>
      <w:jc w:val="center"/>
      <w:rPr>
        <w:rFonts w:ascii="Arial" w:hAnsi="Arial" w:cs="Arial"/>
        <w:sz w:val="16"/>
        <w:szCs w:val="16"/>
        <w:lang w:val="hr-BA"/>
      </w:rPr>
    </w:pPr>
    <w:r>
      <w:rPr>
        <w:rFonts w:ascii="Arial" w:hAnsi="Arial" w:cs="Arial"/>
        <w:sz w:val="16"/>
        <w:szCs w:val="16"/>
        <w:lang w:val="hr-BA"/>
      </w:rPr>
      <w:t>Hamdije Čemerlića 2, 71 000 Sarajevo; tel. + 387 33 726 700, fax + 387 33 726 700</w:t>
    </w:r>
  </w:p>
  <w:p w:rsidR="00EE3A58" w:rsidRDefault="00EE3A58" w:rsidP="00903567">
    <w:pPr>
      <w:pStyle w:val="Footer"/>
      <w:jc w:val="center"/>
      <w:rPr>
        <w:rFonts w:ascii="Arial" w:hAnsi="Arial" w:cs="Arial"/>
        <w:lang w:val="hr-BA"/>
      </w:rPr>
    </w:pPr>
    <w:r>
      <w:rPr>
        <w:rFonts w:ascii="Arial" w:hAnsi="Arial" w:cs="Arial"/>
        <w:sz w:val="16"/>
        <w:szCs w:val="16"/>
        <w:lang w:val="hr-BA"/>
      </w:rPr>
      <w:t>www.fmoit.gov.ba</w:t>
    </w:r>
  </w:p>
  <w:p w:rsidR="00EE3A58" w:rsidRDefault="00EE3A58" w:rsidP="009035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62" w:rsidRDefault="00726A62" w:rsidP="00903567">
      <w:r>
        <w:separator/>
      </w:r>
    </w:p>
  </w:footnote>
  <w:footnote w:type="continuationSeparator" w:id="0">
    <w:p w:rsidR="00726A62" w:rsidRDefault="00726A62" w:rsidP="0090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15082"/>
      <w:docPartObj>
        <w:docPartGallery w:val="Page Numbers (Top of Page)"/>
        <w:docPartUnique/>
      </w:docPartObj>
    </w:sdtPr>
    <w:sdtEndPr/>
    <w:sdtContent>
      <w:p w:rsidR="00EE3A58" w:rsidRDefault="00EE3A58">
        <w:pPr>
          <w:pStyle w:val="Header"/>
          <w:jc w:val="center"/>
        </w:pPr>
        <w:r>
          <w:fldChar w:fldCharType="begin"/>
        </w:r>
        <w:r>
          <w:instrText xml:space="preserve"> PAGE   \* MERGEFORMAT </w:instrText>
        </w:r>
        <w:r>
          <w:fldChar w:fldCharType="separate"/>
        </w:r>
        <w:r w:rsidR="0000704E">
          <w:rPr>
            <w:noProof/>
          </w:rPr>
          <w:t>1</w:t>
        </w:r>
        <w:r>
          <w:rPr>
            <w:noProof/>
          </w:rPr>
          <w:fldChar w:fldCharType="end"/>
        </w:r>
      </w:p>
    </w:sdtContent>
  </w:sdt>
  <w:p w:rsidR="00EE3A58" w:rsidRDefault="00EE3A58">
    <w:pPr>
      <w:pStyle w:val="Header"/>
    </w:pPr>
  </w:p>
  <w:p w:rsidR="008D7D7D" w:rsidRDefault="008D7D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F06E29"/>
    <w:multiLevelType w:val="hybridMultilevel"/>
    <w:tmpl w:val="BE6A6B3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6384A82"/>
    <w:multiLevelType w:val="hybridMultilevel"/>
    <w:tmpl w:val="265265B0"/>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6A3557B"/>
    <w:multiLevelType w:val="hybridMultilevel"/>
    <w:tmpl w:val="CABAD990"/>
    <w:lvl w:ilvl="0" w:tplc="D4B26116">
      <w:start w:val="4"/>
      <w:numFmt w:val="bullet"/>
      <w:lvlText w:val="-"/>
      <w:lvlJc w:val="left"/>
      <w:pPr>
        <w:tabs>
          <w:tab w:val="num" w:pos="540"/>
        </w:tabs>
        <w:ind w:left="540" w:hanging="360"/>
      </w:pPr>
      <w:rPr>
        <w:rFonts w:ascii="Arial" w:eastAsia="Times New Roman" w:hAnsi="Arial" w:cs="Arial" w:hint="default"/>
      </w:rPr>
    </w:lvl>
    <w:lvl w:ilvl="1" w:tplc="141A0003" w:tentative="1">
      <w:start w:val="1"/>
      <w:numFmt w:val="bullet"/>
      <w:lvlText w:val="o"/>
      <w:lvlJc w:val="left"/>
      <w:pPr>
        <w:tabs>
          <w:tab w:val="num" w:pos="1260"/>
        </w:tabs>
        <w:ind w:left="1260" w:hanging="360"/>
      </w:pPr>
      <w:rPr>
        <w:rFonts w:ascii="Courier New" w:hAnsi="Courier New" w:cs="Courier New" w:hint="default"/>
      </w:rPr>
    </w:lvl>
    <w:lvl w:ilvl="2" w:tplc="141A0005" w:tentative="1">
      <w:start w:val="1"/>
      <w:numFmt w:val="bullet"/>
      <w:lvlText w:val=""/>
      <w:lvlJc w:val="left"/>
      <w:pPr>
        <w:tabs>
          <w:tab w:val="num" w:pos="1980"/>
        </w:tabs>
        <w:ind w:left="1980" w:hanging="360"/>
      </w:pPr>
      <w:rPr>
        <w:rFonts w:ascii="Wingdings" w:hAnsi="Wingdings" w:hint="default"/>
      </w:rPr>
    </w:lvl>
    <w:lvl w:ilvl="3" w:tplc="141A0001" w:tentative="1">
      <w:start w:val="1"/>
      <w:numFmt w:val="bullet"/>
      <w:lvlText w:val=""/>
      <w:lvlJc w:val="left"/>
      <w:pPr>
        <w:tabs>
          <w:tab w:val="num" w:pos="2700"/>
        </w:tabs>
        <w:ind w:left="2700" w:hanging="360"/>
      </w:pPr>
      <w:rPr>
        <w:rFonts w:ascii="Symbol" w:hAnsi="Symbol" w:hint="default"/>
      </w:rPr>
    </w:lvl>
    <w:lvl w:ilvl="4" w:tplc="141A0003" w:tentative="1">
      <w:start w:val="1"/>
      <w:numFmt w:val="bullet"/>
      <w:lvlText w:val="o"/>
      <w:lvlJc w:val="left"/>
      <w:pPr>
        <w:tabs>
          <w:tab w:val="num" w:pos="3420"/>
        </w:tabs>
        <w:ind w:left="3420" w:hanging="360"/>
      </w:pPr>
      <w:rPr>
        <w:rFonts w:ascii="Courier New" w:hAnsi="Courier New" w:cs="Courier New" w:hint="default"/>
      </w:rPr>
    </w:lvl>
    <w:lvl w:ilvl="5" w:tplc="141A0005" w:tentative="1">
      <w:start w:val="1"/>
      <w:numFmt w:val="bullet"/>
      <w:lvlText w:val=""/>
      <w:lvlJc w:val="left"/>
      <w:pPr>
        <w:tabs>
          <w:tab w:val="num" w:pos="4140"/>
        </w:tabs>
        <w:ind w:left="4140" w:hanging="360"/>
      </w:pPr>
      <w:rPr>
        <w:rFonts w:ascii="Wingdings" w:hAnsi="Wingdings" w:hint="default"/>
      </w:rPr>
    </w:lvl>
    <w:lvl w:ilvl="6" w:tplc="141A0001" w:tentative="1">
      <w:start w:val="1"/>
      <w:numFmt w:val="bullet"/>
      <w:lvlText w:val=""/>
      <w:lvlJc w:val="left"/>
      <w:pPr>
        <w:tabs>
          <w:tab w:val="num" w:pos="4860"/>
        </w:tabs>
        <w:ind w:left="4860" w:hanging="360"/>
      </w:pPr>
      <w:rPr>
        <w:rFonts w:ascii="Symbol" w:hAnsi="Symbol" w:hint="default"/>
      </w:rPr>
    </w:lvl>
    <w:lvl w:ilvl="7" w:tplc="141A0003" w:tentative="1">
      <w:start w:val="1"/>
      <w:numFmt w:val="bullet"/>
      <w:lvlText w:val="o"/>
      <w:lvlJc w:val="left"/>
      <w:pPr>
        <w:tabs>
          <w:tab w:val="num" w:pos="5580"/>
        </w:tabs>
        <w:ind w:left="5580" w:hanging="360"/>
      </w:pPr>
      <w:rPr>
        <w:rFonts w:ascii="Courier New" w:hAnsi="Courier New" w:cs="Courier New" w:hint="default"/>
      </w:rPr>
    </w:lvl>
    <w:lvl w:ilvl="8" w:tplc="141A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06FC169B"/>
    <w:multiLevelType w:val="hybridMultilevel"/>
    <w:tmpl w:val="04047BEC"/>
    <w:lvl w:ilvl="0" w:tplc="AE9AD6EA">
      <w:numFmt w:val="bullet"/>
      <w:lvlText w:val="-"/>
      <w:lvlJc w:val="left"/>
      <w:pPr>
        <w:tabs>
          <w:tab w:val="num" w:pos="720"/>
        </w:tabs>
        <w:ind w:left="720" w:hanging="360"/>
      </w:pPr>
      <w:rPr>
        <w:rFonts w:ascii="Times New Roman" w:eastAsia="Times New Roman" w:hAnsi="Times New Roman" w:cs="Times New Roman" w:hint="default"/>
        <w:b/>
      </w:rPr>
    </w:lvl>
    <w:lvl w:ilvl="1" w:tplc="D69833FC">
      <w:start w:val="15"/>
      <w:numFmt w:val="bullet"/>
      <w:lvlText w:val=""/>
      <w:lvlJc w:val="left"/>
      <w:pPr>
        <w:tabs>
          <w:tab w:val="num" w:pos="1440"/>
        </w:tabs>
        <w:ind w:left="1440" w:hanging="360"/>
      </w:pPr>
      <w:rPr>
        <w:rFonts w:ascii="Wingdings" w:eastAsia="Times New Roman" w:hAnsi="Wingdings" w:hint="default"/>
        <w:color w:val="auto"/>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84307"/>
    <w:multiLevelType w:val="hybridMultilevel"/>
    <w:tmpl w:val="2592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F03C8"/>
    <w:multiLevelType w:val="hybridMultilevel"/>
    <w:tmpl w:val="8EC0F0A6"/>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15FD49F8"/>
    <w:multiLevelType w:val="hybridMultilevel"/>
    <w:tmpl w:val="0A886BB4"/>
    <w:lvl w:ilvl="0" w:tplc="F614E012">
      <w:start w:val="1"/>
      <w:numFmt w:val="bullet"/>
      <w:lvlText w:val="-"/>
      <w:lvlJc w:val="left"/>
      <w:pPr>
        <w:tabs>
          <w:tab w:val="num" w:pos="1068"/>
        </w:tabs>
        <w:ind w:left="1068" w:hanging="360"/>
      </w:pPr>
      <w:rPr>
        <w:rFonts w:ascii="Times New Roman" w:eastAsia="Times New Roman" w:hAnsi="Times New Roman" w:hint="default"/>
      </w:rPr>
    </w:lvl>
    <w:lvl w:ilvl="1" w:tplc="041A0003">
      <w:start w:val="1"/>
      <w:numFmt w:val="bullet"/>
      <w:lvlText w:val="o"/>
      <w:lvlJc w:val="left"/>
      <w:pPr>
        <w:tabs>
          <w:tab w:val="num" w:pos="1788"/>
        </w:tabs>
        <w:ind w:left="1788" w:hanging="360"/>
      </w:pPr>
      <w:rPr>
        <w:rFonts w:ascii="Courier New" w:hAnsi="Courier New" w:hint="default"/>
      </w:rPr>
    </w:lvl>
    <w:lvl w:ilvl="2" w:tplc="041A000F">
      <w:start w:val="1"/>
      <w:numFmt w:val="decimal"/>
      <w:lvlText w:val="%3."/>
      <w:lvlJc w:val="left"/>
      <w:pPr>
        <w:tabs>
          <w:tab w:val="num" w:pos="2508"/>
        </w:tabs>
        <w:ind w:left="2508" w:hanging="360"/>
      </w:pPr>
      <w:rPr>
        <w:rFonts w:cs="Times New Roman"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75D08E1"/>
    <w:multiLevelType w:val="hybridMultilevel"/>
    <w:tmpl w:val="ADCC1996"/>
    <w:lvl w:ilvl="0" w:tplc="041A0003">
      <w:start w:val="1"/>
      <w:numFmt w:val="bullet"/>
      <w:lvlText w:val="o"/>
      <w:lvlJc w:val="left"/>
      <w:pPr>
        <w:tabs>
          <w:tab w:val="num" w:pos="1068"/>
        </w:tabs>
        <w:ind w:left="1068" w:hanging="360"/>
      </w:pPr>
      <w:rPr>
        <w:rFonts w:ascii="Courier New" w:hAnsi="Courier New"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7DC7D1B"/>
    <w:multiLevelType w:val="singleLevel"/>
    <w:tmpl w:val="1F72B10E"/>
    <w:lvl w:ilvl="0">
      <w:start w:val="5"/>
      <w:numFmt w:val="bullet"/>
      <w:lvlText w:val="-"/>
      <w:lvlJc w:val="left"/>
      <w:pPr>
        <w:tabs>
          <w:tab w:val="num" w:pos="928"/>
        </w:tabs>
        <w:ind w:left="928" w:hanging="360"/>
      </w:pPr>
      <w:rPr>
        <w:rFonts w:ascii="Times New Roman" w:hAnsi="Times New Roman" w:hint="default"/>
      </w:rPr>
    </w:lvl>
  </w:abstractNum>
  <w:abstractNum w:abstractNumId="11" w15:restartNumberingAfterBreak="0">
    <w:nsid w:val="1A154350"/>
    <w:multiLevelType w:val="hybridMultilevel"/>
    <w:tmpl w:val="DDB026B8"/>
    <w:lvl w:ilvl="0" w:tplc="FF04F044">
      <w:numFmt w:val="bullet"/>
      <w:lvlText w:val="-"/>
      <w:lvlJc w:val="left"/>
      <w:pPr>
        <w:tabs>
          <w:tab w:val="num" w:pos="1068"/>
        </w:tabs>
        <w:ind w:left="1068" w:hanging="360"/>
      </w:pPr>
      <w:rPr>
        <w:rFonts w:ascii="Arial" w:eastAsia="Times New Roman" w:hAnsi="Arial" w:hint="default"/>
      </w:rPr>
    </w:lvl>
    <w:lvl w:ilvl="1" w:tplc="141A0003" w:tentative="1">
      <w:start w:val="1"/>
      <w:numFmt w:val="bullet"/>
      <w:lvlText w:val="o"/>
      <w:lvlJc w:val="left"/>
      <w:pPr>
        <w:tabs>
          <w:tab w:val="num" w:pos="1440"/>
        </w:tabs>
        <w:ind w:left="1440" w:hanging="360"/>
      </w:pPr>
      <w:rPr>
        <w:rFonts w:ascii="Courier New" w:hAnsi="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04FE1"/>
    <w:multiLevelType w:val="hybridMultilevel"/>
    <w:tmpl w:val="4AA88804"/>
    <w:lvl w:ilvl="0" w:tplc="CAF80F3C">
      <w:start w:val="1"/>
      <w:numFmt w:val="bullet"/>
      <w:lvlText w:val=""/>
      <w:lvlJc w:val="left"/>
      <w:pPr>
        <w:tabs>
          <w:tab w:val="num" w:pos="1440"/>
        </w:tabs>
        <w:ind w:left="1440" w:hanging="360"/>
      </w:pPr>
      <w:rPr>
        <w:rFonts w:ascii="Symbol" w:hAnsi="Symbol" w:hint="default"/>
        <w:color w:val="auto"/>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DC84312"/>
    <w:multiLevelType w:val="hybridMultilevel"/>
    <w:tmpl w:val="8FA8A4F2"/>
    <w:lvl w:ilvl="0" w:tplc="D4B26116">
      <w:start w:val="4"/>
      <w:numFmt w:val="bullet"/>
      <w:lvlText w:val="-"/>
      <w:lvlJc w:val="left"/>
      <w:pPr>
        <w:tabs>
          <w:tab w:val="num" w:pos="540"/>
        </w:tabs>
        <w:ind w:left="54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20E6593C"/>
    <w:multiLevelType w:val="hybridMultilevel"/>
    <w:tmpl w:val="12D8321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210453EE"/>
    <w:multiLevelType w:val="hybridMultilevel"/>
    <w:tmpl w:val="26E68842"/>
    <w:lvl w:ilvl="0" w:tplc="D4B26116">
      <w:start w:val="4"/>
      <w:numFmt w:val="bullet"/>
      <w:lvlText w:val="-"/>
      <w:lvlJc w:val="left"/>
      <w:pPr>
        <w:tabs>
          <w:tab w:val="num" w:pos="540"/>
        </w:tabs>
        <w:ind w:left="54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2D932674"/>
    <w:multiLevelType w:val="hybridMultilevel"/>
    <w:tmpl w:val="E13404D2"/>
    <w:lvl w:ilvl="0" w:tplc="5DFC0C06">
      <w:start w:val="5"/>
      <w:numFmt w:val="bullet"/>
      <w:lvlText w:val="-"/>
      <w:lvlJc w:val="left"/>
      <w:pPr>
        <w:ind w:left="970" w:hanging="360"/>
      </w:pPr>
      <w:rPr>
        <w:rFonts w:ascii="Times New Roman" w:eastAsia="Times New Roman" w:hAnsi="Times New Roman" w:cs="Times New Roman" w:hint="default"/>
      </w:rPr>
    </w:lvl>
    <w:lvl w:ilvl="1" w:tplc="141A0003" w:tentative="1">
      <w:start w:val="1"/>
      <w:numFmt w:val="bullet"/>
      <w:lvlText w:val="o"/>
      <w:lvlJc w:val="left"/>
      <w:pPr>
        <w:ind w:left="1690" w:hanging="360"/>
      </w:pPr>
      <w:rPr>
        <w:rFonts w:ascii="Courier New" w:hAnsi="Courier New" w:cs="Courier New" w:hint="default"/>
      </w:rPr>
    </w:lvl>
    <w:lvl w:ilvl="2" w:tplc="141A0005" w:tentative="1">
      <w:start w:val="1"/>
      <w:numFmt w:val="bullet"/>
      <w:lvlText w:val=""/>
      <w:lvlJc w:val="left"/>
      <w:pPr>
        <w:ind w:left="2410" w:hanging="360"/>
      </w:pPr>
      <w:rPr>
        <w:rFonts w:ascii="Wingdings" w:hAnsi="Wingdings" w:hint="default"/>
      </w:rPr>
    </w:lvl>
    <w:lvl w:ilvl="3" w:tplc="141A0001" w:tentative="1">
      <w:start w:val="1"/>
      <w:numFmt w:val="bullet"/>
      <w:lvlText w:val=""/>
      <w:lvlJc w:val="left"/>
      <w:pPr>
        <w:ind w:left="3130" w:hanging="360"/>
      </w:pPr>
      <w:rPr>
        <w:rFonts w:ascii="Symbol" w:hAnsi="Symbol" w:hint="default"/>
      </w:rPr>
    </w:lvl>
    <w:lvl w:ilvl="4" w:tplc="141A0003" w:tentative="1">
      <w:start w:val="1"/>
      <w:numFmt w:val="bullet"/>
      <w:lvlText w:val="o"/>
      <w:lvlJc w:val="left"/>
      <w:pPr>
        <w:ind w:left="3850" w:hanging="360"/>
      </w:pPr>
      <w:rPr>
        <w:rFonts w:ascii="Courier New" w:hAnsi="Courier New" w:cs="Courier New" w:hint="default"/>
      </w:rPr>
    </w:lvl>
    <w:lvl w:ilvl="5" w:tplc="141A0005" w:tentative="1">
      <w:start w:val="1"/>
      <w:numFmt w:val="bullet"/>
      <w:lvlText w:val=""/>
      <w:lvlJc w:val="left"/>
      <w:pPr>
        <w:ind w:left="4570" w:hanging="360"/>
      </w:pPr>
      <w:rPr>
        <w:rFonts w:ascii="Wingdings" w:hAnsi="Wingdings" w:hint="default"/>
      </w:rPr>
    </w:lvl>
    <w:lvl w:ilvl="6" w:tplc="141A0001" w:tentative="1">
      <w:start w:val="1"/>
      <w:numFmt w:val="bullet"/>
      <w:lvlText w:val=""/>
      <w:lvlJc w:val="left"/>
      <w:pPr>
        <w:ind w:left="5290" w:hanging="360"/>
      </w:pPr>
      <w:rPr>
        <w:rFonts w:ascii="Symbol" w:hAnsi="Symbol" w:hint="default"/>
      </w:rPr>
    </w:lvl>
    <w:lvl w:ilvl="7" w:tplc="141A0003" w:tentative="1">
      <w:start w:val="1"/>
      <w:numFmt w:val="bullet"/>
      <w:lvlText w:val="o"/>
      <w:lvlJc w:val="left"/>
      <w:pPr>
        <w:ind w:left="6010" w:hanging="360"/>
      </w:pPr>
      <w:rPr>
        <w:rFonts w:ascii="Courier New" w:hAnsi="Courier New" w:cs="Courier New" w:hint="default"/>
      </w:rPr>
    </w:lvl>
    <w:lvl w:ilvl="8" w:tplc="141A0005" w:tentative="1">
      <w:start w:val="1"/>
      <w:numFmt w:val="bullet"/>
      <w:lvlText w:val=""/>
      <w:lvlJc w:val="left"/>
      <w:pPr>
        <w:ind w:left="6730" w:hanging="360"/>
      </w:pPr>
      <w:rPr>
        <w:rFonts w:ascii="Wingdings" w:hAnsi="Wingdings" w:hint="default"/>
      </w:rPr>
    </w:lvl>
  </w:abstractNum>
  <w:abstractNum w:abstractNumId="17" w15:restartNumberingAfterBreak="0">
    <w:nsid w:val="34223F29"/>
    <w:multiLevelType w:val="hybridMultilevel"/>
    <w:tmpl w:val="9934FA5A"/>
    <w:lvl w:ilvl="0" w:tplc="141A000D">
      <w:start w:val="1"/>
      <w:numFmt w:val="bullet"/>
      <w:lvlText w:val=""/>
      <w:lvlJc w:val="left"/>
      <w:pPr>
        <w:ind w:left="783" w:hanging="360"/>
      </w:pPr>
      <w:rPr>
        <w:rFonts w:ascii="Wingdings" w:hAnsi="Wingdings" w:hint="default"/>
      </w:rPr>
    </w:lvl>
    <w:lvl w:ilvl="1" w:tplc="141A0003" w:tentative="1">
      <w:start w:val="1"/>
      <w:numFmt w:val="bullet"/>
      <w:lvlText w:val="o"/>
      <w:lvlJc w:val="left"/>
      <w:pPr>
        <w:ind w:left="1503" w:hanging="360"/>
      </w:pPr>
      <w:rPr>
        <w:rFonts w:ascii="Courier New" w:hAnsi="Courier New" w:cs="Courier New" w:hint="default"/>
      </w:rPr>
    </w:lvl>
    <w:lvl w:ilvl="2" w:tplc="141A0005" w:tentative="1">
      <w:start w:val="1"/>
      <w:numFmt w:val="bullet"/>
      <w:lvlText w:val=""/>
      <w:lvlJc w:val="left"/>
      <w:pPr>
        <w:ind w:left="2223" w:hanging="360"/>
      </w:pPr>
      <w:rPr>
        <w:rFonts w:ascii="Wingdings" w:hAnsi="Wingdings" w:hint="default"/>
      </w:rPr>
    </w:lvl>
    <w:lvl w:ilvl="3" w:tplc="141A0001" w:tentative="1">
      <w:start w:val="1"/>
      <w:numFmt w:val="bullet"/>
      <w:lvlText w:val=""/>
      <w:lvlJc w:val="left"/>
      <w:pPr>
        <w:ind w:left="2943" w:hanging="360"/>
      </w:pPr>
      <w:rPr>
        <w:rFonts w:ascii="Symbol" w:hAnsi="Symbol" w:hint="default"/>
      </w:rPr>
    </w:lvl>
    <w:lvl w:ilvl="4" w:tplc="141A0003" w:tentative="1">
      <w:start w:val="1"/>
      <w:numFmt w:val="bullet"/>
      <w:lvlText w:val="o"/>
      <w:lvlJc w:val="left"/>
      <w:pPr>
        <w:ind w:left="3663" w:hanging="360"/>
      </w:pPr>
      <w:rPr>
        <w:rFonts w:ascii="Courier New" w:hAnsi="Courier New" w:cs="Courier New" w:hint="default"/>
      </w:rPr>
    </w:lvl>
    <w:lvl w:ilvl="5" w:tplc="141A0005" w:tentative="1">
      <w:start w:val="1"/>
      <w:numFmt w:val="bullet"/>
      <w:lvlText w:val=""/>
      <w:lvlJc w:val="left"/>
      <w:pPr>
        <w:ind w:left="4383" w:hanging="360"/>
      </w:pPr>
      <w:rPr>
        <w:rFonts w:ascii="Wingdings" w:hAnsi="Wingdings" w:hint="default"/>
      </w:rPr>
    </w:lvl>
    <w:lvl w:ilvl="6" w:tplc="141A0001" w:tentative="1">
      <w:start w:val="1"/>
      <w:numFmt w:val="bullet"/>
      <w:lvlText w:val=""/>
      <w:lvlJc w:val="left"/>
      <w:pPr>
        <w:ind w:left="5103" w:hanging="360"/>
      </w:pPr>
      <w:rPr>
        <w:rFonts w:ascii="Symbol" w:hAnsi="Symbol" w:hint="default"/>
      </w:rPr>
    </w:lvl>
    <w:lvl w:ilvl="7" w:tplc="141A0003" w:tentative="1">
      <w:start w:val="1"/>
      <w:numFmt w:val="bullet"/>
      <w:lvlText w:val="o"/>
      <w:lvlJc w:val="left"/>
      <w:pPr>
        <w:ind w:left="5823" w:hanging="360"/>
      </w:pPr>
      <w:rPr>
        <w:rFonts w:ascii="Courier New" w:hAnsi="Courier New" w:cs="Courier New" w:hint="default"/>
      </w:rPr>
    </w:lvl>
    <w:lvl w:ilvl="8" w:tplc="141A0005" w:tentative="1">
      <w:start w:val="1"/>
      <w:numFmt w:val="bullet"/>
      <w:lvlText w:val=""/>
      <w:lvlJc w:val="left"/>
      <w:pPr>
        <w:ind w:left="6543" w:hanging="360"/>
      </w:pPr>
      <w:rPr>
        <w:rFonts w:ascii="Wingdings" w:hAnsi="Wingdings" w:hint="default"/>
      </w:rPr>
    </w:lvl>
  </w:abstractNum>
  <w:abstractNum w:abstractNumId="18" w15:restartNumberingAfterBreak="0">
    <w:nsid w:val="347F2784"/>
    <w:multiLevelType w:val="hybridMultilevel"/>
    <w:tmpl w:val="75B8A0D2"/>
    <w:lvl w:ilvl="0" w:tplc="1F72B10E">
      <w:start w:val="5"/>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3B0E3E8B"/>
    <w:multiLevelType w:val="hybridMultilevel"/>
    <w:tmpl w:val="3B9C4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2A512B"/>
    <w:multiLevelType w:val="hybridMultilevel"/>
    <w:tmpl w:val="60DEA90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4C6627B4"/>
    <w:multiLevelType w:val="hybridMultilevel"/>
    <w:tmpl w:val="B7D29FB8"/>
    <w:lvl w:ilvl="0" w:tplc="5DFC0C06">
      <w:start w:val="5"/>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4FE41958"/>
    <w:multiLevelType w:val="hybridMultilevel"/>
    <w:tmpl w:val="DD34B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A1027F"/>
    <w:multiLevelType w:val="hybridMultilevel"/>
    <w:tmpl w:val="F522B77A"/>
    <w:lvl w:ilvl="0" w:tplc="70C0060E">
      <w:start w:val="2"/>
      <w:numFmt w:val="decimal"/>
      <w:lvlText w:val="%1."/>
      <w:lvlJc w:val="left"/>
      <w:pPr>
        <w:ind w:left="36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70C22"/>
    <w:multiLevelType w:val="singleLevel"/>
    <w:tmpl w:val="4816D3E2"/>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587426D0"/>
    <w:multiLevelType w:val="multilevel"/>
    <w:tmpl w:val="657CA766"/>
    <w:lvl w:ilvl="0">
      <w:start w:val="5"/>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6" w15:restartNumberingAfterBreak="0">
    <w:nsid w:val="5CDC2146"/>
    <w:multiLevelType w:val="hybridMultilevel"/>
    <w:tmpl w:val="59045380"/>
    <w:lvl w:ilvl="0" w:tplc="041A0003">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626F75CF"/>
    <w:multiLevelType w:val="multilevel"/>
    <w:tmpl w:val="19FE9444"/>
    <w:lvl w:ilvl="0">
      <w:start w:val="1"/>
      <w:numFmt w:val="decimal"/>
      <w:lvlText w:val="%1."/>
      <w:lvlJc w:val="left"/>
      <w:pPr>
        <w:ind w:left="1080" w:hanging="360"/>
      </w:pPr>
      <w:rPr>
        <w:rFonts w:hint="default"/>
      </w:rPr>
    </w:lvl>
    <w:lvl w:ilvl="1">
      <w:start w:val="9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5234774"/>
    <w:multiLevelType w:val="hybridMultilevel"/>
    <w:tmpl w:val="FB6ACF26"/>
    <w:lvl w:ilvl="0" w:tplc="041A0005">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F21D30"/>
    <w:multiLevelType w:val="hybridMultilevel"/>
    <w:tmpl w:val="002E608A"/>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0" w15:restartNumberingAfterBreak="0">
    <w:nsid w:val="67F316A9"/>
    <w:multiLevelType w:val="multilevel"/>
    <w:tmpl w:val="2CD69C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5E6C76"/>
    <w:multiLevelType w:val="hybridMultilevel"/>
    <w:tmpl w:val="C8B8B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655752"/>
    <w:multiLevelType w:val="hybridMultilevel"/>
    <w:tmpl w:val="2368973C"/>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505E87"/>
    <w:multiLevelType w:val="hybridMultilevel"/>
    <w:tmpl w:val="51627DA4"/>
    <w:lvl w:ilvl="0" w:tplc="D69833FC">
      <w:start w:val="15"/>
      <w:numFmt w:val="bullet"/>
      <w:lvlText w:val=""/>
      <w:lvlJc w:val="left"/>
      <w:pPr>
        <w:tabs>
          <w:tab w:val="num" w:pos="720"/>
        </w:tabs>
        <w:ind w:left="720" w:hanging="360"/>
      </w:pPr>
      <w:rPr>
        <w:rFonts w:ascii="Wingdings" w:eastAsia="Times New Roman" w:hAnsi="Wingdings"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A719D2"/>
    <w:multiLevelType w:val="multilevel"/>
    <w:tmpl w:val="8E04D55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205C17"/>
    <w:multiLevelType w:val="multilevel"/>
    <w:tmpl w:val="55923A8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8"/>
  </w:num>
  <w:num w:numId="2">
    <w:abstractNumId w:val="30"/>
  </w:num>
  <w:num w:numId="3">
    <w:abstractNumId w:val="35"/>
  </w:num>
  <w:num w:numId="4">
    <w:abstractNumId w:val="32"/>
  </w:num>
  <w:num w:numId="5">
    <w:abstractNumId w:val="4"/>
  </w:num>
  <w:num w:numId="6">
    <w:abstractNumId w:val="6"/>
  </w:num>
  <w:num w:numId="7">
    <w:abstractNumId w:val="22"/>
  </w:num>
  <w:num w:numId="8">
    <w:abstractNumId w:val="31"/>
  </w:num>
  <w:num w:numId="9">
    <w:abstractNumId w:val="19"/>
  </w:num>
  <w:num w:numId="10">
    <w:abstractNumId w:val="15"/>
  </w:num>
  <w:num w:numId="11">
    <w:abstractNumId w:val="13"/>
  </w:num>
  <w:num w:numId="12">
    <w:abstractNumId w:val="24"/>
  </w:num>
  <w:num w:numId="13">
    <w:abstractNumId w:val="23"/>
  </w:num>
  <w:num w:numId="14">
    <w:abstractNumId w:val="8"/>
  </w:num>
  <w:num w:numId="15">
    <w:abstractNumId w:val="27"/>
  </w:num>
  <w:num w:numId="16">
    <w:abstractNumId w:val="10"/>
  </w:num>
  <w:num w:numId="17">
    <w:abstractNumId w:val="18"/>
  </w:num>
  <w:num w:numId="18">
    <w:abstractNumId w:val="9"/>
  </w:num>
  <w:num w:numId="19">
    <w:abstractNumId w:val="11"/>
  </w:num>
  <w:num w:numId="20">
    <w:abstractNumId w:val="33"/>
  </w:num>
  <w:num w:numId="21">
    <w:abstractNumId w:val="26"/>
  </w:num>
  <w:num w:numId="22">
    <w:abstractNumId w:val="17"/>
  </w:num>
  <w:num w:numId="23">
    <w:abstractNumId w:val="16"/>
  </w:num>
  <w:num w:numId="24">
    <w:abstractNumId w:val="21"/>
  </w:num>
  <w:num w:numId="25">
    <w:abstractNumId w:val="7"/>
  </w:num>
  <w:num w:numId="26">
    <w:abstractNumId w:val="3"/>
  </w:num>
  <w:num w:numId="27">
    <w:abstractNumId w:val="20"/>
  </w:num>
  <w:num w:numId="28">
    <w:abstractNumId w:val="14"/>
  </w:num>
  <w:num w:numId="29">
    <w:abstractNumId w:val="2"/>
  </w:num>
  <w:num w:numId="30">
    <w:abstractNumId w:val="25"/>
  </w:num>
  <w:num w:numId="31">
    <w:abstractNumId w:val="12"/>
  </w:num>
  <w:num w:numId="32">
    <w:abstractNumId w:val="5"/>
  </w:num>
  <w:num w:numId="33">
    <w:abstractNumId w:val="29"/>
  </w:num>
  <w:num w:numId="34">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67"/>
    <w:rsid w:val="0000704E"/>
    <w:rsid w:val="000210A7"/>
    <w:rsid w:val="00040546"/>
    <w:rsid w:val="0004295B"/>
    <w:rsid w:val="00056611"/>
    <w:rsid w:val="000716F8"/>
    <w:rsid w:val="000849B5"/>
    <w:rsid w:val="00086368"/>
    <w:rsid w:val="00094F12"/>
    <w:rsid w:val="000970D1"/>
    <w:rsid w:val="000E1C32"/>
    <w:rsid w:val="000E244A"/>
    <w:rsid w:val="000E2CBB"/>
    <w:rsid w:val="000E4B99"/>
    <w:rsid w:val="000F1E9F"/>
    <w:rsid w:val="00110D07"/>
    <w:rsid w:val="00130EFD"/>
    <w:rsid w:val="001522F7"/>
    <w:rsid w:val="00153067"/>
    <w:rsid w:val="00172766"/>
    <w:rsid w:val="00172B8A"/>
    <w:rsid w:val="00181A36"/>
    <w:rsid w:val="0019554B"/>
    <w:rsid w:val="001B2E3A"/>
    <w:rsid w:val="00200162"/>
    <w:rsid w:val="00210161"/>
    <w:rsid w:val="00212942"/>
    <w:rsid w:val="00224CA6"/>
    <w:rsid w:val="00235EBF"/>
    <w:rsid w:val="002453B2"/>
    <w:rsid w:val="0027584B"/>
    <w:rsid w:val="0029480F"/>
    <w:rsid w:val="00294B8D"/>
    <w:rsid w:val="002A4294"/>
    <w:rsid w:val="002A7801"/>
    <w:rsid w:val="002B217C"/>
    <w:rsid w:val="002B4EDE"/>
    <w:rsid w:val="002D03F2"/>
    <w:rsid w:val="002F3F06"/>
    <w:rsid w:val="0030294D"/>
    <w:rsid w:val="00306EC5"/>
    <w:rsid w:val="003114C1"/>
    <w:rsid w:val="00323B55"/>
    <w:rsid w:val="00381279"/>
    <w:rsid w:val="003915E3"/>
    <w:rsid w:val="003B738C"/>
    <w:rsid w:val="00406FED"/>
    <w:rsid w:val="00426266"/>
    <w:rsid w:val="00431C44"/>
    <w:rsid w:val="00464BE7"/>
    <w:rsid w:val="00477EEC"/>
    <w:rsid w:val="004A34F3"/>
    <w:rsid w:val="004C6689"/>
    <w:rsid w:val="004F0CC3"/>
    <w:rsid w:val="00500CE9"/>
    <w:rsid w:val="005607AD"/>
    <w:rsid w:val="00590001"/>
    <w:rsid w:val="005B781B"/>
    <w:rsid w:val="005D446D"/>
    <w:rsid w:val="00641117"/>
    <w:rsid w:val="00643E61"/>
    <w:rsid w:val="006540D0"/>
    <w:rsid w:val="0067270C"/>
    <w:rsid w:val="0067600A"/>
    <w:rsid w:val="006A3F66"/>
    <w:rsid w:val="006A664F"/>
    <w:rsid w:val="006B087F"/>
    <w:rsid w:val="006B368A"/>
    <w:rsid w:val="006D6BA9"/>
    <w:rsid w:val="006D7FB9"/>
    <w:rsid w:val="006E14DB"/>
    <w:rsid w:val="006E2B28"/>
    <w:rsid w:val="007034D6"/>
    <w:rsid w:val="00704D65"/>
    <w:rsid w:val="0072250C"/>
    <w:rsid w:val="00722ABF"/>
    <w:rsid w:val="00722C05"/>
    <w:rsid w:val="00726A62"/>
    <w:rsid w:val="0073456F"/>
    <w:rsid w:val="00743315"/>
    <w:rsid w:val="007619ED"/>
    <w:rsid w:val="00774F49"/>
    <w:rsid w:val="00774FE5"/>
    <w:rsid w:val="007A0184"/>
    <w:rsid w:val="007A51BE"/>
    <w:rsid w:val="007A7D78"/>
    <w:rsid w:val="007B70A2"/>
    <w:rsid w:val="007C367B"/>
    <w:rsid w:val="007D471C"/>
    <w:rsid w:val="007E5989"/>
    <w:rsid w:val="007F5DD9"/>
    <w:rsid w:val="008034D7"/>
    <w:rsid w:val="00856532"/>
    <w:rsid w:val="00860596"/>
    <w:rsid w:val="00861B04"/>
    <w:rsid w:val="0086314E"/>
    <w:rsid w:val="0087036B"/>
    <w:rsid w:val="00882EC5"/>
    <w:rsid w:val="00887309"/>
    <w:rsid w:val="00891752"/>
    <w:rsid w:val="008C2953"/>
    <w:rsid w:val="008C3B28"/>
    <w:rsid w:val="008C4935"/>
    <w:rsid w:val="008C6E8C"/>
    <w:rsid w:val="008D011E"/>
    <w:rsid w:val="008D7D7D"/>
    <w:rsid w:val="008F2A19"/>
    <w:rsid w:val="008F77A2"/>
    <w:rsid w:val="00903567"/>
    <w:rsid w:val="009066C5"/>
    <w:rsid w:val="0093203C"/>
    <w:rsid w:val="009476E0"/>
    <w:rsid w:val="00956D4B"/>
    <w:rsid w:val="00972CCA"/>
    <w:rsid w:val="00973ECD"/>
    <w:rsid w:val="00993F76"/>
    <w:rsid w:val="009A3610"/>
    <w:rsid w:val="009B3BDE"/>
    <w:rsid w:val="009C518D"/>
    <w:rsid w:val="009C5AB9"/>
    <w:rsid w:val="009E1862"/>
    <w:rsid w:val="009E3082"/>
    <w:rsid w:val="009E74C3"/>
    <w:rsid w:val="009F21C1"/>
    <w:rsid w:val="00A00247"/>
    <w:rsid w:val="00A205BB"/>
    <w:rsid w:val="00A53FBC"/>
    <w:rsid w:val="00A95906"/>
    <w:rsid w:val="00A97297"/>
    <w:rsid w:val="00AB355B"/>
    <w:rsid w:val="00AC08DE"/>
    <w:rsid w:val="00AF0C76"/>
    <w:rsid w:val="00AF2561"/>
    <w:rsid w:val="00AF409C"/>
    <w:rsid w:val="00B0287C"/>
    <w:rsid w:val="00B4563C"/>
    <w:rsid w:val="00B50484"/>
    <w:rsid w:val="00B5529F"/>
    <w:rsid w:val="00B62443"/>
    <w:rsid w:val="00B62513"/>
    <w:rsid w:val="00B6389F"/>
    <w:rsid w:val="00B6719B"/>
    <w:rsid w:val="00B92C5A"/>
    <w:rsid w:val="00BD41D2"/>
    <w:rsid w:val="00BE1670"/>
    <w:rsid w:val="00BE19FC"/>
    <w:rsid w:val="00C179E1"/>
    <w:rsid w:val="00C26AC1"/>
    <w:rsid w:val="00C341CF"/>
    <w:rsid w:val="00C72259"/>
    <w:rsid w:val="00C804CD"/>
    <w:rsid w:val="00C80A6B"/>
    <w:rsid w:val="00C963EF"/>
    <w:rsid w:val="00CC1E0B"/>
    <w:rsid w:val="00CC485F"/>
    <w:rsid w:val="00CD4116"/>
    <w:rsid w:val="00CD7031"/>
    <w:rsid w:val="00CE49C2"/>
    <w:rsid w:val="00D336E3"/>
    <w:rsid w:val="00D34209"/>
    <w:rsid w:val="00D66389"/>
    <w:rsid w:val="00D741F9"/>
    <w:rsid w:val="00D9516D"/>
    <w:rsid w:val="00DB7064"/>
    <w:rsid w:val="00DD7626"/>
    <w:rsid w:val="00DF0D14"/>
    <w:rsid w:val="00DF1FC3"/>
    <w:rsid w:val="00E1360B"/>
    <w:rsid w:val="00E157EE"/>
    <w:rsid w:val="00E2060A"/>
    <w:rsid w:val="00E2087D"/>
    <w:rsid w:val="00E71754"/>
    <w:rsid w:val="00EA61CB"/>
    <w:rsid w:val="00EA7E3E"/>
    <w:rsid w:val="00EB1CC7"/>
    <w:rsid w:val="00EE3A58"/>
    <w:rsid w:val="00F04ED6"/>
    <w:rsid w:val="00F216E9"/>
    <w:rsid w:val="00FC7A4B"/>
    <w:rsid w:val="00FE5063"/>
    <w:rsid w:val="00FE6449"/>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530DB5-DEB6-41B4-ADC2-405E7BCD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67"/>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67270C"/>
    <w:pPr>
      <w:keepNext/>
      <w:tabs>
        <w:tab w:val="num" w:pos="432"/>
        <w:tab w:val="left" w:pos="567"/>
      </w:tabs>
      <w:spacing w:before="1200" w:after="80"/>
      <w:ind w:left="432" w:hanging="432"/>
      <w:outlineLvl w:val="0"/>
    </w:pPr>
    <w:rPr>
      <w:b/>
      <w:caps/>
    </w:rPr>
  </w:style>
  <w:style w:type="paragraph" w:styleId="Heading2">
    <w:name w:val="heading 2"/>
    <w:basedOn w:val="Normal"/>
    <w:next w:val="Normal"/>
    <w:link w:val="Heading2Char"/>
    <w:qFormat/>
    <w:rsid w:val="004C668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03567"/>
    <w:pPr>
      <w:keepNext/>
      <w:jc w:val="center"/>
      <w:outlineLvl w:val="2"/>
    </w:pPr>
    <w:rPr>
      <w:rFonts w:ascii="Arial" w:hAnsi="Arial" w:cs="Arial"/>
      <w:b/>
      <w:bCs/>
      <w:sz w:val="18"/>
      <w:szCs w:val="18"/>
      <w:lang w:eastAsia="en-US"/>
    </w:rPr>
  </w:style>
  <w:style w:type="paragraph" w:styleId="Heading4">
    <w:name w:val="heading 4"/>
    <w:basedOn w:val="Normal"/>
    <w:next w:val="Normal"/>
    <w:link w:val="Heading4Char"/>
    <w:qFormat/>
    <w:rsid w:val="0067270C"/>
    <w:pPr>
      <w:keepNext/>
      <w:tabs>
        <w:tab w:val="num" w:pos="864"/>
      </w:tabs>
      <w:spacing w:before="240" w:after="60"/>
      <w:ind w:left="864" w:hanging="864"/>
      <w:jc w:val="both"/>
      <w:outlineLvl w:val="3"/>
    </w:pPr>
    <w:rPr>
      <w:b/>
      <w:bCs/>
      <w:sz w:val="28"/>
      <w:szCs w:val="28"/>
    </w:rPr>
  </w:style>
  <w:style w:type="paragraph" w:styleId="Heading5">
    <w:name w:val="heading 5"/>
    <w:basedOn w:val="Normal"/>
    <w:next w:val="Normal"/>
    <w:link w:val="Heading5Char"/>
    <w:qFormat/>
    <w:rsid w:val="0067270C"/>
    <w:pPr>
      <w:tabs>
        <w:tab w:val="num" w:pos="1008"/>
      </w:tabs>
      <w:spacing w:before="240" w:after="60"/>
      <w:ind w:left="1008" w:hanging="1008"/>
      <w:jc w:val="both"/>
      <w:outlineLvl w:val="4"/>
    </w:pPr>
    <w:rPr>
      <w:b/>
      <w:bCs/>
      <w:i/>
      <w:iCs/>
      <w:sz w:val="26"/>
      <w:szCs w:val="26"/>
    </w:rPr>
  </w:style>
  <w:style w:type="paragraph" w:styleId="Heading6">
    <w:name w:val="heading 6"/>
    <w:basedOn w:val="Normal"/>
    <w:next w:val="Normal"/>
    <w:link w:val="Heading6Char"/>
    <w:qFormat/>
    <w:rsid w:val="0067270C"/>
    <w:pPr>
      <w:tabs>
        <w:tab w:val="num" w:pos="1152"/>
      </w:tabs>
      <w:spacing w:before="240" w:after="60"/>
      <w:ind w:left="1152" w:hanging="1152"/>
      <w:jc w:val="both"/>
      <w:outlineLvl w:val="5"/>
    </w:pPr>
    <w:rPr>
      <w:b/>
      <w:bCs/>
      <w:sz w:val="22"/>
      <w:szCs w:val="22"/>
    </w:rPr>
  </w:style>
  <w:style w:type="paragraph" w:styleId="Heading7">
    <w:name w:val="heading 7"/>
    <w:basedOn w:val="Normal"/>
    <w:next w:val="Normal"/>
    <w:link w:val="Heading7Char"/>
    <w:qFormat/>
    <w:rsid w:val="0067270C"/>
    <w:pPr>
      <w:tabs>
        <w:tab w:val="num" w:pos="1296"/>
      </w:tabs>
      <w:spacing w:before="240" w:after="60"/>
      <w:ind w:left="1296" w:hanging="1296"/>
      <w:jc w:val="both"/>
      <w:outlineLvl w:val="6"/>
    </w:pPr>
  </w:style>
  <w:style w:type="paragraph" w:styleId="Heading8">
    <w:name w:val="heading 8"/>
    <w:basedOn w:val="Normal"/>
    <w:next w:val="Normal"/>
    <w:link w:val="Heading8Char"/>
    <w:qFormat/>
    <w:rsid w:val="0067270C"/>
    <w:pPr>
      <w:tabs>
        <w:tab w:val="num" w:pos="1440"/>
      </w:tabs>
      <w:spacing w:before="240" w:after="60"/>
      <w:ind w:left="1440" w:hanging="1440"/>
      <w:jc w:val="both"/>
      <w:outlineLvl w:val="7"/>
    </w:pPr>
    <w:rPr>
      <w:i/>
      <w:iCs/>
    </w:rPr>
  </w:style>
  <w:style w:type="paragraph" w:styleId="Heading9">
    <w:name w:val="heading 9"/>
    <w:basedOn w:val="Normal"/>
    <w:next w:val="Normal"/>
    <w:link w:val="Heading9Char"/>
    <w:qFormat/>
    <w:rsid w:val="0067270C"/>
    <w:pPr>
      <w:tabs>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03567"/>
    <w:rPr>
      <w:rFonts w:ascii="Arial" w:eastAsia="Times New Roman" w:hAnsi="Arial" w:cs="Arial"/>
      <w:b/>
      <w:bCs/>
      <w:sz w:val="18"/>
      <w:szCs w:val="18"/>
      <w:lang w:val="hr-HR"/>
    </w:rPr>
  </w:style>
  <w:style w:type="paragraph" w:styleId="ListParagraph">
    <w:name w:val="List Paragraph"/>
    <w:aliases w:val="List Paragraph (numbered (a)),List Paragraph11,List of tables"/>
    <w:basedOn w:val="Normal"/>
    <w:link w:val="ListParagraphChar"/>
    <w:qFormat/>
    <w:rsid w:val="00903567"/>
    <w:pPr>
      <w:ind w:left="720"/>
    </w:pPr>
  </w:style>
  <w:style w:type="paragraph" w:styleId="Header">
    <w:name w:val="header"/>
    <w:basedOn w:val="Normal"/>
    <w:link w:val="HeaderChar"/>
    <w:uiPriority w:val="99"/>
    <w:unhideWhenUsed/>
    <w:rsid w:val="00903567"/>
    <w:pPr>
      <w:tabs>
        <w:tab w:val="center" w:pos="4536"/>
        <w:tab w:val="right" w:pos="9072"/>
      </w:tabs>
    </w:pPr>
  </w:style>
  <w:style w:type="character" w:customStyle="1" w:styleId="HeaderChar">
    <w:name w:val="Header Char"/>
    <w:basedOn w:val="DefaultParagraphFont"/>
    <w:link w:val="Header"/>
    <w:uiPriority w:val="99"/>
    <w:rsid w:val="00903567"/>
    <w:rPr>
      <w:rFonts w:ascii="Times New Roman" w:eastAsia="Times New Roman" w:hAnsi="Times New Roman" w:cs="Times New Roman"/>
      <w:sz w:val="24"/>
      <w:szCs w:val="24"/>
      <w:lang w:val="hr-HR" w:eastAsia="hr-HR"/>
    </w:rPr>
  </w:style>
  <w:style w:type="paragraph" w:styleId="Footer">
    <w:name w:val="footer"/>
    <w:basedOn w:val="Normal"/>
    <w:link w:val="FooterChar"/>
    <w:unhideWhenUsed/>
    <w:rsid w:val="00903567"/>
    <w:pPr>
      <w:tabs>
        <w:tab w:val="center" w:pos="4536"/>
        <w:tab w:val="right" w:pos="9072"/>
      </w:tabs>
    </w:pPr>
  </w:style>
  <w:style w:type="character" w:customStyle="1" w:styleId="FooterChar">
    <w:name w:val="Footer Char"/>
    <w:basedOn w:val="DefaultParagraphFont"/>
    <w:link w:val="Footer"/>
    <w:rsid w:val="00903567"/>
    <w:rPr>
      <w:rFonts w:ascii="Times New Roman" w:eastAsia="Times New Roman" w:hAnsi="Times New Roman" w:cs="Times New Roman"/>
      <w:sz w:val="24"/>
      <w:szCs w:val="24"/>
      <w:lang w:val="hr-HR" w:eastAsia="hr-HR"/>
    </w:rPr>
  </w:style>
  <w:style w:type="character" w:customStyle="1" w:styleId="Heading2Char">
    <w:name w:val="Heading 2 Char"/>
    <w:basedOn w:val="DefaultParagraphFont"/>
    <w:link w:val="Heading2"/>
    <w:rsid w:val="004C6689"/>
    <w:rPr>
      <w:rFonts w:ascii="Arial" w:eastAsia="Times New Roman" w:hAnsi="Arial" w:cs="Arial"/>
      <w:b/>
      <w:bCs/>
      <w:i/>
      <w:iCs/>
      <w:sz w:val="28"/>
      <w:szCs w:val="28"/>
      <w:lang w:val="hr-HR" w:eastAsia="hr-HR"/>
    </w:rPr>
  </w:style>
  <w:style w:type="paragraph" w:styleId="FootnoteText">
    <w:name w:val="footnote text"/>
    <w:basedOn w:val="Normal"/>
    <w:link w:val="FootnoteTextChar"/>
    <w:semiHidden/>
    <w:rsid w:val="004C6689"/>
    <w:rPr>
      <w:rFonts w:ascii="CC-Palatino" w:hAnsi="CC-Palatino"/>
      <w:sz w:val="20"/>
      <w:szCs w:val="20"/>
      <w:lang w:val="en-US" w:eastAsia="en-US"/>
    </w:rPr>
  </w:style>
  <w:style w:type="character" w:customStyle="1" w:styleId="FootnoteTextChar">
    <w:name w:val="Footnote Text Char"/>
    <w:basedOn w:val="DefaultParagraphFont"/>
    <w:link w:val="FootnoteText"/>
    <w:semiHidden/>
    <w:rsid w:val="004C6689"/>
    <w:rPr>
      <w:rFonts w:ascii="CC-Palatino" w:eastAsia="Times New Roman" w:hAnsi="CC-Palatino" w:cs="Times New Roman"/>
      <w:sz w:val="20"/>
      <w:szCs w:val="20"/>
      <w:lang w:val="en-US"/>
    </w:rPr>
  </w:style>
  <w:style w:type="character" w:styleId="FootnoteReference">
    <w:name w:val="footnote reference"/>
    <w:basedOn w:val="DefaultParagraphFont"/>
    <w:semiHidden/>
    <w:rsid w:val="004C6689"/>
    <w:rPr>
      <w:vertAlign w:val="superscript"/>
    </w:rPr>
  </w:style>
  <w:style w:type="paragraph" w:styleId="BodyText2">
    <w:name w:val="Body Text 2"/>
    <w:basedOn w:val="Normal"/>
    <w:link w:val="BodyText2Char"/>
    <w:rsid w:val="004C6689"/>
    <w:pPr>
      <w:jc w:val="both"/>
    </w:pPr>
    <w:rPr>
      <w:rFonts w:ascii="Arial" w:hAnsi="Arial" w:cs="Arial"/>
      <w:sz w:val="22"/>
      <w:szCs w:val="22"/>
      <w:lang w:eastAsia="en-US"/>
    </w:rPr>
  </w:style>
  <w:style w:type="character" w:customStyle="1" w:styleId="BodyText2Char">
    <w:name w:val="Body Text 2 Char"/>
    <w:basedOn w:val="DefaultParagraphFont"/>
    <w:link w:val="BodyText2"/>
    <w:rsid w:val="004C6689"/>
    <w:rPr>
      <w:rFonts w:ascii="Arial" w:eastAsia="Times New Roman" w:hAnsi="Arial" w:cs="Arial"/>
      <w:lang w:val="hr-HR"/>
    </w:rPr>
  </w:style>
  <w:style w:type="paragraph" w:styleId="BodyText3">
    <w:name w:val="Body Text 3"/>
    <w:basedOn w:val="Normal"/>
    <w:link w:val="BodyText3Char"/>
    <w:rsid w:val="004C6689"/>
    <w:pPr>
      <w:spacing w:after="120"/>
    </w:pPr>
    <w:rPr>
      <w:rFonts w:ascii="CC-Palatino" w:hAnsi="CC-Palatino"/>
      <w:sz w:val="16"/>
      <w:szCs w:val="16"/>
      <w:lang w:val="en-US" w:eastAsia="en-US"/>
    </w:rPr>
  </w:style>
  <w:style w:type="character" w:customStyle="1" w:styleId="BodyText3Char">
    <w:name w:val="Body Text 3 Char"/>
    <w:basedOn w:val="DefaultParagraphFont"/>
    <w:link w:val="BodyText3"/>
    <w:rsid w:val="004C6689"/>
    <w:rPr>
      <w:rFonts w:ascii="CC-Palatino" w:eastAsia="Times New Roman" w:hAnsi="CC-Palatino" w:cs="Times New Roman"/>
      <w:sz w:val="16"/>
      <w:szCs w:val="16"/>
      <w:lang w:val="en-US"/>
    </w:rPr>
  </w:style>
  <w:style w:type="paragraph" w:styleId="BodyTextIndent2">
    <w:name w:val="Body Text Indent 2"/>
    <w:basedOn w:val="Normal"/>
    <w:link w:val="BodyTextIndent2Char"/>
    <w:rsid w:val="004C6689"/>
    <w:pPr>
      <w:spacing w:after="120" w:line="480" w:lineRule="auto"/>
      <w:ind w:left="283"/>
    </w:pPr>
    <w:rPr>
      <w:rFonts w:ascii="CC-Palatino" w:hAnsi="CC-Palatino"/>
      <w:szCs w:val="20"/>
      <w:lang w:val="en-US" w:eastAsia="en-US"/>
    </w:rPr>
  </w:style>
  <w:style w:type="character" w:customStyle="1" w:styleId="BodyTextIndent2Char">
    <w:name w:val="Body Text Indent 2 Char"/>
    <w:basedOn w:val="DefaultParagraphFont"/>
    <w:link w:val="BodyTextIndent2"/>
    <w:rsid w:val="004C6689"/>
    <w:rPr>
      <w:rFonts w:ascii="CC-Palatino" w:eastAsia="Times New Roman" w:hAnsi="CC-Palatino" w:cs="Times New Roman"/>
      <w:sz w:val="24"/>
      <w:szCs w:val="20"/>
      <w:lang w:val="en-US"/>
    </w:rPr>
  </w:style>
  <w:style w:type="table" w:styleId="TableGrid">
    <w:name w:val="Table Grid"/>
    <w:basedOn w:val="TableNormal"/>
    <w:rsid w:val="004C6689"/>
    <w:pPr>
      <w:spacing w:after="0" w:line="240" w:lineRule="auto"/>
    </w:pPr>
    <w:rPr>
      <w:rFonts w:ascii="Times New Roman" w:eastAsia="Times New Roman" w:hAnsi="Times New Roman" w:cs="Times New Roman"/>
      <w:sz w:val="20"/>
      <w:szCs w:val="20"/>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 1"/>
    <w:basedOn w:val="Normal"/>
    <w:rsid w:val="004C6689"/>
    <w:pPr>
      <w:spacing w:before="40" w:after="40"/>
      <w:jc w:val="center"/>
    </w:pPr>
    <w:rPr>
      <w:sz w:val="22"/>
      <w:lang w:eastAsia="en-US"/>
    </w:rPr>
  </w:style>
  <w:style w:type="paragraph" w:customStyle="1" w:styleId="Tab2">
    <w:name w:val="Tab 2"/>
    <w:basedOn w:val="Tab1"/>
    <w:rsid w:val="004C6689"/>
    <w:pPr>
      <w:jc w:val="left"/>
    </w:pPr>
  </w:style>
  <w:style w:type="paragraph" w:customStyle="1" w:styleId="Table">
    <w:name w:val="Table"/>
    <w:basedOn w:val="Normal"/>
    <w:rsid w:val="004C6689"/>
    <w:pPr>
      <w:keepNext/>
      <w:spacing w:before="360" w:after="120"/>
      <w:jc w:val="right"/>
    </w:pPr>
    <w:rPr>
      <w:i/>
      <w:lang w:eastAsia="en-US"/>
    </w:rPr>
  </w:style>
  <w:style w:type="paragraph" w:customStyle="1" w:styleId="StyleHeading3LatinArial11pt">
    <w:name w:val="Style Heading 3 + (Latin) Arial 11 pt"/>
    <w:basedOn w:val="Heading3"/>
    <w:rsid w:val="004C6689"/>
    <w:pPr>
      <w:numPr>
        <w:ilvl w:val="2"/>
      </w:numPr>
      <w:tabs>
        <w:tab w:val="left" w:pos="680"/>
        <w:tab w:val="num" w:pos="720"/>
      </w:tabs>
      <w:spacing w:before="240" w:after="80"/>
      <w:ind w:left="720" w:hanging="720"/>
      <w:jc w:val="left"/>
    </w:pPr>
    <w:rPr>
      <w:b w:val="0"/>
      <w:bCs w:val="0"/>
      <w:i/>
      <w:iCs/>
      <w:sz w:val="22"/>
      <w:szCs w:val="24"/>
      <w:lang w:eastAsia="hr-HR"/>
    </w:rPr>
  </w:style>
  <w:style w:type="paragraph" w:styleId="BalloonText">
    <w:name w:val="Balloon Text"/>
    <w:basedOn w:val="Normal"/>
    <w:link w:val="BalloonTextChar"/>
    <w:semiHidden/>
    <w:rsid w:val="004C6689"/>
    <w:rPr>
      <w:rFonts w:ascii="Tahoma" w:hAnsi="Tahoma" w:cs="Tahoma"/>
      <w:sz w:val="16"/>
      <w:szCs w:val="16"/>
    </w:rPr>
  </w:style>
  <w:style w:type="character" w:customStyle="1" w:styleId="BalloonTextChar">
    <w:name w:val="Balloon Text Char"/>
    <w:basedOn w:val="DefaultParagraphFont"/>
    <w:link w:val="BalloonText"/>
    <w:semiHidden/>
    <w:rsid w:val="004C6689"/>
    <w:rPr>
      <w:rFonts w:ascii="Tahoma" w:eastAsia="Times New Roman" w:hAnsi="Tahoma" w:cs="Tahoma"/>
      <w:sz w:val="16"/>
      <w:szCs w:val="16"/>
      <w:lang w:val="hr-HR" w:eastAsia="hr-HR"/>
    </w:rPr>
  </w:style>
  <w:style w:type="paragraph" w:customStyle="1" w:styleId="0tekstceteor">
    <w:name w:val="0tekst ceteor"/>
    <w:basedOn w:val="Normal"/>
    <w:link w:val="0tekstceteorChar"/>
    <w:rsid w:val="004C6689"/>
    <w:pPr>
      <w:spacing w:before="120" w:after="120" w:line="288" w:lineRule="auto"/>
      <w:jc w:val="both"/>
    </w:pPr>
    <w:rPr>
      <w:rFonts w:ascii="Arial" w:hAnsi="Arial" w:cs="Arial"/>
      <w:sz w:val="22"/>
      <w:szCs w:val="22"/>
      <w:lang w:val="en-US" w:eastAsia="en-US"/>
    </w:rPr>
  </w:style>
  <w:style w:type="character" w:customStyle="1" w:styleId="0tekstceteorChar">
    <w:name w:val="0tekst ceteor Char"/>
    <w:basedOn w:val="DefaultParagraphFont"/>
    <w:link w:val="0tekstceteor"/>
    <w:locked/>
    <w:rsid w:val="004C6689"/>
    <w:rPr>
      <w:rFonts w:ascii="Arial" w:eastAsia="Times New Roman" w:hAnsi="Arial" w:cs="Arial"/>
      <w:lang w:val="en-US"/>
    </w:rPr>
  </w:style>
  <w:style w:type="paragraph" w:customStyle="1" w:styleId="StyleArialJustified">
    <w:name w:val="Style Arial Justified"/>
    <w:basedOn w:val="Normal"/>
    <w:rsid w:val="004C6689"/>
    <w:pPr>
      <w:jc w:val="both"/>
    </w:pPr>
    <w:rPr>
      <w:rFonts w:ascii="Arial" w:hAnsi="Arial"/>
      <w:sz w:val="22"/>
      <w:szCs w:val="20"/>
    </w:rPr>
  </w:style>
  <w:style w:type="character" w:customStyle="1" w:styleId="Heading1Char">
    <w:name w:val="Heading 1 Char"/>
    <w:basedOn w:val="DefaultParagraphFont"/>
    <w:link w:val="Heading1"/>
    <w:rsid w:val="0067270C"/>
    <w:rPr>
      <w:rFonts w:ascii="Times New Roman" w:eastAsia="Times New Roman" w:hAnsi="Times New Roman" w:cs="Times New Roman"/>
      <w:b/>
      <w:caps/>
      <w:sz w:val="24"/>
      <w:szCs w:val="24"/>
      <w:lang w:val="hr-HR" w:eastAsia="hr-HR"/>
    </w:rPr>
  </w:style>
  <w:style w:type="character" w:customStyle="1" w:styleId="Heading4Char">
    <w:name w:val="Heading 4 Char"/>
    <w:basedOn w:val="DefaultParagraphFont"/>
    <w:link w:val="Heading4"/>
    <w:rsid w:val="0067270C"/>
    <w:rPr>
      <w:rFonts w:ascii="Times New Roman" w:eastAsia="Times New Roman" w:hAnsi="Times New Roman" w:cs="Times New Roman"/>
      <w:b/>
      <w:bCs/>
      <w:sz w:val="28"/>
      <w:szCs w:val="28"/>
      <w:lang w:val="hr-HR" w:eastAsia="hr-HR"/>
    </w:rPr>
  </w:style>
  <w:style w:type="character" w:customStyle="1" w:styleId="Heading5Char">
    <w:name w:val="Heading 5 Char"/>
    <w:basedOn w:val="DefaultParagraphFont"/>
    <w:link w:val="Heading5"/>
    <w:rsid w:val="0067270C"/>
    <w:rPr>
      <w:rFonts w:ascii="Times New Roman" w:eastAsia="Times New Roman" w:hAnsi="Times New Roman" w:cs="Times New Roman"/>
      <w:b/>
      <w:bCs/>
      <w:i/>
      <w:iCs/>
      <w:sz w:val="26"/>
      <w:szCs w:val="26"/>
      <w:lang w:val="hr-HR" w:eastAsia="hr-HR"/>
    </w:rPr>
  </w:style>
  <w:style w:type="character" w:customStyle="1" w:styleId="Heading6Char">
    <w:name w:val="Heading 6 Char"/>
    <w:basedOn w:val="DefaultParagraphFont"/>
    <w:link w:val="Heading6"/>
    <w:rsid w:val="0067270C"/>
    <w:rPr>
      <w:rFonts w:ascii="Times New Roman" w:eastAsia="Times New Roman" w:hAnsi="Times New Roman" w:cs="Times New Roman"/>
      <w:b/>
      <w:bCs/>
      <w:lang w:val="hr-HR" w:eastAsia="hr-HR"/>
    </w:rPr>
  </w:style>
  <w:style w:type="character" w:customStyle="1" w:styleId="Heading7Char">
    <w:name w:val="Heading 7 Char"/>
    <w:basedOn w:val="DefaultParagraphFont"/>
    <w:link w:val="Heading7"/>
    <w:rsid w:val="0067270C"/>
    <w:rPr>
      <w:rFonts w:ascii="Times New Roman" w:eastAsia="Times New Roman" w:hAnsi="Times New Roman" w:cs="Times New Roman"/>
      <w:sz w:val="24"/>
      <w:szCs w:val="24"/>
      <w:lang w:val="hr-HR" w:eastAsia="hr-HR"/>
    </w:rPr>
  </w:style>
  <w:style w:type="character" w:customStyle="1" w:styleId="Heading8Char">
    <w:name w:val="Heading 8 Char"/>
    <w:basedOn w:val="DefaultParagraphFont"/>
    <w:link w:val="Heading8"/>
    <w:rsid w:val="0067270C"/>
    <w:rPr>
      <w:rFonts w:ascii="Times New Roman" w:eastAsia="Times New Roman" w:hAnsi="Times New Roman" w:cs="Times New Roman"/>
      <w:i/>
      <w:iCs/>
      <w:sz w:val="24"/>
      <w:szCs w:val="24"/>
      <w:lang w:val="hr-HR" w:eastAsia="hr-HR"/>
    </w:rPr>
  </w:style>
  <w:style w:type="character" w:customStyle="1" w:styleId="Heading9Char">
    <w:name w:val="Heading 9 Char"/>
    <w:basedOn w:val="DefaultParagraphFont"/>
    <w:link w:val="Heading9"/>
    <w:rsid w:val="0067270C"/>
    <w:rPr>
      <w:rFonts w:ascii="Arial" w:eastAsia="Times New Roman" w:hAnsi="Arial" w:cs="Arial"/>
      <w:lang w:val="hr-HR" w:eastAsia="hr-HR"/>
    </w:rPr>
  </w:style>
  <w:style w:type="paragraph" w:styleId="BodyText">
    <w:name w:val="Body Text"/>
    <w:basedOn w:val="Normal"/>
    <w:link w:val="BodyTextChar"/>
    <w:rsid w:val="0067270C"/>
    <w:rPr>
      <w:rFonts w:ascii="Arial" w:hAnsi="Arial" w:cs="Arial"/>
      <w:iCs/>
      <w:sz w:val="22"/>
      <w:szCs w:val="22"/>
      <w:lang w:eastAsia="en-US"/>
    </w:rPr>
  </w:style>
  <w:style w:type="character" w:customStyle="1" w:styleId="BodyTextChar">
    <w:name w:val="Body Text Char"/>
    <w:basedOn w:val="DefaultParagraphFont"/>
    <w:link w:val="BodyText"/>
    <w:rsid w:val="0067270C"/>
    <w:rPr>
      <w:rFonts w:ascii="Arial" w:eastAsia="Times New Roman" w:hAnsi="Arial" w:cs="Arial"/>
      <w:iCs/>
      <w:lang w:val="hr-HR"/>
    </w:rPr>
  </w:style>
  <w:style w:type="character" w:styleId="PageNumber">
    <w:name w:val="page number"/>
    <w:basedOn w:val="DefaultParagraphFont"/>
    <w:rsid w:val="0067270C"/>
  </w:style>
  <w:style w:type="character" w:customStyle="1" w:styleId="postcolor1">
    <w:name w:val="postcolor1"/>
    <w:basedOn w:val="DefaultParagraphFont"/>
    <w:rsid w:val="0067270C"/>
    <w:rPr>
      <w:sz w:val="18"/>
      <w:szCs w:val="18"/>
    </w:rPr>
  </w:style>
  <w:style w:type="paragraph" w:styleId="NormalWeb">
    <w:name w:val="Normal (Web)"/>
    <w:basedOn w:val="Normal"/>
    <w:rsid w:val="0067270C"/>
    <w:pPr>
      <w:spacing w:before="100" w:beforeAutospacing="1" w:after="100" w:afterAutospacing="1"/>
    </w:pPr>
    <w:rPr>
      <w:rFonts w:ascii="Arial Unicode MS" w:eastAsia="Arial Unicode MS" w:hAnsi="Arial Unicode MS" w:cs="Arial Unicode MS"/>
      <w:color w:val="000033"/>
      <w:lang w:val="en-GB" w:eastAsia="en-US"/>
    </w:rPr>
  </w:style>
  <w:style w:type="paragraph" w:styleId="Caption">
    <w:name w:val="caption"/>
    <w:basedOn w:val="Normal"/>
    <w:next w:val="Normal"/>
    <w:qFormat/>
    <w:rsid w:val="0067270C"/>
    <w:pPr>
      <w:spacing w:before="120" w:after="120"/>
      <w:jc w:val="both"/>
    </w:pPr>
    <w:rPr>
      <w:rFonts w:ascii="Arial" w:hAnsi="Arial"/>
      <w:b/>
      <w:bCs/>
      <w:sz w:val="20"/>
      <w:szCs w:val="20"/>
    </w:rPr>
  </w:style>
  <w:style w:type="character" w:styleId="Hyperlink">
    <w:name w:val="Hyperlink"/>
    <w:basedOn w:val="DefaultParagraphFont"/>
    <w:rsid w:val="0067270C"/>
    <w:rPr>
      <w:color w:val="0000FF"/>
      <w:u w:val="single"/>
    </w:rPr>
  </w:style>
  <w:style w:type="paragraph" w:customStyle="1" w:styleId="Standard">
    <w:name w:val="Standard"/>
    <w:rsid w:val="009E308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9E3082"/>
    <w:pPr>
      <w:suppressLineNumbers/>
    </w:pPr>
  </w:style>
  <w:style w:type="paragraph" w:customStyle="1" w:styleId="QA-Page">
    <w:name w:val="QA-Page"/>
    <w:uiPriority w:val="99"/>
    <w:rsid w:val="00B0287C"/>
    <w:pPr>
      <w:tabs>
        <w:tab w:val="left" w:pos="2366"/>
      </w:tabs>
      <w:spacing w:after="0" w:line="240" w:lineRule="auto"/>
    </w:pPr>
    <w:rPr>
      <w:rFonts w:ascii="Arial" w:eastAsia="Times New Roman" w:hAnsi="Arial" w:cs="Times New Roman"/>
      <w:sz w:val="20"/>
      <w:szCs w:val="24"/>
      <w:lang w:val="en-GB"/>
    </w:rPr>
  </w:style>
  <w:style w:type="character" w:styleId="Emphasis">
    <w:name w:val="Emphasis"/>
    <w:basedOn w:val="DefaultParagraphFont"/>
    <w:uiPriority w:val="99"/>
    <w:qFormat/>
    <w:rsid w:val="00B0287C"/>
    <w:rPr>
      <w:rFonts w:ascii="Times New Roman" w:hAnsi="Times New Roman" w:cs="Times New Roman"/>
      <w:i/>
      <w:iCs/>
      <w:sz w:val="24"/>
    </w:rPr>
  </w:style>
  <w:style w:type="character" w:customStyle="1" w:styleId="ListParagraphChar">
    <w:name w:val="List Paragraph Char"/>
    <w:aliases w:val="List Paragraph (numbered (a)) Char,List Paragraph11 Char,List of tables Char"/>
    <w:link w:val="ListParagraph"/>
    <w:rsid w:val="00B0287C"/>
    <w:rPr>
      <w:rFonts w:ascii="Times New Roman" w:eastAsia="Times New Roman" w:hAnsi="Times New Roman" w:cs="Times New Roman"/>
      <w:sz w:val="24"/>
      <w:szCs w:val="24"/>
      <w:lang w:val="hr-HR" w:eastAsia="hr-HR"/>
    </w:rPr>
  </w:style>
  <w:style w:type="paragraph" w:styleId="BodyTextIndent">
    <w:name w:val="Body Text Indent"/>
    <w:basedOn w:val="Normal"/>
    <w:link w:val="BodyTextIndentChar"/>
    <w:uiPriority w:val="99"/>
    <w:semiHidden/>
    <w:unhideWhenUsed/>
    <w:rsid w:val="00B0287C"/>
    <w:pPr>
      <w:spacing w:after="120"/>
      <w:ind w:left="283"/>
    </w:pPr>
  </w:style>
  <w:style w:type="character" w:customStyle="1" w:styleId="BodyTextIndentChar">
    <w:name w:val="Body Text Indent Char"/>
    <w:basedOn w:val="DefaultParagraphFont"/>
    <w:link w:val="BodyTextIndent"/>
    <w:uiPriority w:val="99"/>
    <w:semiHidden/>
    <w:rsid w:val="00B0287C"/>
    <w:rPr>
      <w:rFonts w:ascii="Times New Roman" w:eastAsia="Times New Roman" w:hAnsi="Times New Roman" w:cs="Times New Roman"/>
      <w:sz w:val="24"/>
      <w:szCs w:val="24"/>
      <w:lang w:val="hr-HR" w:eastAsia="hr-HR"/>
    </w:rPr>
  </w:style>
  <w:style w:type="paragraph" w:customStyle="1" w:styleId="Style">
    <w:name w:val="Style"/>
    <w:rsid w:val="00B0287C"/>
    <w:pPr>
      <w:widowControl w:val="0"/>
      <w:autoSpaceDE w:val="0"/>
      <w:autoSpaceDN w:val="0"/>
      <w:adjustRightInd w:val="0"/>
      <w:spacing w:after="0" w:line="240" w:lineRule="auto"/>
    </w:pPr>
    <w:rPr>
      <w:rFonts w:ascii="Courier New" w:eastAsia="Times New Roman" w:hAnsi="Courier New" w:cs="Courier New"/>
      <w:sz w:val="24"/>
      <w:szCs w:val="24"/>
      <w:lang w:val="hr-HR" w:eastAsia="hr-HR"/>
    </w:rPr>
  </w:style>
  <w:style w:type="paragraph" w:customStyle="1" w:styleId="Style0">
    <w:name w:val="Style 0"/>
    <w:basedOn w:val="Normal"/>
    <w:link w:val="Style0Char"/>
    <w:autoRedefine/>
    <w:uiPriority w:val="99"/>
    <w:rsid w:val="00B0287C"/>
    <w:pPr>
      <w:tabs>
        <w:tab w:val="left" w:pos="567"/>
      </w:tabs>
      <w:autoSpaceDE w:val="0"/>
      <w:autoSpaceDN w:val="0"/>
      <w:adjustRightInd w:val="0"/>
      <w:spacing w:before="120" w:after="120" w:line="276" w:lineRule="auto"/>
      <w:ind w:right="-34"/>
      <w:jc w:val="both"/>
    </w:pPr>
    <w:rPr>
      <w:rFonts w:eastAsia="Arial,Bold"/>
      <w:color w:val="000000"/>
      <w:shd w:val="clear" w:color="auto" w:fill="FFFFFF"/>
    </w:rPr>
  </w:style>
  <w:style w:type="character" w:customStyle="1" w:styleId="Style0Char">
    <w:name w:val="Style 0 Char"/>
    <w:basedOn w:val="DefaultParagraphFont"/>
    <w:link w:val="Style0"/>
    <w:uiPriority w:val="99"/>
    <w:locked/>
    <w:rsid w:val="00B0287C"/>
    <w:rPr>
      <w:rFonts w:ascii="Times New Roman" w:eastAsia="Arial,Bold" w:hAnsi="Times New Roman" w:cs="Times New Roman"/>
      <w:color w:val="000000"/>
      <w:sz w:val="24"/>
      <w:szCs w:val="24"/>
      <w:lang w:val="hr-HR" w:eastAsia="hr-HR"/>
    </w:rPr>
  </w:style>
  <w:style w:type="paragraph" w:customStyle="1" w:styleId="tabela">
    <w:name w:val="tabela"/>
    <w:basedOn w:val="BodyText"/>
    <w:link w:val="tabelaChar"/>
    <w:autoRedefine/>
    <w:rsid w:val="00B0287C"/>
    <w:pPr>
      <w:tabs>
        <w:tab w:val="left" w:pos="567"/>
      </w:tabs>
      <w:spacing w:line="276" w:lineRule="auto"/>
      <w:outlineLvl w:val="0"/>
    </w:pPr>
    <w:rPr>
      <w:rFonts w:ascii="Times New Roman" w:hAnsi="Times New Roman" w:cs="Times New Roman"/>
      <w:iCs w:val="0"/>
      <w:sz w:val="24"/>
      <w:szCs w:val="24"/>
      <w:lang w:eastAsia="hr-HR"/>
    </w:rPr>
  </w:style>
  <w:style w:type="character" w:customStyle="1" w:styleId="tabelaChar">
    <w:name w:val="tabela Char"/>
    <w:link w:val="tabela"/>
    <w:locked/>
    <w:rsid w:val="00B0287C"/>
    <w:rPr>
      <w:rFonts w:ascii="Times New Roman" w:eastAsia="Times New Roman" w:hAnsi="Times New Roman" w:cs="Times New Roman"/>
      <w:sz w:val="24"/>
      <w:szCs w:val="24"/>
      <w:lang w:val="hr-HR" w:eastAsia="hr-HR"/>
    </w:rPr>
  </w:style>
  <w:style w:type="paragraph" w:customStyle="1" w:styleId="bodytext0">
    <w:name w:val="bodytext"/>
    <w:basedOn w:val="Normal"/>
    <w:rsid w:val="00B0287C"/>
    <w:pPr>
      <w:spacing w:before="100" w:beforeAutospacing="1" w:after="100" w:afterAutospacing="1"/>
    </w:pPr>
  </w:style>
  <w:style w:type="character" w:customStyle="1" w:styleId="acopre">
    <w:name w:val="acopre"/>
    <w:basedOn w:val="DefaultParagraphFont"/>
    <w:rsid w:val="004F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0282-4BC1-4AA2-9B95-E017A638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8639</Words>
  <Characters>49245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PC-Boris</dc:creator>
  <cp:lastModifiedBy>Maja Bevanda</cp:lastModifiedBy>
  <cp:revision>2</cp:revision>
  <cp:lastPrinted>2014-04-15T08:10:00Z</cp:lastPrinted>
  <dcterms:created xsi:type="dcterms:W3CDTF">2020-12-11T12:45:00Z</dcterms:created>
  <dcterms:modified xsi:type="dcterms:W3CDTF">2020-12-11T12:45:00Z</dcterms:modified>
</cp:coreProperties>
</file>