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4A" w:rsidRPr="0060739A" w:rsidRDefault="000F7F4A" w:rsidP="0060739A">
      <w:pPr>
        <w:pStyle w:val="Heading1"/>
        <w:shd w:val="clear" w:color="auto" w:fill="FFFFFF" w:themeFill="background1"/>
        <w:spacing w:before="0"/>
        <w:jc w:val="both"/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</w:pPr>
      <w:bookmarkStart w:id="0" w:name="_GoBack"/>
      <w:bookmarkEnd w:id="0"/>
      <w:r w:rsidRPr="0060739A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Na osnovu člana  68. stav (1) Zakona o zaštiti okoliša ("Službene novine Federacije BiH", broj: 15/21) i člana 19. stav (1) Zakona o Vladi Federacije Bosne i Hercegovine ("Službene novine Federacije BiH", br. 1/94, 8/95, 58/02, 19/03, 2/06 i 8/06), Vlada Federacije Bosne i Hercegovine, na _____ sjednici održanoj _______2021. godine, donosi</w:t>
      </w: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UREDBU O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IZMJENI I DOPUNI</w:t>
      </w:r>
      <w:r w:rsidRPr="0060739A">
        <w:rPr>
          <w:rFonts w:ascii="Arial" w:eastAsia="Times New Roman" w:hAnsi="Arial" w:cs="Arial"/>
          <w:b/>
          <w:bCs/>
          <w:color w:val="000000" w:themeColor="text1"/>
        </w:rPr>
        <w:t xml:space="preserve">UREDBE O PROJEKTIMA ZA KOJE JE OBAVEZNA PROCJENA UTICAJA NA OKOLIŠ I PROJEKTIMA ZA KOJE SE ODLUČUJE O POTREBI PROCJENE UTICAJA NA OKOLIŠ </w:t>
      </w: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color w:val="000000" w:themeColor="text1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Član 1.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U Uredbi </w:t>
      </w:r>
      <w:r w:rsidRPr="0060739A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>o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projektima za koje je obavezna procjena uticaja na okoliš i projektima za koje se odlučuje o potrebi procjene uticaja na okoliš ("Službene novine</w:t>
      </w:r>
      <w:r w:rsidRPr="0060739A">
        <w:rPr>
          <w:b/>
          <w:bCs/>
          <w:color w:val="000000" w:themeColor="text1"/>
          <w:shd w:val="clear" w:color="auto" w:fill="FFFFFF"/>
          <w:lang w:val="bs-Latn-BA"/>
        </w:rPr>
        <w:t> 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Federacije BiH"</w:t>
      </w:r>
      <w:r w:rsidRPr="0060739A">
        <w:rPr>
          <w:b/>
          <w:bCs/>
          <w:color w:val="000000" w:themeColor="text1"/>
          <w:shd w:val="clear" w:color="auto" w:fill="FFFFFF"/>
          <w:lang w:val="bs-Latn-BA"/>
        </w:rPr>
        <w:t>,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 broj: 51/21)  (u daljem tekstu Uredba) </w:t>
      </w:r>
      <w:r w:rsidRPr="0060739A">
        <w:rPr>
          <w:rFonts w:ascii="Arial" w:hAnsi="Arial" w:cs="Arial"/>
          <w:noProof/>
          <w:color w:val="000000" w:themeColor="text1"/>
          <w:lang w:val="bs-Latn-BA"/>
        </w:rPr>
        <w:t>iza člana 10. dodaje se novi član 10a. koji glasi: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noProof/>
          <w:color w:val="000000" w:themeColor="text1"/>
          <w:lang w:val="bs-Latn-BA"/>
        </w:rPr>
        <w:t xml:space="preserve">„Za projekte čija aktivnost nije navedena u Prilogu II. ove Uredbe ili su ispod navedenih kapaciteta  primjenjuju se odredbe člana 84. </w:t>
      </w:r>
      <w:r w:rsidRPr="0060739A">
        <w:rPr>
          <w:rFonts w:ascii="Arial" w:hAnsi="Arial" w:cs="Arial"/>
          <w:color w:val="000000" w:themeColor="text1"/>
          <w:lang w:val="bs-Latn-BA"/>
        </w:rPr>
        <w:t>Zakona o zaštiti okoliša ("Službene novine Federacije BiH", broj: 15/21) kojima se kroz druge dozvole propisuju opće obaveze operatera u vezi zaštite okoliša.“</w:t>
      </w: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Član 2.</w:t>
      </w: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Prilog II. Uredbe mijenja se i glasi:</w:t>
      </w:r>
    </w:p>
    <w:p w:rsidR="000F7F4A" w:rsidRPr="0060739A" w:rsidRDefault="000F7F4A" w:rsidP="0060739A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PRILOG II.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PROJEKTI ZA KOJE FEDERALNO MINISTARSTVO ODLUČUJE O POTREBI PROVOĐENJA PROCJENE UTICAJA NA OKOLIŠ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left="2160"/>
        <w:contextualSpacing/>
        <w:jc w:val="both"/>
        <w:rPr>
          <w:rFonts w:ascii="Arial" w:hAnsi="Arial" w:cs="Arial"/>
          <w:color w:val="000000" w:themeColor="text1"/>
          <w:lang w:val="sr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lang w:val="sr-Latn-BA"/>
        </w:rPr>
      </w:pP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1. POLJOPRIVREDA, ŠUMARSTVO I AKVAKULTURA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(a) Projekti restrukturiranja poljoprivrednog zemljišta i farmi;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(b) Projekti iskorištavanja neobrađene zemlje ili poluobrađenih područja u intenzivne poljoprivredne svrhe površine 10 ha i veće;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Projekti upravljanja vodom za poljoprivredu, uključujući projekte navodnjavanja i odvodnje tla; pri čemu je površina navodnjavanja 2.000 ha i veće, a u slivu Jadranskog mora u području 300 ha i veće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(d) Početno pošumljavanje u svrhu prenamjene zemljišta površine 50 ha i više i sječa/krčenje šuma radi prenamjene zemljišta na površini većoj od 10 ha;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(e) Projekti intenzivnog uzgoja životinja</w:t>
            </w:r>
            <w:r w:rsidRPr="0060739A">
              <w:rPr>
                <w:rStyle w:val="FootnoteReference"/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footnoteReference w:id="1"/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to: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- 1000 mjesta za tovljenike (preko 30 kg), 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- 500 mjesta za krmače,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u w:val="single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- 20.000 mjesta za brojlere i 15.000 mjesta za kokoške i više u proizvodnom ciklusu, 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u w:val="single"/>
                <w:lang w:val="bs-Latn-BA"/>
              </w:rPr>
            </w:pPr>
            <w:r w:rsidRPr="0060739A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u w:val="single"/>
                <w:lang w:val="bs-Latn-BA"/>
              </w:rPr>
              <w:t>- 300 mjesta za krupnu stoku,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u w:val="single"/>
                <w:lang w:val="bs-Latn-BA"/>
              </w:rPr>
              <w:t>- 500 mjesta sitnu stoku (ovce, koze),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(f)  Projekti intenzivnog uzgoja ribe u ribnjacima površine 1,5 ha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(g) Isušivanje tla za povrat zemlje od mora.</w:t>
            </w:r>
          </w:p>
        </w:tc>
      </w:tr>
      <w:tr w:rsidR="0060739A" w:rsidRPr="0060739A" w:rsidTr="00A26556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ind w:right="-48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2. EKSTRAKTIVNA INDUSTRIJA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(a) Kamenolomi i površinski kopovi površine, te vađenje treseta (projekti koji nisu uključeni u Prilog I. ove uredbe);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lastRenderedPageBreak/>
              <w:t xml:space="preserve">(b) Podzemno vađenje ruda;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(c) Dobijanje minerala jaruženjem rijeka ili mora;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Dubinski kopovi, posebno: </w:t>
            </w:r>
          </w:p>
          <w:p w:rsidR="000F7F4A" w:rsidRPr="0060739A" w:rsidRDefault="000F7F4A" w:rsidP="0060739A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geotermalni iskopi </w:t>
            </w:r>
          </w:p>
          <w:p w:rsidR="000F7F4A" w:rsidRPr="0060739A" w:rsidRDefault="000F7F4A" w:rsidP="0060739A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iskopi za skladištenje nuklearnog otpadnog materijala; </w:t>
            </w:r>
          </w:p>
          <w:p w:rsidR="000F7F4A" w:rsidRPr="0060739A" w:rsidRDefault="000F7F4A" w:rsidP="0060739A">
            <w:pPr>
              <w:numPr>
                <w:ilvl w:val="0"/>
                <w:numId w:val="1"/>
              </w:numPr>
              <w:shd w:val="clear" w:color="auto" w:fill="FFFFFF" w:themeFill="background1"/>
              <w:contextualSpacing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iskopi za snadbijevanje  vodom, osim iskopa koji služe istraživanju stabilnosti tla; 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(e) Površinska industrijska postrojenja za vađenje uglja, nafte, prirodnog gasa i željezne rude, te bituminoznog  škriljevca. </w:t>
            </w:r>
          </w:p>
        </w:tc>
      </w:tr>
      <w:tr w:rsidR="0060739A" w:rsidRPr="0060739A" w:rsidTr="00A26556">
        <w:trPr>
          <w:trHeight w:val="247"/>
        </w:trPr>
        <w:tc>
          <w:tcPr>
            <w:tcW w:w="10060" w:type="dxa"/>
            <w:tcBorders>
              <w:top w:val="single" w:sz="12" w:space="0" w:color="auto"/>
            </w:tcBorders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3. ENERGETSKA INDUSTRIJA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330" w:hanging="270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Industrijska postrojenja za proizvodnju električne energije, vodene pare, tehnološke pare,  tople vode i zagrijanih gasova uključujući i parne kotlove uz korištenje svih vrsta goriva snage veće  od 20 MW,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strike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(b) Industrijska postrojenja za prijenos gasa, pare i tople vode; prijenos električne energije nadzemnim kablovima napona 110 kV i više koji su u sklopu prijenosne mreže i dužine 15 km i više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Površinsko skladištenje prirodnog gasa  kapaciteta 10.000 m i više.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(d) Podzemno skladištenje zapaljivih gasova kapacitta 10.000 m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vertAlign w:val="superscript"/>
                <w:lang w:val="bs-Latn-BA"/>
              </w:rPr>
              <w:t>3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više.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(e) Površinsko skladištenje fosilnih goriva kapaciteta 10.000 m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vertAlign w:val="superscript"/>
                <w:lang w:val="bs-Latn-BA"/>
              </w:rPr>
              <w:t>3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više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(f) Industrijsko briketiranje uglja i lignita;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(g) Postrojenja za preradu i skladištenje radioaktivnog otpada (osim onih uključenih u Prilog I.);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(h) Postrojenja koja koriste snagu vjetra za proizvodnju energije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ukupne snage preko 10 MW; 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(i) Postrojenja za hvatanje tokova CO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vertAlign w:val="subscript"/>
                <w:lang w:val="bs-Latn-BA"/>
              </w:rPr>
              <w:t>2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radi geološkog skladištenja iz postrojenja koja nisu obuhvaćena Prilogom I. ove uredbe.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(j) Proizvodnja biogoriva kapaciteta 20.000 t/godišnje i više.</w:t>
            </w:r>
          </w:p>
        </w:tc>
      </w:tr>
      <w:tr w:rsidR="0060739A" w:rsidRPr="0060739A" w:rsidTr="00A26556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4. PROIZVODNJA I PRERADA METALA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(a) Postrojenja za proizvodnju sirovog željeza ili čelika (primarna ili sekundarna fuzija) uključujući kontinuirano lijevanje;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(b) Postrojenja za preradu neobojenih metala: </w:t>
            </w:r>
          </w:p>
          <w:p w:rsidR="000F7F4A" w:rsidRPr="0060739A" w:rsidRDefault="000F7F4A" w:rsidP="0060739A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valjaonice; </w:t>
            </w:r>
          </w:p>
          <w:p w:rsidR="000F7F4A" w:rsidRPr="0060739A" w:rsidRDefault="000F7F4A" w:rsidP="0060739A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kovačnice sa čekićima; </w:t>
            </w:r>
          </w:p>
          <w:p w:rsidR="000F7F4A" w:rsidRPr="0060739A" w:rsidRDefault="000F7F4A" w:rsidP="0060739A">
            <w:pPr>
              <w:numPr>
                <w:ilvl w:val="0"/>
                <w:numId w:val="2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primjena zaštitnih navlaka od fuzioniranog metala;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(c) Ljevaonice neobojenih metala;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Postrojenja za topljenje, uključujući i legiranje, obojenih metala, osim plemenitih metala, uključujući proizvode dobivene revitalizacijom (rafiniranje, lijevanje u ljevaonicama itd.);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(e) Postrojenja za površinsku obradu metala i plastičnih materijala elektrolitičkim ili hemijskim postupkom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(f) Proizvodnja i sastavljanje cestovnih motornih vozila i proizvodnja motora za putna motorna vozila;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(g) Brodogradilišta;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(h) Postrojenja za izgradnju i popravak aviona;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(i) Proizvodnja željezničke opreme;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(j) Lijevanje metala i postrojenja za oblikovanje metala eksplozivom; 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(k) Postrojenja za pečenje i pročišćavanje metalne željezne  rude. </w:t>
            </w:r>
          </w:p>
        </w:tc>
      </w:tr>
      <w:tr w:rsidR="0060739A" w:rsidRPr="0060739A" w:rsidTr="00A26556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5. MINERALNA INDUSTRIJA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(a) Koksare (destiliranje suhog uglja);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(b) Pos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trojenja za proizvodnju cementa,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cementnog klinkera i kreča (vapna)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Postrojenja za proizvodnju azbesta i azbestnih proizvoda (projekti koji nisu uključeni u Prilog I. ove uredbe);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Postrojenja za proizvodnju stakla, uključujući i </w:t>
            </w:r>
            <w:r w:rsidR="001335B1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staklena vlakna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(e) Postrojenja za topljenje mineralnih materija, uključujući i proizvodnju mineralnih vlakana;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(f) Proizvodnja keramičkih proizvoda pečenjem, posebno krovnih crijepova, cigle, vatrostalne cigle, keramičkih pločica, kamenog ocakljenog posuđa i porculana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6. HEMIJSKA INDUSTRIJA (PROJEKTI KOJI NISU UKLJUČENI U PRILOG I. OVE UREDBE)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2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Obrada prijelaznih (popluproizvoda) proizvoda i proizvodnja hemikalija godišnjeg kapaciteta 10.000 t i više;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420" w:hanging="42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Proizvodnja pesticida i farmaceutskih proizvoda, boja i lakova, gume i peroksida   </w:t>
            </w:r>
          </w:p>
        </w:tc>
      </w:tr>
      <w:tr w:rsidR="0060739A" w:rsidRPr="0060739A" w:rsidTr="00A26556">
        <w:tc>
          <w:tcPr>
            <w:tcW w:w="10060" w:type="dxa"/>
            <w:tcBorders>
              <w:bottom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(c) Objekti za skladištenje nafte, petrohemijskih i hemijskih proizvoda 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skladišnog kapaciteta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10.000 t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lastRenderedPageBreak/>
              <w:t>RS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 i više.</w:t>
            </w:r>
          </w:p>
        </w:tc>
      </w:tr>
      <w:tr w:rsidR="0060739A" w:rsidRPr="0060739A" w:rsidTr="00A26556">
        <w:tc>
          <w:tcPr>
            <w:tcW w:w="10060" w:type="dxa"/>
            <w:tcBorders>
              <w:top w:val="single" w:sz="12" w:space="0" w:color="auto"/>
            </w:tcBorders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lastRenderedPageBreak/>
              <w:t>7. PREHRAMBENA INDUSTRIJA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(a) Proizvodnja biljnih i životinjskih ulja i masti dn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evnog kapaciteta 10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(b) Pakiranje i konzerviranje biljnih i životinjskih proizvoda dnevnog kapaciteta</w:t>
            </w:r>
            <w:r w:rsidR="00094034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10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Proizvodnja mliječnih proizvoda godišnjeg kapaciteta 10.000 t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Varenje piva vrenjem slada godišnjeg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kapaciteta 250.000 hl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(e) Priprema alkoholnih pić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a, bezalkoholnih pića i sirćeta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dnevnog kapaciteta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10.000 l i više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(f) Proizvodnja slatkiša i sirupa godišn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jeg kapaciteta 5.000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(g) Klaonice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godišnjim kapaciteta 10.000 t/g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.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(h)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Proizvodnja ili rafinisanje šećera ili proizvodnja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industrijskog škroba godišnjeg kapaciteta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10.000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(i) Tvornice ribljeg brašna i ribljeg ulja;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(j) Postrojenje za preradu ribe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dnevnog kapaciteta 1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8. TEKSTILNA, KOŽNA, DRVNA I PAPIRNA INDUSTRIJA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(a) Industrijska postrojenja za proizvodnju papira i kartona (projekti koji nisu uključeni u Prilog I.);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(b) Postrojenja za predobradu (npr. pranje, izbjeljivanje ili merceriziranje) ili bojenje vlakana ili tkaninadn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evnog kapaciteta 10 t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38035B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</w:t>
            </w:r>
            <w:r w:rsidR="000F7F4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) Postrojenja za preradu i proizvodnju celuloze.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d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) Industrija tekstila i kože dn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evnog kapaciteta 10 t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9. INDUSTRIJA GUME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Proizvodnja i obrada proizvoda na bazi gume i prerade kaučuka.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10. INFRASTRUKTURNI PROJEKTI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(a) Izgradnja industrijskih kompleksa površine 5 ha i više;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(b) Projekti urbanog razvoja </w:t>
            </w:r>
            <w:r w:rsidR="001335B1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uključujući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izgradnju trgovačkih</w:t>
            </w:r>
            <w:r w:rsidR="001335B1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, poslovnih i prodajnih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centara </w:t>
            </w:r>
            <w:r w:rsidR="001335B1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ukupne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površina je 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6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ha</w:t>
            </w:r>
            <w:r w:rsidR="0038035B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više;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Nadzemna ili podz</w:t>
            </w:r>
            <w:r w:rsidR="005F3B2E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emna parkirališta za automobile 1000 mjesta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Stadioni i rekreacijski centri sa pratećim objektima </w:t>
            </w:r>
            <w:r w:rsidR="0027497F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25.000 posjetilaca i više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(e) Izgradnja željeznica (osim gradskih i prigradskih) i intermodalnih</w:t>
            </w:r>
            <w:r w:rsidRPr="0060739A">
              <w:rPr>
                <w:rStyle w:val="FootnoteReference"/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footnoteReference w:id="2"/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/željezničkih objekata za i intermodalnih/željezničkih terminala za kombinovani utovar i istovar (projekti koji nisu uključeni u Prilog I. ove uredbe);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(f) Izgradnja aerodroma (projekti koji nisu uključeni u Prilog I. ove uredbe);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(g)Izgradnja magistralnih i regionalnih cestadužine</w:t>
            </w:r>
            <w:r w:rsidR="0027497F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10 km i više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tabs>
                <w:tab w:val="left" w:pos="284"/>
              </w:tabs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(h)Izgradnja luka i lučkih postrojenja, uključujući i ribarske luke s više od 100 vezova; 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(i) Izgradnja unutrašnjih plovnih puteva 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koji nisu uključeni u Prilog I.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i izgradnja kanala i objekata za odbranu od poplava;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(j) Brane i ostala postrojenja za zadržavanje ili dugoročno skladištenje</w:t>
            </w:r>
            <w:r w:rsidR="00350603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/akumuliranje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vode </w:t>
            </w:r>
            <w:r w:rsidR="00350603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(projekti koji nisu uključeni u Prilog I. ove Uredbe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)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(k) Tramvajske pruge, nadzemne i podzemne željeznice, viseće ili slične linije posebne vrste koje se isključivo ili uglavnom koriste za prijevoz putnika </w:t>
            </w:r>
            <w:r w:rsidR="00350603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dužine 15 km i više;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(l) </w:t>
            </w:r>
            <w:r w:rsidR="00350603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Cjevovodi za prenos gasa, nafte, hemikalija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prečnika 200</w:t>
            </w:r>
            <w:r w:rsidR="00350603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mm i više i dužine 20 km i više;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(m)  Gradnja dugih vodovoda (akvadukta);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(n) Radovi u obalnom području za suzbijanje erozije i pomorski objekti koji mogu izmijeniti izgled obale, na primjer gatovi, molovi, lukobrani i ostali slični objekti za obranu od mora, isključujući aktivnosti na održavanju i rekonstrukciji takvih objekata;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(o) Vađenje podzemne vode ili sistem vještačkog ubrizgavanja/dopunjavanja  podzemne vode koji nisu uključeni u Prilog I. ove uredbe;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(p) Radovi/objekti za prebacivanje vodnih resursa iz jednog u drugi riječni sliv koji nisu uključeni u Prilog I. ove uredbe.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11. OSTALI PROJEKTI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(a) Trajne trkačke staze i testne trke za motorna vozila </w:t>
            </w:r>
            <w:r w:rsidR="00C87F9D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na području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10 ha i više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b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) Prečistači otpadnih voda (projekti koji nisu uključeni u Prilog I.ove uredbe );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c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) Postrojenja za testiran</w:t>
            </w:r>
            <w:r w:rsidR="00D60578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je mašina, turbina ili reaktora 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sa 20 testnih mjesta i više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d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) Postrojenja za proizvodnju vještačkih mineralnih vlakana;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lastRenderedPageBreak/>
              <w:t>(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) Postrojenja za reciklažu, revitalizaciju i  uništavanje eksplozivnih supstanci; 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f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) </w:t>
            </w:r>
            <w:r w:rsidR="008852ED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Projekti upravljanja otpadom:</w:t>
            </w:r>
          </w:p>
          <w:p w:rsidR="008852ED" w:rsidRPr="0060739A" w:rsidRDefault="000F7F4A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o</w:t>
            </w:r>
            <w:r w:rsidR="008852ED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dlagališta/lokacije za odlaganje mulja kapaciteta 10.000 t i više</w:t>
            </w:r>
          </w:p>
          <w:p w:rsidR="008852ED" w:rsidRPr="0060739A" w:rsidRDefault="008852ED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s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kladištenje željeznog otpada uključujući stara vozila. sa godišnjim kapacitetom 10.000 t i više</w:t>
            </w:r>
          </w:p>
          <w:p w:rsidR="00AE6CE6" w:rsidRPr="0060739A" w:rsidRDefault="008852ED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</w:t>
            </w:r>
            <w:r w:rsid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s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tovarišta/skladišta opasnog otpadnog materijala dnevnog kapaciteta 10 t i više i neopasnog otpadnog materijala dnevnog kapaciteta 50 t i više. </w:t>
            </w:r>
          </w:p>
          <w:p w:rsidR="000F7F4A" w:rsidRPr="0060739A" w:rsidRDefault="00AE6CE6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</w:t>
            </w:r>
            <w:r w:rsidR="000F7F4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tretman opasnog otpada (projekti koji nisu uključeni u Prilog I),</w:t>
            </w:r>
          </w:p>
          <w:p w:rsidR="000F7F4A" w:rsidRPr="0060739A" w:rsidRDefault="000F7F4A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- postrojenja za spaljivanje neopasnog otpada dnevnog kapaciteta 10 t i više,</w:t>
            </w:r>
          </w:p>
          <w:p w:rsidR="000F7F4A" w:rsidRPr="0060739A" w:rsidRDefault="000F7F4A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- postrojenja u kojima se vrši biloški, fizički i/ili hemijski tretman neopasnog otpada dnevnog kapaciteta 10 t i više,</w:t>
            </w:r>
          </w:p>
          <w:p w:rsidR="000F7F4A" w:rsidRPr="0060739A" w:rsidRDefault="000F7F4A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- </w:t>
            </w:r>
            <w:r w:rsidR="00AE6CE6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trajno odlaganje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neopasnog otpada dnevnog kapaciteta 10 t i više,</w:t>
            </w:r>
          </w:p>
          <w:p w:rsidR="002008D3" w:rsidRDefault="000F7F4A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- postrojenja za odlaganje, preradu ili uništavanje životinjskih leševa ili otpadaka životinjskog porijeka</w:t>
            </w:r>
          </w:p>
          <w:p w:rsidR="000F7F4A" w:rsidRPr="0060739A" w:rsidRDefault="002008D3" w:rsidP="0060739A">
            <w:pPr>
              <w:shd w:val="clear" w:color="auto" w:fill="FFFFFF" w:themeFill="background1"/>
              <w:ind w:left="150" w:hanging="150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- postrojenja za suspaljivanje otpada</w:t>
            </w:r>
            <w:r w:rsidR="000F7F4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.</w:t>
            </w:r>
          </w:p>
        </w:tc>
      </w:tr>
      <w:tr w:rsidR="0060739A" w:rsidRPr="0060739A" w:rsidTr="00A26556">
        <w:tc>
          <w:tcPr>
            <w:tcW w:w="10060" w:type="dxa"/>
            <w:vAlign w:val="center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>12. TURIZAM I RAZONODA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(a) Skijaške staze, skijaški liftovi, žičare i srodni razvojni projekti površine </w:t>
            </w:r>
            <w:r w:rsidR="00AE6CE6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5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ha i veće;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(b) Marine; 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(c) Turistička naselja i hotelski kompleksi izvan urbanih sred</w:t>
            </w:r>
            <w:r w:rsidR="00AE6CE6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ina i srodni razvojni projekti površine 5 ha i više</w:t>
            </w:r>
            <w:r w:rsidR="0060739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(d) Stalni kampovi i tereni za smještaj kamp-kućica </w:t>
            </w:r>
            <w:r w:rsidR="00AE6CE6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površine 5 ha i više</w:t>
            </w:r>
            <w:r w:rsidR="0060739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(e) Tematski parkovi </w:t>
            </w:r>
            <w:r w:rsidR="00AE6CE6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površine 5</w:t>
            </w:r>
            <w:r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 xml:space="preserve"> ha i veće</w:t>
            </w:r>
            <w:r w:rsidR="0060739A" w:rsidRPr="0060739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bs-Latn-BA"/>
              </w:rPr>
              <w:t>;</w:t>
            </w:r>
          </w:p>
        </w:tc>
      </w:tr>
      <w:tr w:rsidR="0060739A" w:rsidRPr="0060739A" w:rsidTr="00A26556">
        <w:tc>
          <w:tcPr>
            <w:tcW w:w="10060" w:type="dxa"/>
          </w:tcPr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bs-Latn-BA"/>
              </w:rPr>
              <w:t xml:space="preserve">13. 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(a) Svaka izmjena ili proširenje projekata iz Priloga I. ili ovog Priloga II., već odobrena, izvršena ili u postupku izvršenja, koja bi mogla imati značajne štetne učinke na okoliš (izmjene ili proširenja koja nisu uključena u Prilog I. ove uredbe);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(b) Projekti iz Priloga I. ove uredbe, namijenjeni isključivo ili uglavnom razvoju ili ispitivanju novih metoda ili proizvoda, koji se ne koriste duže od dvije godine.</w:t>
            </w:r>
          </w:p>
          <w:p w:rsidR="005F3B2E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c) Rekonstrukcija</w:t>
            </w:r>
            <w:r w:rsidR="00AE6CE6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 xml:space="preserve"> ili promjena u radu</w:t>
            </w: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 xml:space="preserve"> postojećih </w:t>
            </w:r>
            <w:r w:rsidR="005F3B2E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 xml:space="preserve">pogona i </w:t>
            </w: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postrojenja za koje je izdana okolišna dozvola</w:t>
            </w:r>
            <w:r w:rsidR="00AE6CE6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, a</w:t>
            </w: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 xml:space="preserve"> koja bi mogla imati značajan negativan uticaj na okoliš, </w:t>
            </w:r>
            <w:r w:rsidR="005F3B2E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nadležno ministarstvo koje je izdalo okolišnu dozvolu utvrđuje da li će planirana promjena znatna i da li je za istu potrebno provesti proceduru procjen</w:t>
            </w:r>
            <w:r w:rsidR="00115189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e</w:t>
            </w:r>
            <w:r w:rsidR="005F3B2E"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 xml:space="preserve"> uticaja na okoliš.</w:t>
            </w:r>
          </w:p>
          <w:p w:rsidR="000F7F4A" w:rsidRPr="0060739A" w:rsidRDefault="000F7F4A" w:rsidP="006073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</w:pPr>
            <w:r w:rsidRPr="0060739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bs-Latn-BA"/>
              </w:rPr>
              <w:t>d) Drugi projekta za koje nosilac projekta zbog međunarodnog finansiranja zatraži ocjenu o potrebi provođenja procedure procjene uticaja na okoliš.</w:t>
            </w:r>
          </w:p>
        </w:tc>
      </w:tr>
    </w:tbl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noProof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Član 3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60739A">
        <w:rPr>
          <w:rFonts w:ascii="Arial" w:hAnsi="Arial" w:cs="Arial"/>
          <w:b/>
          <w:noProof/>
          <w:color w:val="000000" w:themeColor="text1"/>
          <w:lang w:val="bs-Latn-BA"/>
        </w:rPr>
        <w:t>(Stupanje na snagu)</w:t>
      </w:r>
    </w:p>
    <w:p w:rsidR="000F7F4A" w:rsidRPr="0060739A" w:rsidRDefault="000F7F4A" w:rsidP="0060739A">
      <w:pPr>
        <w:pStyle w:val="NoSpacing"/>
        <w:shd w:val="clear" w:color="auto" w:fill="FFFFFF" w:themeFill="background1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Ova Uredba stupa na snagu osmog dana od dana objavljivanja u “Službenim novinama Federacije BiH”. </w:t>
      </w:r>
    </w:p>
    <w:p w:rsidR="000F7F4A" w:rsidRPr="0060739A" w:rsidRDefault="000F7F4A" w:rsidP="0060739A">
      <w:pPr>
        <w:pStyle w:val="NoSpacing"/>
        <w:shd w:val="clear" w:color="auto" w:fill="FFFFFF" w:themeFill="background1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V. broj _________________       </w:t>
      </w:r>
    </w:p>
    <w:p w:rsidR="000F7F4A" w:rsidRPr="0060739A" w:rsidRDefault="0060739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_______________________2022</w:t>
      </w:r>
      <w:r w:rsidR="000F7F4A" w:rsidRPr="0060739A">
        <w:rPr>
          <w:rFonts w:ascii="Arial" w:hAnsi="Arial" w:cs="Arial"/>
          <w:color w:val="000000" w:themeColor="text1"/>
          <w:lang w:val="bs-Latn-BA"/>
        </w:rPr>
        <w:t>. godine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Sarajevo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            Premijer 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                                                                                   ______________________   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         Fadil Novalić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O B R A Z L O Ž E NJ E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326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I . ZAKONSKI OSNOV ZA DONOŠENJE PROPISA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-177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right="-177"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Pravni osnov za donošenje ove uredbe predstavlja isti zakonski osnov na osnovu kojeg je donešena važeća uredba koja se mijenja i dopunjava, jer se dopuna odnosi na tu uredbu, pa se radi toga koristi isti zakonski osnov, i točlan 68. stav (1) Zakona o zaštiti okoliša ("Službene novine Federacije BiH", broj: 15/21) i član 19. Zakona o Vladi Federacije BiH kojim je propisano da Vlada Federacije donosi uredbe kojima se: “... bliže uređuju odnosi za provođenje zakona ....“. 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II. USKLAĐENOST SA ZAKONODAVSTVOM EVROPSKE UNIJE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  <w:r w:rsidRPr="0060739A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>Uredbom o</w:t>
      </w:r>
      <w:r w:rsidR="00A4798C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 xml:space="preserve"> 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projektima za koje je obavezna procjena uticaja na okoliš i projektima za koje se odlučuje o potrebi procjene uticaja na okoliš ("Službene novine</w:t>
      </w:r>
      <w:r w:rsidRPr="0060739A">
        <w:rPr>
          <w:b/>
          <w:bCs/>
          <w:color w:val="000000" w:themeColor="text1"/>
          <w:shd w:val="clear" w:color="auto" w:fill="FFFFFF"/>
          <w:lang w:val="bs-Latn-BA"/>
        </w:rPr>
        <w:t> 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Federacije BiH", broj: 51/21) koja je stupila na snagu 02.7.2021. godine, preuzete su odredbe Direktive 2011/92/EU Evropskog parlamenta i Vijeća od 13. decembra 2011. o procjeni učinaka određenih javnih i privatnih projekata na okoliš (kodifikacija), (Tekst značajan za EGP) (SL L 026, 28.1.2012, p.1); koja je izmijenjena i dopunjena Direktivom 2014/52/EU Evropskog parlamenta i Vijeća od 16. aprila 2014. o izmjeni Direktive 2011/92/EU o procjeni uticaja određenih javnih i privatnih projekata na okoliš, (Tekst značajan za EGP) SL L 124, 25.4.2014, Str. 1-18. </w:t>
      </w:r>
    </w:p>
    <w:p w:rsidR="000F7F4A" w:rsidRPr="0060739A" w:rsidRDefault="000F7F4A" w:rsidP="00A4798C">
      <w:pPr>
        <w:shd w:val="clear" w:color="auto" w:fill="FFFFFF" w:themeFill="background1"/>
        <w:tabs>
          <w:tab w:val="left" w:pos="1590"/>
        </w:tabs>
        <w:spacing w:after="0" w:line="251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F7F4A" w:rsidRPr="0060739A" w:rsidRDefault="000F7F4A" w:rsidP="0060739A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60739A">
        <w:rPr>
          <w:rFonts w:ascii="Arial" w:eastAsia="Times New Roman" w:hAnsi="Arial" w:cs="Arial"/>
          <w:color w:val="000000" w:themeColor="text1"/>
        </w:rPr>
        <w:tab/>
      </w:r>
      <w:r w:rsidR="00A4798C">
        <w:rPr>
          <w:rFonts w:ascii="Arial" w:eastAsia="Times New Roman" w:hAnsi="Arial" w:cs="Arial"/>
          <w:color w:val="000000" w:themeColor="text1"/>
        </w:rPr>
        <w:t xml:space="preserve">Ova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Uredba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o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izmjeni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i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dopuni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uredbe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r w:rsidR="00A4798C" w:rsidRPr="0060739A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>o</w:t>
      </w:r>
      <w:r w:rsidR="00A4798C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 xml:space="preserve"> </w:t>
      </w:r>
      <w:r w:rsidR="00A4798C"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projektima za koje je obavezna procjena uticaja na okoliš i projektima za koje se odlučuje o potrebi procjene uticaja na </w:t>
      </w:r>
      <w:proofErr w:type="gramStart"/>
      <w:r w:rsidR="00A4798C"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okoliš</w:t>
      </w:r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r w:rsidR="001F54DD">
        <w:rPr>
          <w:rFonts w:ascii="Arial" w:eastAsia="Times New Roman" w:hAnsi="Arial" w:cs="Arial"/>
          <w:color w:val="000000" w:themeColor="text1"/>
        </w:rPr>
        <w:t xml:space="preserve"> je</w:t>
      </w:r>
      <w:proofErr w:type="gramEnd"/>
      <w:r w:rsidR="001F54DD"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skladu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sa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članom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2. </w:t>
      </w:r>
      <w:proofErr w:type="spellStart"/>
      <w:proofErr w:type="gramStart"/>
      <w:r w:rsidRPr="0060739A">
        <w:rPr>
          <w:rFonts w:ascii="Arial" w:eastAsia="Times New Roman" w:hAnsi="Arial" w:cs="Arial"/>
          <w:color w:val="000000" w:themeColor="text1"/>
        </w:rPr>
        <w:t>stavom</w:t>
      </w:r>
      <w:proofErr w:type="spellEnd"/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4.,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članom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4. </w:t>
      </w:r>
      <w:proofErr w:type="spellStart"/>
      <w:proofErr w:type="gramStart"/>
      <w:r w:rsidRPr="0060739A">
        <w:rPr>
          <w:rFonts w:ascii="Arial" w:eastAsia="Times New Roman" w:hAnsi="Arial" w:cs="Arial"/>
          <w:color w:val="000000" w:themeColor="text1"/>
        </w:rPr>
        <w:t>navedene</w:t>
      </w:r>
      <w:proofErr w:type="spellEnd"/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Direktive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kojima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je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ostavljena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mogućenost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da</w:t>
      </w:r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za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projekte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koji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su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navedeni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Prilogu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II. </w:t>
      </w:r>
      <w:proofErr w:type="spellStart"/>
      <w:proofErr w:type="gramStart"/>
      <w:r w:rsidR="001F54DD">
        <w:rPr>
          <w:rFonts w:ascii="Arial" w:eastAsia="Times New Roman" w:hAnsi="Arial" w:cs="Arial"/>
          <w:color w:val="000000" w:themeColor="text1"/>
        </w:rPr>
        <w:t>p</w:t>
      </w:r>
      <w:r w:rsidRPr="0060739A">
        <w:rPr>
          <w:rFonts w:ascii="Arial" w:eastAsia="Times New Roman" w:hAnsi="Arial" w:cs="Arial"/>
          <w:color w:val="000000" w:themeColor="text1"/>
        </w:rPr>
        <w:t>redmetne</w:t>
      </w:r>
      <w:proofErr w:type="spellEnd"/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r w:rsidR="00A4798C">
        <w:rPr>
          <w:rFonts w:ascii="Arial" w:eastAsia="Times New Roman" w:hAnsi="Arial" w:cs="Arial"/>
          <w:color w:val="000000" w:themeColor="text1"/>
        </w:rPr>
        <w:t>directive,</w:t>
      </w:r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države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same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određuju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podliježu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li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procjeni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skladu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sa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članovima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5. </w:t>
      </w:r>
      <w:proofErr w:type="gramStart"/>
      <w:r w:rsidRPr="0060739A">
        <w:rPr>
          <w:rFonts w:ascii="Arial" w:eastAsia="Times New Roman" w:hAnsi="Arial" w:cs="Arial"/>
          <w:color w:val="000000" w:themeColor="text1"/>
        </w:rPr>
        <w:t>do</w:t>
      </w:r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10 </w:t>
      </w:r>
      <w:proofErr w:type="spellStart"/>
      <w:r w:rsidR="001F54DD">
        <w:rPr>
          <w:rFonts w:ascii="Arial" w:eastAsia="Times New Roman" w:hAnsi="Arial" w:cs="Arial"/>
          <w:color w:val="000000" w:themeColor="text1"/>
        </w:rPr>
        <w:t>predmetne</w:t>
      </w:r>
      <w:proofErr w:type="spellEnd"/>
      <w:r w:rsidR="001F54D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Direktive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Države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to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određuju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>:</w:t>
      </w:r>
    </w:p>
    <w:p w:rsidR="000F7F4A" w:rsidRPr="0060739A" w:rsidRDefault="000F7F4A" w:rsidP="0060739A">
      <w:pPr>
        <w:numPr>
          <w:ilvl w:val="0"/>
          <w:numId w:val="5"/>
        </w:numPr>
        <w:shd w:val="clear" w:color="auto" w:fill="FFFFFF" w:themeFill="background1"/>
        <w:tabs>
          <w:tab w:val="left" w:pos="1018"/>
        </w:tabs>
        <w:spacing w:after="0" w:line="240" w:lineRule="auto"/>
        <w:ind w:left="1020" w:hanging="315"/>
        <w:rPr>
          <w:rFonts w:ascii="Arial" w:eastAsia="Times New Roman" w:hAnsi="Arial" w:cs="Arial"/>
          <w:color w:val="000000" w:themeColor="text1"/>
        </w:rPr>
      </w:pPr>
      <w:proofErr w:type="spellStart"/>
      <w:r w:rsidRPr="0060739A">
        <w:rPr>
          <w:rFonts w:ascii="Arial" w:eastAsia="Times New Roman" w:hAnsi="Arial" w:cs="Arial"/>
          <w:color w:val="000000" w:themeColor="text1"/>
        </w:rPr>
        <w:t>pojedinačnim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ispitivanjem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;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ili</w:t>
      </w:r>
      <w:proofErr w:type="spellEnd"/>
    </w:p>
    <w:p w:rsidR="000F7F4A" w:rsidRPr="0060739A" w:rsidRDefault="000F7F4A" w:rsidP="0060739A">
      <w:pPr>
        <w:numPr>
          <w:ilvl w:val="0"/>
          <w:numId w:val="5"/>
        </w:numPr>
        <w:shd w:val="clear" w:color="auto" w:fill="FFFFFF" w:themeFill="background1"/>
        <w:tabs>
          <w:tab w:val="left" w:pos="1020"/>
        </w:tabs>
        <w:spacing w:after="0" w:line="240" w:lineRule="auto"/>
        <w:ind w:left="1020" w:hanging="315"/>
        <w:rPr>
          <w:rFonts w:ascii="Arial" w:eastAsia="Times New Roman" w:hAnsi="Arial" w:cs="Arial"/>
          <w:color w:val="000000" w:themeColor="text1"/>
        </w:rPr>
      </w:pPr>
      <w:proofErr w:type="spellStart"/>
      <w:proofErr w:type="gramStart"/>
      <w:r w:rsidRPr="0060739A">
        <w:rPr>
          <w:rFonts w:ascii="Arial" w:eastAsia="Times New Roman" w:hAnsi="Arial" w:cs="Arial"/>
          <w:color w:val="000000" w:themeColor="text1"/>
        </w:rPr>
        <w:t>pragovima</w:t>
      </w:r>
      <w:proofErr w:type="spellEnd"/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ili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kriterijima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koje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utvrđuje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država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članica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>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 w:rsidRPr="0060739A">
        <w:rPr>
          <w:rFonts w:ascii="Arial" w:eastAsia="Times New Roman" w:hAnsi="Arial" w:cs="Arial"/>
          <w:color w:val="000000" w:themeColor="text1"/>
        </w:rPr>
        <w:t>a</w:t>
      </w:r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mogu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se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odlučiti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za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primjenu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oba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postupka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iz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tačaka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(a)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(b).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1E20B2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0739A">
        <w:rPr>
          <w:rFonts w:ascii="Arial" w:eastAsia="Times New Roman" w:hAnsi="Arial" w:cs="Arial"/>
          <w:color w:val="000000" w:themeColor="text1"/>
        </w:rPr>
        <w:t>Države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mogu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odrediti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pragove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60739A">
        <w:rPr>
          <w:rFonts w:ascii="Arial" w:eastAsia="Times New Roman" w:hAnsi="Arial" w:cs="Arial"/>
          <w:color w:val="000000" w:themeColor="text1"/>
        </w:rPr>
        <w:t>ili</w:t>
      </w:r>
      <w:proofErr w:type="spellEnd"/>
      <w:proofErr w:type="gram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kriterije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kako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bi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utvrdile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kada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projekti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ne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moraju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podlijegati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ni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donošenju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odluke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o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procjeni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utjecaja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na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okoliš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>/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ili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pragove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ili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kriterije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kako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bi se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utvrdilo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kada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projekti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svakom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slučaju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podliježu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procjeni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utjecaja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na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eastAsia="Times New Roman" w:hAnsi="Arial" w:cs="Arial"/>
          <w:color w:val="000000" w:themeColor="text1"/>
        </w:rPr>
        <w:t>okoliš</w:t>
      </w:r>
      <w:proofErr w:type="spellEnd"/>
      <w:r w:rsidRPr="0060739A">
        <w:rPr>
          <w:rFonts w:ascii="Arial" w:eastAsia="Times New Roman" w:hAnsi="Arial" w:cs="Arial"/>
          <w:color w:val="000000" w:themeColor="text1"/>
        </w:rPr>
        <w:t>.</w:t>
      </w:r>
      <w:r w:rsidR="001F54DD">
        <w:rPr>
          <w:rFonts w:ascii="Arial" w:eastAsia="Times New Roman" w:hAnsi="Arial" w:cs="Arial"/>
          <w:color w:val="000000" w:themeColor="text1"/>
        </w:rPr>
        <w:t xml:space="preserve"> </w:t>
      </w:r>
    </w:p>
    <w:p w:rsidR="001E20B2" w:rsidRDefault="001E20B2" w:rsidP="006073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0F7F4A" w:rsidRPr="0060739A" w:rsidRDefault="001F54DD" w:rsidP="006073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Kako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je </w:t>
      </w:r>
      <w:proofErr w:type="spellStart"/>
      <w:r>
        <w:rPr>
          <w:rFonts w:ascii="Arial" w:eastAsia="Times New Roman" w:hAnsi="Arial" w:cs="Arial"/>
          <w:color w:val="000000" w:themeColor="text1"/>
        </w:rPr>
        <w:t>zaštita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okoliša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>
        <w:rPr>
          <w:rFonts w:ascii="Arial" w:eastAsia="Times New Roman" w:hAnsi="Arial" w:cs="Arial"/>
          <w:color w:val="000000" w:themeColor="text1"/>
        </w:rPr>
        <w:t>Bosni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Hercegovini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u </w:t>
      </w:r>
      <w:proofErr w:type="spellStart"/>
      <w:r>
        <w:rPr>
          <w:rFonts w:ascii="Arial" w:eastAsia="Times New Roman" w:hAnsi="Arial" w:cs="Arial"/>
          <w:color w:val="000000" w:themeColor="text1"/>
        </w:rPr>
        <w:t>nadležnosti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entiteta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Federacija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Bosne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Hercegovine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je </w:t>
      </w:r>
      <w:proofErr w:type="spellStart"/>
      <w:r>
        <w:rPr>
          <w:rFonts w:ascii="Arial" w:eastAsia="Times New Roman" w:hAnsi="Arial" w:cs="Arial"/>
          <w:color w:val="000000" w:themeColor="text1"/>
        </w:rPr>
        <w:t>iskoristila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ovo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pravo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a </w:t>
      </w:r>
      <w:r w:rsidR="001E20B2">
        <w:rPr>
          <w:rFonts w:ascii="Arial" w:eastAsia="Times New Roman" w:hAnsi="Arial" w:cs="Arial"/>
          <w:color w:val="000000" w:themeColor="text1"/>
        </w:rPr>
        <w:t xml:space="preserve">u </w:t>
      </w:r>
      <w:proofErr w:type="spellStart"/>
      <w:r w:rsidR="001E20B2">
        <w:rPr>
          <w:rFonts w:ascii="Arial" w:eastAsia="Times New Roman" w:hAnsi="Arial" w:cs="Arial"/>
          <w:color w:val="000000" w:themeColor="text1"/>
        </w:rPr>
        <w:t>cilju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ubrzavanja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procedura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i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smanjenja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broja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dozvola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potrebnih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za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početak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realizacije</w:t>
      </w:r>
      <w:proofErr w:type="spellEnd"/>
      <w:r w:rsidR="00D67F5F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4798C">
        <w:rPr>
          <w:rFonts w:ascii="Arial" w:eastAsia="Times New Roman" w:hAnsi="Arial" w:cs="Arial"/>
          <w:color w:val="000000" w:themeColor="text1"/>
        </w:rPr>
        <w:t>planiranih</w:t>
      </w:r>
      <w:proofErr w:type="spellEnd"/>
      <w:r w:rsidR="00A4798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D67F5F">
        <w:rPr>
          <w:rFonts w:ascii="Arial" w:eastAsia="Times New Roman" w:hAnsi="Arial" w:cs="Arial"/>
          <w:color w:val="000000" w:themeColor="text1"/>
        </w:rPr>
        <w:t>projekata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III. RAZLOZI ZA DONOŠENJE PROPISA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Razlog za donošenje ove uredbe predstavlja činjenica što je utvrđeno da u važećoj uredbi, nisu za sve djelatnosti postavljeni pragovi (u brojevima i jedinicama mjere), tako da bi postojeći prilog u implementaciji dovodio do problema naročito kada je u pitanju uzgoj stoke i peradi (domaćinstva), nadzemne i podzemne garaže (individualni objekti sa više od jednog garažnog mjesta) i dr. Ispostavilo se da je na terenu također nejasno da li se provodi procedura za solarne elektrane, tako da su ovim izmjenama i dopunama prezicirani pragovi i na taj način poljoprivredni proizvođači te proizvođači električne energije iz sunca oslobođeni provođenja porcedura procjene uticaja na okoliš i administrativnih prepreka.</w:t>
      </w:r>
    </w:p>
    <w:p w:rsidR="00A4798C" w:rsidRPr="0060739A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U primjeni navedene uredbe uočeni su nedostaci zbog nepostojanja donjih pragova za pojedine projekte aktivnosti, odnosno da prethodnoj procjeni uticaja na okoliš podliježu mali projekti poput: neintenzivni uzgoj stoke i peradi, izgradnja više od jednog garažnog mjesta, zatim dilema oko 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lastRenderedPageBreak/>
        <w:t>potrebnih procedura za izgradnju solarnih elektrana itd. što nepotrebno može biti kočnica razvoja i realizacije ovakvih projekata.</w:t>
      </w:r>
    </w:p>
    <w:p w:rsidR="00A4798C" w:rsidRPr="0060739A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color w:val="000000" w:themeColor="text1"/>
        </w:rPr>
      </w:pPr>
    </w:p>
    <w:p w:rsidR="00A4798C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U važećoj Uredbi  </w:t>
      </w:r>
      <w:r w:rsidRPr="0060739A">
        <w:rPr>
          <w:rFonts w:ascii="Arial" w:hAnsi="Arial" w:cs="Arial"/>
          <w:bCs/>
          <w:color w:val="000000" w:themeColor="text1"/>
          <w:shd w:val="clear" w:color="auto" w:fill="FFFFFF"/>
          <w:lang w:val="bs-Latn-BA"/>
        </w:rPr>
        <w:t>o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projektima za koje je obavezna procjena uticaja na okoliš i projektima za koje se odlučuje o potrebi procjene uticaja na okoliš ("Službene novine</w:t>
      </w:r>
      <w:r w:rsidRPr="0060739A">
        <w:rPr>
          <w:b/>
          <w:bCs/>
          <w:color w:val="000000" w:themeColor="text1"/>
          <w:shd w:val="clear" w:color="auto" w:fill="FFFFFF"/>
          <w:lang w:val="bs-Latn-BA"/>
        </w:rPr>
        <w:t> 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>Federacije BiH"</w:t>
      </w:r>
      <w:r w:rsidRPr="0060739A">
        <w:rPr>
          <w:b/>
          <w:bCs/>
          <w:color w:val="000000" w:themeColor="text1"/>
          <w:shd w:val="clear" w:color="auto" w:fill="FFFFFF"/>
          <w:lang w:val="bs-Latn-BA"/>
        </w:rPr>
        <w:t>,</w:t>
      </w:r>
      <w:r w:rsidRPr="0060739A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 broj: 51/21) </w:t>
      </w:r>
      <w:r w:rsidRPr="0060739A">
        <w:rPr>
          <w:rFonts w:ascii="Arial" w:hAnsi="Arial" w:cs="Arial"/>
          <w:color w:val="000000" w:themeColor="text1"/>
          <w:lang w:val="bs-Latn-BA"/>
        </w:rPr>
        <w:t xml:space="preserve">Prilog II. je apsolutno usklađen sa zakonodavstom EU, ali isti bi mogao dovesti do sporije realizacije namjeravanih </w:t>
      </w:r>
      <w:r>
        <w:rPr>
          <w:rFonts w:ascii="Arial" w:hAnsi="Arial" w:cs="Arial"/>
          <w:color w:val="000000" w:themeColor="text1"/>
          <w:lang w:val="bs-Latn-BA"/>
        </w:rPr>
        <w:t>manjih</w:t>
      </w:r>
      <w:r w:rsidRPr="0060739A">
        <w:rPr>
          <w:rFonts w:ascii="Arial" w:hAnsi="Arial" w:cs="Arial"/>
          <w:color w:val="000000" w:themeColor="text1"/>
          <w:lang w:val="bs-Latn-BA"/>
        </w:rPr>
        <w:t xml:space="preserve"> projekata, čak i do odustanka </w:t>
      </w:r>
      <w:r>
        <w:rPr>
          <w:rFonts w:ascii="Arial" w:hAnsi="Arial" w:cs="Arial"/>
          <w:color w:val="000000" w:themeColor="text1"/>
          <w:lang w:val="bs-Latn-BA"/>
        </w:rPr>
        <w:t xml:space="preserve">investitora </w:t>
      </w:r>
      <w:r w:rsidRPr="0060739A">
        <w:rPr>
          <w:rFonts w:ascii="Arial" w:hAnsi="Arial" w:cs="Arial"/>
          <w:color w:val="000000" w:themeColor="text1"/>
          <w:lang w:val="bs-Latn-BA"/>
        </w:rPr>
        <w:t xml:space="preserve">od njihove realizacije i dr. </w:t>
      </w:r>
    </w:p>
    <w:p w:rsidR="00A4798C" w:rsidRPr="0060739A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A4798C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Ovom izmjenom i dopunom Uredbe, vrši se prilagođavanje Priloga II. uslovima u Federaciji BiH u cilju pojednostavljivanja procedura za određene projekte aktivnosti</w:t>
      </w:r>
      <w:r>
        <w:rPr>
          <w:rFonts w:ascii="Arial" w:hAnsi="Arial" w:cs="Arial"/>
          <w:color w:val="000000" w:themeColor="text1"/>
          <w:lang w:val="bs-Latn-BA"/>
        </w:rPr>
        <w:t>, na način da je izvršeno postavljaje donjih pragova za određene projektne aktivnosti u okviru navedene direktive</w:t>
      </w:r>
      <w:r w:rsidRPr="0060739A">
        <w:rPr>
          <w:rFonts w:ascii="Arial" w:hAnsi="Arial" w:cs="Arial"/>
          <w:color w:val="000000" w:themeColor="text1"/>
          <w:lang w:val="bs-Latn-BA"/>
        </w:rPr>
        <w:t xml:space="preserve"> </w:t>
      </w:r>
      <w:r>
        <w:rPr>
          <w:rFonts w:ascii="Arial" w:hAnsi="Arial" w:cs="Arial"/>
          <w:color w:val="000000" w:themeColor="text1"/>
          <w:lang w:val="bs-Latn-BA"/>
        </w:rPr>
        <w:t xml:space="preserve">koji nisu niži ili su isti donjim pragovima u Republici Srpskoj, kako bi investitori imali slične obaveze po pitaju pribavljanja neophodnih dozvola u vezi zaštite okoliša u oba entiteta Bosne i Hercegovine. </w:t>
      </w:r>
    </w:p>
    <w:p w:rsidR="00A4798C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A4798C" w:rsidRPr="0060739A" w:rsidRDefault="00A4798C" w:rsidP="00A4798C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 xml:space="preserve">Za sve projektne aktivnosti koje nisu navedene u Prlogu II. ove Uredbe ili su ispod navedenih kapaciteta, </w:t>
      </w:r>
      <w:r w:rsidRPr="0060739A">
        <w:rPr>
          <w:rFonts w:ascii="Arial" w:hAnsi="Arial" w:cs="Arial"/>
          <w:color w:val="000000" w:themeColor="text1"/>
          <w:lang w:val="bs-Latn-BA"/>
        </w:rPr>
        <w:t>o</w:t>
      </w:r>
      <w:r>
        <w:rPr>
          <w:rFonts w:ascii="Arial" w:hAnsi="Arial" w:cs="Arial"/>
          <w:color w:val="000000" w:themeColor="text1"/>
          <w:lang w:val="bs-Latn-BA"/>
        </w:rPr>
        <w:t>pće obaveze zaštite okoliša moraju biti</w:t>
      </w:r>
      <w:r w:rsidRPr="0060739A">
        <w:rPr>
          <w:rFonts w:ascii="Arial" w:hAnsi="Arial" w:cs="Arial"/>
          <w:color w:val="000000" w:themeColor="text1"/>
          <w:lang w:val="bs-Latn-BA"/>
        </w:rPr>
        <w:t xml:space="preserve"> propisane kroz akte građenja i druge dozvole</w:t>
      </w:r>
      <w:r>
        <w:rPr>
          <w:rFonts w:ascii="Arial" w:hAnsi="Arial" w:cs="Arial"/>
          <w:color w:val="000000" w:themeColor="text1"/>
          <w:lang w:val="bs-Latn-BA"/>
        </w:rPr>
        <w:t xml:space="preserve"> koje je potrebno pribaviti za određenu aktivnost</w:t>
      </w:r>
      <w:r w:rsidRPr="0060739A">
        <w:rPr>
          <w:rFonts w:ascii="Arial" w:hAnsi="Arial" w:cs="Arial"/>
          <w:color w:val="000000" w:themeColor="text1"/>
          <w:lang w:val="bs-Latn-BA"/>
        </w:rPr>
        <w:t>, a što je u skladu sa članom 84. Zakona o zaštiti okoliša ("Službene novine Federacije BiH", broj: 15/21).</w:t>
      </w:r>
    </w:p>
    <w:p w:rsidR="00A4798C" w:rsidRPr="0060739A" w:rsidRDefault="00A4798C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IV. OBRAZLOŽENJE PRAVNOG RJEŠENJA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Materija izmjena i dopuna ove Uredbe regulisana je sa njena tri člana.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color w:val="000000" w:themeColor="text1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 xml:space="preserve">Član 1. Uredbe odnosi se na one projekte </w:t>
      </w:r>
      <w:r w:rsidRPr="0060739A">
        <w:rPr>
          <w:rFonts w:ascii="Arial" w:hAnsi="Arial" w:cs="Arial"/>
          <w:noProof/>
          <w:color w:val="000000" w:themeColor="text1"/>
          <w:lang w:val="bs-Latn-BA"/>
        </w:rPr>
        <w:t xml:space="preserve">čija aktivnost nije navedena u članu 1. ove uredbe ili su ispod navedenih kapaciteta, te je regulisano da se na njih primjenjuju se odredbe člana 84. </w:t>
      </w:r>
      <w:r w:rsidRPr="0060739A">
        <w:rPr>
          <w:rFonts w:ascii="Arial" w:hAnsi="Arial" w:cs="Arial"/>
          <w:color w:val="000000" w:themeColor="text1"/>
          <w:lang w:val="bs-Latn-BA"/>
        </w:rPr>
        <w:t>Zakona o zaštiti okoliša ("Službene novine Federacije BiH", broj: 15/21) kojima se kroz druge dozvole propisuju opće obaveze operatera u vezi zaštite okoliša.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Pravno rješenje pitanja koje je predmet izmjene i dopune ove uredbe regulisano je u odredbi člana 2. ove uredbe. U toj odredbi je predviđeno da se postojeći Prilog II. zamjenjuje novim Prilogom II. radi lakšeg korištenja. Time se u cjelini pravno reguliše navedeno pitanje.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60739A">
        <w:rPr>
          <w:rFonts w:ascii="Arial" w:hAnsi="Arial" w:cs="Arial"/>
          <w:color w:val="000000" w:themeColor="text1"/>
        </w:rPr>
        <w:t>članu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3. </w:t>
      </w:r>
      <w:proofErr w:type="spellStart"/>
      <w:proofErr w:type="gramStart"/>
      <w:r w:rsidRPr="0060739A">
        <w:rPr>
          <w:rFonts w:ascii="Arial" w:hAnsi="Arial" w:cs="Arial"/>
          <w:color w:val="000000" w:themeColor="text1"/>
        </w:rPr>
        <w:t>utvrđen</w:t>
      </w:r>
      <w:proofErr w:type="spellEnd"/>
      <w:proofErr w:type="gramEnd"/>
      <w:r w:rsidRPr="0060739A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0739A">
        <w:rPr>
          <w:rFonts w:ascii="Arial" w:hAnsi="Arial" w:cs="Arial"/>
          <w:color w:val="000000" w:themeColor="text1"/>
        </w:rPr>
        <w:t>rok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za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stupanje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na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snagu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Uredbe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. Tom </w:t>
      </w:r>
      <w:proofErr w:type="spellStart"/>
      <w:r w:rsidRPr="0060739A">
        <w:rPr>
          <w:rFonts w:ascii="Arial" w:hAnsi="Arial" w:cs="Arial"/>
          <w:color w:val="000000" w:themeColor="text1"/>
        </w:rPr>
        <w:t>odredbom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završen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je </w:t>
      </w:r>
      <w:proofErr w:type="spellStart"/>
      <w:r w:rsidRPr="0060739A">
        <w:rPr>
          <w:rFonts w:ascii="Arial" w:hAnsi="Arial" w:cs="Arial"/>
          <w:color w:val="000000" w:themeColor="text1"/>
        </w:rPr>
        <w:t>cijeli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tekst</w:t>
      </w:r>
      <w:proofErr w:type="spellEnd"/>
      <w:r w:rsidRPr="0060739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0739A">
        <w:rPr>
          <w:rFonts w:ascii="Arial" w:hAnsi="Arial" w:cs="Arial"/>
          <w:color w:val="000000" w:themeColor="text1"/>
        </w:rPr>
        <w:t>Uredbe</w:t>
      </w:r>
      <w:proofErr w:type="spellEnd"/>
      <w:r w:rsidRPr="0060739A">
        <w:rPr>
          <w:rFonts w:ascii="Arial" w:hAnsi="Arial" w:cs="Arial"/>
          <w:color w:val="000000" w:themeColor="text1"/>
        </w:rPr>
        <w:t>.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bs-Latn-BA"/>
        </w:rPr>
      </w:pPr>
      <w:r w:rsidRPr="0060739A">
        <w:rPr>
          <w:rFonts w:ascii="Arial" w:eastAsia="Times New Roman" w:hAnsi="Arial" w:cs="Arial"/>
          <w:b/>
          <w:color w:val="000000" w:themeColor="text1"/>
          <w:lang w:val="bs-Latn-BA"/>
        </w:rPr>
        <w:t>V. JAVNE KONSULTACIJE</w:t>
      </w:r>
    </w:p>
    <w:p w:rsidR="000F7F4A" w:rsidRPr="0060739A" w:rsidRDefault="000F7F4A" w:rsidP="00607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VI. MIŠLJENJA NADLEŽNIH ORGANA</w:t>
      </w:r>
    </w:p>
    <w:p w:rsidR="000F7F4A" w:rsidRPr="0060739A" w:rsidRDefault="000F7F4A" w:rsidP="00607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60739A">
        <w:rPr>
          <w:rFonts w:ascii="Arial" w:hAnsi="Arial" w:cs="Arial"/>
          <w:b/>
          <w:color w:val="000000" w:themeColor="text1"/>
          <w:lang w:val="bs-Latn-BA"/>
        </w:rPr>
        <w:t>VI. FINANSIJSKA SREDSTVA POTREBNA ZA PROVEDBU PROPISA</w:t>
      </w:r>
    </w:p>
    <w:p w:rsidR="000F7F4A" w:rsidRPr="0060739A" w:rsidRDefault="000F7F4A" w:rsidP="0060739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60739A">
        <w:rPr>
          <w:rFonts w:ascii="Arial" w:hAnsi="Arial" w:cs="Arial"/>
          <w:color w:val="000000" w:themeColor="text1"/>
          <w:lang w:val="bs-Latn-BA"/>
        </w:rPr>
        <w:t>Za sprovođenje ove uredbe nisu potrebna posebna finansijska sredstva u Budžetu Federacije BiH i budžetima kantona.</w:t>
      </w:r>
    </w:p>
    <w:p w:rsidR="000F7F4A" w:rsidRPr="0060739A" w:rsidRDefault="000F7F4A" w:rsidP="0060739A">
      <w:pPr>
        <w:shd w:val="clear" w:color="auto" w:fill="FFFFFF" w:themeFill="background1"/>
        <w:spacing w:line="360" w:lineRule="auto"/>
        <w:rPr>
          <w:rFonts w:ascii="Arial" w:hAnsi="Arial" w:cs="Arial"/>
          <w:color w:val="000000" w:themeColor="text1"/>
          <w:lang w:val="bs-Latn-BA"/>
        </w:rPr>
      </w:pPr>
    </w:p>
    <w:p w:rsidR="000F7F4A" w:rsidRPr="0060739A" w:rsidRDefault="000F7F4A" w:rsidP="0060739A">
      <w:pPr>
        <w:shd w:val="clear" w:color="auto" w:fill="FFFFFF" w:themeFill="background1"/>
        <w:rPr>
          <w:color w:val="000000" w:themeColor="text1"/>
        </w:rPr>
      </w:pPr>
    </w:p>
    <w:p w:rsidR="001650D8" w:rsidRPr="0060739A" w:rsidRDefault="001650D8" w:rsidP="0060739A">
      <w:pPr>
        <w:shd w:val="clear" w:color="auto" w:fill="FFFFFF" w:themeFill="background1"/>
        <w:rPr>
          <w:color w:val="000000" w:themeColor="text1"/>
        </w:rPr>
      </w:pPr>
    </w:p>
    <w:sectPr w:rsidR="001650D8" w:rsidRPr="0060739A" w:rsidSect="00A70D89">
      <w:pgSz w:w="12240" w:h="15840"/>
      <w:pgMar w:top="851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5D" w:rsidRDefault="003C365D" w:rsidP="000F7F4A">
      <w:pPr>
        <w:spacing w:after="0" w:line="240" w:lineRule="auto"/>
      </w:pPr>
      <w:r>
        <w:separator/>
      </w:r>
    </w:p>
  </w:endnote>
  <w:endnote w:type="continuationSeparator" w:id="0">
    <w:p w:rsidR="003C365D" w:rsidRDefault="003C365D" w:rsidP="000F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5D" w:rsidRDefault="003C365D" w:rsidP="000F7F4A">
      <w:pPr>
        <w:spacing w:after="0" w:line="240" w:lineRule="auto"/>
      </w:pPr>
      <w:r>
        <w:separator/>
      </w:r>
    </w:p>
  </w:footnote>
  <w:footnote w:type="continuationSeparator" w:id="0">
    <w:p w:rsidR="003C365D" w:rsidRDefault="003C365D" w:rsidP="000F7F4A">
      <w:pPr>
        <w:spacing w:after="0" w:line="240" w:lineRule="auto"/>
      </w:pPr>
      <w:r>
        <w:continuationSeparator/>
      </w:r>
    </w:p>
  </w:footnote>
  <w:footnote w:id="1">
    <w:p w:rsidR="000F7F4A" w:rsidRPr="00644137" w:rsidRDefault="000F7F4A" w:rsidP="000F7F4A">
      <w:pPr>
        <w:pStyle w:val="NormalWeb"/>
        <w:pBdr>
          <w:left w:val="single" w:sz="36" w:space="0" w:color="00446A"/>
        </w:pBd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FootnoteReference"/>
        </w:rPr>
        <w:footnoteRef/>
      </w:r>
      <w:r w:rsidRPr="00644137">
        <w:rPr>
          <w:rFonts w:ascii="Helvetica" w:hAnsi="Helvetica" w:cs="Helvetica"/>
          <w:color w:val="333333"/>
          <w:sz w:val="21"/>
          <w:szCs w:val="21"/>
        </w:rPr>
        <w:t xml:space="preserve">Specijaliziran </w:t>
      </w:r>
      <w:r>
        <w:rPr>
          <w:rFonts w:ascii="Helvetica" w:hAnsi="Helvetica" w:cs="Helvetica"/>
          <w:color w:val="333333"/>
          <w:sz w:val="21"/>
          <w:szCs w:val="21"/>
        </w:rPr>
        <w:t>sistem</w:t>
      </w:r>
      <w:r w:rsidRPr="00644137">
        <w:rPr>
          <w:rFonts w:ascii="Helvetica" w:hAnsi="Helvetica" w:cs="Helvetica"/>
          <w:color w:val="333333"/>
          <w:sz w:val="21"/>
          <w:szCs w:val="21"/>
        </w:rPr>
        <w:t xml:space="preserve"> uzgoja život</w:t>
      </w:r>
      <w:r>
        <w:rPr>
          <w:rFonts w:ascii="Helvetica" w:hAnsi="Helvetica" w:cs="Helvetica"/>
          <w:color w:val="333333"/>
          <w:sz w:val="21"/>
          <w:szCs w:val="21"/>
        </w:rPr>
        <w:t>inja u kojem se stoka drži u za</w:t>
      </w:r>
      <w:r w:rsidRPr="00644137">
        <w:rPr>
          <w:rFonts w:ascii="Helvetica" w:hAnsi="Helvetica" w:cs="Helvetica"/>
          <w:color w:val="333333"/>
          <w:sz w:val="21"/>
          <w:szCs w:val="21"/>
        </w:rPr>
        <w:t xml:space="preserve">tvorenom prostoru i hrani koncentratima, uz čestu upotrebu lijekova za suzbijanje bolesti koje su stalan rizik u takvim </w:t>
      </w:r>
      <w:r>
        <w:rPr>
          <w:rFonts w:ascii="Helvetica" w:hAnsi="Helvetica" w:cs="Helvetica"/>
          <w:color w:val="333333"/>
          <w:sz w:val="21"/>
          <w:szCs w:val="21"/>
        </w:rPr>
        <w:t>uslovima</w:t>
      </w:r>
      <w:r w:rsidRPr="00644137">
        <w:rPr>
          <w:rFonts w:ascii="Helvetica" w:hAnsi="Helvetica" w:cs="Helvetica"/>
          <w:color w:val="333333"/>
          <w:sz w:val="21"/>
          <w:szCs w:val="21"/>
        </w:rPr>
        <w:t>.</w:t>
      </w:r>
    </w:p>
    <w:p w:rsidR="000F7F4A" w:rsidRPr="00644137" w:rsidRDefault="000F7F4A" w:rsidP="000F7F4A">
      <w:pPr>
        <w:pStyle w:val="FootnoteText"/>
        <w:rPr>
          <w:lang w:val="bs-Latn-BA"/>
        </w:rPr>
      </w:pPr>
    </w:p>
  </w:footnote>
  <w:footnote w:id="2">
    <w:p w:rsidR="000F7F4A" w:rsidRDefault="000F7F4A" w:rsidP="000F7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Robno-tranportnih</w:t>
      </w:r>
      <w:proofErr w:type="spellEnd"/>
      <w:r>
        <w:t xml:space="preserve"> </w:t>
      </w:r>
      <w:proofErr w:type="spellStart"/>
      <w:r>
        <w:t>objekata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hybridMultilevel"/>
    <w:tmpl w:val="79A1DEA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B74BBE"/>
    <w:multiLevelType w:val="hybridMultilevel"/>
    <w:tmpl w:val="F8E8A4E2"/>
    <w:lvl w:ilvl="0" w:tplc="0122C598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3381"/>
    <w:multiLevelType w:val="hybridMultilevel"/>
    <w:tmpl w:val="8514BCDC"/>
    <w:lvl w:ilvl="0" w:tplc="3962D2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7684"/>
    <w:multiLevelType w:val="hybridMultilevel"/>
    <w:tmpl w:val="1074736E"/>
    <w:lvl w:ilvl="0" w:tplc="0809001B">
      <w:start w:val="1"/>
      <w:numFmt w:val="lowerRoman"/>
      <w:lvlText w:val="%1."/>
      <w:lvlJc w:val="righ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64990E35"/>
    <w:multiLevelType w:val="hybridMultilevel"/>
    <w:tmpl w:val="8772C0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F4A"/>
    <w:rsid w:val="00022077"/>
    <w:rsid w:val="00094034"/>
    <w:rsid w:val="000F7F4A"/>
    <w:rsid w:val="00115189"/>
    <w:rsid w:val="001335B1"/>
    <w:rsid w:val="001650D8"/>
    <w:rsid w:val="001E20B2"/>
    <w:rsid w:val="001F54DD"/>
    <w:rsid w:val="002008D3"/>
    <w:rsid w:val="00271F15"/>
    <w:rsid w:val="0027497F"/>
    <w:rsid w:val="00350603"/>
    <w:rsid w:val="0038035B"/>
    <w:rsid w:val="003C365D"/>
    <w:rsid w:val="005B76E9"/>
    <w:rsid w:val="005F3B2E"/>
    <w:rsid w:val="0060739A"/>
    <w:rsid w:val="00694BB1"/>
    <w:rsid w:val="00792386"/>
    <w:rsid w:val="007E0FCD"/>
    <w:rsid w:val="008852ED"/>
    <w:rsid w:val="009C3FA3"/>
    <w:rsid w:val="00A4798C"/>
    <w:rsid w:val="00AE6CE6"/>
    <w:rsid w:val="00C87F9D"/>
    <w:rsid w:val="00D60578"/>
    <w:rsid w:val="00D6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A485-C2CB-450A-B630-3983F27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4A"/>
  </w:style>
  <w:style w:type="paragraph" w:styleId="Heading1">
    <w:name w:val="heading 1"/>
    <w:basedOn w:val="Normal"/>
    <w:next w:val="Normal"/>
    <w:link w:val="Heading1Char"/>
    <w:qFormat/>
    <w:rsid w:val="000F7F4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F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F7F4A"/>
    <w:pPr>
      <w:ind w:left="720"/>
      <w:contextualSpacing/>
    </w:pPr>
  </w:style>
  <w:style w:type="paragraph" w:styleId="NoSpacing">
    <w:name w:val="No Spacing"/>
    <w:uiPriority w:val="1"/>
    <w:qFormat/>
    <w:rsid w:val="000F7F4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F7F4A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F7F4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7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F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F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A"/>
    <w:rPr>
      <w:sz w:val="20"/>
      <w:szCs w:val="20"/>
    </w:rPr>
  </w:style>
  <w:style w:type="table" w:styleId="TableGrid">
    <w:name w:val="Table Grid"/>
    <w:basedOn w:val="TableNormal"/>
    <w:uiPriority w:val="39"/>
    <w:rsid w:val="000F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4DD"/>
  </w:style>
  <w:style w:type="paragraph" w:styleId="Footer">
    <w:name w:val="footer"/>
    <w:basedOn w:val="Normal"/>
    <w:link w:val="FooterChar"/>
    <w:uiPriority w:val="99"/>
    <w:semiHidden/>
    <w:unhideWhenUsed/>
    <w:rsid w:val="001F54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Maja Bevanda</cp:lastModifiedBy>
  <cp:revision>2</cp:revision>
  <dcterms:created xsi:type="dcterms:W3CDTF">2022-01-14T11:50:00Z</dcterms:created>
  <dcterms:modified xsi:type="dcterms:W3CDTF">2022-01-14T11:50:00Z</dcterms:modified>
</cp:coreProperties>
</file>