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0C" w:rsidRPr="005B001F" w:rsidRDefault="00744F0C" w:rsidP="00744F0C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</w:p>
    <w:p w:rsidR="00744F0C" w:rsidRPr="005B001F" w:rsidRDefault="00744F0C" w:rsidP="00744F0C">
      <w:pPr>
        <w:spacing w:after="0" w:line="240" w:lineRule="auto"/>
        <w:rPr>
          <w:rFonts w:ascii="Arial" w:hAnsi="Arial" w:cs="Arial"/>
          <w:lang w:val="hr-HR"/>
        </w:rPr>
      </w:pPr>
      <w:r w:rsidRPr="005B001F">
        <w:rPr>
          <w:rFonts w:ascii="Arial" w:hAnsi="Arial" w:cs="Arial"/>
          <w:lang w:val="hr-HR"/>
        </w:rPr>
        <w:t xml:space="preserve">Broj: </w:t>
      </w:r>
      <w:r w:rsidR="005B001F" w:rsidRPr="005B001F">
        <w:rPr>
          <w:rFonts w:ascii="Arial" w:hAnsi="Arial" w:cs="Arial"/>
          <w:lang w:val="hr-HR"/>
        </w:rPr>
        <w:t>UPI 05/2-02-19-5-185/</w:t>
      </w:r>
      <w:r w:rsidRPr="005B001F">
        <w:rPr>
          <w:rFonts w:ascii="Arial" w:hAnsi="Arial" w:cs="Arial"/>
          <w:lang w:val="hr-HR"/>
        </w:rPr>
        <w:t>21 MK</w:t>
      </w:r>
    </w:p>
    <w:p w:rsidR="00744F0C" w:rsidRPr="005B001F" w:rsidRDefault="00744F0C" w:rsidP="00744F0C">
      <w:pPr>
        <w:spacing w:after="0" w:line="240" w:lineRule="auto"/>
        <w:rPr>
          <w:rFonts w:ascii="Arial" w:hAnsi="Arial" w:cs="Arial"/>
          <w:lang w:val="hr-HR"/>
        </w:rPr>
      </w:pPr>
      <w:r w:rsidRPr="005B001F">
        <w:rPr>
          <w:rFonts w:ascii="Arial" w:hAnsi="Arial" w:cs="Arial"/>
          <w:lang w:val="hr-HR"/>
        </w:rPr>
        <w:t xml:space="preserve">Sarajevo, 04. </w:t>
      </w:r>
      <w:r w:rsidR="00BF1B8F" w:rsidRPr="005B001F">
        <w:rPr>
          <w:rFonts w:ascii="Arial" w:hAnsi="Arial" w:cs="Arial"/>
          <w:lang w:val="hr-HR"/>
        </w:rPr>
        <w:t>08</w:t>
      </w:r>
      <w:r w:rsidRPr="005B001F">
        <w:rPr>
          <w:rFonts w:ascii="Arial" w:hAnsi="Arial" w:cs="Arial"/>
          <w:lang w:val="hr-HR"/>
        </w:rPr>
        <w:t>. 2022.godine</w:t>
      </w:r>
    </w:p>
    <w:p w:rsidR="00744F0C" w:rsidRPr="005B001F" w:rsidRDefault="00744F0C" w:rsidP="00744F0C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744F0C" w:rsidRPr="00744F0C" w:rsidRDefault="00744F0C" w:rsidP="00744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744F0C">
        <w:rPr>
          <w:rFonts w:ascii="Arial" w:hAnsi="Arial" w:cs="Arial"/>
          <w:color w:val="000000" w:themeColor="text1"/>
          <w:lang w:val="hr-BA"/>
        </w:rPr>
        <w:t xml:space="preserve">Federalno ministarstvo okoliša i turizma, rješavajući po zahtjevu operatora </w:t>
      </w:r>
      <w:r w:rsidRPr="00744F0C">
        <w:rPr>
          <w:rFonts w:ascii="Arial" w:eastAsia="Calibri" w:hAnsi="Arial" w:cs="Arial"/>
          <w:lang w:val="hr-HR"/>
        </w:rPr>
        <w:t>Javno preduzeće</w:t>
      </w:r>
    </w:p>
    <w:p w:rsidR="00744F0C" w:rsidRDefault="00744F0C" w:rsidP="00744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hr-HR"/>
        </w:rPr>
      </w:pPr>
      <w:r w:rsidRPr="00744F0C">
        <w:rPr>
          <w:rFonts w:ascii="Arial" w:eastAsia="Calibri" w:hAnsi="Arial" w:cs="Arial"/>
          <w:lang w:val="hr-HR"/>
        </w:rPr>
        <w:t xml:space="preserve">Elektroprivreda BiH d.d. – Sarajevo - </w:t>
      </w:r>
      <w:r w:rsidRPr="00744F0C">
        <w:rPr>
          <w:rFonts w:ascii="Arial" w:eastAsia="Calibri" w:hAnsi="Arial" w:cs="Arial"/>
          <w:w w:val="99"/>
          <w:lang w:val="hr-HR"/>
        </w:rPr>
        <w:t>Podružnica Termoelektrana „Kakanj“,</w:t>
      </w:r>
      <w:r w:rsidR="00AE63E1">
        <w:rPr>
          <w:rFonts w:ascii="Arial" w:eastAsia="Calibri" w:hAnsi="Arial" w:cs="Arial"/>
          <w:w w:val="99"/>
          <w:lang w:val="hr-HR"/>
        </w:rPr>
        <w:t xml:space="preserve"> </w:t>
      </w:r>
      <w:r w:rsidRPr="00744F0C">
        <w:rPr>
          <w:rFonts w:ascii="Arial" w:eastAsia="Times New Roman" w:hAnsi="Arial" w:cs="Arial"/>
          <w:bCs/>
          <w:w w:val="94"/>
        </w:rPr>
        <w:t>7</w:t>
      </w:r>
      <w:r w:rsidR="00AE63E1">
        <w:rPr>
          <w:rFonts w:ascii="Arial" w:eastAsia="Times New Roman" w:hAnsi="Arial" w:cs="Arial"/>
          <w:bCs/>
          <w:w w:val="94"/>
        </w:rPr>
        <w:t>2240 Kakanj</w:t>
      </w:r>
      <w:r w:rsidRPr="00744F0C">
        <w:rPr>
          <w:rFonts w:ascii="Arial" w:eastAsia="Times New Roman" w:hAnsi="Arial" w:cs="Arial"/>
          <w:bCs/>
          <w:w w:val="94"/>
        </w:rPr>
        <w:t>,</w:t>
      </w:r>
      <w:r w:rsidR="00AE63E1">
        <w:rPr>
          <w:rFonts w:ascii="Arial" w:eastAsia="Times New Roman" w:hAnsi="Arial" w:cs="Arial"/>
          <w:bCs/>
          <w:w w:val="94"/>
        </w:rPr>
        <w:t xml:space="preserve"> </w:t>
      </w:r>
      <w:r w:rsidRPr="00744F0C">
        <w:rPr>
          <w:rFonts w:ascii="Arial" w:hAnsi="Arial" w:cs="Arial"/>
          <w:color w:val="000000" w:themeColor="text1"/>
          <w:lang w:val="hr-BA"/>
        </w:rPr>
        <w:t>na osnovu člana 83. stav (2) i člana 93. stav (1) Zakona o zaštiti okoliša („Službene novine Federacije BiH“, broj 15/21) i člana 4. st. (1)  Uredbe kojom se utvrđuju pogoni i postrojenja koja moraju imati okolišnu dozvolu („Službene novine Federacije BiH“ broj 51/21) (u daljem tekstu: Uredba), u predmetu obnove okolinske dozvole, donosi:</w:t>
      </w:r>
    </w:p>
    <w:p w:rsidR="00744F0C" w:rsidRDefault="00744F0C" w:rsidP="0006381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744F0C" w:rsidRDefault="00744F0C" w:rsidP="00744F0C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 J E Š E N J E</w:t>
      </w:r>
    </w:p>
    <w:p w:rsidR="00744F0C" w:rsidRDefault="00744F0C" w:rsidP="00744F0C">
      <w:pPr>
        <w:spacing w:after="0" w:line="240" w:lineRule="auto"/>
        <w:jc w:val="both"/>
        <w:rPr>
          <w:rFonts w:ascii="Arial" w:eastAsia="Times New Roman" w:hAnsi="Arial" w:cs="Arial"/>
          <w:bCs/>
          <w:lang w:val="hr-HR"/>
        </w:rPr>
      </w:pPr>
      <w:r w:rsidRPr="00AE63E1">
        <w:rPr>
          <w:rFonts w:ascii="Arial" w:hAnsi="Arial" w:cs="Arial"/>
          <w:lang w:val="hr-HR"/>
        </w:rPr>
        <w:t xml:space="preserve">1. </w:t>
      </w:r>
      <w:r w:rsidRPr="00AE63E1">
        <w:rPr>
          <w:rFonts w:ascii="Arial" w:hAnsi="Arial" w:cs="Arial"/>
          <w:b/>
          <w:lang w:val="hr-HR"/>
        </w:rPr>
        <w:t>Izdaje se obnovljena okolinska dozvola operatoru JP „Elektroprivreda BiH“ d.d. Sarajevo, Podružnica Termoelektrana „Kakanj“,</w:t>
      </w:r>
      <w:r w:rsidRPr="00AE63E1">
        <w:rPr>
          <w:rFonts w:ascii="Arial" w:hAnsi="Arial" w:cs="Arial"/>
          <w:lang w:val="hr-HR"/>
        </w:rPr>
        <w:t xml:space="preserve"> za djelatnosti </w:t>
      </w:r>
      <w:r w:rsidRPr="00AE63E1">
        <w:rPr>
          <w:rFonts w:ascii="Arial" w:hAnsi="Arial" w:cs="Arial"/>
          <w:lang w:eastAsia="hr-HR"/>
        </w:rPr>
        <w:t xml:space="preserve">proizvodnje električne energije, toplotne energije, </w:t>
      </w:r>
      <w:r w:rsidRPr="00AE63E1">
        <w:rPr>
          <w:rFonts w:ascii="Arial" w:eastAsia="Times New Roman" w:hAnsi="Arial" w:cs="Arial"/>
          <w:bCs/>
          <w:lang w:val="hr-HR"/>
        </w:rPr>
        <w:t>sa zajedničkim postrojenjima i objektima,</w:t>
      </w:r>
      <w:r w:rsidRPr="00AE63E1">
        <w:rPr>
          <w:rFonts w:ascii="Arial" w:hAnsi="Arial" w:cs="Arial"/>
          <w:lang w:eastAsia="hr-HR"/>
        </w:rPr>
        <w:t xml:space="preserve"> u instaliranim </w:t>
      </w:r>
      <w:r w:rsidR="00602187">
        <w:rPr>
          <w:rFonts w:ascii="Arial" w:hAnsi="Arial" w:cs="Arial"/>
          <w:lang w:eastAsia="hr-HR"/>
        </w:rPr>
        <w:t>termenergetskim blokovima</w:t>
      </w:r>
      <w:r w:rsidRPr="00AE63E1">
        <w:rPr>
          <w:rFonts w:ascii="Arial" w:hAnsi="Arial" w:cs="Arial"/>
          <w:lang w:eastAsia="hr-HR"/>
        </w:rPr>
        <w:t xml:space="preserve">  na ugalj - blokovima 5, 6 </w:t>
      </w:r>
      <w:r w:rsidR="00AE63E1" w:rsidRPr="00AE63E1">
        <w:rPr>
          <w:rFonts w:ascii="Arial" w:hAnsi="Arial" w:cs="Arial"/>
          <w:lang w:eastAsia="hr-HR"/>
        </w:rPr>
        <w:t>i</w:t>
      </w:r>
      <w:r w:rsidRPr="00AE63E1">
        <w:rPr>
          <w:rFonts w:ascii="Arial" w:hAnsi="Arial" w:cs="Arial"/>
          <w:lang w:eastAsia="hr-HR"/>
        </w:rPr>
        <w:t xml:space="preserve"> 7, </w:t>
      </w:r>
      <w:r w:rsidRPr="00AE63E1">
        <w:rPr>
          <w:rFonts w:ascii="Arial" w:eastAsia="Times New Roman" w:hAnsi="Arial" w:cs="Arial"/>
          <w:bCs/>
          <w:lang w:val="hr-HR"/>
        </w:rPr>
        <w:t>ukupne instalirane snage 450 MW</w:t>
      </w:r>
      <w:r w:rsidR="00AE63E1" w:rsidRPr="00AE63E1">
        <w:rPr>
          <w:rFonts w:ascii="Arial" w:eastAsia="Times New Roman" w:hAnsi="Arial" w:cs="Arial"/>
          <w:bCs/>
          <w:vertAlign w:val="subscript"/>
          <w:lang w:val="hr-HR"/>
        </w:rPr>
        <w:t>e</w:t>
      </w:r>
      <w:r w:rsidRPr="00AE63E1">
        <w:rPr>
          <w:rFonts w:ascii="Arial" w:eastAsia="Times New Roman" w:hAnsi="Arial" w:cs="Arial"/>
          <w:bCs/>
          <w:lang w:val="hr-HR"/>
        </w:rPr>
        <w:t>.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2. Lokacija pogona i postrojenja</w:t>
      </w:r>
    </w:p>
    <w:p w:rsidR="00744F0C" w:rsidRDefault="00744F0C" w:rsidP="00744F0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Kompleks Termoelektrane „Kakanj” je lociran, na udaljenosti cca</w:t>
      </w:r>
      <w:r w:rsidR="00AE63E1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4 km od Kaknja,</w:t>
      </w:r>
      <w:r w:rsidR="006D7B3B">
        <w:rPr>
          <w:rFonts w:ascii="Arial" w:hAnsi="Arial" w:cs="Arial"/>
          <w:lang w:val="pl-PL"/>
        </w:rPr>
        <w:t xml:space="preserve"> uzvodno</w:t>
      </w:r>
      <w:r w:rsidR="00341C5C">
        <w:rPr>
          <w:rFonts w:ascii="Arial" w:hAnsi="Arial" w:cs="Arial"/>
          <w:lang w:val="pl-PL"/>
        </w:rPr>
        <w:t>,</w:t>
      </w:r>
      <w:r w:rsidR="006D7B3B">
        <w:rPr>
          <w:rFonts w:ascii="Arial" w:hAnsi="Arial" w:cs="Arial"/>
          <w:lang w:val="pl-PL"/>
        </w:rPr>
        <w:t xml:space="preserve"> na lijevoj strani rijeke Bosne. Sa </w:t>
      </w:r>
      <w:r w:rsidR="00AE63E1">
        <w:rPr>
          <w:rFonts w:ascii="Arial" w:hAnsi="Arial" w:cs="Arial"/>
          <w:lang w:val="pl-PL"/>
        </w:rPr>
        <w:t>lijeve</w:t>
      </w:r>
      <w:r w:rsidR="006D7B3B">
        <w:rPr>
          <w:rFonts w:ascii="Arial" w:hAnsi="Arial" w:cs="Arial"/>
          <w:lang w:val="pl-PL"/>
        </w:rPr>
        <w:t xml:space="preserve"> strane Termoelektrane se nalazi regionalni puta Kakanj – Sarajevo i autoput A 1. Depo uglja se nalazi na brdu Hrasno na desnoj strani rijeke Bosne</w:t>
      </w:r>
      <w:r w:rsidR="00AE63E1">
        <w:rPr>
          <w:rFonts w:ascii="Arial" w:hAnsi="Arial" w:cs="Arial"/>
          <w:lang w:val="pl-PL"/>
        </w:rPr>
        <w:t xml:space="preserve"> kao i </w:t>
      </w:r>
      <w:r w:rsidR="006D7B3B">
        <w:rPr>
          <w:rFonts w:ascii="Arial" w:hAnsi="Arial" w:cs="Arial"/>
          <w:lang w:val="pl-PL"/>
        </w:rPr>
        <w:t>deponija šljake i pepela</w:t>
      </w:r>
      <w:r w:rsidR="0075742E">
        <w:rPr>
          <w:rFonts w:ascii="Arial" w:hAnsi="Arial" w:cs="Arial"/>
          <w:lang w:val="pl-PL"/>
        </w:rPr>
        <w:t xml:space="preserve"> „Turbići”.</w:t>
      </w:r>
      <w:r w:rsidR="00AE63E1">
        <w:rPr>
          <w:rFonts w:ascii="Arial" w:hAnsi="Arial" w:cs="Arial"/>
          <w:lang w:val="pl-PL"/>
        </w:rPr>
        <w:t xml:space="preserve"> Deponija </w:t>
      </w:r>
      <w:r w:rsidR="00602187">
        <w:rPr>
          <w:rFonts w:ascii="Arial" w:hAnsi="Arial" w:cs="Arial"/>
          <w:lang w:val="pl-PL"/>
        </w:rPr>
        <w:t xml:space="preserve">šljake i pepela </w:t>
      </w:r>
      <w:r w:rsidR="00AE63E1">
        <w:rPr>
          <w:rFonts w:ascii="Arial" w:hAnsi="Arial" w:cs="Arial"/>
          <w:lang w:val="pl-PL"/>
        </w:rPr>
        <w:t>je locirana</w:t>
      </w:r>
      <w:r w:rsidR="006D7B3B">
        <w:rPr>
          <w:rFonts w:ascii="Arial" w:hAnsi="Arial" w:cs="Arial"/>
          <w:lang w:val="pl-PL"/>
        </w:rPr>
        <w:t xml:space="preserve"> u kotlini Slapničkog potoka. </w:t>
      </w:r>
      <w:r>
        <w:rPr>
          <w:rFonts w:ascii="Arial" w:hAnsi="Arial" w:cs="Arial"/>
          <w:lang w:val="pl-PL"/>
        </w:rPr>
        <w:t>Ukupna površina kompleksa Termoelektrane “</w:t>
      </w:r>
      <w:r w:rsidR="006D7B3B">
        <w:rPr>
          <w:rFonts w:ascii="Arial" w:hAnsi="Arial" w:cs="Arial"/>
          <w:lang w:val="pl-PL"/>
        </w:rPr>
        <w:t>Kakanj</w:t>
      </w:r>
      <w:r w:rsidRPr="00D91D8B">
        <w:rPr>
          <w:rFonts w:ascii="Arial" w:hAnsi="Arial" w:cs="Arial"/>
          <w:lang w:val="pl-PL"/>
        </w:rPr>
        <w:t xml:space="preserve">” iznosi </w:t>
      </w:r>
      <w:r w:rsidR="00D91D8B" w:rsidRPr="00D91D8B">
        <w:rPr>
          <w:rFonts w:ascii="Arial" w:hAnsi="Arial" w:cs="Arial"/>
          <w:lang w:val="pl-PL"/>
        </w:rPr>
        <w:t>cca. 79</w:t>
      </w:r>
      <w:r w:rsidRPr="00D91D8B">
        <w:rPr>
          <w:rFonts w:ascii="Arial" w:hAnsi="Arial" w:cs="Arial"/>
          <w:lang w:val="pl-PL"/>
        </w:rPr>
        <w:t xml:space="preserve"> </w:t>
      </w:r>
      <w:r w:rsidR="00BF1B8F" w:rsidRPr="00D91D8B">
        <w:rPr>
          <w:rFonts w:ascii="Arial" w:hAnsi="Arial" w:cs="Arial"/>
          <w:lang w:val="pl-PL"/>
        </w:rPr>
        <w:t>ha.</w:t>
      </w:r>
      <w:r w:rsidRPr="00D91D8B">
        <w:rPr>
          <w:rFonts w:ascii="Arial" w:hAnsi="Arial" w:cs="Arial"/>
        </w:rPr>
        <w:t xml:space="preserve"> </w:t>
      </w:r>
    </w:p>
    <w:p w:rsidR="00744F0C" w:rsidRDefault="00744F0C" w:rsidP="00744F0C">
      <w:pPr>
        <w:spacing w:after="0" w:line="240" w:lineRule="auto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>3. Pogoni i postrojenja za koje se izdaje okolinska dozvola</w:t>
      </w:r>
    </w:p>
    <w:p w:rsidR="00744F0C" w:rsidRDefault="00744F0C" w:rsidP="00744F0C">
      <w:pPr>
        <w:spacing w:after="0" w:line="240" w:lineRule="auto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>3.1. Tehnološka jedinica pogona/postrojenja u kojoj se odvija glavna djelatnost u skladu sa Prilogom I. Uredbe</w:t>
      </w:r>
    </w:p>
    <w:p w:rsidR="009177B1" w:rsidRDefault="009177B1" w:rsidP="00D91D8B">
      <w:pPr>
        <w:spacing w:after="0" w:line="240" w:lineRule="auto"/>
        <w:rPr>
          <w:rFonts w:ascii="Arial" w:hAnsi="Arial" w:cs="Arial"/>
          <w:b/>
          <w:noProof/>
          <w:color w:val="FF0000"/>
          <w:lang w:val="bs-Latn-BA"/>
        </w:rPr>
      </w:pPr>
    </w:p>
    <w:p w:rsidR="00744F0C" w:rsidRPr="0024577D" w:rsidRDefault="00744F0C" w:rsidP="00D91D8B">
      <w:pPr>
        <w:spacing w:after="0" w:line="240" w:lineRule="auto"/>
        <w:rPr>
          <w:rFonts w:ascii="Arial" w:hAnsi="Arial" w:cs="Arial"/>
          <w:noProof/>
          <w:sz w:val="20"/>
          <w:szCs w:val="20"/>
          <w:lang w:val="bs-Latn-BA"/>
        </w:rPr>
      </w:pPr>
      <w:r w:rsidRPr="0024577D">
        <w:rPr>
          <w:rFonts w:ascii="Arial" w:hAnsi="Arial" w:cs="Arial"/>
          <w:noProof/>
          <w:sz w:val="20"/>
          <w:szCs w:val="20"/>
          <w:lang w:val="bs-Latn-BA"/>
        </w:rPr>
        <w:t>Tabela 1.</w:t>
      </w:r>
      <w:r w:rsidR="0024577D" w:rsidRPr="0024577D">
        <w:rPr>
          <w:rFonts w:ascii="Arial" w:hAnsi="Arial" w:cs="Arial"/>
          <w:noProof/>
          <w:sz w:val="20"/>
          <w:szCs w:val="20"/>
          <w:lang w:val="bs-Latn-BA"/>
        </w:rPr>
        <w:t xml:space="preserve"> Dijelovi postrojenja u kojima se odvija glavna djelatnost</w:t>
      </w:r>
    </w:p>
    <w:tbl>
      <w:tblPr>
        <w:tblW w:w="4913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228"/>
        <w:gridCol w:w="2628"/>
        <w:gridCol w:w="2750"/>
        <w:gridCol w:w="1726"/>
      </w:tblGrid>
      <w:tr w:rsidR="00744F0C" w:rsidTr="00DA3AE1">
        <w:trPr>
          <w:trHeight w:val="84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 w:rsidP="00D91D8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Broj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 w:rsidP="00D91D8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Naziv podjedinice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901049" w:rsidRDefault="00744F0C" w:rsidP="00D91D8B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shd w:val="clear" w:color="auto" w:fill="DEEAF6" w:themeFill="accent1" w:themeFillTint="33"/>
                <w:lang w:val="bs-Latn-BA"/>
              </w:rPr>
            </w:pPr>
            <w:r w:rsidRPr="00D91D8B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K</w:t>
            </w:r>
            <w:r w:rsidR="00901049" w:rsidRPr="00D91D8B">
              <w:rPr>
                <w:rFonts w:ascii="Arial" w:hAnsi="Arial" w:cs="Arial"/>
                <w:noProof/>
                <w:sz w:val="20"/>
                <w:szCs w:val="20"/>
                <w:shd w:val="clear" w:color="auto" w:fill="DEEAF6" w:themeFill="accent1" w:themeFillTint="33"/>
                <w:lang w:val="bs-Latn-BA"/>
              </w:rPr>
              <w:t>apacitet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 w:rsidP="00D91D8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Tehnološki opis rada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C" w:rsidRPr="006D7B3B" w:rsidRDefault="00744F0C" w:rsidP="00D91D8B">
            <w:pPr>
              <w:spacing w:after="0"/>
              <w:rPr>
                <w:rFonts w:ascii="Arial" w:hAnsi="Arial" w:cs="Arial"/>
                <w:noProof/>
                <w:color w:val="FF0000"/>
                <w:sz w:val="20"/>
                <w:szCs w:val="20"/>
                <w:lang w:val="bs-Latn-BA"/>
              </w:rPr>
            </w:pPr>
            <w:r w:rsidRPr="00032752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Referentna oznaka iz tlocrta/dijagrama toka u prilogu</w:t>
            </w:r>
          </w:p>
        </w:tc>
      </w:tr>
      <w:tr w:rsidR="00744F0C" w:rsidTr="00D91D8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C" w:rsidRDefault="00744F0C" w:rsidP="00D91D8B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C" w:rsidRDefault="00744F0C" w:rsidP="00D91D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Blok </w:t>
            </w:r>
            <w:r w:rsidR="006D7B3B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  <w:p w:rsidR="00744F0C" w:rsidRDefault="00744F0C" w:rsidP="00D91D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C" w:rsidRPr="00A215F6" w:rsidRDefault="00744F0C" w:rsidP="00D91D8B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shd w:val="clear" w:color="auto" w:fill="DEEAF6" w:themeFill="accent1" w:themeFillTint="33"/>
                <w:lang w:val="bs-Latn-BA"/>
              </w:rPr>
            </w:pPr>
            <w:r w:rsidRPr="00D91D8B">
              <w:rPr>
                <w:rFonts w:ascii="Arial" w:hAnsi="Arial" w:cs="Arial"/>
                <w:noProof/>
                <w:sz w:val="20"/>
                <w:szCs w:val="20"/>
                <w:shd w:val="clear" w:color="auto" w:fill="DEEAF6" w:themeFill="accent1" w:themeFillTint="33"/>
                <w:lang w:val="bs-Latn-BA"/>
              </w:rPr>
              <w:t xml:space="preserve">Instalisana snaga Bloka </w:t>
            </w:r>
            <w:r w:rsidR="006D7B3B" w:rsidRPr="00D91D8B">
              <w:rPr>
                <w:rFonts w:ascii="Arial" w:hAnsi="Arial" w:cs="Arial"/>
                <w:noProof/>
                <w:sz w:val="20"/>
                <w:szCs w:val="20"/>
                <w:shd w:val="clear" w:color="auto" w:fill="DEEAF6" w:themeFill="accent1" w:themeFillTint="33"/>
                <w:lang w:val="bs-Latn-BA"/>
              </w:rPr>
              <w:t>5</w:t>
            </w:r>
          </w:p>
          <w:p w:rsidR="00744F0C" w:rsidRPr="00A215F6" w:rsidRDefault="006D7B3B" w:rsidP="00D91D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hr-HR"/>
              </w:rPr>
            </w:pPr>
            <w:r w:rsidRPr="00A215F6">
              <w:rPr>
                <w:rFonts w:ascii="Arial" w:hAnsi="Arial" w:cs="Arial"/>
                <w:sz w:val="20"/>
                <w:szCs w:val="20"/>
                <w:lang w:eastAsia="hr-HR"/>
              </w:rPr>
              <w:t>11</w:t>
            </w:r>
            <w:r w:rsidR="00744F0C" w:rsidRPr="00A215F6">
              <w:rPr>
                <w:rFonts w:ascii="Arial" w:hAnsi="Arial" w:cs="Arial"/>
                <w:sz w:val="20"/>
                <w:szCs w:val="20"/>
                <w:lang w:eastAsia="hr-HR"/>
              </w:rPr>
              <w:t>0 MW</w:t>
            </w:r>
            <w:r w:rsidRPr="00A215F6">
              <w:rPr>
                <w:rFonts w:ascii="Arial" w:hAnsi="Arial" w:cs="Arial"/>
                <w:sz w:val="20"/>
                <w:szCs w:val="20"/>
                <w:vertAlign w:val="subscript"/>
                <w:lang w:eastAsia="hr-HR"/>
              </w:rPr>
              <w:t>e</w:t>
            </w:r>
          </w:p>
          <w:p w:rsidR="00AE63E1" w:rsidRPr="00A215F6" w:rsidRDefault="00AE63E1" w:rsidP="00D91D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215F6">
              <w:rPr>
                <w:rFonts w:ascii="Arial" w:hAnsi="Arial" w:cs="Arial"/>
                <w:sz w:val="20"/>
                <w:szCs w:val="20"/>
                <w:lang w:eastAsia="hr-HR"/>
              </w:rPr>
              <w:t>(330 MW</w:t>
            </w:r>
            <w:r w:rsidRPr="00A215F6">
              <w:rPr>
                <w:rFonts w:ascii="Arial" w:hAnsi="Arial" w:cs="Arial"/>
                <w:sz w:val="20"/>
                <w:szCs w:val="20"/>
                <w:vertAlign w:val="subscript"/>
                <w:lang w:eastAsia="hr-HR"/>
              </w:rPr>
              <w:t>t</w:t>
            </w:r>
            <w:r w:rsidRPr="00A215F6">
              <w:rPr>
                <w:rFonts w:ascii="Arial" w:hAnsi="Arial" w:cs="Arial"/>
                <w:sz w:val="20"/>
                <w:szCs w:val="20"/>
                <w:lang w:eastAsia="hr-HR"/>
              </w:rPr>
              <w:t>)</w:t>
            </w:r>
          </w:p>
          <w:p w:rsidR="00744F0C" w:rsidRPr="00A215F6" w:rsidRDefault="00744F0C" w:rsidP="00D91D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744F0C" w:rsidRPr="00A215F6" w:rsidRDefault="00744F0C" w:rsidP="00D91D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744F0C" w:rsidRPr="00A215F6" w:rsidRDefault="00744F0C" w:rsidP="00D91D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A215F6">
              <w:rPr>
                <w:rFonts w:ascii="Arial" w:hAnsi="Arial" w:cs="Arial"/>
                <w:sz w:val="20"/>
                <w:szCs w:val="20"/>
                <w:lang w:eastAsia="hr-HR"/>
              </w:rPr>
              <w:t>Instalisana toplotna snaga za sistem daljinskog grijanja</w:t>
            </w:r>
            <w:r w:rsidR="004A3DF3">
              <w:rPr>
                <w:rFonts w:ascii="Arial" w:hAnsi="Arial" w:cs="Arial"/>
                <w:sz w:val="20"/>
                <w:szCs w:val="20"/>
                <w:lang w:eastAsia="hr-HR"/>
              </w:rPr>
              <w:t xml:space="preserve"> je</w:t>
            </w:r>
            <w:r w:rsidRPr="00A215F6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</w:t>
            </w:r>
          </w:p>
          <w:p w:rsidR="00744F0C" w:rsidRPr="00A215F6" w:rsidRDefault="00901049" w:rsidP="00D91D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91D8B">
              <w:rPr>
                <w:rFonts w:ascii="Arial" w:hAnsi="Arial" w:cs="Arial"/>
                <w:sz w:val="20"/>
                <w:szCs w:val="20"/>
                <w:lang w:eastAsia="hr-HR"/>
              </w:rPr>
              <w:t>30</w:t>
            </w:r>
            <w:r w:rsidR="00744F0C" w:rsidRPr="00D91D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MW</w:t>
            </w:r>
            <w:r w:rsidR="00744F0C" w:rsidRPr="00D91D8B">
              <w:rPr>
                <w:rFonts w:ascii="Arial" w:hAnsi="Arial" w:cs="Arial"/>
                <w:sz w:val="20"/>
                <w:szCs w:val="20"/>
                <w:vertAlign w:val="subscript"/>
                <w:lang w:eastAsia="hr-HR"/>
              </w:rPr>
              <w:t>t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C" w:rsidRDefault="00744F0C" w:rsidP="00D91D8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Blok </w:t>
            </w:r>
            <w:r w:rsidR="00602187">
              <w:rPr>
                <w:rFonts w:ascii="Arial" w:hAnsi="Arial" w:cs="Arial"/>
                <w:sz w:val="20"/>
                <w:szCs w:val="20"/>
                <w:lang w:eastAsia="hr-HR"/>
              </w:rPr>
              <w:t>pušten u rad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196</w:t>
            </w:r>
            <w:r w:rsidR="00A215F6">
              <w:rPr>
                <w:rFonts w:ascii="Arial" w:hAnsi="Arial" w:cs="Arial"/>
                <w:sz w:val="20"/>
                <w:szCs w:val="20"/>
                <w:lang w:eastAsia="hr-HR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. U procesu proizvodnje električne ener</w:t>
            </w:r>
            <w:r w:rsidR="00DA3AE1">
              <w:rPr>
                <w:rFonts w:ascii="Arial" w:hAnsi="Arial" w:cs="Arial"/>
                <w:sz w:val="20"/>
                <w:szCs w:val="20"/>
                <w:lang w:eastAsia="hr-HR"/>
              </w:rPr>
              <w:t xml:space="preserve">gije </w:t>
            </w:r>
            <w:r w:rsidR="006D7B3B">
              <w:rPr>
                <w:rFonts w:ascii="Arial" w:hAnsi="Arial" w:cs="Arial"/>
                <w:sz w:val="20"/>
                <w:szCs w:val="20"/>
                <w:lang w:eastAsia="hr-HR"/>
              </w:rPr>
              <w:t xml:space="preserve">koristi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mješavinu mrk</w:t>
            </w:r>
            <w:r w:rsidR="00602187">
              <w:rPr>
                <w:rFonts w:ascii="Arial" w:hAnsi="Arial" w:cs="Arial"/>
                <w:sz w:val="20"/>
                <w:szCs w:val="20"/>
                <w:lang w:eastAsia="hr-HR"/>
              </w:rPr>
              <w:t>ih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uglj</w:t>
            </w:r>
            <w:r w:rsidR="00602187">
              <w:rPr>
                <w:rFonts w:ascii="Arial" w:hAnsi="Arial" w:cs="Arial"/>
                <w:sz w:val="20"/>
                <w:szCs w:val="20"/>
                <w:lang w:eastAsia="hr-HR"/>
              </w:rPr>
              <w:t>eva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</w:p>
          <w:p w:rsidR="00602187" w:rsidRDefault="00602187" w:rsidP="00D91D8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744F0C" w:rsidRDefault="00744F0C" w:rsidP="00D91D8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Za potpalu kotla koristi lož</w:t>
            </w:r>
            <w:r w:rsidR="00DA3AE1">
              <w:rPr>
                <w:rFonts w:ascii="Arial" w:hAnsi="Arial" w:cs="Arial"/>
                <w:sz w:val="20"/>
                <w:szCs w:val="20"/>
                <w:lang w:eastAsia="hr-HR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ulje.</w:t>
            </w:r>
            <w:r w:rsidR="006D7B3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Ima </w:t>
            </w:r>
            <w:r w:rsidR="00602187">
              <w:rPr>
                <w:rFonts w:ascii="Arial" w:hAnsi="Arial" w:cs="Arial"/>
                <w:sz w:val="20"/>
                <w:szCs w:val="20"/>
                <w:lang w:eastAsia="hr-HR"/>
              </w:rPr>
              <w:t xml:space="preserve">instalirane </w:t>
            </w:r>
            <w:r w:rsidR="006D7B3B">
              <w:rPr>
                <w:rFonts w:ascii="Arial" w:hAnsi="Arial" w:cs="Arial"/>
                <w:sz w:val="20"/>
                <w:szCs w:val="20"/>
                <w:lang w:eastAsia="hr-HR"/>
              </w:rPr>
              <w:t>hibridne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filtere</w:t>
            </w:r>
            <w:r w:rsidR="006D7B3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odvajanje čvrstih čestica iz dimnog plina.</w:t>
            </w:r>
          </w:p>
          <w:p w:rsidR="00D91D8B" w:rsidRDefault="00D91D8B" w:rsidP="00D91D8B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44F0C" w:rsidRDefault="00744F0C" w:rsidP="00D91D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Proizvodnja električne energije na bloku odvija se u energetskim procesima transformacijom-pretvaranjem energije iz jednog oblika u drugi.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EF" w:rsidRPr="00336FB8" w:rsidRDefault="00CE51EF" w:rsidP="00CE51EF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336FB8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Zahtjev za izdavanje okolinske dozvole,</w:t>
            </w:r>
          </w:p>
          <w:p w:rsidR="00744F0C" w:rsidRPr="006D7B3B" w:rsidRDefault="00CE51EF" w:rsidP="00CE51E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Prilog 8. Crt.br. 1-02 – Raspored objekata</w:t>
            </w:r>
          </w:p>
        </w:tc>
      </w:tr>
      <w:tr w:rsidR="00744F0C" w:rsidTr="00003CBA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C" w:rsidRDefault="00744F0C" w:rsidP="00D91D8B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C" w:rsidRDefault="006D7B3B" w:rsidP="00D91D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Blok 6</w:t>
            </w:r>
          </w:p>
          <w:p w:rsidR="00744F0C" w:rsidRDefault="00744F0C" w:rsidP="00D91D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C" w:rsidRDefault="00744F0C" w:rsidP="00D91D8B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shd w:val="clear" w:color="auto" w:fill="DEEAF6" w:themeFill="accent1" w:themeFillTint="33"/>
                <w:lang w:val="bs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shd w:val="clear" w:color="auto" w:fill="DEEAF6" w:themeFill="accent1" w:themeFillTint="33"/>
                <w:lang w:val="bs-Latn-BA"/>
              </w:rPr>
              <w:t xml:space="preserve">Instalisana snaga Bloka </w:t>
            </w:r>
            <w:r w:rsidR="006D7B3B">
              <w:rPr>
                <w:rFonts w:ascii="Arial" w:hAnsi="Arial" w:cs="Arial"/>
                <w:noProof/>
                <w:sz w:val="20"/>
                <w:szCs w:val="20"/>
                <w:shd w:val="clear" w:color="auto" w:fill="DEEAF6" w:themeFill="accent1" w:themeFillTint="33"/>
                <w:lang w:val="bs-Latn-BA"/>
              </w:rPr>
              <w:t>6</w:t>
            </w:r>
          </w:p>
          <w:p w:rsidR="00744F0C" w:rsidRPr="004A3DF3" w:rsidRDefault="006D7B3B" w:rsidP="00D91D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11</w:t>
            </w:r>
            <w:r w:rsidR="00744F0C">
              <w:rPr>
                <w:rFonts w:ascii="Arial" w:hAnsi="Arial" w:cs="Arial"/>
                <w:sz w:val="20"/>
                <w:szCs w:val="20"/>
                <w:lang w:eastAsia="hr-HR"/>
              </w:rPr>
              <w:t>0 MW</w:t>
            </w:r>
            <w:r w:rsidR="004A3DF3">
              <w:rPr>
                <w:rFonts w:ascii="Arial" w:hAnsi="Arial" w:cs="Arial"/>
                <w:sz w:val="20"/>
                <w:szCs w:val="20"/>
                <w:vertAlign w:val="subscript"/>
                <w:lang w:eastAsia="hr-HR"/>
              </w:rPr>
              <w:t>e</w:t>
            </w:r>
          </w:p>
          <w:p w:rsidR="00AE63E1" w:rsidRPr="00AE63E1" w:rsidRDefault="00AE63E1" w:rsidP="00D91D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(330 MW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eastAsia="hr-HR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)</w:t>
            </w:r>
          </w:p>
          <w:p w:rsidR="00744F0C" w:rsidRDefault="00744F0C" w:rsidP="00D91D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744F0C" w:rsidRDefault="006D7B3B" w:rsidP="00D91D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Instalisana toplotna snaga za s</w:t>
            </w:r>
            <w:r w:rsidR="00D91D8B">
              <w:rPr>
                <w:rFonts w:ascii="Arial" w:hAnsi="Arial" w:cs="Arial"/>
                <w:sz w:val="20"/>
                <w:szCs w:val="20"/>
                <w:lang w:eastAsia="hr-HR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stem daljinskog grijanja</w:t>
            </w:r>
            <w:r w:rsidR="004A3DF3">
              <w:rPr>
                <w:rFonts w:ascii="Arial" w:hAnsi="Arial" w:cs="Arial"/>
                <w:sz w:val="20"/>
                <w:szCs w:val="20"/>
                <w:lang w:eastAsia="hr-HR"/>
              </w:rPr>
              <w:t xml:space="preserve"> je</w:t>
            </w:r>
          </w:p>
          <w:p w:rsidR="00744F0C" w:rsidRDefault="00901049" w:rsidP="00D91D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91D8B">
              <w:rPr>
                <w:rFonts w:ascii="Arial" w:hAnsi="Arial" w:cs="Arial"/>
                <w:sz w:val="20"/>
                <w:szCs w:val="20"/>
                <w:lang w:eastAsia="hr-HR"/>
              </w:rPr>
              <w:t>30</w:t>
            </w:r>
            <w:r w:rsidR="00744F0C" w:rsidRPr="00D91D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r w:rsidR="00744F0C">
              <w:rPr>
                <w:rFonts w:ascii="Arial" w:hAnsi="Arial" w:cs="Arial"/>
                <w:sz w:val="20"/>
                <w:szCs w:val="20"/>
                <w:lang w:eastAsia="hr-HR"/>
              </w:rPr>
              <w:t>MW</w:t>
            </w:r>
            <w:r w:rsidR="00744F0C" w:rsidRPr="00D91D8B">
              <w:rPr>
                <w:rFonts w:ascii="Arial" w:hAnsi="Arial" w:cs="Arial"/>
                <w:sz w:val="20"/>
                <w:szCs w:val="20"/>
                <w:vertAlign w:val="subscript"/>
                <w:lang w:eastAsia="hr-HR"/>
              </w:rPr>
              <w:t>t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C" w:rsidRDefault="00744F0C" w:rsidP="00D91D8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 xml:space="preserve">Blok </w:t>
            </w:r>
            <w:r w:rsidR="00602187">
              <w:rPr>
                <w:rFonts w:ascii="Arial" w:hAnsi="Arial" w:cs="Arial"/>
                <w:sz w:val="20"/>
                <w:szCs w:val="20"/>
                <w:lang w:eastAsia="hr-HR"/>
              </w:rPr>
              <w:t>pušten u rad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r w:rsidRPr="00A215F6">
              <w:rPr>
                <w:rFonts w:ascii="Arial" w:hAnsi="Arial" w:cs="Arial"/>
                <w:sz w:val="20"/>
                <w:szCs w:val="20"/>
                <w:lang w:eastAsia="hr-HR"/>
              </w:rPr>
              <w:t>197</w:t>
            </w:r>
            <w:r w:rsidR="006D7B3B" w:rsidRPr="00A215F6">
              <w:rPr>
                <w:rFonts w:ascii="Arial" w:hAnsi="Arial" w:cs="Arial"/>
                <w:sz w:val="20"/>
                <w:szCs w:val="20"/>
                <w:lang w:eastAsia="hr-HR"/>
              </w:rPr>
              <w:t>7</w:t>
            </w:r>
            <w:r w:rsidRPr="00A215F6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procesu proizvodnje električne energije koristi mješavinu mrk</w:t>
            </w:r>
            <w:r w:rsidR="00602187">
              <w:rPr>
                <w:rFonts w:ascii="Arial" w:hAnsi="Arial" w:cs="Arial"/>
                <w:sz w:val="20"/>
                <w:szCs w:val="20"/>
                <w:lang w:eastAsia="hr-HR"/>
              </w:rPr>
              <w:t>ih ugljeva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</w:p>
          <w:p w:rsidR="00744F0C" w:rsidRDefault="00744F0C" w:rsidP="00D91D8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Za potpalu kotla koristi</w:t>
            </w:r>
            <w:r w:rsidR="006D7B3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lož-ulje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</w:p>
          <w:p w:rsidR="00602187" w:rsidRDefault="00602187" w:rsidP="00D91D8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Ima instalirane hibridne filtere za odvajanje čvrstih čestica iz dimnog plina.</w:t>
            </w:r>
          </w:p>
          <w:p w:rsidR="00602187" w:rsidRDefault="00602187" w:rsidP="00D91D8B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44F0C" w:rsidRDefault="00744F0C" w:rsidP="00D91D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Proizvodnja električne energije na bloku odvija se u energetskim procesima transformacijom-pretvaranjem energije iz jednog oblika u drugi.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EF" w:rsidRPr="00336FB8" w:rsidRDefault="00CE51EF" w:rsidP="00CE51EF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336FB8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Zahtjev za izdavanje okolinske dozvole,</w:t>
            </w:r>
          </w:p>
          <w:p w:rsidR="00744F0C" w:rsidRPr="006D7B3B" w:rsidRDefault="00CE51EF" w:rsidP="00CE51E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Prilog 8. Crt.br. 1-02 – Raspored objekata</w:t>
            </w:r>
          </w:p>
        </w:tc>
        <w:bookmarkStart w:id="0" w:name="_GoBack"/>
        <w:bookmarkEnd w:id="0"/>
      </w:tr>
      <w:tr w:rsidR="00744F0C" w:rsidTr="00D91D8B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C" w:rsidRDefault="00744F0C" w:rsidP="00D91D8B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3.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C" w:rsidRDefault="00744F0C" w:rsidP="00D91D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Blok </w:t>
            </w:r>
            <w:r w:rsidR="006D7B3B">
              <w:rPr>
                <w:rFonts w:ascii="Arial" w:hAnsi="Arial" w:cs="Arial"/>
                <w:sz w:val="20"/>
                <w:szCs w:val="20"/>
                <w:lang w:eastAsia="hr-HR"/>
              </w:rPr>
              <w:t>7</w:t>
            </w:r>
          </w:p>
          <w:p w:rsidR="00744F0C" w:rsidRDefault="00744F0C" w:rsidP="00D91D8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C" w:rsidRDefault="006D7B3B" w:rsidP="00D91D8B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shd w:val="clear" w:color="auto" w:fill="DEEAF6" w:themeFill="accent1" w:themeFillTint="33"/>
                <w:lang w:val="bs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shd w:val="clear" w:color="auto" w:fill="DEEAF6" w:themeFill="accent1" w:themeFillTint="33"/>
                <w:lang w:val="bs-Latn-BA"/>
              </w:rPr>
              <w:t>Instalisana snaga Bloka 7</w:t>
            </w:r>
          </w:p>
          <w:p w:rsidR="00744F0C" w:rsidRPr="00AE63E1" w:rsidRDefault="00744F0C" w:rsidP="00D91D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  <w:r w:rsidR="006D7B3B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0 MW</w:t>
            </w:r>
            <w:r w:rsidR="00AE63E1">
              <w:rPr>
                <w:rFonts w:ascii="Arial" w:hAnsi="Arial" w:cs="Arial"/>
                <w:sz w:val="20"/>
                <w:szCs w:val="20"/>
                <w:vertAlign w:val="subscript"/>
                <w:lang w:eastAsia="hr-HR"/>
              </w:rPr>
              <w:t>e</w:t>
            </w:r>
          </w:p>
          <w:p w:rsidR="00AE63E1" w:rsidRPr="00AE63E1" w:rsidRDefault="00AE63E1" w:rsidP="00D91D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(670 MW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eastAsia="hr-HR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)</w:t>
            </w:r>
          </w:p>
          <w:p w:rsidR="00744F0C" w:rsidRDefault="00744F0C" w:rsidP="00D91D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6D7B3B" w:rsidRDefault="006D7B3B" w:rsidP="00D91D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Instalisana toplotna snaga za s</w:t>
            </w:r>
            <w:r w:rsidR="00D91D8B">
              <w:rPr>
                <w:rFonts w:ascii="Arial" w:hAnsi="Arial" w:cs="Arial"/>
                <w:sz w:val="20"/>
                <w:szCs w:val="20"/>
                <w:lang w:eastAsia="hr-HR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stem daljinskog grijanja</w:t>
            </w:r>
          </w:p>
          <w:p w:rsidR="00744F0C" w:rsidRDefault="00901049" w:rsidP="00D91D8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91D8B">
              <w:rPr>
                <w:rFonts w:ascii="Arial" w:hAnsi="Arial" w:cs="Arial"/>
                <w:sz w:val="20"/>
                <w:szCs w:val="20"/>
                <w:lang w:eastAsia="hr-HR"/>
              </w:rPr>
              <w:t>30</w:t>
            </w:r>
            <w:r w:rsidR="006D7B3B" w:rsidRPr="00D91D8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MW</w:t>
            </w:r>
            <w:r w:rsidR="006D7B3B" w:rsidRPr="00D91D8B">
              <w:rPr>
                <w:rFonts w:ascii="Arial" w:hAnsi="Arial" w:cs="Arial"/>
                <w:sz w:val="20"/>
                <w:szCs w:val="20"/>
                <w:vertAlign w:val="subscript"/>
                <w:lang w:eastAsia="hr-HR"/>
              </w:rPr>
              <w:t>t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C" w:rsidRDefault="00744F0C" w:rsidP="00D91D8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Blok </w:t>
            </w:r>
            <w:r w:rsidR="00602187">
              <w:rPr>
                <w:rFonts w:ascii="Arial" w:hAnsi="Arial" w:cs="Arial"/>
                <w:sz w:val="20"/>
                <w:szCs w:val="20"/>
                <w:lang w:eastAsia="hr-HR"/>
              </w:rPr>
              <w:t>pušten u rad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19</w:t>
            </w:r>
            <w:r w:rsidR="006D7B3B">
              <w:rPr>
                <w:rFonts w:ascii="Arial" w:hAnsi="Arial" w:cs="Arial"/>
                <w:sz w:val="20"/>
                <w:szCs w:val="20"/>
                <w:lang w:eastAsia="hr-HR"/>
              </w:rPr>
              <w:t>88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. U procesu proizvodnje električne energije koristi </w:t>
            </w:r>
            <w:r w:rsidR="006D7B3B">
              <w:rPr>
                <w:rFonts w:ascii="Arial" w:hAnsi="Arial" w:cs="Arial"/>
                <w:sz w:val="20"/>
                <w:szCs w:val="20"/>
                <w:lang w:eastAsia="hr-HR"/>
              </w:rPr>
              <w:t xml:space="preserve">mješavinu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mrk</w:t>
            </w:r>
            <w:r w:rsidR="00602187">
              <w:rPr>
                <w:rFonts w:ascii="Arial" w:hAnsi="Arial" w:cs="Arial"/>
                <w:sz w:val="20"/>
                <w:szCs w:val="20"/>
                <w:lang w:eastAsia="hr-HR"/>
              </w:rPr>
              <w:t>ih ugljeva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</w:p>
          <w:p w:rsidR="00602187" w:rsidRDefault="00602187" w:rsidP="00D91D8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744F0C" w:rsidRDefault="00744F0C" w:rsidP="00D91D8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Za potpalu kotla koristi  </w:t>
            </w:r>
            <w:r w:rsidR="006D7B3B">
              <w:rPr>
                <w:rFonts w:ascii="Arial" w:hAnsi="Arial" w:cs="Arial"/>
                <w:sz w:val="20"/>
                <w:szCs w:val="20"/>
                <w:lang w:eastAsia="hr-HR"/>
              </w:rPr>
              <w:t>lož-ulje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</w:p>
          <w:p w:rsidR="00602187" w:rsidRDefault="00602187" w:rsidP="00D91D8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Ima instalirane hibridne filtere za odvajanje čvrstih čestica iz dimnog plina.</w:t>
            </w:r>
          </w:p>
          <w:p w:rsidR="00602187" w:rsidRDefault="00602187" w:rsidP="00D91D8B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744F0C" w:rsidRDefault="00744F0C" w:rsidP="00D91D8B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Proizvodnja električne energije na bloku odvija se u energetskim procesima transformacijom-pretvaranjem energije iz jednog oblika u drugi.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EF" w:rsidRPr="00336FB8" w:rsidRDefault="00CE51EF" w:rsidP="00CE51EF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336FB8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Zahtjev za izdavanje okolinske dozvole,</w:t>
            </w:r>
          </w:p>
          <w:p w:rsidR="00744F0C" w:rsidRPr="006D7B3B" w:rsidRDefault="00CE51EF" w:rsidP="00CE51E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Prilog 8. Crt.br. 1-02 – Raspored objekata</w:t>
            </w:r>
          </w:p>
        </w:tc>
      </w:tr>
    </w:tbl>
    <w:p w:rsidR="00744F0C" w:rsidRDefault="00744F0C" w:rsidP="00D91D8B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</w:p>
    <w:p w:rsidR="00744F0C" w:rsidRDefault="00744F0C" w:rsidP="00744F0C">
      <w:pPr>
        <w:spacing w:after="0" w:line="240" w:lineRule="auto"/>
        <w:rPr>
          <w:rFonts w:ascii="Arial" w:hAnsi="Arial" w:cs="Arial"/>
          <w:b/>
          <w:lang w:val="hr-HR"/>
        </w:rPr>
      </w:pPr>
    </w:p>
    <w:p w:rsidR="00744F0C" w:rsidRDefault="00744F0C" w:rsidP="00744F0C">
      <w:pPr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 xml:space="preserve">3.2. Tehnološka jedinica pogona/postrojenja u kojoj se odvijaju ostale djelatnosti u skladu sa Prilogom I. </w:t>
      </w:r>
    </w:p>
    <w:p w:rsidR="00744F0C" w:rsidRPr="0024577D" w:rsidRDefault="00744F0C" w:rsidP="00372615">
      <w:pPr>
        <w:spacing w:after="0"/>
        <w:rPr>
          <w:rFonts w:ascii="Arial" w:hAnsi="Arial" w:cs="Arial"/>
          <w:noProof/>
          <w:sz w:val="20"/>
          <w:szCs w:val="20"/>
          <w:lang w:val="bs-Latn-BA"/>
        </w:rPr>
      </w:pPr>
      <w:r w:rsidRPr="0024577D">
        <w:rPr>
          <w:rFonts w:ascii="Arial" w:hAnsi="Arial" w:cs="Arial"/>
          <w:noProof/>
          <w:sz w:val="20"/>
          <w:szCs w:val="20"/>
          <w:lang w:val="bs-Latn-BA"/>
        </w:rPr>
        <w:t>Tabela 2.</w:t>
      </w:r>
      <w:r w:rsidR="0024577D" w:rsidRPr="0024577D">
        <w:rPr>
          <w:rFonts w:ascii="Arial" w:hAnsi="Arial" w:cs="Arial"/>
          <w:noProof/>
          <w:sz w:val="20"/>
          <w:szCs w:val="20"/>
          <w:lang w:val="bs-Latn-BA"/>
        </w:rPr>
        <w:t xml:space="preserve"> Dijelovi postrojenja u kojima se odvijaju ostale djelatnosti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617"/>
        <w:gridCol w:w="1491"/>
        <w:gridCol w:w="3261"/>
        <w:gridCol w:w="2121"/>
      </w:tblGrid>
      <w:tr w:rsidR="00744F0C" w:rsidTr="00F96B9E">
        <w:trPr>
          <w:trHeight w:val="74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 w:rsidP="00372615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Broj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 w:rsidP="00372615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Naziv podjedinice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 w:rsidP="00372615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Kapacitet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 w:rsidP="00372615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Tehnološki opis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7B2459" w:rsidRDefault="00744F0C" w:rsidP="00372615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7B2459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Referentna oznaka iz tlocrta/dijagrama toka u prilogu</w:t>
            </w:r>
          </w:p>
        </w:tc>
      </w:tr>
      <w:tr w:rsidR="00A87FA1" w:rsidTr="00F96B9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A1" w:rsidRDefault="00A87FA1" w:rsidP="00A87FA1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A1" w:rsidRDefault="00A87FA1" w:rsidP="00A87FA1">
            <w:pPr>
              <w:spacing w:after="0" w:line="276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Industrijska željeznička stanica sa željezničkim kolosijecima i istovarom vagona;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A1" w:rsidRDefault="00A87FA1" w:rsidP="00A87FA1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A1" w:rsidRDefault="00A87FA1" w:rsidP="0075742E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Postrojenja za prijem, istovar i skladištenje uglja tehnički su koncipirana na željezničkom, kamionskom i trakastom transportu. Ugalj se prima od prevoznika (Ž</w:t>
            </w:r>
            <w:r w:rsidR="0089686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eljeznic</w:t>
            </w:r>
            <w:r w:rsidR="0075742E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</w:t>
            </w:r>
            <w:r w:rsidR="0089686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FBiH) u željezničkoj stanici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TE ”Kakanj”</w:t>
            </w: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. Ugalj iz vagona, kamiona i sa trake se istresa, zatim se ugalj sistemom tračnih transportera uglja i kombinovanim uređajem odlaže na odgovarajuće depoe.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A1" w:rsidRPr="00A87FA1" w:rsidRDefault="00A87FA1" w:rsidP="00A87FA1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A87FA1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Zahtjev za izdavanje okolinske dozvole,</w:t>
            </w:r>
          </w:p>
          <w:p w:rsidR="00A87FA1" w:rsidRPr="00A87FA1" w:rsidRDefault="00A87FA1" w:rsidP="00A87FA1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A87FA1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Prilog 8. strana 1.</w:t>
            </w:r>
          </w:p>
        </w:tc>
      </w:tr>
      <w:tr w:rsidR="007B2459" w:rsidTr="00F96B9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59" w:rsidRDefault="007B2459" w:rsidP="00372615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59" w:rsidRDefault="00183E1D" w:rsidP="00372615">
            <w:pPr>
              <w:spacing w:after="0" w:line="276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Vanjski i u</w:t>
            </w:r>
            <w:r w:rsidR="007B2459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nutrašnji transportni sistem uglja sa </w:t>
            </w:r>
            <w:r w:rsidR="007B2459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lastRenderedPageBreak/>
              <w:t>depoa uglja i priprema uglja;</w:t>
            </w:r>
          </w:p>
          <w:p w:rsidR="007B2459" w:rsidRDefault="007B2459" w:rsidP="00372615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59" w:rsidRDefault="007B2459" w:rsidP="00E31EC7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Ukupni kapacitet depoa za skladištenje uglja u TE je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cca 500.000 t. </w:t>
            </w:r>
            <w:r w:rsidR="00E31EC7">
              <w:rPr>
                <w:rFonts w:ascii="Arial" w:hAnsi="Arial" w:cs="Arial"/>
                <w:sz w:val="20"/>
                <w:szCs w:val="20"/>
                <w:lang w:val="pl-PL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ijevi i desni depo</w:t>
            </w:r>
            <w:r w:rsidR="00E31EC7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su kapaciteta od </w:t>
            </w:r>
            <w:r w:rsidR="004A3DF3">
              <w:rPr>
                <w:rFonts w:ascii="Arial" w:hAnsi="Arial" w:cs="Arial"/>
                <w:sz w:val="20"/>
                <w:szCs w:val="20"/>
                <w:lang w:val="pl-PL"/>
              </w:rPr>
              <w:t xml:space="preserve">po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125.000 t , centralni od 250.000 t, Depoi se koriste kao depoi mješavine mrkog uglja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59" w:rsidRPr="00183E1D" w:rsidRDefault="007B2459" w:rsidP="00372615">
            <w:pPr>
              <w:spacing w:after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pl-PL"/>
              </w:rPr>
            </w:pPr>
            <w:r w:rsidRPr="00183E1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pl-PL"/>
              </w:rPr>
              <w:lastRenderedPageBreak/>
              <w:t>Većina uglja se prevozi željeznicom i kamionima, a manji dio trakastim transportom.</w:t>
            </w:r>
          </w:p>
          <w:p w:rsidR="00183E1D" w:rsidRPr="00183E1D" w:rsidRDefault="00183E1D" w:rsidP="00372615">
            <w:pPr>
              <w:spacing w:after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pl-PL"/>
              </w:rPr>
            </w:pPr>
            <w:r w:rsidRPr="00183E1D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pl-PL"/>
              </w:rPr>
              <w:lastRenderedPageBreak/>
              <w:t>Unutrašnji transport uglja se vrši isključivo trakastim transporterima.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EF" w:rsidRPr="00A87FA1" w:rsidRDefault="00CE51EF" w:rsidP="00CE51EF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A87FA1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Zahtjev za izdavanje okolinske dozvole,</w:t>
            </w:r>
          </w:p>
          <w:p w:rsidR="007B2459" w:rsidRPr="00A87FA1" w:rsidRDefault="00CE51EF" w:rsidP="00CE51EF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A87FA1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Prilog 8. Crt.br. 1-02 – Raspored objekata</w:t>
            </w:r>
          </w:p>
        </w:tc>
      </w:tr>
      <w:tr w:rsidR="007B2459" w:rsidRPr="00A87FA1" w:rsidTr="00F96B9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59" w:rsidRPr="00A87FA1" w:rsidRDefault="007B2459" w:rsidP="00372615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A87FA1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3.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59" w:rsidRPr="00A87FA1" w:rsidRDefault="007B2459" w:rsidP="00372615">
            <w:pPr>
              <w:spacing w:after="0" w:line="276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A87FA1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Hemijsko-tehnološki pogon za hemijsku pripremu vode sa: crpnom stanicom, elektroliznom stanicom, postrojenjem za tretman otpadnih voda i hemijskom laboratorijom;</w:t>
            </w:r>
          </w:p>
          <w:p w:rsidR="007B2459" w:rsidRPr="00A87FA1" w:rsidRDefault="007B2459" w:rsidP="00372615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59" w:rsidRPr="00A87FA1" w:rsidRDefault="007B2459" w:rsidP="00372615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8" w:rsidRPr="00A87FA1" w:rsidRDefault="007B2459" w:rsidP="00372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A87FA1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Snabdijevanje sirovom vodom vrši se iz rijeke Bosne pomoću ustave, dovodnog kanala i crpne stanice. Kapacitet zahvata je </w:t>
            </w:r>
            <w:r w:rsidR="005066D8" w:rsidRPr="00A87FA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bs-Latn-BA"/>
              </w:rPr>
              <w:t>3x1200 m</w:t>
            </w:r>
            <w:r w:rsidR="005066D8" w:rsidRPr="00A87FA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vertAlign w:val="superscript"/>
                <w:lang w:val="bs-Latn-BA"/>
              </w:rPr>
              <w:t>3</w:t>
            </w:r>
            <w:r w:rsidR="005066D8" w:rsidRPr="00A87FA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bs-Latn-BA"/>
              </w:rPr>
              <w:t>/h</w:t>
            </w:r>
            <w:r w:rsidR="005066D8" w:rsidRPr="00A87FA1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 .</w:t>
            </w:r>
          </w:p>
          <w:p w:rsidR="007B2459" w:rsidRPr="00A87FA1" w:rsidRDefault="007B2459" w:rsidP="00372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A87FA1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Nakon prihvata sirove vode u pogonima hemijske pripreme, vrši se distribucija iste direktnim potrošačima i u sistem dekarbonizacije.</w:t>
            </w:r>
          </w:p>
          <w:p w:rsidR="007B2459" w:rsidRPr="00A87FA1" w:rsidRDefault="007B2459" w:rsidP="0037261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87FA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 laboratorijima se vrše: analize uzorka voda (sirova, dekarbonizirana, demineralizirana, blokovske vode i otpadne vode), analiza uzoraka ulja, analiza uzoraka dimnih plinova, analiza vodonika (čistoća) i analiza uzoraka uglja.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EF" w:rsidRPr="00A87FA1" w:rsidRDefault="00CE51EF" w:rsidP="00CE51EF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A87FA1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Zahtjev za izdavanje okolinske dozvole,</w:t>
            </w:r>
          </w:p>
          <w:p w:rsidR="007B2459" w:rsidRPr="00A87FA1" w:rsidRDefault="00CE51EF" w:rsidP="00CE51EF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A87FA1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Prilog 8. Crt.br. 1-02 – Raspored objekata</w:t>
            </w:r>
          </w:p>
        </w:tc>
      </w:tr>
      <w:tr w:rsidR="007B2459" w:rsidRPr="00A87FA1" w:rsidTr="00F96B9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59" w:rsidRPr="00A87FA1" w:rsidRDefault="00372615" w:rsidP="00372615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A87FA1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59" w:rsidRPr="00A87FA1" w:rsidRDefault="007B2459" w:rsidP="00372615">
            <w:pPr>
              <w:spacing w:after="0" w:line="276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A87FA1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Silosi za skladištenje i isporuku elektrofilterskog pepela;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59" w:rsidRPr="00A87FA1" w:rsidRDefault="007B2459" w:rsidP="004D5A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A87FA1">
              <w:rPr>
                <w:rFonts w:ascii="Arial" w:eastAsia="Calibri" w:hAnsi="Arial" w:cs="Arial"/>
                <w:sz w:val="20"/>
                <w:szCs w:val="20"/>
                <w:lang w:val="bs-Latn-BA"/>
              </w:rPr>
              <w:t>Četiri armirano-betonska silosa, kapaciteta po 2000</w:t>
            </w:r>
            <w:r w:rsidR="00A215F6" w:rsidRPr="00A87FA1">
              <w:rPr>
                <w:rFonts w:ascii="Arial" w:eastAsia="Calibri" w:hAnsi="Arial" w:cs="Arial"/>
                <w:sz w:val="20"/>
                <w:szCs w:val="20"/>
                <w:lang w:val="bs-Latn-BA"/>
              </w:rPr>
              <w:t xml:space="preserve"> </w:t>
            </w:r>
            <w:r w:rsidR="004D5A4F" w:rsidRPr="00A87FA1">
              <w:rPr>
                <w:rFonts w:ascii="Arial" w:eastAsia="Calibri" w:hAnsi="Arial" w:cs="Arial"/>
                <w:sz w:val="20"/>
                <w:szCs w:val="20"/>
                <w:lang w:val="bs-Latn-BA"/>
              </w:rPr>
              <w:t>t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459" w:rsidRPr="00A87FA1" w:rsidRDefault="007B2459" w:rsidP="0037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A87FA1">
              <w:rPr>
                <w:rFonts w:ascii="Arial" w:eastAsia="Calibri" w:hAnsi="Arial" w:cs="Arial"/>
                <w:sz w:val="20"/>
                <w:szCs w:val="20"/>
                <w:lang w:val="bs-Latn-BA"/>
              </w:rPr>
              <w:t>U TE Kakanj se nalaze četiri  silosa za elektrofilterski pepeo.</w:t>
            </w:r>
          </w:p>
          <w:p w:rsidR="007B2459" w:rsidRPr="00A87FA1" w:rsidRDefault="007B2459" w:rsidP="0037261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bs-Latn-BA"/>
              </w:rPr>
            </w:pPr>
            <w:r w:rsidRPr="00A87FA1">
              <w:rPr>
                <w:rFonts w:ascii="Arial" w:eastAsia="Calibri" w:hAnsi="Arial" w:cs="Arial"/>
                <w:sz w:val="20"/>
                <w:szCs w:val="20"/>
                <w:lang w:val="bs-Latn-BA"/>
              </w:rPr>
              <w:t>Upravljanje punjenjem i pražnjenjem silosa je potpuno automatizovano i nema mogućnosti za ugrožavanjem okoliša.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EF" w:rsidRPr="00A87FA1" w:rsidRDefault="00CE51EF" w:rsidP="00CE51EF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A87FA1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Zahtjev za izdavanje okolinske dozvole,</w:t>
            </w:r>
          </w:p>
          <w:p w:rsidR="007B2459" w:rsidRPr="00A87FA1" w:rsidRDefault="00CE51EF" w:rsidP="00CE51EF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A87FA1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Prilog 8. Crt.br. 1-02 – Raspored objekata</w:t>
            </w:r>
          </w:p>
        </w:tc>
      </w:tr>
      <w:tr w:rsidR="007B2459" w:rsidTr="00F96B9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59" w:rsidRPr="00A87FA1" w:rsidRDefault="00372615" w:rsidP="00372615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A87FA1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59" w:rsidRPr="00A87FA1" w:rsidRDefault="007B2459" w:rsidP="0075742E">
            <w:pPr>
              <w:spacing w:after="0" w:line="276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A87FA1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Rasklopn</w:t>
            </w:r>
            <w:r w:rsidR="0075742E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</w:t>
            </w:r>
            <w:r w:rsidRPr="00A87FA1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VN postrojenj</w:t>
            </w:r>
            <w:r w:rsidR="0075742E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</w:t>
            </w:r>
            <w:r w:rsidRPr="00A87FA1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110 kV i 220 kV i</w:t>
            </w:r>
            <w:r w:rsidR="0075742E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6,3 kV</w:t>
            </w:r>
            <w:r w:rsidRPr="00A87FA1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elektro postrojenja vlastite potrošnje;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59" w:rsidRPr="00A87FA1" w:rsidRDefault="007B2459" w:rsidP="00372615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59" w:rsidRPr="00A87FA1" w:rsidRDefault="007B2459" w:rsidP="00372615">
            <w:pPr>
              <w:tabs>
                <w:tab w:val="left" w:pos="9180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87FA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Približno 10% proizvedene električne energije na stezaljkama generatora (bruto proizvedena električna energija) se preko “otcjepnog” trafoa troši u sistemu vlastite potrošnje bloka, a ostali dio (neto proizvedena </w:t>
            </w:r>
            <w:r w:rsidR="00896865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električne </w:t>
            </w:r>
            <w:r w:rsidRPr="00A87FA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energija) se isporučuje u EES.</w:t>
            </w:r>
          </w:p>
          <w:p w:rsidR="007B2459" w:rsidRPr="00A87FA1" w:rsidRDefault="007B2459" w:rsidP="0075742E">
            <w:pPr>
              <w:tabs>
                <w:tab w:val="left" w:pos="9180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87FA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Napon na stezaljkama generatora se blok transformatorima podiže na visoki napon (110 ili 220 KV) </w:t>
            </w:r>
            <w:r w:rsidR="0075742E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mreže na koju su povezani dalekovodima.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EF" w:rsidRPr="00A87FA1" w:rsidRDefault="00CE51EF" w:rsidP="00CE51EF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A87FA1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Zahtjev za izdavanje okolinske dozvole,</w:t>
            </w:r>
          </w:p>
          <w:p w:rsidR="007B2459" w:rsidRPr="00A87FA1" w:rsidRDefault="00CE51EF" w:rsidP="00CE51EF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A87FA1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Prilog 8. Crt.br. 1-02 – Raspored objekata</w:t>
            </w:r>
          </w:p>
        </w:tc>
      </w:tr>
      <w:tr w:rsidR="007B2459" w:rsidTr="00F96B9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59" w:rsidRPr="00A87FA1" w:rsidRDefault="00372615" w:rsidP="00372615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A87FA1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59" w:rsidRPr="00A87FA1" w:rsidRDefault="007B2459" w:rsidP="00372615">
            <w:pPr>
              <w:spacing w:after="0" w:line="276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A87FA1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Postrojenja u sistemu isporuke toplinske </w:t>
            </w:r>
            <w:r w:rsidRPr="00A87FA1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lastRenderedPageBreak/>
              <w:t>energije (pumpna stanica sa postrojenjem za sistem daljinskog grijanja)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59" w:rsidRPr="00A87FA1" w:rsidRDefault="004D5A4F" w:rsidP="00372615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A87FA1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4x</w:t>
            </w:r>
            <w:r w:rsidR="007B2459" w:rsidRPr="00A87FA1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25 t/h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59" w:rsidRPr="00A87FA1" w:rsidRDefault="007B2459" w:rsidP="00372615">
            <w:pPr>
              <w:tabs>
                <w:tab w:val="left" w:pos="91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A87FA1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Blokovi 5, 6 i 7 su rekonstruisani </w:t>
            </w:r>
            <w:r w:rsidR="00896865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tako </w:t>
            </w:r>
            <w:r w:rsidRPr="00A87FA1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da u zimskom periodu rade i u toplifikacionom režimu, tj da u ko-proizvodnji sa električnom </w:t>
            </w:r>
            <w:r w:rsidRPr="00A87FA1">
              <w:rPr>
                <w:rFonts w:ascii="Arial" w:eastAsia="Times New Roman" w:hAnsi="Arial" w:cs="Arial"/>
                <w:sz w:val="20"/>
                <w:szCs w:val="20"/>
                <w:lang w:val="sv-SE"/>
              </w:rPr>
              <w:lastRenderedPageBreak/>
              <w:t>energijom proizvode i toplotnu energiju za SDG Kaknja.</w:t>
            </w:r>
          </w:p>
          <w:p w:rsidR="007B2459" w:rsidRPr="00A87FA1" w:rsidRDefault="00896865" w:rsidP="00BB258C">
            <w:pPr>
              <w:tabs>
                <w:tab w:val="left" w:pos="918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Kogeneracija</w:t>
            </w:r>
            <w:r w:rsidR="007B2459" w:rsidRPr="00A87FA1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 ima zn</w:t>
            </w:r>
            <w:r w:rsidR="00BB258C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ačajne efekte u povećanju energijske</w:t>
            </w:r>
            <w:r w:rsidR="007B2459" w:rsidRPr="00A87FA1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 xml:space="preserve"> efikasnosti proizvodnih jedinica, kao i prepoznatljive efekte u oblasti zaštite okoliša.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EF" w:rsidRPr="00A87FA1" w:rsidRDefault="00CE51EF" w:rsidP="00CE51EF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A87FA1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Zahtjev za izdavanje okolinske dozvole,</w:t>
            </w:r>
          </w:p>
          <w:p w:rsidR="007B2459" w:rsidRPr="00A87FA1" w:rsidRDefault="00CE51EF" w:rsidP="00CE51EF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A87FA1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Prilog 8. Crt.br. 1-02 – Raspored objekata</w:t>
            </w:r>
          </w:p>
        </w:tc>
      </w:tr>
      <w:tr w:rsidR="00744F0C" w:rsidTr="00F96B9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ED21EB" w:rsidRDefault="00372615" w:rsidP="00372615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7.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ED21EB" w:rsidRDefault="00744F0C" w:rsidP="00ED21EB">
            <w:pPr>
              <w:spacing w:after="0" w:line="276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ED21EB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Postrojenje za tretman </w:t>
            </w:r>
            <w:r w:rsidR="00032752" w:rsidRPr="00ED21EB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sanitarno </w:t>
            </w:r>
            <w:r w:rsidRPr="00ED21EB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fekalnih otpadnih voda;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ED21EB" w:rsidRDefault="00ED21EB" w:rsidP="00372615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1200 radnika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ED21EB" w:rsidRDefault="00A73AEC" w:rsidP="0075742E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1EB">
              <w:rPr>
                <w:rFonts w:ascii="Arial" w:eastAsia="Times New Roman" w:hAnsi="Arial" w:cs="Arial"/>
                <w:sz w:val="20"/>
                <w:szCs w:val="20"/>
              </w:rPr>
              <w:t xml:space="preserve">Sve sanitarno-fekalne vode se sakupljaju putem kanalizacione mreže i tretiraju u </w:t>
            </w:r>
            <w:r w:rsidR="00896865">
              <w:rPr>
                <w:rFonts w:ascii="Arial" w:eastAsia="Times New Roman" w:hAnsi="Arial" w:cs="Arial"/>
                <w:sz w:val="20"/>
                <w:szCs w:val="20"/>
              </w:rPr>
              <w:t>postrojenju</w:t>
            </w:r>
            <w:r w:rsidRPr="00ED21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5742E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  <w:r w:rsidRPr="00ED21EB">
              <w:rPr>
                <w:rFonts w:ascii="Arial" w:eastAsia="Times New Roman" w:hAnsi="Arial" w:cs="Arial"/>
                <w:sz w:val="20"/>
                <w:szCs w:val="20"/>
              </w:rPr>
              <w:t>Putox</w:t>
            </w:r>
            <w:r w:rsidR="0075742E">
              <w:rPr>
                <w:rFonts w:ascii="Arial" w:eastAsia="Times New Roman" w:hAnsi="Arial" w:cs="Arial"/>
                <w:sz w:val="20"/>
                <w:szCs w:val="20"/>
              </w:rPr>
              <w:t>” i</w:t>
            </w:r>
            <w:r w:rsidR="00ED21EB">
              <w:rPr>
                <w:rFonts w:ascii="Arial" w:eastAsia="Times New Roman" w:hAnsi="Arial" w:cs="Arial"/>
                <w:sz w:val="20"/>
                <w:szCs w:val="20"/>
              </w:rPr>
              <w:t xml:space="preserve"> ispuštaju u rijeku Bosnu.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EF" w:rsidRPr="00ED21EB" w:rsidRDefault="00CE51EF" w:rsidP="00CE51EF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Zahtjev za izdavanje okolinske dozvole,</w:t>
            </w:r>
          </w:p>
          <w:p w:rsidR="00744F0C" w:rsidRPr="00ED21EB" w:rsidRDefault="00CE51EF" w:rsidP="00CE51EF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Prilog 8. Crt.br. 1-02 – Raspored objekata</w:t>
            </w:r>
          </w:p>
        </w:tc>
      </w:tr>
      <w:tr w:rsidR="00ED21EB" w:rsidTr="00F96B9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B" w:rsidRPr="00ED21EB" w:rsidRDefault="00ED21EB" w:rsidP="00ED21EB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8.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B" w:rsidRPr="00ED21EB" w:rsidRDefault="00ED21EB" w:rsidP="00ED21EB">
            <w:pPr>
              <w:spacing w:after="0" w:line="276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ED21EB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Postrojenje za tretman zauljenih i otpadnih voda;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B" w:rsidRPr="00ED21EB" w:rsidRDefault="00ED21EB" w:rsidP="00E31EC7">
            <w:pPr>
              <w:spacing w:after="0"/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bs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8 separatora ukupne zapremine cca. 1</w:t>
            </w:r>
            <w:r w:rsidR="00E31EC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2</w:t>
            </w: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0 m</w:t>
            </w:r>
            <w:r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bs-Latn-BA"/>
              </w:rPr>
              <w:t>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B" w:rsidRPr="00ED21EB" w:rsidRDefault="00ED21EB" w:rsidP="00ED21E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1EB">
              <w:rPr>
                <w:rFonts w:ascii="Arial" w:eastAsia="Times New Roman" w:hAnsi="Arial" w:cs="Arial"/>
                <w:sz w:val="20"/>
                <w:szCs w:val="20"/>
              </w:rPr>
              <w:t xml:space="preserve">Zauljene otpadne vode povremeno nastaju </w:t>
            </w:r>
            <w:r w:rsidR="0075742E">
              <w:rPr>
                <w:rFonts w:ascii="Arial" w:eastAsia="Times New Roman" w:hAnsi="Arial" w:cs="Arial"/>
                <w:sz w:val="20"/>
                <w:szCs w:val="20"/>
              </w:rPr>
              <w:t xml:space="preserve">na </w:t>
            </w:r>
            <w:r w:rsidRPr="00ED21EB">
              <w:rPr>
                <w:rFonts w:ascii="Arial" w:eastAsia="Times New Roman" w:hAnsi="Arial" w:cs="Arial"/>
                <w:sz w:val="20"/>
                <w:szCs w:val="20"/>
              </w:rPr>
              <w:t xml:space="preserve">mjestima pretakanja tečnih goriva kao i na </w:t>
            </w:r>
            <w:r w:rsidR="0075742E">
              <w:rPr>
                <w:rFonts w:ascii="Arial" w:eastAsia="Times New Roman" w:hAnsi="Arial" w:cs="Arial"/>
                <w:sz w:val="20"/>
                <w:szCs w:val="20"/>
              </w:rPr>
              <w:t>unutrašnjim saobraćajnicama</w:t>
            </w:r>
            <w:r w:rsidRPr="00ED21EB">
              <w:rPr>
                <w:rFonts w:ascii="Arial" w:eastAsia="Times New Roman" w:hAnsi="Arial" w:cs="Arial"/>
                <w:sz w:val="20"/>
                <w:szCs w:val="20"/>
              </w:rPr>
              <w:t xml:space="preserve"> Termoelektrane, </w:t>
            </w:r>
          </w:p>
          <w:p w:rsidR="00ED21EB" w:rsidRPr="00ED21EB" w:rsidRDefault="00ED21EB" w:rsidP="00BB258C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1EB">
              <w:rPr>
                <w:rFonts w:ascii="Arial" w:eastAsia="Times New Roman" w:hAnsi="Arial" w:cs="Arial"/>
                <w:sz w:val="20"/>
                <w:szCs w:val="20"/>
              </w:rPr>
              <w:t>Navedene otpadne vode preko separatora zauljenih voda se ispuštaju u rijeku Bosnu. Separatori se redovno čiste</w:t>
            </w:r>
            <w:r w:rsidR="00BB258C">
              <w:rPr>
                <w:rFonts w:ascii="Arial" w:eastAsia="Times New Roman" w:hAnsi="Arial" w:cs="Arial"/>
                <w:sz w:val="20"/>
                <w:szCs w:val="20"/>
              </w:rPr>
              <w:t>, a</w:t>
            </w:r>
            <w:r w:rsidRPr="00ED21EB">
              <w:rPr>
                <w:rFonts w:ascii="Arial" w:eastAsia="Times New Roman" w:hAnsi="Arial" w:cs="Arial"/>
                <w:sz w:val="20"/>
                <w:szCs w:val="20"/>
              </w:rPr>
              <w:t xml:space="preserve"> njihov rad se kontroliše.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B" w:rsidRPr="00ED21EB" w:rsidRDefault="00ED21EB" w:rsidP="00ED21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Zahtjev za izdavanje okolinske dozvole,</w:t>
            </w:r>
          </w:p>
          <w:p w:rsidR="00ED21EB" w:rsidRPr="00ED21EB" w:rsidRDefault="00ED21EB" w:rsidP="00ED21EB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Prilog 8. Crt.br. 1-02 – Raspored objekata</w:t>
            </w:r>
          </w:p>
        </w:tc>
      </w:tr>
      <w:tr w:rsidR="00ED21EB" w:rsidRPr="00ED21EB" w:rsidTr="00F96B9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B" w:rsidRPr="00ED21EB" w:rsidRDefault="00ED21EB" w:rsidP="00ED21EB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9.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EB" w:rsidRPr="00ED21EB" w:rsidRDefault="00ED21EB" w:rsidP="00896865">
            <w:pPr>
              <w:spacing w:after="0" w:line="276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ED21EB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Odlagalište </w:t>
            </w:r>
            <w:r w:rsidR="0089686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šljake i pepela</w:t>
            </w:r>
            <w:r w:rsidRPr="00ED21EB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Turbići;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B" w:rsidRPr="00ED21EB" w:rsidRDefault="00ED21EB" w:rsidP="00ED21EB">
            <w:pPr>
              <w:spacing w:after="0"/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bs-Latn-BA"/>
              </w:rPr>
            </w:pPr>
            <w:r w:rsidRPr="00ED21EB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25.000.000 m</w:t>
            </w:r>
            <w:r w:rsidRPr="00ED21EB"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bs-Latn-BA"/>
              </w:rPr>
              <w:t>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EB" w:rsidRPr="00ED21EB" w:rsidRDefault="00ED21EB" w:rsidP="00ED21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ED21EB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 xml:space="preserve">Odlagalište "Turbići" </w:t>
            </w:r>
            <w:r w:rsidRPr="00ED21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nalazi se istočno od TE "Kakanj", odnosno jugoistočno od Kaknja</w:t>
            </w:r>
            <w:r w:rsidRPr="00ED21EB">
              <w:rPr>
                <w:rFonts w:ascii="Arial" w:eastAsia="Times New Roman" w:hAnsi="Arial" w:cs="Arial"/>
                <w:position w:val="-1"/>
                <w:sz w:val="20"/>
                <w:szCs w:val="20"/>
                <w:lang w:val="hr-HR" w:eastAsia="hr-HR"/>
              </w:rPr>
              <w:t xml:space="preserve">, u kotlini Slapničkog potoka. Slapnički potok pripada desnom slivu rijeke Bosne </w:t>
            </w:r>
            <w:r w:rsidR="0075742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 udaljen</w:t>
            </w:r>
            <w:r w:rsidRPr="00ED21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je oko 0,5 km zr</w:t>
            </w:r>
            <w:r w:rsidRPr="00ED21EB">
              <w:rPr>
                <w:rFonts w:ascii="Arial" w:eastAsia="Times New Roman" w:hAnsi="Arial" w:cs="Arial"/>
                <w:spacing w:val="-2"/>
                <w:sz w:val="20"/>
                <w:szCs w:val="20"/>
                <w:lang w:val="hr-HR" w:eastAsia="hr-HR"/>
              </w:rPr>
              <w:t>a</w:t>
            </w:r>
            <w:r w:rsidRPr="00ED21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čne linije od termoelektrane.</w:t>
            </w:r>
          </w:p>
          <w:p w:rsidR="00ED21EB" w:rsidRPr="00ED21EB" w:rsidRDefault="00ED21EB" w:rsidP="00ED21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21EB">
              <w:rPr>
                <w:rFonts w:ascii="Arial" w:hAnsi="Arial" w:cs="Arial"/>
                <w:spacing w:val="-1"/>
                <w:sz w:val="20"/>
                <w:szCs w:val="20"/>
              </w:rPr>
              <w:t>Transpor</w:t>
            </w:r>
            <w:r w:rsidRPr="00ED21EB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ED21EB">
              <w:rPr>
                <w:rFonts w:ascii="Arial" w:hAnsi="Arial" w:cs="Arial"/>
                <w:spacing w:val="-1"/>
                <w:sz w:val="20"/>
                <w:szCs w:val="20"/>
              </w:rPr>
              <w:t>šljak</w:t>
            </w:r>
            <w:r w:rsidRPr="00ED21EB">
              <w:rPr>
                <w:rFonts w:ascii="Arial" w:hAnsi="Arial" w:cs="Arial"/>
                <w:sz w:val="20"/>
                <w:szCs w:val="20"/>
              </w:rPr>
              <w:t xml:space="preserve">e i </w:t>
            </w:r>
            <w:r w:rsidRPr="00ED21EB">
              <w:rPr>
                <w:rFonts w:ascii="Arial" w:hAnsi="Arial" w:cs="Arial"/>
                <w:spacing w:val="-1"/>
                <w:sz w:val="20"/>
                <w:szCs w:val="20"/>
              </w:rPr>
              <w:t>pepel</w:t>
            </w:r>
            <w:r w:rsidRPr="00ED21E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D21E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ED21EB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ED21EB">
              <w:rPr>
                <w:rFonts w:ascii="Arial" w:hAnsi="Arial" w:cs="Arial"/>
                <w:spacing w:val="-1"/>
                <w:sz w:val="20"/>
                <w:szCs w:val="20"/>
              </w:rPr>
              <w:t>kotlov</w:t>
            </w:r>
            <w:r w:rsidRPr="00ED21E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D21E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ED21EB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ED21EB">
              <w:rPr>
                <w:rFonts w:ascii="Arial" w:hAnsi="Arial" w:cs="Arial"/>
                <w:spacing w:val="-1"/>
                <w:sz w:val="20"/>
                <w:szCs w:val="20"/>
              </w:rPr>
              <w:t>deponij</w:t>
            </w:r>
            <w:r w:rsidRPr="00ED21EB">
              <w:rPr>
                <w:rFonts w:ascii="Arial" w:hAnsi="Arial" w:cs="Arial"/>
                <w:sz w:val="20"/>
                <w:szCs w:val="20"/>
              </w:rPr>
              <w:t xml:space="preserve">e i </w:t>
            </w:r>
            <w:r w:rsidRPr="00ED21EB">
              <w:rPr>
                <w:rFonts w:ascii="Arial" w:hAnsi="Arial" w:cs="Arial"/>
                <w:spacing w:val="-1"/>
                <w:sz w:val="20"/>
                <w:szCs w:val="20"/>
              </w:rPr>
              <w:t>deponovanj</w:t>
            </w:r>
            <w:r w:rsidRPr="00ED21EB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ED21EB">
              <w:rPr>
                <w:rFonts w:ascii="Arial" w:hAnsi="Arial" w:cs="Arial"/>
                <w:spacing w:val="-1"/>
                <w:sz w:val="20"/>
                <w:szCs w:val="20"/>
              </w:rPr>
              <w:t>vrš</w:t>
            </w:r>
            <w:r w:rsidRPr="00ED21E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ED21E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ED21EB">
              <w:rPr>
                <w:rFonts w:ascii="Arial" w:hAnsi="Arial" w:cs="Arial"/>
                <w:sz w:val="20"/>
                <w:szCs w:val="20"/>
              </w:rPr>
              <w:t xml:space="preserve">e trakastim sistemom </w:t>
            </w:r>
            <w:r w:rsidRPr="00ED21EB">
              <w:rPr>
                <w:rFonts w:ascii="Arial" w:hAnsi="Arial" w:cs="Arial"/>
                <w:spacing w:val="-1"/>
                <w:sz w:val="20"/>
                <w:szCs w:val="20"/>
              </w:rPr>
              <w:t>tak</w:t>
            </w:r>
            <w:r w:rsidRPr="00ED21EB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ED21EB">
              <w:rPr>
                <w:rFonts w:ascii="Arial" w:hAnsi="Arial" w:cs="Arial"/>
                <w:spacing w:val="-1"/>
                <w:sz w:val="20"/>
                <w:szCs w:val="20"/>
              </w:rPr>
              <w:t>št</w:t>
            </w:r>
            <w:r w:rsidRPr="00ED21EB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ED21E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ED21EB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ED21EB">
              <w:rPr>
                <w:rFonts w:ascii="Arial" w:hAnsi="Arial" w:cs="Arial"/>
                <w:spacing w:val="-1"/>
                <w:sz w:val="20"/>
                <w:szCs w:val="20"/>
              </w:rPr>
              <w:t>šljak</w:t>
            </w:r>
            <w:r w:rsidRPr="00ED21EB">
              <w:rPr>
                <w:rFonts w:ascii="Arial" w:hAnsi="Arial" w:cs="Arial"/>
                <w:sz w:val="20"/>
                <w:szCs w:val="20"/>
              </w:rPr>
              <w:t xml:space="preserve">a i </w:t>
            </w:r>
            <w:r w:rsidRPr="00ED21EB">
              <w:rPr>
                <w:rFonts w:ascii="Arial" w:hAnsi="Arial" w:cs="Arial"/>
                <w:spacing w:val="-1"/>
                <w:sz w:val="20"/>
                <w:szCs w:val="20"/>
              </w:rPr>
              <w:t>pepe</w:t>
            </w:r>
            <w:r w:rsidRPr="00ED21EB">
              <w:rPr>
                <w:rFonts w:ascii="Arial" w:hAnsi="Arial" w:cs="Arial"/>
                <w:sz w:val="20"/>
                <w:szCs w:val="20"/>
              </w:rPr>
              <w:t>o odvojen</w:t>
            </w:r>
            <w:r w:rsidR="0075742E">
              <w:rPr>
                <w:rFonts w:ascii="Arial" w:hAnsi="Arial" w:cs="Arial"/>
                <w:sz w:val="20"/>
                <w:szCs w:val="20"/>
              </w:rPr>
              <w:t>o i</w:t>
            </w:r>
            <w:r w:rsidRPr="00ED21EB">
              <w:rPr>
                <w:rFonts w:ascii="Arial" w:hAnsi="Arial" w:cs="Arial"/>
                <w:sz w:val="20"/>
                <w:szCs w:val="20"/>
              </w:rPr>
              <w:t xml:space="preserve"> naizmjenično transportuju. Pomoću buldozera</w:t>
            </w:r>
            <w:r w:rsidR="00896865">
              <w:rPr>
                <w:rFonts w:ascii="Arial" w:hAnsi="Arial" w:cs="Arial"/>
                <w:sz w:val="20"/>
                <w:szCs w:val="20"/>
              </w:rPr>
              <w:t>, šljaka i pepeo</w:t>
            </w:r>
            <w:r w:rsidRPr="00ED21EB">
              <w:rPr>
                <w:rFonts w:ascii="Arial" w:hAnsi="Arial" w:cs="Arial"/>
                <w:sz w:val="20"/>
                <w:szCs w:val="20"/>
              </w:rPr>
              <w:t xml:space="preserve"> se planski razgrču po deponiji.</w:t>
            </w:r>
          </w:p>
          <w:p w:rsidR="00ED21EB" w:rsidRPr="00ED21EB" w:rsidRDefault="00ED21EB" w:rsidP="00ED21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sz w:val="20"/>
                <w:szCs w:val="20"/>
              </w:rPr>
              <w:t xml:space="preserve">Prostor deponije zauzima površinu od </w:t>
            </w:r>
            <w:r w:rsidR="00BB258C">
              <w:rPr>
                <w:rFonts w:ascii="Arial" w:hAnsi="Arial" w:cs="Arial"/>
                <w:sz w:val="20"/>
                <w:szCs w:val="20"/>
              </w:rPr>
              <w:t xml:space="preserve">cca. </w:t>
            </w:r>
            <w:r w:rsidRPr="00ED21EB">
              <w:rPr>
                <w:rFonts w:ascii="Arial" w:hAnsi="Arial" w:cs="Arial"/>
                <w:sz w:val="20"/>
                <w:szCs w:val="20"/>
              </w:rPr>
              <w:t>3</w:t>
            </w:r>
            <w:r w:rsidR="00896865">
              <w:rPr>
                <w:rFonts w:ascii="Arial" w:hAnsi="Arial" w:cs="Arial"/>
                <w:sz w:val="20"/>
                <w:szCs w:val="20"/>
              </w:rPr>
              <w:t>0</w:t>
            </w:r>
            <w:r w:rsidRPr="00ED21EB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EB" w:rsidRPr="00A87FA1" w:rsidRDefault="00ED21EB" w:rsidP="00ED21EB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A87FA1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Zahtjev za izdavanje okolinske dozvole,</w:t>
            </w:r>
          </w:p>
          <w:p w:rsidR="00ED21EB" w:rsidRPr="00A87FA1" w:rsidRDefault="00ED21EB" w:rsidP="00ED21EB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A87FA1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Prilog 8. strana 1.</w:t>
            </w:r>
          </w:p>
        </w:tc>
      </w:tr>
      <w:tr w:rsidR="00ED21EB" w:rsidRPr="00ED21EB" w:rsidTr="00F96B9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59" w:rsidRPr="00ED21EB" w:rsidRDefault="0075742E" w:rsidP="00372615">
            <w:pPr>
              <w:spacing w:after="0"/>
              <w:jc w:val="center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10</w:t>
            </w:r>
            <w:r w:rsidR="00372615" w:rsidRPr="00ED21EB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59" w:rsidRPr="00ED21EB" w:rsidRDefault="00ED21EB" w:rsidP="00ED21EB">
            <w:p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bCs/>
                <w:color w:val="0D0D0D" w:themeColor="text1" w:themeTint="F2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Cs/>
                <w:color w:val="0D0D0D" w:themeColor="text1" w:themeTint="F2"/>
                <w:sz w:val="20"/>
                <w:szCs w:val="20"/>
                <w:lang w:val="hr-HR"/>
              </w:rPr>
              <w:t>Elektrolizna stanica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83" w:rsidRDefault="00ED21EB" w:rsidP="00ED21EB">
            <w:pPr>
              <w:spacing w:after="0"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pl-PL"/>
              </w:rPr>
            </w:pPr>
            <w:r w:rsidRPr="00ED21EB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pl-PL"/>
              </w:rPr>
              <w:t>S</w:t>
            </w:r>
            <w:r w:rsidR="000A7209" w:rsidRPr="00ED21EB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pl-PL"/>
              </w:rPr>
              <w:t xml:space="preserve">premnik </w:t>
            </w:r>
            <w:r w:rsidR="00E31EC7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pl-PL"/>
              </w:rPr>
              <w:t xml:space="preserve">vodika 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pl-PL"/>
              </w:rPr>
              <w:t>5 m³</w:t>
            </w:r>
            <w:r w:rsidR="002A73F5">
              <w:rPr>
                <w:rFonts w:ascii="Arial" w:hAnsi="Arial" w:cs="Arial"/>
                <w:color w:val="0D0D0D" w:themeColor="text1" w:themeTint="F2"/>
                <w:sz w:val="20"/>
                <w:szCs w:val="20"/>
                <w:vertAlign w:val="subscript"/>
                <w:lang w:val="pl-PL"/>
              </w:rPr>
              <w:t>n</w:t>
            </w:r>
            <w:r w:rsidR="000A7209" w:rsidRPr="00ED21EB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pl-PL"/>
              </w:rPr>
              <w:t>i</w:t>
            </w:r>
            <w:r w:rsidR="000A7209" w:rsidRPr="00ED21EB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pl-PL"/>
              </w:rPr>
              <w:t xml:space="preserve"> skladište za boce vodonika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pl-PL"/>
              </w:rPr>
              <w:t>, azota i ugljen dioksida sa 18</w:t>
            </w:r>
          </w:p>
          <w:p w:rsidR="00ED21EB" w:rsidRPr="00ED21EB" w:rsidRDefault="00EF3B83" w:rsidP="00ED21EB">
            <w:pPr>
              <w:spacing w:after="0"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pl-PL"/>
              </w:rPr>
              <w:t>p</w:t>
            </w:r>
            <w:r w:rsidR="00ED21EB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pl-PL"/>
              </w:rPr>
              <w:t>riključnih mjesta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59" w:rsidRPr="00ED21EB" w:rsidRDefault="000A7209" w:rsidP="000A7209">
            <w:pPr>
              <w:spacing w:after="0"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pl-PL"/>
              </w:rPr>
            </w:pPr>
            <w:r w:rsidRPr="00ED21EB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pl-PL"/>
              </w:rPr>
              <w:t>S</w:t>
            </w:r>
            <w:r w:rsidR="007B2459" w:rsidRPr="00ED21EB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pl-PL"/>
              </w:rPr>
              <w:t xml:space="preserve">nabdijevanje proizvodnih jedinica vodonikom se uglavnom vrši putem elektrolizne stanice. 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EF" w:rsidRPr="00ED21EB" w:rsidRDefault="00CE51EF" w:rsidP="00CE51EF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Zahtjev za izdavanje okolinske dozvole,</w:t>
            </w:r>
          </w:p>
          <w:p w:rsidR="007B2459" w:rsidRPr="00ED21EB" w:rsidRDefault="00CE51EF" w:rsidP="00CE51EF">
            <w:pPr>
              <w:spacing w:after="0"/>
              <w:rPr>
                <w:rFonts w:ascii="Arial" w:hAnsi="Arial" w:cs="Arial"/>
                <w:b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Prilog 8. Crt.br. 1-02 – Raspored objekata</w:t>
            </w:r>
          </w:p>
        </w:tc>
      </w:tr>
      <w:tr w:rsidR="00ED21EB" w:rsidRPr="00ED21EB" w:rsidTr="00F96B9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BA" w:rsidRPr="00ED21EB" w:rsidRDefault="00096FBA" w:rsidP="00096FBA">
            <w:pPr>
              <w:spacing w:after="0"/>
              <w:jc w:val="center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10.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BA" w:rsidRPr="00ED21EB" w:rsidRDefault="00096FBA" w:rsidP="00096FBA">
            <w:p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bCs/>
                <w:color w:val="0D0D0D" w:themeColor="text1" w:themeTint="F2"/>
                <w:sz w:val="20"/>
                <w:szCs w:val="20"/>
                <w:lang w:val="hr-HR"/>
              </w:rPr>
            </w:pPr>
            <w:r w:rsidRPr="00ED21EB">
              <w:rPr>
                <w:rFonts w:ascii="Arial" w:eastAsia="Times New Roman" w:hAnsi="Arial" w:cs="Arial"/>
                <w:bCs/>
                <w:color w:val="0D0D0D" w:themeColor="text1" w:themeTint="F2"/>
                <w:sz w:val="20"/>
                <w:szCs w:val="20"/>
                <w:lang w:val="hr-HR"/>
              </w:rPr>
              <w:t>Kompresorska stanica zraka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BA" w:rsidRPr="00ED21EB" w:rsidRDefault="00096FBA" w:rsidP="00096FBA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Raspoloživa tri kompresora -za radni zrak, 3</w:t>
            </w:r>
            <w:r w:rsidR="00ED21EB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 xml:space="preserve"> </w:t>
            </w:r>
            <w:r w:rsidRPr="00ED21EB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bara, po 17.000 m</w:t>
            </w:r>
            <w:r w:rsidRPr="00ED21EB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vertAlign w:val="subscript"/>
                <w:lang w:val="bs-Latn-BA"/>
              </w:rPr>
              <w:t>n</w:t>
            </w:r>
            <w:r w:rsidRPr="00ED21EB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vertAlign w:val="superscript"/>
                <w:lang w:val="bs-Latn-BA"/>
              </w:rPr>
              <w:t>3</w:t>
            </w:r>
            <w:r w:rsidRPr="00ED21EB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,</w:t>
            </w:r>
          </w:p>
          <w:p w:rsidR="00096FBA" w:rsidRPr="00ED21EB" w:rsidRDefault="00096FBA" w:rsidP="00E31EC7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lastRenderedPageBreak/>
              <w:t>-za instrume ntalni zrak tri kompresora, 8</w:t>
            </w:r>
            <w:r w:rsidR="00ED21EB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 xml:space="preserve"> </w:t>
            </w:r>
            <w:r w:rsidRPr="00ED21EB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bara, 900m</w:t>
            </w:r>
            <w:r w:rsidR="00E31EC7" w:rsidRPr="00ED21EB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vertAlign w:val="superscript"/>
                <w:lang w:val="bs-Latn-BA"/>
              </w:rPr>
              <w:t>3</w:t>
            </w:r>
            <w:r w:rsidRPr="00ED21EB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vertAlign w:val="subscript"/>
                <w:lang w:val="bs-Latn-BA"/>
              </w:rPr>
              <w:t>n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BA" w:rsidRPr="00ED21EB" w:rsidRDefault="00096FBA" w:rsidP="00096FBA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lastRenderedPageBreak/>
              <w:t>Radni zrak</w:t>
            </w:r>
          </w:p>
          <w:p w:rsidR="00096FBA" w:rsidRPr="00ED21EB" w:rsidRDefault="00096FBA" w:rsidP="00096FBA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 xml:space="preserve">Koristi se za: pneumatski transport pepela, hemijsku pripremu voda, tretman otpadnih voda i za opšte potrebe na svim </w:t>
            </w:r>
            <w:r w:rsidRPr="00ED21EB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lastRenderedPageBreak/>
              <w:t>blokovima i zajedničkim postrojenjima.</w:t>
            </w:r>
          </w:p>
          <w:p w:rsidR="00096FBA" w:rsidRPr="00ED21EB" w:rsidRDefault="00096FBA" w:rsidP="00096FBA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</w:p>
          <w:p w:rsidR="00096FBA" w:rsidRPr="00ED21EB" w:rsidRDefault="00096FBA" w:rsidP="00096FBA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Instrumentalni zrak</w:t>
            </w:r>
          </w:p>
          <w:p w:rsidR="00096FBA" w:rsidRPr="00ED21EB" w:rsidRDefault="00096FBA" w:rsidP="00BB258C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Koristi se za pneumatski pogon i upravljanje uređajima na svim blokovima i zajedničkim postrojenjima.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EF" w:rsidRPr="00ED21EB" w:rsidRDefault="00CE51EF" w:rsidP="00CE51EF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lastRenderedPageBreak/>
              <w:t>Zahtjev za izdavanje okolinske dozvole,</w:t>
            </w:r>
          </w:p>
          <w:p w:rsidR="00096FBA" w:rsidRPr="00ED21EB" w:rsidRDefault="00CE51EF" w:rsidP="00CE51EF">
            <w:pPr>
              <w:spacing w:after="0"/>
              <w:rPr>
                <w:rFonts w:ascii="Arial" w:hAnsi="Arial" w:cs="Arial"/>
                <w:b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Prilog 8. Crt.br. 1-02 – Raspored objekata</w:t>
            </w:r>
          </w:p>
        </w:tc>
      </w:tr>
      <w:tr w:rsidR="007B2459" w:rsidRPr="00ED21EB" w:rsidTr="00F96B9E">
        <w:trPr>
          <w:trHeight w:val="21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59" w:rsidRPr="00ED21EB" w:rsidRDefault="00372615" w:rsidP="00372615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11.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59" w:rsidRPr="001D3FAD" w:rsidRDefault="001D3FAD" w:rsidP="001D3FAD">
            <w:p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Laboratorija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59" w:rsidRPr="00ED21EB" w:rsidRDefault="00ED21EB" w:rsidP="00372615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59" w:rsidRPr="00ED21EB" w:rsidRDefault="007B2459" w:rsidP="00372615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D21EB">
              <w:rPr>
                <w:rFonts w:ascii="Arial" w:hAnsi="Arial" w:cs="Arial"/>
                <w:sz w:val="20"/>
                <w:szCs w:val="20"/>
                <w:lang w:val="pl-PL"/>
              </w:rPr>
              <w:t>U laboratorijima se vrše: analize uzorka voda (sirova, dekarbonizirana, demineralizirana, blokovske vode i otpadne vode), analiza uzoraka ulja, analiza uzoraka dimnih plinova, analiza vodonika (čistoća) i analiza uzoraka uglja.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EF" w:rsidRPr="00ED21EB" w:rsidRDefault="00CE51EF" w:rsidP="00CE51EF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Zahtjev za izdavanje okolinske dozvole,</w:t>
            </w:r>
          </w:p>
          <w:p w:rsidR="007B2459" w:rsidRPr="00ED21EB" w:rsidRDefault="00CE51EF" w:rsidP="00CE51EF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Prilog 8. Crt.br. 1-02 – Raspored objekata</w:t>
            </w:r>
          </w:p>
        </w:tc>
      </w:tr>
      <w:tr w:rsidR="007B2459" w:rsidTr="00F96B9E">
        <w:trPr>
          <w:trHeight w:val="69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59" w:rsidRPr="00ED21EB" w:rsidRDefault="00372615" w:rsidP="00372615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12.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59" w:rsidRPr="00ED21EB" w:rsidRDefault="007B2459" w:rsidP="00372615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ED21EB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Radionice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59" w:rsidRPr="00ED21EB" w:rsidRDefault="00ED21EB" w:rsidP="00372615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59" w:rsidRPr="00ED21EB" w:rsidRDefault="007B2459" w:rsidP="00372615">
            <w:pPr>
              <w:spacing w:after="0" w:line="276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ED21EB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Veći broj radionica za različite vrste poslova održavanja:</w:t>
            </w:r>
          </w:p>
          <w:p w:rsidR="007B2459" w:rsidRPr="00ED21EB" w:rsidRDefault="007B2459" w:rsidP="00372615">
            <w:pPr>
              <w:spacing w:after="0" w:line="276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ED21EB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-radionice za mašinsku i ručnu obradu,</w:t>
            </w:r>
          </w:p>
          <w:p w:rsidR="007B2459" w:rsidRPr="00ED21EB" w:rsidRDefault="007B2459" w:rsidP="00372615">
            <w:pPr>
              <w:spacing w:after="0" w:line="276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ED21EB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-radionica za održavanje vozila,</w:t>
            </w:r>
          </w:p>
          <w:p w:rsidR="007B2459" w:rsidRPr="00ED21EB" w:rsidRDefault="007B2459" w:rsidP="00372615">
            <w:pPr>
              <w:spacing w:after="0" w:line="276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ED21EB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-radionica za održavanje mlinova,</w:t>
            </w:r>
          </w:p>
          <w:p w:rsidR="007B2459" w:rsidRPr="00ED21EB" w:rsidRDefault="007B2459" w:rsidP="00372615">
            <w:pPr>
              <w:spacing w:after="0" w:line="276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ED21EB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-radionica za održavanje pumpi,</w:t>
            </w:r>
          </w:p>
          <w:p w:rsidR="007B2459" w:rsidRPr="00ED21EB" w:rsidRDefault="007B2459" w:rsidP="00372615">
            <w:pPr>
              <w:spacing w:after="0" w:line="276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ED21EB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-radionica za održavanje elektroenergetskih postrojenja,</w:t>
            </w:r>
          </w:p>
          <w:p w:rsidR="007B2459" w:rsidRPr="00ED21EB" w:rsidRDefault="007B2459" w:rsidP="00372615">
            <w:pPr>
              <w:spacing w:after="0" w:line="276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ED21EB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-radionice za od</w:t>
            </w:r>
            <w:r w:rsidR="00E31EC7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ržavanje mjerne instrumentacije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EF" w:rsidRPr="00ED21EB" w:rsidRDefault="00CE51EF" w:rsidP="00CE51EF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Zahtjev za izdavanje okolinske dozvole,</w:t>
            </w:r>
          </w:p>
          <w:p w:rsidR="007B2459" w:rsidRPr="00ED21EB" w:rsidRDefault="00CE51EF" w:rsidP="00CE51EF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ED21EB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Prilog 8. Crt.br. 1-02 – Raspored objekata</w:t>
            </w:r>
          </w:p>
        </w:tc>
      </w:tr>
      <w:tr w:rsidR="00A413F4" w:rsidRPr="00A413F4" w:rsidTr="00F96B9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BA" w:rsidRPr="00A413F4" w:rsidRDefault="00096FBA" w:rsidP="00096FBA">
            <w:pPr>
              <w:spacing w:after="0"/>
              <w:jc w:val="center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 w:rsidRPr="00A413F4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13.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BA" w:rsidRPr="00A413F4" w:rsidRDefault="00096FBA" w:rsidP="00E31EC7">
            <w:p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bCs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eastAsia="Times New Roman" w:hAnsi="Arial" w:cs="Arial"/>
                <w:bCs/>
                <w:color w:val="0D0D0D" w:themeColor="text1" w:themeTint="F2"/>
                <w:sz w:val="20"/>
                <w:szCs w:val="20"/>
                <w:lang w:val="hr-HR"/>
              </w:rPr>
              <w:t>Skladiš</w:t>
            </w:r>
            <w:r w:rsidR="001D3FAD">
              <w:rPr>
                <w:rFonts w:ascii="Arial" w:eastAsia="Times New Roman" w:hAnsi="Arial" w:cs="Arial"/>
                <w:bCs/>
                <w:color w:val="0D0D0D" w:themeColor="text1" w:themeTint="F2"/>
                <w:sz w:val="20"/>
                <w:szCs w:val="20"/>
                <w:lang w:val="hr-HR"/>
              </w:rPr>
              <w:t>ta tečnog</w:t>
            </w:r>
            <w:r w:rsidR="00E31EC7">
              <w:rPr>
                <w:rFonts w:ascii="Arial" w:eastAsia="Times New Roman" w:hAnsi="Arial" w:cs="Arial"/>
                <w:bCs/>
                <w:color w:val="0D0D0D" w:themeColor="text1" w:themeTint="F2"/>
                <w:sz w:val="20"/>
                <w:szCs w:val="20"/>
                <w:lang w:val="hr-HR"/>
              </w:rPr>
              <w:t xml:space="preserve"> </w:t>
            </w:r>
            <w:r w:rsidR="001D3FAD">
              <w:rPr>
                <w:rFonts w:ascii="Arial" w:eastAsia="Times New Roman" w:hAnsi="Arial" w:cs="Arial"/>
                <w:bCs/>
                <w:color w:val="0D0D0D" w:themeColor="text1" w:themeTint="F2"/>
                <w:sz w:val="20"/>
                <w:szCs w:val="20"/>
                <w:lang w:val="hr-HR"/>
              </w:rPr>
              <w:t>goriva, ulja i maziva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C2" w:rsidRDefault="00E31EC7" w:rsidP="00096FBA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P</w:t>
            </w:r>
            <w:r w:rsidR="00096FBA" w:rsidRPr="00A413F4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 xml:space="preserve">odzemni tankovi za naftu: </w:t>
            </w:r>
          </w:p>
          <w:p w:rsidR="00B826C2" w:rsidRDefault="00E31EC7" w:rsidP="00096FBA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- </w:t>
            </w:r>
            <w:r w:rsidR="00096FBA" w:rsidRPr="00B826C2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R1-30</w:t>
            </w:r>
            <w:r w:rsidR="00B826C2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</w:t>
            </w:r>
            <w:r w:rsidR="00096FBA" w:rsidRPr="00B826C2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t i </w:t>
            </w:r>
          </w:p>
          <w:p w:rsidR="00096FBA" w:rsidRPr="00A413F4" w:rsidRDefault="00E31EC7" w:rsidP="00096FBA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- </w:t>
            </w:r>
            <w:r w:rsidR="00096FBA" w:rsidRPr="00B826C2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R2-10</w:t>
            </w:r>
            <w:r w:rsidR="00B826C2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</w:t>
            </w:r>
            <w:r w:rsidR="00096FBA" w:rsidRPr="00B826C2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t</w:t>
            </w:r>
          </w:p>
          <w:p w:rsidR="00E31EC7" w:rsidRDefault="00E31EC7" w:rsidP="00096FBA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</w:p>
          <w:p w:rsidR="00096FBA" w:rsidRPr="00A413F4" w:rsidRDefault="00E31EC7" w:rsidP="00096FBA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P</w:t>
            </w:r>
            <w:r w:rsidR="00096FBA" w:rsidRPr="00A413F4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odzemni tankovi za lož ulje: 3x100</w:t>
            </w:r>
            <w:r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 xml:space="preserve"> </w:t>
            </w:r>
            <w:r w:rsidR="00096FBA" w:rsidRPr="00A413F4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t</w:t>
            </w:r>
          </w:p>
          <w:p w:rsidR="00096FBA" w:rsidRPr="00A413F4" w:rsidRDefault="00E31EC7" w:rsidP="00096FBA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 xml:space="preserve">i </w:t>
            </w:r>
            <w:r w:rsidR="001D3FAD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nadzemni tankovi za lož-</w:t>
            </w:r>
            <w:r w:rsidR="00096FBA" w:rsidRPr="00A413F4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ulje</w:t>
            </w:r>
            <w:r w:rsidR="001D3FAD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 xml:space="preserve"> </w:t>
            </w:r>
            <w:r w:rsidR="00096FBA" w:rsidRPr="00A413F4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2x20</w:t>
            </w:r>
            <w:r w:rsidR="001D3FAD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 xml:space="preserve"> </w:t>
            </w:r>
            <w:r w:rsidR="00096FBA" w:rsidRPr="00A413F4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t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BA" w:rsidRPr="00A413F4" w:rsidRDefault="00096FBA" w:rsidP="00096FBA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 w:rsidRPr="00A413F4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Tankovi se koriste za skladištenje tečnih goriva i to:</w:t>
            </w:r>
          </w:p>
          <w:p w:rsidR="00096FBA" w:rsidRPr="00A413F4" w:rsidRDefault="00096FBA" w:rsidP="00096FBA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 w:rsidRPr="00A413F4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Podzemni</w:t>
            </w:r>
          </w:p>
          <w:p w:rsidR="00096FBA" w:rsidRPr="00B826C2" w:rsidRDefault="00096FBA" w:rsidP="00096FBA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826C2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R1-za građevinske mašine</w:t>
            </w:r>
          </w:p>
          <w:p w:rsidR="00096FBA" w:rsidRPr="00B826C2" w:rsidRDefault="00096FBA" w:rsidP="00096FBA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B826C2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R2-za vozila autoparka</w:t>
            </w:r>
          </w:p>
          <w:p w:rsidR="00BB258C" w:rsidRDefault="00BB258C" w:rsidP="00096FBA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</w:p>
          <w:p w:rsidR="00096FBA" w:rsidRPr="00A413F4" w:rsidRDefault="00096FBA" w:rsidP="00096FBA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 w:rsidRPr="00A413F4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Podzemni</w:t>
            </w:r>
          </w:p>
          <w:p w:rsidR="00096FBA" w:rsidRPr="00A413F4" w:rsidRDefault="00096FBA" w:rsidP="00096FBA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 w:rsidRPr="00A413F4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3x100t-tečno gorivo za kotlove</w:t>
            </w:r>
          </w:p>
          <w:p w:rsidR="00096FBA" w:rsidRPr="00A413F4" w:rsidRDefault="00096FBA" w:rsidP="00096FBA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 w:rsidRPr="00A413F4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Nadzemni</w:t>
            </w:r>
          </w:p>
          <w:p w:rsidR="00096FBA" w:rsidRPr="00A413F4" w:rsidRDefault="00096FBA" w:rsidP="00096FBA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 w:rsidRPr="00A413F4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2x20t-za potpalu kotlova i podržavanje sagorijevanja u kotlovima.</w:t>
            </w:r>
          </w:p>
          <w:p w:rsidR="00096FBA" w:rsidRPr="00A413F4" w:rsidRDefault="00096FBA" w:rsidP="00096FBA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EF" w:rsidRPr="00A413F4" w:rsidRDefault="00CE51EF" w:rsidP="00CE51EF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 w:rsidRPr="00A413F4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Zahtjev za izdavanje okolinske dozvole,</w:t>
            </w:r>
          </w:p>
          <w:p w:rsidR="00096FBA" w:rsidRPr="00A413F4" w:rsidRDefault="00CE51EF" w:rsidP="00CE51EF">
            <w:pPr>
              <w:spacing w:after="0"/>
              <w:rPr>
                <w:rFonts w:ascii="Arial" w:hAnsi="Arial" w:cs="Arial"/>
                <w:b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 w:rsidRPr="00A413F4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Prilog 8. Crt.br. 1-02 – Raspored objekata</w:t>
            </w:r>
          </w:p>
        </w:tc>
      </w:tr>
      <w:tr w:rsidR="007B2459" w:rsidTr="00F96B9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59" w:rsidRPr="00A413F4" w:rsidRDefault="00372615" w:rsidP="00372615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A413F4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14.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59" w:rsidRPr="00A413F4" w:rsidRDefault="007B2459" w:rsidP="00372615">
            <w:pPr>
              <w:spacing w:after="0" w:line="276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A413F4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Skladište i magacini materijala, opreme </w:t>
            </w:r>
            <w:r w:rsidR="001D3FAD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i različitih rezervnih dijelova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59" w:rsidRPr="00A413F4" w:rsidRDefault="00A413F4" w:rsidP="00372615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59" w:rsidRPr="00A413F4" w:rsidRDefault="00A413F4" w:rsidP="00372615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  <w:t>-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EF" w:rsidRPr="00A413F4" w:rsidRDefault="00CE51EF" w:rsidP="00CE51EF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A413F4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Zahtjev za izdavanje okolinske dozvole,</w:t>
            </w:r>
          </w:p>
          <w:p w:rsidR="007B2459" w:rsidRPr="00A413F4" w:rsidRDefault="00CE51EF" w:rsidP="00CE51EF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A413F4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Prilog 8. Crt.br. 1-02 – Raspored objekata</w:t>
            </w:r>
          </w:p>
        </w:tc>
      </w:tr>
      <w:tr w:rsidR="00A413F4" w:rsidRPr="00A413F4" w:rsidTr="00F96B9E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9" w:rsidRPr="00A413F4" w:rsidRDefault="00372615" w:rsidP="00372615">
            <w:pPr>
              <w:spacing w:after="0"/>
              <w:jc w:val="center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 w:rsidRPr="00A413F4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15.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9" w:rsidRPr="00A413F4" w:rsidRDefault="007B2459" w:rsidP="00372615">
            <w:pPr>
              <w:spacing w:after="0" w:line="276" w:lineRule="auto"/>
              <w:contextualSpacing/>
              <w:rPr>
                <w:rFonts w:ascii="Arial" w:eastAsia="Times New Roman" w:hAnsi="Arial" w:cs="Arial"/>
                <w:bCs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eastAsia="Times New Roman" w:hAnsi="Arial" w:cs="Arial"/>
                <w:bCs/>
                <w:color w:val="0D0D0D" w:themeColor="text1" w:themeTint="F2"/>
                <w:sz w:val="20"/>
                <w:szCs w:val="20"/>
                <w:lang w:val="hr-HR"/>
              </w:rPr>
              <w:t>Uprav</w:t>
            </w:r>
            <w:r w:rsidR="001D3FAD">
              <w:rPr>
                <w:rFonts w:ascii="Arial" w:eastAsia="Times New Roman" w:hAnsi="Arial" w:cs="Arial"/>
                <w:bCs/>
                <w:color w:val="0D0D0D" w:themeColor="text1" w:themeTint="F2"/>
                <w:sz w:val="20"/>
                <w:szCs w:val="20"/>
                <w:lang w:val="hr-HR"/>
              </w:rPr>
              <w:t>na zgrada, restoran i ambulanta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9" w:rsidRPr="00A413F4" w:rsidRDefault="007B2459" w:rsidP="00372615">
            <w:pPr>
              <w:spacing w:after="0"/>
              <w:rPr>
                <w:rFonts w:ascii="Arial" w:hAnsi="Arial" w:cs="Arial"/>
                <w:b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59" w:rsidRPr="00A413F4" w:rsidRDefault="007B2459" w:rsidP="00372615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 w:rsidRPr="00A413F4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 xml:space="preserve">Prateći objekti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EF" w:rsidRPr="00A413F4" w:rsidRDefault="00CE51EF" w:rsidP="00CE51EF">
            <w:pPr>
              <w:spacing w:after="0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 w:rsidRPr="00A413F4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Zahtjev za izdavanje okolinske dozvole,</w:t>
            </w:r>
          </w:p>
          <w:p w:rsidR="007B2459" w:rsidRPr="00A413F4" w:rsidRDefault="00CE51EF" w:rsidP="00CE51EF">
            <w:pPr>
              <w:spacing w:after="0"/>
              <w:rPr>
                <w:rFonts w:ascii="Arial" w:hAnsi="Arial" w:cs="Arial"/>
                <w:b/>
                <w:noProof/>
                <w:color w:val="0D0D0D" w:themeColor="text1" w:themeTint="F2"/>
                <w:sz w:val="20"/>
                <w:szCs w:val="20"/>
                <w:lang w:val="bs-Latn-BA"/>
              </w:rPr>
            </w:pPr>
            <w:r w:rsidRPr="00A413F4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bs-Latn-BA"/>
              </w:rPr>
              <w:t>Prilog 8. Crt.br. 1-02 – Raspored objekata</w:t>
            </w:r>
          </w:p>
        </w:tc>
      </w:tr>
    </w:tbl>
    <w:p w:rsidR="00744F0C" w:rsidRDefault="00744F0C" w:rsidP="00372615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</w:p>
    <w:p w:rsidR="00372615" w:rsidRDefault="00372615" w:rsidP="00372615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lastRenderedPageBreak/>
        <w:t>4. Opis aktivnosti u okviru djelatnosti za koje se izdaje dozvola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>TE</w:t>
      </w:r>
      <w:r w:rsidR="000327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”</w:t>
      </w:r>
      <w:r w:rsidR="00593E06">
        <w:rPr>
          <w:rFonts w:ascii="Arial" w:hAnsi="Arial" w:cs="Arial"/>
        </w:rPr>
        <w:t>Kakanj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pl-PL"/>
        </w:rPr>
        <w:t>predstavlja jednu tehnološko-tehničku cjelinu koja se sastoji od: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  proizvodnih jedinica (</w:t>
      </w:r>
      <w:r w:rsidR="00896865">
        <w:rPr>
          <w:rFonts w:ascii="Arial" w:hAnsi="Arial" w:cs="Arial"/>
        </w:rPr>
        <w:t xml:space="preserve">termoenergetskih </w:t>
      </w:r>
      <w:r>
        <w:rPr>
          <w:rFonts w:ascii="Arial" w:hAnsi="Arial" w:cs="Arial"/>
        </w:rPr>
        <w:t>blokova);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-   zajedničkih pogona i postrojenja kao samostalnih pogona i postrojenja ili tehnoloških cjelina koje su procesno povezane sa svim blokovima</w:t>
      </w:r>
    </w:p>
    <w:p w:rsidR="00032752" w:rsidRDefault="00032752" w:rsidP="00744F0C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E31EC7" w:rsidRDefault="00E31EC7" w:rsidP="00744F0C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E31EC7" w:rsidRDefault="00E31EC7" w:rsidP="00744F0C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4.1. Sistem loženja uglja i </w:t>
      </w:r>
      <w:r>
        <w:rPr>
          <w:rFonts w:ascii="Arial" w:hAnsi="Arial" w:cs="Arial"/>
          <w:b/>
          <w:lang w:val="sv-SE"/>
        </w:rPr>
        <w:t>sagorijevanja uglja,</w:t>
      </w:r>
      <w:r w:rsidR="00BB258C">
        <w:rPr>
          <w:rFonts w:ascii="Arial" w:hAnsi="Arial" w:cs="Arial"/>
          <w:b/>
          <w:lang w:val="sv-SE"/>
        </w:rPr>
        <w:t xml:space="preserve"> </w:t>
      </w:r>
      <w:r>
        <w:rPr>
          <w:rFonts w:ascii="Arial" w:hAnsi="Arial" w:cs="Arial"/>
          <w:b/>
          <w:lang w:val="sv-SE"/>
        </w:rPr>
        <w:t>produkti i ostaci sagorijevanja</w:t>
      </w:r>
    </w:p>
    <w:p w:rsidR="00744F0C" w:rsidRDefault="00032752" w:rsidP="00744F0C">
      <w:pPr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P</w:t>
      </w:r>
      <w:r w:rsidR="00744F0C">
        <w:rPr>
          <w:rFonts w:ascii="Arial" w:hAnsi="Arial" w:cs="Arial"/>
          <w:lang w:val="sv-SE"/>
        </w:rPr>
        <w:t xml:space="preserve">ripremljena mješavina </w:t>
      </w:r>
      <w:r w:rsidR="00593E06">
        <w:rPr>
          <w:rFonts w:ascii="Arial" w:hAnsi="Arial" w:cs="Arial"/>
          <w:lang w:val="sv-SE"/>
        </w:rPr>
        <w:t>mrkog uglja</w:t>
      </w:r>
      <w:r w:rsidR="00744F0C">
        <w:rPr>
          <w:rFonts w:ascii="Arial" w:hAnsi="Arial" w:cs="Arial"/>
          <w:lang w:val="sv-SE"/>
        </w:rPr>
        <w:t xml:space="preserve"> </w:t>
      </w:r>
      <w:r w:rsidR="00896865">
        <w:rPr>
          <w:rFonts w:ascii="Arial" w:hAnsi="Arial" w:cs="Arial"/>
          <w:lang w:val="sv-SE"/>
        </w:rPr>
        <w:t>uzima se</w:t>
      </w:r>
      <w:r w:rsidR="00744F0C">
        <w:rPr>
          <w:rFonts w:ascii="Arial" w:hAnsi="Arial" w:cs="Arial"/>
          <w:lang w:val="sv-SE"/>
        </w:rPr>
        <w:t xml:space="preserve"> sa depoa</w:t>
      </w:r>
      <w:r w:rsidR="00593E06">
        <w:rPr>
          <w:rFonts w:ascii="Arial" w:hAnsi="Arial" w:cs="Arial"/>
          <w:lang w:val="sv-SE"/>
        </w:rPr>
        <w:t xml:space="preserve"> sistemom kombinovan</w:t>
      </w:r>
      <w:r w:rsidR="0075742E">
        <w:rPr>
          <w:rFonts w:ascii="Arial" w:hAnsi="Arial" w:cs="Arial"/>
          <w:lang w:val="sv-SE"/>
        </w:rPr>
        <w:t>ih</w:t>
      </w:r>
      <w:r w:rsidR="00593E06">
        <w:rPr>
          <w:rFonts w:ascii="Arial" w:hAnsi="Arial" w:cs="Arial"/>
          <w:lang w:val="sv-SE"/>
        </w:rPr>
        <w:t xml:space="preserve"> uređaja</w:t>
      </w:r>
      <w:r w:rsidR="00744F0C">
        <w:rPr>
          <w:rFonts w:ascii="Arial" w:hAnsi="Arial" w:cs="Arial"/>
          <w:lang w:val="sv-SE"/>
        </w:rPr>
        <w:t>, a zatim sistemom trakastih transportera transportuje u sistem loženja pojedinih kotlova. Na ulazu u sistem loženja kotla isti se skladišti u bunkere (dnevni skladišni</w:t>
      </w:r>
      <w:r w:rsidR="00BB258C">
        <w:rPr>
          <w:rFonts w:ascii="Arial" w:hAnsi="Arial" w:cs="Arial"/>
          <w:lang w:val="sv-SE"/>
        </w:rPr>
        <w:t xml:space="preserve"> </w:t>
      </w:r>
      <w:r w:rsidR="00744F0C">
        <w:rPr>
          <w:rFonts w:ascii="Arial" w:hAnsi="Arial" w:cs="Arial"/>
          <w:lang w:val="sv-SE"/>
        </w:rPr>
        <w:t>spremnici uglja), a zatim se kontrolisano dozira u mlin</w:t>
      </w:r>
      <w:r w:rsidR="00183E1D">
        <w:rPr>
          <w:rFonts w:ascii="Arial" w:hAnsi="Arial" w:cs="Arial"/>
          <w:lang w:val="sv-SE"/>
        </w:rPr>
        <w:t>ove</w:t>
      </w:r>
      <w:r w:rsidR="00744F0C">
        <w:rPr>
          <w:rFonts w:ascii="Arial" w:hAnsi="Arial" w:cs="Arial"/>
          <w:lang w:val="sv-SE"/>
        </w:rPr>
        <w:t xml:space="preserve"> uglja, gdje se </w:t>
      </w:r>
      <w:r w:rsidR="0075742E">
        <w:rPr>
          <w:rFonts w:ascii="Arial" w:hAnsi="Arial" w:cs="Arial"/>
          <w:lang w:val="sv-SE"/>
        </w:rPr>
        <w:t>iz</w:t>
      </w:r>
      <w:r w:rsidR="00744F0C">
        <w:rPr>
          <w:rFonts w:ascii="Arial" w:hAnsi="Arial" w:cs="Arial"/>
          <w:lang w:val="sv-SE"/>
        </w:rPr>
        <w:t xml:space="preserve">van ložišne komore istovremeno suši i mljevenjem usitnjava u finu ugljenu prašinu. </w:t>
      </w:r>
    </w:p>
    <w:p w:rsidR="00183E1D" w:rsidRDefault="00183E1D" w:rsidP="00183E1D">
      <w:pPr>
        <w:spacing w:after="0" w:line="240" w:lineRule="auto"/>
        <w:jc w:val="both"/>
        <w:rPr>
          <w:rFonts w:ascii="Arial" w:hAnsi="Arial" w:cs="Arial"/>
          <w:color w:val="5B9BD5" w:themeColor="accent1"/>
          <w:lang w:val="sv-SE"/>
        </w:rPr>
      </w:pPr>
    </w:p>
    <w:p w:rsidR="00183E1D" w:rsidRPr="00A413F4" w:rsidRDefault="00183E1D" w:rsidP="00183E1D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lang w:val="sv-SE"/>
        </w:rPr>
      </w:pPr>
      <w:r w:rsidRPr="00A413F4">
        <w:rPr>
          <w:rFonts w:ascii="Arial" w:hAnsi="Arial" w:cs="Arial"/>
          <w:color w:val="0D0D0D" w:themeColor="text1" w:themeTint="F2"/>
          <w:lang w:val="sv-SE"/>
        </w:rPr>
        <w:t xml:space="preserve">Sušenje uglja se vrši pomoću vrelog zraka (primarni zrak), koji se zagrijava pomoću dimnih plinova u zagrijačima zraka na izlazu iz kotla. Sušenje uglja se vrši u toku transporta do mlinova u dodavačima uglja i transportnim kanalima. Samljeveni ugalj (ugljena prašina) se iz mlinova u ložište kotla transportuje pomoću struje primarnog zraka kroz gorionike ugljene prašine. Sagorijevanje ugljene prašine je potpomognuto sekundarnim zrakom koji se također ubrizgava u ložište preko gorionika ugljene prašine odvojenim cjevovodom. </w:t>
      </w:r>
    </w:p>
    <w:p w:rsidR="00124666" w:rsidRDefault="00124666" w:rsidP="00744F0C">
      <w:pPr>
        <w:spacing w:after="0" w:line="240" w:lineRule="auto"/>
        <w:jc w:val="both"/>
        <w:rPr>
          <w:rFonts w:ascii="Arial" w:hAnsi="Arial" w:cs="Arial"/>
          <w:lang w:val="sv-SE"/>
        </w:rPr>
      </w:pPr>
    </w:p>
    <w:p w:rsidR="00744F0C" w:rsidRDefault="00744F0C" w:rsidP="00744F0C">
      <w:pPr>
        <w:tabs>
          <w:tab w:val="left" w:pos="9180"/>
        </w:tabs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U ložišnoj komori ugljene čestice sagorijevaju u letu.</w:t>
      </w:r>
      <w:r w:rsidR="00F37319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Zbog povoljnih uvjeta za sagorijevanje (visoka temperatura ambijenta,</w:t>
      </w:r>
      <w:r w:rsidR="0003275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visoka koncentracija osušenih sitnih čestica uglja</w:t>
      </w:r>
      <w:r w:rsidR="0003275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i dobra izmješanost sa zrakom), neposredno po ubrizgavanju u ložišnu komoru pripremljenog goriva i zraka za sagorijevanje, dolazi do samozapaljenja</w:t>
      </w:r>
      <w:r w:rsidR="00F37319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i intenzivnog sagorijevanja goriva. Prvo sagorijevaju isparljivi (vol</w:t>
      </w:r>
      <w:r w:rsidR="00896865">
        <w:rPr>
          <w:rFonts w:ascii="Arial" w:hAnsi="Arial" w:cs="Arial"/>
          <w:lang w:val="sv-SE"/>
        </w:rPr>
        <w:t>a</w:t>
      </w:r>
      <w:r>
        <w:rPr>
          <w:rFonts w:ascii="Arial" w:hAnsi="Arial" w:cs="Arial"/>
          <w:lang w:val="sv-SE"/>
        </w:rPr>
        <w:t>tili), a zatim neisparljivi (fiksni) elementarni sastojci sagorivog dijela</w:t>
      </w:r>
      <w:r w:rsidR="00F37319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goriva.</w:t>
      </w:r>
    </w:p>
    <w:p w:rsidR="00744F0C" w:rsidRDefault="00744F0C" w:rsidP="00F37319">
      <w:pPr>
        <w:tabs>
          <w:tab w:val="left" w:pos="9180"/>
        </w:tabs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Za stvaranje potrebnog temperaturnog nivoa za stabilno paljenje (samozapaljenje) i sagorijevanje ugljene prašine u fazi starta kotla loži se </w:t>
      </w:r>
      <w:r w:rsidR="00F37319">
        <w:rPr>
          <w:rFonts w:ascii="Arial" w:hAnsi="Arial" w:cs="Arial"/>
          <w:lang w:val="sv-SE"/>
        </w:rPr>
        <w:t>l</w:t>
      </w:r>
      <w:r>
        <w:rPr>
          <w:rFonts w:ascii="Arial" w:hAnsi="Arial" w:cs="Arial"/>
          <w:lang w:val="sv-SE"/>
        </w:rPr>
        <w:t>ako lož</w:t>
      </w:r>
      <w:r w:rsidR="00F37319">
        <w:rPr>
          <w:rFonts w:ascii="Arial" w:hAnsi="Arial" w:cs="Arial"/>
          <w:lang w:val="sv-SE"/>
        </w:rPr>
        <w:t>-</w:t>
      </w:r>
      <w:r>
        <w:rPr>
          <w:rFonts w:ascii="Arial" w:hAnsi="Arial" w:cs="Arial"/>
          <w:lang w:val="sv-SE"/>
        </w:rPr>
        <w:t>ulje</w:t>
      </w:r>
      <w:r w:rsidR="00F37319">
        <w:rPr>
          <w:rFonts w:ascii="Arial" w:hAnsi="Arial" w:cs="Arial"/>
          <w:lang w:val="sv-SE"/>
        </w:rPr>
        <w:t>.</w:t>
      </w:r>
    </w:p>
    <w:p w:rsidR="00744F0C" w:rsidRDefault="00744F0C" w:rsidP="00032752">
      <w:pPr>
        <w:spacing w:after="0" w:line="240" w:lineRule="auto"/>
        <w:jc w:val="both"/>
        <w:rPr>
          <w:rFonts w:ascii="Arial" w:hAnsi="Arial" w:cs="Arial"/>
          <w:lang w:val="sv-SE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Tečno gorivo koje se koristi u TE</w:t>
      </w:r>
      <w:r w:rsidR="0003275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”</w:t>
      </w:r>
      <w:r w:rsidR="00F37319">
        <w:rPr>
          <w:rFonts w:ascii="Arial" w:hAnsi="Arial" w:cs="Arial"/>
          <w:lang w:val="sv-SE"/>
        </w:rPr>
        <w:t>Kakanj</w:t>
      </w:r>
      <w:r>
        <w:rPr>
          <w:rFonts w:ascii="Arial" w:hAnsi="Arial" w:cs="Arial"/>
          <w:lang w:val="sv-SE"/>
        </w:rPr>
        <w:t>” sadrži do 1%</w:t>
      </w:r>
      <w:r w:rsidR="00F96B9E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sumpora.</w:t>
      </w:r>
    </w:p>
    <w:p w:rsidR="00032752" w:rsidRDefault="00032752" w:rsidP="00744F0C">
      <w:pPr>
        <w:pStyle w:val="xmsolistparagraph"/>
        <w:spacing w:after="0" w:line="240" w:lineRule="auto"/>
        <w:ind w:left="0"/>
        <w:jc w:val="both"/>
        <w:rPr>
          <w:rFonts w:ascii="Arial" w:hAnsi="Arial" w:cs="Arial"/>
          <w:lang w:val="hr-HR"/>
        </w:rPr>
      </w:pPr>
    </w:p>
    <w:p w:rsidR="00744F0C" w:rsidRDefault="00744F0C" w:rsidP="00744F0C">
      <w:pPr>
        <w:pStyle w:val="xmsolistparagraph"/>
        <w:spacing w:after="0" w:line="240" w:lineRule="auto"/>
        <w:ind w:left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hr-HR"/>
        </w:rPr>
        <w:t>TE</w:t>
      </w:r>
      <w:r w:rsidR="00032752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“</w:t>
      </w:r>
      <w:r w:rsidR="00F37319">
        <w:rPr>
          <w:rFonts w:ascii="Arial" w:hAnsi="Arial" w:cs="Arial"/>
          <w:lang w:val="hr-HR"/>
        </w:rPr>
        <w:t>Kakanj“</w:t>
      </w:r>
      <w:r>
        <w:rPr>
          <w:rFonts w:ascii="Arial" w:hAnsi="Arial" w:cs="Arial"/>
          <w:lang w:val="hr-HR"/>
        </w:rPr>
        <w:t xml:space="preserve"> vrši </w:t>
      </w:r>
      <w:r>
        <w:rPr>
          <w:rFonts w:ascii="Arial" w:hAnsi="Arial" w:cs="Arial"/>
          <w:lang w:val="bs-Latn-BA"/>
        </w:rPr>
        <w:t>spaljivanje rabljenih mineralnih ulja (I i II kategorije ulja nastalih u procesu održavanja postrojenja TE) u kotlovima TE</w:t>
      </w:r>
      <w:r w:rsidR="00032752">
        <w:rPr>
          <w:rFonts w:ascii="Arial" w:hAnsi="Arial" w:cs="Arial"/>
          <w:lang w:val="bs-Latn-BA"/>
        </w:rPr>
        <w:t xml:space="preserve"> ali samo onih</w:t>
      </w:r>
      <w:r>
        <w:rPr>
          <w:rFonts w:ascii="Arial" w:hAnsi="Arial" w:cs="Arial"/>
          <w:lang w:val="bs-Latn-BA"/>
        </w:rPr>
        <w:t xml:space="preserve"> koja ispunjavaju zahtjeve instalacija lož</w:t>
      </w:r>
      <w:r w:rsidR="00F37319">
        <w:rPr>
          <w:rFonts w:ascii="Arial" w:hAnsi="Arial" w:cs="Arial"/>
          <w:lang w:val="bs-Latn-BA"/>
        </w:rPr>
        <w:t>-</w:t>
      </w:r>
      <w:r>
        <w:rPr>
          <w:rFonts w:ascii="Arial" w:hAnsi="Arial" w:cs="Arial"/>
          <w:lang w:val="bs-Latn-BA"/>
        </w:rPr>
        <w:t>ulja.</w:t>
      </w:r>
    </w:p>
    <w:p w:rsidR="00F37319" w:rsidRDefault="00F37319" w:rsidP="00744F0C">
      <w:pPr>
        <w:pStyle w:val="xmso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4.2. Parni kot</w:t>
      </w:r>
      <w:r w:rsidR="00B60D97">
        <w:rPr>
          <w:rFonts w:ascii="Arial" w:hAnsi="Arial" w:cs="Arial"/>
          <w:b/>
          <w:lang w:val="hr-HR"/>
        </w:rPr>
        <w:t>lovi</w:t>
      </w:r>
    </w:p>
    <w:p w:rsidR="00744F0C" w:rsidRDefault="00744F0C" w:rsidP="00744F0C">
      <w:pPr>
        <w:tabs>
          <w:tab w:val="left" w:pos="9180"/>
        </w:tabs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Oslobođena toplotna energija u kemijskoj reakciji sagorijevanja uglja se, preko ogrjevnih površina tlačnog dijela kotla</w:t>
      </w:r>
      <w:r w:rsidR="0075742E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razmjeni sa radnim fluidom u </w:t>
      </w:r>
      <w:r w:rsidR="00892A49">
        <w:rPr>
          <w:rFonts w:ascii="Arial" w:hAnsi="Arial" w:cs="Arial"/>
          <w:lang w:val="pl-PL"/>
        </w:rPr>
        <w:t xml:space="preserve">kotlovskom </w:t>
      </w:r>
      <w:r>
        <w:rPr>
          <w:rFonts w:ascii="Arial" w:hAnsi="Arial" w:cs="Arial"/>
          <w:lang w:val="pl-PL"/>
        </w:rPr>
        <w:t>sistemu voda-para. Radni fluid, kondicionirana demineralizirana voda, ulazi u kotao na mjestu zagrijača vode (ekonomajzer) gdje se,</w:t>
      </w:r>
      <w:r w:rsidR="00F3731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prije ulaska u isparivač, zagrijava na temperaturu blisku temperaturi zasićenja za radni pritisak kotla (100-150 bara).</w:t>
      </w:r>
    </w:p>
    <w:p w:rsidR="00892A49" w:rsidRDefault="00892A49" w:rsidP="00744F0C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pl-PL"/>
        </w:rPr>
        <w:t>Turbinski ciklus (parna turbina, regeneracija, rashladni sistem)</w:t>
      </w:r>
    </w:p>
    <w:p w:rsidR="00744F0C" w:rsidRDefault="00744F0C" w:rsidP="00744F0C">
      <w:pPr>
        <w:tabs>
          <w:tab w:val="left" w:pos="9180"/>
        </w:tabs>
        <w:spacing w:after="0" w:line="240" w:lineRule="auto"/>
        <w:ind w:left="567" w:hanging="567"/>
        <w:jc w:val="both"/>
        <w:rPr>
          <w:rFonts w:ascii="Arial" w:hAnsi="Arial" w:cs="Arial"/>
          <w:i/>
          <w:u w:val="single"/>
          <w:lang w:val="pl-PL"/>
        </w:rPr>
      </w:pPr>
      <w:r>
        <w:rPr>
          <w:rFonts w:ascii="Arial" w:hAnsi="Arial" w:cs="Arial"/>
          <w:i/>
          <w:u w:val="single"/>
          <w:lang w:val="pl-PL"/>
        </w:rPr>
        <w:t>Parna turbina</w:t>
      </w:r>
    </w:p>
    <w:p w:rsidR="00744F0C" w:rsidRDefault="00744F0C" w:rsidP="00744F0C">
      <w:pPr>
        <w:tabs>
          <w:tab w:val="left" w:pos="9180"/>
        </w:tabs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Glavno postrojenje turbinskog ciklusa je kondenzaciona parna turbina. Njena uloga je da, u skladu sa osnovnim zakonima termodinamike, unutarnju energiju pregrijane pare pretvori u mehanički rad. Ta transformacija se odvija postepeno u protočnom dijelu turbine sa velikim </w:t>
      </w:r>
      <w:r w:rsidRPr="00A413F4">
        <w:rPr>
          <w:rFonts w:ascii="Arial" w:hAnsi="Arial" w:cs="Arial"/>
          <w:color w:val="0D0D0D" w:themeColor="text1" w:themeTint="F2"/>
          <w:lang w:val="pl-PL"/>
        </w:rPr>
        <w:t>brojem turbinskih stepeni (statorska i rotorske rešetka lopatice)</w:t>
      </w:r>
      <w:r w:rsidR="00F37319" w:rsidRPr="00A413F4">
        <w:rPr>
          <w:rFonts w:ascii="Arial" w:hAnsi="Arial" w:cs="Arial"/>
          <w:color w:val="0D0D0D" w:themeColor="text1" w:themeTint="F2"/>
          <w:lang w:val="pl-PL"/>
        </w:rPr>
        <w:t>.</w:t>
      </w:r>
      <w:r w:rsidRPr="00A413F4">
        <w:rPr>
          <w:rFonts w:ascii="Arial" w:hAnsi="Arial" w:cs="Arial"/>
          <w:color w:val="0D0D0D" w:themeColor="text1" w:themeTint="F2"/>
          <w:lang w:val="pl-PL"/>
        </w:rPr>
        <w:t xml:space="preserve"> </w:t>
      </w:r>
      <w:r w:rsidR="00183E1D" w:rsidRPr="00A413F4">
        <w:rPr>
          <w:rFonts w:ascii="Arial" w:hAnsi="Arial" w:cs="Arial"/>
          <w:color w:val="0D0D0D" w:themeColor="text1" w:themeTint="F2"/>
          <w:lang w:val="pl-PL"/>
        </w:rPr>
        <w:t xml:space="preserve">U cilju povećanja energetske efikasnosti ciklusa, pored među-pregrijavanja pare, primijenjeni su i postupci neregulisanog oduzimanje pare za regeneraciju, </w:t>
      </w:r>
      <w:r w:rsidR="00A87FA1" w:rsidRPr="00A413F4">
        <w:rPr>
          <w:rFonts w:ascii="Arial" w:hAnsi="Arial" w:cs="Arial"/>
          <w:color w:val="0D0D0D" w:themeColor="text1" w:themeTint="F2"/>
          <w:lang w:val="pl-PL"/>
        </w:rPr>
        <w:t xml:space="preserve">a </w:t>
      </w:r>
      <w:r w:rsidR="00183E1D" w:rsidRPr="00A413F4">
        <w:rPr>
          <w:rFonts w:ascii="Arial" w:hAnsi="Arial" w:cs="Arial"/>
          <w:color w:val="0D0D0D" w:themeColor="text1" w:themeTint="F2"/>
          <w:lang w:val="pl-PL"/>
        </w:rPr>
        <w:t xml:space="preserve">u cilju povećanja efikasnosti preko zagrijavanja napojne vode za kotao kroz sistem zagrijača. </w:t>
      </w:r>
      <w:r w:rsidRPr="00A413F4">
        <w:rPr>
          <w:rFonts w:ascii="Arial" w:hAnsi="Arial" w:cs="Arial"/>
          <w:color w:val="0D0D0D" w:themeColor="text1" w:themeTint="F2"/>
          <w:lang w:val="pl-PL"/>
        </w:rPr>
        <w:t>Energetska efikasnost turbinskih ciklusa je do 45 %. Kondenzacija pare na izlaz</w:t>
      </w:r>
      <w:r w:rsidR="00892A49" w:rsidRPr="00A413F4">
        <w:rPr>
          <w:rFonts w:ascii="Arial" w:hAnsi="Arial" w:cs="Arial"/>
          <w:color w:val="0D0D0D" w:themeColor="text1" w:themeTint="F2"/>
          <w:lang w:val="pl-PL"/>
        </w:rPr>
        <w:t>u</w:t>
      </w:r>
      <w:r w:rsidRPr="00A413F4">
        <w:rPr>
          <w:rFonts w:ascii="Arial" w:hAnsi="Arial" w:cs="Arial"/>
          <w:color w:val="0D0D0D" w:themeColor="text1" w:themeTint="F2"/>
          <w:lang w:val="pl-PL"/>
        </w:rPr>
        <w:t xml:space="preserve"> u turbine je najveći energetski gubitak turbinskog ciklusa i cijelog </w:t>
      </w:r>
      <w:r>
        <w:rPr>
          <w:rFonts w:ascii="Arial" w:hAnsi="Arial" w:cs="Arial"/>
          <w:lang w:val="pl-PL"/>
        </w:rPr>
        <w:lastRenderedPageBreak/>
        <w:t>bloka, a izgubljenu energiju preuzima rashladni sistem i preko rashladnog tornja predaje okolini. Dio unutrašnje energije pare, raspoložive za trasformaciju u mehanički rad, nepovratno se gubi</w:t>
      </w:r>
      <w:r w:rsidR="00F3731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na unutrašnje gubitke turbine, kao i na gubitke usljed trenja i ventilacije rotirajućih dijelova turbogeneratora.</w:t>
      </w:r>
    </w:p>
    <w:p w:rsidR="00F37319" w:rsidRDefault="00F37319" w:rsidP="00744F0C">
      <w:pPr>
        <w:tabs>
          <w:tab w:val="left" w:pos="9180"/>
        </w:tabs>
        <w:spacing w:after="0" w:line="240" w:lineRule="auto"/>
        <w:ind w:left="567" w:hanging="567"/>
        <w:jc w:val="both"/>
        <w:rPr>
          <w:rFonts w:ascii="Arial" w:hAnsi="Arial" w:cs="Arial"/>
          <w:i/>
          <w:u w:val="single"/>
          <w:lang w:val="pl-PL"/>
        </w:rPr>
      </w:pPr>
    </w:p>
    <w:p w:rsidR="00744F0C" w:rsidRDefault="00744F0C" w:rsidP="00744F0C">
      <w:pPr>
        <w:tabs>
          <w:tab w:val="left" w:pos="9180"/>
        </w:tabs>
        <w:spacing w:after="0" w:line="240" w:lineRule="auto"/>
        <w:ind w:left="567" w:hanging="567"/>
        <w:jc w:val="both"/>
        <w:rPr>
          <w:rFonts w:ascii="Arial" w:hAnsi="Arial" w:cs="Arial"/>
          <w:i/>
          <w:u w:val="single"/>
          <w:lang w:val="pl-PL"/>
        </w:rPr>
      </w:pPr>
      <w:r>
        <w:rPr>
          <w:rFonts w:ascii="Arial" w:hAnsi="Arial" w:cs="Arial"/>
          <w:i/>
          <w:u w:val="single"/>
          <w:lang w:val="pl-PL"/>
        </w:rPr>
        <w:t>Rashladni sistem u turbinskom ciklusu</w:t>
      </w:r>
    </w:p>
    <w:p w:rsidR="00744F0C" w:rsidRDefault="00744F0C" w:rsidP="00744F0C">
      <w:pPr>
        <w:tabs>
          <w:tab w:val="left" w:pos="9180"/>
        </w:tabs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Rashladni fluid</w:t>
      </w:r>
      <w:r w:rsidR="00F3731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za kondenzaciju pare u kondenzatoru</w:t>
      </w:r>
      <w:r w:rsidR="00F3731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je rashladna voda (dekarbonizirana voda), koja cirkuliše u zatvorenom rashladnom sistemu gdje se zagrijana voda hladi u vlažnim rashladnim tornjevima sa prirodnom cirkulacijom zraka. U procesu hlađenja zagrijane rashladne vode u rashladnom tornju dolazi do ishlapljivanja velike količine vodene pare, što čini najveći dio gubitaka vode u zatvorenom rashladnom sistemu. Ostali gubici rashladne vode su gubici zbog odmuljenja sistema i gubici nastali iznošenjem kapljica vještačke kiše. Ugradnjom efikasnih eliminatora kaplji</w:t>
      </w:r>
      <w:r w:rsidR="00F37319">
        <w:rPr>
          <w:rFonts w:ascii="Arial" w:hAnsi="Arial" w:cs="Arial"/>
          <w:lang w:val="pl-PL"/>
        </w:rPr>
        <w:t xml:space="preserve">ca taj gubitak </w:t>
      </w:r>
      <w:r w:rsidR="00F37319" w:rsidRPr="00A215F6">
        <w:rPr>
          <w:rFonts w:ascii="Arial" w:hAnsi="Arial" w:cs="Arial"/>
          <w:lang w:val="pl-PL"/>
        </w:rPr>
        <w:t>je smanjen</w:t>
      </w:r>
      <w:r w:rsidRPr="00A215F6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a ujedno je </w:t>
      </w:r>
      <w:r w:rsidR="00892A49">
        <w:rPr>
          <w:rFonts w:ascii="Arial" w:hAnsi="Arial" w:cs="Arial"/>
          <w:lang w:val="pl-PL"/>
        </w:rPr>
        <w:t>umanjena</w:t>
      </w:r>
      <w:r>
        <w:rPr>
          <w:rFonts w:ascii="Arial" w:hAnsi="Arial" w:cs="Arial"/>
          <w:lang w:val="pl-PL"/>
        </w:rPr>
        <w:t xml:space="preserve"> imisija kapljica vještačke kiše na užoj lokaciji</w:t>
      </w:r>
      <w:r w:rsidR="00F3731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TE</w:t>
      </w:r>
      <w:r w:rsidR="00892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”</w:t>
      </w:r>
      <w:r w:rsidR="00F37319">
        <w:rPr>
          <w:rFonts w:ascii="Arial" w:hAnsi="Arial" w:cs="Arial"/>
        </w:rPr>
        <w:t>Kakanj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pl-PL"/>
        </w:rPr>
        <w:t xml:space="preserve">. Svi gubici rashladne </w:t>
      </w:r>
      <w:r w:rsidRPr="00183E1D">
        <w:rPr>
          <w:rFonts w:ascii="Arial" w:hAnsi="Arial" w:cs="Arial"/>
          <w:color w:val="0D0D0D" w:themeColor="text1" w:themeTint="F2"/>
          <w:lang w:val="pl-PL"/>
        </w:rPr>
        <w:t>vode (</w:t>
      </w:r>
      <w:r w:rsidR="00183E1D" w:rsidRPr="00183E1D">
        <w:rPr>
          <w:rFonts w:ascii="Arial" w:hAnsi="Arial" w:cs="Arial"/>
          <w:color w:val="0D0D0D" w:themeColor="text1" w:themeTint="F2"/>
          <w:lang w:val="pl-PL"/>
        </w:rPr>
        <w:t>2</w:t>
      </w:r>
      <w:r w:rsidRPr="00183E1D">
        <w:rPr>
          <w:rFonts w:ascii="Arial" w:hAnsi="Arial" w:cs="Arial"/>
          <w:color w:val="0D0D0D" w:themeColor="text1" w:themeTint="F2"/>
          <w:lang w:val="pl-PL"/>
        </w:rPr>
        <w:t xml:space="preserve"> % ukupne </w:t>
      </w:r>
      <w:r>
        <w:rPr>
          <w:rFonts w:ascii="Arial" w:hAnsi="Arial" w:cs="Arial"/>
          <w:lang w:val="pl-PL"/>
        </w:rPr>
        <w:t>količine vode u sistemu) se namiruju svježom dekarboniziranom vodom.</w:t>
      </w:r>
    </w:p>
    <w:p w:rsidR="00744F0C" w:rsidRDefault="00744F0C" w:rsidP="00744F0C">
      <w:pPr>
        <w:tabs>
          <w:tab w:val="left" w:pos="9180"/>
        </w:tabs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cilju održavanja karakterističnih parametara rashladne vode ista se tretira kemikalijama.</w:t>
      </w:r>
    </w:p>
    <w:p w:rsidR="00744F0C" w:rsidRDefault="00744F0C" w:rsidP="00744F0C">
      <w:pPr>
        <w:tabs>
          <w:tab w:val="left" w:pos="9180"/>
        </w:tabs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Karakteristični radni mediji turbinskog ciklusa su:</w:t>
      </w:r>
    </w:p>
    <w:p w:rsidR="00744F0C" w:rsidRDefault="00744F0C" w:rsidP="008D33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voda i pregrijana para različitih parametara,</w:t>
      </w:r>
    </w:p>
    <w:p w:rsidR="00744F0C" w:rsidRDefault="00744F0C" w:rsidP="008D33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velike količine mineralnog ulja u sistemu podmazivanja i hidrauličke regulacije turbine kao i drugih rotacionih strojeva,</w:t>
      </w:r>
    </w:p>
    <w:p w:rsidR="00744F0C" w:rsidRDefault="00744F0C" w:rsidP="008D33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hemikalije za kondicioniranje i tretman različitih voda.</w:t>
      </w:r>
    </w:p>
    <w:p w:rsidR="00F37319" w:rsidRDefault="00F37319" w:rsidP="00F37319">
      <w:pPr>
        <w:spacing w:after="0" w:line="240" w:lineRule="auto"/>
        <w:ind w:left="360"/>
        <w:jc w:val="both"/>
        <w:rPr>
          <w:rFonts w:ascii="Arial" w:hAnsi="Arial" w:cs="Arial"/>
          <w:lang w:val="pl-PL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4.3. Elek</w:t>
      </w:r>
      <w:r w:rsidR="0075742E">
        <w:rPr>
          <w:rFonts w:ascii="Arial" w:hAnsi="Arial" w:cs="Arial"/>
          <w:b/>
          <w:lang w:val="pl-PL"/>
        </w:rPr>
        <w:t>troenergetska postrojenja bloka</w:t>
      </w:r>
    </w:p>
    <w:p w:rsidR="00744F0C" w:rsidRDefault="00896865" w:rsidP="00744F0C">
      <w:pPr>
        <w:tabs>
          <w:tab w:val="left" w:pos="9180"/>
        </w:tabs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Rotor turbine predaje d</w:t>
      </w:r>
      <w:r w:rsidR="00744F0C">
        <w:rPr>
          <w:rFonts w:ascii="Arial" w:hAnsi="Arial" w:cs="Arial"/>
          <w:lang w:val="pl-PL"/>
        </w:rPr>
        <w:t xml:space="preserve">obijeni mehanički rad (obrtni moment), rotoru sinhronog generatora čiji su namotaji napojeni strujom uzbude. </w:t>
      </w:r>
      <w:r w:rsidR="0075742E">
        <w:rPr>
          <w:rFonts w:ascii="Arial" w:hAnsi="Arial" w:cs="Arial"/>
          <w:lang w:val="pl-PL"/>
        </w:rPr>
        <w:t xml:space="preserve">Istosmjerno polje </w:t>
      </w:r>
      <w:r w:rsidR="00744F0C">
        <w:rPr>
          <w:rFonts w:ascii="Arial" w:hAnsi="Arial" w:cs="Arial"/>
          <w:lang w:val="pl-PL"/>
        </w:rPr>
        <w:t xml:space="preserve">rotora generatora u namotajima statora generatora </w:t>
      </w:r>
      <w:r w:rsidR="009F23E9">
        <w:rPr>
          <w:rFonts w:ascii="Arial" w:hAnsi="Arial" w:cs="Arial"/>
          <w:lang w:val="pl-PL"/>
        </w:rPr>
        <w:t>inducira trofazni izmjenični napon. Proizvodnja električne energije se regulira regulatorom snage na turbini.</w:t>
      </w:r>
    </w:p>
    <w:p w:rsidR="00744F0C" w:rsidRDefault="00744F0C" w:rsidP="00744F0C">
      <w:pPr>
        <w:tabs>
          <w:tab w:val="left" w:pos="9180"/>
        </w:tabs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Približno 10% proizvedene električne energije </w:t>
      </w:r>
      <w:r w:rsidR="009F23E9">
        <w:rPr>
          <w:rFonts w:ascii="Arial" w:hAnsi="Arial" w:cs="Arial"/>
          <w:lang w:val="pl-PL"/>
        </w:rPr>
        <w:t xml:space="preserve">(mjereno </w:t>
      </w:r>
      <w:r>
        <w:rPr>
          <w:rFonts w:ascii="Arial" w:hAnsi="Arial" w:cs="Arial"/>
          <w:lang w:val="pl-PL"/>
        </w:rPr>
        <w:t>na stezaljkama generatora</w:t>
      </w:r>
      <w:r w:rsidR="009F23E9">
        <w:rPr>
          <w:rFonts w:ascii="Arial" w:hAnsi="Arial" w:cs="Arial"/>
          <w:lang w:val="pl-PL"/>
        </w:rPr>
        <w:t xml:space="preserve">) tj. </w:t>
      </w:r>
      <w:r>
        <w:rPr>
          <w:rFonts w:ascii="Arial" w:hAnsi="Arial" w:cs="Arial"/>
          <w:lang w:val="pl-PL"/>
        </w:rPr>
        <w:t xml:space="preserve">bruto proizvedena električna energija) se preko “otcjepnog” trafoa troši u </w:t>
      </w:r>
      <w:r w:rsidR="009F23E9">
        <w:rPr>
          <w:rFonts w:ascii="Arial" w:hAnsi="Arial" w:cs="Arial"/>
          <w:lang w:val="pl-PL"/>
        </w:rPr>
        <w:t>postrojenjima</w:t>
      </w:r>
      <w:r>
        <w:rPr>
          <w:rFonts w:ascii="Arial" w:hAnsi="Arial" w:cs="Arial"/>
          <w:lang w:val="pl-PL"/>
        </w:rPr>
        <w:t xml:space="preserve"> vlastite potrošnje</w:t>
      </w:r>
      <w:r w:rsidR="00F3731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bloka, a ostali dio (neto proizvedena energija) se isporučuje u </w:t>
      </w:r>
      <w:r w:rsidR="009F23E9">
        <w:rPr>
          <w:rFonts w:ascii="Arial" w:hAnsi="Arial" w:cs="Arial"/>
          <w:lang w:val="pl-PL"/>
        </w:rPr>
        <w:t>Elektro energetski sistem (</w:t>
      </w:r>
      <w:r>
        <w:rPr>
          <w:rFonts w:ascii="Arial" w:hAnsi="Arial" w:cs="Arial"/>
          <w:lang w:val="pl-PL"/>
        </w:rPr>
        <w:t>EES</w:t>
      </w:r>
      <w:r w:rsidR="009F23E9">
        <w:rPr>
          <w:rFonts w:ascii="Arial" w:hAnsi="Arial" w:cs="Arial"/>
          <w:lang w:val="pl-PL"/>
        </w:rPr>
        <w:t>)</w:t>
      </w:r>
      <w:r>
        <w:rPr>
          <w:rFonts w:ascii="Arial" w:hAnsi="Arial" w:cs="Arial"/>
          <w:lang w:val="pl-PL"/>
        </w:rPr>
        <w:t>.</w:t>
      </w:r>
    </w:p>
    <w:p w:rsidR="00744F0C" w:rsidRDefault="00744F0C" w:rsidP="00744F0C">
      <w:pPr>
        <w:tabs>
          <w:tab w:val="left" w:pos="9180"/>
        </w:tabs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Napon na stezaljkama generatora se u blok transformatorima podiže na visoki napon (110 </w:t>
      </w:r>
      <w:r w:rsidR="00896865">
        <w:rPr>
          <w:rFonts w:ascii="Arial" w:hAnsi="Arial" w:cs="Arial"/>
          <w:lang w:val="pl-PL"/>
        </w:rPr>
        <w:t xml:space="preserve">kV </w:t>
      </w:r>
      <w:r>
        <w:rPr>
          <w:rFonts w:ascii="Arial" w:hAnsi="Arial" w:cs="Arial"/>
          <w:lang w:val="pl-PL"/>
        </w:rPr>
        <w:t>ili 220 KV) rasklopn</w:t>
      </w:r>
      <w:r w:rsidR="009F23E9">
        <w:rPr>
          <w:rFonts w:ascii="Arial" w:hAnsi="Arial" w:cs="Arial"/>
          <w:lang w:val="pl-PL"/>
        </w:rPr>
        <w:t>ih</w:t>
      </w:r>
      <w:r>
        <w:rPr>
          <w:rFonts w:ascii="Arial" w:hAnsi="Arial" w:cs="Arial"/>
          <w:lang w:val="pl-PL"/>
        </w:rPr>
        <w:t xml:space="preserve"> postrojenja </w:t>
      </w:r>
      <w:r w:rsidR="009F23E9">
        <w:rPr>
          <w:rFonts w:ascii="Arial" w:hAnsi="Arial" w:cs="Arial"/>
          <w:lang w:val="pl-PL"/>
        </w:rPr>
        <w:t xml:space="preserve">koji su sa </w:t>
      </w:r>
      <w:r>
        <w:rPr>
          <w:rFonts w:ascii="Arial" w:hAnsi="Arial" w:cs="Arial"/>
          <w:lang w:val="pl-PL"/>
        </w:rPr>
        <w:t xml:space="preserve">sabirnicama i dalekovodima </w:t>
      </w:r>
      <w:r w:rsidR="009F23E9">
        <w:rPr>
          <w:rFonts w:ascii="Arial" w:hAnsi="Arial" w:cs="Arial"/>
          <w:lang w:val="pl-PL"/>
        </w:rPr>
        <w:t xml:space="preserve">povezani sa </w:t>
      </w:r>
      <w:r>
        <w:rPr>
          <w:rFonts w:ascii="Arial" w:hAnsi="Arial" w:cs="Arial"/>
          <w:lang w:val="pl-PL"/>
        </w:rPr>
        <w:t>prenosnom</w:t>
      </w:r>
      <w:r w:rsidR="00F3731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mrežom EES-a.</w:t>
      </w:r>
    </w:p>
    <w:p w:rsidR="00293A4A" w:rsidRDefault="009F23E9" w:rsidP="00744F0C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rasklopnom postrojenju </w:t>
      </w:r>
      <w:r w:rsidR="00744F0C">
        <w:rPr>
          <w:rFonts w:ascii="Arial" w:hAnsi="Arial" w:cs="Arial"/>
          <w:lang w:val="pl-PL"/>
        </w:rPr>
        <w:t xml:space="preserve">(prekidači, rastavljači, mjerni trafoi, izolatori itd), nalaze se </w:t>
      </w:r>
      <w:r>
        <w:rPr>
          <w:rFonts w:ascii="Arial" w:hAnsi="Arial" w:cs="Arial"/>
          <w:lang w:val="pl-PL"/>
        </w:rPr>
        <w:t>i regulacioni m</w:t>
      </w:r>
      <w:r w:rsidR="00744F0C">
        <w:rPr>
          <w:rFonts w:ascii="Arial" w:hAnsi="Arial" w:cs="Arial"/>
          <w:lang w:val="pl-PL"/>
        </w:rPr>
        <w:t xml:space="preserve">režni transformatori </w:t>
      </w:r>
      <w:r>
        <w:rPr>
          <w:rFonts w:ascii="Arial" w:hAnsi="Arial" w:cs="Arial"/>
          <w:lang w:val="pl-PL"/>
        </w:rPr>
        <w:t xml:space="preserve">za napajanje zajedničke potrošnje i </w:t>
      </w:r>
      <w:r w:rsidR="00744F0C">
        <w:rPr>
          <w:rFonts w:ascii="Arial" w:hAnsi="Arial" w:cs="Arial"/>
          <w:lang w:val="pl-PL"/>
        </w:rPr>
        <w:t>vlastite potrošnje</w:t>
      </w:r>
      <w:r>
        <w:rPr>
          <w:rFonts w:ascii="Arial" w:hAnsi="Arial" w:cs="Arial"/>
          <w:lang w:val="pl-PL"/>
        </w:rPr>
        <w:t xml:space="preserve"> u fazama kada otcjepno napajanje nije uključeno (faza starta bloka, ispada bloka i sl). Razvodna </w:t>
      </w:r>
      <w:r w:rsidR="00744F0C">
        <w:rPr>
          <w:rFonts w:ascii="Arial" w:hAnsi="Arial" w:cs="Arial"/>
          <w:lang w:val="pl-PL"/>
        </w:rPr>
        <w:t>postrojenj</w:t>
      </w:r>
      <w:r>
        <w:rPr>
          <w:rFonts w:ascii="Arial" w:hAnsi="Arial" w:cs="Arial"/>
          <w:lang w:val="pl-PL"/>
        </w:rPr>
        <w:t>a</w:t>
      </w:r>
      <w:r w:rsidR="00744F0C">
        <w:rPr>
          <w:rFonts w:ascii="Arial" w:hAnsi="Arial" w:cs="Arial"/>
          <w:lang w:val="pl-PL"/>
        </w:rPr>
        <w:t xml:space="preserve"> u sistemu vlastite potrošnje, čine skup različite elektro energetske opreme (transformatori</w:t>
      </w:r>
      <w:r>
        <w:rPr>
          <w:rFonts w:ascii="Arial" w:hAnsi="Arial" w:cs="Arial"/>
          <w:lang w:val="pl-PL"/>
        </w:rPr>
        <w:t xml:space="preserve"> otcjepa 6,3/0</w:t>
      </w:r>
      <w:r w:rsidR="009565BC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>4 kV, transformatori 6,3 kV i 0,4 kV</w:t>
      </w:r>
      <w:r w:rsidR="00744F0C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razvodna postrojenja, elektromotorni pogoni, </w:t>
      </w:r>
      <w:r w:rsidR="00744F0C">
        <w:rPr>
          <w:rFonts w:ascii="Arial" w:hAnsi="Arial" w:cs="Arial"/>
          <w:lang w:val="pl-PL"/>
        </w:rPr>
        <w:t>kablovski</w:t>
      </w:r>
      <w:r w:rsidR="00293A4A">
        <w:rPr>
          <w:rFonts w:ascii="Arial" w:hAnsi="Arial" w:cs="Arial"/>
          <w:lang w:val="pl-PL"/>
        </w:rPr>
        <w:t xml:space="preserve"> vodići, razdjelnici</w:t>
      </w:r>
      <w:r w:rsidR="003901E4">
        <w:rPr>
          <w:rFonts w:ascii="Arial" w:hAnsi="Arial" w:cs="Arial"/>
          <w:lang w:val="pl-PL"/>
        </w:rPr>
        <w:t xml:space="preserve"> i drugo</w:t>
      </w:r>
      <w:r w:rsidR="00293A4A">
        <w:rPr>
          <w:rFonts w:ascii="Arial" w:hAnsi="Arial" w:cs="Arial"/>
          <w:lang w:val="pl-PL"/>
        </w:rPr>
        <w:t>).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2A73F5">
        <w:rPr>
          <w:rFonts w:ascii="Arial" w:hAnsi="Arial" w:cs="Arial"/>
          <w:b/>
          <w:lang w:val="pl-PL"/>
        </w:rPr>
        <w:t>4.4. P</w:t>
      </w:r>
      <w:r w:rsidR="00340984" w:rsidRPr="002A73F5">
        <w:rPr>
          <w:rFonts w:ascii="Arial" w:hAnsi="Arial" w:cs="Arial"/>
          <w:b/>
          <w:lang w:val="sv-SE"/>
        </w:rPr>
        <w:t xml:space="preserve">roizvodnja toplotne energije </w:t>
      </w:r>
      <w:r w:rsidRPr="002A73F5">
        <w:rPr>
          <w:rFonts w:ascii="Arial" w:hAnsi="Arial" w:cs="Arial"/>
          <w:b/>
          <w:lang w:val="sv-SE"/>
        </w:rPr>
        <w:t>i električne energije</w:t>
      </w:r>
    </w:p>
    <w:p w:rsidR="00744F0C" w:rsidRPr="00A215F6" w:rsidRDefault="00744F0C" w:rsidP="00744F0C">
      <w:pPr>
        <w:tabs>
          <w:tab w:val="left" w:pos="9180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A215F6">
        <w:rPr>
          <w:rFonts w:ascii="Arial" w:hAnsi="Arial" w:cs="Arial"/>
          <w:lang w:val="sv-SE"/>
        </w:rPr>
        <w:t>Blokovi su posebno rekonstruisani</w:t>
      </w:r>
      <w:r w:rsidR="00293A4A" w:rsidRPr="00A215F6">
        <w:rPr>
          <w:rFonts w:ascii="Arial" w:hAnsi="Arial" w:cs="Arial"/>
          <w:lang w:val="sv-SE"/>
        </w:rPr>
        <w:t xml:space="preserve"> </w:t>
      </w:r>
      <w:r w:rsidRPr="00A215F6">
        <w:rPr>
          <w:rFonts w:ascii="Arial" w:hAnsi="Arial" w:cs="Arial"/>
          <w:lang w:val="sv-SE"/>
        </w:rPr>
        <w:t>da u zimskom periodu rade i u toplifikacionom režimu, tj da u ko</w:t>
      </w:r>
      <w:r w:rsidR="00896865">
        <w:rPr>
          <w:rFonts w:ascii="Arial" w:hAnsi="Arial" w:cs="Arial"/>
          <w:lang w:val="sv-SE"/>
        </w:rPr>
        <w:t>generaciji</w:t>
      </w:r>
      <w:r w:rsidRPr="00A215F6">
        <w:rPr>
          <w:rFonts w:ascii="Arial" w:hAnsi="Arial" w:cs="Arial"/>
          <w:lang w:val="sv-SE"/>
        </w:rPr>
        <w:t xml:space="preserve"> sa električnom energijom proizvode i toplotnu energiju za </w:t>
      </w:r>
      <w:r w:rsidR="00293A4A" w:rsidRPr="00A215F6">
        <w:rPr>
          <w:rFonts w:ascii="Arial" w:hAnsi="Arial" w:cs="Arial"/>
          <w:lang w:val="sv-SE"/>
        </w:rPr>
        <w:t>grijanje</w:t>
      </w:r>
      <w:r w:rsidRPr="00A215F6">
        <w:rPr>
          <w:rFonts w:ascii="Arial" w:hAnsi="Arial" w:cs="Arial"/>
          <w:lang w:val="sv-SE"/>
        </w:rPr>
        <w:t xml:space="preserve"> </w:t>
      </w:r>
      <w:r w:rsidR="00293A4A" w:rsidRPr="00A215F6">
        <w:rPr>
          <w:rFonts w:ascii="Arial" w:hAnsi="Arial" w:cs="Arial"/>
          <w:lang w:val="sv-SE"/>
        </w:rPr>
        <w:t>Kaknja.</w:t>
      </w:r>
    </w:p>
    <w:p w:rsidR="00744F0C" w:rsidRDefault="00744F0C" w:rsidP="00744F0C">
      <w:pPr>
        <w:tabs>
          <w:tab w:val="left" w:pos="9180"/>
        </w:tabs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Za potrebe proizvodnje </w:t>
      </w:r>
      <w:r w:rsidR="00D9210A">
        <w:rPr>
          <w:rFonts w:ascii="Arial" w:hAnsi="Arial" w:cs="Arial"/>
          <w:lang w:val="sv-SE"/>
        </w:rPr>
        <w:t xml:space="preserve">i </w:t>
      </w:r>
      <w:r>
        <w:rPr>
          <w:rFonts w:ascii="Arial" w:hAnsi="Arial" w:cs="Arial"/>
          <w:lang w:val="sv-SE"/>
        </w:rPr>
        <w:t>isporuke toplotne energije instalirana su dodatna postrojenja, kao što su: regulisana tehnološka oduzimanja</w:t>
      </w:r>
      <w:r w:rsidR="00896865">
        <w:rPr>
          <w:rFonts w:ascii="Arial" w:hAnsi="Arial" w:cs="Arial"/>
          <w:lang w:val="sv-SE"/>
        </w:rPr>
        <w:t xml:space="preserve"> pare</w:t>
      </w:r>
      <w:r w:rsidR="00D9210A">
        <w:rPr>
          <w:rFonts w:ascii="Arial" w:hAnsi="Arial" w:cs="Arial"/>
          <w:lang w:val="sv-SE"/>
        </w:rPr>
        <w:t xml:space="preserve"> na turbinama</w:t>
      </w:r>
      <w:r>
        <w:rPr>
          <w:rFonts w:ascii="Arial" w:hAnsi="Arial" w:cs="Arial"/>
          <w:lang w:val="sv-SE"/>
        </w:rPr>
        <w:t xml:space="preserve">, </w:t>
      </w:r>
      <w:r w:rsidRPr="00183E1D">
        <w:rPr>
          <w:rFonts w:ascii="Arial" w:hAnsi="Arial" w:cs="Arial"/>
          <w:color w:val="0D0D0D" w:themeColor="text1" w:themeTint="F2"/>
          <w:lang w:val="sv-SE"/>
        </w:rPr>
        <w:t>parovodi</w:t>
      </w:r>
      <w:r>
        <w:rPr>
          <w:rFonts w:ascii="Arial" w:hAnsi="Arial" w:cs="Arial"/>
          <w:lang w:val="sv-SE"/>
        </w:rPr>
        <w:t>, toplinske stanice za grijanje mrežne vode i pumpna stanica za cirkulaciju mrežne vode</w:t>
      </w:r>
      <w:r w:rsidR="00D9210A">
        <w:rPr>
          <w:rFonts w:ascii="Arial" w:hAnsi="Arial" w:cs="Arial"/>
          <w:lang w:val="sv-SE"/>
        </w:rPr>
        <w:t xml:space="preserve"> sistema grijanja</w:t>
      </w:r>
      <w:r>
        <w:rPr>
          <w:rFonts w:ascii="Arial" w:hAnsi="Arial" w:cs="Arial"/>
          <w:lang w:val="sv-SE"/>
        </w:rPr>
        <w:t>.</w:t>
      </w:r>
    </w:p>
    <w:p w:rsidR="00744F0C" w:rsidRDefault="00896865" w:rsidP="00744F0C">
      <w:pPr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Kogeneracija električne i toplotne energije</w:t>
      </w:r>
      <w:r w:rsidR="00744F0C">
        <w:rPr>
          <w:rFonts w:ascii="Arial" w:hAnsi="Arial" w:cs="Arial"/>
          <w:lang w:val="sv-SE"/>
        </w:rPr>
        <w:t xml:space="preserve"> ima značajne efekte u povećanju energ</w:t>
      </w:r>
      <w:r w:rsidR="009565BC">
        <w:rPr>
          <w:rFonts w:ascii="Arial" w:hAnsi="Arial" w:cs="Arial"/>
          <w:lang w:val="sv-SE"/>
        </w:rPr>
        <w:t>ijske</w:t>
      </w:r>
      <w:r w:rsidR="00744F0C">
        <w:rPr>
          <w:rFonts w:ascii="Arial" w:hAnsi="Arial" w:cs="Arial"/>
          <w:lang w:val="sv-SE"/>
        </w:rPr>
        <w:t xml:space="preserve"> efikasnosti proizvodnih jedinica, kao i prepoznatljive efekte u oblasti zaštite okoliša.</w:t>
      </w:r>
    </w:p>
    <w:p w:rsidR="00293A4A" w:rsidRDefault="00293A4A" w:rsidP="00744F0C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4.4.1. Elektrolizna stanica</w:t>
      </w:r>
    </w:p>
    <w:p w:rsidR="000A7209" w:rsidRPr="00A413F4" w:rsidRDefault="000A7209" w:rsidP="000A7209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lang w:val="pl-PL"/>
        </w:rPr>
      </w:pPr>
      <w:r w:rsidRPr="00A413F4">
        <w:rPr>
          <w:rFonts w:ascii="Arial" w:hAnsi="Arial" w:cs="Arial"/>
          <w:color w:val="0D0D0D" w:themeColor="text1" w:themeTint="F2"/>
          <w:lang w:val="pl-PL"/>
        </w:rPr>
        <w:t>Od 2002. godine vodonik se proizvodi automatski uz pomoć elektrolizne stanice  (H2-Igen). Proizvedeni vodonik se skladišti u spremniku zapremine 5 m³</w:t>
      </w:r>
      <w:r w:rsidR="009565BC">
        <w:rPr>
          <w:rFonts w:ascii="Arial" w:hAnsi="Arial" w:cs="Arial"/>
          <w:color w:val="0D0D0D" w:themeColor="text1" w:themeTint="F2"/>
          <w:vertAlign w:val="subscript"/>
          <w:lang w:val="pl-PL"/>
        </w:rPr>
        <w:t>n</w:t>
      </w:r>
      <w:r w:rsidRPr="00A413F4">
        <w:rPr>
          <w:rFonts w:ascii="Arial" w:hAnsi="Arial" w:cs="Arial"/>
          <w:color w:val="0D0D0D" w:themeColor="text1" w:themeTint="F2"/>
          <w:lang w:val="pl-PL"/>
        </w:rPr>
        <w:t xml:space="preserve">, a  snabdijevanje proizvodnih </w:t>
      </w:r>
      <w:r w:rsidRPr="00A413F4">
        <w:rPr>
          <w:rFonts w:ascii="Arial" w:hAnsi="Arial" w:cs="Arial"/>
          <w:color w:val="0D0D0D" w:themeColor="text1" w:themeTint="F2"/>
          <w:lang w:val="pl-PL"/>
        </w:rPr>
        <w:lastRenderedPageBreak/>
        <w:t xml:space="preserve">jedinica vodonikom vrši se uglavnom iz spremnika vodonika, a može se vršiti i iz boca koje su smještene u skladištu pored elektrolizne stanice. </w:t>
      </w:r>
    </w:p>
    <w:p w:rsidR="000A5277" w:rsidRDefault="000A5277" w:rsidP="00744F0C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4.4.2. </w:t>
      </w:r>
      <w:r w:rsidR="00E81F1D">
        <w:rPr>
          <w:rFonts w:ascii="Arial" w:hAnsi="Arial" w:cs="Arial"/>
          <w:b/>
          <w:lang w:val="pl-PL"/>
        </w:rPr>
        <w:t>H</w:t>
      </w:r>
      <w:r>
        <w:rPr>
          <w:rFonts w:ascii="Arial" w:hAnsi="Arial" w:cs="Arial"/>
          <w:b/>
          <w:lang w:val="pl-PL"/>
        </w:rPr>
        <w:t>emijska laboratorija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laboratorijima se vrše: analize uzor</w:t>
      </w:r>
      <w:r w:rsidR="009565BC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>ka voda (sirova, dekarbonizirana, demineralizirana, blokovske vode i otpadne vode), analiza uzoraka ulja, analiza uzoraka dimnih plinova, analiza vodonika (čistoća) i analiza uzoraka uglja.</w:t>
      </w:r>
    </w:p>
    <w:p w:rsidR="00744F0C" w:rsidRDefault="00346C6B" w:rsidP="00744F0C">
      <w:pPr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Za analizu uzoraka uglja, voda i ulja koristi se različiti uređaji i mjerna oprema.</w:t>
      </w:r>
    </w:p>
    <w:p w:rsidR="00346C6B" w:rsidRDefault="00346C6B" w:rsidP="00744F0C">
      <w:pPr>
        <w:spacing w:after="0" w:line="240" w:lineRule="auto"/>
        <w:jc w:val="both"/>
        <w:rPr>
          <w:rFonts w:ascii="Arial" w:hAnsi="Arial" w:cs="Arial"/>
          <w:strike/>
        </w:rPr>
      </w:pPr>
    </w:p>
    <w:p w:rsidR="00D9210A" w:rsidRDefault="00D9210A" w:rsidP="00744F0C">
      <w:pPr>
        <w:spacing w:after="0" w:line="240" w:lineRule="auto"/>
        <w:jc w:val="both"/>
        <w:rPr>
          <w:rFonts w:ascii="Arial" w:hAnsi="Arial" w:cs="Arial"/>
          <w:strike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hr-BA"/>
        </w:rPr>
      </w:pPr>
      <w:r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  <w:lang w:val="hr-BA"/>
        </w:rPr>
        <w:t>Osnovne i pomoćne sirovine i energenti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Snabdijevanje sirovom vodom vrši se iz </w:t>
      </w:r>
      <w:r w:rsidR="00173257">
        <w:rPr>
          <w:rFonts w:ascii="Arial" w:hAnsi="Arial" w:cs="Arial"/>
        </w:rPr>
        <w:t>rijeke Bosne pomoću vodozahvata koji čine brana sa šiberima, dovodni kanal i crpna stanica.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Nakon </w:t>
      </w:r>
      <w:r w:rsidR="00173257">
        <w:rPr>
          <w:rFonts w:ascii="Arial" w:hAnsi="Arial" w:cs="Arial"/>
          <w:lang w:val="sv-SE"/>
        </w:rPr>
        <w:t xml:space="preserve">zahvata </w:t>
      </w:r>
      <w:r>
        <w:rPr>
          <w:rFonts w:ascii="Arial" w:hAnsi="Arial" w:cs="Arial"/>
          <w:lang w:val="sv-SE"/>
        </w:rPr>
        <w:t>sirove vode</w:t>
      </w:r>
      <w:r w:rsidR="00173257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 xml:space="preserve"> u pogonima hemijske pripreme, vrši se </w:t>
      </w:r>
      <w:r w:rsidR="00D9210A">
        <w:rPr>
          <w:rFonts w:ascii="Arial" w:hAnsi="Arial" w:cs="Arial"/>
          <w:lang w:val="sv-SE"/>
        </w:rPr>
        <w:t xml:space="preserve">njena </w:t>
      </w:r>
      <w:r>
        <w:rPr>
          <w:rFonts w:ascii="Arial" w:hAnsi="Arial" w:cs="Arial"/>
          <w:lang w:val="sv-SE"/>
        </w:rPr>
        <w:t>distribucija direktnim potrošačima i u sistem dekarbonizacije.</w:t>
      </w:r>
    </w:p>
    <w:p w:rsidR="00173257" w:rsidRDefault="00173257" w:rsidP="00744F0C">
      <w:pPr>
        <w:spacing w:after="0" w:line="240" w:lineRule="auto"/>
        <w:jc w:val="both"/>
        <w:rPr>
          <w:rFonts w:ascii="Arial" w:hAnsi="Arial" w:cs="Arial"/>
          <w:u w:val="single"/>
          <w:lang w:val="sv-SE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i/>
          <w:u w:val="single"/>
          <w:lang w:val="sv-SE"/>
        </w:rPr>
      </w:pPr>
      <w:r>
        <w:rPr>
          <w:rFonts w:ascii="Arial" w:hAnsi="Arial" w:cs="Arial"/>
          <w:u w:val="single"/>
          <w:lang w:val="sv-SE"/>
        </w:rPr>
        <w:t>Sirova voda za dekarbonizaciju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lang w:val="sv-SE"/>
        </w:rPr>
      </w:pPr>
      <w:r w:rsidRPr="00A413F4">
        <w:rPr>
          <w:rFonts w:ascii="Arial" w:hAnsi="Arial" w:cs="Arial"/>
          <w:color w:val="0D0D0D" w:themeColor="text1" w:themeTint="F2"/>
          <w:lang w:val="sv-SE"/>
        </w:rPr>
        <w:t xml:space="preserve">Najveća količina ili preko </w:t>
      </w:r>
      <w:r w:rsidR="000A7209" w:rsidRPr="00A413F4">
        <w:rPr>
          <w:rFonts w:ascii="Arial" w:hAnsi="Arial" w:cs="Arial"/>
          <w:color w:val="0D0D0D" w:themeColor="text1" w:themeTint="F2"/>
          <w:lang w:val="sv-SE"/>
        </w:rPr>
        <w:t>5</w:t>
      </w:r>
      <w:r w:rsidRPr="00A413F4">
        <w:rPr>
          <w:rFonts w:ascii="Arial" w:hAnsi="Arial" w:cs="Arial"/>
          <w:color w:val="0D0D0D" w:themeColor="text1" w:themeTint="F2"/>
          <w:lang w:val="sv-SE"/>
        </w:rPr>
        <w:t>0% preuzete sirove vode</w:t>
      </w:r>
      <w:r w:rsidR="00173257" w:rsidRPr="00A413F4">
        <w:rPr>
          <w:rFonts w:ascii="Arial" w:hAnsi="Arial" w:cs="Arial"/>
          <w:color w:val="0D0D0D" w:themeColor="text1" w:themeTint="F2"/>
          <w:lang w:val="sv-SE"/>
        </w:rPr>
        <w:t xml:space="preserve"> </w:t>
      </w:r>
      <w:r w:rsidRPr="00A413F4">
        <w:rPr>
          <w:rFonts w:ascii="Arial" w:hAnsi="Arial" w:cs="Arial"/>
          <w:color w:val="0D0D0D" w:themeColor="text1" w:themeTint="F2"/>
          <w:lang w:val="sv-SE"/>
        </w:rPr>
        <w:t>u TE</w:t>
      </w:r>
      <w:r w:rsidR="00346C6B" w:rsidRPr="00A413F4">
        <w:rPr>
          <w:rFonts w:ascii="Arial" w:hAnsi="Arial" w:cs="Arial"/>
          <w:color w:val="0D0D0D" w:themeColor="text1" w:themeTint="F2"/>
          <w:lang w:val="sv-SE"/>
        </w:rPr>
        <w:t xml:space="preserve"> </w:t>
      </w:r>
      <w:r w:rsidRPr="00A413F4">
        <w:rPr>
          <w:rFonts w:ascii="Arial" w:hAnsi="Arial" w:cs="Arial"/>
          <w:color w:val="0D0D0D" w:themeColor="text1" w:themeTint="F2"/>
          <w:lang w:val="sv-SE"/>
        </w:rPr>
        <w:t>“</w:t>
      </w:r>
      <w:r w:rsidR="00173257" w:rsidRPr="00A413F4">
        <w:rPr>
          <w:rFonts w:ascii="Arial" w:hAnsi="Arial" w:cs="Arial"/>
          <w:color w:val="0D0D0D" w:themeColor="text1" w:themeTint="F2"/>
          <w:lang w:val="sv-SE"/>
        </w:rPr>
        <w:t>Kakanj</w:t>
      </w:r>
      <w:r w:rsidRPr="00A413F4">
        <w:rPr>
          <w:rFonts w:ascii="Arial" w:hAnsi="Arial" w:cs="Arial"/>
          <w:color w:val="0D0D0D" w:themeColor="text1" w:themeTint="F2"/>
          <w:lang w:val="sv-SE"/>
        </w:rPr>
        <w:t xml:space="preserve">“ se usmjerava u postrojenje </w:t>
      </w:r>
      <w:r>
        <w:rPr>
          <w:rFonts w:ascii="Arial" w:hAnsi="Arial" w:cs="Arial"/>
          <w:lang w:val="sv-SE"/>
        </w:rPr>
        <w:t>za hemijski</w:t>
      </w:r>
      <w:r w:rsidR="00173257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tretman, koji počinje sa dekarbonizacijom</w:t>
      </w:r>
      <w:r w:rsidR="00346C6B">
        <w:rPr>
          <w:rFonts w:ascii="Arial" w:hAnsi="Arial" w:cs="Arial"/>
          <w:lang w:val="sv-SE"/>
        </w:rPr>
        <w:t xml:space="preserve"> u </w:t>
      </w:r>
      <w:r w:rsidRPr="004D5A4F">
        <w:rPr>
          <w:rFonts w:ascii="Arial" w:hAnsi="Arial" w:cs="Arial"/>
          <w:lang w:val="sv-SE"/>
        </w:rPr>
        <w:t>dva raspoloživa</w:t>
      </w:r>
      <w:r w:rsidR="00173257" w:rsidRPr="004D5A4F">
        <w:rPr>
          <w:rFonts w:ascii="Arial" w:hAnsi="Arial" w:cs="Arial"/>
          <w:lang w:val="sv-SE"/>
        </w:rPr>
        <w:t xml:space="preserve"> </w:t>
      </w:r>
      <w:r w:rsidRPr="004D5A4F">
        <w:rPr>
          <w:rFonts w:ascii="Arial" w:hAnsi="Arial" w:cs="Arial"/>
          <w:lang w:val="sv-SE"/>
        </w:rPr>
        <w:t xml:space="preserve">reaktora, kapaciteta </w:t>
      </w:r>
      <w:r w:rsidR="004D5A4F" w:rsidRPr="004D5A4F">
        <w:rPr>
          <w:rFonts w:ascii="Arial" w:hAnsi="Arial" w:cs="Arial"/>
          <w:lang w:val="sv-SE"/>
        </w:rPr>
        <w:t>2x900</w:t>
      </w:r>
      <w:r w:rsidRPr="004D5A4F">
        <w:rPr>
          <w:rFonts w:ascii="Arial" w:hAnsi="Arial" w:cs="Arial"/>
          <w:lang w:val="sv-SE"/>
        </w:rPr>
        <w:t xml:space="preserve"> m</w:t>
      </w:r>
      <w:r w:rsidRPr="004D5A4F">
        <w:rPr>
          <w:rFonts w:ascii="Arial" w:hAnsi="Arial" w:cs="Arial"/>
          <w:vertAlign w:val="superscript"/>
          <w:lang w:val="sv-SE"/>
        </w:rPr>
        <w:t>3</w:t>
      </w:r>
      <w:r w:rsidRPr="004D5A4F">
        <w:rPr>
          <w:rFonts w:ascii="Arial" w:hAnsi="Arial" w:cs="Arial"/>
          <w:lang w:val="sv-SE"/>
        </w:rPr>
        <w:t>/h. Dekarbonizacija u reaktorima se</w:t>
      </w:r>
      <w:r w:rsidR="00173257" w:rsidRPr="004D5A4F">
        <w:rPr>
          <w:rFonts w:ascii="Arial" w:hAnsi="Arial" w:cs="Arial"/>
          <w:lang w:val="sv-SE"/>
        </w:rPr>
        <w:t xml:space="preserve"> </w:t>
      </w:r>
      <w:r w:rsidRPr="004D5A4F">
        <w:rPr>
          <w:rFonts w:ascii="Arial" w:hAnsi="Arial" w:cs="Arial"/>
          <w:lang w:val="sv-SE"/>
        </w:rPr>
        <w:t>vrš</w:t>
      </w:r>
      <w:r>
        <w:rPr>
          <w:rFonts w:ascii="Arial" w:hAnsi="Arial" w:cs="Arial"/>
          <w:lang w:val="sv-SE"/>
        </w:rPr>
        <w:t xml:space="preserve">i </w:t>
      </w:r>
      <w:r w:rsidR="00AD3B47">
        <w:rPr>
          <w:rFonts w:ascii="Arial" w:hAnsi="Arial" w:cs="Arial"/>
          <w:lang w:val="sv-SE"/>
        </w:rPr>
        <w:t>hladnim</w:t>
      </w:r>
      <w:r>
        <w:rPr>
          <w:rFonts w:ascii="Arial" w:hAnsi="Arial" w:cs="Arial"/>
          <w:lang w:val="sv-SE"/>
        </w:rPr>
        <w:t xml:space="preserve"> krečnim mlijekom i koagulantom Fe</w:t>
      </w:r>
      <w:r>
        <w:rPr>
          <w:rFonts w:ascii="Arial" w:hAnsi="Arial" w:cs="Arial"/>
          <w:vertAlign w:val="subscript"/>
          <w:lang w:val="sv-SE"/>
        </w:rPr>
        <w:t>2</w:t>
      </w:r>
      <w:r>
        <w:rPr>
          <w:rFonts w:ascii="Arial" w:hAnsi="Arial" w:cs="Arial"/>
          <w:lang w:val="sv-SE"/>
        </w:rPr>
        <w:t>(SO</w:t>
      </w:r>
      <w:r>
        <w:rPr>
          <w:rFonts w:ascii="Arial" w:hAnsi="Arial" w:cs="Arial"/>
          <w:vertAlign w:val="subscript"/>
          <w:lang w:val="sv-SE"/>
        </w:rPr>
        <w:t>4</w:t>
      </w:r>
      <w:r>
        <w:rPr>
          <w:rFonts w:ascii="Arial" w:hAnsi="Arial" w:cs="Arial"/>
          <w:lang w:val="sv-SE"/>
        </w:rPr>
        <w:t>).</w:t>
      </w:r>
    </w:p>
    <w:p w:rsidR="00173257" w:rsidRDefault="00173257" w:rsidP="00744F0C">
      <w:pPr>
        <w:spacing w:after="0" w:line="240" w:lineRule="auto"/>
        <w:jc w:val="both"/>
        <w:rPr>
          <w:rFonts w:ascii="Arial" w:hAnsi="Arial" w:cs="Arial"/>
          <w:u w:val="single"/>
          <w:lang w:val="pl-PL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Dekarbonizirana voda za rashladne sisteme</w:t>
      </w:r>
    </w:p>
    <w:p w:rsidR="00744F0C" w:rsidRPr="00A413F4" w:rsidRDefault="00744F0C" w:rsidP="00744F0C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lang w:val="sv-SE"/>
        </w:rPr>
      </w:pPr>
      <w:r>
        <w:rPr>
          <w:rFonts w:ascii="Arial" w:hAnsi="Arial" w:cs="Arial"/>
          <w:lang w:val="pl-PL"/>
        </w:rPr>
        <w:t>U TE</w:t>
      </w:r>
      <w:r w:rsidR="0017325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”</w:t>
      </w:r>
      <w:r w:rsidR="00173257">
        <w:rPr>
          <w:rFonts w:ascii="Arial" w:hAnsi="Arial" w:cs="Arial"/>
          <w:lang w:val="pl-PL"/>
        </w:rPr>
        <w:t>Kakanj</w:t>
      </w:r>
      <w:r>
        <w:rPr>
          <w:rFonts w:ascii="Arial" w:hAnsi="Arial" w:cs="Arial"/>
          <w:lang w:val="pl-PL"/>
        </w:rPr>
        <w:t>” instalirani su zatvoreni rashladni sistemi sa rashladnim tornjevima</w:t>
      </w:r>
      <w:r w:rsidR="00173257">
        <w:rPr>
          <w:rFonts w:ascii="Arial" w:hAnsi="Arial" w:cs="Arial"/>
          <w:lang w:val="pl-PL"/>
        </w:rPr>
        <w:t xml:space="preserve"> i prinudnom cirkulacijom zraka</w:t>
      </w:r>
      <w:r>
        <w:rPr>
          <w:rFonts w:ascii="Arial" w:hAnsi="Arial" w:cs="Arial"/>
          <w:lang w:val="pl-PL"/>
        </w:rPr>
        <w:t>. U rashladnim tornjevima vrši se hlađenje zagrijane rashladne vode cirkulacijom zraka. Tom prilikom dolazi do ishlapljivanja vodene pare i iznošenja kapljica vode iz rashladnog sistema. Kao posljedica ishlapljivanja dolazi do ugušćenja vode (porasta koncentracije otopljenih soli) pa je potrebno stalno odmuljenje rashladnog sistem</w:t>
      </w:r>
      <w:r w:rsidR="00393310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>, što zajedno sa ishlapljivanjem vode i kapljicama u struji zagrijanog vl</w:t>
      </w:r>
      <w:r w:rsidR="00AD3B47">
        <w:rPr>
          <w:rFonts w:ascii="Arial" w:hAnsi="Arial" w:cs="Arial"/>
          <w:lang w:val="pl-PL"/>
        </w:rPr>
        <w:t>ažnog zraka iz rashladog tornja</w:t>
      </w:r>
      <w:r>
        <w:rPr>
          <w:rFonts w:ascii="Arial" w:hAnsi="Arial" w:cs="Arial"/>
          <w:lang w:val="pl-PL"/>
        </w:rPr>
        <w:t xml:space="preserve"> čini </w:t>
      </w:r>
      <w:r w:rsidRPr="00A413F4">
        <w:rPr>
          <w:rFonts w:ascii="Arial" w:hAnsi="Arial" w:cs="Arial"/>
          <w:color w:val="0D0D0D" w:themeColor="text1" w:themeTint="F2"/>
          <w:lang w:val="pl-PL"/>
        </w:rPr>
        <w:t xml:space="preserve">gubitak ukupne količine rashladne vode koja cirkuliše u zatvorenom sistemu (cca </w:t>
      </w:r>
      <w:r w:rsidR="000A7209" w:rsidRPr="00A413F4">
        <w:rPr>
          <w:rFonts w:ascii="Arial" w:hAnsi="Arial" w:cs="Arial"/>
          <w:color w:val="0D0D0D" w:themeColor="text1" w:themeTint="F2"/>
          <w:lang w:val="pl-PL"/>
        </w:rPr>
        <w:t>38</w:t>
      </w:r>
      <w:r w:rsidRPr="00A413F4">
        <w:rPr>
          <w:rFonts w:ascii="Arial" w:hAnsi="Arial" w:cs="Arial"/>
          <w:color w:val="0D0D0D" w:themeColor="text1" w:themeTint="F2"/>
          <w:lang w:val="pl-PL"/>
        </w:rPr>
        <w:t>.000m</w:t>
      </w:r>
      <w:r w:rsidRPr="00A413F4">
        <w:rPr>
          <w:rFonts w:ascii="Arial" w:hAnsi="Arial" w:cs="Arial"/>
          <w:color w:val="0D0D0D" w:themeColor="text1" w:themeTint="F2"/>
          <w:vertAlign w:val="superscript"/>
          <w:lang w:val="pl-PL"/>
        </w:rPr>
        <w:t>3</w:t>
      </w:r>
      <w:r w:rsidRPr="00A413F4">
        <w:rPr>
          <w:rFonts w:ascii="Arial" w:hAnsi="Arial" w:cs="Arial"/>
          <w:color w:val="0D0D0D" w:themeColor="text1" w:themeTint="F2"/>
          <w:lang w:val="pl-PL"/>
        </w:rPr>
        <w:t>/h) i koji se namiruje dopunom oko 1,</w:t>
      </w:r>
      <w:r w:rsidR="000A7209" w:rsidRPr="00A413F4">
        <w:rPr>
          <w:rFonts w:ascii="Arial" w:hAnsi="Arial" w:cs="Arial"/>
          <w:color w:val="0D0D0D" w:themeColor="text1" w:themeTint="F2"/>
          <w:lang w:val="pl-PL"/>
        </w:rPr>
        <w:t>20</w:t>
      </w:r>
      <w:r w:rsidRPr="00A413F4">
        <w:rPr>
          <w:rFonts w:ascii="Arial" w:hAnsi="Arial" w:cs="Arial"/>
          <w:color w:val="0D0D0D" w:themeColor="text1" w:themeTint="F2"/>
          <w:lang w:val="pl-PL"/>
        </w:rPr>
        <w:t>%.</w:t>
      </w:r>
    </w:p>
    <w:p w:rsidR="00744F0C" w:rsidRPr="00A413F4" w:rsidRDefault="00744F0C" w:rsidP="00744F0C">
      <w:pPr>
        <w:spacing w:after="0" w:line="240" w:lineRule="auto"/>
        <w:ind w:right="72"/>
        <w:jc w:val="both"/>
        <w:rPr>
          <w:rFonts w:ascii="Arial" w:hAnsi="Arial" w:cs="Arial"/>
          <w:color w:val="0D0D0D" w:themeColor="text1" w:themeTint="F2"/>
          <w:lang w:val="pl-PL"/>
        </w:rPr>
      </w:pPr>
      <w:r w:rsidRPr="00A413F4">
        <w:rPr>
          <w:rFonts w:ascii="Arial" w:hAnsi="Arial" w:cs="Arial"/>
          <w:color w:val="0D0D0D" w:themeColor="text1" w:themeTint="F2"/>
          <w:lang w:val="sv-SE"/>
        </w:rPr>
        <w:t xml:space="preserve">Rashladna voda u rashladnim tornjevima je kondicionirana sredstvima za disperziju tvrdoće i inhibitorima za sprečavanje korozije, kao i sredstvima </w:t>
      </w:r>
      <w:r w:rsidRPr="00A413F4">
        <w:rPr>
          <w:rFonts w:ascii="Arial" w:hAnsi="Arial" w:cs="Arial"/>
          <w:color w:val="0D0D0D" w:themeColor="text1" w:themeTint="F2"/>
          <w:lang w:val="pl-PL"/>
        </w:rPr>
        <w:t>za biocidni i algicidni tretman.</w:t>
      </w:r>
    </w:p>
    <w:p w:rsidR="00173257" w:rsidRPr="00A413F4" w:rsidRDefault="00173257" w:rsidP="00744F0C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u w:val="single"/>
        </w:rPr>
      </w:pPr>
    </w:p>
    <w:p w:rsidR="00744F0C" w:rsidRPr="00A413F4" w:rsidRDefault="00744F0C" w:rsidP="00744F0C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u w:val="single"/>
        </w:rPr>
      </w:pPr>
      <w:r w:rsidRPr="00A413F4">
        <w:rPr>
          <w:rFonts w:ascii="Arial" w:hAnsi="Arial" w:cs="Arial"/>
          <w:color w:val="0D0D0D" w:themeColor="text1" w:themeTint="F2"/>
          <w:u w:val="single"/>
        </w:rPr>
        <w:t>Ostali potrošači dekarbonizirane vode</w:t>
      </w:r>
    </w:p>
    <w:p w:rsidR="00744F0C" w:rsidRPr="00A413F4" w:rsidRDefault="00744F0C" w:rsidP="008D338C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  <w:color w:val="0D0D0D" w:themeColor="text1" w:themeTint="F2"/>
          <w:lang w:val="sv-SE"/>
        </w:rPr>
      </w:pPr>
      <w:r w:rsidRPr="00A413F4">
        <w:rPr>
          <w:rFonts w:ascii="Arial" w:hAnsi="Arial" w:cs="Arial"/>
          <w:color w:val="0D0D0D" w:themeColor="text1" w:themeTint="F2"/>
          <w:lang w:val="sv-SE"/>
        </w:rPr>
        <w:t xml:space="preserve">Dekarbonizirana voda za proizvodnju demineralizirane vode </w:t>
      </w:r>
      <w:r w:rsidR="000A7209" w:rsidRPr="00A413F4">
        <w:rPr>
          <w:rFonts w:ascii="Arial" w:hAnsi="Arial" w:cs="Arial"/>
          <w:color w:val="0D0D0D" w:themeColor="text1" w:themeTint="F2"/>
          <w:lang w:val="sv-SE"/>
        </w:rPr>
        <w:t>100</w:t>
      </w:r>
      <w:r w:rsidRPr="00A413F4">
        <w:rPr>
          <w:rFonts w:ascii="Arial" w:hAnsi="Arial" w:cs="Arial"/>
          <w:color w:val="0D0D0D" w:themeColor="text1" w:themeTint="F2"/>
          <w:lang w:val="sv-SE"/>
        </w:rPr>
        <w:t xml:space="preserve"> m</w:t>
      </w:r>
      <w:r w:rsidRPr="00A413F4">
        <w:rPr>
          <w:rFonts w:ascii="Arial" w:hAnsi="Arial" w:cs="Arial"/>
          <w:color w:val="0D0D0D" w:themeColor="text1" w:themeTint="F2"/>
          <w:vertAlign w:val="superscript"/>
          <w:lang w:val="sv-SE"/>
        </w:rPr>
        <w:t>3</w:t>
      </w:r>
      <w:r w:rsidRPr="00A413F4">
        <w:rPr>
          <w:rFonts w:ascii="Arial" w:hAnsi="Arial" w:cs="Arial"/>
          <w:color w:val="0D0D0D" w:themeColor="text1" w:themeTint="F2"/>
          <w:lang w:val="sv-SE"/>
        </w:rPr>
        <w:t>/h</w:t>
      </w:r>
    </w:p>
    <w:p w:rsidR="00744F0C" w:rsidRPr="00A413F4" w:rsidRDefault="00744F0C" w:rsidP="008D338C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  <w:color w:val="0D0D0D" w:themeColor="text1" w:themeTint="F2"/>
          <w:lang w:val="sv-SE"/>
        </w:rPr>
      </w:pPr>
      <w:r w:rsidRPr="00A413F4">
        <w:rPr>
          <w:rFonts w:ascii="Arial" w:hAnsi="Arial" w:cs="Arial"/>
          <w:color w:val="0D0D0D" w:themeColor="text1" w:themeTint="F2"/>
          <w:lang w:val="sv-SE"/>
        </w:rPr>
        <w:t>Dekarbonizirana voda za proizvodnju omekšane vode 20 m</w:t>
      </w:r>
      <w:r w:rsidRPr="00A413F4">
        <w:rPr>
          <w:rFonts w:ascii="Arial" w:hAnsi="Arial" w:cs="Arial"/>
          <w:color w:val="0D0D0D" w:themeColor="text1" w:themeTint="F2"/>
          <w:vertAlign w:val="superscript"/>
          <w:lang w:val="sv-SE"/>
        </w:rPr>
        <w:t>3</w:t>
      </w:r>
      <w:r w:rsidRPr="00A413F4">
        <w:rPr>
          <w:rFonts w:ascii="Arial" w:hAnsi="Arial" w:cs="Arial"/>
          <w:color w:val="0D0D0D" w:themeColor="text1" w:themeTint="F2"/>
          <w:lang w:val="sv-SE"/>
        </w:rPr>
        <w:t>/h</w:t>
      </w:r>
    </w:p>
    <w:p w:rsidR="00744F0C" w:rsidRPr="00A413F4" w:rsidRDefault="00744F0C" w:rsidP="008D338C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  <w:color w:val="0D0D0D" w:themeColor="text1" w:themeTint="F2"/>
          <w:lang w:val="sv-SE"/>
        </w:rPr>
      </w:pPr>
      <w:r w:rsidRPr="00A413F4">
        <w:rPr>
          <w:rFonts w:ascii="Arial" w:hAnsi="Arial" w:cs="Arial"/>
          <w:color w:val="0D0D0D" w:themeColor="text1" w:themeTint="F2"/>
          <w:lang w:val="sv-SE"/>
        </w:rPr>
        <w:t>Ostale potrebe 50m</w:t>
      </w:r>
      <w:r w:rsidRPr="00A413F4">
        <w:rPr>
          <w:rFonts w:ascii="Arial" w:hAnsi="Arial" w:cs="Arial"/>
          <w:color w:val="0D0D0D" w:themeColor="text1" w:themeTint="F2"/>
          <w:vertAlign w:val="superscript"/>
          <w:lang w:val="sv-SE"/>
        </w:rPr>
        <w:t>3</w:t>
      </w:r>
      <w:r w:rsidRPr="00A413F4">
        <w:rPr>
          <w:rFonts w:ascii="Arial" w:hAnsi="Arial" w:cs="Arial"/>
          <w:color w:val="0D0D0D" w:themeColor="text1" w:themeTint="F2"/>
          <w:lang w:val="sv-SE"/>
        </w:rPr>
        <w:t>/h</w:t>
      </w:r>
    </w:p>
    <w:p w:rsidR="000A7209" w:rsidRPr="00A413F4" w:rsidRDefault="000A7209" w:rsidP="000A7209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A413F4">
        <w:rPr>
          <w:rFonts w:ascii="Arial" w:hAnsi="Arial" w:cs="Arial"/>
          <w:color w:val="0D0D0D" w:themeColor="text1" w:themeTint="F2"/>
        </w:rPr>
        <w:t xml:space="preserve">Prljava voda od pranja pješćanih filtera iz procesa dekarbonizacije se ispušta u bazen prljave vode, a nakon toga se transportuje i prečišćava u koagulatoru na postrojenju za tretman otpadnih voda zagađenim suspendovanim materijama, prije samog ispuštanja u prirodni recepijent. Karbonatni mulj koji nastaje odmuljenjem reaktora u procesu dekarbonizacije sirove vode se ispušta u bazen za mulj, a nakon toga se obrađuje na postrojenju za tretman otpadnih voda i muljeva.  </w:t>
      </w:r>
    </w:p>
    <w:p w:rsidR="0024577D" w:rsidRDefault="0024577D" w:rsidP="00744F0C">
      <w:pPr>
        <w:spacing w:after="0" w:line="240" w:lineRule="auto"/>
        <w:jc w:val="both"/>
        <w:rPr>
          <w:rFonts w:ascii="Arial" w:hAnsi="Arial" w:cs="Arial"/>
          <w:u w:val="single"/>
          <w:lang w:val="sv-SE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u w:val="single"/>
          <w:lang w:val="sv-SE"/>
        </w:rPr>
        <w:t>Demineralizirana voda</w:t>
      </w:r>
    </w:p>
    <w:p w:rsidR="00744F0C" w:rsidRPr="00A413F4" w:rsidRDefault="00744F0C" w:rsidP="00744F0C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lang w:val="sv-SE"/>
        </w:rPr>
      </w:pPr>
      <w:r w:rsidRPr="00A413F4">
        <w:rPr>
          <w:rFonts w:ascii="Arial" w:hAnsi="Arial" w:cs="Arial"/>
          <w:color w:val="0D0D0D" w:themeColor="text1" w:themeTint="F2"/>
          <w:lang w:val="sv-SE"/>
        </w:rPr>
        <w:t>Demineralizirana voda se koristi za punjenje i dopunu kontrolisanih i nekontrolisanih gubitaka sistema voda-para (kotao i turbinski</w:t>
      </w:r>
      <w:r w:rsidR="00F075B5" w:rsidRPr="00A413F4">
        <w:rPr>
          <w:rFonts w:ascii="Arial" w:hAnsi="Arial" w:cs="Arial"/>
          <w:color w:val="0D0D0D" w:themeColor="text1" w:themeTint="F2"/>
          <w:lang w:val="sv-SE"/>
        </w:rPr>
        <w:t xml:space="preserve"> </w:t>
      </w:r>
      <w:r w:rsidRPr="00A413F4">
        <w:rPr>
          <w:rFonts w:ascii="Arial" w:hAnsi="Arial" w:cs="Arial"/>
          <w:color w:val="0D0D0D" w:themeColor="text1" w:themeTint="F2"/>
          <w:lang w:val="sv-SE"/>
        </w:rPr>
        <w:t>ciklus)</w:t>
      </w:r>
      <w:r w:rsidR="00F075B5" w:rsidRPr="00A413F4">
        <w:rPr>
          <w:rFonts w:ascii="Arial" w:hAnsi="Arial" w:cs="Arial"/>
          <w:color w:val="0D0D0D" w:themeColor="text1" w:themeTint="F2"/>
          <w:lang w:val="sv-SE"/>
        </w:rPr>
        <w:t>.</w:t>
      </w:r>
      <w:r w:rsidRPr="00A413F4">
        <w:rPr>
          <w:rFonts w:ascii="Arial" w:hAnsi="Arial" w:cs="Arial"/>
          <w:color w:val="0D0D0D" w:themeColor="text1" w:themeTint="F2"/>
          <w:lang w:val="sv-SE"/>
        </w:rPr>
        <w:t xml:space="preserve"> Ukupni gubici su do 3% proizvodnje pare po kotlu, pa maksimalna potrošnja demi vode može iznositi oko 75 m</w:t>
      </w:r>
      <w:r w:rsidRPr="00A413F4">
        <w:rPr>
          <w:rFonts w:ascii="Arial" w:hAnsi="Arial" w:cs="Arial"/>
          <w:color w:val="0D0D0D" w:themeColor="text1" w:themeTint="F2"/>
          <w:vertAlign w:val="superscript"/>
          <w:lang w:val="sv-SE"/>
        </w:rPr>
        <w:t>3</w:t>
      </w:r>
      <w:r w:rsidRPr="00A413F4">
        <w:rPr>
          <w:rFonts w:ascii="Arial" w:hAnsi="Arial" w:cs="Arial"/>
          <w:color w:val="0D0D0D" w:themeColor="text1" w:themeTint="F2"/>
          <w:lang w:val="sv-SE"/>
        </w:rPr>
        <w:t>/h.</w:t>
      </w:r>
    </w:p>
    <w:p w:rsidR="00744F0C" w:rsidRPr="00A413F4" w:rsidRDefault="00744F0C" w:rsidP="00744F0C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lang w:val="sv-SE"/>
        </w:rPr>
      </w:pPr>
      <w:r w:rsidRPr="00A413F4">
        <w:rPr>
          <w:rFonts w:ascii="Arial" w:hAnsi="Arial" w:cs="Arial"/>
          <w:color w:val="0D0D0D" w:themeColor="text1" w:themeTint="F2"/>
          <w:lang w:val="sv-SE"/>
        </w:rPr>
        <w:t>Pored opisanih gubitaka u sistemu voda-para, dodatni gubici radnog fluida (voda i para) se namiruju demi vodom.</w:t>
      </w:r>
    </w:p>
    <w:p w:rsidR="00744F0C" w:rsidRPr="00A413F4" w:rsidRDefault="00F075B5" w:rsidP="00744F0C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lang w:val="pl-PL"/>
        </w:rPr>
      </w:pPr>
      <w:r w:rsidRPr="00A413F4">
        <w:rPr>
          <w:rFonts w:ascii="Arial" w:hAnsi="Arial" w:cs="Arial"/>
          <w:color w:val="0D0D0D" w:themeColor="text1" w:themeTint="F2"/>
          <w:lang w:val="pl-PL"/>
        </w:rPr>
        <w:t>Dakle, ukupna maksimalna</w:t>
      </w:r>
      <w:r w:rsidR="00744F0C" w:rsidRPr="00A413F4">
        <w:rPr>
          <w:rFonts w:ascii="Arial" w:hAnsi="Arial" w:cs="Arial"/>
          <w:color w:val="0D0D0D" w:themeColor="text1" w:themeTint="F2"/>
          <w:lang w:val="pl-PL"/>
        </w:rPr>
        <w:t xml:space="preserve"> potrošnja demi vode iznosi oko 100 m</w:t>
      </w:r>
      <w:r w:rsidR="00744F0C" w:rsidRPr="00A413F4">
        <w:rPr>
          <w:rFonts w:ascii="Arial" w:hAnsi="Arial" w:cs="Arial"/>
          <w:color w:val="0D0D0D" w:themeColor="text1" w:themeTint="F2"/>
          <w:vertAlign w:val="superscript"/>
          <w:lang w:val="pl-PL"/>
        </w:rPr>
        <w:t>3</w:t>
      </w:r>
      <w:r w:rsidR="00744F0C" w:rsidRPr="00A413F4">
        <w:rPr>
          <w:rFonts w:ascii="Arial" w:hAnsi="Arial" w:cs="Arial"/>
          <w:color w:val="0D0D0D" w:themeColor="text1" w:themeTint="F2"/>
          <w:lang w:val="pl-PL"/>
        </w:rPr>
        <w:t>/h.</w:t>
      </w:r>
    </w:p>
    <w:p w:rsidR="00744F0C" w:rsidRPr="00A413F4" w:rsidRDefault="00744F0C" w:rsidP="00744F0C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lang w:val="sv-SE"/>
        </w:rPr>
      </w:pPr>
      <w:r w:rsidRPr="00A413F4">
        <w:rPr>
          <w:rFonts w:ascii="Arial" w:hAnsi="Arial" w:cs="Arial"/>
          <w:color w:val="0D0D0D" w:themeColor="text1" w:themeTint="F2"/>
          <w:lang w:val="sv-SE"/>
        </w:rPr>
        <w:lastRenderedPageBreak/>
        <w:t>Za uklanjanje kiseonika u sistemu voda-para, primjenjuje se termička obrada i kondicioniranje hidrazinom (N</w:t>
      </w:r>
      <w:r w:rsidRPr="00A413F4">
        <w:rPr>
          <w:rFonts w:ascii="Arial" w:hAnsi="Arial" w:cs="Arial"/>
          <w:color w:val="0D0D0D" w:themeColor="text1" w:themeTint="F2"/>
          <w:vertAlign w:val="subscript"/>
          <w:lang w:val="sv-SE"/>
        </w:rPr>
        <w:t>2</w:t>
      </w:r>
      <w:r w:rsidRPr="00A413F4">
        <w:rPr>
          <w:rFonts w:ascii="Arial" w:hAnsi="Arial" w:cs="Arial"/>
          <w:color w:val="0D0D0D" w:themeColor="text1" w:themeTint="F2"/>
          <w:lang w:val="sv-SE"/>
        </w:rPr>
        <w:t>H</w:t>
      </w:r>
      <w:r w:rsidRPr="00A413F4">
        <w:rPr>
          <w:rFonts w:ascii="Arial" w:hAnsi="Arial" w:cs="Arial"/>
          <w:color w:val="0D0D0D" w:themeColor="text1" w:themeTint="F2"/>
          <w:vertAlign w:val="subscript"/>
          <w:lang w:val="sv-SE"/>
        </w:rPr>
        <w:t>4</w:t>
      </w:r>
      <w:r w:rsidRPr="00A413F4">
        <w:rPr>
          <w:rFonts w:ascii="Arial" w:hAnsi="Arial" w:cs="Arial"/>
          <w:color w:val="0D0D0D" w:themeColor="text1" w:themeTint="F2"/>
          <w:lang w:val="sv-SE"/>
        </w:rPr>
        <w:t>). Za uklanjanje tvrdoća u procesu isparenja, kotlovska voda se kondicionira trinatrijum fosfatom (Na</w:t>
      </w:r>
      <w:r w:rsidRPr="00A413F4">
        <w:rPr>
          <w:rFonts w:ascii="Arial" w:hAnsi="Arial" w:cs="Arial"/>
          <w:color w:val="0D0D0D" w:themeColor="text1" w:themeTint="F2"/>
          <w:vertAlign w:val="subscript"/>
          <w:lang w:val="sv-SE"/>
        </w:rPr>
        <w:t>3</w:t>
      </w:r>
      <w:r w:rsidRPr="00A413F4">
        <w:rPr>
          <w:rFonts w:ascii="Arial" w:hAnsi="Arial" w:cs="Arial"/>
          <w:color w:val="0D0D0D" w:themeColor="text1" w:themeTint="F2"/>
          <w:lang w:val="sv-SE"/>
        </w:rPr>
        <w:t>PO</w:t>
      </w:r>
      <w:r w:rsidRPr="00A413F4">
        <w:rPr>
          <w:rFonts w:ascii="Arial" w:hAnsi="Arial" w:cs="Arial"/>
          <w:color w:val="0D0D0D" w:themeColor="text1" w:themeTint="F2"/>
          <w:vertAlign w:val="subscript"/>
          <w:lang w:val="sv-SE"/>
        </w:rPr>
        <w:t xml:space="preserve">4 </w:t>
      </w:r>
      <w:r w:rsidRPr="00A413F4">
        <w:rPr>
          <w:rFonts w:ascii="Arial" w:hAnsi="Arial" w:cs="Arial"/>
          <w:color w:val="0D0D0D" w:themeColor="text1" w:themeTint="F2"/>
          <w:lang w:val="sv-SE"/>
        </w:rPr>
        <w:t>x 12 H</w:t>
      </w:r>
      <w:r w:rsidRPr="00A413F4">
        <w:rPr>
          <w:rFonts w:ascii="Arial" w:hAnsi="Arial" w:cs="Arial"/>
          <w:color w:val="0D0D0D" w:themeColor="text1" w:themeTint="F2"/>
          <w:vertAlign w:val="subscript"/>
          <w:lang w:val="sv-SE"/>
        </w:rPr>
        <w:t>2</w:t>
      </w:r>
      <w:r w:rsidRPr="00A413F4">
        <w:rPr>
          <w:rFonts w:ascii="Arial" w:hAnsi="Arial" w:cs="Arial"/>
          <w:color w:val="0D0D0D" w:themeColor="text1" w:themeTint="F2"/>
          <w:lang w:val="sv-SE"/>
        </w:rPr>
        <w:t>O).</w:t>
      </w:r>
    </w:p>
    <w:p w:rsidR="00F96B9E" w:rsidRDefault="00F96B9E" w:rsidP="00744F0C">
      <w:pPr>
        <w:spacing w:after="0" w:line="240" w:lineRule="auto"/>
        <w:jc w:val="both"/>
        <w:rPr>
          <w:rFonts w:ascii="Arial" w:hAnsi="Arial" w:cs="Arial"/>
          <w:u w:val="single"/>
          <w:lang w:val="sv-SE"/>
        </w:rPr>
      </w:pPr>
    </w:p>
    <w:p w:rsidR="00744F0C" w:rsidRPr="00A413F4" w:rsidRDefault="00744F0C" w:rsidP="00744F0C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u w:val="single"/>
          <w:lang w:val="sv-SE"/>
        </w:rPr>
      </w:pPr>
      <w:r w:rsidRPr="00A413F4">
        <w:rPr>
          <w:rFonts w:ascii="Arial" w:hAnsi="Arial" w:cs="Arial"/>
          <w:color w:val="0D0D0D" w:themeColor="text1" w:themeTint="F2"/>
          <w:u w:val="single"/>
          <w:lang w:val="sv-SE"/>
        </w:rPr>
        <w:t xml:space="preserve">Omekšana voda </w:t>
      </w:r>
    </w:p>
    <w:p w:rsidR="000A5277" w:rsidRDefault="00744F0C" w:rsidP="00744F0C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lang w:val="pl-PL"/>
        </w:rPr>
      </w:pPr>
      <w:r w:rsidRPr="00A413F4">
        <w:rPr>
          <w:rFonts w:ascii="Arial" w:hAnsi="Arial" w:cs="Arial"/>
          <w:color w:val="0D0D0D" w:themeColor="text1" w:themeTint="F2"/>
          <w:lang w:val="pl-PL"/>
        </w:rPr>
        <w:t xml:space="preserve">Radni fluid (voda) u primarnom dijelu sistema daljinskog grijanja </w:t>
      </w:r>
      <w:r w:rsidR="00F075B5" w:rsidRPr="00A413F4">
        <w:rPr>
          <w:rFonts w:ascii="Arial" w:hAnsi="Arial" w:cs="Arial"/>
          <w:color w:val="0D0D0D" w:themeColor="text1" w:themeTint="F2"/>
          <w:lang w:val="pl-PL"/>
        </w:rPr>
        <w:t>Kaknja</w:t>
      </w:r>
      <w:r w:rsidRPr="00A413F4">
        <w:rPr>
          <w:rFonts w:ascii="Arial" w:hAnsi="Arial" w:cs="Arial"/>
          <w:color w:val="0D0D0D" w:themeColor="text1" w:themeTint="F2"/>
          <w:lang w:val="pl-PL"/>
        </w:rPr>
        <w:t xml:space="preserve"> je omekšana voda, </w:t>
      </w:r>
    </w:p>
    <w:p w:rsidR="00744F0C" w:rsidRPr="00A413F4" w:rsidRDefault="00744F0C" w:rsidP="00744F0C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lang w:val="pl-PL"/>
        </w:rPr>
      </w:pPr>
      <w:r w:rsidRPr="00A413F4">
        <w:rPr>
          <w:rFonts w:ascii="Arial" w:hAnsi="Arial" w:cs="Arial"/>
          <w:color w:val="0D0D0D" w:themeColor="text1" w:themeTint="F2"/>
          <w:lang w:val="pl-PL"/>
        </w:rPr>
        <w:t xml:space="preserve">koja se proizvodi u jono izmjenjivačkim kolonama, kapaciteta </w:t>
      </w:r>
      <w:r w:rsidR="00161674" w:rsidRPr="00A413F4">
        <w:rPr>
          <w:rFonts w:ascii="Arial" w:hAnsi="Arial" w:cs="Arial"/>
          <w:color w:val="0D0D0D" w:themeColor="text1" w:themeTint="F2"/>
          <w:lang w:val="pl-PL"/>
        </w:rPr>
        <w:t>4</w:t>
      </w:r>
      <w:r w:rsidRPr="00A413F4">
        <w:rPr>
          <w:rFonts w:ascii="Arial" w:hAnsi="Arial" w:cs="Arial"/>
          <w:color w:val="0D0D0D" w:themeColor="text1" w:themeTint="F2"/>
          <w:lang w:val="pl-PL"/>
        </w:rPr>
        <w:t>x</w:t>
      </w:r>
      <w:r w:rsidR="00161674" w:rsidRPr="00A413F4">
        <w:rPr>
          <w:rFonts w:ascii="Arial" w:hAnsi="Arial" w:cs="Arial"/>
          <w:color w:val="0D0D0D" w:themeColor="text1" w:themeTint="F2"/>
          <w:lang w:val="pl-PL"/>
        </w:rPr>
        <w:t>2</w:t>
      </w:r>
      <w:r w:rsidRPr="00A413F4">
        <w:rPr>
          <w:rFonts w:ascii="Arial" w:hAnsi="Arial" w:cs="Arial"/>
          <w:color w:val="0D0D0D" w:themeColor="text1" w:themeTint="F2"/>
          <w:lang w:val="pl-PL"/>
        </w:rPr>
        <w:t>0 m</w:t>
      </w:r>
      <w:r w:rsidRPr="00A413F4">
        <w:rPr>
          <w:rFonts w:ascii="Arial" w:hAnsi="Arial" w:cs="Arial"/>
          <w:color w:val="0D0D0D" w:themeColor="text1" w:themeTint="F2"/>
          <w:vertAlign w:val="superscript"/>
          <w:lang w:val="pl-PL"/>
        </w:rPr>
        <w:t>3</w:t>
      </w:r>
      <w:r w:rsidR="00393310">
        <w:rPr>
          <w:rFonts w:ascii="Arial" w:hAnsi="Arial" w:cs="Arial"/>
          <w:color w:val="0D0D0D" w:themeColor="text1" w:themeTint="F2"/>
          <w:lang w:val="pl-PL"/>
        </w:rPr>
        <w:t>/h. Iste se regenerišu</w:t>
      </w:r>
      <w:r w:rsidRPr="00A413F4">
        <w:rPr>
          <w:rFonts w:ascii="Arial" w:hAnsi="Arial" w:cs="Arial"/>
          <w:color w:val="0D0D0D" w:themeColor="text1" w:themeTint="F2"/>
          <w:lang w:val="pl-PL"/>
        </w:rPr>
        <w:t xml:space="preserve"> otopinom natrijum hlorida (NaCl).</w:t>
      </w:r>
    </w:p>
    <w:p w:rsidR="00744F0C" w:rsidRPr="00A413F4" w:rsidRDefault="00744F0C" w:rsidP="00744F0C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lang w:val="pl-PL"/>
        </w:rPr>
      </w:pPr>
      <w:r w:rsidRPr="00A413F4">
        <w:rPr>
          <w:rFonts w:ascii="Arial" w:hAnsi="Arial" w:cs="Arial"/>
          <w:color w:val="0D0D0D" w:themeColor="text1" w:themeTint="F2"/>
          <w:lang w:val="pl-PL"/>
        </w:rPr>
        <w:t>Prije dopune gubitaka mrežne vode vrši se termička priprema dodatne mrežne vode deaeracijom, a neotplinjeni kiseonik se uklanja hemijskim putem. Za ovo se koristi mješavina eritropske kiseline i dietilamino etanola. Ova hemikalija je prema MSDS-u neotrovna.</w:t>
      </w:r>
    </w:p>
    <w:p w:rsidR="00744F0C" w:rsidRPr="00A413F4" w:rsidRDefault="00744F0C" w:rsidP="00744F0C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lang w:val="pl-PL"/>
        </w:rPr>
      </w:pPr>
      <w:r w:rsidRPr="00A413F4">
        <w:rPr>
          <w:rFonts w:ascii="Arial" w:hAnsi="Arial" w:cs="Arial"/>
          <w:color w:val="0D0D0D" w:themeColor="text1" w:themeTint="F2"/>
          <w:lang w:val="pl-PL"/>
        </w:rPr>
        <w:t>Mrežna voda se takođe kondicionira trinatrijum fosfatom u cilju uklanjanja tvrdoće vode, zaštite čeličnih cjevovoda i minimalne korekcije pH vrijednosti.</w:t>
      </w:r>
    </w:p>
    <w:p w:rsidR="00744F0C" w:rsidRPr="00A413F4" w:rsidRDefault="00744F0C" w:rsidP="00744F0C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lang w:val="pl-PL"/>
        </w:rPr>
      </w:pPr>
      <w:r w:rsidRPr="00A413F4">
        <w:rPr>
          <w:rFonts w:ascii="Arial" w:hAnsi="Arial" w:cs="Arial"/>
          <w:color w:val="0D0D0D" w:themeColor="text1" w:themeTint="F2"/>
          <w:lang w:val="pl-PL"/>
        </w:rPr>
        <w:t>Prosječna potrošnja omekšane vode tokom gr</w:t>
      </w:r>
      <w:r w:rsidR="00F075B5" w:rsidRPr="00A413F4">
        <w:rPr>
          <w:rFonts w:ascii="Arial" w:hAnsi="Arial" w:cs="Arial"/>
          <w:color w:val="0D0D0D" w:themeColor="text1" w:themeTint="F2"/>
          <w:lang w:val="pl-PL"/>
        </w:rPr>
        <w:t>i</w:t>
      </w:r>
      <w:r w:rsidRPr="00A413F4">
        <w:rPr>
          <w:rFonts w:ascii="Arial" w:hAnsi="Arial" w:cs="Arial"/>
          <w:color w:val="0D0D0D" w:themeColor="text1" w:themeTint="F2"/>
          <w:lang w:val="pl-PL"/>
        </w:rPr>
        <w:t xml:space="preserve">jne sezone iznosi oko </w:t>
      </w:r>
      <w:r w:rsidR="00F075B5" w:rsidRPr="00A413F4">
        <w:rPr>
          <w:rFonts w:ascii="Arial" w:hAnsi="Arial" w:cs="Arial"/>
          <w:color w:val="0D0D0D" w:themeColor="text1" w:themeTint="F2"/>
          <w:lang w:val="pl-PL"/>
        </w:rPr>
        <w:t>8</w:t>
      </w:r>
      <w:r w:rsidRPr="00A413F4">
        <w:rPr>
          <w:rFonts w:ascii="Arial" w:hAnsi="Arial" w:cs="Arial"/>
          <w:color w:val="0D0D0D" w:themeColor="text1" w:themeTint="F2"/>
          <w:lang w:val="pl-PL"/>
        </w:rPr>
        <w:t xml:space="preserve"> m</w:t>
      </w:r>
      <w:r w:rsidRPr="00A413F4">
        <w:rPr>
          <w:rFonts w:ascii="Arial" w:hAnsi="Arial" w:cs="Arial"/>
          <w:color w:val="0D0D0D" w:themeColor="text1" w:themeTint="F2"/>
          <w:vertAlign w:val="superscript"/>
          <w:lang w:val="pl-PL"/>
        </w:rPr>
        <w:t>3</w:t>
      </w:r>
      <w:r w:rsidRPr="00A413F4">
        <w:rPr>
          <w:rFonts w:ascii="Arial" w:hAnsi="Arial" w:cs="Arial"/>
          <w:color w:val="0D0D0D" w:themeColor="text1" w:themeTint="F2"/>
          <w:lang w:val="pl-PL"/>
        </w:rPr>
        <w:t>/h.</w:t>
      </w:r>
    </w:p>
    <w:p w:rsidR="00E31EC7" w:rsidRDefault="00E31EC7" w:rsidP="00E31EC7">
      <w:pPr>
        <w:spacing w:after="0"/>
        <w:jc w:val="both"/>
        <w:rPr>
          <w:rFonts w:ascii="Arial" w:hAnsi="Arial" w:cs="Arial"/>
        </w:rPr>
      </w:pPr>
    </w:p>
    <w:p w:rsidR="00744F0C" w:rsidRDefault="00744F0C" w:rsidP="00744F0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>TE</w:t>
      </w:r>
      <w:r w:rsidR="00F075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”</w:t>
      </w:r>
      <w:r w:rsidR="00F075B5">
        <w:rPr>
          <w:rFonts w:ascii="Arial" w:hAnsi="Arial" w:cs="Arial"/>
        </w:rPr>
        <w:t>Kakanj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pl-PL"/>
        </w:rPr>
        <w:t xml:space="preserve">kao osnovno gorivo koristi mrki ugalj iz rudnika sa područja </w:t>
      </w:r>
      <w:r w:rsidR="00F075B5">
        <w:rPr>
          <w:rFonts w:ascii="Arial" w:hAnsi="Arial" w:cs="Arial"/>
          <w:lang w:val="pl-PL"/>
        </w:rPr>
        <w:t xml:space="preserve">srednjobosanskog </w:t>
      </w:r>
      <w:r>
        <w:rPr>
          <w:rFonts w:ascii="Arial" w:hAnsi="Arial" w:cs="Arial"/>
          <w:lang w:val="pl-PL"/>
        </w:rPr>
        <w:t xml:space="preserve">bazena. Tabelom </w:t>
      </w:r>
      <w:r w:rsidR="00161674">
        <w:rPr>
          <w:rFonts w:ascii="Arial" w:hAnsi="Arial" w:cs="Arial"/>
          <w:lang w:val="pl-PL"/>
        </w:rPr>
        <w:t>3</w:t>
      </w:r>
      <w:r>
        <w:rPr>
          <w:rFonts w:ascii="Arial" w:hAnsi="Arial" w:cs="Arial"/>
          <w:lang w:val="pl-PL"/>
        </w:rPr>
        <w:t xml:space="preserve"> su prikazane utrošene količine uglja i tečnog goriva u prethodnih </w:t>
      </w:r>
      <w:r w:rsidR="00161674">
        <w:rPr>
          <w:rFonts w:ascii="Arial" w:hAnsi="Arial" w:cs="Arial"/>
          <w:lang w:val="pl-PL"/>
        </w:rPr>
        <w:t>6</w:t>
      </w:r>
      <w:r>
        <w:rPr>
          <w:rFonts w:ascii="Arial" w:hAnsi="Arial" w:cs="Arial"/>
          <w:lang w:val="pl-PL"/>
        </w:rPr>
        <w:t xml:space="preserve"> godina.</w:t>
      </w:r>
    </w:p>
    <w:p w:rsidR="00744F0C" w:rsidRPr="0024577D" w:rsidRDefault="00744F0C" w:rsidP="00744F0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24577D">
        <w:rPr>
          <w:rFonts w:ascii="Arial" w:hAnsi="Arial" w:cs="Arial"/>
          <w:sz w:val="20"/>
          <w:szCs w:val="20"/>
          <w:lang w:val="pl-PL"/>
        </w:rPr>
        <w:t>Tabela 3.</w:t>
      </w:r>
      <w:r w:rsidR="00393310" w:rsidRPr="0024577D">
        <w:rPr>
          <w:rFonts w:ascii="Arial" w:hAnsi="Arial" w:cs="Arial"/>
          <w:sz w:val="20"/>
          <w:szCs w:val="20"/>
          <w:lang w:val="pl-PL"/>
        </w:rPr>
        <w:t xml:space="preserve"> Utrošene količine uglja i tečnog goriva u periodu 2016.-2021</w:t>
      </w:r>
    </w:p>
    <w:tbl>
      <w:tblPr>
        <w:tblW w:w="6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28"/>
        <w:gridCol w:w="2829"/>
      </w:tblGrid>
      <w:tr w:rsidR="00744F0C" w:rsidTr="00A215F6">
        <w:trPr>
          <w:trHeight w:val="60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Default="00A215F6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Godina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pStyle w:val="NoSpacing"/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Ukupna potrošnja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uglja</w:t>
            </w:r>
            <w:r w:rsidR="00A215F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215F6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pStyle w:val="NoSpacing"/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Ukupna potrošnja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tečnog goriva</w:t>
            </w:r>
            <w:r w:rsidR="00A215F6">
              <w:rPr>
                <w:rFonts w:ascii="Arial" w:hAnsi="Arial" w:cs="Arial"/>
                <w:b/>
                <w:sz w:val="20"/>
                <w:szCs w:val="20"/>
              </w:rPr>
              <w:t>, t</w:t>
            </w:r>
          </w:p>
        </w:tc>
      </w:tr>
      <w:tr w:rsidR="00744F0C" w:rsidTr="00A215F6">
        <w:trPr>
          <w:trHeight w:val="30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F075B5" w:rsidRDefault="009F3463" w:rsidP="009F3463">
            <w:pPr>
              <w:pStyle w:val="NoSpacing"/>
              <w:spacing w:line="252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1</w:t>
            </w:r>
            <w:r w:rsidR="00744F0C" w:rsidRPr="009F3463">
              <w:rPr>
                <w:rFonts w:ascii="Arial" w:hAnsi="Arial" w:cs="Arial"/>
                <w:sz w:val="20"/>
                <w:szCs w:val="20"/>
              </w:rPr>
              <w:t>.</w:t>
            </w:r>
            <w:r w:rsidRPr="009F3463">
              <w:rPr>
                <w:rFonts w:ascii="Arial" w:hAnsi="Arial" w:cs="Arial"/>
                <w:sz w:val="20"/>
                <w:szCs w:val="20"/>
              </w:rPr>
              <w:t>926.684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D76511" w:rsidRDefault="00EE46E2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511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</w:tr>
      <w:tr w:rsidR="00744F0C" w:rsidTr="00A215F6">
        <w:trPr>
          <w:trHeight w:val="30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F075B5" w:rsidRDefault="001333DE" w:rsidP="001333DE">
            <w:pPr>
              <w:pStyle w:val="NoSpacing"/>
              <w:spacing w:line="252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333DE">
              <w:rPr>
                <w:rFonts w:ascii="Arial" w:hAnsi="Arial" w:cs="Arial"/>
                <w:sz w:val="20"/>
                <w:szCs w:val="20"/>
              </w:rPr>
              <w:t>2</w:t>
            </w:r>
            <w:r w:rsidR="00744F0C" w:rsidRPr="001333DE">
              <w:rPr>
                <w:rFonts w:ascii="Arial" w:hAnsi="Arial" w:cs="Arial"/>
                <w:sz w:val="20"/>
                <w:szCs w:val="20"/>
              </w:rPr>
              <w:t>.</w:t>
            </w:r>
            <w:r w:rsidRPr="001333DE">
              <w:rPr>
                <w:rFonts w:ascii="Arial" w:hAnsi="Arial" w:cs="Arial"/>
                <w:sz w:val="20"/>
                <w:szCs w:val="20"/>
              </w:rPr>
              <w:t>369.512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D76511" w:rsidRDefault="00EE46E2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511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</w:tr>
      <w:tr w:rsidR="00744F0C" w:rsidTr="00A215F6">
        <w:trPr>
          <w:trHeight w:val="30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F075B5" w:rsidRDefault="001333DE" w:rsidP="009F3463">
            <w:pPr>
              <w:pStyle w:val="NoSpacing"/>
              <w:spacing w:line="252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2</w:t>
            </w:r>
            <w:r w:rsidR="00744F0C" w:rsidRPr="009F3463">
              <w:rPr>
                <w:rFonts w:ascii="Arial" w:hAnsi="Arial" w:cs="Arial"/>
                <w:sz w:val="20"/>
                <w:szCs w:val="20"/>
              </w:rPr>
              <w:t>.</w:t>
            </w:r>
            <w:r w:rsidRPr="009F3463">
              <w:rPr>
                <w:rFonts w:ascii="Arial" w:hAnsi="Arial" w:cs="Arial"/>
                <w:sz w:val="20"/>
                <w:szCs w:val="20"/>
              </w:rPr>
              <w:t>254</w:t>
            </w:r>
            <w:r w:rsidR="009F3463" w:rsidRPr="009F3463">
              <w:rPr>
                <w:rFonts w:ascii="Arial" w:hAnsi="Arial" w:cs="Arial"/>
                <w:sz w:val="20"/>
                <w:szCs w:val="20"/>
              </w:rPr>
              <w:t>.264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D76511" w:rsidRDefault="00D76511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511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744F0C" w:rsidTr="00A215F6">
        <w:trPr>
          <w:trHeight w:val="30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F075B5" w:rsidRDefault="009F3463" w:rsidP="009F3463">
            <w:pPr>
              <w:pStyle w:val="NoSpacing"/>
              <w:spacing w:line="252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1.872.295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D76511" w:rsidRDefault="00D76511" w:rsidP="00D76511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511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744F0C" w:rsidTr="00A215F6">
        <w:trPr>
          <w:trHeight w:val="2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F075B5" w:rsidRDefault="009F3463" w:rsidP="00A215F6">
            <w:pPr>
              <w:pStyle w:val="NoSpacing"/>
              <w:spacing w:line="252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2.022.324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D76511" w:rsidRDefault="00D76511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511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</w:tr>
      <w:tr w:rsidR="00744F0C" w:rsidTr="00A215F6">
        <w:trPr>
          <w:trHeight w:val="2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F075B5" w:rsidRDefault="009F3463" w:rsidP="009F3463">
            <w:pPr>
              <w:pStyle w:val="NoSpacing"/>
              <w:spacing w:line="252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1</w:t>
            </w:r>
            <w:r w:rsidR="00744F0C" w:rsidRPr="009F3463">
              <w:rPr>
                <w:rFonts w:ascii="Arial" w:hAnsi="Arial" w:cs="Arial"/>
                <w:sz w:val="20"/>
                <w:szCs w:val="20"/>
              </w:rPr>
              <w:t>.</w:t>
            </w:r>
            <w:r w:rsidRPr="009F3463">
              <w:rPr>
                <w:rFonts w:ascii="Arial" w:hAnsi="Arial" w:cs="Arial"/>
                <w:sz w:val="20"/>
                <w:szCs w:val="20"/>
              </w:rPr>
              <w:t>896.789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D76511" w:rsidRDefault="00D76511">
            <w:pPr>
              <w:pStyle w:val="NoSpacing"/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511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</w:tr>
    </w:tbl>
    <w:p w:rsidR="00744F0C" w:rsidRDefault="00744F0C" w:rsidP="00744F0C">
      <w:pPr>
        <w:pStyle w:val="AZRAAAAAAAA2"/>
        <w:spacing w:after="0" w:line="240" w:lineRule="auto"/>
        <w:jc w:val="both"/>
        <w:rPr>
          <w:rFonts w:ascii="Arial" w:hAnsi="Arial" w:cs="Arial"/>
          <w:b w:val="0"/>
          <w:sz w:val="22"/>
        </w:rPr>
      </w:pPr>
      <w:bookmarkStart w:id="1" w:name="_Toc86246201"/>
    </w:p>
    <w:p w:rsidR="00744F0C" w:rsidRDefault="00744F0C" w:rsidP="00744F0C">
      <w:pPr>
        <w:pStyle w:val="AZRAAAAAAAA2"/>
        <w:spacing w:after="0" w:line="240" w:lineRule="auto"/>
        <w:jc w:val="both"/>
        <w:rPr>
          <w:rFonts w:ascii="Arial" w:hAnsi="Arial" w:cs="Arial"/>
          <w:b w:val="0"/>
          <w:sz w:val="22"/>
        </w:rPr>
      </w:pPr>
    </w:p>
    <w:p w:rsidR="0024577D" w:rsidRDefault="00744F0C" w:rsidP="00744F0C">
      <w:pPr>
        <w:pStyle w:val="AZRAAAAAAAA2"/>
        <w:spacing w:after="0" w:line="240" w:lineRule="auto"/>
        <w:jc w:val="both"/>
        <w:rPr>
          <w:rFonts w:ascii="Arial" w:hAnsi="Arial" w:cs="Arial"/>
          <w:b w:val="0"/>
          <w:sz w:val="20"/>
          <w:szCs w:val="20"/>
        </w:rPr>
      </w:pPr>
      <w:r w:rsidRPr="0024577D">
        <w:rPr>
          <w:rFonts w:ascii="Arial" w:hAnsi="Arial" w:cs="Arial"/>
          <w:b w:val="0"/>
          <w:sz w:val="20"/>
          <w:szCs w:val="20"/>
        </w:rPr>
        <w:t xml:space="preserve">Tabela </w:t>
      </w:r>
      <w:r w:rsidRPr="0024577D">
        <w:rPr>
          <w:sz w:val="20"/>
          <w:szCs w:val="20"/>
        </w:rPr>
        <w:fldChar w:fldCharType="begin"/>
      </w:r>
      <w:r w:rsidRPr="0024577D">
        <w:rPr>
          <w:rFonts w:ascii="Arial" w:hAnsi="Arial" w:cs="Arial"/>
          <w:b w:val="0"/>
          <w:sz w:val="20"/>
          <w:szCs w:val="20"/>
        </w:rPr>
        <w:instrText xml:space="preserve"> SEQ Tabela \* ARABIC </w:instrText>
      </w:r>
      <w:r w:rsidRPr="0024577D">
        <w:rPr>
          <w:sz w:val="20"/>
          <w:szCs w:val="20"/>
        </w:rPr>
        <w:fldChar w:fldCharType="separate"/>
      </w:r>
      <w:r w:rsidRPr="0024577D">
        <w:rPr>
          <w:rFonts w:ascii="Arial" w:hAnsi="Arial" w:cs="Arial"/>
          <w:b w:val="0"/>
          <w:noProof/>
          <w:sz w:val="20"/>
          <w:szCs w:val="20"/>
        </w:rPr>
        <w:t>4</w:t>
      </w:r>
      <w:r w:rsidRPr="0024577D">
        <w:rPr>
          <w:sz w:val="20"/>
          <w:szCs w:val="20"/>
        </w:rPr>
        <w:fldChar w:fldCharType="end"/>
      </w:r>
      <w:r w:rsidRPr="0024577D">
        <w:rPr>
          <w:rFonts w:ascii="Arial" w:hAnsi="Arial" w:cs="Arial"/>
          <w:b w:val="0"/>
          <w:sz w:val="20"/>
          <w:szCs w:val="20"/>
        </w:rPr>
        <w:t xml:space="preserve">. Lista osnovnih i pomoćnih sirovina, ostalih supstanci i energije koja se koristi ili koju proizvodi </w:t>
      </w:r>
    </w:p>
    <w:p w:rsidR="00744F0C" w:rsidRPr="0024577D" w:rsidRDefault="0024577D" w:rsidP="00744F0C">
      <w:pPr>
        <w:pStyle w:val="AZRAAAAAAAA2"/>
        <w:spacing w:after="0" w:line="240" w:lineRule="auto"/>
        <w:jc w:val="both"/>
        <w:rPr>
          <w:rFonts w:ascii="Arial" w:hAnsi="Arial" w:cs="Arial"/>
          <w:b w:val="0"/>
          <w:sz w:val="20"/>
          <w:szCs w:val="20"/>
          <w:lang w:val="sv-SE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</w:t>
      </w:r>
      <w:r w:rsidR="00744F0C" w:rsidRPr="0024577D">
        <w:rPr>
          <w:rFonts w:ascii="Arial" w:hAnsi="Arial" w:cs="Arial"/>
          <w:b w:val="0"/>
          <w:sz w:val="20"/>
          <w:szCs w:val="20"/>
        </w:rPr>
        <w:t>pogon i postrojenje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1158"/>
        <w:gridCol w:w="910"/>
        <w:gridCol w:w="852"/>
        <w:gridCol w:w="1133"/>
        <w:gridCol w:w="1276"/>
        <w:gridCol w:w="973"/>
        <w:gridCol w:w="959"/>
        <w:gridCol w:w="1323"/>
      </w:tblGrid>
      <w:tr w:rsidR="00FA1794" w:rsidRPr="00BA4804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A4804" w:rsidRDefault="00744F0C" w:rsidP="00BA4804">
            <w:pPr>
              <w:spacing w:after="0"/>
              <w:ind w:left="-108" w:right="-183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A4804">
              <w:rPr>
                <w:rFonts w:ascii="Arial" w:hAnsi="Arial" w:cs="Arial"/>
                <w:b/>
                <w:sz w:val="18"/>
                <w:szCs w:val="18"/>
                <w:lang w:val="hr-HR"/>
              </w:rPr>
              <w:t>Redni broj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A4804" w:rsidRDefault="00744F0C" w:rsidP="00A215F6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A4804">
              <w:rPr>
                <w:rFonts w:ascii="Arial" w:hAnsi="Arial" w:cs="Arial"/>
                <w:b/>
                <w:sz w:val="18"/>
                <w:szCs w:val="18"/>
                <w:lang w:val="hr-HR"/>
              </w:rPr>
              <w:t>Naziv sirovine ili pomoćnog materijala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A4804" w:rsidRDefault="00744F0C" w:rsidP="00AD3B47">
            <w:pPr>
              <w:spacing w:after="0"/>
              <w:ind w:left="-51" w:right="-104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A4804">
              <w:rPr>
                <w:rFonts w:ascii="Arial" w:hAnsi="Arial" w:cs="Arial"/>
                <w:b/>
                <w:sz w:val="18"/>
                <w:szCs w:val="18"/>
                <w:lang w:val="hr-HR"/>
              </w:rPr>
              <w:t>Skladišni kapacitet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A4804" w:rsidRDefault="00744F0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A4804">
              <w:rPr>
                <w:rFonts w:ascii="Arial" w:hAnsi="Arial" w:cs="Arial"/>
                <w:b/>
                <w:sz w:val="18"/>
                <w:szCs w:val="18"/>
                <w:lang w:val="hr-HR"/>
              </w:rPr>
              <w:t>Godišnja potrošnja</w:t>
            </w:r>
          </w:p>
          <w:p w:rsidR="00744F0C" w:rsidRPr="00BA4804" w:rsidRDefault="00BA4804" w:rsidP="00BA4804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A4804">
              <w:rPr>
                <w:rFonts w:ascii="Arial" w:hAnsi="Arial" w:cs="Arial"/>
                <w:b/>
                <w:sz w:val="18"/>
                <w:szCs w:val="18"/>
                <w:lang w:val="hr-HR"/>
              </w:rPr>
              <w:t>2020</w:t>
            </w:r>
            <w:r w:rsidR="00744F0C" w:rsidRPr="00BA4804">
              <w:rPr>
                <w:rFonts w:ascii="Arial" w:hAnsi="Arial" w:cs="Arial"/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A4804" w:rsidRDefault="00744F0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A4804">
              <w:rPr>
                <w:rFonts w:ascii="Arial" w:hAnsi="Arial" w:cs="Arial"/>
                <w:b/>
                <w:sz w:val="18"/>
                <w:szCs w:val="18"/>
                <w:lang w:val="hr-HR"/>
              </w:rPr>
              <w:t>Potrošnja po jedinici predatog MWh el.energ. na mrežu)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A4804" w:rsidRDefault="00744F0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A4804">
              <w:rPr>
                <w:rFonts w:ascii="Arial" w:hAnsi="Arial" w:cs="Arial"/>
                <w:b/>
                <w:sz w:val="18"/>
                <w:szCs w:val="18"/>
                <w:lang w:val="hr-HR"/>
              </w:rPr>
              <w:t>Efekti na okoliš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A4804" w:rsidRDefault="00744F0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A4804">
              <w:rPr>
                <w:rFonts w:ascii="Arial" w:hAnsi="Arial" w:cs="Arial"/>
                <w:b/>
                <w:sz w:val="18"/>
                <w:szCs w:val="18"/>
                <w:lang w:val="hr-HR"/>
              </w:rPr>
              <w:t>Metod skladištenja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A4804" w:rsidRDefault="00744F0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A4804">
              <w:rPr>
                <w:rFonts w:ascii="Arial" w:hAnsi="Arial" w:cs="Arial"/>
                <w:b/>
                <w:sz w:val="18"/>
                <w:szCs w:val="18"/>
                <w:lang w:val="hr-HR"/>
              </w:rPr>
              <w:t>Metod upravljanja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A4804" w:rsidRDefault="00744F0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BA4804">
              <w:rPr>
                <w:rFonts w:ascii="Arial" w:hAnsi="Arial" w:cs="Arial"/>
                <w:b/>
                <w:sz w:val="18"/>
                <w:szCs w:val="18"/>
                <w:lang w:val="hr-HR"/>
              </w:rPr>
              <w:t>Opis sirovine/</w:t>
            </w:r>
            <w:r w:rsidR="00AD3B47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Pr="00BA4804">
              <w:rPr>
                <w:rFonts w:ascii="Arial" w:hAnsi="Arial" w:cs="Arial"/>
                <w:b/>
                <w:sz w:val="18"/>
                <w:szCs w:val="18"/>
                <w:lang w:val="hr-HR"/>
              </w:rPr>
              <w:t>pomoćnog materijala</w:t>
            </w:r>
          </w:p>
        </w:tc>
      </w:tr>
      <w:tr w:rsidR="00FA1794" w:rsidRPr="00B60D97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BA4804" w:rsidRDefault="00744F0C" w:rsidP="008D338C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744F0C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Ugalj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BA4804" w:rsidP="00BA4804">
            <w:pPr>
              <w:spacing w:after="0"/>
              <w:ind w:right="-16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 xml:space="preserve">Depoi uglja </w:t>
            </w:r>
            <w:r w:rsidR="009F42DC" w:rsidRPr="00B60D97">
              <w:rPr>
                <w:rFonts w:ascii="Arial" w:hAnsi="Arial" w:cs="Arial"/>
                <w:sz w:val="18"/>
                <w:szCs w:val="18"/>
                <w:lang w:val="hr-HR"/>
              </w:rPr>
              <w:t>5</w:t>
            </w:r>
            <w:r w:rsidR="00744F0C" w:rsidRPr="00B60D97">
              <w:rPr>
                <w:rFonts w:ascii="Arial" w:hAnsi="Arial" w:cs="Arial"/>
                <w:sz w:val="18"/>
                <w:szCs w:val="18"/>
                <w:lang w:val="hr-HR"/>
              </w:rPr>
              <w:t>00.000 tona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237921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</w:rPr>
              <w:t>2.022. 324 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216E58" w:rsidP="00216E58">
            <w:pPr>
              <w:spacing w:after="0"/>
              <w:rPr>
                <w:rFonts w:ascii="Arial" w:hAnsi="Arial" w:cs="Arial"/>
                <w:sz w:val="18"/>
                <w:szCs w:val="18"/>
                <w:vertAlign w:val="subscript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984</w:t>
            </w:r>
            <w:r w:rsidR="00237921" w:rsidRPr="00B60D97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744F0C" w:rsidRPr="00B60D97">
              <w:rPr>
                <w:rFonts w:ascii="Arial" w:hAnsi="Arial" w:cs="Arial"/>
                <w:sz w:val="18"/>
                <w:szCs w:val="18"/>
                <w:lang w:val="hr-HR"/>
              </w:rPr>
              <w:t>kg/MWh</w:t>
            </w:r>
            <w:r w:rsidR="00237921" w:rsidRPr="00B60D97">
              <w:rPr>
                <w:rFonts w:ascii="Arial" w:hAnsi="Arial" w:cs="Arial"/>
                <w:sz w:val="18"/>
                <w:szCs w:val="18"/>
                <w:vertAlign w:val="subscript"/>
                <w:lang w:val="hr-HR"/>
              </w:rPr>
              <w:t>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744F0C" w:rsidP="00834F4A">
            <w:pPr>
              <w:spacing w:after="0"/>
              <w:ind w:left="-77" w:right="-13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Uticaj na kvalitet zraka, tla i voda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834F4A" w:rsidP="00834F4A">
            <w:pPr>
              <w:spacing w:after="0"/>
              <w:ind w:left="-84" w:right="-88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Uređen depo</w:t>
            </w:r>
            <w:r w:rsidR="00744F0C" w:rsidRPr="00B60D97">
              <w:rPr>
                <w:rFonts w:ascii="Arial" w:hAnsi="Arial" w:cs="Arial"/>
                <w:sz w:val="18"/>
                <w:szCs w:val="18"/>
                <w:lang w:val="hr-HR"/>
              </w:rPr>
              <w:t xml:space="preserve"> uglja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744F0C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Mehanizovani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744F0C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Vrsta fosilnog goriva</w:t>
            </w:r>
          </w:p>
        </w:tc>
      </w:tr>
      <w:tr w:rsidR="00FA1794" w:rsidRPr="00B60D97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B60D97" w:rsidRDefault="00744F0C" w:rsidP="008D338C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744F0C" w:rsidP="0099545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Lož</w:t>
            </w:r>
            <w:r w:rsidR="0099545F" w:rsidRPr="00B60D97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ulje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A215F6" w:rsidP="00A215F6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34</w:t>
            </w:r>
            <w:r w:rsidR="00744F0C" w:rsidRPr="00B60D97">
              <w:rPr>
                <w:rFonts w:ascii="Arial" w:hAnsi="Arial" w:cs="Arial"/>
                <w:sz w:val="18"/>
                <w:szCs w:val="18"/>
                <w:lang w:val="hr-HR"/>
              </w:rPr>
              <w:t>0 tona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A215F6" w:rsidP="00280E37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5</w:t>
            </w:r>
            <w:r w:rsidR="00280E37" w:rsidRPr="00B60D97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0</w:t>
            </w:r>
            <w:r w:rsidR="00744F0C" w:rsidRPr="00B60D97">
              <w:rPr>
                <w:rFonts w:ascii="Arial" w:hAnsi="Arial" w:cs="Arial"/>
                <w:sz w:val="18"/>
                <w:szCs w:val="18"/>
                <w:lang w:val="hr-HR"/>
              </w:rPr>
              <w:t xml:space="preserve"> 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744F0C" w:rsidP="00274E2C">
            <w:pPr>
              <w:spacing w:after="0"/>
              <w:rPr>
                <w:rFonts w:ascii="Arial" w:hAnsi="Arial" w:cs="Arial"/>
                <w:sz w:val="18"/>
                <w:szCs w:val="18"/>
                <w:vertAlign w:val="subscript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0,</w:t>
            </w:r>
            <w:r w:rsidR="00280E37" w:rsidRPr="00B60D97">
              <w:rPr>
                <w:rFonts w:ascii="Arial" w:hAnsi="Arial" w:cs="Arial"/>
                <w:sz w:val="18"/>
                <w:szCs w:val="18"/>
                <w:lang w:val="hr-HR"/>
              </w:rPr>
              <w:t>2</w:t>
            </w:r>
            <w:r w:rsidR="00216E58">
              <w:rPr>
                <w:rFonts w:ascii="Arial" w:hAnsi="Arial" w:cs="Arial"/>
                <w:sz w:val="18"/>
                <w:szCs w:val="18"/>
                <w:lang w:val="hr-HR"/>
              </w:rPr>
              <w:t>6</w:t>
            </w:r>
            <w:r w:rsidR="00280E37" w:rsidRPr="00B60D97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FA1794" w:rsidRPr="00B60D97">
              <w:rPr>
                <w:rFonts w:ascii="Arial" w:hAnsi="Arial" w:cs="Arial"/>
                <w:sz w:val="18"/>
                <w:szCs w:val="18"/>
                <w:lang w:val="hr-HR"/>
              </w:rPr>
              <w:t>L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B60D97" w:rsidRDefault="00BC71A2" w:rsidP="00834F4A">
            <w:pPr>
              <w:spacing w:after="0"/>
              <w:ind w:left="-77" w:right="-13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Uticaj na kvalitet tla i podzemnih i površinskih voda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744F0C" w:rsidP="00834F4A">
            <w:pPr>
              <w:spacing w:after="0"/>
              <w:ind w:left="-84" w:right="-8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Skladišni rezerv</w:t>
            </w:r>
            <w:r w:rsidR="009F42DC" w:rsidRPr="00B60D97">
              <w:rPr>
                <w:rFonts w:ascii="Arial" w:hAnsi="Arial" w:cs="Arial"/>
                <w:sz w:val="18"/>
                <w:szCs w:val="18"/>
                <w:lang w:val="hr-HR"/>
              </w:rPr>
              <w:t>o</w:t>
            </w: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ar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2" w:rsidRPr="00B60D97" w:rsidRDefault="00BC71A2" w:rsidP="00BC71A2">
            <w:pPr>
              <w:spacing w:after="0"/>
              <w:ind w:left="-84" w:right="-165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Pumpama i cjevovodi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ma</w:t>
            </w:r>
          </w:p>
          <w:p w:rsidR="00744F0C" w:rsidRPr="00B60D97" w:rsidRDefault="00744F0C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744F0C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Destilirano gorivo</w:t>
            </w:r>
          </w:p>
        </w:tc>
      </w:tr>
      <w:tr w:rsidR="00FA1794" w:rsidRPr="00B60D97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B60D97" w:rsidRDefault="00744F0C" w:rsidP="008D338C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744F0C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Dizel gorivo D-2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95" w:rsidRPr="00EF3B83" w:rsidRDefault="00B826C2" w:rsidP="00B826C2">
            <w:pPr>
              <w:spacing w:after="0"/>
              <w:ind w:right="-16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EF3B83">
              <w:rPr>
                <w:rFonts w:ascii="Arial" w:hAnsi="Arial" w:cs="Arial"/>
                <w:sz w:val="18"/>
                <w:szCs w:val="18"/>
                <w:lang w:val="hr-HR"/>
              </w:rPr>
              <w:t>40 tona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280E37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143 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744F0C" w:rsidP="00274E2C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0,</w:t>
            </w:r>
            <w:r w:rsidR="00280E37" w:rsidRPr="00B60D97">
              <w:rPr>
                <w:rFonts w:ascii="Arial" w:hAnsi="Arial" w:cs="Arial"/>
                <w:sz w:val="18"/>
                <w:szCs w:val="18"/>
                <w:lang w:val="hr-HR"/>
              </w:rPr>
              <w:t>00</w:t>
            </w:r>
            <w:r w:rsidR="00274E2C">
              <w:rPr>
                <w:rFonts w:ascii="Arial" w:hAnsi="Arial" w:cs="Arial"/>
                <w:sz w:val="18"/>
                <w:szCs w:val="18"/>
                <w:lang w:val="hr-HR"/>
              </w:rPr>
              <w:t>7</w:t>
            </w:r>
            <w:r w:rsidR="00280E37" w:rsidRPr="00B60D97">
              <w:rPr>
                <w:rFonts w:ascii="Arial" w:hAnsi="Arial" w:cs="Arial"/>
                <w:sz w:val="18"/>
                <w:szCs w:val="18"/>
                <w:lang w:val="hr-HR"/>
              </w:rPr>
              <w:t xml:space="preserve"> kg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744F0C" w:rsidP="00834F4A">
            <w:pPr>
              <w:spacing w:after="0"/>
              <w:ind w:left="-77" w:right="-13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Uticaj na kvalitet tla i podzemnih i površinskih voda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744F0C" w:rsidP="00834F4A">
            <w:pPr>
              <w:spacing w:after="0"/>
              <w:ind w:left="-84" w:right="-8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Skladišni rezervar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B" w:rsidRPr="00B60D97" w:rsidRDefault="00744F0C" w:rsidP="00D91D8B">
            <w:pPr>
              <w:spacing w:after="0"/>
              <w:ind w:left="-84" w:right="-165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Pumpama i cjevovodi</w:t>
            </w:r>
          </w:p>
          <w:p w:rsidR="00744F0C" w:rsidRPr="00B60D97" w:rsidRDefault="00744F0C" w:rsidP="00D91D8B">
            <w:pPr>
              <w:spacing w:after="0"/>
              <w:ind w:left="-84" w:right="-165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ma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744F0C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Dizel gorivo je jedan od glavnih produkata prerade nafte</w:t>
            </w:r>
          </w:p>
        </w:tc>
      </w:tr>
      <w:tr w:rsidR="00FA1794" w:rsidRPr="00B60D97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B60D97" w:rsidRDefault="00744F0C" w:rsidP="008D338C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744F0C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Industrijska voda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237921" w:rsidP="00237921">
            <w:pPr>
              <w:spacing w:after="0"/>
              <w:rPr>
                <w:rFonts w:ascii="Arial" w:hAnsi="Arial" w:cs="Arial"/>
                <w:sz w:val="18"/>
                <w:szCs w:val="18"/>
                <w:vertAlign w:val="superscript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Zahvat iz rijeke Bosne</w:t>
            </w:r>
            <w:r w:rsidR="00744F0C" w:rsidRPr="00B60D97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237921" w:rsidP="00237921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10.756.318</w:t>
            </w:r>
            <w:r w:rsidR="00AD3B47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744F0C" w:rsidRPr="00B60D97">
              <w:rPr>
                <w:rFonts w:ascii="Arial" w:hAnsi="Arial" w:cs="Arial"/>
                <w:sz w:val="18"/>
                <w:szCs w:val="18"/>
                <w:lang w:val="hr-HR"/>
              </w:rPr>
              <w:t>m</w:t>
            </w:r>
            <w:r w:rsidR="00744F0C" w:rsidRPr="00B60D97">
              <w:rPr>
                <w:rFonts w:ascii="Arial" w:hAnsi="Arial" w:cs="Arial"/>
                <w:sz w:val="18"/>
                <w:szCs w:val="18"/>
                <w:vertAlign w:val="superscript"/>
                <w:lang w:val="hr-HR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274E2C" w:rsidP="00274E2C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</w:t>
            </w:r>
            <w:r w:rsidR="00744F0C" w:rsidRPr="00B60D97">
              <w:rPr>
                <w:rFonts w:ascii="Arial" w:hAnsi="Arial" w:cs="Arial"/>
                <w:sz w:val="18"/>
                <w:szCs w:val="18"/>
                <w:lang w:val="hr-HR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29</w:t>
            </w:r>
            <w:r w:rsidR="00744F0C" w:rsidRPr="00B60D97">
              <w:rPr>
                <w:rFonts w:ascii="Arial" w:hAnsi="Arial" w:cs="Arial"/>
                <w:sz w:val="18"/>
                <w:szCs w:val="18"/>
                <w:lang w:val="hr-HR"/>
              </w:rPr>
              <w:t xml:space="preserve"> m</w:t>
            </w:r>
            <w:r w:rsidR="00744F0C" w:rsidRPr="00B60D97">
              <w:rPr>
                <w:rFonts w:ascii="Arial" w:hAnsi="Arial" w:cs="Arial"/>
                <w:sz w:val="18"/>
                <w:szCs w:val="18"/>
                <w:vertAlign w:val="superscript"/>
                <w:lang w:val="hr-HR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B60D97" w:rsidRDefault="00AD3B47" w:rsidP="00834F4A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744F0C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Bazeni sirove vode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8B" w:rsidRPr="00B60D97" w:rsidRDefault="00744F0C" w:rsidP="00D91D8B">
            <w:pPr>
              <w:spacing w:after="0"/>
              <w:ind w:left="-84" w:right="-165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Pumpama i cjevovodi</w:t>
            </w:r>
          </w:p>
          <w:p w:rsidR="00744F0C" w:rsidRPr="00B60D97" w:rsidRDefault="00744F0C" w:rsidP="00D91D8B">
            <w:pPr>
              <w:spacing w:after="0"/>
              <w:ind w:left="-84" w:right="-165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m</w:t>
            </w:r>
            <w:r w:rsidR="00D91D8B" w:rsidRPr="00B60D97">
              <w:rPr>
                <w:rFonts w:ascii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B60D97" w:rsidRDefault="00744F0C" w:rsidP="009F42DC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 xml:space="preserve">Voda </w:t>
            </w:r>
            <w:r w:rsidR="009F42DC" w:rsidRPr="00B60D97">
              <w:rPr>
                <w:rFonts w:ascii="Arial" w:hAnsi="Arial" w:cs="Arial"/>
                <w:sz w:val="18"/>
                <w:szCs w:val="18"/>
                <w:lang w:val="hr-HR"/>
              </w:rPr>
              <w:t>iz rijeke Bosne</w:t>
            </w: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 xml:space="preserve"> se </w:t>
            </w:r>
            <w:r w:rsidR="009F42DC" w:rsidRPr="00B60D97">
              <w:rPr>
                <w:rFonts w:ascii="Arial" w:hAnsi="Arial" w:cs="Arial"/>
                <w:sz w:val="18"/>
                <w:szCs w:val="18"/>
                <w:lang w:val="hr-HR"/>
              </w:rPr>
              <w:t xml:space="preserve">koristi </w:t>
            </w: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 xml:space="preserve">kao sirova voda u </w:t>
            </w: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tehnološkom procesu</w:t>
            </w:r>
          </w:p>
        </w:tc>
      </w:tr>
      <w:tr w:rsidR="0024577D" w:rsidRPr="0024577D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24577D" w:rsidRDefault="00E131CF" w:rsidP="00E131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vertAlign w:val="subscript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Hidratisani kreč Ca(OH)</w:t>
            </w:r>
            <w:r w:rsidRPr="0024577D">
              <w:rPr>
                <w:rFonts w:ascii="Arial" w:hAnsi="Arial" w:cs="Arial"/>
                <w:sz w:val="18"/>
                <w:szCs w:val="18"/>
                <w:vertAlign w:val="subscript"/>
                <w:lang w:val="hr-HR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ind w:left="-51" w:right="-104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>V=2x100 m³ (silosi)</w:t>
            </w:r>
          </w:p>
          <w:p w:rsidR="00E131CF" w:rsidRPr="0024577D" w:rsidRDefault="00E131CF" w:rsidP="00E131CF">
            <w:pPr>
              <w:spacing w:after="0"/>
              <w:ind w:right="-104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E131CF" w:rsidRPr="0024577D" w:rsidRDefault="00E131CF" w:rsidP="00E131CF">
            <w:pPr>
              <w:spacing w:after="0"/>
              <w:ind w:left="-51" w:right="-104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>V = 2*50 m³ (bazeni za rastvor)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AD3B47">
            <w:pPr>
              <w:spacing w:after="0"/>
              <w:ind w:left="-112" w:right="-102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860.524 kg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0,42 kg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pl-PL"/>
              </w:rPr>
              <w:t>Štetan uticaj na tlo i floru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ind w:left="-84" w:right="-8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Skladišten u  dva silosa  uz mjesta potrošnje na postrojenju Dekarbonizacije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ind w:left="-84" w:right="-165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>Hemikalija je u praškastom stanju.</w:t>
            </w:r>
          </w:p>
        </w:tc>
      </w:tr>
      <w:tr w:rsidR="0024577D" w:rsidRPr="0024577D" w:rsidTr="00BC71A2">
        <w:trPr>
          <w:trHeight w:val="71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24577D" w:rsidRDefault="00E131CF" w:rsidP="00E131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Željezo (III) sulfat</w:t>
            </w:r>
          </w:p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Fe</w:t>
            </w:r>
            <w:r w:rsidRPr="0024577D">
              <w:rPr>
                <w:rFonts w:ascii="Arial" w:hAnsi="Arial" w:cs="Arial"/>
                <w:sz w:val="18"/>
                <w:szCs w:val="18"/>
                <w:vertAlign w:val="subscript"/>
                <w:lang w:val="hr-HR"/>
              </w:rPr>
              <w:t xml:space="preserve">2 </w:t>
            </w: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(SO</w:t>
            </w:r>
            <w:r w:rsidRPr="0024577D">
              <w:rPr>
                <w:rFonts w:ascii="Arial" w:hAnsi="Arial" w:cs="Arial"/>
                <w:sz w:val="18"/>
                <w:szCs w:val="18"/>
                <w:vertAlign w:val="subscript"/>
                <w:lang w:val="hr-HR"/>
              </w:rPr>
              <w:t>4</w:t>
            </w: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  <w:r w:rsidRPr="0024577D">
              <w:rPr>
                <w:rFonts w:ascii="Arial" w:hAnsi="Arial" w:cs="Arial"/>
                <w:sz w:val="18"/>
                <w:szCs w:val="18"/>
                <w:vertAlign w:val="subscript"/>
                <w:lang w:val="hr-HR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>V=25</w:t>
            </w:r>
            <w:r w:rsidRPr="0024577D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AD3B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>88.830 kg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>0,044 kg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>Štetan uticaj na tlo i vodotoke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24577D" w:rsidRDefault="00E131CF" w:rsidP="00FB4A32">
            <w:pPr>
              <w:spacing w:after="0"/>
              <w:ind w:left="-104" w:right="-132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>Skladišten u PVC bačvama od 1000 l uz mjesto potrošnje na postrojenju Dekarbonizacije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ind w:left="-84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 xml:space="preserve">Hemikalija je u tečnom stanju, vodeni rastvor </w:t>
            </w:r>
            <w:r w:rsidR="00AD3B47">
              <w:rPr>
                <w:rFonts w:ascii="Arial" w:hAnsi="Arial" w:cs="Arial"/>
                <w:sz w:val="18"/>
                <w:szCs w:val="18"/>
                <w:lang w:val="de-DE"/>
              </w:rPr>
              <w:t xml:space="preserve">je </w:t>
            </w: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>cca 41 %-tni</w:t>
            </w:r>
          </w:p>
        </w:tc>
      </w:tr>
      <w:tr w:rsidR="0024577D" w:rsidRPr="0024577D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CF" w:rsidRPr="0024577D" w:rsidRDefault="00E131CF" w:rsidP="00E131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>Hlorovodonična kiselina HCl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CF" w:rsidRPr="0024577D" w:rsidRDefault="00E131CF" w:rsidP="00E131CF">
            <w:pPr>
              <w:spacing w:after="0"/>
              <w:ind w:right="-8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>V=3x40 t</w:t>
            </w:r>
          </w:p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>120 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CF" w:rsidRPr="0024577D" w:rsidRDefault="00E131CF" w:rsidP="00E131CF">
            <w:pPr>
              <w:spacing w:after="0"/>
              <w:ind w:right="-9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>371.983 kg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>0,183 kg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CF" w:rsidRPr="0024577D" w:rsidRDefault="00E131CF" w:rsidP="00E131CF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 xml:space="preserve">Štetan uticaj na </w:t>
            </w: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 xml:space="preserve">zrak, tlo i </w:t>
            </w:r>
          </w:p>
          <w:p w:rsidR="00E131CF" w:rsidRPr="0024577D" w:rsidRDefault="00E131CF" w:rsidP="00E131CF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Djeluje na oči i unutrašnje organe</w:t>
            </w:r>
          </w:p>
          <w:p w:rsidR="00E131CF" w:rsidRPr="0024577D" w:rsidRDefault="00E131CF" w:rsidP="00E131CF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Jako korozivna tekućina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CF" w:rsidRPr="0024577D" w:rsidRDefault="00E131CF" w:rsidP="0024577D">
            <w:pPr>
              <w:spacing w:after="0"/>
              <w:ind w:left="-84" w:right="-13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Skladištena u namjenskim spremnicima uz mjesta potrošnje na postrojenju Demineralizacije i HPV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CF" w:rsidRPr="0024577D" w:rsidRDefault="00E131CF" w:rsidP="00E131CF">
            <w:pPr>
              <w:spacing w:after="0"/>
              <w:ind w:left="-8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Hemikalija je u tečnom stanju, vodeni rastvor cca 33 %-tni</w:t>
            </w:r>
          </w:p>
        </w:tc>
      </w:tr>
      <w:tr w:rsidR="0024577D" w:rsidRPr="0024577D" w:rsidTr="00BC71A2">
        <w:trPr>
          <w:trHeight w:val="153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24577D" w:rsidRDefault="00E131CF" w:rsidP="00E131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Natrijum hidroksid 100% NaOH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>Demineralizacija</w:t>
            </w:r>
          </w:p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>V=2x40 m</w:t>
            </w:r>
            <w:r w:rsidRPr="0024577D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 xml:space="preserve">3 </w:t>
            </w: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>+ 2*20 m³</w:t>
            </w:r>
          </w:p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vertAlign w:val="superscript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 xml:space="preserve"> 120 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ind w:left="-136" w:right="-9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108.626 kg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0,053 kg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Štetan uticaj na tlo i vodotoke</w:t>
            </w:r>
          </w:p>
          <w:p w:rsidR="00E131CF" w:rsidRPr="0024577D" w:rsidRDefault="00E131CF" w:rsidP="00E131CF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Djeluje na oči i unutrašnje organe</w:t>
            </w:r>
          </w:p>
          <w:p w:rsidR="00E131CF" w:rsidRPr="0024577D" w:rsidRDefault="00E131CF" w:rsidP="00E131CF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Jako korozivna tekućina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24577D">
            <w:pPr>
              <w:spacing w:after="0"/>
              <w:ind w:left="-84" w:right="-13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Skladištena u namjenskim spremnicima uz mjesta potrošnje na postrojenju Demineralizacije i HPV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ind w:right="-165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Hemikalija je u tečnom stanju, vodeni rastvor cca 49 %-tna</w:t>
            </w:r>
          </w:p>
        </w:tc>
      </w:tr>
      <w:tr w:rsidR="0024577D" w:rsidRPr="0024577D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24577D" w:rsidRDefault="00E131CF" w:rsidP="00E131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Hidrazin hidrat N</w:t>
            </w:r>
            <w:r w:rsidRPr="0024577D">
              <w:rPr>
                <w:rFonts w:ascii="Arial" w:hAnsi="Arial" w:cs="Arial"/>
                <w:sz w:val="18"/>
                <w:szCs w:val="18"/>
                <w:vertAlign w:val="subscript"/>
                <w:lang w:val="hr-HR"/>
              </w:rPr>
              <w:t>2</w:t>
            </w: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H</w:t>
            </w:r>
            <w:r w:rsidRPr="0024577D">
              <w:rPr>
                <w:rFonts w:ascii="Arial" w:hAnsi="Arial" w:cs="Arial"/>
                <w:sz w:val="18"/>
                <w:szCs w:val="18"/>
                <w:vertAlign w:val="subscript"/>
                <w:lang w:val="hr-HR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ind w:right="-8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Skladište HPV-e</w:t>
            </w:r>
          </w:p>
          <w:p w:rsidR="00E131CF" w:rsidRPr="0024577D" w:rsidRDefault="00E131CF" w:rsidP="00E131CF">
            <w:pPr>
              <w:spacing w:after="0"/>
              <w:ind w:right="-8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10 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8500 kg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0,0042 kg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ind w:left="-77" w:right="-13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Štetan uticaj na zrak, tlo i vodotoke. Opasna i jako korozivna tekućina</w:t>
            </w:r>
          </w:p>
          <w:p w:rsidR="00E131CF" w:rsidRPr="0024577D" w:rsidRDefault="00E131CF" w:rsidP="00E131CF">
            <w:pPr>
              <w:spacing w:after="0"/>
              <w:ind w:left="-77" w:right="-13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COD 150 mg/g</w:t>
            </w:r>
          </w:p>
          <w:p w:rsidR="00E131CF" w:rsidRPr="0024577D" w:rsidRDefault="00E131CF" w:rsidP="00E131CF">
            <w:pPr>
              <w:spacing w:after="0"/>
              <w:ind w:left="-77" w:right="-13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Riba LC</w:t>
            </w:r>
            <w:r w:rsidRPr="0024577D">
              <w:rPr>
                <w:rFonts w:ascii="Arial" w:hAnsi="Arial" w:cs="Arial"/>
                <w:sz w:val="18"/>
                <w:szCs w:val="18"/>
                <w:vertAlign w:val="subscript"/>
                <w:lang w:val="hr-HR"/>
              </w:rPr>
              <w:t>50</w:t>
            </w: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 xml:space="preserve"> = 0,75 mg/l</w:t>
            </w:r>
          </w:p>
          <w:p w:rsidR="00E131CF" w:rsidRPr="0024577D" w:rsidRDefault="00E131CF" w:rsidP="00E131CF">
            <w:pPr>
              <w:spacing w:after="0"/>
              <w:ind w:left="-77" w:right="-13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Daphnia magna: EC</w:t>
            </w:r>
            <w:r w:rsidRPr="0024577D">
              <w:rPr>
                <w:rFonts w:ascii="Arial" w:hAnsi="Arial" w:cs="Arial"/>
                <w:sz w:val="18"/>
                <w:szCs w:val="18"/>
                <w:vertAlign w:val="subscript"/>
                <w:lang w:val="hr-HR"/>
              </w:rPr>
              <w:t>50</w:t>
            </w: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: = 0,81 mg/l</w:t>
            </w:r>
          </w:p>
          <w:p w:rsidR="00E131CF" w:rsidRPr="0024577D" w:rsidRDefault="00E131CF" w:rsidP="00E131CF">
            <w:pPr>
              <w:spacing w:after="0"/>
              <w:ind w:left="-77" w:right="-13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Alge: EC</w:t>
            </w:r>
            <w:r w:rsidRPr="0024577D">
              <w:rPr>
                <w:rFonts w:ascii="Arial" w:hAnsi="Arial" w:cs="Arial"/>
                <w:sz w:val="18"/>
                <w:szCs w:val="18"/>
                <w:vertAlign w:val="subscript"/>
                <w:lang w:val="hr-HR"/>
              </w:rPr>
              <w:t>50</w:t>
            </w: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 xml:space="preserve"> 113,4 g/l</w:t>
            </w:r>
          </w:p>
          <w:p w:rsidR="00E131CF" w:rsidRPr="0024577D" w:rsidRDefault="00E131CF" w:rsidP="00E131CF">
            <w:pPr>
              <w:spacing w:after="0"/>
              <w:ind w:left="-77" w:right="-13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Bakterije: EC</w:t>
            </w:r>
            <w:r w:rsidRPr="0024577D">
              <w:rPr>
                <w:rFonts w:ascii="Arial" w:hAnsi="Arial" w:cs="Arial"/>
                <w:sz w:val="18"/>
                <w:szCs w:val="18"/>
                <w:vertAlign w:val="subscript"/>
                <w:lang w:val="hr-HR"/>
              </w:rPr>
              <w:t>50</w:t>
            </w: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 xml:space="preserve"> 378,0 g/l.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ind w:left="-84" w:right="-23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Skladištena u buradima od 200 l uz mjesto potrošnje na postrojenju demineralizacije i HPV--a.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ind w:right="-165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Hemikalija je u tečnom stanju, vodeni rastvor cca 15 %-tna</w:t>
            </w:r>
          </w:p>
        </w:tc>
      </w:tr>
      <w:tr w:rsidR="00E131CF" w:rsidRPr="00B60D97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B60D97" w:rsidRDefault="00E131CF" w:rsidP="00E131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B60D97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Trinatrijev fosfat</w:t>
            </w:r>
          </w:p>
          <w:p w:rsidR="00E131CF" w:rsidRPr="00B60D97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Na</w:t>
            </w:r>
            <w:r w:rsidRPr="00B60D97">
              <w:rPr>
                <w:rFonts w:ascii="Arial" w:hAnsi="Arial" w:cs="Arial"/>
                <w:sz w:val="18"/>
                <w:szCs w:val="18"/>
                <w:vertAlign w:val="subscript"/>
                <w:lang w:val="hr-HR"/>
              </w:rPr>
              <w:t>3</w:t>
            </w: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PO</w:t>
            </w:r>
            <w:r w:rsidRPr="00B60D97">
              <w:rPr>
                <w:rFonts w:ascii="Arial" w:hAnsi="Arial" w:cs="Arial"/>
                <w:sz w:val="18"/>
                <w:szCs w:val="18"/>
                <w:vertAlign w:val="subscript"/>
                <w:lang w:val="hr-HR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B60D97" w:rsidRDefault="00E131CF" w:rsidP="00E131CF">
            <w:pPr>
              <w:spacing w:after="0"/>
              <w:ind w:right="-10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Skladište HPV-e</w:t>
            </w:r>
          </w:p>
          <w:p w:rsidR="00E131CF" w:rsidRPr="00B60D97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- 5 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B60D97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720 kg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B60D97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0,000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35 kg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B60D97" w:rsidRDefault="00E131CF" w:rsidP="00E131CF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>Štetan uticaj na tlo i vodotoke</w:t>
            </w:r>
          </w:p>
          <w:p w:rsidR="00E131CF" w:rsidRPr="00B60D97" w:rsidRDefault="00E131CF" w:rsidP="00E131CF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B60D97" w:rsidRDefault="00E131CF" w:rsidP="00E131CF">
            <w:pPr>
              <w:spacing w:after="0"/>
              <w:ind w:left="-84" w:right="-8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t xml:space="preserve">skladištena u PVC vrećama od 25 - 50 kg i smještena u skladište </w:t>
            </w: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uz mjesto potrošnje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B60D97" w:rsidRDefault="00E131CF" w:rsidP="00E131CF">
            <w:pPr>
              <w:spacing w:after="0"/>
              <w:ind w:right="-165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B60D97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60D97">
              <w:rPr>
                <w:rFonts w:ascii="Arial" w:hAnsi="Arial" w:cs="Arial"/>
                <w:sz w:val="18"/>
                <w:szCs w:val="18"/>
                <w:lang w:val="de-DE"/>
              </w:rPr>
              <w:t>Hemikalija je u praškastom stanju.</w:t>
            </w:r>
          </w:p>
        </w:tc>
      </w:tr>
      <w:tr w:rsidR="0024577D" w:rsidRPr="0024577D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24577D" w:rsidRDefault="00E131CF" w:rsidP="00E131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Natrijev hipo hlorit NaOCl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ind w:left="-75" w:right="-1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Skladište HPV-e – 5 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22.530 kg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0,011 kg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ind w:left="-77" w:right="-13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Štetan uticaj na zrk,tlo i vodotoke</w:t>
            </w:r>
          </w:p>
          <w:p w:rsidR="00E131CF" w:rsidRPr="0024577D" w:rsidRDefault="00E131CF" w:rsidP="00E131CF">
            <w:pPr>
              <w:spacing w:after="0"/>
              <w:ind w:left="-77" w:right="-13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Jako korozivna otopina</w:t>
            </w:r>
          </w:p>
          <w:p w:rsidR="00E131CF" w:rsidRPr="0024577D" w:rsidRDefault="00E131CF" w:rsidP="00E131CF">
            <w:pPr>
              <w:spacing w:after="0"/>
              <w:ind w:left="-77" w:right="-13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Nagriza sluzokožu i disajne organe</w:t>
            </w:r>
          </w:p>
          <w:p w:rsidR="00E131CF" w:rsidRPr="0024577D" w:rsidRDefault="00E131CF" w:rsidP="00E131CF">
            <w:pPr>
              <w:spacing w:after="0"/>
              <w:ind w:left="-77" w:right="-13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Sredstvo za uklanjanje bakterija i algi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FB4A32" w:rsidP="0024577D">
            <w:pPr>
              <w:spacing w:after="0"/>
              <w:ind w:left="-84" w:right="-13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Skladištena u buradima od 60 l na postrojenju TOV-a gdje se vrši potrošnja.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ind w:right="-165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>Hemikalija je u tečnom stanju</w:t>
            </w:r>
          </w:p>
        </w:tc>
      </w:tr>
      <w:tr w:rsidR="0024577D" w:rsidRPr="0024577D" w:rsidTr="00BC71A2">
        <w:trPr>
          <w:trHeight w:val="84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Nalco 71221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ind w:right="-10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Skladište HPV-a</w:t>
            </w:r>
          </w:p>
          <w:p w:rsidR="00FB4A32" w:rsidRPr="0024577D" w:rsidRDefault="00FB4A32" w:rsidP="00FB4A32">
            <w:pPr>
              <w:spacing w:after="0"/>
              <w:ind w:right="-10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20 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42.352 kg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0,021 kg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Flokulant  za prečišćavanje otpadnih voda. Ne dozvoliti direktan dodir sa tlom, površinskim i podzemnim vodama, uzrokuje teške ozljede oka.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ind w:left="-84" w:right="-8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Skladišten u PVC bačvama od 1000 l na postrojenima HPV-a  gdje se vrši potrošnja.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ind w:right="-165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>Hemikalija je u tečnom stanju</w:t>
            </w:r>
          </w:p>
        </w:tc>
      </w:tr>
      <w:tr w:rsidR="0024577D" w:rsidRPr="0024577D" w:rsidTr="00BC71A2">
        <w:trPr>
          <w:trHeight w:val="84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Nalco N 7359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ind w:right="-10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Skladište HPV-a</w:t>
            </w:r>
          </w:p>
          <w:p w:rsidR="00FB4A32" w:rsidRPr="0024577D" w:rsidRDefault="00FB4A32" w:rsidP="00FB4A32">
            <w:pPr>
              <w:spacing w:after="0"/>
              <w:ind w:right="-10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20 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23.304 kg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0,011 kg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Inhibitor korozije željeza. Ne dozvoliti direktan dodir sa tlom, površinskim i podzemnim vodama. Uzrokuje teške ozljede  oka i kože.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ind w:left="-84" w:right="-8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Skladišten u PVC bačvama od 1000 l na postrojenima HPV-a  gdje se vrši potrošnja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ind w:right="-165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>Hemikalija je u tečnom stanju</w:t>
            </w:r>
          </w:p>
        </w:tc>
      </w:tr>
      <w:tr w:rsidR="0024577D" w:rsidRPr="0024577D" w:rsidTr="00BC71A2">
        <w:trPr>
          <w:trHeight w:val="84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Nalco N3DT149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ind w:right="-10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Skladište HPV-a</w:t>
            </w:r>
          </w:p>
          <w:p w:rsidR="00FB4A32" w:rsidRPr="0024577D" w:rsidRDefault="00FB4A32" w:rsidP="00FB4A32">
            <w:pPr>
              <w:spacing w:after="0"/>
              <w:ind w:right="-10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20 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16.214 kg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0,008 kg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Nema poznatih ekotoksičnih posljedica, a uzrokuje iritaciju kože.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ind w:left="-84" w:right="-8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Skladišten u PVC bačvama od 1000 l na postrojenima HPV-a  gdje se vrši potrošnja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ind w:right="-165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>Hemikalija je u tečnom stanju</w:t>
            </w:r>
          </w:p>
        </w:tc>
      </w:tr>
      <w:tr w:rsidR="0024577D" w:rsidRPr="0024577D" w:rsidTr="00BC71A2">
        <w:trPr>
          <w:trHeight w:val="84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24577D" w:rsidRDefault="00E131CF" w:rsidP="00E131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Nalco 3DT199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24577D" w:rsidRDefault="00E131CF" w:rsidP="00E131CF">
            <w:pPr>
              <w:spacing w:after="0"/>
              <w:ind w:right="-10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Skladište HPV-a</w:t>
            </w:r>
          </w:p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2 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2955 kg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0,0014 kg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24577D" w:rsidRDefault="00E131CF" w:rsidP="00E131CF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-Štetan uticaj na vodotoke</w:t>
            </w:r>
          </w:p>
          <w:p w:rsidR="00E131CF" w:rsidRPr="0024577D" w:rsidRDefault="00E131CF" w:rsidP="00E131CF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-COD: 337,25 g/l</w:t>
            </w:r>
          </w:p>
          <w:p w:rsidR="00E131CF" w:rsidRPr="0024577D" w:rsidRDefault="00E131CF" w:rsidP="00E131CF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-BOD: 10 ppm</w:t>
            </w:r>
          </w:p>
          <w:p w:rsidR="00E131CF" w:rsidRPr="0024577D" w:rsidRDefault="00E131CF" w:rsidP="00E131CF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-biološki razgradiv</w:t>
            </w:r>
          </w:p>
          <w:p w:rsidR="00E131CF" w:rsidRPr="0024577D" w:rsidRDefault="00E131CF" w:rsidP="00E131CF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-Ne stvara otrove</w:t>
            </w:r>
          </w:p>
          <w:p w:rsidR="00E131CF" w:rsidRPr="0024577D" w:rsidRDefault="00E131CF" w:rsidP="00E131CF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-Riba: LC</w:t>
            </w:r>
            <w:r w:rsidRPr="0024577D">
              <w:rPr>
                <w:rFonts w:ascii="Arial" w:hAnsi="Arial" w:cs="Arial"/>
                <w:sz w:val="18"/>
                <w:szCs w:val="18"/>
                <w:vertAlign w:val="subscript"/>
                <w:lang w:val="hr-HR"/>
              </w:rPr>
              <w:t>50</w:t>
            </w: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/96H454 mg/l</w:t>
            </w:r>
          </w:p>
          <w:p w:rsidR="00E131CF" w:rsidRPr="0024577D" w:rsidRDefault="00E131CF" w:rsidP="00E131CF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 xml:space="preserve">Opasni sastojci: natrijum </w:t>
            </w: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hidroksid i natrijum toliltriazol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24577D" w:rsidRDefault="00FB4A32" w:rsidP="00E131CF">
            <w:pPr>
              <w:spacing w:after="0"/>
              <w:ind w:left="-84" w:right="-8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Skladišten u PVC buradima od 1000 l   na postrojenju HPV-a gdje se vrši potrošnja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24577D" w:rsidRDefault="00E131CF" w:rsidP="009D1AEF">
            <w:pPr>
              <w:spacing w:after="0"/>
              <w:ind w:right="-165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24577D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>Hemikalija je u tečnom stanju</w:t>
            </w:r>
          </w:p>
        </w:tc>
      </w:tr>
      <w:tr w:rsidR="0024577D" w:rsidRPr="0024577D" w:rsidTr="00BC71A2">
        <w:trPr>
          <w:trHeight w:val="84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D" w:rsidRPr="0024577D" w:rsidRDefault="0024577D" w:rsidP="0024577D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D" w:rsidRPr="0024577D" w:rsidRDefault="0024577D" w:rsidP="0024577D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Nalco 71605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D" w:rsidRPr="0024577D" w:rsidRDefault="0024577D" w:rsidP="0024577D">
            <w:pPr>
              <w:spacing w:after="0"/>
              <w:ind w:right="-10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Skladište HPV-a</w:t>
            </w:r>
          </w:p>
          <w:p w:rsidR="0024577D" w:rsidRPr="0024577D" w:rsidRDefault="0024577D" w:rsidP="0024577D">
            <w:pPr>
              <w:spacing w:after="0"/>
              <w:ind w:right="-10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2 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D" w:rsidRPr="0024577D" w:rsidRDefault="0024577D" w:rsidP="0024577D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2.200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D" w:rsidRPr="0024577D" w:rsidRDefault="0024577D" w:rsidP="0024577D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0,001 kg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D" w:rsidRPr="0024577D" w:rsidRDefault="0024577D" w:rsidP="0024577D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Nema poznatih ekotoksičnih posljedica, a uzrokuje jako nadraživanje oka.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D" w:rsidRPr="0024577D" w:rsidRDefault="0024577D" w:rsidP="0024577D">
            <w:pPr>
              <w:spacing w:after="0"/>
              <w:ind w:left="-84" w:right="-8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Skladišten u PVC bačvama od 1000 l i buradima od 200 l na postrojenju HPV-a gdje se vrši potrošnja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D" w:rsidRPr="003136DC" w:rsidRDefault="0024577D" w:rsidP="0024577D">
            <w:pPr>
              <w:spacing w:after="0"/>
              <w:ind w:right="-13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D" w:rsidRPr="003136DC" w:rsidRDefault="0024577D" w:rsidP="0024577D">
            <w:pPr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de-DE"/>
              </w:rPr>
              <w:t>Hemikalija je u tečnom stanju</w:t>
            </w:r>
          </w:p>
        </w:tc>
      </w:tr>
      <w:tr w:rsidR="00E131CF" w:rsidRPr="003136DC" w:rsidTr="00BC71A2">
        <w:trPr>
          <w:trHeight w:val="84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3136DC" w:rsidRDefault="00E131CF" w:rsidP="00E131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3136D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Nalco 3434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3136DC" w:rsidRDefault="00E131CF" w:rsidP="00E131CF">
            <w:pPr>
              <w:spacing w:after="0"/>
              <w:ind w:right="-10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Skladište HPV-e</w:t>
            </w:r>
          </w:p>
          <w:p w:rsidR="00E131CF" w:rsidRPr="003136DC" w:rsidRDefault="00E131CF" w:rsidP="00E131CF">
            <w:pPr>
              <w:spacing w:after="0"/>
              <w:ind w:right="-10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2 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3136D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2230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3136D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0,001 kg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3136D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Neznatan uticaj na zrak,tlo i vodotoke</w:t>
            </w:r>
          </w:p>
          <w:p w:rsidR="00E131CF" w:rsidRPr="003136D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Ribe: LC</w:t>
            </w:r>
            <w:r w:rsidRPr="003136DC">
              <w:rPr>
                <w:rFonts w:ascii="Arial" w:hAnsi="Arial" w:cs="Arial"/>
                <w:sz w:val="18"/>
                <w:szCs w:val="18"/>
                <w:vertAlign w:val="subscript"/>
                <w:lang w:val="hr-HR"/>
              </w:rPr>
              <w:t>50</w:t>
            </w: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/96H &gt; 1,0 mg/l</w:t>
            </w:r>
          </w:p>
          <w:p w:rsidR="00E131CF" w:rsidRPr="003136D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Rainbow pastva: LC</w:t>
            </w:r>
            <w:r w:rsidRPr="003136DC">
              <w:rPr>
                <w:rFonts w:ascii="Arial" w:hAnsi="Arial" w:cs="Arial"/>
                <w:sz w:val="18"/>
                <w:szCs w:val="18"/>
                <w:vertAlign w:val="subscript"/>
                <w:lang w:val="hr-HR"/>
              </w:rPr>
              <w:t>50</w:t>
            </w: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/96H=0,23 mg/l</w:t>
            </w:r>
          </w:p>
          <w:p w:rsidR="00E131CF" w:rsidRPr="003136D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Opasni sastojak natrijum romide.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3136DC" w:rsidRDefault="00E131CF" w:rsidP="000E5FC4">
            <w:pPr>
              <w:spacing w:after="0"/>
              <w:ind w:right="-13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skladišten</w:t>
            </w:r>
            <w:r w:rsidR="000E5FC4">
              <w:rPr>
                <w:rFonts w:ascii="Arial" w:hAnsi="Arial" w:cs="Arial"/>
                <w:sz w:val="18"/>
                <w:szCs w:val="18"/>
                <w:lang w:val="hr-HR"/>
              </w:rPr>
              <w:t xml:space="preserve"> u </w:t>
            </w: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buradima od 200 l i smještena u skladište uz mjesto potrošnje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3136DC" w:rsidRDefault="00E131CF" w:rsidP="00E131CF">
            <w:pPr>
              <w:spacing w:after="0"/>
              <w:ind w:right="-13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3136D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de-DE"/>
              </w:rPr>
              <w:t>Hemikalija je u tečnom stanju</w:t>
            </w:r>
          </w:p>
        </w:tc>
      </w:tr>
      <w:tr w:rsidR="0024577D" w:rsidRPr="0024577D" w:rsidTr="00BC71A2">
        <w:trPr>
          <w:trHeight w:val="84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Amonijum hidroksid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24577D">
            <w:pPr>
              <w:spacing w:after="0"/>
              <w:ind w:right="-10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Skladište HPV-a</w:t>
            </w:r>
          </w:p>
          <w:p w:rsidR="00FB4A32" w:rsidRPr="0024577D" w:rsidRDefault="00FB4A32" w:rsidP="00FB4A32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2 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3.036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0,0015 kg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Štetan uticaj na zamlju, površinske i podzemne vode. Akutno toksičan, jako nagrizajuće sredstvo.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0E5FC4" w:rsidP="00FB4A32">
            <w:pPr>
              <w:spacing w:after="0"/>
              <w:ind w:left="-84" w:right="-88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Skladišten</w:t>
            </w:r>
            <w:r w:rsidR="00FB4A32" w:rsidRPr="0024577D">
              <w:rPr>
                <w:rFonts w:ascii="Arial" w:hAnsi="Arial" w:cs="Arial"/>
                <w:sz w:val="18"/>
                <w:szCs w:val="18"/>
                <w:lang w:val="hr-HR"/>
              </w:rPr>
              <w:t>u buradima od 50 l na postrojenjima HPV-a gdje se vrši potrošnja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24577D">
            <w:pPr>
              <w:spacing w:after="0"/>
              <w:ind w:right="-165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de-DE"/>
              </w:rPr>
              <w:t>Hemikalija u tečnom stanju</w:t>
            </w:r>
          </w:p>
        </w:tc>
      </w:tr>
      <w:tr w:rsidR="00E131CF" w:rsidRPr="00B60D97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BA4804" w:rsidRDefault="00E131CF" w:rsidP="00E131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A413F4" w:rsidRDefault="00E131CF" w:rsidP="00E131CF">
            <w:pPr>
              <w:spacing w:after="0"/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hr-HR"/>
              </w:rPr>
              <w:t>Nalco 3DT 449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A413F4" w:rsidRDefault="00E131CF" w:rsidP="000E5FC4">
            <w:pPr>
              <w:spacing w:after="0"/>
              <w:ind w:left="-51" w:right="-24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hr-HR"/>
              </w:rPr>
              <w:t>Skladište HPV-a</w:t>
            </w:r>
          </w:p>
          <w:p w:rsidR="00E131CF" w:rsidRPr="00A413F4" w:rsidRDefault="00E131CF" w:rsidP="000E5FC4">
            <w:pPr>
              <w:spacing w:after="0"/>
              <w:ind w:left="-51" w:right="-24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hr-HR"/>
              </w:rPr>
              <w:t>25 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A413F4" w:rsidRDefault="00E131CF" w:rsidP="00E131CF">
            <w:pPr>
              <w:spacing w:after="0"/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hr-HR"/>
              </w:rPr>
              <w:t>13920 kg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274E2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74E2C">
              <w:rPr>
                <w:rFonts w:ascii="Arial" w:hAnsi="Arial" w:cs="Arial"/>
                <w:sz w:val="18"/>
                <w:szCs w:val="18"/>
                <w:lang w:val="hr-HR"/>
              </w:rPr>
              <w:t>0,00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68</w:t>
            </w:r>
            <w:r w:rsidRPr="00274E2C">
              <w:rPr>
                <w:rFonts w:ascii="Arial" w:hAnsi="Arial" w:cs="Arial"/>
                <w:sz w:val="18"/>
                <w:szCs w:val="18"/>
                <w:lang w:val="hr-HR"/>
              </w:rPr>
              <w:t xml:space="preserve"> kg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A413F4" w:rsidRDefault="00E131CF" w:rsidP="00E131CF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13F4">
              <w:rPr>
                <w:rFonts w:ascii="Arial" w:hAnsi="Arial" w:cs="Arial"/>
                <w:sz w:val="18"/>
                <w:szCs w:val="18"/>
                <w:lang w:val="hr-HR"/>
              </w:rPr>
              <w:t>Bez štetnog uticaja na zrak,tlo i vodotoke</w:t>
            </w:r>
          </w:p>
          <w:p w:rsidR="00E131CF" w:rsidRPr="00A413F4" w:rsidRDefault="00E131CF" w:rsidP="00E131CF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13F4">
              <w:rPr>
                <w:rFonts w:ascii="Arial" w:hAnsi="Arial" w:cs="Arial"/>
                <w:sz w:val="18"/>
                <w:szCs w:val="18"/>
                <w:lang w:val="hr-HR"/>
              </w:rPr>
              <w:t>-COD 296000 mg/l</w:t>
            </w:r>
          </w:p>
          <w:p w:rsidR="00E131CF" w:rsidRPr="00A413F4" w:rsidRDefault="00E131CF" w:rsidP="00E131CF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13F4">
              <w:rPr>
                <w:rFonts w:ascii="Arial" w:hAnsi="Arial" w:cs="Arial"/>
                <w:sz w:val="18"/>
                <w:szCs w:val="18"/>
                <w:lang w:val="hr-HR"/>
              </w:rPr>
              <w:t>-BOD 98000 mg/l</w:t>
            </w:r>
          </w:p>
          <w:p w:rsidR="00E131CF" w:rsidRPr="00A413F4" w:rsidRDefault="00E131CF" w:rsidP="00E131CF">
            <w:pPr>
              <w:spacing w:after="0"/>
              <w:ind w:left="-77" w:right="-13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13F4">
              <w:rPr>
                <w:rFonts w:ascii="Arial" w:hAnsi="Arial" w:cs="Arial"/>
                <w:sz w:val="18"/>
                <w:szCs w:val="18"/>
                <w:lang w:val="hr-HR"/>
              </w:rPr>
              <w:t>-Riba LC</w:t>
            </w:r>
            <w:r w:rsidRPr="00A413F4">
              <w:rPr>
                <w:rFonts w:ascii="Arial" w:hAnsi="Arial" w:cs="Arial"/>
                <w:sz w:val="18"/>
                <w:szCs w:val="18"/>
                <w:vertAlign w:val="subscript"/>
                <w:lang w:val="hr-HR"/>
              </w:rPr>
              <w:t>50</w:t>
            </w:r>
            <w:r w:rsidRPr="00A413F4">
              <w:rPr>
                <w:rFonts w:ascii="Arial" w:hAnsi="Arial" w:cs="Arial"/>
                <w:sz w:val="18"/>
                <w:szCs w:val="18"/>
                <w:lang w:val="hr-HR"/>
              </w:rPr>
              <w:t>/96H &gt; 1000 ppm</w:t>
            </w:r>
          </w:p>
          <w:p w:rsidR="00E131CF" w:rsidRPr="00A413F4" w:rsidRDefault="00E131CF" w:rsidP="00E131CF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13F4">
              <w:rPr>
                <w:rFonts w:ascii="Arial" w:hAnsi="Arial" w:cs="Arial"/>
                <w:sz w:val="18"/>
                <w:szCs w:val="18"/>
                <w:lang w:val="hr-HR"/>
              </w:rPr>
              <w:t>-Daphnia magna: EC</w:t>
            </w:r>
            <w:r w:rsidRPr="00A413F4">
              <w:rPr>
                <w:rFonts w:ascii="Arial" w:hAnsi="Arial" w:cs="Arial"/>
                <w:sz w:val="18"/>
                <w:szCs w:val="18"/>
                <w:vertAlign w:val="subscript"/>
                <w:lang w:val="hr-HR"/>
              </w:rPr>
              <w:t>50</w:t>
            </w:r>
            <w:r w:rsidRPr="00A413F4">
              <w:rPr>
                <w:rFonts w:ascii="Arial" w:hAnsi="Arial" w:cs="Arial"/>
                <w:sz w:val="18"/>
                <w:szCs w:val="18"/>
                <w:lang w:val="hr-HR"/>
              </w:rPr>
              <w:t>: &gt; 1300 ppm</w:t>
            </w:r>
          </w:p>
          <w:p w:rsidR="00E131CF" w:rsidRPr="00A413F4" w:rsidRDefault="00E131CF" w:rsidP="00E131CF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13F4">
              <w:rPr>
                <w:rFonts w:ascii="Arial" w:hAnsi="Arial" w:cs="Arial"/>
                <w:sz w:val="18"/>
                <w:szCs w:val="18"/>
                <w:lang w:val="hr-HR"/>
              </w:rPr>
              <w:t>-Alge: EC</w:t>
            </w:r>
            <w:r w:rsidRPr="00A413F4">
              <w:rPr>
                <w:rFonts w:ascii="Arial" w:hAnsi="Arial" w:cs="Arial"/>
                <w:sz w:val="18"/>
                <w:szCs w:val="18"/>
                <w:vertAlign w:val="subscript"/>
                <w:lang w:val="hr-HR"/>
              </w:rPr>
              <w:t>50</w:t>
            </w:r>
            <w:r w:rsidRPr="00A413F4">
              <w:rPr>
                <w:rFonts w:ascii="Arial" w:hAnsi="Arial" w:cs="Arial"/>
                <w:sz w:val="18"/>
                <w:szCs w:val="18"/>
                <w:lang w:val="hr-HR"/>
              </w:rPr>
              <w:t xml:space="preserve"> 113,4 g/l</w:t>
            </w:r>
          </w:p>
          <w:p w:rsidR="00E131CF" w:rsidRPr="00A413F4" w:rsidRDefault="00E131CF" w:rsidP="00E131CF">
            <w:pPr>
              <w:spacing w:after="0"/>
              <w:ind w:left="-77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13F4">
              <w:rPr>
                <w:rFonts w:ascii="Arial" w:hAnsi="Arial" w:cs="Arial"/>
                <w:sz w:val="18"/>
                <w:szCs w:val="18"/>
                <w:lang w:val="hr-HR"/>
              </w:rPr>
              <w:t>-Bakterije: EC</w:t>
            </w:r>
            <w:r w:rsidRPr="00A413F4">
              <w:rPr>
                <w:rFonts w:ascii="Arial" w:hAnsi="Arial" w:cs="Arial"/>
                <w:sz w:val="18"/>
                <w:szCs w:val="18"/>
                <w:vertAlign w:val="subscript"/>
                <w:lang w:val="hr-HR"/>
              </w:rPr>
              <w:t>50</w:t>
            </w:r>
            <w:r w:rsidRPr="00A413F4">
              <w:rPr>
                <w:rFonts w:ascii="Arial" w:hAnsi="Arial" w:cs="Arial"/>
                <w:sz w:val="18"/>
                <w:szCs w:val="18"/>
                <w:lang w:val="hr-HR"/>
              </w:rPr>
              <w:t xml:space="preserve"> 378,0 g/l.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A413F4" w:rsidRDefault="00E131CF" w:rsidP="00E131CF">
            <w:pPr>
              <w:spacing w:after="0"/>
              <w:ind w:left="-84" w:right="-8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13F4">
              <w:rPr>
                <w:rFonts w:ascii="Arial" w:hAnsi="Arial" w:cs="Arial"/>
                <w:sz w:val="18"/>
                <w:szCs w:val="18"/>
                <w:lang w:val="hr-HR"/>
              </w:rPr>
              <w:t>skladištena u kontejnerima od 1 t i buradima od 200 l i smještena u skladište uz mjesto potrošnje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A413F4" w:rsidRDefault="00E131CF" w:rsidP="00E131CF">
            <w:pPr>
              <w:spacing w:after="0"/>
              <w:ind w:right="-165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413F4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A413F4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413F4">
              <w:rPr>
                <w:rFonts w:ascii="Arial" w:hAnsi="Arial" w:cs="Arial"/>
                <w:sz w:val="18"/>
                <w:szCs w:val="18"/>
                <w:lang w:val="de-DE"/>
              </w:rPr>
              <w:t>Hemikalija je u tečnom stanju</w:t>
            </w:r>
          </w:p>
        </w:tc>
      </w:tr>
      <w:tr w:rsidR="00E131CF" w:rsidRPr="003136DC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3136DC" w:rsidRDefault="00E131CF" w:rsidP="00E131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3136D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Kalijeva lužina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3136DC" w:rsidRDefault="00E131CF" w:rsidP="000E5FC4">
            <w:pPr>
              <w:spacing w:after="0"/>
              <w:ind w:left="-51" w:right="-24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Skladište HPV-a</w:t>
            </w:r>
          </w:p>
          <w:p w:rsidR="00E131CF" w:rsidRPr="003136DC" w:rsidRDefault="00E131CF" w:rsidP="000E5FC4">
            <w:pPr>
              <w:spacing w:after="0"/>
              <w:ind w:left="-51" w:right="-24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1t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3136D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0 kg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3136DC" w:rsidRDefault="00E131CF" w:rsidP="009D1AE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0 kg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3136D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Štetan uticaj na tlo i vodotoke</w:t>
            </w:r>
          </w:p>
          <w:p w:rsidR="00E131CF" w:rsidRPr="003136D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3136DC" w:rsidRDefault="00E131CF" w:rsidP="00E131CF">
            <w:pPr>
              <w:spacing w:after="0"/>
              <w:ind w:left="-34" w:right="-13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pl-PL"/>
              </w:rPr>
              <w:t xml:space="preserve">skladištena u PVC vrećama od 25 – 50 kg i smještena u skladište </w:t>
            </w:r>
            <w:r w:rsidRPr="003136DC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uz mjesto potrošnje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3136DC" w:rsidRDefault="00E131CF" w:rsidP="00E131CF">
            <w:pPr>
              <w:spacing w:after="0"/>
              <w:ind w:right="-13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3136D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de-DE"/>
              </w:rPr>
              <w:t>Hemikalija je u praškastom stanju.</w:t>
            </w:r>
          </w:p>
        </w:tc>
      </w:tr>
      <w:tr w:rsidR="00E131CF" w:rsidRPr="003136DC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3136DC" w:rsidRDefault="00E131CF" w:rsidP="00E131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3136D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Laboratorijske hemikalije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3136DC" w:rsidRDefault="00E131CF" w:rsidP="000E5FC4">
            <w:pPr>
              <w:spacing w:after="0"/>
              <w:ind w:left="-51" w:right="-10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fr-FR"/>
              </w:rPr>
              <w:t>Skladište u prostorijama centralnog laboratorija.</w:t>
            </w:r>
          </w:p>
          <w:p w:rsidR="00E131CF" w:rsidRPr="003136DC" w:rsidRDefault="00E131CF" w:rsidP="000E5FC4">
            <w:pPr>
              <w:spacing w:after="0"/>
              <w:ind w:left="-51" w:right="-104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fr-FR"/>
              </w:rPr>
              <w:t>1 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3136D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170 kg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3136DC" w:rsidRDefault="00E131CF" w:rsidP="00E131CF">
            <w:pPr>
              <w:spacing w:after="0"/>
              <w:ind w:right="-106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0,000037 kg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3136D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Štetan uticaj na zdravlje ljudi, kvalitet zraka u radnoj sredini, kvalitet tla i vodotoka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3136DC" w:rsidRDefault="000E5FC4" w:rsidP="000E5FC4">
            <w:pPr>
              <w:spacing w:after="0"/>
              <w:ind w:left="-104" w:right="-132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Skladištene </w:t>
            </w:r>
            <w:r w:rsidR="00E131CF" w:rsidRPr="003136DC">
              <w:rPr>
                <w:rFonts w:ascii="Arial" w:hAnsi="Arial" w:cs="Arial"/>
                <w:sz w:val="18"/>
                <w:szCs w:val="18"/>
                <w:lang w:val="hr-HR"/>
              </w:rPr>
              <w:t>u originalnoj ambalaži i smješten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e</w:t>
            </w:r>
            <w:r w:rsidR="00E131CF" w:rsidRPr="003136DC">
              <w:rPr>
                <w:rFonts w:ascii="Arial" w:hAnsi="Arial" w:cs="Arial"/>
                <w:sz w:val="18"/>
                <w:szCs w:val="18"/>
                <w:lang w:val="hr-HR"/>
              </w:rPr>
              <w:t xml:space="preserve"> u skladište uz mjesto potrošnje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3136DC" w:rsidRDefault="00E131CF" w:rsidP="00E131CF">
            <w:pPr>
              <w:spacing w:after="0"/>
              <w:ind w:right="-13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3136D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Hemikalije su u čvrsto i tečnom stanju.</w:t>
            </w:r>
          </w:p>
        </w:tc>
      </w:tr>
      <w:tr w:rsidR="009D1AEF" w:rsidRPr="003136DC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3136DC" w:rsidRDefault="009D1AEF" w:rsidP="009D1A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3136DC" w:rsidRDefault="009D1AEF" w:rsidP="009D1AE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NALCO 72310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3136DC" w:rsidRDefault="009D1AEF" w:rsidP="000E5FC4">
            <w:pPr>
              <w:spacing w:after="0"/>
              <w:ind w:left="-51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Skladište u magacinu HPV-a</w:t>
            </w:r>
          </w:p>
          <w:p w:rsidR="009D1AEF" w:rsidRPr="003136DC" w:rsidRDefault="009D1AEF" w:rsidP="000E5F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0,5 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3136DC" w:rsidRDefault="009D1AEF" w:rsidP="009D1AE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180 kg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3136DC" w:rsidRDefault="009D1AEF" w:rsidP="009D1AE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0,000037 kg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3136DC" w:rsidRDefault="009D1AEF" w:rsidP="009D1AE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Uticaj na kvalitet tla i podzemnih i površinskih voda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3136DC" w:rsidRDefault="009D1AEF" w:rsidP="009D1AEF">
            <w:pPr>
              <w:spacing w:after="0"/>
              <w:ind w:right="-13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Skladište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3136DC" w:rsidRDefault="009D1AEF" w:rsidP="009D1AEF">
            <w:pPr>
              <w:spacing w:after="0"/>
              <w:ind w:right="-13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3136DC" w:rsidRDefault="009D1AEF" w:rsidP="009D1AEF">
            <w:pPr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de-DE"/>
              </w:rPr>
              <w:t>Hemikalija je u tečnom stanju</w:t>
            </w:r>
          </w:p>
        </w:tc>
      </w:tr>
      <w:tr w:rsidR="009D1AEF" w:rsidRPr="003136DC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3136DC" w:rsidRDefault="009D1AEF" w:rsidP="009D1A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3136DC" w:rsidRDefault="009D1AEF" w:rsidP="009D1AE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 xml:space="preserve">NALCO 1700 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3136DC" w:rsidRDefault="009D1AEF" w:rsidP="000E5FC4">
            <w:pPr>
              <w:spacing w:after="0"/>
              <w:ind w:left="-51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Skladište u magacinu HPV-a</w:t>
            </w:r>
          </w:p>
          <w:p w:rsidR="009D1AEF" w:rsidRPr="003136DC" w:rsidRDefault="009D1AEF" w:rsidP="000E5FC4">
            <w:pPr>
              <w:spacing w:after="0"/>
              <w:ind w:left="-51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0,5 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3136DC" w:rsidRDefault="009D1AEF" w:rsidP="009D1AE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200 kg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3136DC" w:rsidRDefault="009D1AEF" w:rsidP="009D1AE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0,000098 kg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3136DC" w:rsidRDefault="009D1AEF" w:rsidP="009D1AE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Uticaj na kvalitet tla i podzemnih i površinskih voda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3136DC" w:rsidRDefault="009D1AEF" w:rsidP="009D1AEF">
            <w:pPr>
              <w:spacing w:after="0"/>
              <w:ind w:right="-13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Skladište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3136DC" w:rsidRDefault="009D1AEF" w:rsidP="009D1AEF">
            <w:pPr>
              <w:spacing w:after="0"/>
              <w:ind w:right="-13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3136DC" w:rsidRDefault="009D1AEF" w:rsidP="009D1AEF">
            <w:pPr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de-DE"/>
              </w:rPr>
              <w:t>Hemikalija je u tečnom stanju</w:t>
            </w:r>
          </w:p>
        </w:tc>
      </w:tr>
      <w:tr w:rsidR="00E131CF" w:rsidRPr="00AD123C" w:rsidTr="00BC71A2">
        <w:trPr>
          <w:trHeight w:val="84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AD123C" w:rsidRDefault="00E131CF" w:rsidP="00E131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AD123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D123C">
              <w:rPr>
                <w:rFonts w:ascii="Arial" w:hAnsi="Arial" w:cs="Arial"/>
                <w:sz w:val="18"/>
                <w:szCs w:val="18"/>
                <w:lang w:val="hr-HR"/>
              </w:rPr>
              <w:t>Transformatorsko ulje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AD123C" w:rsidRDefault="00E131CF" w:rsidP="00E131CF">
            <w:pPr>
              <w:spacing w:after="0"/>
              <w:ind w:left="-51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D123C">
              <w:rPr>
                <w:rFonts w:ascii="Arial" w:hAnsi="Arial" w:cs="Arial"/>
                <w:sz w:val="18"/>
                <w:szCs w:val="18"/>
                <w:lang w:val="hr-HR"/>
              </w:rPr>
              <w:t>U limenim bačvama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AD123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D123C">
              <w:rPr>
                <w:rFonts w:ascii="Arial" w:hAnsi="Arial" w:cs="Arial"/>
                <w:sz w:val="18"/>
                <w:szCs w:val="18"/>
                <w:lang w:val="hr-HR"/>
              </w:rPr>
              <w:t>5.238 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AD123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0,0026 L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AD123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D123C">
              <w:rPr>
                <w:rFonts w:ascii="Arial" w:hAnsi="Arial" w:cs="Arial"/>
                <w:sz w:val="18"/>
                <w:szCs w:val="18"/>
                <w:lang w:val="hr-HR"/>
              </w:rPr>
              <w:t>Uticaj na kvalitet tla i podzemnih i površinskih voda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AD123C" w:rsidRDefault="00E131CF" w:rsidP="00E131CF">
            <w:pPr>
              <w:spacing w:after="0"/>
              <w:ind w:left="-12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D123C">
              <w:rPr>
                <w:rFonts w:ascii="Arial" w:hAnsi="Arial" w:cs="Arial"/>
                <w:sz w:val="18"/>
                <w:szCs w:val="18"/>
                <w:lang w:val="hr-HR"/>
              </w:rPr>
              <w:t>Skladište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AD123C" w:rsidRDefault="00E131CF" w:rsidP="00E131CF">
            <w:pPr>
              <w:spacing w:after="0"/>
              <w:ind w:left="-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D123C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AD123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D123C">
              <w:rPr>
                <w:rFonts w:ascii="Arial" w:hAnsi="Arial" w:cs="Arial"/>
                <w:sz w:val="18"/>
                <w:szCs w:val="18"/>
                <w:lang w:val="hr-HR"/>
              </w:rPr>
              <w:t>Mineralna i sintetička ulja</w:t>
            </w:r>
          </w:p>
        </w:tc>
      </w:tr>
      <w:tr w:rsidR="00E131CF" w:rsidRPr="007608D2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7608D2" w:rsidRDefault="00E131CF" w:rsidP="00E131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Motorno ulje i reduktorsko ulje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left="-51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 xml:space="preserve">U limenim bačvama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left="-11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15.312 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0,0075 L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Uticaj na kvalitet tla i podzemnih i površinskih voda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left="-12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Skladište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left="-6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Mineralna i sintetička ulja</w:t>
            </w:r>
          </w:p>
        </w:tc>
      </w:tr>
      <w:tr w:rsidR="00E131CF" w:rsidRPr="007608D2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7608D2" w:rsidRDefault="00E131CF" w:rsidP="00E131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Turbinsko ulje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right="-10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U bačvama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4.398 kg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0,0022 kg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Uticaj na kvalitet tla i podzemnih i površinskih voda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right="-13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Skladište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right="-165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Mineralna i sintetička ulja</w:t>
            </w:r>
          </w:p>
        </w:tc>
      </w:tr>
      <w:tr w:rsidR="00E131CF" w:rsidRPr="007608D2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7608D2" w:rsidRDefault="00E131CF" w:rsidP="00E131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Hidraulično ulje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right="-10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U bačvama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1.682 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0,0008 L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Uticaj na kvalitet tla i podzemnih i površinskih voda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right="-13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Skladište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right="-165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Mineralna i sintetička ulja</w:t>
            </w:r>
          </w:p>
        </w:tc>
      </w:tr>
      <w:tr w:rsidR="00E131CF" w:rsidRPr="007608D2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7608D2" w:rsidRDefault="00E131CF" w:rsidP="00E131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left="-21" w:right="-165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Odmaščivaći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right="-104"/>
              <w:rPr>
                <w:rFonts w:ascii="Arial" w:hAnsi="Arial" w:cs="Arial"/>
                <w:sz w:val="18"/>
                <w:szCs w:val="18"/>
                <w:vertAlign w:val="superscript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 limenim bačvama i u skladištu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873 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0,00043 L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Uticaj na kvalitet tla i podzemnih i površinskih voda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right="-13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Skladište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right="-165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Sredstva za odmaščivanje u tečnom stanju i sprej dozama. (Sealtec 200 l, olmasol 70 l i WD 40 125 l) Originalna ambalaža.</w:t>
            </w:r>
          </w:p>
        </w:tc>
      </w:tr>
      <w:tr w:rsidR="00E131CF" w:rsidRPr="007608D2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7608D2" w:rsidRDefault="00E131CF" w:rsidP="00E131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Masti za podmazivanje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right="-10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U skladištu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2385 kg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0,0011 kg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Uticaj na kvalitet tla i podzemnih i površinskih voda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right="-13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Skladište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right="-165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0E5FC4">
            <w:pPr>
              <w:spacing w:after="0"/>
              <w:ind w:right="-108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Masti za podmazivanje Pakovanje 1/10 kg; 1/5 kg; kartuša 400 gr, Originalna ambalaža.</w:t>
            </w:r>
          </w:p>
        </w:tc>
      </w:tr>
      <w:tr w:rsidR="00E131CF" w:rsidRPr="007608D2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7608D2" w:rsidRDefault="00E131CF" w:rsidP="00E131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Ljepilo i sredstva za zaptivanje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right="-10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U skladištu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38 kg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right="-106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0,0000018 kg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Uticaj na kvalitet zraka u radnoj sredini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right="-13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Skladište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right="-165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Sredstva u tečnom stanju</w:t>
            </w:r>
          </w:p>
        </w:tc>
      </w:tr>
      <w:tr w:rsidR="00E131CF" w:rsidRPr="007608D2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7608D2" w:rsidRDefault="00E131CF" w:rsidP="00E131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Emulzije za obradu metala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right="-104"/>
              <w:rPr>
                <w:rFonts w:ascii="Arial" w:hAnsi="Arial" w:cs="Arial"/>
                <w:sz w:val="18"/>
                <w:szCs w:val="18"/>
                <w:vertAlign w:val="superscript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U limenim bačvama i u skladištu V=900m</w:t>
            </w:r>
            <w:r w:rsidRPr="007608D2">
              <w:rPr>
                <w:rFonts w:ascii="Arial" w:hAnsi="Arial" w:cs="Arial"/>
                <w:sz w:val="18"/>
                <w:szCs w:val="18"/>
                <w:vertAlign w:val="superscript"/>
                <w:lang w:val="hr-HR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216 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 xml:space="preserve">0,0001 L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Nije štetna po okolinu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right="-13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Skladište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right="-165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Tečno sredstvo</w:t>
            </w:r>
          </w:p>
        </w:tc>
      </w:tr>
      <w:tr w:rsidR="00E131CF" w:rsidRPr="007608D2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7608D2" w:rsidRDefault="00E131CF" w:rsidP="00E131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0E5FC4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Papir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right="-104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Skladište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right="-102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3900 kg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0,0019 kg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Nije štetan po okolinu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right="-132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Skladište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ind w:right="-165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7608D2" w:rsidRDefault="00E131CF" w:rsidP="00E131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608D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</w:tr>
      <w:tr w:rsidR="00E131CF" w:rsidRPr="00BC71A2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BC71A2" w:rsidRDefault="00E131CF" w:rsidP="00E131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BC71A2" w:rsidRDefault="00E131CF" w:rsidP="000E5FC4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C71A2">
              <w:rPr>
                <w:rFonts w:ascii="Arial" w:hAnsi="Arial" w:cs="Arial"/>
                <w:sz w:val="18"/>
                <w:szCs w:val="18"/>
                <w:lang w:val="hr-HR"/>
              </w:rPr>
              <w:t>Antifriz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BC71A2" w:rsidRDefault="00E131CF" w:rsidP="00E131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val="hr-HR"/>
              </w:rPr>
            </w:pPr>
            <w:r w:rsidRPr="00BC71A2">
              <w:rPr>
                <w:rFonts w:ascii="Arial" w:hAnsi="Arial" w:cs="Arial"/>
                <w:sz w:val="18"/>
                <w:szCs w:val="18"/>
                <w:lang w:val="hr-HR"/>
              </w:rPr>
              <w:t xml:space="preserve">U limenim bačvama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BC71A2" w:rsidRDefault="00E131CF" w:rsidP="00E131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C71A2">
              <w:rPr>
                <w:rFonts w:ascii="Arial" w:hAnsi="Arial" w:cs="Arial"/>
                <w:sz w:val="18"/>
                <w:szCs w:val="18"/>
                <w:lang w:val="hr-HR"/>
              </w:rPr>
              <w:t>35 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BC71A2" w:rsidRDefault="00E131CF" w:rsidP="00E131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C71A2">
              <w:rPr>
                <w:rFonts w:ascii="Arial" w:hAnsi="Arial" w:cs="Arial"/>
                <w:sz w:val="18"/>
                <w:szCs w:val="18"/>
                <w:lang w:val="hr-HR"/>
              </w:rPr>
              <w:t>0,000017 L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BC71A2" w:rsidRDefault="00E131CF" w:rsidP="00E131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C71A2">
              <w:rPr>
                <w:rFonts w:ascii="Arial" w:hAnsi="Arial" w:cs="Arial"/>
                <w:sz w:val="18"/>
                <w:szCs w:val="18"/>
                <w:lang w:val="pl-PL"/>
              </w:rPr>
              <w:t>Uticaj na kvalitet tla i podzemnih i površinskih voda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BC71A2" w:rsidRDefault="00E131CF" w:rsidP="00E131CF">
            <w:pPr>
              <w:spacing w:after="0"/>
              <w:ind w:right="-132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C71A2">
              <w:rPr>
                <w:rFonts w:ascii="Arial" w:hAnsi="Arial" w:cs="Arial"/>
                <w:sz w:val="18"/>
                <w:szCs w:val="18"/>
                <w:lang w:val="hr-HR"/>
              </w:rPr>
              <w:t>Skladište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BC71A2" w:rsidRDefault="00E131CF" w:rsidP="00E131CF">
            <w:pPr>
              <w:spacing w:after="0"/>
              <w:ind w:right="-165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C71A2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BC71A2" w:rsidRDefault="00E131CF" w:rsidP="00E131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BC71A2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</w:tr>
      <w:tr w:rsidR="0024577D" w:rsidRPr="0024577D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2" w:rsidRPr="0024577D" w:rsidRDefault="00FB4A32" w:rsidP="000E5FC4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Vodonik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2" w:rsidRPr="0024577D" w:rsidRDefault="00FB4A32" w:rsidP="00FB4A32">
            <w:pPr>
              <w:spacing w:after="0"/>
              <w:ind w:left="-51" w:right="-104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 xml:space="preserve">Proizvodnja se vrši uz pomoć elektrolizera.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2" w:rsidRPr="0024577D" w:rsidRDefault="00FB4A32" w:rsidP="002A73F5">
            <w:pPr>
              <w:spacing w:after="0"/>
              <w:ind w:left="-51" w:right="-104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 xml:space="preserve">4201 </w:t>
            </w:r>
            <w:r w:rsidR="002A73F5">
              <w:rPr>
                <w:rFonts w:ascii="Arial" w:hAnsi="Arial" w:cs="Arial"/>
                <w:sz w:val="18"/>
                <w:szCs w:val="18"/>
                <w:lang w:val="hr-HR"/>
              </w:rPr>
              <w:t>m</w:t>
            </w:r>
            <w:r w:rsidR="002A73F5">
              <w:rPr>
                <w:rFonts w:ascii="Arial" w:hAnsi="Arial" w:cs="Arial"/>
                <w:sz w:val="18"/>
                <w:szCs w:val="18"/>
                <w:vertAlign w:val="superscript"/>
                <w:lang w:val="hr-HR"/>
              </w:rPr>
              <w:t>3</w:t>
            </w:r>
            <w:r w:rsidR="002A73F5">
              <w:rPr>
                <w:rFonts w:ascii="Arial" w:hAnsi="Arial" w:cs="Arial"/>
                <w:sz w:val="18"/>
                <w:szCs w:val="18"/>
                <w:vertAlign w:val="subscript"/>
                <w:lang w:val="hr-HR"/>
              </w:rPr>
              <w:t>n</w:t>
            </w:r>
            <w:r w:rsidR="002A73F5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2A73F5">
              <w:rPr>
                <w:rFonts w:ascii="Arial" w:hAnsi="Arial" w:cs="Arial"/>
                <w:sz w:val="18"/>
                <w:szCs w:val="18"/>
                <w:lang w:val="hr-HR"/>
              </w:rPr>
              <w:t>(</w:t>
            </w: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375 kg</w:t>
            </w:r>
            <w:r w:rsidR="002A73F5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2" w:rsidRPr="0024577D" w:rsidRDefault="00FB4A32" w:rsidP="00FB4A32">
            <w:pPr>
              <w:spacing w:after="0"/>
              <w:ind w:left="-51" w:right="-104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0,00017 kg/MWh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2" w:rsidRPr="0024577D" w:rsidRDefault="00FB4A32" w:rsidP="00FB4A32">
            <w:pPr>
              <w:spacing w:after="0"/>
              <w:ind w:left="-51" w:right="-104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Nije štetan po okolinu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2" w:rsidRPr="0024577D" w:rsidRDefault="00FB4A32" w:rsidP="002A73F5">
            <w:pPr>
              <w:spacing w:after="0"/>
              <w:ind w:left="-104" w:right="-104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Proizvedeni vodonik uz pomoć elektrolizera se skladišti u spremniku od 5 Nm³. Rezerve se skladište u bocama od 40 l u skladištu za vodik na postrojenju HPV-a.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2" w:rsidRPr="0024577D" w:rsidRDefault="00FB4A32" w:rsidP="00FB4A32">
            <w:pPr>
              <w:spacing w:after="0"/>
              <w:ind w:left="-51" w:right="-104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Automatski i 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2" w:rsidRPr="0024577D" w:rsidRDefault="00FB4A32" w:rsidP="00FB4A3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</w:tr>
      <w:tr w:rsidR="0024577D" w:rsidRPr="0024577D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2" w:rsidRPr="0024577D" w:rsidRDefault="00FB4A32" w:rsidP="00FB4A32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Azot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2" w:rsidRPr="0024577D" w:rsidRDefault="00FB4A32" w:rsidP="0024577D">
            <w:pPr>
              <w:spacing w:after="0"/>
              <w:ind w:left="-51" w:right="-10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Uskladišten u bocama od 40 l u skladištu za plinove na postrojenju HPV-a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2" w:rsidRPr="0024577D" w:rsidRDefault="00FB4A32" w:rsidP="00FB4A32">
            <w:pPr>
              <w:spacing w:after="0"/>
              <w:ind w:right="-10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2.150 kg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2" w:rsidRPr="0024577D" w:rsidRDefault="00FB4A32" w:rsidP="00FB4A32">
            <w:pPr>
              <w:spacing w:after="0"/>
              <w:ind w:right="-10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0,00065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2" w:rsidRPr="0024577D" w:rsidRDefault="00FB4A32" w:rsidP="00FB4A32">
            <w:pPr>
              <w:spacing w:after="0"/>
              <w:ind w:right="-10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Nije štetan po okolinu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24577D">
            <w:pPr>
              <w:spacing w:after="0"/>
              <w:ind w:left="-104" w:right="-10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Uskladišten u bocama od 40 l u skladištu za plinove na postrojenju HPV-a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32" w:rsidRPr="0024577D" w:rsidRDefault="00FB4A32" w:rsidP="00FB4A32">
            <w:pPr>
              <w:spacing w:after="0"/>
              <w:ind w:right="-10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Manuelno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32" w:rsidRPr="0024577D" w:rsidRDefault="00FB4A32" w:rsidP="00FB4A32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4577D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</w:tr>
      <w:tr w:rsidR="00E131CF" w:rsidRPr="00BA4804" w:rsidTr="00BC71A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C86B60" w:rsidRDefault="00E131CF" w:rsidP="00E131C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C86B60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6B60">
              <w:rPr>
                <w:rFonts w:ascii="Arial" w:hAnsi="Arial" w:cs="Arial"/>
                <w:sz w:val="18"/>
                <w:szCs w:val="18"/>
                <w:lang w:val="hr-HR"/>
              </w:rPr>
              <w:t>Pitka voda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C86B60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3136D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vertAlign w:val="superscript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21.080 m</w:t>
            </w:r>
            <w:r w:rsidRPr="003136DC">
              <w:rPr>
                <w:rFonts w:ascii="Arial" w:hAnsi="Arial" w:cs="Arial"/>
                <w:sz w:val="18"/>
                <w:szCs w:val="18"/>
                <w:vertAlign w:val="superscript"/>
                <w:lang w:val="hr-HR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3136DC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vertAlign w:val="superscript"/>
                <w:lang w:val="hr-HR"/>
              </w:rPr>
            </w:pPr>
            <w:r w:rsidRPr="003136DC">
              <w:rPr>
                <w:rFonts w:ascii="Arial" w:hAnsi="Arial" w:cs="Arial"/>
                <w:sz w:val="18"/>
                <w:szCs w:val="18"/>
                <w:lang w:val="hr-HR"/>
              </w:rPr>
              <w:t>0,01 m</w:t>
            </w:r>
            <w:r w:rsidRPr="003136DC">
              <w:rPr>
                <w:rFonts w:ascii="Arial" w:hAnsi="Arial" w:cs="Arial"/>
                <w:sz w:val="18"/>
                <w:szCs w:val="18"/>
                <w:vertAlign w:val="superscript"/>
                <w:lang w:val="hr-HR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C86B60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6B60">
              <w:rPr>
                <w:rFonts w:ascii="Arial" w:hAnsi="Arial" w:cs="Arial"/>
                <w:sz w:val="18"/>
                <w:szCs w:val="18"/>
                <w:lang w:val="hr-HR"/>
              </w:rPr>
              <w:t>Nije štetno po okolinu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C86B60" w:rsidRDefault="0024577D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F" w:rsidRPr="00C86B60" w:rsidRDefault="0024577D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F" w:rsidRPr="00BA4804" w:rsidRDefault="00E131CF" w:rsidP="00E131CF">
            <w:p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6B60">
              <w:rPr>
                <w:rFonts w:ascii="Arial" w:hAnsi="Arial" w:cs="Arial"/>
                <w:sz w:val="18"/>
                <w:szCs w:val="18"/>
                <w:lang w:val="hr-HR"/>
              </w:rPr>
              <w:t>-</w:t>
            </w:r>
          </w:p>
        </w:tc>
      </w:tr>
    </w:tbl>
    <w:p w:rsidR="00744F0C" w:rsidRDefault="00744F0C" w:rsidP="00744F0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24577D" w:rsidRDefault="0024577D" w:rsidP="00744F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l-PL"/>
        </w:rPr>
      </w:pPr>
    </w:p>
    <w:p w:rsidR="00744F0C" w:rsidRDefault="00744F0C" w:rsidP="00744F0C">
      <w:pPr>
        <w:spacing w:after="0" w:line="240" w:lineRule="auto"/>
        <w:rPr>
          <w:rFonts w:ascii="Arial" w:hAnsi="Arial" w:cs="Arial"/>
          <w:b/>
          <w:lang w:val="hr-HR"/>
        </w:rPr>
      </w:pPr>
      <w:bookmarkStart w:id="2" w:name="_Toc452038080"/>
      <w:r>
        <w:rPr>
          <w:rFonts w:ascii="Arial" w:hAnsi="Arial" w:cs="Arial"/>
          <w:b/>
          <w:lang w:val="hr-HR"/>
        </w:rPr>
        <w:t>6. Izvori emisija iz pogona i postrojenja</w:t>
      </w:r>
      <w:bookmarkEnd w:id="2"/>
    </w:p>
    <w:p w:rsidR="00744F0C" w:rsidRDefault="00744F0C" w:rsidP="00744F0C">
      <w:pPr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bs-Latn-BA"/>
        </w:rPr>
        <w:t>6.1.  Referentna oznaka emisionog mjesta (oznake:  Z - zrak,</w:t>
      </w:r>
      <w:r w:rsidR="003275A7">
        <w:rPr>
          <w:rFonts w:ascii="Arial" w:hAnsi="Arial" w:cs="Arial"/>
          <w:b/>
          <w:noProof/>
          <w:lang w:val="bs-Latn-BA"/>
        </w:rPr>
        <w:t xml:space="preserve"> V - voda, T - tlo</w:t>
      </w:r>
      <w:r>
        <w:rPr>
          <w:rFonts w:ascii="Arial" w:hAnsi="Arial" w:cs="Arial"/>
          <w:b/>
          <w:noProof/>
          <w:lang w:val="bs-Latn-BA"/>
        </w:rPr>
        <w:t>) prikazani u tlocrtu pogona/postrojenja</w:t>
      </w:r>
    </w:p>
    <w:p w:rsidR="00744F0C" w:rsidRPr="00372615" w:rsidRDefault="00744F0C" w:rsidP="00372615">
      <w:pPr>
        <w:spacing w:after="0"/>
        <w:rPr>
          <w:rFonts w:ascii="Arial" w:hAnsi="Arial" w:cs="Arial"/>
          <w:noProof/>
          <w:sz w:val="20"/>
          <w:szCs w:val="20"/>
          <w:lang w:val="bs-Latn-BA"/>
        </w:rPr>
      </w:pPr>
      <w:r w:rsidRPr="00372615">
        <w:rPr>
          <w:rFonts w:ascii="Arial" w:hAnsi="Arial" w:cs="Arial"/>
          <w:noProof/>
          <w:sz w:val="20"/>
          <w:szCs w:val="20"/>
          <w:lang w:val="bs-Latn-BA"/>
        </w:rPr>
        <w:t>Tabela 5.</w:t>
      </w:r>
      <w:r w:rsidR="003136DC">
        <w:rPr>
          <w:rFonts w:ascii="Arial" w:hAnsi="Arial" w:cs="Arial"/>
          <w:noProof/>
          <w:sz w:val="20"/>
          <w:szCs w:val="20"/>
          <w:lang w:val="bs-Latn-BA"/>
        </w:rPr>
        <w:t xml:space="preserve"> Referentne oznake emisionih </w:t>
      </w:r>
      <w:r w:rsidR="00D635CA">
        <w:rPr>
          <w:rFonts w:ascii="Arial" w:hAnsi="Arial" w:cs="Arial"/>
          <w:noProof/>
          <w:sz w:val="20"/>
          <w:szCs w:val="20"/>
          <w:lang w:val="bs-Latn-BA"/>
        </w:rPr>
        <w:t>m</w:t>
      </w:r>
      <w:r w:rsidR="003136DC">
        <w:rPr>
          <w:rFonts w:ascii="Arial" w:hAnsi="Arial" w:cs="Arial"/>
          <w:noProof/>
          <w:sz w:val="20"/>
          <w:szCs w:val="20"/>
          <w:lang w:val="bs-Latn-BA"/>
        </w:rPr>
        <w:t>jesta navedene u Zahtjevu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74"/>
        <w:gridCol w:w="991"/>
        <w:gridCol w:w="1276"/>
        <w:gridCol w:w="2552"/>
        <w:gridCol w:w="1979"/>
      </w:tblGrid>
      <w:tr w:rsidR="00F40D7B" w:rsidRPr="00372615" w:rsidTr="00F96B9E">
        <w:trPr>
          <w:trHeight w:val="520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372615" w:rsidRDefault="00744F0C" w:rsidP="00B60D97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372615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Oznaka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1D3FAD" w:rsidRDefault="00744F0C" w:rsidP="00B60D97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1D3FAD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Emisiono mjesto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372615" w:rsidRDefault="00834F4A" w:rsidP="00B60D97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372615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Gauss Kruegerove koordinate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372615" w:rsidRDefault="00744F0C" w:rsidP="00B60D97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372615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Opis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372615" w:rsidRDefault="00744F0C" w:rsidP="00B60D97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372615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Broj priloga</w:t>
            </w:r>
          </w:p>
        </w:tc>
      </w:tr>
      <w:tr w:rsidR="0099545F" w:rsidRPr="00372615" w:rsidTr="00F96B9E">
        <w:trPr>
          <w:trHeight w:val="240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372615" w:rsidRDefault="00744F0C" w:rsidP="00372615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1D3FAD" w:rsidRDefault="00744F0C" w:rsidP="00372615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C" w:rsidRPr="00372615" w:rsidRDefault="00744F0C" w:rsidP="00372615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372615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X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C" w:rsidRPr="00372615" w:rsidRDefault="00744F0C" w:rsidP="00372615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372615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Y</w:t>
            </w:r>
          </w:p>
        </w:tc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372615" w:rsidRDefault="00744F0C" w:rsidP="00372615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372615" w:rsidRDefault="00744F0C" w:rsidP="00372615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</w:tc>
      </w:tr>
      <w:tr w:rsidR="00834F4A" w:rsidRPr="00372615" w:rsidTr="00F96B9E">
        <w:trPr>
          <w:trHeight w:val="1817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4A" w:rsidRPr="00372615" w:rsidRDefault="00834F4A" w:rsidP="00372615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372615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Z1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4A" w:rsidRPr="001D3FAD" w:rsidRDefault="00834F4A" w:rsidP="00372615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1D3FAD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Dimnjak blokova 5, 6 i 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4A" w:rsidRPr="001D67D6" w:rsidRDefault="001D67D6" w:rsidP="00372615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1D67D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X=18.11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4A" w:rsidRPr="001D67D6" w:rsidRDefault="001D67D6" w:rsidP="00372615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1D67D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Y=44.08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4A" w:rsidRPr="00372615" w:rsidRDefault="00834F4A" w:rsidP="00372615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372615">
              <w:rPr>
                <w:rFonts w:ascii="Arial" w:eastAsia="Times New Roman" w:hAnsi="Arial" w:cs="Arial"/>
                <w:sz w:val="20"/>
                <w:szCs w:val="20"/>
              </w:rPr>
              <w:t>Visina dimnjaka  je 300 m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4A" w:rsidRPr="00372615" w:rsidRDefault="00834F4A" w:rsidP="00372615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372615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Plan objekata </w:t>
            </w:r>
          </w:p>
          <w:p w:rsidR="00834F4A" w:rsidRPr="00372615" w:rsidRDefault="00834F4A" w:rsidP="00372615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372615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TE“Kakanj“</w:t>
            </w:r>
          </w:p>
          <w:p w:rsidR="00834F4A" w:rsidRPr="00372615" w:rsidRDefault="00834F4A" w:rsidP="00372615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372615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Strana 7 Zahtjeva zahtjeva za izdavanje okolinske dozvole sa legendom</w:t>
            </w:r>
          </w:p>
        </w:tc>
      </w:tr>
      <w:tr w:rsidR="00834F4A" w:rsidRPr="00372615" w:rsidTr="00F96B9E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4A" w:rsidRPr="00372615" w:rsidRDefault="00834F4A" w:rsidP="00161674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372615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lastRenderedPageBreak/>
              <w:t>Z2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4A" w:rsidRPr="001D3FAD" w:rsidRDefault="00834F4A" w:rsidP="00372615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1D3FAD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Deponija Turbići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4A" w:rsidRPr="00D635CA" w:rsidRDefault="001D67D6" w:rsidP="001D67D6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834F4A" w:rsidRPr="00D635CA">
              <w:rPr>
                <w:rFonts w:ascii="Arial" w:eastAsia="Times New Roman" w:hAnsi="Arial" w:cs="Arial"/>
                <w:sz w:val="20"/>
                <w:szCs w:val="20"/>
              </w:rPr>
              <w:t>=18,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4A" w:rsidRPr="00D635CA" w:rsidRDefault="001D67D6" w:rsidP="001D67D6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="00834F4A" w:rsidRPr="00D635CA">
              <w:rPr>
                <w:rFonts w:ascii="Arial" w:eastAsia="Times New Roman" w:hAnsi="Arial" w:cs="Arial"/>
                <w:sz w:val="20"/>
                <w:szCs w:val="20"/>
              </w:rPr>
              <w:t>=44,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4A" w:rsidRPr="00372615" w:rsidRDefault="00834F4A" w:rsidP="00372615">
            <w:pPr>
              <w:tabs>
                <w:tab w:val="left" w:pos="918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pl-PL"/>
              </w:rPr>
              <w:t>Aktivna deponija za odlagalište produkata sagorjevanja.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B8" w:rsidRPr="00336FB8" w:rsidRDefault="00336FB8" w:rsidP="00336F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336FB8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Zahtjev za izdavanje okolinske dozvole,</w:t>
            </w:r>
          </w:p>
          <w:p w:rsidR="00834F4A" w:rsidRPr="00372615" w:rsidRDefault="00336FB8" w:rsidP="00336F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Prilog 8. Oznake lokacija – oznaka broj 11.</w:t>
            </w:r>
          </w:p>
        </w:tc>
      </w:tr>
      <w:tr w:rsidR="00DC2147" w:rsidRPr="00372615" w:rsidTr="00F96B9E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47" w:rsidRPr="00372615" w:rsidRDefault="00DC2147" w:rsidP="00DC2147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372615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V1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7" w:rsidRPr="001D3FAD" w:rsidRDefault="00DC2147" w:rsidP="00DC2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FAD">
              <w:rPr>
                <w:rFonts w:ascii="Arial" w:hAnsi="Arial" w:cs="Arial"/>
                <w:sz w:val="20"/>
                <w:szCs w:val="20"/>
              </w:rPr>
              <w:t>TE Kakanj ispust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7" w:rsidRPr="00372615" w:rsidRDefault="001D67D6" w:rsidP="001D67D6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X=</w:t>
            </w:r>
            <w:r w:rsidR="00DC2147" w:rsidRPr="00372615">
              <w:rPr>
                <w:rFonts w:ascii="Arial" w:eastAsia="Times New Roman" w:hAnsi="Arial" w:cs="Arial"/>
                <w:sz w:val="20"/>
                <w:szCs w:val="20"/>
              </w:rPr>
              <w:t>18,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7" w:rsidRPr="00372615" w:rsidRDefault="001D67D6" w:rsidP="001D67D6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="00DC2147" w:rsidRPr="00372615">
              <w:rPr>
                <w:rFonts w:ascii="Arial" w:eastAsia="Times New Roman" w:hAnsi="Arial" w:cs="Arial"/>
                <w:sz w:val="20"/>
                <w:szCs w:val="20"/>
              </w:rPr>
              <w:t>=44,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7" w:rsidRPr="00372615" w:rsidRDefault="00DC2147" w:rsidP="003275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72615">
              <w:rPr>
                <w:rFonts w:ascii="Arial" w:hAnsi="Arial" w:cs="Arial"/>
                <w:sz w:val="20"/>
                <w:szCs w:val="20"/>
              </w:rPr>
              <w:t xml:space="preserve">Prerađene tehnološke i druge otpadne vode koje utiču u rijeku Bosnu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7" w:rsidRPr="00336FB8" w:rsidRDefault="00DC2147" w:rsidP="00DC214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336FB8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Zahtjev za izdavanje okolinske dozvole,</w:t>
            </w:r>
          </w:p>
          <w:p w:rsidR="00DC2147" w:rsidRPr="00372615" w:rsidRDefault="00DC2147" w:rsidP="00DC2147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336FB8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Prilog 8. </w:t>
            </w: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Dio</w:t>
            </w:r>
            <w:r w:rsidR="003275A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:</w:t>
            </w: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</w:t>
            </w:r>
            <w:r w:rsidRPr="00336FB8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Ispusti tehnoloških i oborinskih voda</w:t>
            </w:r>
          </w:p>
        </w:tc>
      </w:tr>
      <w:tr w:rsidR="00DC2147" w:rsidRPr="00372615" w:rsidTr="00F96B9E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7" w:rsidRPr="00372615" w:rsidRDefault="00DC2147" w:rsidP="00DC2147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V2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7" w:rsidRPr="001D3FAD" w:rsidRDefault="00DC2147" w:rsidP="00DC214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1D3FAD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TE Kakanj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7" w:rsidRPr="00372615" w:rsidRDefault="001D67D6" w:rsidP="001D67D6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DC2147" w:rsidRPr="00372615">
              <w:rPr>
                <w:rFonts w:ascii="Arial" w:eastAsia="Times New Roman" w:hAnsi="Arial" w:cs="Arial"/>
                <w:sz w:val="20"/>
                <w:szCs w:val="20"/>
              </w:rPr>
              <w:t>=18,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7" w:rsidRPr="00372615" w:rsidRDefault="001D67D6" w:rsidP="001D67D6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="00DC2147" w:rsidRPr="00372615">
              <w:rPr>
                <w:rFonts w:ascii="Arial" w:eastAsia="Times New Roman" w:hAnsi="Arial" w:cs="Arial"/>
                <w:sz w:val="20"/>
                <w:szCs w:val="20"/>
              </w:rPr>
              <w:t>=44,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7" w:rsidRPr="00DC2147" w:rsidRDefault="00DC2147" w:rsidP="00DC214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147">
              <w:rPr>
                <w:rFonts w:ascii="Arial" w:eastAsia="Times New Roman" w:hAnsi="Arial" w:cs="Arial"/>
                <w:sz w:val="20"/>
                <w:szCs w:val="20"/>
              </w:rPr>
              <w:t>Sanitarne otpadne vode</w:t>
            </w:r>
          </w:p>
          <w:p w:rsidR="00DC2147" w:rsidRPr="00DC2147" w:rsidRDefault="00DC2147" w:rsidP="00DC214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147">
              <w:rPr>
                <w:rFonts w:ascii="Arial" w:eastAsia="Times New Roman" w:hAnsi="Arial" w:cs="Arial"/>
                <w:sz w:val="20"/>
                <w:szCs w:val="20"/>
              </w:rPr>
              <w:t xml:space="preserve">čine vode sa sanitarnih čvorova i vode restorana društvene ishrane. Otpadne vode sanitarnih čvorova GPO su rješene pomoću putox uređaja,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7" w:rsidRPr="00336FB8" w:rsidRDefault="00DC2147" w:rsidP="00DC214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336FB8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Zahtjev za izdavanje okolinske dozvole,</w:t>
            </w:r>
          </w:p>
          <w:p w:rsidR="00DC2147" w:rsidRPr="00372615" w:rsidRDefault="00DC2147" w:rsidP="00DC2147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Prilog 8. Crt.br. 1-02 – Raspored objekata</w:t>
            </w:r>
          </w:p>
        </w:tc>
      </w:tr>
      <w:tr w:rsidR="00DC2147" w:rsidRPr="00372615" w:rsidTr="00F96B9E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47" w:rsidRPr="00372615" w:rsidRDefault="00DC2147" w:rsidP="00DC2147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372615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V</w:t>
            </w: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7" w:rsidRPr="001D3FAD" w:rsidRDefault="00DC2147" w:rsidP="00DC2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FAD">
              <w:rPr>
                <w:rFonts w:ascii="Arial" w:hAnsi="Arial" w:cs="Arial"/>
                <w:sz w:val="20"/>
                <w:szCs w:val="20"/>
              </w:rPr>
              <w:t>TE Kakanj ispust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7" w:rsidRPr="00372615" w:rsidRDefault="001D67D6" w:rsidP="001D67D6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DC2147" w:rsidRPr="00372615">
              <w:rPr>
                <w:rFonts w:ascii="Arial" w:eastAsia="Times New Roman" w:hAnsi="Arial" w:cs="Arial"/>
                <w:sz w:val="20"/>
                <w:szCs w:val="20"/>
              </w:rPr>
              <w:t>=18,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7" w:rsidRPr="00372615" w:rsidRDefault="001D67D6" w:rsidP="001D67D6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="00DC2147" w:rsidRPr="00372615">
              <w:rPr>
                <w:rFonts w:ascii="Arial" w:eastAsia="Times New Roman" w:hAnsi="Arial" w:cs="Arial"/>
                <w:sz w:val="20"/>
                <w:szCs w:val="20"/>
              </w:rPr>
              <w:t>=44,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7" w:rsidRPr="00372615" w:rsidRDefault="00DC2147" w:rsidP="00DC21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72615">
              <w:rPr>
                <w:rFonts w:ascii="Arial" w:hAnsi="Arial" w:cs="Arial"/>
                <w:sz w:val="20"/>
                <w:szCs w:val="20"/>
              </w:rPr>
              <w:t>Otpadna voda, koja sa odlagališta šljake i pepela utiče u Slapničk</w:t>
            </w:r>
            <w:r w:rsidR="003275A7">
              <w:rPr>
                <w:rFonts w:ascii="Arial" w:hAnsi="Arial" w:cs="Arial"/>
                <w:sz w:val="20"/>
                <w:szCs w:val="20"/>
              </w:rPr>
              <w:t>i potok, a zatim u rijeku Bosnu.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7" w:rsidRPr="00336FB8" w:rsidRDefault="00DC2147" w:rsidP="00DC214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336FB8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Zahtjev za izdavanje okolinske dozvole,</w:t>
            </w:r>
          </w:p>
          <w:p w:rsidR="00DC2147" w:rsidRPr="00372615" w:rsidRDefault="00DC2147" w:rsidP="00DC2147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Prilog 8. Oznake lokacija – oznaka broj 13</w:t>
            </w:r>
          </w:p>
        </w:tc>
      </w:tr>
      <w:tr w:rsidR="00DC2147" w:rsidRPr="00372615" w:rsidTr="00F96B9E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47" w:rsidRPr="00372615" w:rsidRDefault="00DC2147" w:rsidP="00DC2147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372615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V</w:t>
            </w: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47" w:rsidRPr="001D3FAD" w:rsidRDefault="00DC2147" w:rsidP="00DC2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FAD">
              <w:rPr>
                <w:rFonts w:ascii="Arial" w:hAnsi="Arial" w:cs="Arial"/>
                <w:sz w:val="20"/>
                <w:szCs w:val="20"/>
              </w:rPr>
              <w:t>TE Kakanj ispust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47" w:rsidRPr="00372615" w:rsidRDefault="001D67D6" w:rsidP="001D67D6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DC2147" w:rsidRPr="00372615">
              <w:rPr>
                <w:rFonts w:ascii="Arial" w:eastAsia="Times New Roman" w:hAnsi="Arial" w:cs="Arial"/>
                <w:sz w:val="20"/>
                <w:szCs w:val="20"/>
              </w:rPr>
              <w:t>=18,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47" w:rsidRPr="00372615" w:rsidRDefault="001D67D6" w:rsidP="001D67D6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="00DC2147" w:rsidRPr="00372615">
              <w:rPr>
                <w:rFonts w:ascii="Arial" w:eastAsia="Times New Roman" w:hAnsi="Arial" w:cs="Arial"/>
                <w:sz w:val="20"/>
                <w:szCs w:val="20"/>
              </w:rPr>
              <w:t>=44,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47" w:rsidRPr="00372615" w:rsidRDefault="00DC2147" w:rsidP="00DC214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615">
              <w:rPr>
                <w:rFonts w:ascii="Arial" w:hAnsi="Arial" w:cs="Arial"/>
                <w:sz w:val="20"/>
                <w:szCs w:val="20"/>
              </w:rPr>
              <w:t xml:space="preserve">Oborinske   otpadne vode sa asfaltnih površina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C214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svi separator</w:t>
            </w: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i ulja)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47" w:rsidRPr="00336FB8" w:rsidRDefault="00DC2147" w:rsidP="00DC214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336FB8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Zahtjev za izdavanje okolinske dozvole,</w:t>
            </w:r>
          </w:p>
          <w:p w:rsidR="00DC2147" w:rsidRPr="00372615" w:rsidRDefault="00DC2147" w:rsidP="00DC2147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 w:rsidRPr="00336FB8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Prilog 8. </w:t>
            </w: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Dio </w:t>
            </w:r>
            <w:r w:rsidRPr="00336FB8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Ispusti tehnoloških i oborinskih voda </w:t>
            </w:r>
          </w:p>
        </w:tc>
      </w:tr>
      <w:tr w:rsidR="00DC2147" w:rsidRPr="00372615" w:rsidTr="00F96B9E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47" w:rsidRPr="00372615" w:rsidRDefault="00DC2147" w:rsidP="00DC2147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372615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V</w:t>
            </w: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7" w:rsidRPr="001D3FAD" w:rsidRDefault="00DC2147" w:rsidP="00DC2147">
            <w:pPr>
              <w:spacing w:after="0"/>
              <w:ind w:left="-131" w:right="-19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1D3FAD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TE „Kakanj“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7" w:rsidRPr="00372615" w:rsidRDefault="001D67D6" w:rsidP="001D67D6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DC2147" w:rsidRPr="00372615">
              <w:rPr>
                <w:rFonts w:ascii="Arial" w:eastAsia="Times New Roman" w:hAnsi="Arial" w:cs="Arial"/>
                <w:sz w:val="20"/>
                <w:szCs w:val="20"/>
              </w:rPr>
              <w:t>=18,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7" w:rsidRPr="00372615" w:rsidRDefault="001D67D6" w:rsidP="001D67D6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="00DC2147" w:rsidRPr="00372615">
              <w:rPr>
                <w:rFonts w:ascii="Arial" w:eastAsia="Times New Roman" w:hAnsi="Arial" w:cs="Arial"/>
                <w:sz w:val="20"/>
                <w:szCs w:val="20"/>
              </w:rPr>
              <w:t>=44,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7" w:rsidRPr="00372615" w:rsidRDefault="00DC2147" w:rsidP="00DC214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10A">
              <w:rPr>
                <w:rFonts w:ascii="Arial" w:eastAsia="Times New Roman" w:hAnsi="Arial" w:cs="Arial"/>
                <w:sz w:val="20"/>
                <w:szCs w:val="20"/>
              </w:rPr>
              <w:t xml:space="preserve">Otpadne vode </w:t>
            </w:r>
            <w:r w:rsidR="00D9210A" w:rsidRPr="00D9210A">
              <w:rPr>
                <w:rFonts w:ascii="Arial" w:eastAsia="Times New Roman" w:hAnsi="Arial" w:cs="Arial"/>
                <w:sz w:val="20"/>
                <w:szCs w:val="20"/>
              </w:rPr>
              <w:t>deponije uglja</w:t>
            </w:r>
            <w:r w:rsidRPr="00D9210A">
              <w:rPr>
                <w:rFonts w:ascii="Arial" w:eastAsia="Times New Roman" w:hAnsi="Arial" w:cs="Arial"/>
                <w:sz w:val="20"/>
                <w:szCs w:val="20"/>
              </w:rPr>
              <w:t xml:space="preserve"> nastale na južnoj</w:t>
            </w:r>
            <w:r w:rsidRPr="00372615">
              <w:rPr>
                <w:rFonts w:ascii="Arial" w:eastAsia="Times New Roman" w:hAnsi="Arial" w:cs="Arial"/>
                <w:sz w:val="20"/>
                <w:szCs w:val="20"/>
              </w:rPr>
              <w:t xml:space="preserve"> strani dopreme uglja se posebnim kanalom se upuštaju u bazen, a zatim cjevovodom u rijeku Bosnu. </w:t>
            </w:r>
          </w:p>
          <w:p w:rsidR="00DC2147" w:rsidRPr="00372615" w:rsidRDefault="00DC2147" w:rsidP="00DC214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2147" w:rsidRPr="00372615" w:rsidRDefault="00DC2147" w:rsidP="00DC214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615">
              <w:rPr>
                <w:rFonts w:ascii="Arial" w:eastAsia="Times New Roman" w:hAnsi="Arial" w:cs="Arial"/>
                <w:sz w:val="20"/>
                <w:szCs w:val="20"/>
              </w:rPr>
              <w:t>Otpadne vode nastale pranjem teških mašina dopreme uglja se preko taložnih bazena upuštaju u glavni kolektor otpadnih voda.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47" w:rsidRPr="00336FB8" w:rsidRDefault="00DC2147" w:rsidP="00DC2147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336FB8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Zahtjev za izdavanje okolinske dozvole,</w:t>
            </w:r>
          </w:p>
          <w:p w:rsidR="00DC2147" w:rsidRPr="00372615" w:rsidRDefault="00DC2147" w:rsidP="00DC2147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Prilog 8. Oznake lokacija – oznaka broj 2</w:t>
            </w:r>
          </w:p>
        </w:tc>
      </w:tr>
    </w:tbl>
    <w:p w:rsidR="00744F0C" w:rsidRDefault="00744F0C" w:rsidP="0037261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hr-HR" w:eastAsia="hr-HR"/>
        </w:rPr>
      </w:pPr>
    </w:p>
    <w:p w:rsidR="00DC2147" w:rsidRPr="00372615" w:rsidRDefault="00DC2147" w:rsidP="0037261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hr-HR" w:eastAsia="hr-HR"/>
        </w:rPr>
      </w:pPr>
    </w:p>
    <w:p w:rsidR="00744F0C" w:rsidRDefault="00744F0C" w:rsidP="00744F0C">
      <w:pPr>
        <w:spacing w:after="0" w:line="240" w:lineRule="auto"/>
        <w:ind w:left="426" w:hanging="426"/>
        <w:jc w:val="both"/>
        <w:rPr>
          <w:rFonts w:ascii="Arial" w:hAnsi="Arial" w:cs="Arial"/>
          <w:b/>
          <w:lang w:val="hr-HR" w:eastAsia="hr-HR"/>
        </w:rPr>
      </w:pPr>
      <w:r>
        <w:rPr>
          <w:rFonts w:ascii="Arial" w:hAnsi="Arial" w:cs="Arial"/>
          <w:b/>
          <w:lang w:val="hr-HR" w:eastAsia="hr-HR"/>
        </w:rPr>
        <w:t>6.2.</w:t>
      </w:r>
      <w:r>
        <w:rPr>
          <w:rFonts w:ascii="Arial" w:hAnsi="Arial" w:cs="Arial"/>
          <w:b/>
          <w:lang w:val="hr-HR" w:eastAsia="hr-HR"/>
        </w:rPr>
        <w:tab/>
        <w:t>Emisije polutanata u zrak</w:t>
      </w:r>
    </w:p>
    <w:p w:rsidR="00393310" w:rsidRDefault="00393310" w:rsidP="00393310">
      <w:pPr>
        <w:tabs>
          <w:tab w:val="left" w:pos="9180"/>
        </w:tabs>
        <w:spacing w:after="0" w:line="240" w:lineRule="auto"/>
        <w:jc w:val="both"/>
        <w:rPr>
          <w:rFonts w:ascii="Arial" w:hAnsi="Arial" w:cs="Arial"/>
          <w:lang w:val="pl-PL" w:eastAsia="hr-HR"/>
        </w:rPr>
      </w:pPr>
      <w:r w:rsidRPr="00393310">
        <w:rPr>
          <w:rFonts w:ascii="Arial" w:hAnsi="Arial" w:cs="Arial"/>
          <w:lang w:val="pl-PL" w:eastAsia="hr-HR"/>
        </w:rPr>
        <w:t>Kod</w:t>
      </w:r>
      <w:r w:rsidRPr="00393310">
        <w:rPr>
          <w:rFonts w:ascii="Arial" w:hAnsi="Arial" w:cs="Arial"/>
          <w:lang w:val="hr-HR" w:eastAsia="hr-HR"/>
        </w:rPr>
        <w:t xml:space="preserve"> </w:t>
      </w:r>
      <w:r w:rsidRPr="00393310">
        <w:rPr>
          <w:rFonts w:ascii="Arial" w:hAnsi="Arial" w:cs="Arial"/>
          <w:lang w:val="pl-PL" w:eastAsia="hr-HR"/>
        </w:rPr>
        <w:t>postoje</w:t>
      </w:r>
      <w:r w:rsidRPr="00393310">
        <w:rPr>
          <w:rFonts w:ascii="Arial" w:hAnsi="Arial" w:cs="Arial"/>
          <w:lang w:val="hr-HR" w:eastAsia="hr-HR"/>
        </w:rPr>
        <w:t>ć</w:t>
      </w:r>
      <w:r w:rsidRPr="00393310">
        <w:rPr>
          <w:rFonts w:ascii="Arial" w:hAnsi="Arial" w:cs="Arial"/>
          <w:lang w:val="pl-PL" w:eastAsia="hr-HR"/>
        </w:rPr>
        <w:t>ih</w:t>
      </w:r>
      <w:r w:rsidRPr="00393310">
        <w:rPr>
          <w:rFonts w:ascii="Arial" w:hAnsi="Arial" w:cs="Arial"/>
          <w:lang w:val="hr-HR" w:eastAsia="hr-HR"/>
        </w:rPr>
        <w:t xml:space="preserve"> termoenergetskih blokova</w:t>
      </w:r>
      <w:r w:rsidRPr="00393310">
        <w:rPr>
          <w:rFonts w:ascii="Arial" w:hAnsi="Arial" w:cs="Arial"/>
          <w:lang w:val="pl-PL" w:eastAsia="hr-HR"/>
        </w:rPr>
        <w:t>,</w:t>
      </w:r>
      <w:r w:rsidRPr="00393310">
        <w:rPr>
          <w:rFonts w:ascii="Arial" w:hAnsi="Arial" w:cs="Arial"/>
          <w:lang w:val="hr-HR" w:eastAsia="hr-HR"/>
        </w:rPr>
        <w:t xml:space="preserve"> </w:t>
      </w:r>
      <w:r w:rsidRPr="00393310">
        <w:rPr>
          <w:rFonts w:ascii="Arial" w:hAnsi="Arial" w:cs="Arial"/>
          <w:lang w:val="pl-PL" w:eastAsia="hr-HR"/>
        </w:rPr>
        <w:t>čvrste čestice se izdvajaju iz</w:t>
      </w:r>
      <w:r w:rsidRPr="00393310">
        <w:rPr>
          <w:rFonts w:ascii="Arial" w:hAnsi="Arial" w:cs="Arial"/>
          <w:lang w:val="hr-HR" w:eastAsia="hr-HR"/>
        </w:rPr>
        <w:t xml:space="preserve"> </w:t>
      </w:r>
      <w:r w:rsidRPr="00393310">
        <w:rPr>
          <w:rFonts w:ascii="Arial" w:hAnsi="Arial" w:cs="Arial"/>
          <w:lang w:val="pl-PL" w:eastAsia="hr-HR"/>
        </w:rPr>
        <w:t xml:space="preserve">dimnih plinova u postrojenjima za otprašivanje koja se sastoje od </w:t>
      </w:r>
      <w:r w:rsidR="00D9210A">
        <w:rPr>
          <w:rFonts w:ascii="Arial" w:hAnsi="Arial" w:cs="Arial"/>
          <w:lang w:val="pl-PL" w:eastAsia="hr-HR"/>
        </w:rPr>
        <w:t xml:space="preserve">statičkog </w:t>
      </w:r>
      <w:r w:rsidRPr="00393310">
        <w:rPr>
          <w:rFonts w:ascii="Arial" w:hAnsi="Arial" w:cs="Arial"/>
          <w:lang w:val="pl-PL" w:eastAsia="hr-HR"/>
        </w:rPr>
        <w:t xml:space="preserve">elektrofiltera i vrećastog filtera (tzv. hibridni filter). Vrećasti filteri su tokom posljednje rekonstrukcije blokova 5, 6 i 7 ugrađeni na postojeće </w:t>
      </w:r>
      <w:r w:rsidR="00D9210A">
        <w:rPr>
          <w:rFonts w:ascii="Arial" w:hAnsi="Arial" w:cs="Arial"/>
          <w:lang w:val="pl-PL" w:eastAsia="hr-HR"/>
        </w:rPr>
        <w:t xml:space="preserve">statičke </w:t>
      </w:r>
      <w:r w:rsidRPr="00393310">
        <w:rPr>
          <w:rFonts w:ascii="Arial" w:hAnsi="Arial" w:cs="Arial"/>
          <w:lang w:val="pl-PL" w:eastAsia="hr-HR"/>
        </w:rPr>
        <w:t>elektrofiltere. Ovi filteri se odlikuju</w:t>
      </w:r>
      <w:r w:rsidRPr="00393310">
        <w:rPr>
          <w:rFonts w:ascii="Arial" w:hAnsi="Arial" w:cs="Arial"/>
          <w:lang w:val="hr-HR" w:eastAsia="hr-HR"/>
        </w:rPr>
        <w:t xml:space="preserve"> </w:t>
      </w:r>
      <w:r w:rsidRPr="00393310">
        <w:rPr>
          <w:rFonts w:ascii="Arial" w:hAnsi="Arial" w:cs="Arial"/>
          <w:lang w:val="pl-PL" w:eastAsia="hr-HR"/>
        </w:rPr>
        <w:t>visokim</w:t>
      </w:r>
      <w:r w:rsidRPr="00393310">
        <w:rPr>
          <w:rFonts w:ascii="Arial" w:hAnsi="Arial" w:cs="Arial"/>
          <w:lang w:val="hr-HR" w:eastAsia="hr-HR"/>
        </w:rPr>
        <w:t xml:space="preserve"> </w:t>
      </w:r>
      <w:r w:rsidRPr="00393310">
        <w:rPr>
          <w:rFonts w:ascii="Arial" w:hAnsi="Arial" w:cs="Arial"/>
          <w:lang w:val="pl-PL" w:eastAsia="hr-HR"/>
        </w:rPr>
        <w:t>stepenom</w:t>
      </w:r>
      <w:r w:rsidRPr="00393310">
        <w:rPr>
          <w:rFonts w:ascii="Arial" w:hAnsi="Arial" w:cs="Arial"/>
          <w:lang w:val="hr-HR" w:eastAsia="hr-HR"/>
        </w:rPr>
        <w:t xml:space="preserve"> </w:t>
      </w:r>
      <w:r w:rsidRPr="00393310">
        <w:rPr>
          <w:rFonts w:ascii="Arial" w:hAnsi="Arial" w:cs="Arial"/>
          <w:lang w:val="pl-PL" w:eastAsia="hr-HR"/>
        </w:rPr>
        <w:t>efikasnosti</w:t>
      </w:r>
      <w:r w:rsidRPr="00393310">
        <w:rPr>
          <w:rFonts w:ascii="Arial" w:hAnsi="Arial" w:cs="Arial"/>
          <w:lang w:val="hr-HR" w:eastAsia="hr-HR"/>
        </w:rPr>
        <w:t xml:space="preserve"> izdvajanja čvrstih čestica, naročito za čestice PM</w:t>
      </w:r>
      <w:r w:rsidRPr="00393310">
        <w:rPr>
          <w:rFonts w:ascii="Arial" w:hAnsi="Arial" w:cs="Arial"/>
          <w:vertAlign w:val="subscript"/>
          <w:lang w:val="hr-HR" w:eastAsia="hr-HR"/>
        </w:rPr>
        <w:t>2,5.</w:t>
      </w:r>
      <w:r w:rsidRPr="00393310">
        <w:rPr>
          <w:rFonts w:ascii="Arial" w:hAnsi="Arial" w:cs="Arial"/>
          <w:lang w:val="hr-HR" w:eastAsia="hr-HR"/>
        </w:rPr>
        <w:t xml:space="preserve"> </w:t>
      </w:r>
      <w:r w:rsidRPr="00393310">
        <w:rPr>
          <w:rFonts w:ascii="Arial" w:hAnsi="Arial" w:cs="Arial"/>
        </w:rPr>
        <w:t>Garantovana vrijednost koncentracije čvrstih čestica na izlazu iz hibridnog filtera je 20 mg/m</w:t>
      </w:r>
      <w:r w:rsidRPr="00393310">
        <w:rPr>
          <w:rFonts w:ascii="Arial" w:hAnsi="Arial" w:cs="Arial"/>
          <w:vertAlign w:val="superscript"/>
        </w:rPr>
        <w:t>3</w:t>
      </w:r>
      <w:r w:rsidRPr="00393310">
        <w:rPr>
          <w:rFonts w:ascii="Arial" w:hAnsi="Arial" w:cs="Arial"/>
          <w:vertAlign w:val="subscript"/>
        </w:rPr>
        <w:t>n</w:t>
      </w:r>
      <w:r w:rsidRPr="00393310">
        <w:rPr>
          <w:rFonts w:ascii="Arial" w:hAnsi="Arial" w:cs="Arial"/>
        </w:rPr>
        <w:t xml:space="preserve"> a stvarna izmjerena vrijednost je niža od 10 mg/m</w:t>
      </w:r>
      <w:r w:rsidRPr="00393310">
        <w:rPr>
          <w:rFonts w:ascii="Arial" w:hAnsi="Arial" w:cs="Arial"/>
          <w:vertAlign w:val="superscript"/>
        </w:rPr>
        <w:t>3</w:t>
      </w:r>
      <w:r w:rsidRPr="00393310">
        <w:rPr>
          <w:rFonts w:ascii="Arial" w:hAnsi="Arial" w:cs="Arial"/>
          <w:vertAlign w:val="subscript"/>
        </w:rPr>
        <w:t>n</w:t>
      </w:r>
      <w:r w:rsidRPr="00393310">
        <w:rPr>
          <w:rFonts w:ascii="Arial" w:hAnsi="Arial" w:cs="Arial"/>
        </w:rPr>
        <w:t xml:space="preserve"> </w:t>
      </w:r>
      <w:r w:rsidRPr="00393310">
        <w:rPr>
          <w:rFonts w:ascii="Arial" w:hAnsi="Arial" w:cs="Arial"/>
        </w:rPr>
        <w:lastRenderedPageBreak/>
        <w:t>(sadržaj prašine u suhom gasu sa 6% O</w:t>
      </w:r>
      <w:r w:rsidRPr="00393310">
        <w:rPr>
          <w:rFonts w:ascii="Arial" w:hAnsi="Arial" w:cs="Arial"/>
          <w:vertAlign w:val="subscript"/>
        </w:rPr>
        <w:t>2</w:t>
      </w:r>
      <w:r w:rsidRPr="00393310">
        <w:rPr>
          <w:rFonts w:ascii="Arial" w:hAnsi="Arial" w:cs="Arial"/>
        </w:rPr>
        <w:t xml:space="preserve">). </w:t>
      </w:r>
      <w:r w:rsidRPr="00393310">
        <w:rPr>
          <w:rFonts w:ascii="Arial" w:hAnsi="Arial" w:cs="Arial"/>
          <w:lang w:val="pl-PL" w:eastAsia="hr-HR"/>
        </w:rPr>
        <w:t>Postrojenja za izdvajanje SO</w:t>
      </w:r>
      <w:r w:rsidRPr="00393310">
        <w:rPr>
          <w:rFonts w:ascii="Arial" w:hAnsi="Arial" w:cs="Arial"/>
          <w:vertAlign w:val="subscript"/>
          <w:lang w:val="pl-PL" w:eastAsia="hr-HR"/>
        </w:rPr>
        <w:t>2</w:t>
      </w:r>
      <w:r w:rsidRPr="00393310">
        <w:rPr>
          <w:rFonts w:ascii="Arial" w:hAnsi="Arial" w:cs="Arial"/>
          <w:lang w:val="pl-PL" w:eastAsia="hr-HR"/>
        </w:rPr>
        <w:t xml:space="preserve"> i NO</w:t>
      </w:r>
      <w:r w:rsidRPr="00393310">
        <w:rPr>
          <w:rFonts w:ascii="Arial" w:hAnsi="Arial" w:cs="Arial"/>
          <w:vertAlign w:val="subscript"/>
          <w:lang w:val="pl-PL" w:eastAsia="hr-HR"/>
        </w:rPr>
        <w:t>x</w:t>
      </w:r>
      <w:r w:rsidRPr="00393310">
        <w:rPr>
          <w:rFonts w:ascii="Arial" w:hAnsi="Arial" w:cs="Arial"/>
          <w:lang w:val="pl-PL" w:eastAsia="hr-HR"/>
        </w:rPr>
        <w:t xml:space="preserve"> iz dimnih gasova nisu</w:t>
      </w:r>
      <w:r w:rsidR="00D9210A">
        <w:rPr>
          <w:rFonts w:ascii="Arial" w:hAnsi="Arial" w:cs="Arial"/>
          <w:lang w:val="pl-PL" w:eastAsia="hr-HR"/>
        </w:rPr>
        <w:t xml:space="preserve"> još</w:t>
      </w:r>
      <w:r w:rsidRPr="00393310">
        <w:rPr>
          <w:rFonts w:ascii="Arial" w:hAnsi="Arial" w:cs="Arial"/>
          <w:lang w:val="pl-PL" w:eastAsia="hr-HR"/>
        </w:rPr>
        <w:t xml:space="preserve"> instalirana.</w:t>
      </w:r>
      <w:r>
        <w:rPr>
          <w:rFonts w:ascii="Arial" w:hAnsi="Arial" w:cs="Arial"/>
          <w:lang w:val="pl-PL" w:eastAsia="hr-HR"/>
        </w:rPr>
        <w:t xml:space="preserve"> </w:t>
      </w:r>
    </w:p>
    <w:p w:rsidR="00744F0C" w:rsidRDefault="00744F0C" w:rsidP="00744F0C">
      <w:pPr>
        <w:tabs>
          <w:tab w:val="left" w:pos="9180"/>
        </w:tabs>
        <w:spacing w:after="0" w:line="240" w:lineRule="auto"/>
        <w:jc w:val="both"/>
        <w:rPr>
          <w:rFonts w:ascii="Arial" w:hAnsi="Arial" w:cs="Arial"/>
          <w:lang w:val="pl-PL" w:eastAsia="hr-HR"/>
        </w:rPr>
      </w:pPr>
      <w:r>
        <w:rPr>
          <w:rFonts w:ascii="Arial" w:hAnsi="Arial" w:cs="Arial"/>
          <w:lang w:val="pl-PL" w:eastAsia="hr-HR"/>
        </w:rPr>
        <w:t xml:space="preserve">       </w:t>
      </w:r>
    </w:p>
    <w:p w:rsidR="00393310" w:rsidRDefault="00744F0C" w:rsidP="00744F0C">
      <w:pPr>
        <w:tabs>
          <w:tab w:val="left" w:pos="9180"/>
        </w:tabs>
        <w:spacing w:after="0" w:line="240" w:lineRule="auto"/>
        <w:jc w:val="both"/>
        <w:rPr>
          <w:rFonts w:ascii="Arial" w:hAnsi="Arial" w:cs="Arial"/>
          <w:lang w:val="pl-PL" w:eastAsia="hr-HR"/>
        </w:rPr>
      </w:pPr>
      <w:r>
        <w:rPr>
          <w:rFonts w:ascii="Arial" w:hAnsi="Arial" w:cs="Arial"/>
          <w:lang w:val="pl-PL" w:eastAsia="hr-HR"/>
        </w:rPr>
        <w:t xml:space="preserve">        U cilju redukcije emisije zagađujućih materija u svijetu su razvijene napredne tehnologije sagorjevanja, koje imaju značajno manju produkciju štetnih sastojaka u </w:t>
      </w:r>
      <w:r w:rsidR="00E02330">
        <w:rPr>
          <w:rFonts w:ascii="Arial" w:hAnsi="Arial" w:cs="Arial"/>
          <w:lang w:val="pl-PL" w:eastAsia="hr-HR"/>
        </w:rPr>
        <w:t>plinskim</w:t>
      </w:r>
      <w:r>
        <w:rPr>
          <w:rFonts w:ascii="Arial" w:hAnsi="Arial" w:cs="Arial"/>
          <w:lang w:val="pl-PL" w:eastAsia="hr-HR"/>
        </w:rPr>
        <w:t xml:space="preserve"> produktima sagorjevanja.</w:t>
      </w:r>
    </w:p>
    <w:p w:rsidR="00B36CF0" w:rsidRDefault="004C0E45" w:rsidP="00744F0C">
      <w:pPr>
        <w:tabs>
          <w:tab w:val="left" w:pos="9180"/>
        </w:tabs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393310" w:rsidRPr="00393310" w:rsidRDefault="00393310" w:rsidP="00393310">
      <w:pPr>
        <w:spacing w:after="0" w:line="240" w:lineRule="auto"/>
        <w:jc w:val="both"/>
        <w:rPr>
          <w:rStyle w:val="AZRAAAAAAAA2Char"/>
          <w:rFonts w:ascii="Arial" w:hAnsi="Arial" w:cs="Arial"/>
          <w:b w:val="0"/>
          <w:sz w:val="22"/>
        </w:rPr>
      </w:pPr>
      <w:r w:rsidRPr="00393310">
        <w:rPr>
          <w:rStyle w:val="AZRAAAAAAAA2Char"/>
          <w:rFonts w:ascii="Arial" w:hAnsi="Arial" w:cs="Arial"/>
          <w:b w:val="0"/>
          <w:sz w:val="22"/>
          <w:lang w:val="bs-Latn-BA"/>
        </w:rPr>
        <w:t xml:space="preserve">U cilju smanjenja emisije </w:t>
      </w:r>
      <w:r w:rsidRPr="00393310">
        <w:rPr>
          <w:rStyle w:val="AZRAAAAAAAA2Char"/>
          <w:rFonts w:ascii="Arial" w:hAnsi="Arial" w:cs="Arial"/>
          <w:b w:val="0"/>
          <w:sz w:val="22"/>
        </w:rPr>
        <w:t>NO</w:t>
      </w:r>
      <w:r w:rsidRPr="00393310">
        <w:rPr>
          <w:rStyle w:val="AZRAAAAAAAA2Char"/>
          <w:rFonts w:ascii="Arial" w:hAnsi="Arial" w:cs="Arial"/>
          <w:b w:val="0"/>
          <w:sz w:val="22"/>
          <w:vertAlign w:val="subscript"/>
        </w:rPr>
        <w:t>x</w:t>
      </w:r>
      <w:r w:rsidRPr="00393310">
        <w:rPr>
          <w:rStyle w:val="AZRAAAAAAAA2Char"/>
          <w:rFonts w:ascii="Arial" w:hAnsi="Arial" w:cs="Arial"/>
          <w:b w:val="0"/>
          <w:sz w:val="22"/>
          <w:lang w:val="bs-Latn-BA"/>
        </w:rPr>
        <w:t xml:space="preserve">, </w:t>
      </w:r>
      <w:r w:rsidRPr="00393310">
        <w:rPr>
          <w:rStyle w:val="AZRAAAAAAAA2Char"/>
          <w:rFonts w:ascii="Arial" w:hAnsi="Arial" w:cs="Arial"/>
          <w:b w:val="0"/>
          <w:sz w:val="22"/>
        </w:rPr>
        <w:t xml:space="preserve">prilikom </w:t>
      </w:r>
      <w:r w:rsidRPr="00393310">
        <w:rPr>
          <w:rStyle w:val="AZRAAAAAAAA2Char"/>
          <w:rFonts w:ascii="Arial" w:hAnsi="Arial" w:cs="Arial"/>
          <w:b w:val="0"/>
          <w:sz w:val="22"/>
          <w:lang w:val="bs-Latn-BA"/>
        </w:rPr>
        <w:t>revitalizacije blokova 5, 6 i 7 urađene su primarne mjere redukcije NO</w:t>
      </w:r>
      <w:r w:rsidRPr="00393310">
        <w:rPr>
          <w:rStyle w:val="AZRAAAAAAAA2Char"/>
          <w:rFonts w:ascii="Arial" w:hAnsi="Arial" w:cs="Arial"/>
          <w:b w:val="0"/>
          <w:sz w:val="22"/>
          <w:vertAlign w:val="subscript"/>
          <w:lang w:val="bs-Latn-BA"/>
        </w:rPr>
        <w:t>x</w:t>
      </w:r>
      <w:r w:rsidRPr="00393310">
        <w:rPr>
          <w:rStyle w:val="AZRAAAAAAAA2Char"/>
          <w:rFonts w:ascii="Arial" w:hAnsi="Arial" w:cs="Arial"/>
          <w:b w:val="0"/>
          <w:sz w:val="22"/>
          <w:lang w:val="bs-Latn-BA"/>
        </w:rPr>
        <w:t>. odnosno urađeno je sljedeće</w:t>
      </w:r>
      <w:r w:rsidRPr="00393310">
        <w:rPr>
          <w:rStyle w:val="AZRAAAAAAAA2Char"/>
          <w:rFonts w:ascii="Arial" w:hAnsi="Arial" w:cs="Arial"/>
          <w:b w:val="0"/>
          <w:sz w:val="22"/>
        </w:rPr>
        <w:t>:</w:t>
      </w:r>
    </w:p>
    <w:p w:rsidR="00183E1D" w:rsidRPr="00A413F4" w:rsidRDefault="00183E1D" w:rsidP="00183E1D">
      <w:pPr>
        <w:numPr>
          <w:ilvl w:val="0"/>
          <w:numId w:val="4"/>
        </w:numPr>
        <w:spacing w:after="0" w:line="240" w:lineRule="auto"/>
        <w:ind w:left="709"/>
        <w:jc w:val="both"/>
        <w:rPr>
          <w:rStyle w:val="AZRAAAAAAAA2Char"/>
          <w:rFonts w:ascii="Arial" w:hAnsi="Arial" w:cs="Arial"/>
          <w:b w:val="0"/>
          <w:color w:val="0D0D0D" w:themeColor="text1" w:themeTint="F2"/>
          <w:sz w:val="22"/>
        </w:rPr>
      </w:pPr>
      <w:r w:rsidRPr="00A413F4">
        <w:rPr>
          <w:rStyle w:val="AZRAAAAAAAA2Char"/>
          <w:rFonts w:ascii="Arial" w:hAnsi="Arial" w:cs="Arial"/>
          <w:b w:val="0"/>
          <w:color w:val="0D0D0D" w:themeColor="text1" w:themeTint="F2"/>
          <w:sz w:val="22"/>
        </w:rPr>
        <w:t xml:space="preserve">sagorijevanje koje je u staroj izvedbi ložišta kotla bilo </w:t>
      </w:r>
      <w:r w:rsidR="00D9210A">
        <w:rPr>
          <w:rStyle w:val="AZRAAAAAAAA2Char"/>
          <w:rFonts w:ascii="Arial" w:hAnsi="Arial" w:cs="Arial"/>
          <w:b w:val="0"/>
          <w:color w:val="0D0D0D" w:themeColor="text1" w:themeTint="F2"/>
          <w:sz w:val="22"/>
        </w:rPr>
        <w:t xml:space="preserve">ograničeno na ložišnu komoru </w:t>
      </w:r>
      <w:r w:rsidRPr="00A413F4">
        <w:rPr>
          <w:rStyle w:val="AZRAAAAAAAA2Char"/>
          <w:rFonts w:ascii="Arial" w:hAnsi="Arial" w:cs="Arial"/>
          <w:b w:val="0"/>
          <w:color w:val="0D0D0D" w:themeColor="text1" w:themeTint="F2"/>
          <w:sz w:val="22"/>
        </w:rPr>
        <w:t>produženo</w:t>
      </w:r>
      <w:r w:rsidR="00D9210A">
        <w:rPr>
          <w:rStyle w:val="AZRAAAAAAAA2Char"/>
          <w:rFonts w:ascii="Arial" w:hAnsi="Arial" w:cs="Arial"/>
          <w:b w:val="0"/>
          <w:color w:val="0D0D0D" w:themeColor="text1" w:themeTint="F2"/>
          <w:sz w:val="22"/>
        </w:rPr>
        <w:t xml:space="preserve"> je</w:t>
      </w:r>
      <w:r w:rsidRPr="00A413F4">
        <w:rPr>
          <w:rStyle w:val="AZRAAAAAAAA2Char"/>
          <w:rFonts w:ascii="Arial" w:hAnsi="Arial" w:cs="Arial"/>
          <w:b w:val="0"/>
          <w:color w:val="0D0D0D" w:themeColor="text1" w:themeTint="F2"/>
          <w:sz w:val="22"/>
        </w:rPr>
        <w:t xml:space="preserve"> na kompletno ložište kotla,</w:t>
      </w:r>
    </w:p>
    <w:p w:rsidR="00183E1D" w:rsidRPr="00A413F4" w:rsidRDefault="00183E1D" w:rsidP="00183E1D">
      <w:pPr>
        <w:numPr>
          <w:ilvl w:val="0"/>
          <w:numId w:val="4"/>
        </w:numPr>
        <w:spacing w:after="0" w:line="240" w:lineRule="auto"/>
        <w:ind w:left="709"/>
        <w:jc w:val="both"/>
        <w:rPr>
          <w:rStyle w:val="AZRAAAAAAAA2Char"/>
          <w:rFonts w:ascii="Arial" w:hAnsi="Arial" w:cs="Arial"/>
          <w:b w:val="0"/>
          <w:color w:val="0D0D0D" w:themeColor="text1" w:themeTint="F2"/>
          <w:sz w:val="22"/>
        </w:rPr>
      </w:pPr>
      <w:r w:rsidRPr="00A413F4">
        <w:rPr>
          <w:rStyle w:val="AZRAAAAAAAA2Char"/>
          <w:rFonts w:ascii="Arial" w:hAnsi="Arial" w:cs="Arial"/>
          <w:b w:val="0"/>
          <w:color w:val="0D0D0D" w:themeColor="text1" w:themeTint="F2"/>
          <w:sz w:val="22"/>
          <w:lang w:val="hr-HR"/>
        </w:rPr>
        <w:t>v</w:t>
      </w:r>
      <w:r w:rsidRPr="00A413F4">
        <w:rPr>
          <w:rStyle w:val="AZRAAAAAAAA2Char"/>
          <w:rFonts w:ascii="Arial" w:hAnsi="Arial" w:cs="Arial"/>
          <w:b w:val="0"/>
          <w:color w:val="0D0D0D" w:themeColor="text1" w:themeTint="F2"/>
          <w:sz w:val="22"/>
        </w:rPr>
        <w:t>išak zraka u ložišnoj komori je snižen (redukciona atmosfera 0,98% O</w:t>
      </w:r>
      <w:r w:rsidRPr="00A413F4">
        <w:rPr>
          <w:rStyle w:val="AZRAAAAAAAA2Char"/>
          <w:rFonts w:ascii="Arial" w:hAnsi="Arial" w:cs="Arial"/>
          <w:b w:val="0"/>
          <w:color w:val="0D0D0D" w:themeColor="text1" w:themeTint="F2"/>
          <w:sz w:val="22"/>
          <w:vertAlign w:val="subscript"/>
        </w:rPr>
        <w:t>2</w:t>
      </w:r>
      <w:r w:rsidRPr="00A413F4">
        <w:rPr>
          <w:rStyle w:val="AZRAAAAAAAA2Char"/>
          <w:rFonts w:ascii="Arial" w:hAnsi="Arial" w:cs="Arial"/>
          <w:b w:val="0"/>
          <w:color w:val="0D0D0D" w:themeColor="text1" w:themeTint="F2"/>
          <w:sz w:val="22"/>
        </w:rPr>
        <w:t>) što korisno utiče na redukciju NO</w:t>
      </w:r>
      <w:r w:rsidRPr="00A413F4">
        <w:rPr>
          <w:rStyle w:val="AZRAAAAAAAA2Char"/>
          <w:rFonts w:ascii="Arial" w:hAnsi="Arial" w:cs="Arial"/>
          <w:b w:val="0"/>
          <w:color w:val="0D0D0D" w:themeColor="text1" w:themeTint="F2"/>
          <w:sz w:val="22"/>
          <w:vertAlign w:val="subscript"/>
        </w:rPr>
        <w:t>x</w:t>
      </w:r>
      <w:r w:rsidRPr="00A413F4">
        <w:rPr>
          <w:rStyle w:val="AZRAAAAAAAA2Char"/>
          <w:rFonts w:ascii="Arial" w:hAnsi="Arial" w:cs="Arial"/>
          <w:b w:val="0"/>
          <w:color w:val="0D0D0D" w:themeColor="text1" w:themeTint="F2"/>
          <w:sz w:val="22"/>
        </w:rPr>
        <w:t xml:space="preserve"> i snižava izlazni gubitak</w:t>
      </w:r>
      <w:r w:rsidRPr="00A413F4">
        <w:rPr>
          <w:rStyle w:val="AZRAAAAAAAA2Char"/>
          <w:rFonts w:ascii="Arial" w:hAnsi="Arial" w:cs="Arial"/>
          <w:b w:val="0"/>
          <w:color w:val="0D0D0D" w:themeColor="text1" w:themeTint="F2"/>
          <w:sz w:val="22"/>
          <w:lang w:val="hr-BA"/>
        </w:rPr>
        <w:t>,</w:t>
      </w:r>
    </w:p>
    <w:p w:rsidR="00183E1D" w:rsidRPr="00A413F4" w:rsidRDefault="00183E1D" w:rsidP="00183E1D">
      <w:pPr>
        <w:numPr>
          <w:ilvl w:val="0"/>
          <w:numId w:val="4"/>
        </w:numPr>
        <w:spacing w:after="0" w:line="240" w:lineRule="auto"/>
        <w:ind w:left="709"/>
        <w:jc w:val="both"/>
        <w:rPr>
          <w:rStyle w:val="AZRAAAAAAAA2Char"/>
          <w:rFonts w:ascii="Arial" w:hAnsi="Arial" w:cs="Arial"/>
          <w:b w:val="0"/>
          <w:color w:val="0D0D0D" w:themeColor="text1" w:themeTint="F2"/>
          <w:sz w:val="22"/>
        </w:rPr>
      </w:pPr>
      <w:r w:rsidRPr="00A413F4">
        <w:rPr>
          <w:rStyle w:val="AZRAAAAAAAA2Char"/>
          <w:rFonts w:ascii="Arial" w:hAnsi="Arial" w:cs="Arial"/>
          <w:b w:val="0"/>
          <w:color w:val="0D0D0D" w:themeColor="text1" w:themeTint="F2"/>
          <w:sz w:val="22"/>
        </w:rPr>
        <w:t>doziranje ostatka zraka za potpuno sagorijevanje je realizovano je preko dizni dogorjevajućeg zraka (OFA) smještenim na svim zidovima ložišta iznad ložišne komore</w:t>
      </w:r>
      <w:r w:rsidRPr="00A413F4">
        <w:rPr>
          <w:rStyle w:val="AZRAAAAAAAA2Char"/>
          <w:rFonts w:ascii="Arial" w:hAnsi="Arial" w:cs="Arial"/>
          <w:b w:val="0"/>
          <w:color w:val="0D0D0D" w:themeColor="text1" w:themeTint="F2"/>
          <w:sz w:val="22"/>
          <w:lang w:val="hr-BA"/>
        </w:rPr>
        <w:t>,</w:t>
      </w:r>
    </w:p>
    <w:p w:rsidR="00183E1D" w:rsidRPr="00A413F4" w:rsidRDefault="00183E1D" w:rsidP="00183E1D">
      <w:pPr>
        <w:numPr>
          <w:ilvl w:val="0"/>
          <w:numId w:val="4"/>
        </w:numPr>
        <w:spacing w:after="0" w:line="240" w:lineRule="auto"/>
        <w:ind w:left="709"/>
        <w:jc w:val="both"/>
        <w:rPr>
          <w:rStyle w:val="AZRAAAAAAAA2Char"/>
          <w:rFonts w:ascii="Arial" w:hAnsi="Arial" w:cs="Arial"/>
          <w:b w:val="0"/>
          <w:color w:val="0D0D0D" w:themeColor="text1" w:themeTint="F2"/>
          <w:sz w:val="22"/>
        </w:rPr>
      </w:pPr>
      <w:r w:rsidRPr="00A413F4">
        <w:rPr>
          <w:rStyle w:val="AZRAAAAAAAA2Char"/>
          <w:rFonts w:ascii="Arial" w:hAnsi="Arial" w:cs="Arial"/>
          <w:b w:val="0"/>
          <w:color w:val="0D0D0D" w:themeColor="text1" w:themeTint="F2"/>
          <w:sz w:val="22"/>
          <w:lang w:val="hr-HR"/>
        </w:rPr>
        <w:t xml:space="preserve">adekvatno miješanje ugljene prašine i zraka za sagorijevanje je ostvareno posebnom izvedbom gorionika koja omogućuje turbuliziranje ložišne atmosfere i potpuno sagorijevanje dodatna efikasnost sagorijevanja je upotpunjena </w:t>
      </w:r>
      <w:r w:rsidRPr="00A413F4">
        <w:rPr>
          <w:rStyle w:val="AZRAAAAAAAA2Char"/>
          <w:rFonts w:ascii="Arial" w:hAnsi="Arial" w:cs="Arial"/>
          <w:b w:val="0"/>
          <w:color w:val="0D0D0D" w:themeColor="text1" w:themeTint="F2"/>
          <w:sz w:val="22"/>
        </w:rPr>
        <w:t>sa diznama OFA</w:t>
      </w:r>
      <w:r w:rsidRPr="00A413F4">
        <w:rPr>
          <w:rStyle w:val="AZRAAAAAAAA2Char"/>
          <w:rFonts w:ascii="Arial" w:hAnsi="Arial" w:cs="Arial"/>
          <w:b w:val="0"/>
          <w:color w:val="0D0D0D" w:themeColor="text1" w:themeTint="F2"/>
          <w:sz w:val="22"/>
          <w:lang w:val="hr-BA"/>
        </w:rPr>
        <w:t>,</w:t>
      </w:r>
    </w:p>
    <w:p w:rsidR="00744F0C" w:rsidRPr="00A413F4" w:rsidRDefault="00183E1D" w:rsidP="00183E1D">
      <w:pPr>
        <w:numPr>
          <w:ilvl w:val="0"/>
          <w:numId w:val="4"/>
        </w:numPr>
        <w:spacing w:after="0" w:line="240" w:lineRule="auto"/>
        <w:ind w:left="709"/>
        <w:jc w:val="both"/>
        <w:rPr>
          <w:color w:val="0D0D0D" w:themeColor="text1" w:themeTint="F2"/>
        </w:rPr>
      </w:pPr>
      <w:r w:rsidRPr="00A413F4">
        <w:rPr>
          <w:rStyle w:val="AZRAAAAAAAA2Char"/>
          <w:rFonts w:ascii="Arial" w:hAnsi="Arial" w:cs="Arial"/>
          <w:b w:val="0"/>
          <w:color w:val="0D0D0D" w:themeColor="text1" w:themeTint="F2"/>
          <w:sz w:val="22"/>
        </w:rPr>
        <w:t>regulacionim klapnama sa automatskim pogonom je izvršena</w:t>
      </w:r>
      <w:r w:rsidRPr="00A413F4">
        <w:rPr>
          <w:rStyle w:val="AZRAAAAAAAA2Char"/>
          <w:rFonts w:ascii="Arial" w:hAnsi="Arial" w:cs="Arial"/>
          <w:b w:val="0"/>
          <w:color w:val="0D0D0D" w:themeColor="text1" w:themeTint="F2"/>
          <w:sz w:val="22"/>
          <w:lang w:val="hr-HR"/>
        </w:rPr>
        <w:t xml:space="preserve"> r</w:t>
      </w:r>
      <w:r w:rsidRPr="00A413F4">
        <w:rPr>
          <w:rStyle w:val="AZRAAAAAAAA2Char"/>
          <w:rFonts w:ascii="Arial" w:hAnsi="Arial" w:cs="Arial"/>
          <w:b w:val="0"/>
          <w:color w:val="0D0D0D" w:themeColor="text1" w:themeTint="F2"/>
          <w:sz w:val="22"/>
        </w:rPr>
        <w:t xml:space="preserve">egulacija primarnog sekundarnog i OFA zraka za kotao, i to </w:t>
      </w:r>
      <w:r w:rsidR="00D9210A">
        <w:rPr>
          <w:rStyle w:val="AZRAAAAAAAA2Char"/>
          <w:rFonts w:ascii="Arial" w:hAnsi="Arial" w:cs="Arial"/>
          <w:b w:val="0"/>
          <w:color w:val="0D0D0D" w:themeColor="text1" w:themeTint="F2"/>
          <w:sz w:val="22"/>
        </w:rPr>
        <w:t>posebno</w:t>
      </w:r>
      <w:r w:rsidRPr="00A413F4">
        <w:rPr>
          <w:rStyle w:val="AZRAAAAAAAA2Char"/>
          <w:rFonts w:ascii="Arial" w:hAnsi="Arial" w:cs="Arial"/>
          <w:b w:val="0"/>
          <w:color w:val="0D0D0D" w:themeColor="text1" w:themeTint="F2"/>
          <w:sz w:val="22"/>
        </w:rPr>
        <w:t xml:space="preserve"> za svaki gorionik. Ukupna količina zraka zavisi od opterećenja kotla i kvaliteta trošenog uglja</w:t>
      </w:r>
      <w:r w:rsidRPr="00A413F4">
        <w:rPr>
          <w:rStyle w:val="AZRAAAAAAAA2Char"/>
          <w:rFonts w:ascii="Arial" w:hAnsi="Arial" w:cs="Arial"/>
          <w:b w:val="0"/>
          <w:color w:val="0D0D0D" w:themeColor="text1" w:themeTint="F2"/>
          <w:sz w:val="22"/>
          <w:vertAlign w:val="subscript"/>
        </w:rPr>
        <w:t>.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 ”</w:t>
      </w:r>
      <w:r w:rsidR="001B2B0D">
        <w:rPr>
          <w:rFonts w:ascii="Arial" w:hAnsi="Arial" w:cs="Arial"/>
        </w:rPr>
        <w:t>Kakanj</w:t>
      </w:r>
      <w:r>
        <w:rPr>
          <w:rFonts w:ascii="Arial" w:hAnsi="Arial" w:cs="Arial"/>
        </w:rPr>
        <w:t>”</w:t>
      </w:r>
      <w:r w:rsidR="001B2B0D">
        <w:rPr>
          <w:rFonts w:ascii="Arial" w:hAnsi="Arial" w:cs="Arial"/>
        </w:rPr>
        <w:t xml:space="preserve"> </w:t>
      </w:r>
      <w:r w:rsidR="00B36CF0">
        <w:rPr>
          <w:rFonts w:ascii="Arial" w:hAnsi="Arial" w:cs="Arial"/>
        </w:rPr>
        <w:t>koristi</w:t>
      </w:r>
      <w:r>
        <w:rPr>
          <w:rFonts w:ascii="Arial" w:hAnsi="Arial" w:cs="Arial"/>
        </w:rPr>
        <w:t xml:space="preserve"> sistem za kontinuirano, automatsko mjerenje emisije zagađujućih materija u zrak</w:t>
      </w:r>
      <w:r w:rsidR="001B2B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Mjern</w:t>
      </w:r>
      <w:r w:rsidR="001B2B0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mjest</w:t>
      </w:r>
      <w:r w:rsidR="001B2B0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automatskog monitoring sistema iz blokova 5</w:t>
      </w:r>
      <w:r w:rsidR="001B2B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</w:t>
      </w:r>
      <w:r w:rsidR="001B2B0D">
        <w:rPr>
          <w:rFonts w:ascii="Arial" w:hAnsi="Arial" w:cs="Arial"/>
        </w:rPr>
        <w:t xml:space="preserve"> i 7 je </w:t>
      </w:r>
      <w:r>
        <w:rPr>
          <w:rFonts w:ascii="Arial" w:hAnsi="Arial" w:cs="Arial"/>
        </w:rPr>
        <w:t>postavljen</w:t>
      </w:r>
      <w:r w:rsidR="001B2B0D">
        <w:rPr>
          <w:rFonts w:ascii="Arial" w:hAnsi="Arial" w:cs="Arial"/>
        </w:rPr>
        <w:t>o u 300 m dimnjaku</w:t>
      </w:r>
      <w:r w:rsidR="0092066B">
        <w:rPr>
          <w:rFonts w:ascii="Arial" w:hAnsi="Arial" w:cs="Arial"/>
        </w:rPr>
        <w:t xml:space="preserve"> na koti 45 m</w:t>
      </w:r>
      <w:r w:rsidR="001B2B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Sistem za kontinuirani monitoring (</w:t>
      </w:r>
      <w:r w:rsidR="00393310">
        <w:rPr>
          <w:rFonts w:ascii="Arial" w:hAnsi="Arial" w:cs="Arial"/>
        </w:rPr>
        <w:t>a</w:t>
      </w:r>
      <w:r>
        <w:rPr>
          <w:rFonts w:ascii="Arial" w:hAnsi="Arial" w:cs="Arial"/>
        </w:rPr>
        <w:t>utomatsko mjerenje) radi u skladu sa važećim propisima, a rezultati mjerenja se redovno dostavljaju nadležnim institucijama</w:t>
      </w:r>
      <w:r w:rsidR="001B2B0D">
        <w:rPr>
          <w:rFonts w:ascii="Arial" w:hAnsi="Arial" w:cs="Arial"/>
        </w:rPr>
        <w:t xml:space="preserve">, i po potrebi drugim zainteresiranim stranama. </w:t>
      </w:r>
      <w:r>
        <w:rPr>
          <w:rFonts w:ascii="Arial" w:hAnsi="Arial" w:cs="Arial"/>
        </w:rPr>
        <w:t xml:space="preserve">Pored navedenog, </w:t>
      </w:r>
      <w:r w:rsidR="00D9210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istem za kontinuirani monitoring </w:t>
      </w:r>
      <w:r w:rsidR="00393310">
        <w:rPr>
          <w:rFonts w:ascii="Arial" w:hAnsi="Arial" w:cs="Arial"/>
        </w:rPr>
        <w:t xml:space="preserve">emisije </w:t>
      </w:r>
      <w:r>
        <w:rPr>
          <w:rFonts w:ascii="Arial" w:hAnsi="Arial" w:cs="Arial"/>
        </w:rPr>
        <w:t>se verifikuje (umjerava) ispitivanj</w:t>
      </w:r>
      <w:r w:rsidR="00D9210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ma, koje provodi ovlaštena institucija. </w:t>
      </w:r>
    </w:p>
    <w:p w:rsidR="00744F0C" w:rsidRDefault="00744F0C" w:rsidP="00744F0C">
      <w:pPr>
        <w:spacing w:after="0" w:line="240" w:lineRule="auto"/>
        <w:ind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Sistem monitoringa emisija u zrak obuhvat</w:t>
      </w:r>
      <w:r w:rsidR="001B2B0D">
        <w:rPr>
          <w:rFonts w:ascii="Arial" w:hAnsi="Arial" w:cs="Arial"/>
        </w:rPr>
        <w:t xml:space="preserve">a mjerenja vrijednosti </w:t>
      </w:r>
      <w:r w:rsidR="00393310">
        <w:rPr>
          <w:rFonts w:ascii="Arial" w:hAnsi="Arial" w:cs="Arial"/>
        </w:rPr>
        <w:t>koncentracija</w:t>
      </w:r>
      <w:r w:rsidR="001B2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NO</w:t>
      </w:r>
      <w:r>
        <w:rPr>
          <w:rFonts w:ascii="Arial" w:hAnsi="Arial" w:cs="Arial"/>
          <w:vertAlign w:val="subscript"/>
        </w:rPr>
        <w:t>x</w:t>
      </w:r>
      <w:r>
        <w:rPr>
          <w:rFonts w:ascii="Arial" w:hAnsi="Arial" w:cs="Arial"/>
        </w:rPr>
        <w:t>, CO,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čvrst</w:t>
      </w:r>
      <w:r w:rsidR="001B2B0D">
        <w:rPr>
          <w:rFonts w:ascii="Arial" w:hAnsi="Arial" w:cs="Arial"/>
        </w:rPr>
        <w:t>ih čestica, kao i parametara p</w:t>
      </w:r>
      <w:r>
        <w:rPr>
          <w:rFonts w:ascii="Arial" w:hAnsi="Arial" w:cs="Arial"/>
        </w:rPr>
        <w:t>rotok</w:t>
      </w:r>
      <w:r w:rsidR="001B2B0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dimnih gasova, </w:t>
      </w:r>
      <w:r w:rsidR="001B2B0D">
        <w:rPr>
          <w:rFonts w:ascii="Arial" w:hAnsi="Arial" w:cs="Arial"/>
        </w:rPr>
        <w:t>temperature i a</w:t>
      </w:r>
      <w:r>
        <w:rPr>
          <w:rFonts w:ascii="Arial" w:hAnsi="Arial" w:cs="Arial"/>
        </w:rPr>
        <w:t>psolutn</w:t>
      </w:r>
      <w:r w:rsidR="001B2B0D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pritisk</w:t>
      </w:r>
      <w:r w:rsidR="001B2B0D">
        <w:rPr>
          <w:rFonts w:ascii="Arial" w:hAnsi="Arial" w:cs="Arial"/>
        </w:rPr>
        <w:t>a u dimnim kanalima</w:t>
      </w:r>
      <w:r>
        <w:rPr>
          <w:rFonts w:ascii="Arial" w:hAnsi="Arial" w:cs="Arial"/>
        </w:rPr>
        <w:t>.</w:t>
      </w:r>
    </w:p>
    <w:p w:rsidR="00744F0C" w:rsidRDefault="00744F0C" w:rsidP="00744F0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Tabelom </w:t>
      </w:r>
      <w:r w:rsidR="005446EF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>su predstavljeni podaci za proteklih 5 godina o broju radnih sati, proizvedenoj električnoj energiji i emisijama zagađujućih materija u zrak.</w:t>
      </w:r>
    </w:p>
    <w:p w:rsidR="00744F0C" w:rsidRPr="0024577D" w:rsidRDefault="00744F0C" w:rsidP="00744F0C">
      <w:pPr>
        <w:rPr>
          <w:rFonts w:ascii="Arial" w:hAnsi="Arial" w:cs="Arial"/>
          <w:sz w:val="20"/>
          <w:szCs w:val="20"/>
          <w:lang w:val="pl-PL"/>
        </w:rPr>
      </w:pPr>
      <w:bookmarkStart w:id="3" w:name="_Ref86218718"/>
      <w:bookmarkStart w:id="4" w:name="_Toc86246203"/>
      <w:r w:rsidRPr="0024577D">
        <w:rPr>
          <w:rFonts w:ascii="Arial" w:hAnsi="Arial" w:cs="Arial"/>
          <w:sz w:val="20"/>
          <w:szCs w:val="20"/>
        </w:rPr>
        <w:t xml:space="preserve">Tabela </w:t>
      </w:r>
      <w:r w:rsidRPr="0024577D">
        <w:rPr>
          <w:sz w:val="20"/>
          <w:szCs w:val="20"/>
        </w:rPr>
        <w:fldChar w:fldCharType="begin"/>
      </w:r>
      <w:r w:rsidRPr="0024577D">
        <w:rPr>
          <w:rFonts w:ascii="Arial" w:hAnsi="Arial" w:cs="Arial"/>
          <w:sz w:val="20"/>
          <w:szCs w:val="20"/>
        </w:rPr>
        <w:instrText xml:space="preserve"> SEQ Tabela \* ARABIC </w:instrText>
      </w:r>
      <w:r w:rsidRPr="0024577D">
        <w:rPr>
          <w:sz w:val="20"/>
          <w:szCs w:val="20"/>
        </w:rPr>
        <w:fldChar w:fldCharType="separate"/>
      </w:r>
      <w:r w:rsidRPr="0024577D">
        <w:rPr>
          <w:rFonts w:ascii="Arial" w:hAnsi="Arial" w:cs="Arial"/>
          <w:noProof/>
          <w:sz w:val="20"/>
          <w:szCs w:val="20"/>
        </w:rPr>
        <w:t>6</w:t>
      </w:r>
      <w:r w:rsidRPr="0024577D">
        <w:rPr>
          <w:sz w:val="20"/>
          <w:szCs w:val="20"/>
        </w:rPr>
        <w:fldChar w:fldCharType="end"/>
      </w:r>
      <w:bookmarkEnd w:id="3"/>
      <w:r w:rsidRPr="0024577D">
        <w:rPr>
          <w:rFonts w:ascii="Arial" w:hAnsi="Arial" w:cs="Arial"/>
          <w:sz w:val="20"/>
          <w:szCs w:val="20"/>
        </w:rPr>
        <w:t xml:space="preserve">. </w:t>
      </w:r>
      <w:bookmarkEnd w:id="4"/>
      <w:r w:rsidR="00393310" w:rsidRPr="0024577D">
        <w:rPr>
          <w:rFonts w:ascii="Arial" w:hAnsi="Arial" w:cs="Arial"/>
          <w:sz w:val="20"/>
          <w:szCs w:val="20"/>
        </w:rPr>
        <w:t>Broj radnih sati, proizvedena električna energija i emisije zagađujućih materija u zrak u periodu 2016-2020</w:t>
      </w:r>
    </w:p>
    <w:tbl>
      <w:tblPr>
        <w:tblW w:w="47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229"/>
        <w:gridCol w:w="1377"/>
        <w:gridCol w:w="1412"/>
        <w:gridCol w:w="1223"/>
        <w:gridCol w:w="1221"/>
        <w:gridCol w:w="1225"/>
      </w:tblGrid>
      <w:tr w:rsidR="009F3463" w:rsidRPr="001B2B0D" w:rsidTr="00F96B9E">
        <w:trPr>
          <w:trHeight w:val="612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1B2B0D" w:rsidRDefault="00744F0C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F30" w:rsidRDefault="00744F0C" w:rsidP="009F5F3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63">
              <w:rPr>
                <w:rFonts w:ascii="Arial" w:hAnsi="Arial" w:cs="Arial"/>
                <w:b/>
                <w:sz w:val="20"/>
                <w:szCs w:val="20"/>
              </w:rPr>
              <w:t xml:space="preserve">Broj sati </w:t>
            </w:r>
            <w:r w:rsidRPr="009F3463">
              <w:rPr>
                <w:rFonts w:ascii="Arial" w:hAnsi="Arial" w:cs="Arial"/>
                <w:b/>
                <w:sz w:val="20"/>
                <w:szCs w:val="20"/>
              </w:rPr>
              <w:br/>
              <w:t xml:space="preserve">rada </w:t>
            </w:r>
            <w:r w:rsidR="009F5F30">
              <w:rPr>
                <w:rFonts w:ascii="Arial" w:hAnsi="Arial" w:cs="Arial"/>
                <w:b/>
                <w:sz w:val="20"/>
                <w:szCs w:val="20"/>
              </w:rPr>
              <w:t>svih</w:t>
            </w:r>
          </w:p>
          <w:p w:rsidR="00744F0C" w:rsidRPr="009F3463" w:rsidRDefault="00744F0C" w:rsidP="009F5F3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63">
              <w:rPr>
                <w:rFonts w:ascii="Arial" w:hAnsi="Arial" w:cs="Arial"/>
                <w:b/>
                <w:sz w:val="20"/>
                <w:szCs w:val="20"/>
              </w:rPr>
              <w:t>blokova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C" w:rsidRPr="009F3463" w:rsidRDefault="00744F0C" w:rsidP="009F5F3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63">
              <w:rPr>
                <w:rFonts w:ascii="Arial" w:hAnsi="Arial" w:cs="Arial"/>
                <w:b/>
                <w:sz w:val="20"/>
                <w:szCs w:val="20"/>
                <w:lang w:val="pl-PL"/>
              </w:rPr>
              <w:t>Proizvodnja električne energije –</w:t>
            </w:r>
            <w:r w:rsidR="009F5F30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9F3463">
              <w:rPr>
                <w:rFonts w:ascii="Arial" w:hAnsi="Arial" w:cs="Arial"/>
                <w:b/>
                <w:sz w:val="20"/>
                <w:szCs w:val="20"/>
                <w:lang w:val="pl-PL"/>
              </w:rPr>
              <w:t>na pragu</w:t>
            </w:r>
            <w:r w:rsidR="009F5F30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TE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0C" w:rsidRPr="009F3463" w:rsidRDefault="00744F0C" w:rsidP="009F5F3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63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9F346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0C" w:rsidRPr="009F3463" w:rsidRDefault="00744F0C" w:rsidP="009F5F3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63">
              <w:rPr>
                <w:rFonts w:ascii="Arial" w:hAnsi="Arial" w:cs="Arial"/>
                <w:b/>
                <w:sz w:val="20"/>
                <w:szCs w:val="20"/>
              </w:rPr>
              <w:t>SO</w:t>
            </w:r>
            <w:r w:rsidRPr="009F346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F0C" w:rsidRPr="009F3463" w:rsidRDefault="00744F0C" w:rsidP="009F5F3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63">
              <w:rPr>
                <w:rFonts w:ascii="Arial" w:hAnsi="Arial" w:cs="Arial"/>
                <w:b/>
                <w:sz w:val="20"/>
                <w:szCs w:val="20"/>
              </w:rPr>
              <w:t>NOx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744F0C" w:rsidP="009F5F3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463">
              <w:rPr>
                <w:rFonts w:ascii="Arial" w:hAnsi="Arial" w:cs="Arial"/>
                <w:b/>
                <w:sz w:val="20"/>
                <w:szCs w:val="20"/>
              </w:rPr>
              <w:t>Čvrste čestice</w:t>
            </w:r>
          </w:p>
        </w:tc>
      </w:tr>
      <w:tr w:rsidR="009F3463" w:rsidRPr="001B2B0D" w:rsidTr="00F96B9E">
        <w:trPr>
          <w:trHeight w:val="245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1B2B0D" w:rsidRDefault="00744F0C" w:rsidP="0081744C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744F0C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C" w:rsidRPr="009F3463" w:rsidRDefault="001333DE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="00744F0C" w:rsidRPr="009F3463">
              <w:rPr>
                <w:rFonts w:ascii="Arial" w:hAnsi="Arial" w:cs="Arial"/>
                <w:sz w:val="20"/>
                <w:szCs w:val="20"/>
                <w:lang w:val="pl-PL"/>
              </w:rPr>
              <w:t>Wh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744F0C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744F0C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744F0C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744F0C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F3463" w:rsidRPr="001B2B0D" w:rsidTr="00F96B9E">
        <w:trPr>
          <w:trHeight w:val="307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744F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1B2B0D" w:rsidRDefault="0081744C" w:rsidP="0081744C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744C">
              <w:rPr>
                <w:rFonts w:ascii="Arial" w:hAnsi="Arial" w:cs="Arial"/>
                <w:sz w:val="20"/>
                <w:szCs w:val="20"/>
              </w:rPr>
              <w:t>17</w:t>
            </w:r>
            <w:r w:rsidR="00744F0C" w:rsidRPr="0081744C">
              <w:rPr>
                <w:rFonts w:ascii="Arial" w:hAnsi="Arial" w:cs="Arial"/>
                <w:sz w:val="20"/>
                <w:szCs w:val="20"/>
              </w:rPr>
              <w:t>.</w:t>
            </w:r>
            <w:r w:rsidRPr="0081744C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9F3463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2.093.799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9F3463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2</w:t>
            </w:r>
            <w:r w:rsidR="00744F0C" w:rsidRPr="009F3463">
              <w:rPr>
                <w:rFonts w:ascii="Arial" w:hAnsi="Arial" w:cs="Arial"/>
                <w:sz w:val="20"/>
                <w:szCs w:val="20"/>
              </w:rPr>
              <w:t>.</w:t>
            </w:r>
            <w:r w:rsidRPr="009F3463">
              <w:rPr>
                <w:rFonts w:ascii="Arial" w:hAnsi="Arial" w:cs="Arial"/>
                <w:sz w:val="20"/>
                <w:szCs w:val="20"/>
              </w:rPr>
              <w:t>068</w:t>
            </w:r>
            <w:r w:rsidR="00744F0C" w:rsidRPr="009F3463">
              <w:rPr>
                <w:rFonts w:ascii="Arial" w:hAnsi="Arial" w:cs="Arial"/>
                <w:sz w:val="20"/>
                <w:szCs w:val="20"/>
              </w:rPr>
              <w:t>.</w:t>
            </w:r>
            <w:r w:rsidRPr="009F3463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9F3463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69</w:t>
            </w:r>
            <w:r w:rsidR="00744F0C" w:rsidRPr="009F3463">
              <w:rPr>
                <w:rFonts w:ascii="Arial" w:hAnsi="Arial" w:cs="Arial"/>
                <w:sz w:val="20"/>
                <w:szCs w:val="20"/>
              </w:rPr>
              <w:t>.</w:t>
            </w:r>
            <w:r w:rsidRPr="009F3463">
              <w:rPr>
                <w:rFonts w:ascii="Arial" w:hAnsi="Arial" w:cs="Arial"/>
                <w:sz w:val="20"/>
                <w:szCs w:val="20"/>
              </w:rPr>
              <w:t>728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9F3463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6</w:t>
            </w:r>
            <w:r w:rsidR="00744F0C" w:rsidRPr="009F3463">
              <w:rPr>
                <w:rFonts w:ascii="Arial" w:hAnsi="Arial" w:cs="Arial"/>
                <w:sz w:val="20"/>
                <w:szCs w:val="20"/>
              </w:rPr>
              <w:t>.</w:t>
            </w:r>
            <w:r w:rsidRPr="009F3463"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9F3463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9F3463" w:rsidRPr="001B2B0D" w:rsidTr="00F96B9E">
        <w:trPr>
          <w:trHeight w:val="307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744F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2017.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81744C" w:rsidRDefault="00744F0C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4C">
              <w:rPr>
                <w:rFonts w:ascii="Arial" w:hAnsi="Arial" w:cs="Arial"/>
                <w:sz w:val="20"/>
                <w:szCs w:val="20"/>
              </w:rPr>
              <w:t>2</w:t>
            </w:r>
            <w:r w:rsidR="0081744C" w:rsidRPr="0081744C">
              <w:rPr>
                <w:rFonts w:ascii="Arial" w:hAnsi="Arial" w:cs="Arial"/>
                <w:sz w:val="20"/>
                <w:szCs w:val="20"/>
              </w:rPr>
              <w:t>1</w:t>
            </w:r>
            <w:r w:rsidRPr="0081744C">
              <w:rPr>
                <w:rFonts w:ascii="Arial" w:hAnsi="Arial" w:cs="Arial"/>
                <w:sz w:val="20"/>
                <w:szCs w:val="20"/>
              </w:rPr>
              <w:t>.</w:t>
            </w:r>
            <w:r w:rsidR="0081744C" w:rsidRPr="0081744C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1B2B0D" w:rsidRDefault="001333DE" w:rsidP="0081744C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333DE">
              <w:rPr>
                <w:rFonts w:ascii="Arial" w:hAnsi="Arial" w:cs="Arial"/>
                <w:sz w:val="20"/>
                <w:szCs w:val="20"/>
              </w:rPr>
              <w:t>2.546.467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1333DE" w:rsidRDefault="001333DE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E">
              <w:rPr>
                <w:rFonts w:ascii="Arial" w:hAnsi="Arial" w:cs="Arial"/>
                <w:sz w:val="20"/>
                <w:szCs w:val="20"/>
              </w:rPr>
              <w:t>2</w:t>
            </w:r>
            <w:r w:rsidR="00744F0C" w:rsidRPr="001333DE">
              <w:rPr>
                <w:rFonts w:ascii="Arial" w:hAnsi="Arial" w:cs="Arial"/>
                <w:sz w:val="20"/>
                <w:szCs w:val="20"/>
              </w:rPr>
              <w:t>.</w:t>
            </w:r>
            <w:r w:rsidRPr="001333DE">
              <w:rPr>
                <w:rFonts w:ascii="Arial" w:hAnsi="Arial" w:cs="Arial"/>
                <w:sz w:val="20"/>
                <w:szCs w:val="20"/>
              </w:rPr>
              <w:t>905</w:t>
            </w:r>
            <w:r w:rsidR="00744F0C" w:rsidRPr="001333DE">
              <w:rPr>
                <w:rFonts w:ascii="Arial" w:hAnsi="Arial" w:cs="Arial"/>
                <w:sz w:val="20"/>
                <w:szCs w:val="20"/>
              </w:rPr>
              <w:t>.</w:t>
            </w:r>
            <w:r w:rsidRPr="001333DE">
              <w:rPr>
                <w:rFonts w:ascii="Arial" w:hAnsi="Arial" w:cs="Arial"/>
                <w:sz w:val="20"/>
                <w:szCs w:val="20"/>
              </w:rPr>
              <w:t>054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1333DE" w:rsidRDefault="001333DE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E">
              <w:rPr>
                <w:rFonts w:ascii="Arial" w:hAnsi="Arial" w:cs="Arial"/>
                <w:sz w:val="20"/>
                <w:szCs w:val="20"/>
              </w:rPr>
              <w:t>93</w:t>
            </w:r>
            <w:r w:rsidR="00744F0C" w:rsidRPr="001333DE">
              <w:rPr>
                <w:rFonts w:ascii="Arial" w:hAnsi="Arial" w:cs="Arial"/>
                <w:sz w:val="20"/>
                <w:szCs w:val="20"/>
              </w:rPr>
              <w:t>.</w:t>
            </w:r>
            <w:r w:rsidRPr="001333DE"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1333DE" w:rsidRDefault="001333DE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E">
              <w:rPr>
                <w:rFonts w:ascii="Arial" w:hAnsi="Arial" w:cs="Arial"/>
                <w:sz w:val="20"/>
                <w:szCs w:val="20"/>
              </w:rPr>
              <w:t>9.852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1333DE" w:rsidRDefault="001333DE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9F3463" w:rsidRPr="001B2B0D" w:rsidTr="00F96B9E">
        <w:trPr>
          <w:trHeight w:val="307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744F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2018.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1B2B0D" w:rsidRDefault="0081744C" w:rsidP="0081744C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744C">
              <w:rPr>
                <w:rFonts w:ascii="Arial" w:hAnsi="Arial" w:cs="Arial"/>
                <w:sz w:val="20"/>
                <w:szCs w:val="20"/>
              </w:rPr>
              <w:t>19.968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1333DE" w:rsidRDefault="001333DE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E">
              <w:rPr>
                <w:rFonts w:ascii="Arial" w:hAnsi="Arial" w:cs="Arial"/>
                <w:sz w:val="20"/>
                <w:szCs w:val="20"/>
              </w:rPr>
              <w:t>2.452.296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1333DE" w:rsidRDefault="001333DE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E">
              <w:rPr>
                <w:rFonts w:ascii="Arial" w:hAnsi="Arial" w:cs="Arial"/>
                <w:sz w:val="20"/>
                <w:szCs w:val="20"/>
              </w:rPr>
              <w:t>2</w:t>
            </w:r>
            <w:r w:rsidR="00744F0C" w:rsidRPr="001333DE">
              <w:rPr>
                <w:rFonts w:ascii="Arial" w:hAnsi="Arial" w:cs="Arial"/>
                <w:sz w:val="20"/>
                <w:szCs w:val="20"/>
              </w:rPr>
              <w:t>.</w:t>
            </w:r>
            <w:r w:rsidRPr="001333DE">
              <w:rPr>
                <w:rFonts w:ascii="Arial" w:hAnsi="Arial" w:cs="Arial"/>
                <w:sz w:val="20"/>
                <w:szCs w:val="20"/>
              </w:rPr>
              <w:t>573.715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1333DE" w:rsidRDefault="001333DE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E">
              <w:rPr>
                <w:rFonts w:ascii="Arial" w:hAnsi="Arial" w:cs="Arial"/>
                <w:sz w:val="20"/>
                <w:szCs w:val="20"/>
              </w:rPr>
              <w:t>90</w:t>
            </w:r>
            <w:r w:rsidR="00744F0C" w:rsidRPr="001333DE">
              <w:rPr>
                <w:rFonts w:ascii="Arial" w:hAnsi="Arial" w:cs="Arial"/>
                <w:sz w:val="20"/>
                <w:szCs w:val="20"/>
              </w:rPr>
              <w:t>.</w:t>
            </w:r>
            <w:r w:rsidRPr="001333DE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1333DE" w:rsidRDefault="001333DE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E">
              <w:rPr>
                <w:rFonts w:ascii="Arial" w:hAnsi="Arial" w:cs="Arial"/>
                <w:sz w:val="20"/>
                <w:szCs w:val="20"/>
              </w:rPr>
              <w:t>9.270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1333DE" w:rsidRDefault="00744F0C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E">
              <w:rPr>
                <w:rFonts w:ascii="Arial" w:hAnsi="Arial" w:cs="Arial"/>
                <w:sz w:val="20"/>
                <w:szCs w:val="20"/>
              </w:rPr>
              <w:t>7</w:t>
            </w:r>
            <w:r w:rsidR="001333DE" w:rsidRPr="001333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3463" w:rsidRPr="001B2B0D" w:rsidTr="00F96B9E">
        <w:trPr>
          <w:trHeight w:val="307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744F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2019.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1B2B0D" w:rsidRDefault="0081744C" w:rsidP="0081744C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744C">
              <w:rPr>
                <w:rFonts w:ascii="Arial" w:hAnsi="Arial" w:cs="Arial"/>
                <w:sz w:val="20"/>
                <w:szCs w:val="20"/>
              </w:rPr>
              <w:t>14.418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9F3463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1.768.420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9F3463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1</w:t>
            </w:r>
            <w:r w:rsidR="00744F0C" w:rsidRPr="009F3463">
              <w:rPr>
                <w:rFonts w:ascii="Arial" w:hAnsi="Arial" w:cs="Arial"/>
                <w:sz w:val="20"/>
                <w:szCs w:val="20"/>
              </w:rPr>
              <w:t>.</w:t>
            </w:r>
            <w:r w:rsidRPr="009F3463">
              <w:rPr>
                <w:rFonts w:ascii="Arial" w:hAnsi="Arial" w:cs="Arial"/>
                <w:sz w:val="20"/>
                <w:szCs w:val="20"/>
              </w:rPr>
              <w:t>954</w:t>
            </w:r>
            <w:r w:rsidR="00744F0C" w:rsidRPr="009F3463">
              <w:rPr>
                <w:rFonts w:ascii="Arial" w:hAnsi="Arial" w:cs="Arial"/>
                <w:sz w:val="20"/>
                <w:szCs w:val="20"/>
              </w:rPr>
              <w:t>.</w:t>
            </w:r>
            <w:r w:rsidRPr="009F3463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9F3463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67.454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9F3463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6</w:t>
            </w:r>
            <w:r w:rsidR="00744F0C" w:rsidRPr="009F3463">
              <w:rPr>
                <w:rFonts w:ascii="Arial" w:hAnsi="Arial" w:cs="Arial"/>
                <w:sz w:val="20"/>
                <w:szCs w:val="20"/>
              </w:rPr>
              <w:t>.</w:t>
            </w:r>
            <w:r w:rsidRPr="009F3463">
              <w:rPr>
                <w:rFonts w:ascii="Arial" w:hAnsi="Arial" w:cs="Arial"/>
                <w:sz w:val="20"/>
                <w:szCs w:val="20"/>
              </w:rPr>
              <w:t>964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9F3463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9F3463" w:rsidRPr="001B2B0D" w:rsidTr="00F96B9E">
        <w:trPr>
          <w:trHeight w:val="307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744F0C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2020.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81744C" w:rsidRDefault="0081744C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4C">
              <w:rPr>
                <w:rFonts w:ascii="Arial" w:hAnsi="Arial" w:cs="Arial"/>
                <w:sz w:val="20"/>
                <w:szCs w:val="20"/>
              </w:rPr>
              <w:t>16.025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C" w:rsidRPr="009F3463" w:rsidRDefault="009F3463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2.031.585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744F0C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2.</w:t>
            </w:r>
            <w:r w:rsidR="009F3463" w:rsidRPr="009F3463">
              <w:rPr>
                <w:rFonts w:ascii="Arial" w:hAnsi="Arial" w:cs="Arial"/>
                <w:sz w:val="20"/>
                <w:szCs w:val="20"/>
              </w:rPr>
              <w:t>340</w:t>
            </w:r>
            <w:r w:rsidRPr="009F3463">
              <w:rPr>
                <w:rFonts w:ascii="Arial" w:hAnsi="Arial" w:cs="Arial"/>
                <w:sz w:val="20"/>
                <w:szCs w:val="20"/>
              </w:rPr>
              <w:t>.</w:t>
            </w:r>
            <w:r w:rsidR="009F3463" w:rsidRPr="009F3463"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9F3463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75</w:t>
            </w:r>
            <w:r w:rsidR="00744F0C" w:rsidRPr="009F3463">
              <w:rPr>
                <w:rFonts w:ascii="Arial" w:hAnsi="Arial" w:cs="Arial"/>
                <w:sz w:val="20"/>
                <w:szCs w:val="20"/>
              </w:rPr>
              <w:t>.</w:t>
            </w:r>
            <w:r w:rsidRPr="009F3463"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9F3463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7</w:t>
            </w:r>
            <w:r w:rsidR="00744F0C" w:rsidRPr="009F3463">
              <w:rPr>
                <w:rFonts w:ascii="Arial" w:hAnsi="Arial" w:cs="Arial"/>
                <w:sz w:val="20"/>
                <w:szCs w:val="20"/>
              </w:rPr>
              <w:t>.</w:t>
            </w:r>
            <w:r w:rsidRPr="009F3463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F3463" w:rsidRDefault="009F3463" w:rsidP="008174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46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</w:tbl>
    <w:p w:rsidR="00744F0C" w:rsidRDefault="00744F0C" w:rsidP="00744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5E79" w:rsidRDefault="00744F0C" w:rsidP="00744F0C">
      <w:pPr>
        <w:spacing w:after="0" w:line="240" w:lineRule="auto"/>
        <w:jc w:val="both"/>
        <w:rPr>
          <w:rFonts w:ascii="Arial" w:hAnsi="Arial" w:cs="Arial"/>
          <w:lang w:val="bs-Latn-BA" w:eastAsia="hr-HR"/>
        </w:rPr>
      </w:pPr>
      <w:r>
        <w:rPr>
          <w:rFonts w:ascii="Arial" w:hAnsi="Arial" w:cs="Arial"/>
          <w:lang w:val="bs-Latn-BA" w:eastAsia="hr-HR"/>
        </w:rPr>
        <w:t>Prema NERP-u</w:t>
      </w:r>
      <w:r w:rsidR="001B2B0D">
        <w:rPr>
          <w:rFonts w:ascii="Arial" w:hAnsi="Arial" w:cs="Arial"/>
          <w:lang w:val="bs-Latn-BA" w:eastAsia="hr-HR"/>
        </w:rPr>
        <w:t>,</w:t>
      </w:r>
      <w:r>
        <w:rPr>
          <w:rFonts w:ascii="Arial" w:hAnsi="Arial" w:cs="Arial"/>
          <w:lang w:val="bs-Latn-BA" w:eastAsia="hr-HR"/>
        </w:rPr>
        <w:t xml:space="preserve"> </w:t>
      </w:r>
      <w:r w:rsidR="001B2B0D">
        <w:rPr>
          <w:rFonts w:ascii="Arial" w:hAnsi="Arial" w:cs="Arial"/>
          <w:lang w:val="bs-Latn-BA" w:eastAsia="hr-HR"/>
        </w:rPr>
        <w:t>B</w:t>
      </w:r>
      <w:r>
        <w:rPr>
          <w:rFonts w:ascii="Arial" w:hAnsi="Arial" w:cs="Arial"/>
          <w:lang w:val="bs-Latn-BA" w:eastAsia="hr-HR"/>
        </w:rPr>
        <w:t>lok</w:t>
      </w:r>
      <w:r w:rsidR="001B2B0D">
        <w:rPr>
          <w:rFonts w:ascii="Arial" w:hAnsi="Arial" w:cs="Arial"/>
          <w:lang w:val="bs-Latn-BA" w:eastAsia="hr-HR"/>
        </w:rPr>
        <w:t xml:space="preserve"> 5 </w:t>
      </w:r>
      <w:r>
        <w:rPr>
          <w:rFonts w:ascii="Arial" w:hAnsi="Arial" w:cs="Arial"/>
          <w:lang w:val="bs-Latn-BA" w:eastAsia="hr-HR"/>
        </w:rPr>
        <w:t>TE „</w:t>
      </w:r>
      <w:r w:rsidR="001B2B0D">
        <w:rPr>
          <w:rFonts w:ascii="Arial" w:hAnsi="Arial" w:cs="Arial"/>
          <w:lang w:val="bs-Latn-BA" w:eastAsia="hr-HR"/>
        </w:rPr>
        <w:t>Kakanj</w:t>
      </w:r>
      <w:r>
        <w:rPr>
          <w:rFonts w:ascii="Arial" w:hAnsi="Arial" w:cs="Arial"/>
          <w:lang w:val="bs-Latn-BA" w:eastAsia="hr-HR"/>
        </w:rPr>
        <w:t>“</w:t>
      </w:r>
      <w:r w:rsidR="001B2B0D">
        <w:rPr>
          <w:rFonts w:ascii="Arial" w:hAnsi="Arial" w:cs="Arial"/>
          <w:lang w:val="bs-Latn-BA" w:eastAsia="hr-HR"/>
        </w:rPr>
        <w:t>, je u opciji „</w:t>
      </w:r>
      <w:r w:rsidR="00393310">
        <w:rPr>
          <w:rFonts w:ascii="Arial" w:hAnsi="Arial" w:cs="Arial"/>
          <w:lang w:val="bs-Latn-BA" w:eastAsia="hr-HR"/>
        </w:rPr>
        <w:t xml:space="preserve">opt </w:t>
      </w:r>
      <w:r>
        <w:rPr>
          <w:rFonts w:ascii="Arial" w:hAnsi="Arial" w:cs="Arial"/>
          <w:lang w:val="bs-Latn-BA" w:eastAsia="hr-HR"/>
        </w:rPr>
        <w:t>out</w:t>
      </w:r>
      <w:r w:rsidR="001B2B0D">
        <w:rPr>
          <w:rFonts w:ascii="Arial" w:hAnsi="Arial" w:cs="Arial"/>
          <w:lang w:val="bs-Latn-BA" w:eastAsia="hr-HR"/>
        </w:rPr>
        <w:t xml:space="preserve">“ i </w:t>
      </w:r>
      <w:r>
        <w:rPr>
          <w:rFonts w:ascii="Arial" w:hAnsi="Arial" w:cs="Arial"/>
          <w:lang w:val="bs-Latn-BA" w:eastAsia="hr-HR"/>
        </w:rPr>
        <w:t>predviđen</w:t>
      </w:r>
      <w:r w:rsidR="001B2B0D">
        <w:rPr>
          <w:rFonts w:ascii="Arial" w:hAnsi="Arial" w:cs="Arial"/>
          <w:lang w:val="bs-Latn-BA" w:eastAsia="hr-HR"/>
        </w:rPr>
        <w:t xml:space="preserve"> je </w:t>
      </w:r>
      <w:r>
        <w:rPr>
          <w:rFonts w:ascii="Arial" w:hAnsi="Arial" w:cs="Arial"/>
          <w:lang w:val="bs-Latn-BA" w:eastAsia="hr-HR"/>
        </w:rPr>
        <w:t>da rad</w:t>
      </w:r>
      <w:r w:rsidR="001B2B0D">
        <w:rPr>
          <w:rFonts w:ascii="Arial" w:hAnsi="Arial" w:cs="Arial"/>
          <w:lang w:val="bs-Latn-BA" w:eastAsia="hr-HR"/>
        </w:rPr>
        <w:t>i</w:t>
      </w:r>
      <w:r>
        <w:rPr>
          <w:rFonts w:ascii="Arial" w:hAnsi="Arial" w:cs="Arial"/>
          <w:lang w:val="bs-Latn-BA" w:eastAsia="hr-HR"/>
        </w:rPr>
        <w:t xml:space="preserve"> do 31.12.2023. godine</w:t>
      </w:r>
      <w:r w:rsidR="001B2B0D">
        <w:rPr>
          <w:rFonts w:ascii="Arial" w:hAnsi="Arial" w:cs="Arial"/>
          <w:lang w:val="bs-Latn-BA" w:eastAsia="hr-HR"/>
        </w:rPr>
        <w:t xml:space="preserve">, te da ostvari </w:t>
      </w:r>
      <w:r>
        <w:rPr>
          <w:rFonts w:ascii="Arial" w:hAnsi="Arial" w:cs="Arial"/>
          <w:lang w:val="bs-Latn-BA" w:eastAsia="hr-HR"/>
        </w:rPr>
        <w:t xml:space="preserve">maksimalno 20.000 radnih sati. </w:t>
      </w:r>
    </w:p>
    <w:p w:rsidR="0092066B" w:rsidRDefault="0092066B" w:rsidP="00BA5E79">
      <w:pPr>
        <w:spacing w:after="0" w:line="240" w:lineRule="auto"/>
        <w:jc w:val="both"/>
        <w:rPr>
          <w:rFonts w:ascii="Arial" w:hAnsi="Arial" w:cs="Arial"/>
          <w:lang w:val="bs-Latn-BA" w:eastAsia="hr-HR"/>
        </w:rPr>
      </w:pPr>
    </w:p>
    <w:p w:rsidR="00BA5E79" w:rsidRDefault="00BA5E79" w:rsidP="00BA5E79">
      <w:pPr>
        <w:spacing w:after="0" w:line="240" w:lineRule="auto"/>
        <w:jc w:val="both"/>
        <w:rPr>
          <w:rFonts w:ascii="Arial" w:hAnsi="Arial" w:cs="Arial"/>
          <w:lang w:val="bs-Latn-BA" w:eastAsia="hr-HR"/>
        </w:rPr>
      </w:pPr>
      <w:r>
        <w:rPr>
          <w:rFonts w:ascii="Arial" w:hAnsi="Arial" w:cs="Arial"/>
          <w:lang w:val="bs-Latn-BA" w:eastAsia="hr-HR"/>
        </w:rPr>
        <w:t xml:space="preserve">Blok 5 </w:t>
      </w:r>
      <w:r w:rsidR="00393310">
        <w:rPr>
          <w:rFonts w:ascii="Arial" w:hAnsi="Arial" w:cs="Arial"/>
          <w:lang w:val="bs-Latn-BA" w:eastAsia="hr-HR"/>
        </w:rPr>
        <w:t xml:space="preserve">je </w:t>
      </w:r>
      <w:r>
        <w:rPr>
          <w:rFonts w:ascii="Arial" w:hAnsi="Arial" w:cs="Arial"/>
          <w:lang w:val="bs-Latn-BA" w:eastAsia="hr-HR"/>
        </w:rPr>
        <w:t xml:space="preserve">u 2021. godini ostvario </w:t>
      </w:r>
      <w:r w:rsidR="00FA1794">
        <w:rPr>
          <w:rFonts w:ascii="Arial" w:hAnsi="Arial" w:cs="Arial"/>
          <w:lang w:val="bs-Latn-BA" w:eastAsia="hr-HR"/>
        </w:rPr>
        <w:t>5</w:t>
      </w:r>
      <w:r w:rsidRPr="00BA5E79">
        <w:rPr>
          <w:rFonts w:ascii="Arial" w:hAnsi="Arial" w:cs="Arial"/>
          <w:color w:val="FF0000"/>
          <w:lang w:val="bs-Latn-BA" w:eastAsia="hr-HR"/>
        </w:rPr>
        <w:t>.</w:t>
      </w:r>
      <w:r w:rsidR="00FA1794" w:rsidRPr="00246134">
        <w:rPr>
          <w:rFonts w:ascii="Arial" w:hAnsi="Arial" w:cs="Arial"/>
          <w:lang w:val="bs-Latn-BA" w:eastAsia="hr-HR"/>
        </w:rPr>
        <w:t>284</w:t>
      </w:r>
      <w:r w:rsidRPr="00246134">
        <w:rPr>
          <w:rFonts w:ascii="Arial" w:hAnsi="Arial" w:cs="Arial"/>
          <w:lang w:val="bs-Latn-BA" w:eastAsia="hr-HR"/>
        </w:rPr>
        <w:t xml:space="preserve"> </w:t>
      </w:r>
      <w:r w:rsidR="00FA1794" w:rsidRPr="00246134">
        <w:rPr>
          <w:rFonts w:ascii="Arial" w:hAnsi="Arial" w:cs="Arial"/>
          <w:lang w:val="bs-Latn-BA" w:eastAsia="hr-HR"/>
        </w:rPr>
        <w:t>sata</w:t>
      </w:r>
      <w:r w:rsidRPr="00246134">
        <w:rPr>
          <w:rFonts w:ascii="Arial" w:hAnsi="Arial" w:cs="Arial"/>
          <w:lang w:val="bs-Latn-BA" w:eastAsia="hr-HR"/>
        </w:rPr>
        <w:t xml:space="preserve"> rada. Preostali broj sati na dan 31.12.2021. godine za </w:t>
      </w:r>
      <w:r w:rsidR="00D9210A">
        <w:rPr>
          <w:rFonts w:ascii="Arial" w:hAnsi="Arial" w:cs="Arial"/>
          <w:lang w:val="bs-Latn-BA" w:eastAsia="hr-HR"/>
        </w:rPr>
        <w:t>B</w:t>
      </w:r>
      <w:r w:rsidRPr="00246134">
        <w:rPr>
          <w:rFonts w:ascii="Arial" w:hAnsi="Arial" w:cs="Arial"/>
          <w:lang w:val="bs-Latn-BA" w:eastAsia="hr-HR"/>
        </w:rPr>
        <w:t xml:space="preserve">lok 5 prema NERP-u bio je </w:t>
      </w:r>
      <w:r w:rsidR="00246134" w:rsidRPr="00246134">
        <w:rPr>
          <w:rFonts w:ascii="Arial" w:hAnsi="Arial" w:cs="Arial"/>
          <w:lang w:val="bs-Latn-BA" w:eastAsia="hr-HR"/>
        </w:rPr>
        <w:t>836</w:t>
      </w:r>
      <w:r w:rsidRPr="00BA5E79">
        <w:rPr>
          <w:rFonts w:ascii="Arial" w:hAnsi="Arial" w:cs="Arial"/>
          <w:color w:val="FF0000"/>
          <w:lang w:val="bs-Latn-BA" w:eastAsia="hr-HR"/>
        </w:rPr>
        <w:t xml:space="preserve"> </w:t>
      </w:r>
      <w:r>
        <w:rPr>
          <w:rFonts w:ascii="Arial" w:hAnsi="Arial" w:cs="Arial"/>
          <w:lang w:val="bs-Latn-BA" w:eastAsia="hr-HR"/>
        </w:rPr>
        <w:t>radni</w:t>
      </w:r>
      <w:r w:rsidR="00393310">
        <w:rPr>
          <w:rFonts w:ascii="Arial" w:hAnsi="Arial" w:cs="Arial"/>
          <w:lang w:val="bs-Latn-BA" w:eastAsia="hr-HR"/>
        </w:rPr>
        <w:t>h</w:t>
      </w:r>
      <w:r>
        <w:rPr>
          <w:rFonts w:ascii="Arial" w:hAnsi="Arial" w:cs="Arial"/>
          <w:lang w:val="bs-Latn-BA" w:eastAsia="hr-HR"/>
        </w:rPr>
        <w:t xml:space="preserve"> sat</w:t>
      </w:r>
      <w:r w:rsidR="00393310">
        <w:rPr>
          <w:rFonts w:ascii="Arial" w:hAnsi="Arial" w:cs="Arial"/>
          <w:lang w:val="bs-Latn-BA" w:eastAsia="hr-HR"/>
        </w:rPr>
        <w:t>i</w:t>
      </w:r>
      <w:r>
        <w:rPr>
          <w:rFonts w:ascii="Arial" w:hAnsi="Arial" w:cs="Arial"/>
          <w:lang w:val="bs-Latn-BA" w:eastAsia="hr-HR"/>
        </w:rPr>
        <w:t xml:space="preserve">. </w:t>
      </w:r>
    </w:p>
    <w:p w:rsidR="00BA5E79" w:rsidRDefault="00BA5E79" w:rsidP="00744F0C">
      <w:pPr>
        <w:spacing w:after="0" w:line="240" w:lineRule="auto"/>
        <w:jc w:val="both"/>
        <w:rPr>
          <w:rFonts w:ascii="Arial" w:hAnsi="Arial" w:cs="Arial"/>
          <w:lang w:val="bs-Latn-BA" w:eastAsia="hr-HR"/>
        </w:rPr>
      </w:pPr>
    </w:p>
    <w:p w:rsidR="00744F0C" w:rsidRPr="00572DA2" w:rsidRDefault="00744F0C" w:rsidP="00744F0C">
      <w:pPr>
        <w:spacing w:after="0" w:line="240" w:lineRule="auto"/>
        <w:jc w:val="both"/>
        <w:rPr>
          <w:rFonts w:ascii="Arial" w:hAnsi="Arial" w:cs="Arial"/>
          <w:lang w:val="bs-Latn-BA" w:eastAsia="hr-HR"/>
        </w:rPr>
      </w:pPr>
      <w:r w:rsidRPr="00572DA2">
        <w:rPr>
          <w:rFonts w:ascii="Arial" w:hAnsi="Arial" w:cs="Arial"/>
          <w:lang w:val="bs-Latn-BA" w:eastAsia="hr-HR"/>
        </w:rPr>
        <w:t xml:space="preserve">Zaključkom Vlade FBiH i oba doma Parlamenta FBiH (Predstavnički dom i Dom naroda) odobren </w:t>
      </w:r>
      <w:r w:rsidR="00393310">
        <w:rPr>
          <w:rFonts w:ascii="Arial" w:hAnsi="Arial" w:cs="Arial"/>
          <w:lang w:val="bs-Latn-BA" w:eastAsia="hr-HR"/>
        </w:rPr>
        <w:t xml:space="preserve">je </w:t>
      </w:r>
      <w:r w:rsidRPr="00572DA2">
        <w:rPr>
          <w:rFonts w:ascii="Arial" w:hAnsi="Arial" w:cs="Arial"/>
          <w:lang w:val="bs-Latn-BA" w:eastAsia="hr-HR"/>
        </w:rPr>
        <w:t xml:space="preserve">nastavak rada Bloka </w:t>
      </w:r>
      <w:r w:rsidR="00BA5E79" w:rsidRPr="00572DA2">
        <w:rPr>
          <w:rFonts w:ascii="Arial" w:hAnsi="Arial" w:cs="Arial"/>
          <w:lang w:val="bs-Latn-BA" w:eastAsia="hr-HR"/>
        </w:rPr>
        <w:t>5</w:t>
      </w:r>
      <w:r w:rsidRPr="00572DA2">
        <w:rPr>
          <w:rFonts w:ascii="Arial" w:hAnsi="Arial" w:cs="Arial"/>
          <w:lang w:val="bs-Latn-BA" w:eastAsia="hr-HR"/>
        </w:rPr>
        <w:t xml:space="preserve"> </w:t>
      </w:r>
      <w:r w:rsidR="00BA5E79" w:rsidRPr="00572DA2">
        <w:rPr>
          <w:rFonts w:ascii="Arial" w:hAnsi="Arial" w:cs="Arial"/>
          <w:lang w:val="bs-Latn-BA" w:eastAsia="hr-HR"/>
        </w:rPr>
        <w:t>(</w:t>
      </w:r>
      <w:r w:rsidRPr="00572DA2">
        <w:rPr>
          <w:rFonts w:ascii="Arial" w:hAnsi="Arial" w:cs="Arial"/>
          <w:lang w:val="bs-Latn-BA" w:eastAsia="hr-HR"/>
        </w:rPr>
        <w:t>S</w:t>
      </w:r>
      <w:r w:rsidR="00393310">
        <w:rPr>
          <w:rFonts w:ascii="Arial" w:hAnsi="Arial" w:cs="Arial"/>
          <w:lang w:val="bs-Latn-BA" w:eastAsia="hr-HR"/>
        </w:rPr>
        <w:t>l. novine</w:t>
      </w:r>
      <w:r w:rsidRPr="00572DA2">
        <w:rPr>
          <w:rFonts w:ascii="Arial" w:hAnsi="Arial" w:cs="Arial"/>
          <w:lang w:val="bs-Latn-BA" w:eastAsia="hr-HR"/>
        </w:rPr>
        <w:t xml:space="preserve"> FBiH broj 27/2022</w:t>
      </w:r>
      <w:r w:rsidR="00BA5E79" w:rsidRPr="00572DA2">
        <w:rPr>
          <w:rFonts w:ascii="Arial" w:hAnsi="Arial" w:cs="Arial"/>
          <w:lang w:val="bs-Latn-BA" w:eastAsia="hr-HR"/>
        </w:rPr>
        <w:t xml:space="preserve">) do </w:t>
      </w:r>
      <w:r w:rsidR="00572DA2" w:rsidRPr="00572DA2">
        <w:rPr>
          <w:rFonts w:ascii="Arial" w:hAnsi="Arial" w:cs="Arial"/>
          <w:lang w:val="bs-Latn-BA" w:eastAsia="hr-HR"/>
        </w:rPr>
        <w:t>1</w:t>
      </w:r>
      <w:r w:rsidR="00BA5E79" w:rsidRPr="00572DA2">
        <w:rPr>
          <w:rFonts w:ascii="Arial" w:hAnsi="Arial" w:cs="Arial"/>
          <w:lang w:val="bs-Latn-BA" w:eastAsia="hr-HR"/>
        </w:rPr>
        <w:t>.1.202</w:t>
      </w:r>
      <w:r w:rsidR="00572DA2" w:rsidRPr="00572DA2">
        <w:rPr>
          <w:rFonts w:ascii="Arial" w:hAnsi="Arial" w:cs="Arial"/>
          <w:lang w:val="bs-Latn-BA" w:eastAsia="hr-HR"/>
        </w:rPr>
        <w:t>8.</w:t>
      </w:r>
      <w:r w:rsidR="00BA5E79" w:rsidRPr="00572DA2">
        <w:rPr>
          <w:rFonts w:ascii="Arial" w:hAnsi="Arial" w:cs="Arial"/>
          <w:lang w:val="bs-Latn-BA" w:eastAsia="hr-HR"/>
        </w:rPr>
        <w:t xml:space="preserve"> godine.</w:t>
      </w:r>
      <w:r w:rsidRPr="00572DA2">
        <w:rPr>
          <w:rFonts w:ascii="Arial" w:hAnsi="Arial" w:cs="Arial"/>
          <w:lang w:val="bs-Latn-BA" w:eastAsia="hr-HR"/>
        </w:rPr>
        <w:t xml:space="preserve"> </w:t>
      </w:r>
    </w:p>
    <w:p w:rsidR="005446EF" w:rsidRDefault="005446EF" w:rsidP="00744F0C">
      <w:pPr>
        <w:ind w:left="426" w:hanging="426"/>
        <w:rPr>
          <w:rFonts w:ascii="Arial" w:hAnsi="Arial" w:cs="Arial"/>
          <w:bCs/>
          <w:i/>
          <w:u w:val="single"/>
        </w:rPr>
      </w:pPr>
    </w:p>
    <w:p w:rsidR="00744F0C" w:rsidRDefault="00744F0C" w:rsidP="00744F0C">
      <w:pPr>
        <w:ind w:left="426" w:hanging="426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 xml:space="preserve">Podaci mjerenja sa kontinuiranog </w:t>
      </w:r>
      <w:r w:rsidR="00393310">
        <w:rPr>
          <w:rFonts w:ascii="Arial" w:hAnsi="Arial" w:cs="Arial"/>
          <w:bCs/>
          <w:i/>
          <w:u w:val="single"/>
        </w:rPr>
        <w:t>monitoring emisije u zrak</w:t>
      </w:r>
    </w:p>
    <w:p w:rsidR="00744F0C" w:rsidRDefault="00744F0C" w:rsidP="00E31EC7">
      <w:pPr>
        <w:spacing w:after="0"/>
        <w:rPr>
          <w:rFonts w:ascii="Arial" w:hAnsi="Arial" w:cs="Arial"/>
          <w:b/>
          <w:lang w:val="pl-PL" w:eastAsia="hr-HR"/>
        </w:rPr>
      </w:pPr>
      <w:r>
        <w:rPr>
          <w:rFonts w:ascii="Arial" w:hAnsi="Arial" w:cs="Arial"/>
          <w:b/>
          <w:lang w:val="pl-PL" w:eastAsia="hr-HR"/>
        </w:rPr>
        <w:t>Čvrste čestice</w:t>
      </w:r>
    </w:p>
    <w:p w:rsidR="00744F0C" w:rsidRPr="007249E8" w:rsidRDefault="00744F0C" w:rsidP="00744F0C">
      <w:pPr>
        <w:jc w:val="both"/>
        <w:rPr>
          <w:rFonts w:ascii="Arial" w:hAnsi="Arial" w:cs="Arial"/>
          <w:lang w:val="pl-PL" w:eastAsia="hr-HR"/>
        </w:rPr>
      </w:pPr>
      <w:r w:rsidRPr="007249E8">
        <w:rPr>
          <w:rFonts w:ascii="Arial" w:hAnsi="Arial" w:cs="Arial"/>
          <w:lang w:val="pl-PL" w:eastAsia="hr-HR"/>
        </w:rPr>
        <w:t>Nakon rekonstrukcije</w:t>
      </w:r>
      <w:r w:rsidR="008D5522" w:rsidRPr="007249E8">
        <w:rPr>
          <w:rFonts w:ascii="Arial" w:hAnsi="Arial" w:cs="Arial"/>
          <w:lang w:val="pl-PL" w:eastAsia="hr-HR"/>
        </w:rPr>
        <w:t xml:space="preserve"> </w:t>
      </w:r>
      <w:r w:rsidRPr="007249E8">
        <w:rPr>
          <w:rFonts w:ascii="Arial" w:hAnsi="Arial" w:cs="Arial"/>
          <w:lang w:val="pl-PL" w:eastAsia="hr-HR"/>
        </w:rPr>
        <w:t>postojećih elektrofilterskih postrojenja blokova 5</w:t>
      </w:r>
      <w:r w:rsidR="008D5522" w:rsidRPr="007249E8">
        <w:rPr>
          <w:rFonts w:ascii="Arial" w:hAnsi="Arial" w:cs="Arial"/>
          <w:lang w:val="pl-PL" w:eastAsia="hr-HR"/>
        </w:rPr>
        <w:t>, 6 i 7</w:t>
      </w:r>
      <w:r w:rsidRPr="007249E8">
        <w:rPr>
          <w:rFonts w:ascii="Arial" w:hAnsi="Arial" w:cs="Arial"/>
          <w:lang w:val="pl-PL" w:eastAsia="hr-HR"/>
        </w:rPr>
        <w:t xml:space="preserve"> emisija čvrstih čestica u zrak se značajno smanjila i prosječna koncentracije </w:t>
      </w:r>
      <w:r w:rsidR="00EA41E7">
        <w:rPr>
          <w:rFonts w:ascii="Arial" w:hAnsi="Arial" w:cs="Arial"/>
          <w:lang w:val="pl-PL" w:eastAsia="hr-HR"/>
        </w:rPr>
        <w:t>čvrstih čestica</w:t>
      </w:r>
      <w:r w:rsidRPr="007249E8">
        <w:rPr>
          <w:rFonts w:ascii="Arial" w:hAnsi="Arial" w:cs="Arial"/>
          <w:lang w:val="pl-PL" w:eastAsia="hr-HR"/>
        </w:rPr>
        <w:t xml:space="preserve"> </w:t>
      </w:r>
      <w:r w:rsidR="008D5522" w:rsidRPr="007249E8">
        <w:rPr>
          <w:rFonts w:ascii="Arial" w:hAnsi="Arial" w:cs="Arial"/>
          <w:lang w:val="pl-PL" w:eastAsia="hr-HR"/>
        </w:rPr>
        <w:t xml:space="preserve">na 300  dimnjaku u 2020. godini iznosila je </w:t>
      </w:r>
      <w:r w:rsidR="007249E8" w:rsidRPr="007249E8">
        <w:rPr>
          <w:rFonts w:ascii="Arial" w:hAnsi="Arial" w:cs="Arial"/>
          <w:lang w:val="pl-PL" w:eastAsia="hr-HR"/>
        </w:rPr>
        <w:t>5</w:t>
      </w:r>
      <w:r w:rsidRPr="007249E8">
        <w:rPr>
          <w:rFonts w:ascii="Arial" w:hAnsi="Arial" w:cs="Arial"/>
          <w:lang w:val="pl-PL" w:eastAsia="hr-HR"/>
        </w:rPr>
        <w:t>,</w:t>
      </w:r>
      <w:r w:rsidR="007249E8" w:rsidRPr="007249E8">
        <w:rPr>
          <w:rFonts w:ascii="Arial" w:hAnsi="Arial" w:cs="Arial"/>
          <w:lang w:val="pl-PL" w:eastAsia="hr-HR"/>
        </w:rPr>
        <w:t>25</w:t>
      </w:r>
      <w:r w:rsidRPr="007249E8">
        <w:rPr>
          <w:rFonts w:ascii="Arial" w:hAnsi="Arial" w:cs="Arial"/>
          <w:lang w:val="pl-PL" w:eastAsia="hr-HR"/>
        </w:rPr>
        <w:t xml:space="preserve"> mg/m</w:t>
      </w:r>
      <w:r w:rsidR="008D5522" w:rsidRPr="007249E8">
        <w:rPr>
          <w:rFonts w:ascii="Arial" w:hAnsi="Arial" w:cs="Arial"/>
          <w:vertAlign w:val="superscript"/>
          <w:lang w:val="pl-PL" w:eastAsia="hr-HR"/>
        </w:rPr>
        <w:t>3</w:t>
      </w:r>
      <w:r w:rsidR="008D5522" w:rsidRPr="007249E8">
        <w:rPr>
          <w:rFonts w:ascii="Arial" w:hAnsi="Arial" w:cs="Arial"/>
          <w:vertAlign w:val="subscript"/>
          <w:lang w:val="pl-PL" w:eastAsia="hr-HR"/>
        </w:rPr>
        <w:t xml:space="preserve">n </w:t>
      </w:r>
      <w:r w:rsidRPr="007249E8">
        <w:rPr>
          <w:rFonts w:ascii="Arial" w:hAnsi="Arial" w:cs="Arial"/>
          <w:lang w:val="pl-PL" w:eastAsia="hr-HR"/>
        </w:rPr>
        <w:t>.</w:t>
      </w:r>
    </w:p>
    <w:p w:rsidR="00744F0C" w:rsidRDefault="00744F0C" w:rsidP="00744F0C">
      <w:pPr>
        <w:jc w:val="both"/>
        <w:rPr>
          <w:rFonts w:ascii="Arial" w:hAnsi="Arial" w:cs="Arial"/>
          <w:lang w:val="en-AU" w:eastAsia="hr-HR"/>
        </w:rPr>
      </w:pPr>
      <w:bookmarkStart w:id="5" w:name="_Toc86246206"/>
      <w:r>
        <w:rPr>
          <w:rFonts w:ascii="Arial" w:hAnsi="Arial" w:cs="Arial"/>
        </w:rPr>
        <w:t>Primjena najboljih raspoloživih t</w:t>
      </w:r>
      <w:r w:rsidR="005446EF">
        <w:rPr>
          <w:rFonts w:ascii="Arial" w:hAnsi="Arial" w:cs="Arial"/>
        </w:rPr>
        <w:t>ehnika</w:t>
      </w:r>
      <w:r>
        <w:rPr>
          <w:rFonts w:ascii="Arial" w:hAnsi="Arial" w:cs="Arial"/>
        </w:rPr>
        <w:t xml:space="preserve"> (BAT) u pogledu emisija sva postojeća postrojenja treba</w:t>
      </w:r>
      <w:r w:rsidR="0092066B">
        <w:rPr>
          <w:rFonts w:ascii="Arial" w:hAnsi="Arial" w:cs="Arial"/>
        </w:rPr>
        <w:t xml:space="preserve">la su </w:t>
      </w:r>
      <w:r>
        <w:rPr>
          <w:rFonts w:ascii="Arial" w:hAnsi="Arial" w:cs="Arial"/>
        </w:rPr>
        <w:t>biti usklađena do 17.08.2021. godine. U smislu redukcije</w:t>
      </w:r>
      <w:r w:rsidR="008D55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emisije prašine za objekte ovog tipa ograničavaju koncentraciju na 20 mg/m</w:t>
      </w:r>
      <w:r w:rsidRPr="008D5522">
        <w:rPr>
          <w:rFonts w:ascii="Arial" w:hAnsi="Arial" w:cs="Arial"/>
          <w:vertAlign w:val="superscript"/>
        </w:rPr>
        <w:t>3</w:t>
      </w:r>
      <w:r w:rsidR="008D5522">
        <w:rPr>
          <w:rFonts w:ascii="Arial" w:hAnsi="Arial" w:cs="Arial"/>
          <w:vertAlign w:val="subscript"/>
        </w:rPr>
        <w:t xml:space="preserve">n </w:t>
      </w:r>
      <w:r w:rsidR="005446EF">
        <w:rPr>
          <w:rFonts w:ascii="Arial" w:hAnsi="Arial" w:cs="Arial"/>
        </w:rPr>
        <w:t xml:space="preserve"> dimnog plina. S</w:t>
      </w:r>
      <w:r>
        <w:rPr>
          <w:rFonts w:ascii="Arial" w:hAnsi="Arial" w:cs="Arial"/>
        </w:rPr>
        <w:t>a postojećeg tehnološko-tehničkog nivoa TE ”</w:t>
      </w:r>
      <w:r w:rsidR="008D5522">
        <w:rPr>
          <w:rFonts w:ascii="Arial" w:hAnsi="Arial" w:cs="Arial"/>
        </w:rPr>
        <w:t>Kakanj</w:t>
      </w:r>
      <w:r>
        <w:rPr>
          <w:rFonts w:ascii="Arial" w:hAnsi="Arial" w:cs="Arial"/>
        </w:rPr>
        <w:t xml:space="preserve">” </w:t>
      </w:r>
      <w:r w:rsidR="008D5522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dostigla</w:t>
      </w:r>
      <w:r w:rsidR="008D5522">
        <w:rPr>
          <w:rFonts w:ascii="Arial" w:hAnsi="Arial" w:cs="Arial"/>
        </w:rPr>
        <w:t xml:space="preserve"> ova ogr</w:t>
      </w:r>
      <w:r w:rsidR="0092066B">
        <w:rPr>
          <w:rFonts w:ascii="Arial" w:hAnsi="Arial" w:cs="Arial"/>
        </w:rPr>
        <w:t>a</w:t>
      </w:r>
      <w:r w:rsidR="008D5522">
        <w:rPr>
          <w:rFonts w:ascii="Arial" w:hAnsi="Arial" w:cs="Arial"/>
        </w:rPr>
        <w:t>ničenja.</w:t>
      </w:r>
    </w:p>
    <w:p w:rsidR="00744F0C" w:rsidRPr="00341C5C" w:rsidRDefault="00744F0C" w:rsidP="00744F0C">
      <w:pPr>
        <w:rPr>
          <w:rFonts w:ascii="Arial" w:hAnsi="Arial" w:cs="Arial"/>
          <w:sz w:val="20"/>
          <w:szCs w:val="20"/>
          <w:lang w:val="hr-HR"/>
        </w:rPr>
      </w:pPr>
      <w:r w:rsidRPr="00341C5C">
        <w:rPr>
          <w:rFonts w:ascii="Arial" w:hAnsi="Arial" w:cs="Arial"/>
          <w:sz w:val="20"/>
          <w:szCs w:val="20"/>
        </w:rPr>
        <w:t xml:space="preserve">Tabela </w:t>
      </w:r>
      <w:r w:rsidR="009177B1" w:rsidRPr="00341C5C">
        <w:rPr>
          <w:rFonts w:ascii="Arial" w:hAnsi="Arial" w:cs="Arial"/>
          <w:sz w:val="20"/>
          <w:szCs w:val="20"/>
        </w:rPr>
        <w:t>7</w:t>
      </w:r>
      <w:r w:rsidRPr="00341C5C">
        <w:rPr>
          <w:rFonts w:ascii="Arial" w:hAnsi="Arial" w:cs="Arial"/>
          <w:sz w:val="20"/>
          <w:szCs w:val="20"/>
        </w:rPr>
        <w:t>. Prosječne koncentracije i godišnje emisije čvrstih čestica u zrak</w:t>
      </w:r>
      <w:bookmarkEnd w:id="5"/>
    </w:p>
    <w:tbl>
      <w:tblPr>
        <w:tblW w:w="2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1908"/>
        <w:gridCol w:w="2016"/>
      </w:tblGrid>
      <w:tr w:rsidR="00454EDE" w:rsidTr="0024577D">
        <w:trPr>
          <w:trHeight w:val="318"/>
          <w:jc w:val="center"/>
        </w:trPr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DE" w:rsidRDefault="00454ED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DE" w:rsidRDefault="00EA41E7" w:rsidP="00EA41E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nl-NL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Emisija čvrstih čestica na d</w:t>
            </w:r>
            <w:r w:rsidR="00454EDE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imnjak</w:t>
            </w: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</w:t>
            </w:r>
            <w:r w:rsidR="00454EDE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300 m</w:t>
            </w:r>
          </w:p>
        </w:tc>
      </w:tr>
      <w:tr w:rsidR="00150E14" w:rsidTr="0024577D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14" w:rsidRDefault="00150E14" w:rsidP="00150E14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14" w:rsidRPr="00150E14" w:rsidRDefault="00150E14" w:rsidP="00150E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hr-HR"/>
              </w:rPr>
            </w:pPr>
            <w:r w:rsidRPr="00150E14">
              <w:rPr>
                <w:rFonts w:ascii="Arial" w:hAnsi="Arial" w:cs="Arial"/>
                <w:sz w:val="20"/>
                <w:szCs w:val="20"/>
                <w:lang w:val="nl-NL" w:eastAsia="hr-HR"/>
              </w:rPr>
              <w:t>Godišnja emisija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14" w:rsidRPr="00150E14" w:rsidRDefault="00150E14" w:rsidP="00150E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50E14">
              <w:rPr>
                <w:rFonts w:ascii="Arial" w:hAnsi="Arial" w:cs="Arial"/>
                <w:sz w:val="20"/>
                <w:szCs w:val="20"/>
                <w:lang w:val="nl-NL" w:eastAsia="hr-HR"/>
              </w:rPr>
              <w:t>Prosječna godišnja koncentracija</w:t>
            </w:r>
          </w:p>
        </w:tc>
      </w:tr>
      <w:tr w:rsidR="00454EDE" w:rsidTr="0024577D">
        <w:trPr>
          <w:trHeight w:val="3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DE" w:rsidRDefault="00454EDE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DE" w:rsidRDefault="00454E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nl-NL" w:eastAsia="hr-HR"/>
              </w:rPr>
              <w:t>t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DE" w:rsidRDefault="00454E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mg/m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hr-HR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eastAsia="hr-HR"/>
              </w:rPr>
              <w:t>n</w:t>
            </w:r>
          </w:p>
        </w:tc>
      </w:tr>
      <w:tr w:rsidR="00454EDE" w:rsidTr="0024577D">
        <w:trPr>
          <w:trHeight w:val="75"/>
          <w:jc w:val="center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DE" w:rsidRDefault="00454EDE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2016.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DE" w:rsidRPr="00454EDE" w:rsidRDefault="00CE3476" w:rsidP="00CE3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DE" w:rsidRPr="00454EDE" w:rsidRDefault="00CE34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54EDE" w:rsidTr="0024577D">
        <w:trPr>
          <w:trHeight w:val="75"/>
          <w:jc w:val="center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DE" w:rsidRDefault="00454EDE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2017.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DE" w:rsidRPr="00CE3476" w:rsidRDefault="00CE347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DE" w:rsidRPr="00CE3476" w:rsidRDefault="00CE347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47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54EDE" w:rsidTr="0024577D">
        <w:trPr>
          <w:trHeight w:val="75"/>
          <w:jc w:val="center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DE" w:rsidRDefault="00454EDE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2018.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DE" w:rsidRPr="00CE3476" w:rsidRDefault="00CE347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476">
              <w:rPr>
                <w:rFonts w:ascii="Arial" w:hAnsi="Arial" w:cs="Arial"/>
                <w:sz w:val="20"/>
                <w:szCs w:val="20"/>
                <w:lang w:val="hr-HR" w:eastAsia="hr-HR"/>
              </w:rPr>
              <w:t>72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DE" w:rsidRPr="00CE3476" w:rsidRDefault="00CE347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476">
              <w:rPr>
                <w:rFonts w:ascii="Arial" w:hAnsi="Arial" w:cs="Arial"/>
                <w:sz w:val="20"/>
                <w:szCs w:val="20"/>
                <w:lang w:val="hr-HR" w:eastAsia="hr-HR"/>
              </w:rPr>
              <w:t>7</w:t>
            </w:r>
          </w:p>
        </w:tc>
      </w:tr>
      <w:tr w:rsidR="00454EDE" w:rsidTr="0024577D">
        <w:trPr>
          <w:trHeight w:val="75"/>
          <w:jc w:val="center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DE" w:rsidRDefault="00454EDE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DE" w:rsidRPr="00962C53" w:rsidRDefault="00962C5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C5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DE" w:rsidRPr="00962C53" w:rsidRDefault="00962C5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C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54EDE" w:rsidTr="0024577D">
        <w:trPr>
          <w:trHeight w:val="75"/>
          <w:jc w:val="center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DE" w:rsidRDefault="00454EDE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DE" w:rsidRPr="00FC7BB7" w:rsidRDefault="00962C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DE" w:rsidRPr="00FC7BB7" w:rsidRDefault="00454E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B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54EDE" w:rsidTr="0024577D">
        <w:trPr>
          <w:trHeight w:val="75"/>
          <w:jc w:val="center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DE" w:rsidRDefault="00454EDE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DE" w:rsidRPr="008D5522" w:rsidRDefault="00962C53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2C5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DE" w:rsidRPr="008D5522" w:rsidRDefault="00962C53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2C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744F0C" w:rsidRDefault="00744F0C" w:rsidP="00744F0C">
      <w:pPr>
        <w:rPr>
          <w:lang w:val="hr-HR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pl-PL" w:eastAsia="hr-HR"/>
        </w:rPr>
      </w:pPr>
      <w:r>
        <w:rPr>
          <w:rFonts w:ascii="Arial" w:hAnsi="Arial" w:cs="Arial"/>
          <w:b/>
          <w:lang w:val="pl-PL" w:eastAsia="hr-HR"/>
        </w:rPr>
        <w:t>Sumpordioksid (SO</w:t>
      </w:r>
      <w:r>
        <w:rPr>
          <w:rFonts w:ascii="Arial" w:hAnsi="Arial" w:cs="Arial"/>
          <w:b/>
          <w:vertAlign w:val="subscript"/>
          <w:lang w:val="pl-PL" w:eastAsia="hr-HR"/>
        </w:rPr>
        <w:t>2</w:t>
      </w:r>
      <w:r>
        <w:rPr>
          <w:rFonts w:ascii="Arial" w:hAnsi="Arial" w:cs="Arial"/>
          <w:b/>
          <w:lang w:val="pl-PL" w:eastAsia="hr-HR"/>
        </w:rPr>
        <w:t>)</w:t>
      </w:r>
    </w:p>
    <w:p w:rsidR="00150E14" w:rsidRPr="00150E14" w:rsidRDefault="00744F0C" w:rsidP="00150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150E14">
        <w:rPr>
          <w:rFonts w:ascii="Arial" w:hAnsi="Arial" w:cs="Arial"/>
          <w:lang w:val="hr-HR" w:eastAsia="hr-HR"/>
        </w:rPr>
        <w:t xml:space="preserve">Sumpordioksid je jedan od </w:t>
      </w:r>
      <w:r w:rsidR="00150E14" w:rsidRPr="00150E14">
        <w:rPr>
          <w:rFonts w:ascii="Arial" w:hAnsi="Arial" w:cs="Arial"/>
          <w:lang w:val="hr-HR" w:eastAsia="hr-HR"/>
        </w:rPr>
        <w:t>nus</w:t>
      </w:r>
      <w:r w:rsidRPr="00150E14">
        <w:rPr>
          <w:rFonts w:ascii="Arial" w:hAnsi="Arial" w:cs="Arial"/>
          <w:lang w:val="hr-HR" w:eastAsia="hr-HR"/>
        </w:rPr>
        <w:t xml:space="preserve">produkata sagorijevanja uglja. Emisije </w:t>
      </w:r>
      <w:r w:rsidR="00150E14" w:rsidRPr="00150E14">
        <w:rPr>
          <w:rFonts w:ascii="Arial" w:hAnsi="Arial" w:cs="Arial"/>
          <w:lang w:val="hr-HR" w:eastAsia="hr-HR"/>
        </w:rPr>
        <w:t>SO</w:t>
      </w:r>
      <w:r w:rsidR="00150E14" w:rsidRPr="00150E14">
        <w:rPr>
          <w:rFonts w:ascii="Arial" w:hAnsi="Arial" w:cs="Arial"/>
          <w:vertAlign w:val="subscript"/>
          <w:lang w:val="hr-HR" w:eastAsia="hr-HR"/>
        </w:rPr>
        <w:t xml:space="preserve">2 </w:t>
      </w:r>
      <w:r w:rsidR="00150E14" w:rsidRPr="00150E14">
        <w:rPr>
          <w:rFonts w:ascii="Arial" w:hAnsi="Arial" w:cs="Arial"/>
          <w:lang w:val="hr-HR" w:eastAsia="hr-HR"/>
        </w:rPr>
        <w:t xml:space="preserve">najviše zavise od sadržaja sumpora u uglju, hemijskog sastava pepela i temperature na kojoj se ostvaruje sagorijevanje uglja. Zavisno od hemijskog sastava pepela i temperature sagorijevanja, dio sumpora iz goriva </w:t>
      </w:r>
      <w:r w:rsidR="005446EF">
        <w:rPr>
          <w:rFonts w:ascii="Arial" w:hAnsi="Arial" w:cs="Arial"/>
          <w:lang w:val="hr-HR" w:eastAsia="hr-HR"/>
        </w:rPr>
        <w:t>se</w:t>
      </w:r>
      <w:r w:rsidR="00150E14" w:rsidRPr="00150E14">
        <w:rPr>
          <w:rFonts w:ascii="Arial" w:hAnsi="Arial" w:cs="Arial"/>
          <w:lang w:val="hr-HR" w:eastAsia="hr-HR"/>
        </w:rPr>
        <w:t xml:space="preserve"> emituje u atmosferu kao SO</w:t>
      </w:r>
      <w:r w:rsidR="00150E14" w:rsidRPr="00150E14">
        <w:rPr>
          <w:rFonts w:ascii="Arial" w:hAnsi="Arial" w:cs="Arial"/>
          <w:vertAlign w:val="subscript"/>
          <w:lang w:val="hr-HR" w:eastAsia="hr-HR"/>
        </w:rPr>
        <w:t>2</w:t>
      </w:r>
      <w:r w:rsidR="00150E14" w:rsidRPr="00150E14">
        <w:rPr>
          <w:rFonts w:ascii="Arial" w:hAnsi="Arial" w:cs="Arial"/>
          <w:lang w:val="hr-HR" w:eastAsia="hr-HR"/>
        </w:rPr>
        <w:t>, a manji preostali dio se veže za pepeo i šljaku stvarajući sulfate. Količina sumpora, koja se veže za pepeo zavisi od temperature sagorijevanja uglja i od sadržaja alkalnih supstanci prisutnih u uglju (prije svih CaO).</w:t>
      </w:r>
    </w:p>
    <w:p w:rsidR="005446EF" w:rsidRDefault="00150E14" w:rsidP="00150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150E14">
        <w:rPr>
          <w:rFonts w:ascii="Arial" w:hAnsi="Arial" w:cs="Arial"/>
          <w:lang w:val="pl-PL" w:eastAsia="hr-HR"/>
        </w:rPr>
        <w:t>Sadr</w:t>
      </w:r>
      <w:r w:rsidRPr="00150E14">
        <w:rPr>
          <w:rFonts w:ascii="Arial" w:hAnsi="Arial" w:cs="Arial"/>
          <w:lang w:val="hr-HR" w:eastAsia="hr-HR"/>
        </w:rPr>
        <w:t>ž</w:t>
      </w:r>
      <w:r w:rsidRPr="00150E14">
        <w:rPr>
          <w:rFonts w:ascii="Arial" w:hAnsi="Arial" w:cs="Arial"/>
          <w:lang w:val="pl-PL" w:eastAsia="hr-HR"/>
        </w:rPr>
        <w:t>aj ukupnog sumpora u uglju koji se sagorijeva u Termoelektrani Kakanj je cca.</w:t>
      </w:r>
      <w:r w:rsidRPr="00150E14">
        <w:rPr>
          <w:rFonts w:ascii="Arial" w:hAnsi="Arial" w:cs="Arial"/>
          <w:lang w:val="hr-HR" w:eastAsia="hr-HR"/>
        </w:rPr>
        <w:t xml:space="preserve"> 2,15%.</w:t>
      </w:r>
    </w:p>
    <w:p w:rsidR="00744F0C" w:rsidRDefault="00744F0C" w:rsidP="00150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7249E8">
        <w:rPr>
          <w:rFonts w:ascii="Arial" w:hAnsi="Arial" w:cs="Arial"/>
          <w:lang w:val="hr-HR" w:eastAsia="hr-HR"/>
        </w:rPr>
        <w:t xml:space="preserve"> </w:t>
      </w:r>
    </w:p>
    <w:tbl>
      <w:tblPr>
        <w:tblpPr w:leftFromText="180" w:rightFromText="180" w:vertAnchor="text" w:horzAnchor="margin" w:tblpXSpec="center" w:tblpY="287"/>
        <w:tblW w:w="3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039"/>
        <w:gridCol w:w="2068"/>
      </w:tblGrid>
      <w:tr w:rsidR="005446EF" w:rsidRPr="00150E14" w:rsidTr="005446EF">
        <w:trPr>
          <w:trHeight w:val="295"/>
        </w:trPr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EF" w:rsidRPr="00372615" w:rsidRDefault="005446EF" w:rsidP="005446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bookmarkStart w:id="6" w:name="_Toc86246207"/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EF" w:rsidRPr="00150E14" w:rsidRDefault="005446EF" w:rsidP="005446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nl-NL" w:eastAsia="hr-HR"/>
              </w:rPr>
            </w:pPr>
            <w:r w:rsidRPr="00150E14">
              <w:rPr>
                <w:rFonts w:ascii="Arial" w:hAnsi="Arial" w:cs="Arial"/>
                <w:sz w:val="20"/>
                <w:szCs w:val="20"/>
                <w:lang w:eastAsia="hr-HR"/>
              </w:rPr>
              <w:t>Dimnjak 300 m</w:t>
            </w:r>
          </w:p>
        </w:tc>
      </w:tr>
      <w:tr w:rsidR="005446EF" w:rsidRPr="00150E14" w:rsidTr="005446EF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EF" w:rsidRPr="00150E14" w:rsidRDefault="005446EF" w:rsidP="005446EF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6EF" w:rsidRPr="00150E14" w:rsidRDefault="005446EF" w:rsidP="005446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eastAsia="hr-HR"/>
              </w:rPr>
            </w:pPr>
            <w:r w:rsidRPr="00150E14">
              <w:rPr>
                <w:rFonts w:ascii="Arial" w:hAnsi="Arial" w:cs="Arial"/>
                <w:sz w:val="20"/>
                <w:szCs w:val="20"/>
                <w:lang w:val="nl-NL" w:eastAsia="hr-HR"/>
              </w:rPr>
              <w:t>Godišnja emisija SO</w:t>
            </w:r>
            <w:r w:rsidRPr="00150E14">
              <w:rPr>
                <w:rFonts w:ascii="Arial" w:hAnsi="Arial" w:cs="Arial"/>
                <w:sz w:val="20"/>
                <w:szCs w:val="20"/>
                <w:vertAlign w:val="subscript"/>
                <w:lang w:val="nl-NL" w:eastAsia="hr-HR"/>
              </w:rPr>
              <w:t>2</w:t>
            </w:r>
            <w:r w:rsidRPr="00150E14">
              <w:rPr>
                <w:rFonts w:ascii="Arial" w:hAnsi="Arial" w:cs="Arial"/>
                <w:sz w:val="20"/>
                <w:szCs w:val="20"/>
                <w:lang w:val="nl-NL" w:eastAsia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NL" w:eastAsia="hr-HR"/>
              </w:rPr>
              <w:t>(</w:t>
            </w:r>
            <w:r w:rsidRPr="00150E14">
              <w:rPr>
                <w:rFonts w:ascii="Arial" w:hAnsi="Arial" w:cs="Arial"/>
                <w:sz w:val="20"/>
                <w:szCs w:val="20"/>
                <w:lang w:val="nl-NL" w:eastAsia="hr-HR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nl-NL" w:eastAsia="hr-HR"/>
              </w:rPr>
              <w:t>)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6EF" w:rsidRPr="00150E14" w:rsidRDefault="005446EF" w:rsidP="005446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50E14">
              <w:rPr>
                <w:rFonts w:ascii="Arial" w:hAnsi="Arial" w:cs="Arial"/>
                <w:sz w:val="20"/>
                <w:szCs w:val="20"/>
                <w:lang w:val="nl-NL" w:eastAsia="hr-HR"/>
              </w:rPr>
              <w:t>Prosječna godišnja koncentracija SO</w:t>
            </w:r>
            <w:r w:rsidRPr="00150E14">
              <w:rPr>
                <w:rFonts w:ascii="Arial" w:hAnsi="Arial" w:cs="Arial"/>
                <w:sz w:val="20"/>
                <w:szCs w:val="20"/>
                <w:vertAlign w:val="subscript"/>
                <w:lang w:val="nl-NL" w:eastAsia="hr-HR"/>
              </w:rPr>
              <w:t>2</w:t>
            </w:r>
            <w:r w:rsidRPr="00150E14">
              <w:rPr>
                <w:rFonts w:ascii="Arial" w:hAnsi="Arial" w:cs="Arial"/>
                <w:sz w:val="20"/>
                <w:szCs w:val="20"/>
                <w:lang w:eastAsia="hr-HR"/>
              </w:rPr>
              <w:t xml:space="preserve"> mg/m</w:t>
            </w:r>
            <w:r w:rsidRPr="00150E14">
              <w:rPr>
                <w:rFonts w:ascii="Arial" w:hAnsi="Arial" w:cs="Arial"/>
                <w:sz w:val="20"/>
                <w:szCs w:val="20"/>
                <w:vertAlign w:val="superscript"/>
                <w:lang w:eastAsia="hr-HR"/>
              </w:rPr>
              <w:t>3</w:t>
            </w:r>
            <w:r w:rsidRPr="00150E14">
              <w:rPr>
                <w:rFonts w:ascii="Arial" w:hAnsi="Arial" w:cs="Arial"/>
                <w:sz w:val="20"/>
                <w:szCs w:val="20"/>
                <w:vertAlign w:val="subscript"/>
                <w:lang w:eastAsia="hr-HR"/>
              </w:rPr>
              <w:t>n</w:t>
            </w:r>
          </w:p>
        </w:tc>
      </w:tr>
      <w:tr w:rsidR="005446EF" w:rsidRPr="00150E14" w:rsidTr="005446EF">
        <w:trPr>
          <w:trHeight w:val="69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EF" w:rsidRPr="00150E14" w:rsidRDefault="005446EF" w:rsidP="005446EF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50E14">
              <w:rPr>
                <w:rFonts w:ascii="Arial" w:hAnsi="Arial" w:cs="Arial"/>
                <w:sz w:val="20"/>
                <w:szCs w:val="20"/>
                <w:lang w:eastAsia="hr-HR"/>
              </w:rPr>
              <w:t>2016.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EF" w:rsidRPr="00150E14" w:rsidRDefault="005446EF" w:rsidP="005446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14">
              <w:rPr>
                <w:rFonts w:ascii="Arial" w:hAnsi="Arial" w:cs="Arial"/>
                <w:sz w:val="20"/>
                <w:szCs w:val="20"/>
              </w:rPr>
              <w:t>63.243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EF" w:rsidRPr="00150E14" w:rsidRDefault="005446EF" w:rsidP="005446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E14">
              <w:rPr>
                <w:rFonts w:ascii="Arial" w:hAnsi="Arial" w:cs="Arial"/>
                <w:sz w:val="20"/>
                <w:szCs w:val="20"/>
              </w:rPr>
              <w:t>8030</w:t>
            </w:r>
          </w:p>
        </w:tc>
      </w:tr>
      <w:tr w:rsidR="005446EF" w:rsidRPr="00150E14" w:rsidTr="005446EF">
        <w:trPr>
          <w:trHeight w:val="69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EF" w:rsidRPr="00150E14" w:rsidRDefault="005446EF" w:rsidP="005446EF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50E14">
              <w:rPr>
                <w:rFonts w:ascii="Arial" w:hAnsi="Arial" w:cs="Arial"/>
                <w:sz w:val="20"/>
                <w:szCs w:val="20"/>
                <w:lang w:eastAsia="hr-HR"/>
              </w:rPr>
              <w:t>2017.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EF" w:rsidRPr="00150E14" w:rsidRDefault="005446EF" w:rsidP="005446E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0E14">
              <w:rPr>
                <w:rFonts w:ascii="Arial" w:hAnsi="Arial" w:cs="Arial"/>
                <w:bCs/>
                <w:sz w:val="20"/>
                <w:szCs w:val="20"/>
              </w:rPr>
              <w:t>93825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EF" w:rsidRPr="00150E14" w:rsidRDefault="005446EF" w:rsidP="005446E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0E14">
              <w:rPr>
                <w:rFonts w:ascii="Arial" w:hAnsi="Arial" w:cs="Arial"/>
                <w:bCs/>
                <w:sz w:val="20"/>
                <w:szCs w:val="20"/>
              </w:rPr>
              <w:t>8587</w:t>
            </w:r>
          </w:p>
        </w:tc>
      </w:tr>
      <w:tr w:rsidR="005446EF" w:rsidRPr="00150E14" w:rsidTr="005446EF">
        <w:trPr>
          <w:trHeight w:val="69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EF" w:rsidRPr="00150E14" w:rsidRDefault="005446EF" w:rsidP="005446EF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50E14">
              <w:rPr>
                <w:rFonts w:ascii="Arial" w:hAnsi="Arial" w:cs="Arial"/>
                <w:sz w:val="20"/>
                <w:szCs w:val="20"/>
                <w:lang w:eastAsia="hr-HR"/>
              </w:rPr>
              <w:t>2018.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EF" w:rsidRPr="00150E14" w:rsidRDefault="005446EF" w:rsidP="005446E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0E14">
              <w:rPr>
                <w:rFonts w:ascii="Arial" w:hAnsi="Arial" w:cs="Arial"/>
                <w:sz w:val="20"/>
                <w:szCs w:val="20"/>
                <w:lang w:val="hr-HR" w:eastAsia="hr-HR"/>
              </w:rPr>
              <w:t>90153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EF" w:rsidRPr="00150E14" w:rsidRDefault="005446EF" w:rsidP="005446E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0E14">
              <w:rPr>
                <w:rFonts w:ascii="Arial" w:hAnsi="Arial" w:cs="Arial"/>
                <w:sz w:val="20"/>
                <w:szCs w:val="20"/>
                <w:lang w:val="hr-HR" w:eastAsia="hr-HR"/>
              </w:rPr>
              <w:t>8736</w:t>
            </w:r>
          </w:p>
        </w:tc>
      </w:tr>
      <w:tr w:rsidR="005446EF" w:rsidRPr="00150E14" w:rsidTr="005446EF">
        <w:trPr>
          <w:trHeight w:val="69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EF" w:rsidRPr="00150E14" w:rsidRDefault="005446EF" w:rsidP="005446EF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50E14">
              <w:rPr>
                <w:rFonts w:ascii="Arial" w:hAnsi="Arial" w:cs="Arial"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EF" w:rsidRPr="00150E14" w:rsidRDefault="005446EF" w:rsidP="005446E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0E14">
              <w:rPr>
                <w:rFonts w:ascii="Arial" w:hAnsi="Arial" w:cs="Arial"/>
                <w:sz w:val="20"/>
                <w:szCs w:val="20"/>
              </w:rPr>
              <w:t>67454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EF" w:rsidRPr="00150E14" w:rsidRDefault="005446EF" w:rsidP="005446E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0E14">
              <w:rPr>
                <w:rFonts w:ascii="Arial" w:hAnsi="Arial" w:cs="Arial"/>
                <w:sz w:val="20"/>
                <w:szCs w:val="20"/>
              </w:rPr>
              <w:t>8185</w:t>
            </w:r>
          </w:p>
        </w:tc>
      </w:tr>
      <w:tr w:rsidR="005446EF" w:rsidRPr="00150E14" w:rsidTr="005446EF">
        <w:trPr>
          <w:trHeight w:val="69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EF" w:rsidRPr="00150E14" w:rsidRDefault="005446EF" w:rsidP="005446EF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50E14">
              <w:rPr>
                <w:rFonts w:ascii="Arial" w:hAnsi="Arial" w:cs="Arial"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EF" w:rsidRPr="00150E14" w:rsidRDefault="005446EF" w:rsidP="005446E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50E14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75819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EF" w:rsidRPr="00150E14" w:rsidRDefault="005446EF" w:rsidP="005446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50E14">
              <w:rPr>
                <w:rFonts w:ascii="Arial" w:hAnsi="Arial" w:cs="Arial"/>
                <w:sz w:val="20"/>
                <w:szCs w:val="20"/>
                <w:lang w:eastAsia="hr-HR"/>
              </w:rPr>
              <w:t>8484</w:t>
            </w:r>
          </w:p>
        </w:tc>
      </w:tr>
      <w:tr w:rsidR="005446EF" w:rsidRPr="00372615" w:rsidTr="005446EF">
        <w:trPr>
          <w:trHeight w:val="69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EF" w:rsidRPr="00150E14" w:rsidRDefault="005446EF" w:rsidP="005446EF">
            <w:pPr>
              <w:spacing w:after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50E14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2021.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EF" w:rsidRPr="00150E14" w:rsidRDefault="005446EF" w:rsidP="005446E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150E14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58940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EF" w:rsidRPr="00372615" w:rsidRDefault="005446EF" w:rsidP="005446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50E14">
              <w:rPr>
                <w:rFonts w:ascii="Arial" w:hAnsi="Arial" w:cs="Arial"/>
                <w:sz w:val="20"/>
                <w:szCs w:val="20"/>
                <w:lang w:eastAsia="hr-HR"/>
              </w:rPr>
              <w:t>7906</w:t>
            </w:r>
          </w:p>
        </w:tc>
      </w:tr>
    </w:tbl>
    <w:p w:rsidR="00150E14" w:rsidRPr="00341C5C" w:rsidRDefault="00744F0C" w:rsidP="00150E14">
      <w:pPr>
        <w:rPr>
          <w:rFonts w:ascii="Arial" w:hAnsi="Arial" w:cs="Arial"/>
          <w:sz w:val="20"/>
          <w:szCs w:val="20"/>
          <w:lang w:val="pl-PL" w:eastAsia="hr-HR"/>
        </w:rPr>
      </w:pPr>
      <w:r w:rsidRPr="00341C5C">
        <w:rPr>
          <w:rFonts w:ascii="Arial" w:hAnsi="Arial" w:cs="Arial"/>
          <w:sz w:val="20"/>
          <w:szCs w:val="20"/>
        </w:rPr>
        <w:lastRenderedPageBreak/>
        <w:t xml:space="preserve">Tabela </w:t>
      </w:r>
      <w:r w:rsidR="009177B1" w:rsidRPr="00341C5C">
        <w:rPr>
          <w:rFonts w:ascii="Arial" w:hAnsi="Arial" w:cs="Arial"/>
          <w:sz w:val="20"/>
          <w:szCs w:val="20"/>
        </w:rPr>
        <w:t>8</w:t>
      </w:r>
      <w:r w:rsidRPr="00341C5C">
        <w:rPr>
          <w:rFonts w:ascii="Arial" w:hAnsi="Arial" w:cs="Arial"/>
          <w:sz w:val="20"/>
          <w:szCs w:val="20"/>
        </w:rPr>
        <w:t xml:space="preserve">. </w:t>
      </w:r>
      <w:bookmarkEnd w:id="6"/>
      <w:r w:rsidR="00150E14" w:rsidRPr="00341C5C">
        <w:rPr>
          <w:rFonts w:ascii="Arial" w:hAnsi="Arial" w:cs="Arial"/>
          <w:sz w:val="20"/>
          <w:szCs w:val="20"/>
        </w:rPr>
        <w:t xml:space="preserve">Godišnja </w:t>
      </w:r>
      <w:r w:rsidR="00150E14" w:rsidRPr="00341C5C">
        <w:rPr>
          <w:rFonts w:ascii="Arial" w:hAnsi="Arial" w:cs="Arial"/>
          <w:sz w:val="20"/>
          <w:szCs w:val="20"/>
          <w:lang w:val="pl-PL" w:eastAsia="hr-HR"/>
        </w:rPr>
        <w:t>emisija i godišnji prosjeci koncentracije SO</w:t>
      </w:r>
      <w:r w:rsidR="00150E14" w:rsidRPr="00341C5C">
        <w:rPr>
          <w:rFonts w:ascii="Arial" w:hAnsi="Arial" w:cs="Arial"/>
          <w:sz w:val="20"/>
          <w:szCs w:val="20"/>
          <w:vertAlign w:val="subscript"/>
          <w:lang w:val="pl-PL" w:eastAsia="hr-HR"/>
        </w:rPr>
        <w:t>2</w:t>
      </w:r>
      <w:r w:rsidR="00150E14" w:rsidRPr="00341C5C">
        <w:rPr>
          <w:rFonts w:ascii="Arial" w:hAnsi="Arial" w:cs="Arial"/>
          <w:sz w:val="20"/>
          <w:szCs w:val="20"/>
          <w:lang w:val="pl-PL" w:eastAsia="hr-HR"/>
        </w:rPr>
        <w:t xml:space="preserve"> u periodu 2016.-2021.</w:t>
      </w:r>
    </w:p>
    <w:p w:rsidR="00E31EC7" w:rsidRDefault="00E31EC7" w:rsidP="00744F0C">
      <w:pPr>
        <w:spacing w:after="0" w:line="240" w:lineRule="auto"/>
        <w:jc w:val="both"/>
        <w:rPr>
          <w:rFonts w:ascii="Arial" w:hAnsi="Arial" w:cs="Arial"/>
          <w:b/>
          <w:lang w:val="pl-PL" w:eastAsia="hr-HR"/>
        </w:rPr>
      </w:pPr>
    </w:p>
    <w:p w:rsidR="005446EF" w:rsidRDefault="005446EF" w:rsidP="00744F0C">
      <w:pPr>
        <w:spacing w:after="0" w:line="240" w:lineRule="auto"/>
        <w:jc w:val="both"/>
        <w:rPr>
          <w:rFonts w:ascii="Arial" w:hAnsi="Arial" w:cs="Arial"/>
          <w:b/>
          <w:lang w:val="pl-PL" w:eastAsia="hr-HR"/>
        </w:rPr>
      </w:pPr>
    </w:p>
    <w:p w:rsidR="005446EF" w:rsidRDefault="005446EF" w:rsidP="00744F0C">
      <w:pPr>
        <w:spacing w:after="0" w:line="240" w:lineRule="auto"/>
        <w:jc w:val="both"/>
        <w:rPr>
          <w:rFonts w:ascii="Arial" w:hAnsi="Arial" w:cs="Arial"/>
          <w:b/>
          <w:lang w:val="pl-PL" w:eastAsia="hr-HR"/>
        </w:rPr>
      </w:pPr>
    </w:p>
    <w:p w:rsidR="005446EF" w:rsidRDefault="005446EF" w:rsidP="00744F0C">
      <w:pPr>
        <w:spacing w:after="0" w:line="240" w:lineRule="auto"/>
        <w:jc w:val="both"/>
        <w:rPr>
          <w:rFonts w:ascii="Arial" w:hAnsi="Arial" w:cs="Arial"/>
          <w:b/>
          <w:lang w:val="pl-PL" w:eastAsia="hr-HR"/>
        </w:rPr>
      </w:pPr>
    </w:p>
    <w:p w:rsidR="005446EF" w:rsidRDefault="005446EF" w:rsidP="00744F0C">
      <w:pPr>
        <w:spacing w:after="0" w:line="240" w:lineRule="auto"/>
        <w:jc w:val="both"/>
        <w:rPr>
          <w:rFonts w:ascii="Arial" w:hAnsi="Arial" w:cs="Arial"/>
          <w:b/>
          <w:lang w:val="pl-PL" w:eastAsia="hr-HR"/>
        </w:rPr>
      </w:pPr>
    </w:p>
    <w:p w:rsidR="005446EF" w:rsidRDefault="005446EF" w:rsidP="00744F0C">
      <w:pPr>
        <w:spacing w:after="0" w:line="240" w:lineRule="auto"/>
        <w:jc w:val="both"/>
        <w:rPr>
          <w:rFonts w:ascii="Arial" w:hAnsi="Arial" w:cs="Arial"/>
          <w:b/>
          <w:lang w:val="pl-PL" w:eastAsia="hr-HR"/>
        </w:rPr>
      </w:pPr>
    </w:p>
    <w:p w:rsidR="005446EF" w:rsidRDefault="005446EF" w:rsidP="00744F0C">
      <w:pPr>
        <w:spacing w:after="0" w:line="240" w:lineRule="auto"/>
        <w:jc w:val="both"/>
        <w:rPr>
          <w:rFonts w:ascii="Arial" w:hAnsi="Arial" w:cs="Arial"/>
          <w:b/>
          <w:lang w:val="pl-PL" w:eastAsia="hr-HR"/>
        </w:rPr>
      </w:pPr>
    </w:p>
    <w:p w:rsidR="005446EF" w:rsidRDefault="005446EF" w:rsidP="00744F0C">
      <w:pPr>
        <w:spacing w:after="0" w:line="240" w:lineRule="auto"/>
        <w:jc w:val="both"/>
        <w:rPr>
          <w:rFonts w:ascii="Arial" w:hAnsi="Arial" w:cs="Arial"/>
          <w:b/>
          <w:lang w:val="pl-PL" w:eastAsia="hr-HR"/>
        </w:rPr>
      </w:pPr>
    </w:p>
    <w:p w:rsidR="005446EF" w:rsidRDefault="005446EF" w:rsidP="00744F0C">
      <w:pPr>
        <w:spacing w:after="0" w:line="240" w:lineRule="auto"/>
        <w:jc w:val="both"/>
        <w:rPr>
          <w:rFonts w:ascii="Arial" w:hAnsi="Arial" w:cs="Arial"/>
          <w:b/>
          <w:lang w:val="pl-PL" w:eastAsia="hr-HR"/>
        </w:rPr>
      </w:pPr>
    </w:p>
    <w:p w:rsidR="005446EF" w:rsidRDefault="005446EF" w:rsidP="00744F0C">
      <w:pPr>
        <w:spacing w:after="0" w:line="240" w:lineRule="auto"/>
        <w:jc w:val="both"/>
        <w:rPr>
          <w:rFonts w:ascii="Arial" w:hAnsi="Arial" w:cs="Arial"/>
          <w:b/>
          <w:lang w:val="pl-PL" w:eastAsia="hr-HR"/>
        </w:rPr>
      </w:pPr>
    </w:p>
    <w:p w:rsidR="005446EF" w:rsidRDefault="005446EF" w:rsidP="00744F0C">
      <w:pPr>
        <w:spacing w:after="0" w:line="240" w:lineRule="auto"/>
        <w:jc w:val="both"/>
        <w:rPr>
          <w:rFonts w:ascii="Arial" w:hAnsi="Arial" w:cs="Arial"/>
          <w:b/>
          <w:lang w:val="pl-PL" w:eastAsia="hr-HR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hr-HR" w:eastAsia="hr-HR"/>
        </w:rPr>
      </w:pPr>
      <w:r>
        <w:rPr>
          <w:rFonts w:ascii="Arial" w:hAnsi="Arial" w:cs="Arial"/>
          <w:b/>
          <w:lang w:val="pl-PL" w:eastAsia="hr-HR"/>
        </w:rPr>
        <w:t>Azotni oksidi (NO</w:t>
      </w:r>
      <w:r>
        <w:rPr>
          <w:rFonts w:ascii="Arial" w:hAnsi="Arial" w:cs="Arial"/>
          <w:b/>
          <w:vertAlign w:val="subscript"/>
          <w:lang w:val="pl-PL" w:eastAsia="hr-HR"/>
        </w:rPr>
        <w:t>x</w:t>
      </w:r>
      <w:r>
        <w:rPr>
          <w:rFonts w:ascii="Arial" w:hAnsi="Arial" w:cs="Arial"/>
          <w:b/>
          <w:lang w:val="pl-PL" w:eastAsia="hr-HR"/>
        </w:rPr>
        <w:t>)</w:t>
      </w:r>
    </w:p>
    <w:p w:rsidR="00E16108" w:rsidRPr="00E16108" w:rsidRDefault="00E16108" w:rsidP="00E16108">
      <w:pPr>
        <w:spacing w:after="0" w:line="240" w:lineRule="auto"/>
        <w:jc w:val="both"/>
        <w:rPr>
          <w:rFonts w:ascii="Arial" w:hAnsi="Arial" w:cs="Arial"/>
          <w:lang w:val="pl-PL" w:eastAsia="hr-HR"/>
        </w:rPr>
      </w:pPr>
      <w:r w:rsidRPr="00E16108">
        <w:rPr>
          <w:rFonts w:ascii="Arial" w:hAnsi="Arial" w:cs="Arial"/>
          <w:lang w:val="hr-HR" w:eastAsia="hr-HR"/>
        </w:rPr>
        <w:t xml:space="preserve">Koncentracija NOx u dimnim gasovima zavisi od sadržaja azota u gorivu, količine kiseonika za sagorijevanje i temperature sagorijevanja uglja. </w:t>
      </w:r>
      <w:r w:rsidRPr="00E16108">
        <w:rPr>
          <w:rFonts w:ascii="Arial" w:hAnsi="Arial" w:cs="Arial"/>
          <w:lang w:val="pl-PL" w:eastAsia="hr-HR"/>
        </w:rPr>
        <w:t xml:space="preserve">Prosječna koncentracija azotnih oksida u </w:t>
      </w:r>
      <w:r w:rsidR="00F94AEE">
        <w:rPr>
          <w:rFonts w:ascii="Arial" w:hAnsi="Arial" w:cs="Arial"/>
          <w:lang w:val="pl-PL" w:eastAsia="hr-HR"/>
        </w:rPr>
        <w:t xml:space="preserve">2020. godini u </w:t>
      </w:r>
      <w:r w:rsidRPr="00E16108">
        <w:rPr>
          <w:rFonts w:ascii="Arial" w:hAnsi="Arial" w:cs="Arial"/>
          <w:lang w:val="pl-PL" w:eastAsia="hr-HR"/>
        </w:rPr>
        <w:t xml:space="preserve">dimnim plinovima prije ispuštanja dimnih plinova u zrak je </w:t>
      </w:r>
      <w:r w:rsidRPr="00F94AEE">
        <w:rPr>
          <w:rFonts w:ascii="Arial" w:hAnsi="Arial" w:cs="Arial"/>
          <w:lang w:val="pl-PL" w:eastAsia="hr-HR"/>
        </w:rPr>
        <w:t>8</w:t>
      </w:r>
      <w:r w:rsidR="00F94AEE" w:rsidRPr="00F94AEE">
        <w:rPr>
          <w:rFonts w:ascii="Arial" w:hAnsi="Arial" w:cs="Arial"/>
          <w:lang w:val="pl-PL" w:eastAsia="hr-HR"/>
        </w:rPr>
        <w:t>72</w:t>
      </w:r>
      <w:r w:rsidRPr="00E16108">
        <w:rPr>
          <w:rFonts w:ascii="Arial" w:hAnsi="Arial" w:cs="Arial"/>
          <w:lang w:val="pl-PL" w:eastAsia="hr-HR"/>
        </w:rPr>
        <w:t xml:space="preserve"> mg/m</w:t>
      </w:r>
      <w:r w:rsidRPr="00E16108">
        <w:rPr>
          <w:rFonts w:ascii="Arial" w:hAnsi="Arial" w:cs="Arial"/>
          <w:vertAlign w:val="superscript"/>
          <w:lang w:val="pl-PL" w:eastAsia="hr-HR"/>
        </w:rPr>
        <w:t>3</w:t>
      </w:r>
      <w:r w:rsidRPr="00E16108">
        <w:rPr>
          <w:rFonts w:ascii="Arial" w:hAnsi="Arial" w:cs="Arial"/>
          <w:vertAlign w:val="subscript"/>
          <w:lang w:val="pl-PL" w:eastAsia="hr-HR"/>
        </w:rPr>
        <w:t>n</w:t>
      </w:r>
      <w:r w:rsidRPr="00E16108">
        <w:rPr>
          <w:rFonts w:ascii="Arial" w:hAnsi="Arial" w:cs="Arial"/>
          <w:lang w:val="pl-PL" w:eastAsia="hr-HR"/>
        </w:rPr>
        <w:t>. S obzirom da u Termoelektrani Kakanj nisu instalirana postrojenja za denitrifikaciju dimnih gasova  postojeći sistem sagorijevanja sa tečnim odvođenjem šljake je glavni uzrok relativno visoke koncentracije azotnih oksida.</w:t>
      </w:r>
    </w:p>
    <w:p w:rsidR="00E16108" w:rsidRPr="005446EF" w:rsidRDefault="00E16108" w:rsidP="00E16108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bookmarkStart w:id="7" w:name="_Toc86246208"/>
    </w:p>
    <w:p w:rsidR="00E16108" w:rsidRPr="00341C5C" w:rsidRDefault="00E16108" w:rsidP="00E1610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hr-HR"/>
        </w:rPr>
      </w:pPr>
      <w:r w:rsidRPr="00341C5C">
        <w:rPr>
          <w:rFonts w:ascii="Arial" w:hAnsi="Arial" w:cs="Arial"/>
          <w:sz w:val="20"/>
          <w:szCs w:val="20"/>
        </w:rPr>
        <w:t>Tabela 9. Godišnja e</w:t>
      </w:r>
      <w:r w:rsidRPr="00341C5C">
        <w:rPr>
          <w:rFonts w:ascii="Arial" w:hAnsi="Arial" w:cs="Arial"/>
          <w:sz w:val="20"/>
          <w:szCs w:val="20"/>
          <w:lang w:val="pl-PL"/>
        </w:rPr>
        <w:t>misija NO</w:t>
      </w:r>
      <w:r w:rsidRPr="00341C5C">
        <w:rPr>
          <w:rFonts w:ascii="Arial" w:hAnsi="Arial" w:cs="Arial"/>
          <w:sz w:val="20"/>
          <w:szCs w:val="20"/>
          <w:vertAlign w:val="subscript"/>
          <w:lang w:val="pl-PL"/>
        </w:rPr>
        <w:t>x</w:t>
      </w:r>
      <w:r w:rsidRPr="00341C5C">
        <w:rPr>
          <w:rFonts w:ascii="Arial" w:hAnsi="Arial" w:cs="Arial"/>
          <w:sz w:val="20"/>
          <w:szCs w:val="20"/>
          <w:lang w:val="pl-PL"/>
        </w:rPr>
        <w:t xml:space="preserve"> i godišnji prosjek koncentracije </w:t>
      </w:r>
      <w:r w:rsidRPr="00341C5C">
        <w:rPr>
          <w:rFonts w:ascii="Arial" w:hAnsi="Arial" w:cs="Arial"/>
          <w:sz w:val="20"/>
          <w:szCs w:val="20"/>
          <w:lang w:val="nl-NL" w:eastAsia="hr-HR"/>
        </w:rPr>
        <w:t>NO</w:t>
      </w:r>
      <w:r w:rsidRPr="00341C5C">
        <w:rPr>
          <w:rFonts w:ascii="Arial" w:hAnsi="Arial" w:cs="Arial"/>
          <w:sz w:val="20"/>
          <w:szCs w:val="20"/>
          <w:vertAlign w:val="subscript"/>
          <w:lang w:val="nl-NL" w:eastAsia="hr-HR"/>
        </w:rPr>
        <w:t>x</w:t>
      </w:r>
      <w:bookmarkEnd w:id="7"/>
      <w:r w:rsidRPr="00341C5C">
        <w:rPr>
          <w:rFonts w:ascii="Arial" w:hAnsi="Arial" w:cs="Arial"/>
          <w:sz w:val="20"/>
          <w:szCs w:val="20"/>
          <w:lang w:val="nl-NL" w:eastAsia="hr-HR"/>
        </w:rPr>
        <w:t xml:space="preserve"> u periodu 2016.-2021. </w:t>
      </w:r>
    </w:p>
    <w:tbl>
      <w:tblPr>
        <w:tblW w:w="33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826"/>
        <w:gridCol w:w="2783"/>
      </w:tblGrid>
      <w:tr w:rsidR="00E16108" w:rsidTr="005446EF">
        <w:trPr>
          <w:divId w:val="582296973"/>
          <w:trHeight w:val="319"/>
          <w:jc w:val="center"/>
        </w:trPr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08" w:rsidRPr="00E16108" w:rsidRDefault="00E16108" w:rsidP="00E161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8" w:rsidRDefault="00E16108" w:rsidP="00E161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E16108">
              <w:rPr>
                <w:rFonts w:ascii="Arial" w:hAnsi="Arial" w:cs="Arial"/>
                <w:sz w:val="20"/>
                <w:szCs w:val="20"/>
                <w:lang w:eastAsia="hr-HR"/>
              </w:rPr>
              <w:t>Emisija NO</w:t>
            </w:r>
            <w:r w:rsidRPr="00E16108">
              <w:rPr>
                <w:rFonts w:ascii="Arial" w:hAnsi="Arial" w:cs="Arial"/>
                <w:sz w:val="20"/>
                <w:szCs w:val="20"/>
                <w:vertAlign w:val="subscript"/>
                <w:lang w:eastAsia="hr-HR"/>
              </w:rPr>
              <w:t>x</w:t>
            </w:r>
            <w:r w:rsidRPr="00E16108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 dimnjaku 300 m</w:t>
            </w:r>
          </w:p>
        </w:tc>
      </w:tr>
      <w:tr w:rsidR="00E16108" w:rsidTr="00341C5C">
        <w:trPr>
          <w:divId w:val="582296973"/>
          <w:trHeight w:val="3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8" w:rsidRDefault="00E16108" w:rsidP="00E16108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8" w:rsidRPr="00E16108" w:rsidRDefault="00E16108" w:rsidP="005446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E16108">
              <w:rPr>
                <w:rFonts w:ascii="Arial" w:hAnsi="Arial" w:cs="Arial"/>
                <w:sz w:val="20"/>
                <w:szCs w:val="20"/>
                <w:lang w:val="nl-NL" w:eastAsia="hr-HR"/>
              </w:rPr>
              <w:t>Godišnja emisija NO</w:t>
            </w:r>
            <w:r w:rsidRPr="00E16108">
              <w:rPr>
                <w:rFonts w:ascii="Arial" w:hAnsi="Arial" w:cs="Arial"/>
                <w:sz w:val="20"/>
                <w:szCs w:val="20"/>
                <w:vertAlign w:val="subscript"/>
                <w:lang w:val="nl-NL" w:eastAsia="hr-HR"/>
              </w:rPr>
              <w:t>x</w:t>
            </w:r>
            <w:r w:rsidRPr="00E16108">
              <w:rPr>
                <w:rFonts w:ascii="Arial" w:hAnsi="Arial" w:cs="Arial"/>
                <w:sz w:val="20"/>
                <w:szCs w:val="20"/>
                <w:lang w:val="nl-NL" w:eastAsia="hr-HR"/>
              </w:rPr>
              <w:t xml:space="preserve"> </w:t>
            </w:r>
            <w:r w:rsidR="005446EF">
              <w:rPr>
                <w:rFonts w:ascii="Arial" w:hAnsi="Arial" w:cs="Arial"/>
                <w:sz w:val="20"/>
                <w:szCs w:val="20"/>
                <w:lang w:val="nl-NL" w:eastAsia="hr-HR"/>
              </w:rPr>
              <w:t xml:space="preserve"> </w:t>
            </w:r>
            <w:r w:rsidRPr="00E16108">
              <w:rPr>
                <w:rFonts w:ascii="Arial" w:hAnsi="Arial" w:cs="Arial"/>
                <w:sz w:val="20"/>
                <w:szCs w:val="20"/>
                <w:lang w:val="nl-NL" w:eastAsia="hr-HR"/>
              </w:rPr>
              <w:t>(t)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8" w:rsidRPr="00E16108" w:rsidRDefault="00341C5C" w:rsidP="00E161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nl-NL" w:eastAsia="hr-HR"/>
              </w:rPr>
            </w:pPr>
            <w:r w:rsidRPr="00150E14">
              <w:rPr>
                <w:rFonts w:ascii="Arial" w:hAnsi="Arial" w:cs="Arial"/>
                <w:sz w:val="20"/>
                <w:szCs w:val="20"/>
                <w:lang w:val="nl-NL" w:eastAsia="hr-HR"/>
              </w:rPr>
              <w:t>Prosječna godišnja koncentracija</w:t>
            </w:r>
            <w:r w:rsidRPr="00E16108">
              <w:rPr>
                <w:rFonts w:ascii="Arial" w:hAnsi="Arial" w:cs="Arial"/>
                <w:sz w:val="20"/>
                <w:szCs w:val="20"/>
                <w:lang w:val="nl-NL" w:eastAsia="hr-HR"/>
              </w:rPr>
              <w:t xml:space="preserve"> </w:t>
            </w:r>
            <w:r w:rsidR="00E16108" w:rsidRPr="00E16108">
              <w:rPr>
                <w:rFonts w:ascii="Arial" w:hAnsi="Arial" w:cs="Arial"/>
                <w:sz w:val="20"/>
                <w:szCs w:val="20"/>
                <w:lang w:val="nl-NL" w:eastAsia="hr-HR"/>
              </w:rPr>
              <w:t xml:space="preserve">NOx </w:t>
            </w:r>
          </w:p>
          <w:p w:rsidR="00E16108" w:rsidRPr="00E16108" w:rsidRDefault="00E16108" w:rsidP="00E161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E16108">
              <w:rPr>
                <w:rFonts w:ascii="Arial" w:hAnsi="Arial" w:cs="Arial"/>
                <w:sz w:val="20"/>
                <w:szCs w:val="20"/>
                <w:lang w:eastAsia="hr-HR"/>
              </w:rPr>
              <w:t>(mg/m</w:t>
            </w:r>
            <w:r w:rsidRPr="00E16108">
              <w:rPr>
                <w:rFonts w:ascii="Arial" w:hAnsi="Arial" w:cs="Arial"/>
                <w:sz w:val="20"/>
                <w:szCs w:val="20"/>
                <w:vertAlign w:val="superscript"/>
                <w:lang w:eastAsia="hr-HR"/>
              </w:rPr>
              <w:t>3</w:t>
            </w:r>
            <w:r w:rsidRPr="00E16108">
              <w:rPr>
                <w:rFonts w:ascii="Arial" w:hAnsi="Arial" w:cs="Arial"/>
                <w:sz w:val="20"/>
                <w:szCs w:val="20"/>
                <w:vertAlign w:val="subscript"/>
                <w:lang w:eastAsia="hr-HR"/>
              </w:rPr>
              <w:t>n</w:t>
            </w:r>
            <w:r w:rsidRPr="00E16108">
              <w:rPr>
                <w:rFonts w:ascii="Arial" w:hAnsi="Arial" w:cs="Arial"/>
                <w:sz w:val="20"/>
                <w:szCs w:val="20"/>
                <w:lang w:eastAsia="hr-HR"/>
              </w:rPr>
              <w:t>)</w:t>
            </w:r>
          </w:p>
        </w:tc>
      </w:tr>
      <w:tr w:rsidR="00E16108" w:rsidTr="00341C5C">
        <w:trPr>
          <w:divId w:val="582296973"/>
          <w:trHeight w:val="157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8" w:rsidRDefault="00E16108" w:rsidP="00E161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2016.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8" w:rsidRDefault="00E16108" w:rsidP="00E161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6.042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8" w:rsidRDefault="00E16108" w:rsidP="00E161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</w:t>
            </w:r>
          </w:p>
        </w:tc>
      </w:tr>
      <w:tr w:rsidR="00E16108" w:rsidTr="00341C5C">
        <w:trPr>
          <w:divId w:val="582296973"/>
          <w:trHeight w:val="157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8" w:rsidRDefault="00E16108" w:rsidP="00E161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2017.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8" w:rsidRDefault="00E16108" w:rsidP="00E1610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9.852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8" w:rsidRDefault="00E16108" w:rsidP="00E1610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908</w:t>
            </w:r>
          </w:p>
        </w:tc>
      </w:tr>
      <w:tr w:rsidR="00E16108" w:rsidTr="00341C5C">
        <w:trPr>
          <w:divId w:val="582296973"/>
          <w:trHeight w:val="157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8" w:rsidRDefault="00E16108" w:rsidP="00E161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2018.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8" w:rsidRDefault="00E16108" w:rsidP="00E1610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9.270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8" w:rsidRDefault="00E16108" w:rsidP="00E1610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896</w:t>
            </w:r>
          </w:p>
        </w:tc>
      </w:tr>
      <w:tr w:rsidR="00E16108" w:rsidTr="00341C5C">
        <w:trPr>
          <w:divId w:val="582296973"/>
          <w:trHeight w:val="157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8" w:rsidRDefault="00E16108" w:rsidP="00E161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8" w:rsidRDefault="00E16108" w:rsidP="00E1610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6.964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8" w:rsidRDefault="00E16108" w:rsidP="00E1610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</w:tr>
      <w:tr w:rsidR="00E16108" w:rsidTr="00341C5C">
        <w:trPr>
          <w:divId w:val="582296973"/>
          <w:trHeight w:val="157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8" w:rsidRDefault="00E16108" w:rsidP="00E161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8" w:rsidRDefault="00E16108" w:rsidP="00E16108">
            <w:pPr>
              <w:spacing w:after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7.766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8" w:rsidRDefault="00E16108" w:rsidP="00E16108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872</w:t>
            </w:r>
          </w:p>
        </w:tc>
      </w:tr>
      <w:tr w:rsidR="00E16108" w:rsidTr="00341C5C">
        <w:trPr>
          <w:divId w:val="582296973"/>
          <w:trHeight w:val="157"/>
          <w:jc w:val="center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8" w:rsidRDefault="00E16108" w:rsidP="00E161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8" w:rsidRDefault="00E16108" w:rsidP="00E16108">
            <w:pPr>
              <w:spacing w:after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5.935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8" w:rsidRDefault="00E16108" w:rsidP="00E16108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806</w:t>
            </w:r>
          </w:p>
        </w:tc>
      </w:tr>
    </w:tbl>
    <w:p w:rsidR="00F94AEE" w:rsidRPr="00F94AEE" w:rsidRDefault="00F94AEE" w:rsidP="00E16108">
      <w:pPr>
        <w:spacing w:after="0" w:line="240" w:lineRule="auto"/>
        <w:jc w:val="both"/>
        <w:rPr>
          <w:rFonts w:ascii="Arial" w:eastAsia="MS Mincho" w:hAnsi="Arial" w:cs="Arial"/>
          <w:i/>
          <w:u w:val="single"/>
          <w:lang w:val="pl-PL" w:eastAsia="ja-JP"/>
        </w:rPr>
      </w:pPr>
      <w:r w:rsidRPr="00F94AEE">
        <w:rPr>
          <w:rFonts w:ascii="Arial" w:eastAsia="MS Mincho" w:hAnsi="Arial" w:cs="Arial"/>
          <w:i/>
          <w:u w:val="single"/>
          <w:lang w:val="pl-PL" w:eastAsia="ja-JP"/>
        </w:rPr>
        <w:t>Emisije u zrak po blokovima</w:t>
      </w:r>
    </w:p>
    <w:p w:rsidR="00F94AEE" w:rsidRDefault="00F94AEE" w:rsidP="00E16108">
      <w:pPr>
        <w:spacing w:after="0" w:line="240" w:lineRule="auto"/>
        <w:jc w:val="both"/>
        <w:rPr>
          <w:rFonts w:ascii="Arial" w:eastAsia="MS Mincho" w:hAnsi="Arial" w:cs="Arial"/>
          <w:lang w:val="pl-PL" w:eastAsia="ja-JP"/>
        </w:rPr>
      </w:pPr>
    </w:p>
    <w:p w:rsidR="00E16108" w:rsidRPr="00E16108" w:rsidRDefault="00E16108" w:rsidP="00E16108">
      <w:pPr>
        <w:spacing w:after="0" w:line="240" w:lineRule="auto"/>
        <w:jc w:val="both"/>
        <w:rPr>
          <w:rFonts w:ascii="Arial" w:eastAsia="MS Mincho" w:hAnsi="Arial" w:cs="Arial"/>
          <w:lang w:val="pl-PL" w:eastAsia="ja-JP"/>
        </w:rPr>
      </w:pPr>
      <w:r w:rsidRPr="00E16108">
        <w:rPr>
          <w:rFonts w:ascii="Arial" w:eastAsia="MS Mincho" w:hAnsi="Arial" w:cs="Arial"/>
          <w:lang w:val="pl-PL" w:eastAsia="ja-JP"/>
        </w:rPr>
        <w:t xml:space="preserve">S obzirom da blokovi u TE „Kakanj” koriste praktično istu mješavinu ugljeva, te da je tehnologija sagorjevanja uglja na svim blokovima jednaka, količina emitovanih zagađujućih materija iz pojedinih blokova je u direktnoj vezi sa proizvodnjom električne energije i potrošnjom uglja datog bloka. </w:t>
      </w:r>
    </w:p>
    <w:p w:rsidR="00E16108" w:rsidRPr="00E16108" w:rsidRDefault="00E16108" w:rsidP="00E16108">
      <w:pPr>
        <w:spacing w:after="0" w:line="240" w:lineRule="auto"/>
        <w:jc w:val="both"/>
        <w:rPr>
          <w:rFonts w:ascii="Arial" w:eastAsia="MS Mincho" w:hAnsi="Arial" w:cs="Arial"/>
          <w:i/>
          <w:lang w:val="pl-PL" w:eastAsia="ja-JP"/>
        </w:rPr>
      </w:pPr>
    </w:p>
    <w:p w:rsidR="00E16108" w:rsidRPr="00E16108" w:rsidRDefault="00E16108" w:rsidP="00E16108">
      <w:pPr>
        <w:pStyle w:val="Header"/>
        <w:rPr>
          <w:rFonts w:ascii="Arial" w:hAnsi="Arial" w:cs="Arial"/>
          <w:lang w:val="bs-Latn-BA"/>
        </w:rPr>
      </w:pPr>
      <w:r w:rsidRPr="00E16108">
        <w:rPr>
          <w:rFonts w:ascii="Arial" w:hAnsi="Arial" w:cs="Arial"/>
          <w:lang w:val="bs-Latn-BA"/>
        </w:rPr>
        <w:t xml:space="preserve">U tabeli 10. su prikazani okvirni podaci o emisijama polutanata u zrak iz TE „Kakanj“, po pojedinim blokovima za 2020.  </w:t>
      </w:r>
    </w:p>
    <w:p w:rsidR="00E16108" w:rsidRPr="00E16108" w:rsidRDefault="00E16108" w:rsidP="00E16108">
      <w:pPr>
        <w:pStyle w:val="Header"/>
        <w:rPr>
          <w:rFonts w:ascii="Arial" w:hAnsi="Arial" w:cs="Arial"/>
          <w:lang w:val="bs-Latn-BA"/>
        </w:rPr>
      </w:pPr>
    </w:p>
    <w:p w:rsidR="00341C5C" w:rsidRDefault="00E16108" w:rsidP="00E16108">
      <w:pPr>
        <w:pStyle w:val="Header"/>
        <w:rPr>
          <w:rFonts w:ascii="Arial" w:hAnsi="Arial" w:cs="Arial"/>
          <w:sz w:val="20"/>
          <w:szCs w:val="20"/>
          <w:lang w:val="bs-Latn-BA"/>
        </w:rPr>
      </w:pPr>
      <w:r w:rsidRPr="00341C5C">
        <w:rPr>
          <w:rFonts w:ascii="Arial" w:hAnsi="Arial" w:cs="Arial"/>
          <w:sz w:val="20"/>
          <w:szCs w:val="20"/>
          <w:lang w:val="bs-Latn-BA"/>
        </w:rPr>
        <w:t xml:space="preserve">Tabela 10. Okvirni podaci o emisijama polutanata u zrak iz TE „Kakanj“ , po pojedinim blokovima za </w:t>
      </w:r>
    </w:p>
    <w:p w:rsidR="00E16108" w:rsidRPr="00341C5C" w:rsidRDefault="00341C5C" w:rsidP="00E16108">
      <w:pPr>
        <w:pStyle w:val="Header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                 </w:t>
      </w:r>
      <w:r w:rsidR="00E16108" w:rsidRPr="00341C5C">
        <w:rPr>
          <w:rFonts w:ascii="Arial" w:hAnsi="Arial" w:cs="Arial"/>
          <w:sz w:val="20"/>
          <w:szCs w:val="20"/>
          <w:lang w:val="bs-Latn-BA"/>
        </w:rPr>
        <w:t>2020. godinu</w:t>
      </w:r>
    </w:p>
    <w:tbl>
      <w:tblPr>
        <w:tblW w:w="72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131"/>
        <w:gridCol w:w="1131"/>
        <w:gridCol w:w="1293"/>
        <w:gridCol w:w="970"/>
        <w:gridCol w:w="1527"/>
      </w:tblGrid>
      <w:tr w:rsidR="005F5B78" w:rsidRPr="00372615" w:rsidTr="005F5B78">
        <w:trPr>
          <w:trHeight w:val="196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5B78" w:rsidRPr="00372615" w:rsidRDefault="005F5B78" w:rsidP="005F5B78">
            <w:pPr>
              <w:pStyle w:val="Head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605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5B78" w:rsidRPr="00372615" w:rsidRDefault="005F5B78" w:rsidP="005F5B78">
            <w:pPr>
              <w:pStyle w:val="Header"/>
              <w:jc w:val="center"/>
              <w:rPr>
                <w:rFonts w:ascii="Arial" w:hAnsi="Arial" w:cs="Arial"/>
                <w:lang w:val="bs-Latn-BA"/>
              </w:rPr>
            </w:pPr>
            <w:r w:rsidRPr="00372615">
              <w:rPr>
                <w:rFonts w:ascii="Arial" w:hAnsi="Arial" w:cs="Arial"/>
                <w:lang w:val="bs-Latn-BA"/>
              </w:rPr>
              <w:t xml:space="preserve">Godišnja emisija </w:t>
            </w:r>
          </w:p>
          <w:p w:rsidR="005F5B78" w:rsidRPr="00372615" w:rsidRDefault="005F5B78" w:rsidP="005F5B78">
            <w:pPr>
              <w:pStyle w:val="Header"/>
              <w:jc w:val="center"/>
              <w:rPr>
                <w:rFonts w:ascii="Arial" w:hAnsi="Arial" w:cs="Arial"/>
                <w:lang w:val="bs-Latn-BA"/>
              </w:rPr>
            </w:pPr>
            <w:r w:rsidRPr="00372615">
              <w:rPr>
                <w:rFonts w:ascii="Arial" w:hAnsi="Arial" w:cs="Arial"/>
                <w:lang w:val="bs-Latn-BA"/>
              </w:rPr>
              <w:t>[t</w:t>
            </w:r>
            <w:r w:rsidRPr="00372615">
              <w:rPr>
                <w:rFonts w:ascii="Arial" w:hAnsi="Arial" w:cs="Arial"/>
                <w:lang w:val="hr-HR"/>
              </w:rPr>
              <w:t>/a</w:t>
            </w:r>
            <w:r w:rsidRPr="00372615">
              <w:rPr>
                <w:rFonts w:ascii="Arial" w:hAnsi="Arial" w:cs="Arial"/>
                <w:lang w:val="bs-Latn-BA"/>
              </w:rPr>
              <w:t>]</w:t>
            </w:r>
          </w:p>
        </w:tc>
      </w:tr>
      <w:tr w:rsidR="005F5B78" w:rsidRPr="00372615" w:rsidTr="005F5B78">
        <w:trPr>
          <w:trHeight w:val="196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5F5B78" w:rsidRPr="00372615" w:rsidRDefault="005F5B78" w:rsidP="005F5B78">
            <w:pPr>
              <w:pStyle w:val="Header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78" w:rsidRPr="00372615" w:rsidRDefault="005F5B78" w:rsidP="005F5B78">
            <w:pPr>
              <w:pStyle w:val="Header"/>
              <w:jc w:val="center"/>
              <w:rPr>
                <w:rFonts w:ascii="Arial" w:hAnsi="Arial" w:cs="Arial"/>
                <w:lang w:val="bs-Latn-BA"/>
              </w:rPr>
            </w:pPr>
            <w:r w:rsidRPr="00372615">
              <w:rPr>
                <w:rFonts w:ascii="Arial" w:hAnsi="Arial" w:cs="Arial"/>
                <w:lang w:val="bs-Latn-BA"/>
              </w:rPr>
              <w:t>SO</w:t>
            </w:r>
            <w:r w:rsidRPr="00372615">
              <w:rPr>
                <w:rFonts w:ascii="Arial" w:hAnsi="Arial" w:cs="Arial"/>
                <w:vertAlign w:val="subscript"/>
                <w:lang w:val="bs-Latn-BA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B78" w:rsidRPr="00372615" w:rsidRDefault="005F5B78" w:rsidP="005F5B78">
            <w:pPr>
              <w:pStyle w:val="Header"/>
              <w:jc w:val="center"/>
              <w:rPr>
                <w:rFonts w:ascii="Arial" w:hAnsi="Arial" w:cs="Arial"/>
                <w:lang w:val="bs-Latn-BA"/>
              </w:rPr>
            </w:pPr>
            <w:r w:rsidRPr="00372615">
              <w:rPr>
                <w:rFonts w:ascii="Arial" w:hAnsi="Arial" w:cs="Arial"/>
                <w:lang w:val="bs-Latn-BA"/>
              </w:rPr>
              <w:t>NO</w:t>
            </w:r>
            <w:r w:rsidRPr="00372615">
              <w:rPr>
                <w:rFonts w:ascii="Arial" w:hAnsi="Arial" w:cs="Arial"/>
                <w:vertAlign w:val="subscript"/>
                <w:lang w:val="bs-Latn-BA"/>
              </w:rPr>
              <w:t>x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78" w:rsidRPr="00372615" w:rsidRDefault="005F5B78" w:rsidP="005F5B78">
            <w:pPr>
              <w:pStyle w:val="Header"/>
              <w:jc w:val="center"/>
              <w:rPr>
                <w:rFonts w:ascii="Arial" w:hAnsi="Arial" w:cs="Arial"/>
                <w:lang w:val="bs-Latn-BA"/>
              </w:rPr>
            </w:pPr>
            <w:r w:rsidRPr="00372615">
              <w:rPr>
                <w:rFonts w:ascii="Arial" w:hAnsi="Arial" w:cs="Arial"/>
                <w:lang w:val="bs-Latn-BA"/>
              </w:rPr>
              <w:t>čvrste čestice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78" w:rsidRPr="00372615" w:rsidRDefault="005F5B78" w:rsidP="005F5B78">
            <w:pPr>
              <w:pStyle w:val="Header"/>
              <w:jc w:val="center"/>
              <w:rPr>
                <w:rFonts w:ascii="Arial" w:hAnsi="Arial" w:cs="Arial"/>
                <w:lang w:val="bs-Latn-BA"/>
              </w:rPr>
            </w:pPr>
            <w:r w:rsidRPr="00372615">
              <w:rPr>
                <w:rFonts w:ascii="Arial" w:hAnsi="Arial" w:cs="Arial"/>
                <w:lang w:val="bs-Latn-BA"/>
              </w:rPr>
              <w:t>CO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78" w:rsidRPr="00372615" w:rsidRDefault="005F5B78" w:rsidP="005F5B78">
            <w:pPr>
              <w:pStyle w:val="Header"/>
              <w:jc w:val="center"/>
              <w:rPr>
                <w:rFonts w:ascii="Arial" w:hAnsi="Arial" w:cs="Arial"/>
                <w:lang w:val="bs-Latn-BA"/>
              </w:rPr>
            </w:pPr>
            <w:r w:rsidRPr="00372615">
              <w:rPr>
                <w:rFonts w:ascii="Arial" w:hAnsi="Arial" w:cs="Arial"/>
                <w:lang w:val="bs-Latn-BA"/>
              </w:rPr>
              <w:t>CO</w:t>
            </w:r>
            <w:r w:rsidRPr="00372615">
              <w:rPr>
                <w:rFonts w:ascii="Arial" w:hAnsi="Arial" w:cs="Arial"/>
                <w:vertAlign w:val="subscript"/>
                <w:lang w:val="bs-Latn-BA"/>
              </w:rPr>
              <w:t>2</w:t>
            </w:r>
          </w:p>
        </w:tc>
      </w:tr>
      <w:tr w:rsidR="005F5B78" w:rsidRPr="00372615" w:rsidTr="005F5B78">
        <w:trPr>
          <w:trHeight w:val="212"/>
          <w:jc w:val="center"/>
        </w:trPr>
        <w:tc>
          <w:tcPr>
            <w:tcW w:w="1234" w:type="dxa"/>
            <w:tcBorders>
              <w:left w:val="single" w:sz="4" w:space="0" w:color="auto"/>
            </w:tcBorders>
          </w:tcPr>
          <w:p w:rsidR="005F5B78" w:rsidRPr="00372615" w:rsidRDefault="005F5B78" w:rsidP="005F5B78">
            <w:pPr>
              <w:pStyle w:val="Header"/>
              <w:rPr>
                <w:rFonts w:ascii="Arial" w:hAnsi="Arial" w:cs="Arial"/>
                <w:lang w:val="bs-Latn-BA"/>
              </w:rPr>
            </w:pPr>
            <w:r w:rsidRPr="00372615">
              <w:rPr>
                <w:rFonts w:ascii="Arial" w:hAnsi="Arial" w:cs="Arial"/>
                <w:lang w:val="bs-Latn-BA"/>
              </w:rPr>
              <w:t>Blok 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78" w:rsidRPr="00372615" w:rsidRDefault="005F5B78" w:rsidP="005F5B78">
            <w:pPr>
              <w:spacing w:after="0"/>
              <w:jc w:val="center"/>
              <w:rPr>
                <w:rFonts w:ascii="Arial" w:hAnsi="Arial" w:cs="Arial"/>
                <w:lang w:val="bs-Latn-BA" w:eastAsia="bs-Latn-BA"/>
              </w:rPr>
            </w:pPr>
            <w:r w:rsidRPr="00372615">
              <w:rPr>
                <w:rFonts w:ascii="Arial" w:hAnsi="Arial" w:cs="Arial"/>
              </w:rPr>
              <w:t>10.356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78" w:rsidRPr="00372615" w:rsidRDefault="005F5B78" w:rsidP="005F5B78">
            <w:pPr>
              <w:spacing w:after="0"/>
              <w:jc w:val="center"/>
              <w:rPr>
                <w:rFonts w:ascii="Arial" w:hAnsi="Arial" w:cs="Arial"/>
                <w:lang w:val="bs-Latn-BA" w:eastAsia="bs-Latn-BA"/>
              </w:rPr>
            </w:pPr>
            <w:r w:rsidRPr="00372615">
              <w:rPr>
                <w:rFonts w:ascii="Arial" w:hAnsi="Arial" w:cs="Arial"/>
              </w:rPr>
              <w:t>1.062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78" w:rsidRPr="00372615" w:rsidRDefault="005F5B78" w:rsidP="005F5B78">
            <w:pPr>
              <w:spacing w:after="0"/>
              <w:jc w:val="center"/>
              <w:rPr>
                <w:rFonts w:ascii="Arial" w:hAnsi="Arial" w:cs="Arial"/>
                <w:lang w:val="bs-Latn-BA" w:eastAsia="bs-Latn-BA"/>
              </w:rPr>
            </w:pPr>
            <w:r w:rsidRPr="00372615">
              <w:rPr>
                <w:rFonts w:ascii="Arial" w:hAnsi="Arial" w:cs="Arial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78" w:rsidRPr="00372615" w:rsidRDefault="005F5B78" w:rsidP="005F5B78">
            <w:pPr>
              <w:spacing w:after="0"/>
              <w:jc w:val="center"/>
              <w:rPr>
                <w:rFonts w:ascii="Arial" w:hAnsi="Arial" w:cs="Arial"/>
                <w:lang w:val="bs-Latn-BA" w:eastAsia="bs-Latn-BA"/>
              </w:rPr>
            </w:pPr>
            <w:r w:rsidRPr="00372615">
              <w:rPr>
                <w:rFonts w:ascii="Arial" w:hAnsi="Arial" w:cs="Arial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B78" w:rsidRPr="00372615" w:rsidRDefault="005F5B78" w:rsidP="005F5B78">
            <w:pPr>
              <w:spacing w:after="0"/>
              <w:jc w:val="center"/>
              <w:rPr>
                <w:rFonts w:ascii="Arial" w:hAnsi="Arial" w:cs="Arial"/>
                <w:lang w:val="bs-Latn-BA" w:eastAsia="bs-Latn-BA"/>
              </w:rPr>
            </w:pPr>
            <w:r w:rsidRPr="00372615">
              <w:rPr>
                <w:rFonts w:ascii="Arial" w:hAnsi="Arial" w:cs="Arial"/>
              </w:rPr>
              <w:t>320.003</w:t>
            </w:r>
          </w:p>
        </w:tc>
      </w:tr>
      <w:tr w:rsidR="005F5B78" w:rsidRPr="00372615" w:rsidTr="005F5B78">
        <w:trPr>
          <w:trHeight w:val="212"/>
          <w:jc w:val="center"/>
        </w:trPr>
        <w:tc>
          <w:tcPr>
            <w:tcW w:w="1234" w:type="dxa"/>
            <w:tcBorders>
              <w:left w:val="single" w:sz="4" w:space="0" w:color="auto"/>
            </w:tcBorders>
          </w:tcPr>
          <w:p w:rsidR="005F5B78" w:rsidRPr="00372615" w:rsidRDefault="005F5B78" w:rsidP="005F5B78">
            <w:pPr>
              <w:pStyle w:val="Header"/>
              <w:rPr>
                <w:rFonts w:ascii="Arial" w:hAnsi="Arial" w:cs="Arial"/>
                <w:lang w:val="bs-Latn-BA"/>
              </w:rPr>
            </w:pPr>
            <w:r w:rsidRPr="00372615">
              <w:rPr>
                <w:rFonts w:ascii="Arial" w:hAnsi="Arial" w:cs="Arial"/>
                <w:lang w:val="bs-Latn-BA"/>
              </w:rPr>
              <w:t>Blok 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78" w:rsidRPr="00372615" w:rsidRDefault="005F5B78" w:rsidP="005F5B78">
            <w:pPr>
              <w:spacing w:after="0"/>
              <w:jc w:val="center"/>
              <w:rPr>
                <w:rFonts w:ascii="Arial" w:hAnsi="Arial" w:cs="Arial"/>
              </w:rPr>
            </w:pPr>
            <w:r w:rsidRPr="00372615">
              <w:rPr>
                <w:rFonts w:ascii="Arial" w:hAnsi="Arial" w:cs="Arial"/>
              </w:rPr>
              <w:t>19.201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78" w:rsidRPr="00372615" w:rsidRDefault="005F5B78" w:rsidP="005F5B78">
            <w:pPr>
              <w:spacing w:after="0"/>
              <w:jc w:val="center"/>
              <w:rPr>
                <w:rFonts w:ascii="Arial" w:hAnsi="Arial" w:cs="Arial"/>
              </w:rPr>
            </w:pPr>
            <w:r w:rsidRPr="00372615">
              <w:rPr>
                <w:rFonts w:ascii="Arial" w:hAnsi="Arial" w:cs="Arial"/>
              </w:rPr>
              <w:t>1.962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78" w:rsidRPr="00372615" w:rsidRDefault="005F5B78" w:rsidP="005F5B78">
            <w:pPr>
              <w:spacing w:after="0"/>
              <w:jc w:val="center"/>
              <w:rPr>
                <w:rFonts w:ascii="Arial" w:hAnsi="Arial" w:cs="Arial"/>
              </w:rPr>
            </w:pPr>
            <w:r w:rsidRPr="00372615">
              <w:rPr>
                <w:rFonts w:ascii="Arial" w:hAnsi="Arial" w:cs="Arial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78" w:rsidRPr="00372615" w:rsidRDefault="005F5B78" w:rsidP="005F5B78">
            <w:pPr>
              <w:spacing w:after="0"/>
              <w:jc w:val="center"/>
              <w:rPr>
                <w:rFonts w:ascii="Arial" w:hAnsi="Arial" w:cs="Arial"/>
              </w:rPr>
            </w:pPr>
            <w:r w:rsidRPr="00372615">
              <w:rPr>
                <w:rFonts w:ascii="Arial" w:hAnsi="Arial" w:cs="Arial"/>
              </w:rPr>
              <w:t>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B78" w:rsidRPr="00372615" w:rsidRDefault="005F5B78" w:rsidP="005F5B78">
            <w:pPr>
              <w:spacing w:after="0"/>
              <w:jc w:val="center"/>
              <w:rPr>
                <w:rFonts w:ascii="Arial" w:hAnsi="Arial" w:cs="Arial"/>
              </w:rPr>
            </w:pPr>
            <w:r w:rsidRPr="00372615">
              <w:rPr>
                <w:rFonts w:ascii="Arial" w:hAnsi="Arial" w:cs="Arial"/>
              </w:rPr>
              <w:t>593.307</w:t>
            </w:r>
          </w:p>
        </w:tc>
      </w:tr>
      <w:tr w:rsidR="005F5B78" w:rsidRPr="00372615" w:rsidTr="005F5B78">
        <w:trPr>
          <w:trHeight w:val="196"/>
          <w:jc w:val="center"/>
        </w:trPr>
        <w:tc>
          <w:tcPr>
            <w:tcW w:w="1234" w:type="dxa"/>
            <w:tcBorders>
              <w:left w:val="single" w:sz="4" w:space="0" w:color="auto"/>
            </w:tcBorders>
          </w:tcPr>
          <w:p w:rsidR="005F5B78" w:rsidRPr="00372615" w:rsidRDefault="005F5B78" w:rsidP="005F5B78">
            <w:pPr>
              <w:pStyle w:val="Header"/>
              <w:rPr>
                <w:rFonts w:ascii="Arial" w:hAnsi="Arial" w:cs="Arial"/>
                <w:lang w:val="bs-Latn-BA"/>
              </w:rPr>
            </w:pPr>
            <w:r w:rsidRPr="00372615">
              <w:rPr>
                <w:rFonts w:ascii="Arial" w:hAnsi="Arial" w:cs="Arial"/>
                <w:lang w:val="bs-Latn-BA"/>
              </w:rPr>
              <w:t>Blok 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78" w:rsidRPr="00372615" w:rsidRDefault="005F5B78" w:rsidP="005F5B78">
            <w:pPr>
              <w:spacing w:after="0"/>
              <w:jc w:val="center"/>
              <w:rPr>
                <w:rFonts w:ascii="Arial" w:hAnsi="Arial" w:cs="Arial"/>
              </w:rPr>
            </w:pPr>
            <w:r w:rsidRPr="00372615">
              <w:rPr>
                <w:rFonts w:ascii="Arial" w:hAnsi="Arial" w:cs="Arial"/>
              </w:rPr>
              <w:t>46.212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78" w:rsidRPr="00372615" w:rsidRDefault="005F5B78" w:rsidP="005F5B78">
            <w:pPr>
              <w:spacing w:after="0"/>
              <w:jc w:val="center"/>
              <w:rPr>
                <w:rFonts w:ascii="Arial" w:hAnsi="Arial" w:cs="Arial"/>
              </w:rPr>
            </w:pPr>
            <w:r w:rsidRPr="00372615">
              <w:rPr>
                <w:rFonts w:ascii="Arial" w:hAnsi="Arial" w:cs="Arial"/>
              </w:rPr>
              <w:t>4.733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78" w:rsidRPr="00372615" w:rsidRDefault="005F5B78" w:rsidP="005F5B78">
            <w:pPr>
              <w:spacing w:after="0"/>
              <w:jc w:val="center"/>
              <w:rPr>
                <w:rFonts w:ascii="Arial" w:hAnsi="Arial" w:cs="Arial"/>
              </w:rPr>
            </w:pPr>
            <w:r w:rsidRPr="00372615">
              <w:rPr>
                <w:rFonts w:ascii="Arial" w:hAnsi="Arial" w:cs="Arial"/>
              </w:rPr>
              <w:t>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78" w:rsidRPr="00372615" w:rsidRDefault="005F5B78" w:rsidP="005F5B78">
            <w:pPr>
              <w:spacing w:after="0"/>
              <w:jc w:val="center"/>
              <w:rPr>
                <w:rFonts w:ascii="Arial" w:hAnsi="Arial" w:cs="Arial"/>
              </w:rPr>
            </w:pPr>
            <w:r w:rsidRPr="00372615">
              <w:rPr>
                <w:rFonts w:ascii="Arial" w:hAnsi="Arial" w:cs="Arial"/>
              </w:rPr>
              <w:t>64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B78" w:rsidRPr="00372615" w:rsidRDefault="005F5B78" w:rsidP="005F5B78">
            <w:pPr>
              <w:spacing w:after="0"/>
              <w:jc w:val="center"/>
              <w:rPr>
                <w:rFonts w:ascii="Arial" w:hAnsi="Arial" w:cs="Arial"/>
              </w:rPr>
            </w:pPr>
            <w:r w:rsidRPr="00372615">
              <w:rPr>
                <w:rFonts w:ascii="Arial" w:hAnsi="Arial" w:cs="Arial"/>
              </w:rPr>
              <w:t>1.427.610</w:t>
            </w:r>
          </w:p>
        </w:tc>
      </w:tr>
      <w:tr w:rsidR="005F5B78" w:rsidRPr="00372615" w:rsidTr="005F5B78">
        <w:trPr>
          <w:trHeight w:val="21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78" w:rsidRPr="00372615" w:rsidRDefault="005F5B78" w:rsidP="005F5B78">
            <w:pPr>
              <w:pStyle w:val="Header"/>
              <w:rPr>
                <w:rFonts w:ascii="Arial" w:hAnsi="Arial" w:cs="Arial"/>
                <w:lang w:val="bs-Latn-BA"/>
              </w:rPr>
            </w:pPr>
            <w:r w:rsidRPr="00372615">
              <w:rPr>
                <w:rFonts w:ascii="Arial" w:hAnsi="Arial" w:cs="Arial"/>
                <w:lang w:val="bs-Latn-BA"/>
              </w:rPr>
              <w:t xml:space="preserve">Ukupno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B78" w:rsidRPr="00372615" w:rsidRDefault="005F5B78" w:rsidP="005F5B78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372615">
              <w:rPr>
                <w:rFonts w:ascii="Arial" w:hAnsi="Arial" w:cs="Arial"/>
                <w:bCs/>
              </w:rPr>
              <w:t>75.769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B78" w:rsidRPr="00372615" w:rsidRDefault="005F5B78" w:rsidP="005F5B78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372615">
              <w:rPr>
                <w:rFonts w:ascii="Arial" w:hAnsi="Arial" w:cs="Arial"/>
                <w:bCs/>
              </w:rPr>
              <w:t>7.757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B78" w:rsidRPr="00372615" w:rsidRDefault="005F5B78" w:rsidP="005F5B78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372615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B78" w:rsidRPr="00372615" w:rsidRDefault="005F5B78" w:rsidP="005F5B78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372615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B78" w:rsidRPr="00372615" w:rsidRDefault="005F5B78" w:rsidP="005F5B78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372615">
              <w:rPr>
                <w:rFonts w:ascii="Arial" w:hAnsi="Arial" w:cs="Arial"/>
                <w:bCs/>
              </w:rPr>
              <w:t>2.340.920</w:t>
            </w:r>
          </w:p>
        </w:tc>
      </w:tr>
    </w:tbl>
    <w:p w:rsidR="005F5B78" w:rsidRDefault="005F5B78" w:rsidP="005F5B78">
      <w:pPr>
        <w:pStyle w:val="Header"/>
        <w:rPr>
          <w:rFonts w:ascii="Arial" w:hAnsi="Arial" w:cs="Arial"/>
          <w:lang w:val="bs-Latn-BA"/>
        </w:rPr>
      </w:pPr>
    </w:p>
    <w:p w:rsidR="00F94AEE" w:rsidRPr="00372615" w:rsidRDefault="00F94AEE" w:rsidP="005F5B78">
      <w:pPr>
        <w:pStyle w:val="Header"/>
        <w:rPr>
          <w:rFonts w:ascii="Arial" w:hAnsi="Arial" w:cs="Arial"/>
          <w:lang w:val="bs-Latn-BA"/>
        </w:rPr>
      </w:pPr>
    </w:p>
    <w:p w:rsidR="00F94AEE" w:rsidRPr="00F94AEE" w:rsidRDefault="00F94AEE" w:rsidP="00744F0C">
      <w:pPr>
        <w:widowControl w:val="0"/>
        <w:jc w:val="both"/>
        <w:rPr>
          <w:rFonts w:ascii="Arial" w:hAnsi="Arial" w:cs="Arial"/>
          <w:i/>
          <w:u w:val="single"/>
          <w:lang w:val="bs-Latn-BA" w:eastAsia="bs-Latn-BA"/>
        </w:rPr>
      </w:pPr>
      <w:r w:rsidRPr="00F94AEE">
        <w:rPr>
          <w:rFonts w:ascii="Arial" w:hAnsi="Arial" w:cs="Arial"/>
          <w:i/>
          <w:u w:val="single"/>
          <w:lang w:val="bs-Latn-BA" w:eastAsia="bs-Latn-BA"/>
        </w:rPr>
        <w:t>Obaveze smanjenja emisija u zrak</w:t>
      </w:r>
    </w:p>
    <w:p w:rsidR="00744F0C" w:rsidRDefault="00744F0C" w:rsidP="00744F0C">
      <w:pPr>
        <w:widowControl w:val="0"/>
        <w:jc w:val="both"/>
        <w:rPr>
          <w:rFonts w:ascii="Arial" w:hAnsi="Arial" w:cs="Arial"/>
          <w:lang w:val="bs-Latn-BA" w:eastAsia="bs-Latn-BA"/>
        </w:rPr>
      </w:pPr>
      <w:r>
        <w:rPr>
          <w:rFonts w:ascii="Arial" w:hAnsi="Arial" w:cs="Arial"/>
          <w:lang w:val="bs-Latn-BA" w:eastAsia="bs-Latn-BA"/>
        </w:rPr>
        <w:t>JP E</w:t>
      </w:r>
      <w:r w:rsidR="000E1568">
        <w:rPr>
          <w:rFonts w:ascii="Arial" w:hAnsi="Arial" w:cs="Arial"/>
          <w:lang w:val="bs-Latn-BA" w:eastAsia="bs-Latn-BA"/>
        </w:rPr>
        <w:t xml:space="preserve">P BiH </w:t>
      </w:r>
      <w:r>
        <w:rPr>
          <w:rFonts w:ascii="Arial" w:hAnsi="Arial" w:cs="Arial"/>
          <w:lang w:val="bs-Latn-BA" w:eastAsia="bs-Latn-BA"/>
        </w:rPr>
        <w:t xml:space="preserve">je preuzela obavezu da </w:t>
      </w:r>
      <w:r w:rsidR="00E16108">
        <w:rPr>
          <w:rFonts w:ascii="Arial" w:hAnsi="Arial" w:cs="Arial"/>
          <w:lang w:val="bs-Latn-BA" w:eastAsia="bs-Latn-BA"/>
        </w:rPr>
        <w:t>emisije u zrak iz</w:t>
      </w:r>
      <w:r>
        <w:rPr>
          <w:rFonts w:ascii="Arial" w:hAnsi="Arial" w:cs="Arial"/>
          <w:lang w:val="bs-Latn-BA" w:eastAsia="bs-Latn-BA"/>
        </w:rPr>
        <w:t xml:space="preserve"> postojećih termoenergetskih objekata uskladi sa odredbama </w:t>
      </w:r>
      <w:r>
        <w:rPr>
          <w:rFonts w:ascii="Arial" w:hAnsi="Arial" w:cs="Arial"/>
          <w:i/>
          <w:lang w:val="bs-Latn-BA" w:eastAsia="bs-Latn-BA"/>
        </w:rPr>
        <w:t xml:space="preserve">Zakona o zaštiti okoliša </w:t>
      </w:r>
      <w:r>
        <w:rPr>
          <w:rFonts w:ascii="Arial" w:hAnsi="Arial" w:cs="Arial"/>
          <w:lang w:val="bs-Latn-BA" w:eastAsia="bs-Latn-BA"/>
        </w:rPr>
        <w:t>(Sl</w:t>
      </w:r>
      <w:r w:rsidR="00D423BE">
        <w:rPr>
          <w:rFonts w:ascii="Arial" w:hAnsi="Arial" w:cs="Arial"/>
          <w:lang w:val="bs-Latn-BA" w:eastAsia="bs-Latn-BA"/>
        </w:rPr>
        <w:t>.</w:t>
      </w:r>
      <w:r>
        <w:rPr>
          <w:rFonts w:ascii="Arial" w:hAnsi="Arial" w:cs="Arial"/>
          <w:lang w:val="bs-Latn-BA" w:eastAsia="bs-Latn-BA"/>
        </w:rPr>
        <w:t xml:space="preserve"> novine Federacije BiH br. 33/03</w:t>
      </w:r>
      <w:r w:rsidR="00D423BE">
        <w:rPr>
          <w:rFonts w:ascii="Arial" w:hAnsi="Arial" w:cs="Arial"/>
          <w:lang w:val="bs-Latn-BA" w:eastAsia="bs-Latn-BA"/>
        </w:rPr>
        <w:t xml:space="preserve"> i</w:t>
      </w:r>
      <w:r>
        <w:rPr>
          <w:rFonts w:ascii="Arial" w:hAnsi="Arial" w:cs="Arial"/>
          <w:lang w:val="bs-Latn-BA" w:eastAsia="bs-Latn-BA"/>
        </w:rPr>
        <w:t xml:space="preserve"> </w:t>
      </w:r>
      <w:r w:rsidR="00D423BE">
        <w:rPr>
          <w:rFonts w:ascii="Arial" w:hAnsi="Arial" w:cs="Arial"/>
          <w:lang w:val="bs-Latn-BA" w:eastAsia="bs-Latn-BA"/>
        </w:rPr>
        <w:t>38/09)</w:t>
      </w:r>
      <w:r>
        <w:rPr>
          <w:rFonts w:ascii="Arial" w:hAnsi="Arial" w:cs="Arial"/>
          <w:lang w:val="bs-Latn-BA" w:eastAsia="bs-Latn-BA"/>
        </w:rPr>
        <w:t xml:space="preserve">, kao i odlukama Ministarskog Vijeća Energetske zajednice, koje su proistekle </w:t>
      </w:r>
      <w:r>
        <w:rPr>
          <w:rFonts w:ascii="Arial" w:hAnsi="Arial" w:cs="Arial"/>
          <w:i/>
          <w:lang w:val="bs-Latn-BA" w:eastAsia="bs-Latn-BA"/>
        </w:rPr>
        <w:t xml:space="preserve">iz Ugovora o stvaranju </w:t>
      </w:r>
      <w:r w:rsidR="00F94AEE">
        <w:rPr>
          <w:rFonts w:ascii="Arial" w:hAnsi="Arial" w:cs="Arial"/>
          <w:i/>
          <w:lang w:val="bs-Latn-BA" w:eastAsia="bs-Latn-BA"/>
        </w:rPr>
        <w:t>E</w:t>
      </w:r>
      <w:r>
        <w:rPr>
          <w:rFonts w:ascii="Arial" w:hAnsi="Arial" w:cs="Arial"/>
          <w:i/>
          <w:lang w:val="bs-Latn-BA" w:eastAsia="bs-Latn-BA"/>
        </w:rPr>
        <w:t>nergetske zajednice Jugoistočne Evrope</w:t>
      </w:r>
      <w:r>
        <w:rPr>
          <w:rFonts w:ascii="Arial" w:hAnsi="Arial" w:cs="Arial"/>
          <w:lang w:val="bs-Latn-BA" w:eastAsia="bs-Latn-BA"/>
        </w:rPr>
        <w:t xml:space="preserve"> (potpisanog 25.10.2005. godine, a koji je stupio na snagu 01.06.2006. godine).</w:t>
      </w:r>
    </w:p>
    <w:p w:rsidR="00744F0C" w:rsidRDefault="00744F0C" w:rsidP="00744F0C">
      <w:pPr>
        <w:widowControl w:val="0"/>
        <w:jc w:val="both"/>
        <w:rPr>
          <w:rFonts w:ascii="Arial" w:hAnsi="Arial" w:cs="Arial"/>
          <w:lang w:val="bs-Latn-BA" w:eastAsia="bs-Latn-BA"/>
        </w:rPr>
      </w:pPr>
      <w:r>
        <w:rPr>
          <w:rFonts w:ascii="Arial" w:hAnsi="Arial" w:cs="Arial"/>
          <w:lang w:val="bs-Latn-BA" w:eastAsia="bs-Latn-BA"/>
        </w:rPr>
        <w:t xml:space="preserve">Između ostalog, jedan od glavnih zahtjeva Energetske zajednice odnosi se na uvođenje novih mjera zaštite zraka kako bi se zadovoljili zahtjevi zakonske regulative za smanjenje emisije štetnih i opasnih materija u zrak iz termoenergetskih objekata. S obzirom da je doprinos </w:t>
      </w:r>
      <w:r>
        <w:rPr>
          <w:rFonts w:ascii="Arial" w:hAnsi="Arial" w:cs="Arial"/>
          <w:lang w:val="bs-Latn-BA" w:eastAsia="bs-Latn-BA"/>
        </w:rPr>
        <w:lastRenderedPageBreak/>
        <w:t>termoelektrana u ukupnoj emisiji sumpornih oksida iz postojećih termoelektrana u zrak dominantan, prioritet u narednom periodu su aktivnosti na smanjenju emisija</w:t>
      </w:r>
      <w:r w:rsidR="00964873">
        <w:rPr>
          <w:rFonts w:ascii="Arial" w:hAnsi="Arial" w:cs="Arial"/>
          <w:lang w:val="bs-Latn-BA" w:eastAsia="bs-Latn-BA"/>
        </w:rPr>
        <w:t xml:space="preserve"> SO</w:t>
      </w:r>
      <w:r w:rsidR="00964873">
        <w:rPr>
          <w:rFonts w:ascii="Arial" w:hAnsi="Arial" w:cs="Arial"/>
          <w:vertAlign w:val="subscript"/>
          <w:lang w:val="bs-Latn-BA" w:eastAsia="bs-Latn-BA"/>
        </w:rPr>
        <w:t>2</w:t>
      </w:r>
      <w:r w:rsidR="00964873">
        <w:rPr>
          <w:rFonts w:ascii="Arial" w:hAnsi="Arial" w:cs="Arial"/>
          <w:lang w:val="bs-Latn-BA" w:eastAsia="bs-Latn-BA"/>
        </w:rPr>
        <w:t xml:space="preserve"> i NO</w:t>
      </w:r>
      <w:r w:rsidR="00964873">
        <w:rPr>
          <w:rFonts w:ascii="Arial" w:hAnsi="Arial" w:cs="Arial"/>
          <w:vertAlign w:val="subscript"/>
          <w:lang w:val="bs-Latn-BA" w:eastAsia="bs-Latn-BA"/>
        </w:rPr>
        <w:t>x</w:t>
      </w:r>
      <w:r w:rsidR="00964873">
        <w:rPr>
          <w:rFonts w:ascii="Arial" w:hAnsi="Arial" w:cs="Arial"/>
          <w:lang w:val="bs-Latn-BA" w:eastAsia="bs-Latn-BA"/>
        </w:rPr>
        <w:t xml:space="preserve">. </w:t>
      </w:r>
    </w:p>
    <w:p w:rsidR="00744F0C" w:rsidRPr="00964873" w:rsidRDefault="00744F0C" w:rsidP="00744F0C">
      <w:pPr>
        <w:jc w:val="both"/>
        <w:rPr>
          <w:rFonts w:ascii="Arial" w:hAnsi="Arial" w:cs="Arial"/>
          <w:lang w:val="hr-HR"/>
        </w:rPr>
      </w:pPr>
      <w:r w:rsidRPr="00E31EC7">
        <w:rPr>
          <w:rFonts w:ascii="Arial" w:hAnsi="Arial" w:cs="Arial"/>
          <w:lang w:val="hr-HR"/>
        </w:rPr>
        <w:t>Pravilnik o izmjenama i dopunama Pravilnika o graničnim vrijednostima emisija u zrak iz</w:t>
      </w:r>
      <w:r w:rsidRPr="00964873">
        <w:rPr>
          <w:rFonts w:ascii="Arial" w:hAnsi="Arial" w:cs="Arial"/>
          <w:lang w:val="hr-HR"/>
        </w:rPr>
        <w:t xml:space="preserve"> postrojenja za sagorjevanje, </w:t>
      </w:r>
      <w:r w:rsidR="00964873" w:rsidRPr="00964873">
        <w:rPr>
          <w:rFonts w:ascii="Arial" w:hAnsi="Arial" w:cs="Arial"/>
          <w:lang w:val="hr-HR"/>
        </w:rPr>
        <w:t>(SN</w:t>
      </w:r>
      <w:r w:rsidRPr="00964873">
        <w:rPr>
          <w:rFonts w:ascii="Arial" w:hAnsi="Arial" w:cs="Arial"/>
          <w:lang w:val="hr-HR"/>
        </w:rPr>
        <w:t xml:space="preserve"> F</w:t>
      </w:r>
      <w:r w:rsidR="00964873" w:rsidRPr="00964873">
        <w:rPr>
          <w:rFonts w:ascii="Arial" w:hAnsi="Arial" w:cs="Arial"/>
          <w:lang w:val="hr-HR"/>
        </w:rPr>
        <w:t>BiH broj 92/</w:t>
      </w:r>
      <w:r w:rsidRPr="00964873">
        <w:rPr>
          <w:rFonts w:ascii="Arial" w:hAnsi="Arial" w:cs="Arial"/>
          <w:lang w:val="hr-HR"/>
        </w:rPr>
        <w:t>17</w:t>
      </w:r>
      <w:r w:rsidR="00964873" w:rsidRPr="00964873">
        <w:rPr>
          <w:rFonts w:ascii="Arial" w:hAnsi="Arial" w:cs="Arial"/>
          <w:lang w:val="hr-HR"/>
        </w:rPr>
        <w:t>)</w:t>
      </w:r>
      <w:r w:rsidRPr="00964873">
        <w:rPr>
          <w:rFonts w:ascii="Arial" w:hAnsi="Arial" w:cs="Arial"/>
          <w:lang w:val="hr-HR"/>
        </w:rPr>
        <w:t xml:space="preserve"> propisuje </w:t>
      </w:r>
      <w:r w:rsidR="00F94AEE">
        <w:rPr>
          <w:rFonts w:ascii="Arial" w:hAnsi="Arial" w:cs="Arial"/>
          <w:lang w:val="hr-HR"/>
        </w:rPr>
        <w:t xml:space="preserve">i </w:t>
      </w:r>
      <w:r w:rsidRPr="00964873">
        <w:rPr>
          <w:rFonts w:ascii="Arial" w:hAnsi="Arial" w:cs="Arial"/>
          <w:lang w:val="hr-HR"/>
        </w:rPr>
        <w:t>granične vrijednosti za stara velika postrojenja za sagorjevanje koja su obuhvaćena NERP-om.</w:t>
      </w:r>
    </w:p>
    <w:p w:rsidR="00964873" w:rsidRDefault="00964873" w:rsidP="00744F0C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bs-Latn-BA"/>
        </w:rPr>
      </w:pPr>
    </w:p>
    <w:p w:rsidR="00744F0C" w:rsidRPr="00A413F4" w:rsidRDefault="00744F0C" w:rsidP="00744F0C">
      <w:pPr>
        <w:spacing w:after="0" w:line="240" w:lineRule="auto"/>
        <w:jc w:val="both"/>
        <w:rPr>
          <w:rFonts w:ascii="Arial" w:hAnsi="Arial" w:cs="Arial"/>
          <w:lang w:val="bs-Latn-BA"/>
        </w:rPr>
      </w:pPr>
      <w:r w:rsidRPr="00A413F4">
        <w:rPr>
          <w:rFonts w:ascii="Arial" w:hAnsi="Arial" w:cs="Arial"/>
          <w:i/>
          <w:u w:val="single"/>
          <w:lang w:val="bs-Latn-BA"/>
        </w:rPr>
        <w:t xml:space="preserve">Obaveze prema </w:t>
      </w:r>
      <w:r w:rsidRPr="00A413F4">
        <w:rPr>
          <w:rFonts w:ascii="Arial" w:hAnsi="Arial" w:cs="Arial"/>
          <w:u w:val="single"/>
          <w:lang w:val="bs-Latn-BA"/>
        </w:rPr>
        <w:t>NPSE-u (</w:t>
      </w:r>
      <w:r w:rsidRPr="00A413F4">
        <w:rPr>
          <w:rFonts w:ascii="Arial" w:hAnsi="Arial" w:cs="Arial"/>
          <w:i/>
          <w:u w:val="single"/>
          <w:lang w:val="bs-Latn-BA"/>
        </w:rPr>
        <w:t>NERP-u)</w:t>
      </w:r>
    </w:p>
    <w:p w:rsidR="00744F0C" w:rsidRPr="00A413F4" w:rsidRDefault="00744F0C" w:rsidP="00744F0C">
      <w:pPr>
        <w:spacing w:after="0" w:line="240" w:lineRule="auto"/>
        <w:jc w:val="both"/>
        <w:rPr>
          <w:rFonts w:ascii="Arial" w:hAnsi="Arial" w:cs="Arial"/>
          <w:lang w:val="bs-Latn-BA"/>
        </w:rPr>
      </w:pPr>
      <w:r w:rsidRPr="00A413F4">
        <w:rPr>
          <w:rFonts w:ascii="Arial" w:hAnsi="Arial" w:cs="Arial"/>
          <w:lang w:val="bs-Latn-BA"/>
        </w:rPr>
        <w:t xml:space="preserve">Nacionalni plan smanjenja emisija (NPSE) za Bosnu i Hercegovinu (BiH) je pripremljen prema Smjernicama politike Sekretarijata Energetske zajednice za izradu Nacionalnog plana smanjenja emisija (Policy Guidelines on the preparation of National Emission Reduction Plans), objavljen </w:t>
      </w:r>
      <w:r w:rsidR="00964873" w:rsidRPr="00A413F4">
        <w:rPr>
          <w:rFonts w:ascii="Arial" w:hAnsi="Arial" w:cs="Arial"/>
          <w:lang w:val="bs-Latn-BA"/>
        </w:rPr>
        <w:t xml:space="preserve">je </w:t>
      </w:r>
      <w:r w:rsidRPr="00A413F4">
        <w:rPr>
          <w:rFonts w:ascii="Arial" w:hAnsi="Arial" w:cs="Arial"/>
          <w:lang w:val="bs-Latn-BA"/>
        </w:rPr>
        <w:t>19. decembra 2014. godine.</w:t>
      </w:r>
    </w:p>
    <w:p w:rsidR="00014725" w:rsidRPr="00A413F4" w:rsidRDefault="00744F0C" w:rsidP="00744F0C">
      <w:pPr>
        <w:spacing w:after="0" w:line="240" w:lineRule="auto"/>
        <w:jc w:val="both"/>
        <w:rPr>
          <w:rFonts w:ascii="Arial" w:hAnsi="Arial" w:cs="Arial"/>
        </w:rPr>
      </w:pPr>
      <w:r w:rsidRPr="00A413F4">
        <w:rPr>
          <w:rFonts w:ascii="Arial" w:hAnsi="Arial" w:cs="Arial"/>
        </w:rPr>
        <w:t xml:space="preserve">Sekretarijat </w:t>
      </w:r>
      <w:r w:rsidR="00E16108">
        <w:rPr>
          <w:rFonts w:ascii="Arial" w:hAnsi="Arial" w:cs="Arial"/>
        </w:rPr>
        <w:t xml:space="preserve">Energetske zajednice </w:t>
      </w:r>
      <w:r w:rsidRPr="00A413F4">
        <w:rPr>
          <w:rFonts w:ascii="Arial" w:hAnsi="Arial" w:cs="Arial"/>
        </w:rPr>
        <w:t>je omogućio fleksibilnost u implementaciji NPSE-a tako što je dozvoljeno da se projekti</w:t>
      </w:r>
      <w:r w:rsidR="00E16108">
        <w:rPr>
          <w:rFonts w:ascii="Arial" w:hAnsi="Arial" w:cs="Arial"/>
        </w:rPr>
        <w:t xml:space="preserve"> odsumporavanjai denitrifikacije</w:t>
      </w:r>
      <w:r w:rsidRPr="00A413F4">
        <w:rPr>
          <w:rFonts w:ascii="Arial" w:hAnsi="Arial" w:cs="Arial"/>
        </w:rPr>
        <w:t>, za koje su do 01.01.2018. godine obezbjeđena sredstva i pripremljen plan implementacije, smatraju implementiranim, iako oprema nije fizički instalirana. Međutim, na</w:t>
      </w:r>
      <w:r w:rsidR="00424A04">
        <w:rPr>
          <w:rFonts w:ascii="Arial" w:hAnsi="Arial" w:cs="Arial"/>
        </w:rPr>
        <w:t>kon</w:t>
      </w:r>
      <w:r w:rsidRPr="00A413F4">
        <w:rPr>
          <w:rFonts w:ascii="Arial" w:hAnsi="Arial" w:cs="Arial"/>
        </w:rPr>
        <w:t xml:space="preserve"> perioda </w:t>
      </w:r>
      <w:r w:rsidR="00424A04">
        <w:rPr>
          <w:rFonts w:ascii="Arial" w:hAnsi="Arial" w:cs="Arial"/>
        </w:rPr>
        <w:t xml:space="preserve">važenja </w:t>
      </w:r>
      <w:r w:rsidRPr="00A413F4">
        <w:rPr>
          <w:rFonts w:ascii="Arial" w:hAnsi="Arial" w:cs="Arial"/>
        </w:rPr>
        <w:t xml:space="preserve">NPSE-a, </w:t>
      </w:r>
      <w:r w:rsidR="00424A04">
        <w:rPr>
          <w:rFonts w:ascii="Arial" w:hAnsi="Arial" w:cs="Arial"/>
        </w:rPr>
        <w:t xml:space="preserve">na dan </w:t>
      </w:r>
      <w:r w:rsidRPr="00A413F4">
        <w:rPr>
          <w:rFonts w:ascii="Arial" w:hAnsi="Arial" w:cs="Arial"/>
        </w:rPr>
        <w:t xml:space="preserve">1.1.2028. godine, </w:t>
      </w:r>
      <w:r w:rsidR="00602187">
        <w:rPr>
          <w:rFonts w:ascii="Arial" w:hAnsi="Arial" w:cs="Arial"/>
        </w:rPr>
        <w:t xml:space="preserve">prema Pravilniku o GVE iz postrojenja za sagorjevanje (Sl. Novine FBiH, broj 3/14 I 92/17), </w:t>
      </w:r>
      <w:r w:rsidRPr="00A413F4">
        <w:rPr>
          <w:rFonts w:ascii="Arial" w:hAnsi="Arial" w:cs="Arial"/>
        </w:rPr>
        <w:t xml:space="preserve">emisije iz </w:t>
      </w:r>
      <w:r w:rsidR="00424A04">
        <w:rPr>
          <w:rFonts w:ascii="Arial" w:hAnsi="Arial" w:cs="Arial"/>
        </w:rPr>
        <w:t xml:space="preserve">blokova 6 i 7 </w:t>
      </w:r>
      <w:r w:rsidRPr="00A413F4">
        <w:rPr>
          <w:rFonts w:ascii="Arial" w:hAnsi="Arial" w:cs="Arial"/>
        </w:rPr>
        <w:t xml:space="preserve">mora biti ispod </w:t>
      </w:r>
      <w:r w:rsidR="00424A04">
        <w:rPr>
          <w:rFonts w:ascii="Arial" w:hAnsi="Arial" w:cs="Arial"/>
        </w:rPr>
        <w:t xml:space="preserve">slijedećih vrijednosti: </w:t>
      </w:r>
    </w:p>
    <w:p w:rsidR="00014725" w:rsidRPr="00A413F4" w:rsidRDefault="00014725" w:rsidP="008D338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A413F4">
        <w:rPr>
          <w:rFonts w:ascii="Arial" w:hAnsi="Arial" w:cs="Arial"/>
        </w:rPr>
        <w:t xml:space="preserve">NOx &lt; </w:t>
      </w:r>
      <w:r w:rsidR="00FF138B" w:rsidRPr="00A413F4">
        <w:rPr>
          <w:rFonts w:ascii="Arial" w:hAnsi="Arial" w:cs="Arial"/>
        </w:rPr>
        <w:t>200 mg/m</w:t>
      </w:r>
      <w:r w:rsidR="00B6674A" w:rsidRPr="00A413F4">
        <w:rPr>
          <w:rFonts w:ascii="Arial" w:hAnsi="Arial" w:cs="Arial"/>
          <w:vertAlign w:val="superscript"/>
        </w:rPr>
        <w:t>3</w:t>
      </w:r>
      <w:r w:rsidR="00B6674A" w:rsidRPr="00A413F4">
        <w:rPr>
          <w:rFonts w:ascii="Arial" w:hAnsi="Arial" w:cs="Arial"/>
          <w:vertAlign w:val="subscript"/>
        </w:rPr>
        <w:t>n</w:t>
      </w:r>
      <w:r w:rsidR="00424A04">
        <w:rPr>
          <w:rFonts w:ascii="Arial" w:hAnsi="Arial" w:cs="Arial"/>
        </w:rPr>
        <w:t>,</w:t>
      </w:r>
    </w:p>
    <w:p w:rsidR="00014725" w:rsidRDefault="00014725" w:rsidP="008D338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A413F4">
        <w:rPr>
          <w:rFonts w:ascii="Arial" w:hAnsi="Arial" w:cs="Arial"/>
        </w:rPr>
        <w:t xml:space="preserve">SO2 &lt; </w:t>
      </w:r>
      <w:r w:rsidR="00B6674A" w:rsidRPr="00A413F4">
        <w:rPr>
          <w:rFonts w:ascii="Arial" w:hAnsi="Arial" w:cs="Arial"/>
        </w:rPr>
        <w:t>200 mg/m</w:t>
      </w:r>
      <w:r w:rsidR="00B6674A" w:rsidRPr="00A413F4">
        <w:rPr>
          <w:rFonts w:ascii="Arial" w:hAnsi="Arial" w:cs="Arial"/>
          <w:vertAlign w:val="superscript"/>
        </w:rPr>
        <w:t>3</w:t>
      </w:r>
      <w:r w:rsidR="00B6674A" w:rsidRPr="00A413F4">
        <w:rPr>
          <w:rFonts w:ascii="Arial" w:hAnsi="Arial" w:cs="Arial"/>
          <w:vertAlign w:val="subscript"/>
        </w:rPr>
        <w:t>n</w:t>
      </w:r>
      <w:r w:rsidR="00424A04">
        <w:rPr>
          <w:rFonts w:ascii="Arial" w:hAnsi="Arial" w:cs="Arial"/>
        </w:rPr>
        <w:t xml:space="preserve"> i</w:t>
      </w:r>
      <w:r w:rsidR="00B6674A" w:rsidRPr="00A413F4">
        <w:rPr>
          <w:rFonts w:ascii="Arial" w:hAnsi="Arial" w:cs="Arial"/>
        </w:rPr>
        <w:t xml:space="preserve"> </w:t>
      </w:r>
    </w:p>
    <w:p w:rsidR="00424A04" w:rsidRPr="00A413F4" w:rsidRDefault="00424A04" w:rsidP="008D338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Čvrste čestice &lt; 20 </w:t>
      </w:r>
      <w:r w:rsidRPr="00A413F4">
        <w:rPr>
          <w:rFonts w:ascii="Arial" w:hAnsi="Arial" w:cs="Arial"/>
        </w:rPr>
        <w:t>mg/m</w:t>
      </w:r>
      <w:r w:rsidRPr="00A413F4">
        <w:rPr>
          <w:rFonts w:ascii="Arial" w:hAnsi="Arial" w:cs="Arial"/>
          <w:vertAlign w:val="superscript"/>
        </w:rPr>
        <w:t>3</w:t>
      </w:r>
      <w:r w:rsidRPr="00A413F4"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  <w:vertAlign w:val="subscript"/>
        </w:rPr>
        <w:t>.</w:t>
      </w:r>
    </w:p>
    <w:p w:rsidR="00014725" w:rsidRDefault="00014725" w:rsidP="00744F0C">
      <w:pPr>
        <w:spacing w:after="0" w:line="240" w:lineRule="auto"/>
        <w:jc w:val="both"/>
        <w:rPr>
          <w:rFonts w:ascii="Arial" w:hAnsi="Arial" w:cs="Arial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</w:t>
      </w:r>
      <w:r w:rsidR="00014725">
        <w:rPr>
          <w:rFonts w:ascii="Arial" w:hAnsi="Arial" w:cs="Arial"/>
        </w:rPr>
        <w:t>NPSE</w:t>
      </w:r>
      <w:r>
        <w:rPr>
          <w:rFonts w:ascii="Arial" w:hAnsi="Arial" w:cs="Arial"/>
        </w:rPr>
        <w:t xml:space="preserve">, </w:t>
      </w:r>
      <w:r w:rsidR="00D9210A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lok </w:t>
      </w:r>
      <w:r w:rsidR="0096487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 TE”</w:t>
      </w:r>
      <w:r w:rsidR="00964873">
        <w:rPr>
          <w:rFonts w:ascii="Arial" w:hAnsi="Arial" w:cs="Arial"/>
        </w:rPr>
        <w:t>Kakanj</w:t>
      </w:r>
      <w:r>
        <w:rPr>
          <w:rFonts w:ascii="Arial" w:hAnsi="Arial" w:cs="Arial"/>
        </w:rPr>
        <w:t xml:space="preserve">” </w:t>
      </w:r>
      <w:r w:rsidR="00014725">
        <w:rPr>
          <w:rFonts w:ascii="Arial" w:hAnsi="Arial" w:cs="Arial"/>
        </w:rPr>
        <w:t xml:space="preserve">će </w:t>
      </w:r>
      <w:r>
        <w:rPr>
          <w:rFonts w:ascii="Arial" w:hAnsi="Arial" w:cs="Arial"/>
        </w:rPr>
        <w:t xml:space="preserve">biti povučen iz pogona do 31. 12. 2023. godine, sa mogućnošću rada od 20.000 h u periodu 01.01.2018. do 31. 12. 2023. godine, a blokovi </w:t>
      </w:r>
      <w:r w:rsidR="00014725">
        <w:rPr>
          <w:rFonts w:ascii="Arial" w:hAnsi="Arial" w:cs="Arial"/>
        </w:rPr>
        <w:t>6</w:t>
      </w:r>
      <w:r w:rsidR="00964873">
        <w:rPr>
          <w:rFonts w:ascii="Arial" w:hAnsi="Arial" w:cs="Arial"/>
        </w:rPr>
        <w:t xml:space="preserve"> i 7 </w:t>
      </w:r>
      <w:r>
        <w:rPr>
          <w:rFonts w:ascii="Arial" w:hAnsi="Arial" w:cs="Arial"/>
        </w:rPr>
        <w:t>su uključeni u Plan smanjenja emisija za EPBiH i u NPSE u periodu od 01. 01. 2018. godine do 31. 12. 2027. godine.</w:t>
      </w:r>
    </w:p>
    <w:p w:rsidR="00014725" w:rsidRDefault="00014725" w:rsidP="00744F0C">
      <w:pPr>
        <w:spacing w:after="0" w:line="240" w:lineRule="auto"/>
        <w:jc w:val="both"/>
        <w:rPr>
          <w:rFonts w:ascii="Arial" w:hAnsi="Arial" w:cs="Arial"/>
        </w:rPr>
      </w:pPr>
    </w:p>
    <w:p w:rsidR="00744F0C" w:rsidRDefault="00014725" w:rsidP="00744F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pogledu </w:t>
      </w:r>
      <w:r w:rsidR="00744F0C">
        <w:rPr>
          <w:rFonts w:ascii="Arial" w:hAnsi="Arial" w:cs="Arial"/>
        </w:rPr>
        <w:t>Blok</w:t>
      </w:r>
      <w:r>
        <w:rPr>
          <w:rFonts w:ascii="Arial" w:hAnsi="Arial" w:cs="Arial"/>
        </w:rPr>
        <w:t>a</w:t>
      </w:r>
      <w:r w:rsidR="00744F0C">
        <w:rPr>
          <w:rFonts w:ascii="Arial" w:hAnsi="Arial" w:cs="Arial"/>
        </w:rPr>
        <w:t xml:space="preserve"> </w:t>
      </w:r>
      <w:r w:rsidR="00964873">
        <w:rPr>
          <w:rFonts w:ascii="Arial" w:hAnsi="Arial" w:cs="Arial"/>
        </w:rPr>
        <w:t>5</w:t>
      </w:r>
      <w:r w:rsidR="00744F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koji je </w:t>
      </w:r>
      <w:r w:rsidR="00744F0C">
        <w:rPr>
          <w:rFonts w:ascii="Arial" w:hAnsi="Arial" w:cs="Arial"/>
        </w:rPr>
        <w:t xml:space="preserve">predviđen da radi do kraja 2023. godine, </w:t>
      </w:r>
      <w:r>
        <w:rPr>
          <w:rFonts w:ascii="Arial" w:hAnsi="Arial" w:cs="Arial"/>
        </w:rPr>
        <w:t>z</w:t>
      </w:r>
      <w:r w:rsidR="00744F0C">
        <w:rPr>
          <w:rFonts w:ascii="Arial" w:hAnsi="Arial" w:cs="Arial"/>
        </w:rPr>
        <w:t xml:space="preserve">aključkom Vlade FBiH i oba doma Parlamenta FBiH produžen </w:t>
      </w:r>
      <w:r w:rsidR="00964873">
        <w:rPr>
          <w:rFonts w:ascii="Arial" w:hAnsi="Arial" w:cs="Arial"/>
        </w:rPr>
        <w:t xml:space="preserve">je </w:t>
      </w:r>
      <w:r w:rsidR="00744F0C">
        <w:rPr>
          <w:rFonts w:ascii="Arial" w:hAnsi="Arial" w:cs="Arial"/>
        </w:rPr>
        <w:t>rad ovog bloka</w:t>
      </w:r>
      <w:r>
        <w:rPr>
          <w:rFonts w:ascii="Arial" w:hAnsi="Arial" w:cs="Arial"/>
        </w:rPr>
        <w:t>. Dakle</w:t>
      </w:r>
      <w:r w:rsidR="00744F0C">
        <w:rPr>
          <w:rFonts w:ascii="Arial" w:hAnsi="Arial" w:cs="Arial"/>
        </w:rPr>
        <w:t xml:space="preserve"> bez zvaničnog povlačenja (opt-out), ali i bez ulaganja u smanjenje emisija.</w:t>
      </w:r>
      <w:r w:rsidR="00964873">
        <w:rPr>
          <w:rFonts w:ascii="Arial" w:hAnsi="Arial" w:cs="Arial"/>
        </w:rPr>
        <w:t xml:space="preserve"> </w:t>
      </w:r>
      <w:r w:rsidR="00744F0C">
        <w:rPr>
          <w:rFonts w:ascii="Arial" w:hAnsi="Arial" w:cs="Arial"/>
        </w:rPr>
        <w:t xml:space="preserve">Razlog za ovakav plan postoji u eventualnom kašnjenju realizacije zamjenskih blokova, pri čemu bi doprinos </w:t>
      </w:r>
      <w:r w:rsidR="00D9210A">
        <w:rPr>
          <w:rFonts w:ascii="Arial" w:hAnsi="Arial" w:cs="Arial"/>
        </w:rPr>
        <w:t>B</w:t>
      </w:r>
      <w:r w:rsidR="00744F0C">
        <w:rPr>
          <w:rFonts w:ascii="Arial" w:hAnsi="Arial" w:cs="Arial"/>
        </w:rPr>
        <w:t xml:space="preserve">loka </w:t>
      </w:r>
      <w:r w:rsidR="00964873">
        <w:rPr>
          <w:rFonts w:ascii="Arial" w:hAnsi="Arial" w:cs="Arial"/>
        </w:rPr>
        <w:t>5</w:t>
      </w:r>
      <w:r w:rsidR="00744F0C">
        <w:rPr>
          <w:rFonts w:ascii="Arial" w:hAnsi="Arial" w:cs="Arial"/>
        </w:rPr>
        <w:t xml:space="preserve"> bio važan i u uslovima ograničene proizvodnje električne energije.</w:t>
      </w:r>
    </w:p>
    <w:p w:rsidR="00964873" w:rsidRDefault="00964873" w:rsidP="00744F0C">
      <w:pPr>
        <w:spacing w:after="0" w:line="240" w:lineRule="auto"/>
        <w:jc w:val="both"/>
        <w:rPr>
          <w:rFonts w:ascii="Arial" w:hAnsi="Arial" w:cs="Arial"/>
        </w:rPr>
      </w:pPr>
    </w:p>
    <w:p w:rsidR="00744F0C" w:rsidRDefault="00014725" w:rsidP="00744F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tabeli</w:t>
      </w:r>
      <w:r w:rsidR="00744F0C">
        <w:rPr>
          <w:rFonts w:ascii="Arial" w:hAnsi="Arial" w:cs="Arial"/>
        </w:rPr>
        <w:t xml:space="preserve"> su prikazane očekivane (izračunate) vrijednosti na osnovu planirane proizvodnje. Moguća su odstupanja u navedenoj tabeli u slučaju izmjene Plana poslovanja JP EP BiH </w:t>
      </w:r>
      <w:r>
        <w:rPr>
          <w:rFonts w:ascii="Arial" w:hAnsi="Arial" w:cs="Arial"/>
        </w:rPr>
        <w:t xml:space="preserve">i </w:t>
      </w:r>
      <w:r w:rsidR="00744F0C">
        <w:rPr>
          <w:rFonts w:ascii="Arial" w:hAnsi="Arial" w:cs="Arial"/>
        </w:rPr>
        <w:t>promjene planiranog kvaliteta uglja.</w:t>
      </w:r>
    </w:p>
    <w:p w:rsidR="00371D3D" w:rsidRDefault="00371D3D" w:rsidP="00744F0C">
      <w:pPr>
        <w:spacing w:after="0" w:line="240" w:lineRule="auto"/>
        <w:jc w:val="both"/>
        <w:rPr>
          <w:rFonts w:ascii="Arial" w:hAnsi="Arial" w:cs="Arial"/>
        </w:rPr>
      </w:pPr>
    </w:p>
    <w:p w:rsidR="00744F0C" w:rsidRPr="00341C5C" w:rsidRDefault="00744F0C" w:rsidP="00E45FB5">
      <w:pPr>
        <w:spacing w:after="0"/>
        <w:rPr>
          <w:rFonts w:ascii="Arial" w:hAnsi="Arial" w:cs="Arial"/>
          <w:i/>
          <w:sz w:val="20"/>
          <w:szCs w:val="20"/>
          <w:lang w:val="pl-PL"/>
        </w:rPr>
      </w:pPr>
      <w:bookmarkStart w:id="8" w:name="_Toc86246220"/>
      <w:r w:rsidRPr="00341C5C">
        <w:rPr>
          <w:rFonts w:ascii="Arial" w:hAnsi="Arial" w:cs="Arial"/>
          <w:sz w:val="20"/>
          <w:szCs w:val="20"/>
        </w:rPr>
        <w:t>Tabela</w:t>
      </w:r>
      <w:r w:rsidR="00E45FB5" w:rsidRPr="00341C5C">
        <w:rPr>
          <w:rFonts w:ascii="Arial" w:hAnsi="Arial" w:cs="Arial"/>
          <w:sz w:val="20"/>
          <w:szCs w:val="20"/>
        </w:rPr>
        <w:t xml:space="preserve"> </w:t>
      </w:r>
      <w:r w:rsidRPr="00341C5C">
        <w:rPr>
          <w:rFonts w:ascii="Arial" w:hAnsi="Arial" w:cs="Arial"/>
          <w:sz w:val="20"/>
          <w:szCs w:val="20"/>
        </w:rPr>
        <w:t>1</w:t>
      </w:r>
      <w:r w:rsidR="009177B1" w:rsidRPr="00341C5C">
        <w:rPr>
          <w:rFonts w:ascii="Arial" w:hAnsi="Arial" w:cs="Arial"/>
          <w:sz w:val="20"/>
          <w:szCs w:val="20"/>
        </w:rPr>
        <w:t>1</w:t>
      </w:r>
      <w:r w:rsidRPr="00341C5C">
        <w:rPr>
          <w:rFonts w:ascii="Arial" w:hAnsi="Arial" w:cs="Arial"/>
          <w:sz w:val="20"/>
          <w:szCs w:val="20"/>
        </w:rPr>
        <w:t xml:space="preserve">. </w:t>
      </w:r>
      <w:r w:rsidRPr="00341C5C">
        <w:rPr>
          <w:rFonts w:ascii="Arial" w:hAnsi="Arial" w:cs="Arial"/>
          <w:sz w:val="20"/>
          <w:szCs w:val="20"/>
          <w:lang w:val="pl-PL"/>
        </w:rPr>
        <w:t>Očekivane emisije zagađujućih materija u zrak</w:t>
      </w:r>
      <w:bookmarkEnd w:id="8"/>
    </w:p>
    <w:tbl>
      <w:tblPr>
        <w:tblW w:w="8956" w:type="dxa"/>
        <w:tblInd w:w="108" w:type="dxa"/>
        <w:tblLook w:val="04A0" w:firstRow="1" w:lastRow="0" w:firstColumn="1" w:lastColumn="0" w:noHBand="0" w:noVBand="1"/>
      </w:tblPr>
      <w:tblGrid>
        <w:gridCol w:w="1124"/>
        <w:gridCol w:w="1384"/>
        <w:gridCol w:w="1384"/>
        <w:gridCol w:w="1303"/>
        <w:gridCol w:w="1502"/>
        <w:gridCol w:w="1176"/>
        <w:gridCol w:w="1083"/>
      </w:tblGrid>
      <w:tr w:rsidR="00E45FB5" w:rsidRPr="00372615" w:rsidTr="00161674">
        <w:trPr>
          <w:trHeight w:val="1069"/>
        </w:trPr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FB5" w:rsidRPr="00372615" w:rsidRDefault="00E45FB5" w:rsidP="00E45FB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45FB5" w:rsidRPr="00372615" w:rsidRDefault="00E45FB5" w:rsidP="00E45FB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2615">
              <w:rPr>
                <w:rFonts w:ascii="Arial" w:hAnsi="Arial" w:cs="Arial"/>
                <w:bCs/>
                <w:sz w:val="20"/>
                <w:szCs w:val="20"/>
              </w:rPr>
              <w:t>UGALJ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FB5" w:rsidRPr="00372615" w:rsidRDefault="00E45FB5" w:rsidP="00E45FB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2615">
              <w:rPr>
                <w:rFonts w:ascii="Arial" w:hAnsi="Arial" w:cs="Arial"/>
                <w:bCs/>
                <w:sz w:val="20"/>
                <w:szCs w:val="20"/>
              </w:rPr>
              <w:t xml:space="preserve">Proizvodnja električne energije –na pragu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45FB5" w:rsidRPr="00372615" w:rsidRDefault="00E45FB5" w:rsidP="00E45FB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2615">
              <w:rPr>
                <w:rFonts w:ascii="Arial" w:hAnsi="Arial" w:cs="Arial"/>
                <w:bCs/>
                <w:sz w:val="20"/>
                <w:szCs w:val="20"/>
              </w:rPr>
              <w:t>CO</w:t>
            </w:r>
            <w:r w:rsidRPr="00372615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45FB5" w:rsidRPr="00372615" w:rsidRDefault="00E45FB5" w:rsidP="00E45FB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2615">
              <w:rPr>
                <w:rFonts w:ascii="Arial" w:hAnsi="Arial" w:cs="Arial"/>
                <w:bCs/>
                <w:sz w:val="20"/>
                <w:szCs w:val="20"/>
              </w:rPr>
              <w:t>SO</w:t>
            </w:r>
            <w:r w:rsidRPr="00372615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45FB5" w:rsidRPr="00372615" w:rsidRDefault="00E45FB5" w:rsidP="00E45FB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2615">
              <w:rPr>
                <w:rFonts w:ascii="Arial" w:hAnsi="Arial" w:cs="Arial"/>
                <w:bCs/>
                <w:sz w:val="20"/>
                <w:szCs w:val="20"/>
              </w:rPr>
              <w:t>NOx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FB5" w:rsidRPr="00372615" w:rsidRDefault="00E45FB5" w:rsidP="00E45FB5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2615">
              <w:rPr>
                <w:rFonts w:ascii="Arial" w:hAnsi="Arial" w:cs="Arial"/>
                <w:bCs/>
                <w:sz w:val="20"/>
                <w:szCs w:val="20"/>
              </w:rPr>
              <w:t>Čvrste čestice</w:t>
            </w:r>
          </w:p>
        </w:tc>
      </w:tr>
      <w:tr w:rsidR="00744F0C" w:rsidRPr="00372615" w:rsidTr="00161674">
        <w:trPr>
          <w:trHeight w:val="59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F0C" w:rsidRPr="00372615" w:rsidRDefault="00744F0C" w:rsidP="00E45FB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15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F0C" w:rsidRPr="00372615" w:rsidRDefault="00744F0C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15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F0C" w:rsidRPr="00372615" w:rsidRDefault="00744F0C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15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F0C" w:rsidRPr="00372615" w:rsidRDefault="00744F0C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15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F0C" w:rsidRPr="00372615" w:rsidRDefault="00744F0C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15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F0C" w:rsidRPr="00372615" w:rsidRDefault="00744F0C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15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F0C" w:rsidRPr="00372615" w:rsidRDefault="00744F0C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15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0941A3" w:rsidRPr="000941A3" w:rsidTr="00161674">
        <w:trPr>
          <w:trHeight w:val="29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B5" w:rsidRPr="000941A3" w:rsidRDefault="00E45FB5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B5" w:rsidRPr="000941A3" w:rsidRDefault="00E45FB5" w:rsidP="00E45FB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941A3">
              <w:rPr>
                <w:rFonts w:ascii="Times New Roman" w:hAnsi="Times New Roman"/>
                <w:bCs/>
              </w:rPr>
              <w:t>1.896.789,00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B5" w:rsidRPr="000941A3" w:rsidRDefault="00E45FB5" w:rsidP="00E45FB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941A3">
              <w:rPr>
                <w:rFonts w:ascii="Times New Roman" w:hAnsi="Times New Roman"/>
                <w:bCs/>
              </w:rPr>
              <w:t>1.977.878,00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B5" w:rsidRPr="000941A3" w:rsidRDefault="00E45FB5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Times New Roman" w:hAnsi="Times New Roman"/>
                <w:bCs/>
              </w:rPr>
              <w:t>1.950.759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B5" w:rsidRPr="000941A3" w:rsidRDefault="00E45FB5" w:rsidP="00E45FB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941A3">
              <w:rPr>
                <w:rFonts w:ascii="Times New Roman" w:hAnsi="Times New Roman"/>
                <w:bCs/>
              </w:rPr>
              <w:t>58.940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FB5" w:rsidRPr="000941A3" w:rsidRDefault="00E45FB5" w:rsidP="00E45FB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941A3">
              <w:rPr>
                <w:rFonts w:ascii="Times New Roman" w:hAnsi="Times New Roman"/>
                <w:bCs/>
              </w:rPr>
              <w:t>5.935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B5" w:rsidRPr="000941A3" w:rsidRDefault="00E45FB5" w:rsidP="00E45FB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941A3">
              <w:rPr>
                <w:rFonts w:ascii="Times New Roman" w:hAnsi="Times New Roman"/>
                <w:bCs/>
              </w:rPr>
              <w:t>49</w:t>
            </w:r>
          </w:p>
        </w:tc>
      </w:tr>
      <w:tr w:rsidR="000941A3" w:rsidRPr="000941A3" w:rsidTr="00161674">
        <w:trPr>
          <w:trHeight w:val="29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0941A3" w:rsidRDefault="00744F0C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0941A3" w:rsidRDefault="000941A3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1.865.000,00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0941A3" w:rsidRDefault="000941A3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1.943.000,00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0941A3" w:rsidRDefault="000941A3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1.917.852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0941A3" w:rsidRDefault="000941A3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57.945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F0C" w:rsidRPr="000941A3" w:rsidRDefault="000941A3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5.834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0941A3" w:rsidRDefault="000941A3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0941A3" w:rsidRPr="000941A3" w:rsidTr="00161674">
        <w:trPr>
          <w:trHeight w:val="29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0941A3" w:rsidRDefault="00744F0C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0941A3" w:rsidRDefault="000941A3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1.062.000,00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0941A3" w:rsidRDefault="000941A3" w:rsidP="000941A3">
            <w:pPr>
              <w:spacing w:after="0"/>
              <w:ind w:right="-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1.106.000,00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0941A3" w:rsidRDefault="000941A3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1.092.096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0941A3" w:rsidRDefault="000941A3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32.996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F0C" w:rsidRPr="000941A3" w:rsidRDefault="000941A3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3.622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0941A3" w:rsidRDefault="000941A3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0941A3" w:rsidRPr="000941A3" w:rsidTr="00161674">
        <w:trPr>
          <w:trHeight w:val="29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0941A3" w:rsidRDefault="00744F0C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0941A3" w:rsidRDefault="000941A3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1.766.000,00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0941A3" w:rsidRDefault="000941A3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1.840.000,00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0941A3" w:rsidRDefault="000941A3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1.815.000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0941A3" w:rsidRDefault="000941A3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54.869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F0C" w:rsidRPr="000941A3" w:rsidRDefault="000941A3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5.535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0941A3" w:rsidRDefault="000941A3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0941A3" w:rsidRPr="000941A3" w:rsidTr="00161674">
        <w:trPr>
          <w:trHeight w:val="298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0941A3" w:rsidRDefault="00744F0C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0941A3" w:rsidRDefault="000941A3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1.800.000,00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0941A3" w:rsidRDefault="000941A3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1.875.000,00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0941A3" w:rsidRDefault="000941A3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1.850.000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0941A3" w:rsidRDefault="000941A3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F0C" w:rsidRPr="000941A3" w:rsidRDefault="000941A3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5.600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0941A3" w:rsidRDefault="000941A3" w:rsidP="00E45F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1A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</w:tbl>
    <w:p w:rsidR="00341C5C" w:rsidRDefault="00341C5C" w:rsidP="00744F0C">
      <w:pPr>
        <w:jc w:val="both"/>
        <w:rPr>
          <w:rFonts w:ascii="Arial" w:hAnsi="Arial" w:cs="Arial"/>
          <w:lang w:val="hr-HR"/>
        </w:rPr>
      </w:pPr>
    </w:p>
    <w:p w:rsidR="00744F0C" w:rsidRPr="000941A3" w:rsidRDefault="00744F0C" w:rsidP="00744F0C">
      <w:pPr>
        <w:jc w:val="both"/>
        <w:rPr>
          <w:rFonts w:ascii="Arial" w:hAnsi="Arial" w:cs="Arial"/>
          <w:lang w:val="pl-PL" w:eastAsia="hr-HR"/>
        </w:rPr>
      </w:pPr>
      <w:r w:rsidRPr="000941A3">
        <w:rPr>
          <w:rFonts w:ascii="Arial" w:hAnsi="Arial" w:cs="Arial"/>
          <w:lang w:val="hr-HR"/>
        </w:rPr>
        <w:t>U smislu redukcije emisije prašine za objekte ovog tipa</w:t>
      </w:r>
      <w:r w:rsidR="000941A3">
        <w:rPr>
          <w:rFonts w:ascii="Arial" w:hAnsi="Arial" w:cs="Arial"/>
          <w:lang w:val="hr-HR"/>
        </w:rPr>
        <w:t>,</w:t>
      </w:r>
      <w:r w:rsidRPr="000941A3">
        <w:rPr>
          <w:rFonts w:ascii="Arial" w:hAnsi="Arial" w:cs="Arial"/>
          <w:lang w:val="hr-HR"/>
        </w:rPr>
        <w:t xml:space="preserve"> ogranič</w:t>
      </w:r>
      <w:r w:rsidR="000941A3">
        <w:rPr>
          <w:rFonts w:ascii="Arial" w:hAnsi="Arial" w:cs="Arial"/>
          <w:lang w:val="hr-HR"/>
        </w:rPr>
        <w:t xml:space="preserve">ena vrijednost emisije je </w:t>
      </w:r>
      <w:r w:rsidRPr="000941A3">
        <w:rPr>
          <w:rFonts w:ascii="Arial" w:hAnsi="Arial" w:cs="Arial"/>
          <w:lang w:val="hr-HR"/>
        </w:rPr>
        <w:t>20 mg/m</w:t>
      </w:r>
      <w:r w:rsidRPr="000941A3">
        <w:rPr>
          <w:rFonts w:ascii="Arial" w:hAnsi="Arial" w:cs="Arial"/>
          <w:vertAlign w:val="superscript"/>
          <w:lang w:val="hr-HR"/>
        </w:rPr>
        <w:t>3</w:t>
      </w:r>
      <w:r w:rsidR="000941A3">
        <w:rPr>
          <w:rFonts w:ascii="Arial" w:hAnsi="Arial" w:cs="Arial"/>
          <w:vertAlign w:val="subscript"/>
          <w:lang w:val="hr-HR"/>
        </w:rPr>
        <w:t>n</w:t>
      </w:r>
      <w:r w:rsidR="000941A3">
        <w:rPr>
          <w:rFonts w:ascii="Arial" w:hAnsi="Arial" w:cs="Arial"/>
          <w:lang w:val="hr-HR"/>
        </w:rPr>
        <w:t xml:space="preserve"> . </w:t>
      </w:r>
      <w:r w:rsidR="000941A3" w:rsidRPr="000941A3">
        <w:rPr>
          <w:rFonts w:ascii="Arial" w:hAnsi="Arial" w:cs="Arial"/>
          <w:lang w:val="hr-HR"/>
        </w:rPr>
        <w:t xml:space="preserve">TE ”Kakanj” </w:t>
      </w:r>
      <w:r w:rsidR="000941A3">
        <w:rPr>
          <w:rFonts w:ascii="Arial" w:hAnsi="Arial" w:cs="Arial"/>
          <w:lang w:val="hr-HR"/>
        </w:rPr>
        <w:t xml:space="preserve">vrši emisiju čvrstih čestica u ovim okvirima. 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Najbolje raspoložive tehnike koje se mogu primjeniti za proizvodni proces TE „</w:t>
      </w:r>
      <w:r w:rsidR="0056717E">
        <w:rPr>
          <w:rFonts w:ascii="Arial" w:hAnsi="Arial" w:cs="Arial"/>
          <w:lang w:val="hr-HR"/>
        </w:rPr>
        <w:t>Kakanj</w:t>
      </w:r>
      <w:r>
        <w:rPr>
          <w:rFonts w:ascii="Arial" w:hAnsi="Arial" w:cs="Arial"/>
          <w:lang w:val="hr-HR"/>
        </w:rPr>
        <w:t>“ imaju za cilj postizanje visokog nivoa zaštite okoliša, a odnose se prije svega na prevenciju, kon</w:t>
      </w:r>
      <w:r w:rsidR="00756F76">
        <w:rPr>
          <w:rFonts w:ascii="Arial" w:hAnsi="Arial" w:cs="Arial"/>
          <w:lang w:val="hr-HR"/>
        </w:rPr>
        <w:t>trolu, minimiziranje,</w:t>
      </w:r>
      <w:r>
        <w:rPr>
          <w:rFonts w:ascii="Arial" w:hAnsi="Arial" w:cs="Arial"/>
          <w:lang w:val="hr-HR"/>
        </w:rPr>
        <w:t xml:space="preserve"> recikliranje</w:t>
      </w:r>
      <w:r w:rsidR="00756F76">
        <w:rPr>
          <w:rFonts w:ascii="Arial" w:hAnsi="Arial" w:cs="Arial"/>
          <w:lang w:val="hr-HR"/>
        </w:rPr>
        <w:t xml:space="preserve"> i ponovnu upotrebu</w:t>
      </w:r>
      <w:r>
        <w:rPr>
          <w:rFonts w:ascii="Arial" w:hAnsi="Arial" w:cs="Arial"/>
          <w:lang w:val="hr-HR"/>
        </w:rPr>
        <w:t>.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Primjenu mjera prema zahtjevima BAT dokument treba provoditi na cjelokupan tehnološki proces proizvodnje električne toplotne energije.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Uspješan način prevencije i minimiziranja potrošnje vode, energije i smanjenje nastajanja otpada, treba provoditi na osnovu BAT dokumenta putem sljedećih opštih mjera:</w:t>
      </w:r>
    </w:p>
    <w:p w:rsidR="00744F0C" w:rsidRDefault="00744F0C" w:rsidP="008D338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definiranje okolišne politike,</w:t>
      </w:r>
    </w:p>
    <w:p w:rsidR="00744F0C" w:rsidRDefault="00744F0C" w:rsidP="008D338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planiranje i izrada neophodnih procedura,</w:t>
      </w:r>
    </w:p>
    <w:p w:rsidR="00744F0C" w:rsidRDefault="00744F0C" w:rsidP="008D338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implementiranje procedura, pri čemu posebnu pažnju treba obratiti na:</w:t>
      </w:r>
    </w:p>
    <w:p w:rsidR="00744F0C" w:rsidRDefault="00744F0C" w:rsidP="00D9210A">
      <w:pPr>
        <w:pStyle w:val="ListParagraph"/>
        <w:numPr>
          <w:ilvl w:val="0"/>
          <w:numId w:val="22"/>
        </w:numPr>
        <w:spacing w:after="0" w:line="240" w:lineRule="auto"/>
        <w:ind w:left="113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strukturu i odgovornost,</w:t>
      </w:r>
    </w:p>
    <w:p w:rsidR="00744F0C" w:rsidRDefault="00744F0C" w:rsidP="00D9210A">
      <w:pPr>
        <w:pStyle w:val="ListParagraph"/>
        <w:numPr>
          <w:ilvl w:val="0"/>
          <w:numId w:val="22"/>
        </w:numPr>
        <w:spacing w:after="0" w:line="240" w:lineRule="auto"/>
        <w:ind w:left="113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obuku uposlenih sa stanovišta zaštite okoliša,</w:t>
      </w:r>
    </w:p>
    <w:p w:rsidR="00744F0C" w:rsidRDefault="00744F0C" w:rsidP="00D9210A">
      <w:pPr>
        <w:pStyle w:val="ListParagraph"/>
        <w:numPr>
          <w:ilvl w:val="0"/>
          <w:numId w:val="22"/>
        </w:numPr>
        <w:spacing w:after="0" w:line="240" w:lineRule="auto"/>
        <w:ind w:left="113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redovn</w:t>
      </w:r>
      <w:r w:rsidR="00756F76">
        <w:rPr>
          <w:rFonts w:ascii="Arial" w:hAnsi="Arial" w:cs="Arial"/>
          <w:lang w:val="hr-HR"/>
        </w:rPr>
        <w:t>u</w:t>
      </w:r>
      <w:r>
        <w:rPr>
          <w:rFonts w:ascii="Arial" w:hAnsi="Arial" w:cs="Arial"/>
          <w:lang w:val="hr-HR"/>
        </w:rPr>
        <w:t xml:space="preserve"> kontrol</w:t>
      </w:r>
      <w:r w:rsidR="00756F76">
        <w:rPr>
          <w:rFonts w:ascii="Arial" w:hAnsi="Arial" w:cs="Arial"/>
          <w:lang w:val="hr-HR"/>
        </w:rPr>
        <w:t>u</w:t>
      </w:r>
      <w:r>
        <w:rPr>
          <w:rFonts w:ascii="Arial" w:hAnsi="Arial" w:cs="Arial"/>
          <w:lang w:val="hr-HR"/>
        </w:rPr>
        <w:t xml:space="preserve"> efikasnost</w:t>
      </w:r>
      <w:r w:rsidR="00756F76">
        <w:rPr>
          <w:rFonts w:ascii="Arial" w:hAnsi="Arial" w:cs="Arial"/>
          <w:lang w:val="hr-HR"/>
        </w:rPr>
        <w:t>i</w:t>
      </w:r>
      <w:r>
        <w:rPr>
          <w:rFonts w:ascii="Arial" w:hAnsi="Arial" w:cs="Arial"/>
          <w:lang w:val="hr-HR"/>
        </w:rPr>
        <w:t xml:space="preserve"> proizvodnog procesa,</w:t>
      </w:r>
    </w:p>
    <w:p w:rsidR="00744F0C" w:rsidRDefault="00744F0C" w:rsidP="00D9210A">
      <w:pPr>
        <w:pStyle w:val="ListParagraph"/>
        <w:numPr>
          <w:ilvl w:val="0"/>
          <w:numId w:val="22"/>
        </w:numPr>
        <w:spacing w:after="0" w:line="240" w:lineRule="auto"/>
        <w:ind w:left="113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pra</w:t>
      </w:r>
      <w:r w:rsidR="00756F76">
        <w:rPr>
          <w:rFonts w:ascii="Arial" w:hAnsi="Arial" w:cs="Arial"/>
          <w:lang w:val="hr-HR"/>
        </w:rPr>
        <w:t>ćenje</w:t>
      </w:r>
      <w:r>
        <w:rPr>
          <w:rFonts w:ascii="Arial" w:hAnsi="Arial" w:cs="Arial"/>
          <w:lang w:val="hr-HR"/>
        </w:rPr>
        <w:t xml:space="preserve"> zakonsk</w:t>
      </w:r>
      <w:r w:rsidR="00756F76">
        <w:rPr>
          <w:rFonts w:ascii="Arial" w:hAnsi="Arial" w:cs="Arial"/>
          <w:lang w:val="hr-HR"/>
        </w:rPr>
        <w:t>ih</w:t>
      </w:r>
      <w:r>
        <w:rPr>
          <w:rFonts w:ascii="Arial" w:hAnsi="Arial" w:cs="Arial"/>
          <w:lang w:val="hr-HR"/>
        </w:rPr>
        <w:t xml:space="preserve"> propis</w:t>
      </w:r>
      <w:r w:rsidR="00756F76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 xml:space="preserve"> iz oblasti zaštite okoliša,</w:t>
      </w:r>
    </w:p>
    <w:p w:rsidR="00744F0C" w:rsidRDefault="00744F0C" w:rsidP="00D9210A">
      <w:pPr>
        <w:pStyle w:val="ListParagraph"/>
        <w:numPr>
          <w:ilvl w:val="0"/>
          <w:numId w:val="22"/>
        </w:numPr>
        <w:spacing w:after="0" w:line="240" w:lineRule="auto"/>
        <w:ind w:left="113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identifi</w:t>
      </w:r>
      <w:r w:rsidR="00756F76">
        <w:rPr>
          <w:rFonts w:ascii="Arial" w:hAnsi="Arial" w:cs="Arial"/>
          <w:lang w:val="hr-HR"/>
        </w:rPr>
        <w:t>kacije opcija</w:t>
      </w:r>
      <w:r>
        <w:rPr>
          <w:rFonts w:ascii="Arial" w:hAnsi="Arial" w:cs="Arial"/>
          <w:lang w:val="hr-HR"/>
        </w:rPr>
        <w:t xml:space="preserve"> za prevenciju i minimiziranje</w:t>
      </w:r>
      <w:r w:rsidR="00756F76">
        <w:rPr>
          <w:rFonts w:ascii="Arial" w:hAnsi="Arial" w:cs="Arial"/>
          <w:lang w:val="hr-HR"/>
        </w:rPr>
        <w:t xml:space="preserve"> uticaja na oko</w:t>
      </w:r>
      <w:r w:rsidR="004E24F1">
        <w:rPr>
          <w:rFonts w:ascii="Arial" w:hAnsi="Arial" w:cs="Arial"/>
          <w:lang w:val="hr-HR"/>
        </w:rPr>
        <w:t>l</w:t>
      </w:r>
      <w:r w:rsidR="00756F76">
        <w:rPr>
          <w:rFonts w:ascii="Arial" w:hAnsi="Arial" w:cs="Arial"/>
          <w:lang w:val="hr-HR"/>
        </w:rPr>
        <w:t>iš</w:t>
      </w:r>
      <w:r>
        <w:rPr>
          <w:rFonts w:ascii="Arial" w:hAnsi="Arial" w:cs="Arial"/>
          <w:lang w:val="hr-HR"/>
        </w:rPr>
        <w:t>,</w:t>
      </w:r>
    </w:p>
    <w:p w:rsidR="00744F0C" w:rsidRDefault="00744F0C" w:rsidP="00D9210A">
      <w:pPr>
        <w:pStyle w:val="ListParagraph"/>
        <w:numPr>
          <w:ilvl w:val="0"/>
          <w:numId w:val="22"/>
        </w:numPr>
        <w:spacing w:after="0" w:line="240" w:lineRule="auto"/>
        <w:ind w:left="113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implement</w:t>
      </w:r>
      <w:r w:rsidR="00756F76">
        <w:rPr>
          <w:rFonts w:ascii="Arial" w:hAnsi="Arial" w:cs="Arial"/>
          <w:lang w:val="hr-HR"/>
        </w:rPr>
        <w:t xml:space="preserve">aciju </w:t>
      </w:r>
      <w:r>
        <w:rPr>
          <w:rFonts w:ascii="Arial" w:hAnsi="Arial" w:cs="Arial"/>
          <w:lang w:val="hr-HR"/>
        </w:rPr>
        <w:t>program</w:t>
      </w:r>
      <w:r w:rsidR="00756F76">
        <w:rPr>
          <w:rFonts w:ascii="Arial" w:hAnsi="Arial" w:cs="Arial"/>
          <w:lang w:val="hr-HR"/>
        </w:rPr>
        <w:t>a prevencije i minimiziranja,</w:t>
      </w:r>
    </w:p>
    <w:p w:rsidR="00744F0C" w:rsidRDefault="00744F0C" w:rsidP="00D9210A">
      <w:pPr>
        <w:pStyle w:val="ListParagraph"/>
        <w:numPr>
          <w:ilvl w:val="0"/>
          <w:numId w:val="22"/>
        </w:numPr>
        <w:spacing w:after="0" w:line="240" w:lineRule="auto"/>
        <w:ind w:left="113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redovno</w:t>
      </w:r>
      <w:r w:rsidR="00756F76">
        <w:rPr>
          <w:rFonts w:ascii="Arial" w:hAnsi="Arial" w:cs="Arial"/>
          <w:lang w:val="hr-HR"/>
        </w:rPr>
        <w:t>g</w:t>
      </w:r>
      <w:r>
        <w:rPr>
          <w:rFonts w:ascii="Arial" w:hAnsi="Arial" w:cs="Arial"/>
          <w:lang w:val="hr-HR"/>
        </w:rPr>
        <w:t xml:space="preserve"> monitoring</w:t>
      </w:r>
      <w:r w:rsidR="00756F76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 xml:space="preserve"> proizvodnje i vizualni pregled procesne opreme,</w:t>
      </w:r>
    </w:p>
    <w:p w:rsidR="00744F0C" w:rsidRDefault="00744F0C" w:rsidP="00D9210A">
      <w:pPr>
        <w:pStyle w:val="ListParagraph"/>
        <w:numPr>
          <w:ilvl w:val="0"/>
          <w:numId w:val="22"/>
        </w:numPr>
        <w:spacing w:after="0" w:line="240" w:lineRule="auto"/>
        <w:ind w:left="113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provjeru efikasnosti implementiranih procedura uz poduzimanje korektivnih radnji,</w:t>
      </w:r>
    </w:p>
    <w:p w:rsidR="00744F0C" w:rsidRDefault="00744F0C" w:rsidP="00D9210A">
      <w:pPr>
        <w:pStyle w:val="ListParagraph"/>
        <w:numPr>
          <w:ilvl w:val="0"/>
          <w:numId w:val="22"/>
        </w:numPr>
        <w:spacing w:after="0" w:line="240" w:lineRule="auto"/>
        <w:ind w:left="1134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usmjer</w:t>
      </w:r>
      <w:r w:rsidR="00756F76">
        <w:rPr>
          <w:rFonts w:ascii="Arial" w:hAnsi="Arial" w:cs="Arial"/>
          <w:lang w:val="hr-HR"/>
        </w:rPr>
        <w:t xml:space="preserve">avanja posebne pažnje </w:t>
      </w:r>
      <w:r>
        <w:rPr>
          <w:rFonts w:ascii="Arial" w:hAnsi="Arial" w:cs="Arial"/>
          <w:lang w:val="hr-HR"/>
        </w:rPr>
        <w:t>na monitoring i mjerenja, korektivne i preventivne mjere, upravljanje dokumentacijom, uspostav</w:t>
      </w:r>
      <w:r w:rsidR="00756F76">
        <w:rPr>
          <w:rFonts w:ascii="Arial" w:hAnsi="Arial" w:cs="Arial"/>
          <w:lang w:val="hr-HR"/>
        </w:rPr>
        <w:t>u</w:t>
      </w:r>
      <w:r>
        <w:rPr>
          <w:rFonts w:ascii="Arial" w:hAnsi="Arial" w:cs="Arial"/>
          <w:lang w:val="hr-HR"/>
        </w:rPr>
        <w:t xml:space="preserve"> neovi</w:t>
      </w:r>
      <w:r w:rsidR="00756F76">
        <w:rPr>
          <w:rFonts w:ascii="Arial" w:hAnsi="Arial" w:cs="Arial"/>
          <w:lang w:val="hr-HR"/>
        </w:rPr>
        <w:t>snog</w:t>
      </w:r>
      <w:r>
        <w:rPr>
          <w:rFonts w:ascii="Arial" w:hAnsi="Arial" w:cs="Arial"/>
          <w:lang w:val="hr-HR"/>
        </w:rPr>
        <w:t xml:space="preserve"> intern</w:t>
      </w:r>
      <w:r w:rsidR="00756F76">
        <w:rPr>
          <w:rFonts w:ascii="Arial" w:hAnsi="Arial" w:cs="Arial"/>
          <w:lang w:val="hr-HR"/>
        </w:rPr>
        <w:t>og</w:t>
      </w:r>
      <w:r>
        <w:rPr>
          <w:rFonts w:ascii="Arial" w:hAnsi="Arial" w:cs="Arial"/>
          <w:lang w:val="hr-HR"/>
        </w:rPr>
        <w:t xml:space="preserve"> audit</w:t>
      </w:r>
      <w:r w:rsidR="00756F76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 xml:space="preserve"> </w:t>
      </w:r>
      <w:r w:rsidR="00756F76">
        <w:rPr>
          <w:rFonts w:ascii="Arial" w:hAnsi="Arial" w:cs="Arial"/>
          <w:lang w:val="hr-HR"/>
        </w:rPr>
        <w:t>i</w:t>
      </w:r>
      <w:r>
        <w:rPr>
          <w:rFonts w:ascii="Arial" w:hAnsi="Arial" w:cs="Arial"/>
          <w:lang w:val="hr-HR"/>
        </w:rPr>
        <w:t xml:space="preserve"> preispitivanje od strane menadžmenta.</w:t>
      </w:r>
    </w:p>
    <w:p w:rsidR="0056717E" w:rsidRDefault="0056717E" w:rsidP="00744F0C">
      <w:pPr>
        <w:spacing w:after="0" w:line="240" w:lineRule="auto"/>
        <w:ind w:left="567" w:right="-1" w:hanging="567"/>
        <w:jc w:val="both"/>
        <w:rPr>
          <w:rFonts w:ascii="Arial" w:hAnsi="Arial" w:cs="Arial"/>
          <w:b/>
          <w:lang w:val="hr-HR"/>
        </w:rPr>
      </w:pPr>
    </w:p>
    <w:p w:rsidR="00744F0C" w:rsidRDefault="00744F0C" w:rsidP="00744F0C">
      <w:pPr>
        <w:spacing w:after="0" w:line="240" w:lineRule="auto"/>
        <w:ind w:left="567" w:right="-1" w:hanging="567"/>
        <w:jc w:val="both"/>
        <w:rPr>
          <w:rFonts w:ascii="Arial" w:hAnsi="Arial" w:cs="Arial"/>
          <w:b/>
          <w:lang w:val="hr-HR"/>
        </w:rPr>
      </w:pPr>
      <w:r w:rsidRPr="002A73F5">
        <w:rPr>
          <w:rFonts w:ascii="Arial" w:hAnsi="Arial" w:cs="Arial"/>
          <w:b/>
          <w:lang w:val="hr-HR"/>
        </w:rPr>
        <w:t>6.3.</w:t>
      </w:r>
      <w:r w:rsidRPr="002A73F5">
        <w:rPr>
          <w:rFonts w:ascii="Arial" w:hAnsi="Arial" w:cs="Arial"/>
          <w:b/>
          <w:lang w:val="hr-HR"/>
        </w:rPr>
        <w:tab/>
        <w:t>Emisije u vodu</w:t>
      </w:r>
    </w:p>
    <w:p w:rsidR="00744F0C" w:rsidRPr="00B03265" w:rsidRDefault="00744F0C" w:rsidP="00744F0C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Utvrđivanje tereta zagađenja otpadnih voda, izraženog preko ekvivalentnog broja stanovnika (EBS), izvršeno je u 2020. godini u cilju utvrđivanja osnove za obračun posebne vodne naknade za zaštitu voda. Ustanovljena vrijednost tereta zagađenja otpadnih voda iznosi </w:t>
      </w:r>
      <w:r w:rsidR="00B03265" w:rsidRPr="00B03265">
        <w:rPr>
          <w:rFonts w:ascii="Arial" w:hAnsi="Arial" w:cs="Arial"/>
          <w:lang w:val="pl-PL"/>
        </w:rPr>
        <w:t>25</w:t>
      </w:r>
      <w:r w:rsidRPr="00B03265">
        <w:rPr>
          <w:rFonts w:ascii="Arial" w:hAnsi="Arial" w:cs="Arial"/>
          <w:lang w:val="pl-PL"/>
        </w:rPr>
        <w:t>.</w:t>
      </w:r>
      <w:r w:rsidR="00B03265" w:rsidRPr="00B03265">
        <w:rPr>
          <w:rFonts w:ascii="Arial" w:hAnsi="Arial" w:cs="Arial"/>
          <w:lang w:val="pl-PL"/>
        </w:rPr>
        <w:t>394,3</w:t>
      </w:r>
      <w:r w:rsidRPr="00B03265">
        <w:rPr>
          <w:rFonts w:ascii="Arial" w:hAnsi="Arial" w:cs="Arial"/>
          <w:lang w:val="pl-PL"/>
        </w:rPr>
        <w:t xml:space="preserve"> ES.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Realizacija projekta tretman</w:t>
      </w:r>
      <w:r w:rsidR="0056717E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otpadnih voda ima pozitivne efekte u očuvanju okoliša (posebno očuvanje vodnih resursa) i smanj</w:t>
      </w:r>
      <w:r w:rsidR="00756F76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 xml:space="preserve">nje troškova vodne naknade.  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Efekti </w:t>
      </w:r>
      <w:r w:rsidR="00756F76">
        <w:rPr>
          <w:rFonts w:ascii="Arial" w:hAnsi="Arial" w:cs="Arial"/>
          <w:lang w:val="pl-PL"/>
        </w:rPr>
        <w:t xml:space="preserve">racionalizacije u potrošnji vode i u vezi </w:t>
      </w:r>
      <w:r>
        <w:rPr>
          <w:rFonts w:ascii="Arial" w:hAnsi="Arial" w:cs="Arial"/>
          <w:lang w:val="pl-PL"/>
        </w:rPr>
        <w:t>tretman</w:t>
      </w:r>
      <w:r w:rsidR="0056717E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otpadnih voda, su sljedeći:</w:t>
      </w:r>
    </w:p>
    <w:p w:rsidR="00744F0C" w:rsidRDefault="00744F0C" w:rsidP="008D338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Uveden je zatvoreni </w:t>
      </w:r>
      <w:r w:rsidR="0056717E">
        <w:rPr>
          <w:rFonts w:ascii="Arial" w:hAnsi="Arial" w:cs="Arial"/>
          <w:lang w:val="pl-PL"/>
        </w:rPr>
        <w:t>rashladni sistem na blokovima 5 i 6.</w:t>
      </w:r>
    </w:p>
    <w:p w:rsidR="00744F0C" w:rsidRDefault="0056717E" w:rsidP="008D338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Vrši se tretman svih tehnoloških otpadnih voda</w:t>
      </w:r>
      <w:r w:rsidR="005928AC">
        <w:rPr>
          <w:rFonts w:ascii="Arial" w:hAnsi="Arial" w:cs="Arial"/>
          <w:lang w:val="pl-PL"/>
        </w:rPr>
        <w:t xml:space="preserve"> (otpadna voda od gašenja šljake na blokovima 5, 6 i 7, otpadna voda sa dekarbonizacije, deminerelizacije (stara HPV i priprema voda za blok 7))</w:t>
      </w:r>
      <w:r w:rsidR="00744F0C">
        <w:rPr>
          <w:rFonts w:ascii="Arial" w:hAnsi="Arial" w:cs="Arial"/>
          <w:lang w:val="pl-PL"/>
        </w:rPr>
        <w:t>;</w:t>
      </w:r>
    </w:p>
    <w:p w:rsidR="00744F0C" w:rsidRDefault="00744F0C" w:rsidP="008D338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Ostale otpadne vode</w:t>
      </w:r>
      <w:r w:rsidR="005928AC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(zauljene otpadne vode, sanitarno fekalne otpadne vode, oborinsk</w:t>
      </w:r>
      <w:r w:rsidR="00756F76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 xml:space="preserve"> otpadne vode) tretiraju se separatno i preko kolektora ispuštaju u prirodni recipijent;</w:t>
      </w:r>
    </w:p>
    <w:p w:rsidR="00744F0C" w:rsidRDefault="00744F0C" w:rsidP="00744F0C">
      <w:pPr>
        <w:spacing w:after="0" w:line="240" w:lineRule="auto"/>
        <w:ind w:left="567" w:right="-1" w:hanging="567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744F0C" w:rsidRDefault="00744F0C" w:rsidP="00744F0C">
      <w:pPr>
        <w:rPr>
          <w:rFonts w:ascii="Arial" w:hAnsi="Arial" w:cs="Arial"/>
        </w:rPr>
      </w:pPr>
      <w:r>
        <w:rPr>
          <w:rFonts w:ascii="Arial" w:hAnsi="Arial" w:cs="Arial"/>
          <w:lang w:val="pl-PL"/>
        </w:rPr>
        <w:t>TE “</w:t>
      </w:r>
      <w:r w:rsidR="005928AC">
        <w:rPr>
          <w:rFonts w:ascii="Arial" w:hAnsi="Arial" w:cs="Arial"/>
          <w:lang w:val="pl-PL"/>
        </w:rPr>
        <w:t>Kakanj</w:t>
      </w:r>
      <w:r>
        <w:rPr>
          <w:rFonts w:ascii="Arial" w:hAnsi="Arial" w:cs="Arial"/>
          <w:lang w:val="pl-PL"/>
        </w:rPr>
        <w:t xml:space="preserve">” </w:t>
      </w:r>
      <w:r w:rsidR="00D9210A">
        <w:rPr>
          <w:rFonts w:ascii="Arial" w:hAnsi="Arial" w:cs="Arial"/>
          <w:lang w:val="pl-PL"/>
        </w:rPr>
        <w:t>redov</w:t>
      </w:r>
      <w:r w:rsidR="00E16108">
        <w:rPr>
          <w:rFonts w:ascii="Arial" w:hAnsi="Arial" w:cs="Arial"/>
          <w:lang w:val="pl-PL"/>
        </w:rPr>
        <w:t>no</w:t>
      </w:r>
      <w:r>
        <w:rPr>
          <w:rFonts w:ascii="Arial" w:hAnsi="Arial" w:cs="Arial"/>
          <w:lang w:val="pl-PL"/>
        </w:rPr>
        <w:t xml:space="preserve"> izvještava Agenciju za vodno područje rijeke Save o ispuštanju tehnološke otpadne vode</w:t>
      </w:r>
      <w:r w:rsidR="000F4E1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 v</w:t>
      </w:r>
      <w:r w:rsidR="00D9210A">
        <w:rPr>
          <w:rFonts w:ascii="Arial" w:hAnsi="Arial" w:cs="Arial"/>
          <w:lang w:val="pl-PL"/>
        </w:rPr>
        <w:t>r</w:t>
      </w:r>
      <w:r>
        <w:rPr>
          <w:rFonts w:ascii="Arial" w:hAnsi="Arial" w:cs="Arial"/>
          <w:lang w:val="pl-PL"/>
        </w:rPr>
        <w:t>ši</w:t>
      </w:r>
      <w:r w:rsidR="000F4E1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plaćanje </w:t>
      </w:r>
      <w:r w:rsidR="005928AC">
        <w:rPr>
          <w:rFonts w:ascii="Arial" w:hAnsi="Arial" w:cs="Arial"/>
          <w:lang w:val="pl-PL"/>
        </w:rPr>
        <w:t xml:space="preserve">svih </w:t>
      </w:r>
      <w:r>
        <w:rPr>
          <w:rFonts w:ascii="Arial" w:hAnsi="Arial" w:cs="Arial"/>
          <w:lang w:val="pl-PL"/>
        </w:rPr>
        <w:t>vodn</w:t>
      </w:r>
      <w:r w:rsidR="005928AC">
        <w:rPr>
          <w:rFonts w:ascii="Arial" w:hAnsi="Arial" w:cs="Arial"/>
          <w:lang w:val="pl-PL"/>
        </w:rPr>
        <w:t>ih</w:t>
      </w:r>
      <w:r>
        <w:rPr>
          <w:rFonts w:ascii="Arial" w:hAnsi="Arial" w:cs="Arial"/>
          <w:lang w:val="pl-PL"/>
        </w:rPr>
        <w:t xml:space="preserve"> naknad</w:t>
      </w:r>
      <w:r w:rsidR="005928AC">
        <w:rPr>
          <w:rFonts w:ascii="Arial" w:hAnsi="Arial" w:cs="Arial"/>
          <w:lang w:val="pl-PL"/>
        </w:rPr>
        <w:t>a</w:t>
      </w:r>
      <w:r>
        <w:rPr>
          <w:rFonts w:ascii="Arial" w:hAnsi="Arial" w:cs="Arial"/>
        </w:rPr>
        <w:t>.</w:t>
      </w:r>
    </w:p>
    <w:p w:rsidR="00744F0C" w:rsidRPr="009177B1" w:rsidRDefault="00744F0C" w:rsidP="00744F0C">
      <w:pPr>
        <w:rPr>
          <w:rFonts w:ascii="Arial" w:hAnsi="Arial" w:cs="Arial"/>
          <w:lang w:val="pl-PL"/>
        </w:rPr>
      </w:pPr>
      <w:bookmarkStart w:id="9" w:name="_Toc86246221"/>
      <w:r w:rsidRPr="009177B1">
        <w:rPr>
          <w:rFonts w:ascii="Arial" w:hAnsi="Arial" w:cs="Arial"/>
        </w:rPr>
        <w:t>Tabela</w:t>
      </w:r>
      <w:r w:rsidR="000F4E18" w:rsidRPr="009177B1">
        <w:rPr>
          <w:rFonts w:ascii="Arial" w:hAnsi="Arial" w:cs="Arial"/>
        </w:rPr>
        <w:t xml:space="preserve"> </w:t>
      </w:r>
      <w:r w:rsidRPr="009177B1">
        <w:rPr>
          <w:rFonts w:ascii="Arial" w:hAnsi="Arial" w:cs="Arial"/>
        </w:rPr>
        <w:t>1</w:t>
      </w:r>
      <w:r w:rsidR="009177B1" w:rsidRPr="009177B1">
        <w:rPr>
          <w:rFonts w:ascii="Arial" w:hAnsi="Arial" w:cs="Arial"/>
        </w:rPr>
        <w:t>2</w:t>
      </w:r>
      <w:r w:rsidRPr="009177B1">
        <w:rPr>
          <w:rFonts w:ascii="Arial" w:hAnsi="Arial" w:cs="Arial"/>
        </w:rPr>
        <w:t xml:space="preserve">. </w:t>
      </w:r>
      <w:r w:rsidRPr="009177B1">
        <w:rPr>
          <w:rFonts w:ascii="Arial" w:hAnsi="Arial" w:cs="Arial"/>
          <w:lang w:val="pl-PL"/>
        </w:rPr>
        <w:t>Bilans potrošnje i ispuštanja vode u proizvodnji električne i toplotne energije i EBS</w:t>
      </w:r>
      <w:bookmarkEnd w:id="9"/>
      <w:r w:rsidRPr="009177B1">
        <w:rPr>
          <w:rFonts w:ascii="Arial" w:hAnsi="Arial" w:cs="Arial"/>
          <w:lang w:val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126"/>
        <w:gridCol w:w="2595"/>
        <w:gridCol w:w="1907"/>
      </w:tblGrid>
      <w:tr w:rsidR="00744F0C" w:rsidRPr="00372615" w:rsidTr="00744F0C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372615" w:rsidRDefault="00744F0C" w:rsidP="005928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615">
              <w:rPr>
                <w:rFonts w:ascii="Arial" w:hAnsi="Arial" w:cs="Arial"/>
                <w:b/>
                <w:sz w:val="20"/>
                <w:szCs w:val="20"/>
              </w:rPr>
              <w:t xml:space="preserve">TE </w:t>
            </w:r>
            <w:r w:rsidR="005928AC" w:rsidRPr="00372615">
              <w:rPr>
                <w:rFonts w:ascii="Arial" w:hAnsi="Arial" w:cs="Arial"/>
                <w:b/>
                <w:sz w:val="20"/>
                <w:szCs w:val="20"/>
              </w:rPr>
              <w:t>KAKANJ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372615" w:rsidRDefault="00744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72615">
              <w:rPr>
                <w:rFonts w:ascii="Arial" w:hAnsi="Arial" w:cs="Arial"/>
                <w:b/>
                <w:sz w:val="20"/>
                <w:szCs w:val="20"/>
                <w:lang w:val="pl-PL"/>
              </w:rPr>
              <w:t>Ukupno utrošena količina vode m</w:t>
            </w:r>
            <w:r w:rsidRPr="00372615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372615">
              <w:rPr>
                <w:rFonts w:ascii="Arial" w:hAnsi="Arial" w:cs="Arial"/>
                <w:b/>
                <w:sz w:val="20"/>
                <w:szCs w:val="20"/>
                <w:lang w:val="pl-PL"/>
              </w:rPr>
              <w:t>/god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372615" w:rsidRDefault="00744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615">
              <w:rPr>
                <w:rFonts w:ascii="Arial" w:hAnsi="Arial" w:cs="Arial"/>
                <w:b/>
                <w:sz w:val="20"/>
                <w:szCs w:val="20"/>
              </w:rPr>
              <w:t>Ukupno ispuštena količina vode m</w:t>
            </w:r>
            <w:r w:rsidRPr="003726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372615">
              <w:rPr>
                <w:rFonts w:ascii="Arial" w:hAnsi="Arial" w:cs="Arial"/>
                <w:b/>
                <w:sz w:val="20"/>
                <w:szCs w:val="20"/>
              </w:rPr>
              <w:t>/god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372615" w:rsidRDefault="00744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615">
              <w:rPr>
                <w:rFonts w:ascii="Arial" w:hAnsi="Arial" w:cs="Arial"/>
                <w:b/>
                <w:sz w:val="20"/>
                <w:szCs w:val="20"/>
              </w:rPr>
              <w:t>EBS (ES)</w:t>
            </w:r>
          </w:p>
        </w:tc>
      </w:tr>
      <w:tr w:rsidR="00744F0C" w:rsidRPr="00372615" w:rsidTr="00744F0C">
        <w:trPr>
          <w:trHeight w:val="52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372615" w:rsidRDefault="00744F0C" w:rsidP="00EA7A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15">
              <w:rPr>
                <w:rFonts w:ascii="Arial" w:hAnsi="Arial" w:cs="Arial"/>
                <w:sz w:val="20"/>
                <w:szCs w:val="20"/>
              </w:rPr>
              <w:t>2020.godina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372615" w:rsidRDefault="00901049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15">
              <w:rPr>
                <w:rFonts w:ascii="Arial" w:hAnsi="Arial" w:cs="Arial"/>
                <w:sz w:val="20"/>
                <w:szCs w:val="20"/>
              </w:rPr>
              <w:t>10.756.318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372615" w:rsidRDefault="00B03265" w:rsidP="00B0326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15">
              <w:rPr>
                <w:rFonts w:ascii="Arial" w:hAnsi="Arial" w:cs="Arial"/>
                <w:sz w:val="20"/>
                <w:szCs w:val="20"/>
              </w:rPr>
              <w:t>5.624.684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372615" w:rsidRDefault="00B03265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pl-PL"/>
              </w:rPr>
              <w:t>25.394,3</w:t>
            </w:r>
          </w:p>
        </w:tc>
      </w:tr>
    </w:tbl>
    <w:p w:rsidR="00744F0C" w:rsidRDefault="00744F0C" w:rsidP="00744F0C">
      <w:pPr>
        <w:spacing w:after="0" w:line="240" w:lineRule="auto"/>
        <w:ind w:left="567" w:right="-1" w:hanging="567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F96B9E" w:rsidRDefault="00F96B9E" w:rsidP="00744F0C">
      <w:pPr>
        <w:spacing w:after="0" w:line="240" w:lineRule="auto"/>
        <w:ind w:left="567" w:right="-1" w:hanging="567"/>
        <w:jc w:val="both"/>
        <w:rPr>
          <w:rFonts w:ascii="Arial" w:hAnsi="Arial" w:cs="Arial"/>
          <w:b/>
          <w:lang w:val="hr-HR"/>
        </w:rPr>
      </w:pPr>
    </w:p>
    <w:p w:rsidR="00744F0C" w:rsidRDefault="00744F0C" w:rsidP="00744F0C">
      <w:pPr>
        <w:spacing w:after="0" w:line="240" w:lineRule="auto"/>
        <w:ind w:left="567" w:right="-1" w:hanging="567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6.3.1. Otpadne vode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 ”</w:t>
      </w:r>
      <w:r w:rsidR="005928AC">
        <w:rPr>
          <w:rFonts w:ascii="Arial" w:hAnsi="Arial" w:cs="Arial"/>
        </w:rPr>
        <w:t>Kakanj</w:t>
      </w:r>
      <w:r>
        <w:rPr>
          <w:rFonts w:ascii="Arial" w:hAnsi="Arial" w:cs="Arial"/>
        </w:rPr>
        <w:t xml:space="preserve">” je veliki potrošač sirove vode </w:t>
      </w:r>
      <w:r w:rsidR="00E16108">
        <w:rPr>
          <w:rFonts w:ascii="Arial" w:hAnsi="Arial" w:cs="Arial"/>
        </w:rPr>
        <w:t>zahv</w:t>
      </w:r>
      <w:r w:rsidR="002A73F5">
        <w:rPr>
          <w:rFonts w:ascii="Arial" w:hAnsi="Arial" w:cs="Arial"/>
        </w:rPr>
        <w:t>a</w:t>
      </w:r>
      <w:r w:rsidR="00E16108">
        <w:rPr>
          <w:rFonts w:ascii="Arial" w:hAnsi="Arial" w:cs="Arial"/>
        </w:rPr>
        <w:t xml:space="preserve">ćene iz rijeke Bosne </w:t>
      </w:r>
      <w:r>
        <w:rPr>
          <w:rFonts w:ascii="Arial" w:hAnsi="Arial" w:cs="Arial"/>
        </w:rPr>
        <w:t xml:space="preserve">i prerađenih tehnoloških voda, ali je ujedno industrijski objekat koji u svom tehnološkom procesu generira određene </w:t>
      </w:r>
      <w:r>
        <w:rPr>
          <w:rFonts w:ascii="Arial" w:hAnsi="Arial" w:cs="Arial"/>
        </w:rPr>
        <w:lastRenderedPageBreak/>
        <w:t xml:space="preserve">količine otpadnih voda, koje su primjenom novih tehnoloških rješenja </w:t>
      </w:r>
      <w:r w:rsidR="000F4E18">
        <w:rPr>
          <w:rFonts w:ascii="Arial" w:hAnsi="Arial" w:cs="Arial"/>
        </w:rPr>
        <w:t>tretiraju</w:t>
      </w:r>
      <w:r>
        <w:rPr>
          <w:rFonts w:ascii="Arial" w:hAnsi="Arial" w:cs="Arial"/>
        </w:rPr>
        <w:t xml:space="preserve">. </w:t>
      </w:r>
      <w:r w:rsidR="000F4E18">
        <w:rPr>
          <w:rFonts w:ascii="Arial" w:hAnsi="Arial" w:cs="Arial"/>
        </w:rPr>
        <w:t>S o</w:t>
      </w:r>
      <w:r>
        <w:rPr>
          <w:rFonts w:ascii="Arial" w:hAnsi="Arial" w:cs="Arial"/>
        </w:rPr>
        <w:t>bzirom na hemijske karakteristike i potrebnu obradu, otpadne vode se svrstavaju u četiri kategorije:</w:t>
      </w:r>
    </w:p>
    <w:p w:rsidR="00E31EC7" w:rsidRDefault="00E31EC7" w:rsidP="00744F0C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744F0C" w:rsidRPr="00E16108" w:rsidRDefault="00744F0C" w:rsidP="00744F0C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16108">
        <w:rPr>
          <w:rFonts w:ascii="Arial" w:hAnsi="Arial" w:cs="Arial"/>
          <w:u w:val="single"/>
        </w:rPr>
        <w:t>Tehnološke otpadne vode</w:t>
      </w:r>
    </w:p>
    <w:p w:rsidR="00E16108" w:rsidRDefault="00E16108" w:rsidP="00744F0C">
      <w:pPr>
        <w:spacing w:after="0" w:line="240" w:lineRule="auto"/>
        <w:jc w:val="both"/>
        <w:rPr>
          <w:rFonts w:ascii="Arial" w:hAnsi="Arial" w:cs="Arial"/>
          <w:u w:val="single"/>
          <w:lang w:val="sv-SE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u w:val="single"/>
          <w:lang w:val="sv-SE"/>
        </w:rPr>
        <w:t>Otpadne vode sa odšljakivanja nastaju</w:t>
      </w:r>
      <w:r>
        <w:rPr>
          <w:rFonts w:ascii="Arial" w:hAnsi="Arial" w:cs="Arial"/>
          <w:lang w:val="sv-SE"/>
        </w:rPr>
        <w:t xml:space="preserve"> kao posljedica </w:t>
      </w:r>
      <w:r w:rsidR="005928AC">
        <w:rPr>
          <w:rFonts w:ascii="Arial" w:hAnsi="Arial" w:cs="Arial"/>
          <w:lang w:val="sv-SE"/>
        </w:rPr>
        <w:t>gašenja šljake</w:t>
      </w:r>
      <w:r w:rsidR="00FE46A4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 xml:space="preserve"> Neposredno </w:t>
      </w:r>
      <w:r w:rsidR="00FE46A4">
        <w:rPr>
          <w:rFonts w:ascii="Arial" w:hAnsi="Arial" w:cs="Arial"/>
          <w:lang w:val="sv-SE"/>
        </w:rPr>
        <w:t xml:space="preserve">sa kracera voda se putem kanala odvodi na tretman otpadnih voda. </w:t>
      </w:r>
    </w:p>
    <w:p w:rsidR="00E16108" w:rsidRDefault="00E16108" w:rsidP="00744F0C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u w:val="single"/>
        </w:rPr>
        <w:t xml:space="preserve">Otpadne vode HPV-e </w:t>
      </w:r>
      <w:r w:rsidRPr="00984F54">
        <w:rPr>
          <w:rFonts w:ascii="Arial" w:hAnsi="Arial" w:cs="Arial"/>
        </w:rPr>
        <w:t>su vode</w:t>
      </w:r>
      <w:r>
        <w:rPr>
          <w:rFonts w:ascii="Arial" w:hAnsi="Arial" w:cs="Arial"/>
        </w:rPr>
        <w:t xml:space="preserve"> koje nastaju u procesu hemijske pripreme vode i obuhvataju vode iz procesa proizvodnje dekarbonizirane vode i vode iz procesa </w:t>
      </w:r>
      <w:r w:rsidR="00E16108">
        <w:rPr>
          <w:rFonts w:ascii="Arial" w:hAnsi="Arial" w:cs="Arial"/>
        </w:rPr>
        <w:t xml:space="preserve">proizvodnje </w:t>
      </w:r>
      <w:r>
        <w:rPr>
          <w:rFonts w:ascii="Arial" w:hAnsi="Arial" w:cs="Arial"/>
        </w:rPr>
        <w:t>demineralizirane vode.</w:t>
      </w:r>
    </w:p>
    <w:p w:rsidR="00E16108" w:rsidRDefault="00E16108" w:rsidP="00744F0C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0A41DD" w:rsidRPr="000A41DD" w:rsidRDefault="00744F0C" w:rsidP="00744F0C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u w:val="single"/>
        </w:rPr>
        <w:t>Otpadne vode nastale u GPO</w:t>
      </w:r>
      <w:r>
        <w:rPr>
          <w:rFonts w:ascii="Arial" w:hAnsi="Arial" w:cs="Arial"/>
        </w:rPr>
        <w:t xml:space="preserve"> su vode iz kotlovskih postrojenja nastale pri</w:t>
      </w:r>
      <w:r w:rsidR="00FE46A4">
        <w:rPr>
          <w:rFonts w:ascii="Arial" w:hAnsi="Arial" w:cs="Arial"/>
        </w:rPr>
        <w:t xml:space="preserve"> unutrašnjem transportu šljake</w:t>
      </w:r>
      <w:r>
        <w:rPr>
          <w:rFonts w:ascii="Arial" w:hAnsi="Arial" w:cs="Arial"/>
        </w:rPr>
        <w:t xml:space="preserve">, otpadne vode od odsoljavanja i odmuljivanja kotlova, </w:t>
      </w:r>
      <w:r w:rsidRPr="000A41DD">
        <w:rPr>
          <w:rFonts w:ascii="Arial" w:hAnsi="Arial" w:cs="Arial"/>
          <w:color w:val="0D0D0D" w:themeColor="text1" w:themeTint="F2"/>
        </w:rPr>
        <w:t>otpadne vode od pra</w:t>
      </w:r>
      <w:r w:rsidR="000A41DD" w:rsidRPr="000A41DD">
        <w:rPr>
          <w:rFonts w:ascii="Arial" w:hAnsi="Arial" w:cs="Arial"/>
          <w:color w:val="0D0D0D" w:themeColor="text1" w:themeTint="F2"/>
        </w:rPr>
        <w:t xml:space="preserve">nja </w:t>
      </w:r>
      <w:r w:rsidRPr="000A41DD">
        <w:rPr>
          <w:rFonts w:ascii="Arial" w:hAnsi="Arial" w:cs="Arial"/>
          <w:color w:val="0D0D0D" w:themeColor="text1" w:themeTint="F2"/>
        </w:rPr>
        <w:t xml:space="preserve">kotlova, </w:t>
      </w:r>
    </w:p>
    <w:p w:rsidR="000A41DD" w:rsidRDefault="000A41DD" w:rsidP="00744F0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Otpadne vode </w:t>
      </w:r>
      <w:r w:rsidR="00FE46A4">
        <w:rPr>
          <w:rFonts w:ascii="Arial" w:hAnsi="Arial" w:cs="Arial"/>
          <w:u w:val="single"/>
        </w:rPr>
        <w:t xml:space="preserve">sa depoa uglja (oborinske vode) se </w:t>
      </w:r>
      <w:r>
        <w:rPr>
          <w:rFonts w:ascii="Arial" w:hAnsi="Arial" w:cs="Arial"/>
        </w:rPr>
        <w:t xml:space="preserve">posebnim otvorenim kanalom </w:t>
      </w:r>
      <w:r w:rsidR="00E16108">
        <w:rPr>
          <w:rFonts w:ascii="Arial" w:hAnsi="Arial" w:cs="Arial"/>
        </w:rPr>
        <w:t>dovode</w:t>
      </w:r>
      <w:r>
        <w:rPr>
          <w:rFonts w:ascii="Arial" w:hAnsi="Arial" w:cs="Arial"/>
        </w:rPr>
        <w:t xml:space="preserve"> </w:t>
      </w:r>
      <w:r w:rsidR="00FE46A4">
        <w:rPr>
          <w:rFonts w:ascii="Arial" w:hAnsi="Arial" w:cs="Arial"/>
        </w:rPr>
        <w:t>u taložnik, a zatim se preko pr</w:t>
      </w:r>
      <w:r w:rsidR="00984F54">
        <w:rPr>
          <w:rFonts w:ascii="Arial" w:hAnsi="Arial" w:cs="Arial"/>
        </w:rPr>
        <w:t>eliva ispuštaju u rijeku Bosnu.</w:t>
      </w:r>
    </w:p>
    <w:p w:rsidR="00E16108" w:rsidRDefault="00E16108" w:rsidP="00744F0C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Otpadne vode iz kondenzacije</w:t>
      </w:r>
      <w:r>
        <w:rPr>
          <w:rFonts w:ascii="Arial" w:hAnsi="Arial" w:cs="Arial"/>
        </w:rPr>
        <w:t xml:space="preserve"> su vode koje čine:</w:t>
      </w:r>
      <w:r w:rsidR="00984F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razni prelivi, vode od hlađenja, čista i prljava drenaža kondenzacije, otpadne vode od preliva i odmuljenja rashladnih tornjeva. Najveći dio navedenih otpadnih voda se ispušta</w:t>
      </w:r>
      <w:r w:rsidR="00FE46A4">
        <w:rPr>
          <w:rFonts w:ascii="Arial" w:hAnsi="Arial" w:cs="Arial"/>
        </w:rPr>
        <w:t xml:space="preserve"> </w:t>
      </w:r>
      <w:r w:rsidR="00984F54">
        <w:rPr>
          <w:rFonts w:ascii="Arial" w:hAnsi="Arial" w:cs="Arial"/>
        </w:rPr>
        <w:t>i</w:t>
      </w:r>
      <w:r w:rsidR="00FE46A4">
        <w:rPr>
          <w:rFonts w:ascii="Arial" w:hAnsi="Arial" w:cs="Arial"/>
        </w:rPr>
        <w:t xml:space="preserve"> tretira na postrojenju za tretman otpadnih voda. </w:t>
      </w:r>
    </w:p>
    <w:p w:rsidR="000A41DD" w:rsidRDefault="000A41DD" w:rsidP="00744F0C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E46A4" w:rsidRDefault="00744F0C" w:rsidP="00744F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Zauljene otpadne vode </w:t>
      </w:r>
      <w:r w:rsidR="00FE46A4">
        <w:rPr>
          <w:rFonts w:ascii="Arial" w:hAnsi="Arial" w:cs="Arial"/>
        </w:rPr>
        <w:t>se tretiraju u separatorima ulja</w:t>
      </w:r>
      <w:r w:rsidR="00984F54">
        <w:rPr>
          <w:rFonts w:ascii="Arial" w:hAnsi="Arial" w:cs="Arial"/>
        </w:rPr>
        <w:t>,</w:t>
      </w:r>
      <w:r w:rsidR="00FE46A4">
        <w:rPr>
          <w:rFonts w:ascii="Arial" w:hAnsi="Arial" w:cs="Arial"/>
        </w:rPr>
        <w:t xml:space="preserve"> a zatim se ispuštaju u rijeku Bosnu.</w:t>
      </w:r>
    </w:p>
    <w:p w:rsidR="00FE46A4" w:rsidRDefault="00FE46A4" w:rsidP="00744F0C">
      <w:pPr>
        <w:spacing w:after="0" w:line="240" w:lineRule="auto"/>
        <w:jc w:val="both"/>
        <w:rPr>
          <w:rFonts w:ascii="Arial" w:hAnsi="Arial" w:cs="Arial"/>
        </w:rPr>
      </w:pPr>
    </w:p>
    <w:p w:rsidR="00FE46A4" w:rsidRDefault="002A73F5" w:rsidP="00744F0C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Onečišćena voda </w:t>
      </w:r>
      <w:r w:rsidR="00FE46A4" w:rsidRPr="00FE46A4">
        <w:rPr>
          <w:rFonts w:ascii="Arial" w:hAnsi="Arial" w:cs="Arial"/>
          <w:u w:val="single"/>
        </w:rPr>
        <w:t xml:space="preserve">sa deponije </w:t>
      </w:r>
      <w:r w:rsidR="000F4E18">
        <w:rPr>
          <w:rFonts w:ascii="Arial" w:hAnsi="Arial" w:cs="Arial"/>
          <w:u w:val="single"/>
        </w:rPr>
        <w:t>š</w:t>
      </w:r>
      <w:r w:rsidR="00FE46A4" w:rsidRPr="00FE46A4">
        <w:rPr>
          <w:rFonts w:ascii="Arial" w:hAnsi="Arial" w:cs="Arial"/>
          <w:u w:val="single"/>
        </w:rPr>
        <w:t xml:space="preserve">ljake </w:t>
      </w:r>
      <w:r>
        <w:rPr>
          <w:rFonts w:ascii="Arial" w:hAnsi="Arial" w:cs="Arial"/>
          <w:u w:val="single"/>
        </w:rPr>
        <w:t>i</w:t>
      </w:r>
      <w:r w:rsidR="00FE46A4" w:rsidRPr="00FE46A4">
        <w:rPr>
          <w:rFonts w:ascii="Arial" w:hAnsi="Arial" w:cs="Arial"/>
          <w:u w:val="single"/>
        </w:rPr>
        <w:t xml:space="preserve"> pepela</w:t>
      </w:r>
    </w:p>
    <w:p w:rsidR="00FE46A4" w:rsidRPr="00FE46A4" w:rsidRDefault="00FE46A4" w:rsidP="00744F0C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hr-HR" w:eastAsia="hr-HR"/>
        </w:rPr>
        <w:t>Otpadne vode potječu iz dva glavna izvora: priprema procesnih voda za potrebe tehnolo</w:t>
      </w:r>
      <w:r w:rsidR="00E16108">
        <w:rPr>
          <w:rFonts w:ascii="Arial" w:hAnsi="Arial" w:cs="Arial"/>
          <w:lang w:val="hr-HR" w:eastAsia="hr-HR"/>
        </w:rPr>
        <w:t>loškog procesa proizvodnje električne</w:t>
      </w:r>
      <w:r w:rsidR="00984F54">
        <w:rPr>
          <w:rFonts w:ascii="Arial" w:hAnsi="Arial" w:cs="Arial"/>
          <w:lang w:val="hr-HR" w:eastAsia="hr-HR"/>
        </w:rPr>
        <w:t xml:space="preserve"> </w:t>
      </w:r>
      <w:r w:rsidR="00E16108">
        <w:rPr>
          <w:rFonts w:ascii="Arial" w:hAnsi="Arial" w:cs="Arial"/>
          <w:lang w:val="hr-HR" w:eastAsia="hr-HR"/>
        </w:rPr>
        <w:t>energije</w:t>
      </w:r>
      <w:r>
        <w:rPr>
          <w:rFonts w:ascii="Arial" w:hAnsi="Arial" w:cs="Arial"/>
          <w:lang w:val="hr-HR" w:eastAsia="hr-HR"/>
        </w:rPr>
        <w:t xml:space="preserve"> i vode za </w:t>
      </w:r>
      <w:r w:rsidR="00FE46A4">
        <w:rPr>
          <w:rFonts w:ascii="Arial" w:hAnsi="Arial" w:cs="Arial"/>
          <w:lang w:val="hr-HR" w:eastAsia="hr-HR"/>
        </w:rPr>
        <w:t>gašenje</w:t>
      </w:r>
      <w:r w:rsidR="002A73F5">
        <w:rPr>
          <w:rFonts w:ascii="Arial" w:hAnsi="Arial" w:cs="Arial"/>
          <w:lang w:val="hr-HR" w:eastAsia="hr-HR"/>
        </w:rPr>
        <w:t xml:space="preserve"> (hlađenje)</w:t>
      </w:r>
      <w:r>
        <w:rPr>
          <w:rFonts w:ascii="Arial" w:hAnsi="Arial" w:cs="Arial"/>
          <w:lang w:val="hr-HR" w:eastAsia="hr-HR"/>
        </w:rPr>
        <w:t xml:space="preserve"> šljake</w:t>
      </w:r>
      <w:r w:rsidR="00FE46A4">
        <w:rPr>
          <w:rFonts w:ascii="Arial" w:hAnsi="Arial" w:cs="Arial"/>
          <w:lang w:val="hr-HR" w:eastAsia="hr-HR"/>
        </w:rPr>
        <w:t xml:space="preserve">. 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</w:rPr>
        <w:t>TE ”</w:t>
      </w:r>
      <w:r w:rsidR="00FE46A4">
        <w:rPr>
          <w:rFonts w:ascii="Arial" w:hAnsi="Arial" w:cs="Arial"/>
        </w:rPr>
        <w:t>Kakanj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hr-HR" w:eastAsia="hr-HR"/>
        </w:rPr>
        <w:t xml:space="preserve">ima dva glavna ispusta u rijeku </w:t>
      </w:r>
      <w:r w:rsidR="00FE46A4">
        <w:rPr>
          <w:rFonts w:ascii="Arial" w:hAnsi="Arial" w:cs="Arial"/>
          <w:lang w:val="hr-HR" w:eastAsia="hr-HR"/>
        </w:rPr>
        <w:t>Bosnu</w:t>
      </w:r>
      <w:r>
        <w:rPr>
          <w:rFonts w:ascii="Arial" w:hAnsi="Arial" w:cs="Arial"/>
          <w:lang w:val="hr-HR" w:eastAsia="hr-HR"/>
        </w:rPr>
        <w:t xml:space="preserve"> i to:</w:t>
      </w:r>
    </w:p>
    <w:p w:rsidR="0099731F" w:rsidRDefault="00FE46A4" w:rsidP="008D338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9731F">
        <w:rPr>
          <w:rFonts w:ascii="Arial" w:hAnsi="Arial" w:cs="Arial"/>
          <w:lang w:val="hr-HR" w:eastAsia="hr-HR"/>
        </w:rPr>
        <w:t>I</w:t>
      </w:r>
      <w:r w:rsidR="00744F0C" w:rsidRPr="0099731F">
        <w:rPr>
          <w:rFonts w:ascii="Arial" w:hAnsi="Arial" w:cs="Arial"/>
          <w:lang w:val="hr-HR" w:eastAsia="hr-HR"/>
        </w:rPr>
        <w:t>spust</w:t>
      </w:r>
      <w:r w:rsidRPr="0099731F">
        <w:rPr>
          <w:rFonts w:ascii="Arial" w:hAnsi="Arial" w:cs="Arial"/>
          <w:lang w:val="hr-HR" w:eastAsia="hr-HR"/>
        </w:rPr>
        <w:t xml:space="preserve"> tret</w:t>
      </w:r>
      <w:r w:rsidR="000F4E18">
        <w:rPr>
          <w:rFonts w:ascii="Arial" w:hAnsi="Arial" w:cs="Arial"/>
          <w:lang w:val="hr-HR" w:eastAsia="hr-HR"/>
        </w:rPr>
        <w:t>iranih</w:t>
      </w:r>
      <w:r w:rsidRPr="0099731F">
        <w:rPr>
          <w:rFonts w:ascii="Arial" w:hAnsi="Arial" w:cs="Arial"/>
          <w:lang w:val="hr-HR" w:eastAsia="hr-HR"/>
        </w:rPr>
        <w:t xml:space="preserve"> otpadnih voda</w:t>
      </w:r>
      <w:r w:rsidR="00744F0C" w:rsidRPr="0099731F">
        <w:rPr>
          <w:rFonts w:ascii="Arial" w:hAnsi="Arial" w:cs="Arial"/>
          <w:lang w:val="hr-HR" w:eastAsia="hr-HR"/>
        </w:rPr>
        <w:t xml:space="preserve">, u kojem su sabrane </w:t>
      </w:r>
      <w:r w:rsidR="00C54588">
        <w:rPr>
          <w:rFonts w:ascii="Arial" w:hAnsi="Arial" w:cs="Arial"/>
          <w:lang w:val="hr-HR" w:eastAsia="hr-HR"/>
        </w:rPr>
        <w:t>tretirane</w:t>
      </w:r>
      <w:r w:rsidRPr="0099731F">
        <w:rPr>
          <w:rFonts w:ascii="Arial" w:hAnsi="Arial" w:cs="Arial"/>
          <w:lang w:val="hr-HR" w:eastAsia="hr-HR"/>
        </w:rPr>
        <w:t xml:space="preserve"> </w:t>
      </w:r>
      <w:r w:rsidR="00744F0C" w:rsidRPr="0099731F">
        <w:rPr>
          <w:rFonts w:ascii="Arial" w:hAnsi="Arial" w:cs="Arial"/>
          <w:lang w:val="hr-HR" w:eastAsia="hr-HR"/>
        </w:rPr>
        <w:t xml:space="preserve">tehnološke </w:t>
      </w:r>
      <w:r w:rsidRPr="0099731F">
        <w:rPr>
          <w:rFonts w:ascii="Arial" w:hAnsi="Arial" w:cs="Arial"/>
          <w:lang w:val="hr-HR" w:eastAsia="hr-HR"/>
        </w:rPr>
        <w:t xml:space="preserve">otpadne </w:t>
      </w:r>
      <w:r w:rsidR="00744F0C" w:rsidRPr="0099731F">
        <w:rPr>
          <w:rFonts w:ascii="Arial" w:hAnsi="Arial" w:cs="Arial"/>
          <w:lang w:val="hr-HR" w:eastAsia="hr-HR"/>
        </w:rPr>
        <w:t xml:space="preserve">vode iz </w:t>
      </w:r>
      <w:r w:rsidR="00C54588">
        <w:rPr>
          <w:rFonts w:ascii="Arial" w:hAnsi="Arial" w:cs="Arial"/>
          <w:lang w:val="hr-HR" w:eastAsia="hr-HR"/>
        </w:rPr>
        <w:t>postrojenja hemijske pripreme voda i iz glavnog pogonskog objekta i</w:t>
      </w:r>
      <w:r w:rsidR="00744F0C" w:rsidRPr="0099731F">
        <w:rPr>
          <w:rFonts w:ascii="Arial" w:hAnsi="Arial" w:cs="Arial"/>
          <w:lang w:val="hr-HR" w:eastAsia="hr-HR"/>
        </w:rPr>
        <w:t xml:space="preserve"> </w:t>
      </w:r>
    </w:p>
    <w:p w:rsidR="0099731F" w:rsidRDefault="0099731F" w:rsidP="008D338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9731F">
        <w:rPr>
          <w:rFonts w:ascii="Arial" w:hAnsi="Arial" w:cs="Arial"/>
          <w:lang w:val="hr-HR" w:eastAsia="hr-HR"/>
        </w:rPr>
        <w:t xml:space="preserve">Ispust </w:t>
      </w:r>
      <w:r w:rsidR="00744F0C" w:rsidRPr="0099731F">
        <w:rPr>
          <w:rFonts w:ascii="Arial" w:hAnsi="Arial" w:cs="Arial"/>
          <w:lang w:val="hr-HR" w:eastAsia="hr-HR"/>
        </w:rPr>
        <w:t>pr</w:t>
      </w:r>
      <w:r>
        <w:rPr>
          <w:rFonts w:ascii="Arial" w:hAnsi="Arial" w:cs="Arial"/>
          <w:lang w:val="hr-HR" w:eastAsia="hr-HR"/>
        </w:rPr>
        <w:t>e</w:t>
      </w:r>
      <w:r w:rsidR="00744F0C" w:rsidRPr="0099731F">
        <w:rPr>
          <w:rFonts w:ascii="Arial" w:hAnsi="Arial" w:cs="Arial"/>
          <w:lang w:val="hr-HR" w:eastAsia="hr-HR"/>
        </w:rPr>
        <w:t>čišćene sanitarne vode</w:t>
      </w:r>
      <w:r>
        <w:rPr>
          <w:rFonts w:ascii="Arial" w:hAnsi="Arial" w:cs="Arial"/>
          <w:lang w:val="hr-HR" w:eastAsia="hr-HR"/>
        </w:rPr>
        <w:t>.</w:t>
      </w:r>
    </w:p>
    <w:p w:rsidR="0099731F" w:rsidRDefault="0099731F" w:rsidP="0099731F">
      <w:pPr>
        <w:spacing w:after="0" w:line="240" w:lineRule="auto"/>
        <w:jc w:val="both"/>
        <w:rPr>
          <w:rFonts w:ascii="Arial" w:hAnsi="Arial" w:cs="Arial"/>
          <w:lang w:val="hr-HR" w:eastAsia="hr-HR"/>
        </w:rPr>
      </w:pPr>
    </w:p>
    <w:p w:rsidR="0099731F" w:rsidRDefault="0099731F" w:rsidP="0099731F">
      <w:pPr>
        <w:spacing w:after="0" w:line="240" w:lineRule="auto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Prerađene vode koje su zauljene se ispuštaju</w:t>
      </w:r>
      <w:r w:rsidR="00C54588">
        <w:rPr>
          <w:rFonts w:ascii="Arial" w:hAnsi="Arial" w:cs="Arial"/>
          <w:lang w:val="hr-HR" w:eastAsia="hr-HR"/>
        </w:rPr>
        <w:t xml:space="preserve"> na više lokacija i</w:t>
      </w:r>
      <w:r>
        <w:rPr>
          <w:rFonts w:ascii="Arial" w:hAnsi="Arial" w:cs="Arial"/>
          <w:lang w:val="hr-HR" w:eastAsia="hr-HR"/>
        </w:rPr>
        <w:t xml:space="preserve"> one se </w:t>
      </w:r>
      <w:r w:rsidR="000F4E18">
        <w:rPr>
          <w:rFonts w:ascii="Arial" w:hAnsi="Arial" w:cs="Arial"/>
          <w:lang w:val="hr-HR" w:eastAsia="hr-HR"/>
        </w:rPr>
        <w:t xml:space="preserve">mogu pojaviti </w:t>
      </w:r>
      <w:r>
        <w:rPr>
          <w:rFonts w:ascii="Arial" w:hAnsi="Arial" w:cs="Arial"/>
          <w:lang w:val="hr-HR" w:eastAsia="hr-HR"/>
        </w:rPr>
        <w:t>samo u vrijeme padanja kiše i topljenja snijega sa saobraćajnica.</w:t>
      </w:r>
    </w:p>
    <w:p w:rsidR="00744F0C" w:rsidRPr="00A413F4" w:rsidRDefault="00A413F4" w:rsidP="00A413F4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lang w:val="hr-HR" w:eastAsia="hr-HR"/>
        </w:rPr>
      </w:pPr>
      <w:r w:rsidRPr="00A413F4">
        <w:rPr>
          <w:rFonts w:ascii="Arial" w:hAnsi="Arial" w:cs="Arial"/>
          <w:color w:val="0D0D0D" w:themeColor="text1" w:themeTint="F2"/>
          <w:lang w:val="hr-HR" w:eastAsia="hr-HR"/>
        </w:rPr>
        <w:t>I</w:t>
      </w:r>
      <w:r w:rsidR="00744F0C" w:rsidRPr="00A413F4">
        <w:rPr>
          <w:rFonts w:ascii="Arial" w:hAnsi="Arial" w:cs="Arial"/>
          <w:color w:val="0D0D0D" w:themeColor="text1" w:themeTint="F2"/>
          <w:lang w:val="hr-HR" w:eastAsia="hr-HR"/>
        </w:rPr>
        <w:t xml:space="preserve">spust </w:t>
      </w:r>
      <w:r w:rsidR="0099731F" w:rsidRPr="00A413F4">
        <w:rPr>
          <w:rFonts w:ascii="Arial" w:hAnsi="Arial" w:cs="Arial"/>
          <w:color w:val="0D0D0D" w:themeColor="text1" w:themeTint="F2"/>
          <w:lang w:val="hr-HR" w:eastAsia="hr-HR"/>
        </w:rPr>
        <w:t xml:space="preserve">eventualnih </w:t>
      </w:r>
      <w:r w:rsidR="00744F0C" w:rsidRPr="00A413F4">
        <w:rPr>
          <w:rFonts w:ascii="Arial" w:hAnsi="Arial" w:cs="Arial"/>
          <w:color w:val="0D0D0D" w:themeColor="text1" w:themeTint="F2"/>
          <w:lang w:val="hr-HR" w:eastAsia="hr-HR"/>
        </w:rPr>
        <w:t>deponijskih otpadnih voda</w:t>
      </w:r>
      <w:r w:rsidR="0099731F" w:rsidRPr="00A413F4">
        <w:rPr>
          <w:rFonts w:ascii="Arial" w:hAnsi="Arial" w:cs="Arial"/>
          <w:color w:val="0D0D0D" w:themeColor="text1" w:themeTint="F2"/>
          <w:lang w:val="hr-HR" w:eastAsia="hr-HR"/>
        </w:rPr>
        <w:t xml:space="preserve"> sa deponije šljake i pepela nije definisan i nije poznat. Praćenje uticaja deponije na kvalitet okolnih voda se vrši praćenjem kvaliteta Slapničkog potoka i praćenjem kvaliteta podzemnih voda. </w:t>
      </w:r>
      <w:r w:rsidR="00BC3B62" w:rsidRPr="00A413F4">
        <w:rPr>
          <w:rFonts w:ascii="Arial" w:hAnsi="Arial" w:cs="Arial"/>
          <w:color w:val="0D0D0D" w:themeColor="text1" w:themeTint="F2"/>
          <w:lang w:val="hr-HR" w:eastAsia="hr-HR"/>
        </w:rPr>
        <w:t xml:space="preserve">Ove vode vjerovatno nastaju posljedicom oborinskih voda – procjednim procesima kroz tijelo deponije. </w:t>
      </w:r>
    </w:p>
    <w:p w:rsidR="00BC3B62" w:rsidRPr="00A413F4" w:rsidRDefault="00BC3B62" w:rsidP="00744F0C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lang w:val="hr-HR"/>
        </w:rPr>
      </w:pPr>
    </w:p>
    <w:p w:rsidR="00744F0C" w:rsidRPr="00A413F4" w:rsidRDefault="00744F0C" w:rsidP="00744F0C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A413F4">
        <w:rPr>
          <w:rFonts w:ascii="Arial" w:hAnsi="Arial" w:cs="Arial"/>
          <w:color w:val="0D0D0D" w:themeColor="text1" w:themeTint="F2"/>
          <w:lang w:val="hr-HR"/>
        </w:rPr>
        <w:t>Količine suspendovanih materija i ukupne količina organskih materija koja se preko otpadnih voda isp</w:t>
      </w:r>
      <w:r w:rsidR="00AC69FA">
        <w:rPr>
          <w:rFonts w:ascii="Arial" w:hAnsi="Arial" w:cs="Arial"/>
          <w:color w:val="0D0D0D" w:themeColor="text1" w:themeTint="F2"/>
          <w:lang w:val="hr-HR"/>
        </w:rPr>
        <w:t>ušta u recipijent za period 2016</w:t>
      </w:r>
      <w:r w:rsidRPr="00A413F4">
        <w:rPr>
          <w:rFonts w:ascii="Arial" w:hAnsi="Arial" w:cs="Arial"/>
          <w:color w:val="0D0D0D" w:themeColor="text1" w:themeTint="F2"/>
          <w:lang w:val="hr-HR"/>
        </w:rPr>
        <w:t>. do 2020. prikazane su tabelom</w:t>
      </w:r>
      <w:r w:rsidRPr="00A413F4">
        <w:rPr>
          <w:rFonts w:ascii="Arial" w:hAnsi="Arial" w:cs="Arial"/>
          <w:color w:val="0D0D0D" w:themeColor="text1" w:themeTint="F2"/>
        </w:rPr>
        <w:t>.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</w:rPr>
      </w:pPr>
    </w:p>
    <w:p w:rsidR="00744F0C" w:rsidRPr="00341C5C" w:rsidRDefault="00744F0C" w:rsidP="00744F0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bookmarkStart w:id="10" w:name="_Toc86246209"/>
      <w:r w:rsidRPr="00341C5C">
        <w:rPr>
          <w:rFonts w:ascii="Arial" w:hAnsi="Arial" w:cs="Arial"/>
          <w:sz w:val="20"/>
          <w:szCs w:val="20"/>
        </w:rPr>
        <w:t>Tabela 1</w:t>
      </w:r>
      <w:r w:rsidR="009177B1" w:rsidRPr="00341C5C">
        <w:rPr>
          <w:rFonts w:ascii="Arial" w:hAnsi="Arial" w:cs="Arial"/>
          <w:sz w:val="20"/>
          <w:szCs w:val="20"/>
        </w:rPr>
        <w:t>3</w:t>
      </w:r>
      <w:r w:rsidRPr="00341C5C">
        <w:rPr>
          <w:rFonts w:ascii="Arial" w:hAnsi="Arial" w:cs="Arial"/>
          <w:sz w:val="20"/>
          <w:szCs w:val="20"/>
        </w:rPr>
        <w:t xml:space="preserve">. </w:t>
      </w:r>
      <w:r w:rsidRPr="00341C5C">
        <w:rPr>
          <w:rFonts w:ascii="Arial" w:hAnsi="Arial" w:cs="Arial"/>
          <w:sz w:val="20"/>
          <w:szCs w:val="20"/>
          <w:lang w:val="pl-PL"/>
        </w:rPr>
        <w:t>Bilans suspendovanih i organskih materija</w:t>
      </w:r>
      <w:r w:rsidR="00B03265" w:rsidRPr="00341C5C">
        <w:rPr>
          <w:rFonts w:ascii="Arial" w:hAnsi="Arial" w:cs="Arial"/>
          <w:sz w:val="20"/>
          <w:szCs w:val="20"/>
          <w:lang w:val="pl-PL"/>
        </w:rPr>
        <w:t xml:space="preserve"> </w:t>
      </w:r>
      <w:r w:rsidRPr="00341C5C">
        <w:rPr>
          <w:rFonts w:ascii="Arial" w:hAnsi="Arial" w:cs="Arial"/>
          <w:sz w:val="20"/>
          <w:szCs w:val="20"/>
          <w:lang w:val="pl-PL"/>
        </w:rPr>
        <w:t>u vodi</w:t>
      </w:r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3138"/>
        <w:gridCol w:w="3004"/>
      </w:tblGrid>
      <w:tr w:rsidR="00744F0C" w:rsidRPr="00A413F4" w:rsidTr="00C62B4E">
        <w:trPr>
          <w:trHeight w:val="465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F0C" w:rsidRPr="00A413F4" w:rsidRDefault="00744F0C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lang w:val="en-GB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F0C" w:rsidRPr="00A413F4" w:rsidRDefault="00744F0C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lang w:val="en-GB"/>
              </w:rPr>
            </w:pPr>
            <w:r w:rsidRPr="00A413F4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lang w:val="en-GB"/>
              </w:rPr>
              <w:t>Suspendovane materije (kg/god)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F0C" w:rsidRPr="00A413F4" w:rsidRDefault="00744F0C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lang w:val="en-GB"/>
              </w:rPr>
            </w:pPr>
            <w:r w:rsidRPr="00A413F4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lang w:val="en-GB"/>
              </w:rPr>
              <w:t>Organske materije</w:t>
            </w:r>
          </w:p>
          <w:p w:rsidR="00744F0C" w:rsidRPr="00A413F4" w:rsidRDefault="00744F0C">
            <w:pPr>
              <w:spacing w:after="0" w:line="254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lang w:val="en-GB"/>
              </w:rPr>
            </w:pPr>
            <w:r w:rsidRPr="00A413F4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lang w:val="en-GB"/>
              </w:rPr>
              <w:t>(kg/god)</w:t>
            </w:r>
          </w:p>
        </w:tc>
      </w:tr>
      <w:tr w:rsidR="002F02CD" w:rsidRPr="00A413F4" w:rsidTr="00371D3D">
        <w:trPr>
          <w:trHeight w:val="23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CD" w:rsidRPr="00A413F4" w:rsidRDefault="002F02CD" w:rsidP="002F02CD">
            <w:pPr>
              <w:spacing w:after="0" w:line="254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  <w:t>2016.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CD" w:rsidRPr="00A413F4" w:rsidRDefault="002F02CD" w:rsidP="002F02CD">
            <w:pPr>
              <w:spacing w:after="0" w:line="254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  <w:t>39.221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CD" w:rsidRPr="00A413F4" w:rsidRDefault="002F02CD" w:rsidP="002F02CD">
            <w:pPr>
              <w:spacing w:after="0" w:line="254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  <w:t>10.338</w:t>
            </w:r>
          </w:p>
        </w:tc>
      </w:tr>
      <w:tr w:rsidR="002F02CD" w:rsidRPr="00A413F4" w:rsidTr="00371D3D">
        <w:trPr>
          <w:trHeight w:val="23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CD" w:rsidRPr="00A413F4" w:rsidRDefault="002F02CD" w:rsidP="002F02CD">
            <w:pPr>
              <w:spacing w:after="0" w:line="254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  <w:t>2017.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CD" w:rsidRPr="00A413F4" w:rsidRDefault="002F02CD" w:rsidP="002F02CD">
            <w:pPr>
              <w:spacing w:after="0" w:line="254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  <w:t>39.813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CD" w:rsidRPr="00A413F4" w:rsidRDefault="002F02CD" w:rsidP="002F02CD">
            <w:pPr>
              <w:spacing w:after="0" w:line="254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  <w:t>14.924</w:t>
            </w:r>
          </w:p>
        </w:tc>
      </w:tr>
      <w:tr w:rsidR="002F02CD" w:rsidRPr="00A413F4" w:rsidTr="00371D3D">
        <w:trPr>
          <w:trHeight w:val="23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CD" w:rsidRPr="00A413F4" w:rsidRDefault="002F02CD" w:rsidP="002F02CD">
            <w:pPr>
              <w:spacing w:after="0" w:line="254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  <w:t>2018.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CD" w:rsidRPr="00A413F4" w:rsidRDefault="002F02CD" w:rsidP="002F02CD">
            <w:pPr>
              <w:spacing w:after="0" w:line="254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  <w:t>389.323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CD" w:rsidRPr="00A413F4" w:rsidRDefault="002F02CD" w:rsidP="002F02CD">
            <w:pPr>
              <w:spacing w:after="0" w:line="254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  <w:t>17.625</w:t>
            </w:r>
          </w:p>
        </w:tc>
      </w:tr>
      <w:tr w:rsidR="002F02CD" w:rsidRPr="00A413F4" w:rsidTr="00371D3D">
        <w:trPr>
          <w:trHeight w:val="23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CD" w:rsidRPr="00A413F4" w:rsidRDefault="002F02CD" w:rsidP="002F02CD">
            <w:pPr>
              <w:spacing w:after="0" w:line="254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  <w:t>2019.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CD" w:rsidRPr="00A413F4" w:rsidRDefault="002F02CD" w:rsidP="002F02CD">
            <w:pPr>
              <w:spacing w:after="0" w:line="254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  <w:t>141.822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CD" w:rsidRPr="00A413F4" w:rsidRDefault="002F02CD" w:rsidP="002F02CD">
            <w:pPr>
              <w:spacing w:after="0" w:line="254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  <w:t>11.469</w:t>
            </w:r>
          </w:p>
        </w:tc>
      </w:tr>
      <w:tr w:rsidR="00A413F4" w:rsidRPr="00A413F4" w:rsidTr="00371D3D">
        <w:trPr>
          <w:trHeight w:val="23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2CD" w:rsidRPr="00A413F4" w:rsidRDefault="002F02CD" w:rsidP="002F02CD">
            <w:pPr>
              <w:spacing w:after="0" w:line="254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  <w:t>2020.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CD" w:rsidRPr="00A413F4" w:rsidRDefault="002F02CD" w:rsidP="002F02CD">
            <w:pPr>
              <w:spacing w:after="0" w:line="254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  <w:t>28.598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CD" w:rsidRPr="00A413F4" w:rsidRDefault="002F02CD" w:rsidP="002F02CD">
            <w:pPr>
              <w:spacing w:after="0" w:line="254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GB"/>
              </w:rPr>
              <w:t>5.262</w:t>
            </w:r>
          </w:p>
        </w:tc>
      </w:tr>
    </w:tbl>
    <w:p w:rsidR="00744F0C" w:rsidRDefault="00744F0C" w:rsidP="00744F0C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744F0C" w:rsidRDefault="00744F0C" w:rsidP="00744F0C">
      <w:pPr>
        <w:spacing w:after="0" w:line="240" w:lineRule="auto"/>
        <w:ind w:left="426" w:hanging="426"/>
        <w:jc w:val="both"/>
        <w:rPr>
          <w:rFonts w:ascii="Arial" w:hAnsi="Arial" w:cs="Arial"/>
          <w:b/>
          <w:lang w:val="hr-HR" w:eastAsia="hr-HR"/>
        </w:rPr>
      </w:pPr>
      <w:r>
        <w:rPr>
          <w:rFonts w:ascii="Arial" w:hAnsi="Arial" w:cs="Arial"/>
          <w:b/>
          <w:lang w:val="hr-HR" w:eastAsia="hr-HR"/>
        </w:rPr>
        <w:t>6.4.</w:t>
      </w:r>
      <w:r>
        <w:rPr>
          <w:rFonts w:ascii="Arial" w:hAnsi="Arial" w:cs="Arial"/>
          <w:b/>
          <w:lang w:val="hr-HR" w:eastAsia="hr-HR"/>
        </w:rPr>
        <w:tab/>
        <w:t>Otpad</w:t>
      </w:r>
    </w:p>
    <w:p w:rsidR="009177B1" w:rsidRDefault="009177B1" w:rsidP="009177B1">
      <w:pPr>
        <w:spacing w:after="0" w:line="240" w:lineRule="auto"/>
        <w:jc w:val="both"/>
        <w:rPr>
          <w:rFonts w:ascii="Arial" w:hAnsi="Arial" w:cs="Arial"/>
          <w:strike/>
          <w:highlight w:val="cyan"/>
        </w:rPr>
      </w:pPr>
    </w:p>
    <w:p w:rsidR="009177B1" w:rsidRPr="009177B1" w:rsidRDefault="009177B1" w:rsidP="009177B1">
      <w:pPr>
        <w:spacing w:after="0" w:line="240" w:lineRule="auto"/>
        <w:jc w:val="both"/>
        <w:rPr>
          <w:rFonts w:ascii="Arial" w:hAnsi="Arial" w:cs="Arial"/>
        </w:rPr>
      </w:pPr>
      <w:r w:rsidRPr="009177B1">
        <w:rPr>
          <w:rFonts w:ascii="Arial" w:hAnsi="Arial" w:cs="Arial"/>
        </w:rPr>
        <w:t xml:space="preserve">Odlaganje šljake i pepela, kao nusproizvoda pri sagorijevanju uglja u procesu proizvodnje električne i toplotne energije u TE "Kakanj“, vrši se </w:t>
      </w:r>
      <w:r w:rsidR="002A73F5">
        <w:rPr>
          <w:rFonts w:ascii="Arial" w:hAnsi="Arial" w:cs="Arial"/>
        </w:rPr>
        <w:t xml:space="preserve">na postojeću deponiju "Turbići“. </w:t>
      </w:r>
      <w:r w:rsidRPr="009177B1">
        <w:rPr>
          <w:rFonts w:ascii="Arial" w:hAnsi="Arial" w:cs="Arial"/>
        </w:rPr>
        <w:t xml:space="preserve"> </w:t>
      </w:r>
    </w:p>
    <w:p w:rsidR="009177B1" w:rsidRPr="009177B1" w:rsidRDefault="009177B1" w:rsidP="009177B1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9177B1">
        <w:rPr>
          <w:rFonts w:ascii="Arial" w:hAnsi="Arial" w:cs="Arial"/>
        </w:rPr>
        <w:t xml:space="preserve">Deponija "Turbići" je locirana u donjem dijelu Slapničkog potoka i ima tendenciju širenja prema gornjem toku Potoka, na kotu </w:t>
      </w:r>
      <w:r w:rsidR="009F5F30">
        <w:rPr>
          <w:rFonts w:ascii="Arial" w:hAnsi="Arial" w:cs="Arial"/>
        </w:rPr>
        <w:t>50</w:t>
      </w:r>
      <w:r w:rsidRPr="009177B1">
        <w:rPr>
          <w:rFonts w:ascii="Arial" w:hAnsi="Arial" w:cs="Arial"/>
        </w:rPr>
        <w:t xml:space="preserve">0.00 m n.m. sa dužinom od oko 1.000 m sa srednjom širinom izmedu 450 i 500 m. Ukupna površina aktivne deponije iznosi </w:t>
      </w:r>
      <w:r w:rsidR="00984F54">
        <w:rPr>
          <w:rFonts w:ascii="Arial" w:hAnsi="Arial" w:cs="Arial"/>
        </w:rPr>
        <w:t xml:space="preserve">cca. </w:t>
      </w:r>
      <w:r w:rsidRPr="009177B1">
        <w:rPr>
          <w:rFonts w:ascii="Arial" w:hAnsi="Arial" w:cs="Arial"/>
        </w:rPr>
        <w:t>30,00 ha. Odlagalište šljake i pepla nalazi se na desnoj obali rijeke Bosne, istočno od TE "Kakanj”</w:t>
      </w:r>
    </w:p>
    <w:p w:rsidR="009177B1" w:rsidRDefault="009177B1" w:rsidP="009C3C61">
      <w:pPr>
        <w:spacing w:after="0" w:line="240" w:lineRule="auto"/>
        <w:jc w:val="both"/>
        <w:rPr>
          <w:rFonts w:ascii="Arial" w:eastAsia="WenQuanYi Micro Hei" w:hAnsi="Arial" w:cs="Arial"/>
          <w:kern w:val="2"/>
          <w:lang w:val="hr-HR" w:eastAsia="zh-CN" w:bidi="hi-IN"/>
        </w:rPr>
      </w:pPr>
    </w:p>
    <w:p w:rsidR="00744F0C" w:rsidRPr="00A87FA1" w:rsidRDefault="00744F0C" w:rsidP="009C3C61">
      <w:pPr>
        <w:spacing w:after="0" w:line="240" w:lineRule="auto"/>
        <w:jc w:val="both"/>
        <w:rPr>
          <w:rFonts w:ascii="Arial" w:eastAsia="WenQuanYi Micro Hei" w:hAnsi="Arial" w:cs="Arial"/>
          <w:color w:val="0D0D0D" w:themeColor="text1" w:themeTint="F2"/>
          <w:kern w:val="2"/>
          <w:lang w:val="hr-HR" w:eastAsia="zh-CN" w:bidi="hi-IN"/>
        </w:rPr>
      </w:pPr>
      <w:r w:rsidRPr="002A73F5">
        <w:rPr>
          <w:rFonts w:ascii="Arial" w:eastAsia="WenQuanYi Micro Hei" w:hAnsi="Arial" w:cs="Arial"/>
          <w:color w:val="0D0D0D" w:themeColor="text1" w:themeTint="F2"/>
          <w:kern w:val="2"/>
          <w:lang w:val="hr-HR" w:eastAsia="zh-CN" w:bidi="hi-IN"/>
        </w:rPr>
        <w:t>U skladu sa Pravilnikom o kategorijama otpada sa lista</w:t>
      </w:r>
      <w:r w:rsidR="009C3C61" w:rsidRPr="002A73F5">
        <w:rPr>
          <w:rFonts w:ascii="Arial" w:eastAsia="WenQuanYi Micro Hei" w:hAnsi="Arial" w:cs="Arial"/>
          <w:color w:val="0D0D0D" w:themeColor="text1" w:themeTint="F2"/>
          <w:kern w:val="2"/>
          <w:lang w:val="hr-HR" w:eastAsia="zh-CN" w:bidi="hi-IN"/>
        </w:rPr>
        <w:t xml:space="preserve">ma („Službene novine Federacije </w:t>
      </w:r>
      <w:r w:rsidRPr="002A73F5">
        <w:rPr>
          <w:rFonts w:ascii="Arial" w:eastAsia="WenQuanYi Micro Hei" w:hAnsi="Arial" w:cs="Arial"/>
          <w:color w:val="0D0D0D" w:themeColor="text1" w:themeTint="F2"/>
          <w:kern w:val="2"/>
          <w:lang w:val="hr-HR" w:eastAsia="zh-CN" w:bidi="hi-IN"/>
        </w:rPr>
        <w:t>BIH“,broj:</w:t>
      </w:r>
      <w:r w:rsidR="009C3C61" w:rsidRPr="002A73F5">
        <w:rPr>
          <w:rFonts w:ascii="Arial" w:eastAsia="WenQuanYi Micro Hei" w:hAnsi="Arial" w:cs="Arial"/>
          <w:color w:val="0D0D0D" w:themeColor="text1" w:themeTint="F2"/>
          <w:kern w:val="2"/>
          <w:lang w:val="hr-HR" w:eastAsia="zh-CN" w:bidi="hi-IN"/>
        </w:rPr>
        <w:t xml:space="preserve"> </w:t>
      </w:r>
      <w:r w:rsidRPr="002A73F5">
        <w:rPr>
          <w:rFonts w:ascii="Arial" w:eastAsia="WenQuanYi Micro Hei" w:hAnsi="Arial" w:cs="Arial"/>
          <w:color w:val="0D0D0D" w:themeColor="text1" w:themeTint="F2"/>
          <w:kern w:val="2"/>
          <w:lang w:val="hr-HR" w:eastAsia="zh-CN" w:bidi="hi-IN"/>
        </w:rPr>
        <w:t>9/05) šljaka i pepeo su otpad koji nastaje u procesu sagorjevanja uglja, kao nusprodukt</w:t>
      </w:r>
      <w:r w:rsidR="009C3C61" w:rsidRPr="002A73F5">
        <w:rPr>
          <w:rFonts w:ascii="Arial" w:eastAsia="WenQuanYi Micro Hei" w:hAnsi="Arial" w:cs="Arial"/>
          <w:color w:val="0D0D0D" w:themeColor="text1" w:themeTint="F2"/>
          <w:kern w:val="2"/>
          <w:lang w:val="hr-HR" w:eastAsia="zh-CN" w:bidi="hi-IN"/>
        </w:rPr>
        <w:t xml:space="preserve"> </w:t>
      </w:r>
      <w:r w:rsidRPr="002A73F5">
        <w:rPr>
          <w:rFonts w:ascii="Arial" w:eastAsia="WenQuanYi Micro Hei" w:hAnsi="Arial" w:cs="Arial"/>
          <w:color w:val="0D0D0D" w:themeColor="text1" w:themeTint="F2"/>
          <w:kern w:val="2"/>
          <w:lang w:val="hr-HR" w:eastAsia="zh-CN" w:bidi="hi-IN"/>
        </w:rPr>
        <w:t xml:space="preserve">sagorjevanja i </w:t>
      </w:r>
      <w:r w:rsidR="00CF2B2E" w:rsidRPr="002A73F5">
        <w:rPr>
          <w:rFonts w:ascii="Arial" w:eastAsia="WenQuanYi Micro Hei" w:hAnsi="Arial" w:cs="Arial"/>
          <w:color w:val="0D0D0D" w:themeColor="text1" w:themeTint="F2"/>
          <w:kern w:val="2"/>
          <w:lang w:val="hr-HR" w:eastAsia="zh-CN" w:bidi="hi-IN"/>
        </w:rPr>
        <w:t>oni su</w:t>
      </w:r>
      <w:r w:rsidRPr="002A73F5">
        <w:rPr>
          <w:rFonts w:ascii="Arial" w:eastAsia="WenQuanYi Micro Hei" w:hAnsi="Arial" w:cs="Arial"/>
          <w:color w:val="0D0D0D" w:themeColor="text1" w:themeTint="F2"/>
          <w:kern w:val="2"/>
          <w:lang w:val="hr-HR" w:eastAsia="zh-CN" w:bidi="hi-IN"/>
        </w:rPr>
        <w:t xml:space="preserve"> </w:t>
      </w:r>
      <w:r w:rsidR="00C54588" w:rsidRPr="002A73F5">
        <w:rPr>
          <w:rFonts w:ascii="Arial" w:eastAsia="WenQuanYi Micro Hei" w:hAnsi="Arial" w:cs="Arial"/>
          <w:color w:val="0D0D0D" w:themeColor="text1" w:themeTint="F2"/>
          <w:kern w:val="2"/>
          <w:lang w:val="hr-HR" w:eastAsia="zh-CN" w:bidi="hi-IN"/>
        </w:rPr>
        <w:t xml:space="preserve">klasifikovani kao </w:t>
      </w:r>
      <w:r w:rsidRPr="002A73F5">
        <w:rPr>
          <w:rFonts w:ascii="Arial" w:eastAsia="WenQuanYi Micro Hei" w:hAnsi="Arial" w:cs="Arial"/>
          <w:color w:val="0D0D0D" w:themeColor="text1" w:themeTint="F2"/>
          <w:kern w:val="2"/>
          <w:lang w:val="hr-HR" w:eastAsia="zh-CN" w:bidi="hi-IN"/>
        </w:rPr>
        <w:t>neopasan</w:t>
      </w:r>
      <w:r w:rsidRPr="002A73F5">
        <w:rPr>
          <w:rFonts w:ascii="Arial" w:eastAsia="WenQuanYi Micro Hei" w:hAnsi="Arial" w:cs="Arial"/>
          <w:iCs/>
          <w:color w:val="0D0D0D" w:themeColor="text1" w:themeTint="F2"/>
          <w:kern w:val="2"/>
          <w:lang w:val="hr-HR" w:eastAsia="zh-CN" w:bidi="hi-IN"/>
        </w:rPr>
        <w:t xml:space="preserve"> </w:t>
      </w:r>
      <w:r w:rsidRPr="002A73F5">
        <w:rPr>
          <w:rFonts w:ascii="Arial" w:eastAsia="WenQuanYi Micro Hei" w:hAnsi="Arial" w:cs="Arial"/>
          <w:color w:val="0D0D0D" w:themeColor="text1" w:themeTint="F2"/>
          <w:kern w:val="2"/>
          <w:lang w:val="hr-HR" w:eastAsia="zh-CN" w:bidi="hi-IN"/>
        </w:rPr>
        <w:t>otpad.</w:t>
      </w:r>
    </w:p>
    <w:p w:rsidR="00C54588" w:rsidRDefault="00C54588" w:rsidP="00744F0C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lang w:val="pl-PL"/>
        </w:rPr>
      </w:pPr>
    </w:p>
    <w:p w:rsidR="00744F0C" w:rsidRPr="00A87FA1" w:rsidRDefault="009C3C61" w:rsidP="00C54588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A87FA1">
        <w:rPr>
          <w:rFonts w:ascii="Arial" w:hAnsi="Arial" w:cs="Arial"/>
          <w:color w:val="0D0D0D" w:themeColor="text1" w:themeTint="F2"/>
          <w:lang w:val="pl-PL"/>
        </w:rPr>
        <w:t>O</w:t>
      </w:r>
      <w:r w:rsidR="00744F0C" w:rsidRPr="00A87FA1">
        <w:rPr>
          <w:rFonts w:ascii="Arial" w:hAnsi="Arial" w:cs="Arial"/>
          <w:color w:val="0D0D0D" w:themeColor="text1" w:themeTint="F2"/>
          <w:lang w:val="pl-PL"/>
        </w:rPr>
        <w:t xml:space="preserve">dlaganje šljake i pepela se vrši </w:t>
      </w:r>
      <w:r w:rsidR="00984F54">
        <w:rPr>
          <w:rFonts w:ascii="Arial" w:hAnsi="Arial" w:cs="Arial"/>
          <w:color w:val="0D0D0D" w:themeColor="text1" w:themeTint="F2"/>
          <w:lang w:val="pl-PL"/>
        </w:rPr>
        <w:t>isključivo</w:t>
      </w:r>
      <w:r w:rsidR="00744F0C" w:rsidRPr="00A87FA1">
        <w:rPr>
          <w:rFonts w:ascii="Arial" w:hAnsi="Arial" w:cs="Arial"/>
          <w:color w:val="0D0D0D" w:themeColor="text1" w:themeTint="F2"/>
          <w:lang w:val="pl-PL"/>
        </w:rPr>
        <w:t xml:space="preserve"> na odlagalištu „</w:t>
      </w:r>
      <w:r w:rsidRPr="00A87FA1">
        <w:rPr>
          <w:rFonts w:ascii="Arial" w:hAnsi="Arial" w:cs="Arial"/>
          <w:color w:val="0D0D0D" w:themeColor="text1" w:themeTint="F2"/>
          <w:lang w:val="pl-PL"/>
        </w:rPr>
        <w:t>Turbići</w:t>
      </w:r>
      <w:r w:rsidR="00744F0C" w:rsidRPr="00A87FA1">
        <w:rPr>
          <w:rFonts w:ascii="Arial" w:hAnsi="Arial" w:cs="Arial"/>
          <w:color w:val="0D0D0D" w:themeColor="text1" w:themeTint="F2"/>
          <w:lang w:val="pl-PL"/>
        </w:rPr>
        <w:t>”</w:t>
      </w:r>
      <w:r w:rsidRPr="00A87FA1">
        <w:rPr>
          <w:rFonts w:ascii="Arial" w:hAnsi="Arial" w:cs="Arial"/>
          <w:color w:val="0D0D0D" w:themeColor="text1" w:themeTint="F2"/>
          <w:lang w:val="pl-PL"/>
        </w:rPr>
        <w:t xml:space="preserve">. </w:t>
      </w:r>
      <w:r w:rsidR="00744F0C" w:rsidRPr="00A87FA1">
        <w:rPr>
          <w:rFonts w:ascii="Arial" w:hAnsi="Arial" w:cs="Arial"/>
          <w:color w:val="0D0D0D" w:themeColor="text1" w:themeTint="F2"/>
        </w:rPr>
        <w:t>Geodetskim snimkom</w:t>
      </w:r>
      <w:r w:rsidR="00FB21F9" w:rsidRPr="00A87FA1">
        <w:rPr>
          <w:rFonts w:ascii="Arial" w:hAnsi="Arial" w:cs="Arial"/>
          <w:color w:val="0D0D0D" w:themeColor="text1" w:themeTint="F2"/>
        </w:rPr>
        <w:t xml:space="preserve"> </w:t>
      </w:r>
      <w:r w:rsidR="00A87FA1" w:rsidRPr="00A87FA1">
        <w:rPr>
          <w:rFonts w:ascii="Arial" w:hAnsi="Arial" w:cs="Arial"/>
          <w:color w:val="0D0D0D" w:themeColor="text1" w:themeTint="F2"/>
        </w:rPr>
        <w:t>iz</w:t>
      </w:r>
      <w:r w:rsidR="00744F0C" w:rsidRPr="00A87FA1">
        <w:rPr>
          <w:rFonts w:ascii="Arial" w:hAnsi="Arial" w:cs="Arial"/>
          <w:color w:val="0D0D0D" w:themeColor="text1" w:themeTint="F2"/>
        </w:rPr>
        <w:t xml:space="preserve"> 2020. godine ustanovljen</w:t>
      </w:r>
      <w:r w:rsidRPr="00A87FA1">
        <w:rPr>
          <w:rFonts w:ascii="Arial" w:hAnsi="Arial" w:cs="Arial"/>
          <w:color w:val="0D0D0D" w:themeColor="text1" w:themeTint="F2"/>
        </w:rPr>
        <w:t xml:space="preserve">e su količine deponovanog pepela </w:t>
      </w:r>
      <w:r w:rsidR="009177B1" w:rsidRPr="00A87FA1">
        <w:rPr>
          <w:rFonts w:ascii="Arial" w:hAnsi="Arial" w:cs="Arial"/>
          <w:color w:val="0D0D0D" w:themeColor="text1" w:themeTint="F2"/>
        </w:rPr>
        <w:t>i</w:t>
      </w:r>
      <w:r w:rsidRPr="00A87FA1">
        <w:rPr>
          <w:rFonts w:ascii="Arial" w:hAnsi="Arial" w:cs="Arial"/>
          <w:color w:val="0D0D0D" w:themeColor="text1" w:themeTint="F2"/>
        </w:rPr>
        <w:t xml:space="preserve"> šljake od </w:t>
      </w:r>
      <w:r w:rsidR="00A87FA1" w:rsidRPr="00A87FA1">
        <w:rPr>
          <w:rFonts w:ascii="Arial" w:hAnsi="Arial" w:cs="Arial"/>
          <w:color w:val="0D0D0D" w:themeColor="text1" w:themeTint="F2"/>
        </w:rPr>
        <w:t xml:space="preserve">cca. </w:t>
      </w:r>
      <w:r w:rsidRPr="00A87FA1">
        <w:rPr>
          <w:rFonts w:ascii="Arial" w:hAnsi="Arial" w:cs="Arial"/>
          <w:color w:val="0D0D0D" w:themeColor="text1" w:themeTint="F2"/>
        </w:rPr>
        <w:t>11.000.000 m</w:t>
      </w:r>
      <w:r w:rsidRPr="00A87FA1">
        <w:rPr>
          <w:rFonts w:ascii="Arial" w:hAnsi="Arial" w:cs="Arial"/>
          <w:color w:val="0D0D0D" w:themeColor="text1" w:themeTint="F2"/>
          <w:vertAlign w:val="superscript"/>
        </w:rPr>
        <w:t>3</w:t>
      </w:r>
      <w:r w:rsidRPr="00A87FA1">
        <w:rPr>
          <w:rFonts w:ascii="Arial" w:hAnsi="Arial" w:cs="Arial"/>
          <w:color w:val="0D0D0D" w:themeColor="text1" w:themeTint="F2"/>
        </w:rPr>
        <w:t xml:space="preserve">. Prema projektu deponije preostali kapacitet deponije je </w:t>
      </w:r>
      <w:r w:rsidR="00A87FA1" w:rsidRPr="00A87FA1">
        <w:rPr>
          <w:rFonts w:ascii="Arial" w:hAnsi="Arial" w:cs="Arial"/>
          <w:color w:val="0D0D0D" w:themeColor="text1" w:themeTint="F2"/>
        </w:rPr>
        <w:t xml:space="preserve">cca. </w:t>
      </w:r>
      <w:r w:rsidRPr="00A87FA1">
        <w:rPr>
          <w:rFonts w:ascii="Arial" w:hAnsi="Arial" w:cs="Arial"/>
          <w:color w:val="0D0D0D" w:themeColor="text1" w:themeTint="F2"/>
        </w:rPr>
        <w:t>1</w:t>
      </w:r>
      <w:r w:rsidR="00744F0C" w:rsidRPr="00A87FA1">
        <w:rPr>
          <w:rFonts w:ascii="Arial" w:hAnsi="Arial" w:cs="Arial"/>
          <w:color w:val="0D0D0D" w:themeColor="text1" w:themeTint="F2"/>
        </w:rPr>
        <w:t>4.</w:t>
      </w:r>
      <w:r w:rsidR="00A87FA1" w:rsidRPr="00A87FA1">
        <w:rPr>
          <w:rFonts w:ascii="Arial" w:hAnsi="Arial" w:cs="Arial"/>
          <w:color w:val="0D0D0D" w:themeColor="text1" w:themeTint="F2"/>
        </w:rPr>
        <w:t>000</w:t>
      </w:r>
      <w:r w:rsidR="00744F0C" w:rsidRPr="00A87FA1">
        <w:rPr>
          <w:rFonts w:ascii="Arial" w:hAnsi="Arial" w:cs="Arial"/>
          <w:color w:val="0D0D0D" w:themeColor="text1" w:themeTint="F2"/>
        </w:rPr>
        <w:t>.</w:t>
      </w:r>
      <w:r w:rsidR="00A87FA1" w:rsidRPr="00A87FA1">
        <w:rPr>
          <w:rFonts w:ascii="Arial" w:hAnsi="Arial" w:cs="Arial"/>
          <w:color w:val="0D0D0D" w:themeColor="text1" w:themeTint="F2"/>
        </w:rPr>
        <w:t>000</w:t>
      </w:r>
      <w:r w:rsidR="00744F0C" w:rsidRPr="00A87FA1">
        <w:rPr>
          <w:rFonts w:ascii="Arial" w:hAnsi="Arial" w:cs="Arial"/>
          <w:color w:val="0D0D0D" w:themeColor="text1" w:themeTint="F2"/>
        </w:rPr>
        <w:t xml:space="preserve"> m³. Prosječna godišnja produkcija šljake i pepela iz TE „</w:t>
      </w:r>
      <w:r w:rsidRPr="00A87FA1">
        <w:rPr>
          <w:rFonts w:ascii="Arial" w:hAnsi="Arial" w:cs="Arial"/>
          <w:color w:val="0D0D0D" w:themeColor="text1" w:themeTint="F2"/>
        </w:rPr>
        <w:t>Kakanj</w:t>
      </w:r>
      <w:r w:rsidR="00744F0C" w:rsidRPr="00A87FA1">
        <w:rPr>
          <w:rFonts w:ascii="Arial" w:hAnsi="Arial" w:cs="Arial"/>
          <w:color w:val="0D0D0D" w:themeColor="text1" w:themeTint="F2"/>
        </w:rPr>
        <w:t>“ iznosi do ma</w:t>
      </w:r>
      <w:r w:rsidRPr="00A87FA1">
        <w:rPr>
          <w:rFonts w:ascii="Arial" w:hAnsi="Arial" w:cs="Arial"/>
          <w:color w:val="0D0D0D" w:themeColor="text1" w:themeTint="F2"/>
        </w:rPr>
        <w:t>ks</w:t>
      </w:r>
      <w:r w:rsidR="00CF2B2E" w:rsidRPr="00A87FA1">
        <w:rPr>
          <w:rFonts w:ascii="Arial" w:hAnsi="Arial" w:cs="Arial"/>
          <w:color w:val="0D0D0D" w:themeColor="text1" w:themeTint="F2"/>
        </w:rPr>
        <w:t>imalno 800 000 m³. Blizu polovine te količine preuzimaju firme</w:t>
      </w:r>
      <w:r w:rsidR="00A87FA1" w:rsidRPr="00A87FA1">
        <w:rPr>
          <w:rFonts w:ascii="Arial" w:hAnsi="Arial" w:cs="Arial"/>
          <w:color w:val="0D0D0D" w:themeColor="text1" w:themeTint="F2"/>
        </w:rPr>
        <w:t xml:space="preserve"> koje proizvode građevinske materijale I elemente</w:t>
      </w:r>
      <w:r w:rsidR="00CF2B2E" w:rsidRPr="00A87FA1">
        <w:rPr>
          <w:rFonts w:ascii="Arial" w:hAnsi="Arial" w:cs="Arial"/>
          <w:color w:val="0D0D0D" w:themeColor="text1" w:themeTint="F2"/>
        </w:rPr>
        <w:t>.</w:t>
      </w:r>
      <w:r w:rsidR="00744F0C" w:rsidRPr="00A87FA1">
        <w:rPr>
          <w:rFonts w:ascii="Arial" w:hAnsi="Arial" w:cs="Arial"/>
          <w:color w:val="0D0D0D" w:themeColor="text1" w:themeTint="F2"/>
        </w:rPr>
        <w:t xml:space="preserve"> </w:t>
      </w:r>
      <w:r w:rsidR="00CF2B2E" w:rsidRPr="00A87FA1">
        <w:rPr>
          <w:rFonts w:ascii="Arial" w:hAnsi="Arial" w:cs="Arial"/>
          <w:color w:val="0D0D0D" w:themeColor="text1" w:themeTint="F2"/>
        </w:rPr>
        <w:t>T</w:t>
      </w:r>
      <w:r w:rsidR="00744F0C" w:rsidRPr="00A87FA1">
        <w:rPr>
          <w:rFonts w:ascii="Arial" w:hAnsi="Arial" w:cs="Arial"/>
          <w:color w:val="0D0D0D" w:themeColor="text1" w:themeTint="F2"/>
        </w:rPr>
        <w:t xml:space="preserve">o znači da bi kapacitet odlagališta </w:t>
      </w:r>
      <w:r w:rsidR="00984F54">
        <w:rPr>
          <w:rFonts w:ascii="Arial" w:hAnsi="Arial" w:cs="Arial"/>
          <w:color w:val="0D0D0D" w:themeColor="text1" w:themeTint="F2"/>
        </w:rPr>
        <w:t>ovim tempom odlaganja šljake i</w:t>
      </w:r>
      <w:r w:rsidR="00CF2B2E" w:rsidRPr="00A87FA1">
        <w:rPr>
          <w:rFonts w:ascii="Arial" w:hAnsi="Arial" w:cs="Arial"/>
          <w:color w:val="0D0D0D" w:themeColor="text1" w:themeTint="F2"/>
        </w:rPr>
        <w:t xml:space="preserve"> pepela </w:t>
      </w:r>
      <w:r w:rsidR="00744F0C" w:rsidRPr="00A87FA1">
        <w:rPr>
          <w:rFonts w:ascii="Arial" w:hAnsi="Arial" w:cs="Arial"/>
          <w:color w:val="0D0D0D" w:themeColor="text1" w:themeTint="F2"/>
        </w:rPr>
        <w:t xml:space="preserve">bio iscrpljen za oko </w:t>
      </w:r>
      <w:r w:rsidR="002A73F5">
        <w:rPr>
          <w:rFonts w:ascii="Arial" w:hAnsi="Arial" w:cs="Arial"/>
          <w:color w:val="0D0D0D" w:themeColor="text1" w:themeTint="F2"/>
        </w:rPr>
        <w:t>30</w:t>
      </w:r>
      <w:r w:rsidRPr="00A87FA1">
        <w:rPr>
          <w:rFonts w:ascii="Arial" w:hAnsi="Arial" w:cs="Arial"/>
          <w:color w:val="0D0D0D" w:themeColor="text1" w:themeTint="F2"/>
        </w:rPr>
        <w:t xml:space="preserve"> godina.</w:t>
      </w:r>
    </w:p>
    <w:p w:rsidR="00984F54" w:rsidRDefault="00984F54" w:rsidP="00744F0C">
      <w:pPr>
        <w:jc w:val="both"/>
        <w:rPr>
          <w:rFonts w:ascii="Arial" w:hAnsi="Arial" w:cs="Arial"/>
          <w:szCs w:val="20"/>
          <w:lang w:val="pl-PL"/>
        </w:rPr>
      </w:pPr>
    </w:p>
    <w:p w:rsidR="00744F0C" w:rsidRDefault="00744F0C" w:rsidP="00744F0C">
      <w:pPr>
        <w:jc w:val="both"/>
        <w:rPr>
          <w:rFonts w:ascii="Arial" w:hAnsi="Arial" w:cs="Arial"/>
          <w:lang w:val="hr-HR"/>
        </w:rPr>
      </w:pPr>
      <w:r w:rsidRPr="00F541FE">
        <w:rPr>
          <w:rFonts w:ascii="Arial" w:hAnsi="Arial" w:cs="Arial"/>
          <w:szCs w:val="20"/>
          <w:lang w:val="pl-PL"/>
        </w:rPr>
        <w:t xml:space="preserve">Tabelom </w:t>
      </w:r>
      <w:r w:rsidR="00F541FE" w:rsidRPr="00F541FE">
        <w:rPr>
          <w:rFonts w:ascii="Arial" w:hAnsi="Arial" w:cs="Arial"/>
          <w:szCs w:val="20"/>
          <w:lang w:val="pl-PL"/>
        </w:rPr>
        <w:t xml:space="preserve">14 </w:t>
      </w:r>
      <w:r w:rsidRPr="00F541FE">
        <w:rPr>
          <w:rFonts w:ascii="Arial" w:hAnsi="Arial" w:cs="Arial"/>
          <w:szCs w:val="20"/>
          <w:lang w:val="pl-PL"/>
        </w:rPr>
        <w:t xml:space="preserve">su prikazane odložene količine šljake </w:t>
      </w:r>
      <w:r w:rsidR="009C3C61" w:rsidRPr="00F541FE">
        <w:rPr>
          <w:rFonts w:ascii="Arial" w:hAnsi="Arial" w:cs="Arial"/>
          <w:szCs w:val="20"/>
          <w:lang w:val="pl-PL"/>
        </w:rPr>
        <w:t xml:space="preserve">pepela kao i količine koje su </w:t>
      </w:r>
      <w:r w:rsidRPr="00F541FE">
        <w:rPr>
          <w:rFonts w:ascii="Arial" w:hAnsi="Arial" w:cs="Arial"/>
          <w:szCs w:val="20"/>
          <w:lang w:val="pl-PL"/>
        </w:rPr>
        <w:t>isporučene k</w:t>
      </w:r>
      <w:r w:rsidR="009C3C61" w:rsidRPr="00F541FE">
        <w:rPr>
          <w:rFonts w:ascii="Arial" w:hAnsi="Arial" w:cs="Arial"/>
          <w:szCs w:val="20"/>
          <w:lang w:val="pl-PL"/>
        </w:rPr>
        <w:t xml:space="preserve">upcima ovog materijala. </w:t>
      </w:r>
      <w:r w:rsidRPr="00F541FE">
        <w:rPr>
          <w:rFonts w:ascii="Arial" w:hAnsi="Arial" w:cs="Arial"/>
          <w:szCs w:val="20"/>
          <w:lang w:val="pl-PL"/>
        </w:rPr>
        <w:t>Opredjeljenost TE „</w:t>
      </w:r>
      <w:r w:rsidR="009C3C61" w:rsidRPr="00F541FE">
        <w:rPr>
          <w:rFonts w:ascii="Arial" w:hAnsi="Arial" w:cs="Arial"/>
          <w:szCs w:val="20"/>
          <w:lang w:val="pl-PL"/>
        </w:rPr>
        <w:t>Kakanj</w:t>
      </w:r>
      <w:r w:rsidRPr="00F541FE">
        <w:rPr>
          <w:rFonts w:ascii="Arial" w:hAnsi="Arial" w:cs="Arial"/>
          <w:szCs w:val="20"/>
          <w:lang w:val="pl-PL"/>
        </w:rPr>
        <w:t xml:space="preserve">” je da smanji odlaganje produkata </w:t>
      </w:r>
      <w:r>
        <w:rPr>
          <w:rFonts w:ascii="Arial" w:hAnsi="Arial" w:cs="Arial"/>
          <w:szCs w:val="20"/>
          <w:lang w:val="pl-PL"/>
        </w:rPr>
        <w:t>sagorijevanja i isporuči što veću količinu pepela građevinskoj industriji</w:t>
      </w:r>
      <w:r>
        <w:rPr>
          <w:rFonts w:ascii="Arial" w:hAnsi="Arial" w:cs="Arial"/>
          <w:lang w:val="hr-HR"/>
        </w:rPr>
        <w:t>.</w:t>
      </w:r>
    </w:p>
    <w:p w:rsidR="00341C5C" w:rsidRDefault="00744F0C" w:rsidP="00341C5C">
      <w:pPr>
        <w:spacing w:after="0"/>
        <w:rPr>
          <w:rFonts w:ascii="Arial" w:hAnsi="Arial" w:cs="Arial"/>
          <w:sz w:val="20"/>
          <w:szCs w:val="20"/>
          <w:lang w:val="pl-PL"/>
        </w:rPr>
      </w:pPr>
      <w:bookmarkStart w:id="11" w:name="_Toc86246214"/>
      <w:r w:rsidRPr="00341C5C">
        <w:rPr>
          <w:rFonts w:ascii="Arial" w:hAnsi="Arial" w:cs="Arial"/>
          <w:sz w:val="20"/>
          <w:szCs w:val="20"/>
        </w:rPr>
        <w:t>Tabela</w:t>
      </w:r>
      <w:r w:rsidR="009177B1" w:rsidRPr="00341C5C">
        <w:rPr>
          <w:rFonts w:ascii="Arial" w:hAnsi="Arial" w:cs="Arial"/>
          <w:sz w:val="20"/>
          <w:szCs w:val="20"/>
        </w:rPr>
        <w:t xml:space="preserve"> </w:t>
      </w:r>
      <w:r w:rsidRPr="00341C5C">
        <w:rPr>
          <w:rFonts w:ascii="Arial" w:hAnsi="Arial" w:cs="Arial"/>
          <w:sz w:val="20"/>
          <w:szCs w:val="20"/>
        </w:rPr>
        <w:t>1</w:t>
      </w:r>
      <w:r w:rsidR="009177B1" w:rsidRPr="00341C5C">
        <w:rPr>
          <w:rFonts w:ascii="Arial" w:hAnsi="Arial" w:cs="Arial"/>
          <w:sz w:val="20"/>
          <w:szCs w:val="20"/>
        </w:rPr>
        <w:t>4</w:t>
      </w:r>
      <w:r w:rsidRPr="00341C5C">
        <w:rPr>
          <w:rFonts w:ascii="Arial" w:hAnsi="Arial" w:cs="Arial"/>
          <w:sz w:val="20"/>
          <w:szCs w:val="20"/>
        </w:rPr>
        <w:t xml:space="preserve">. </w:t>
      </w:r>
      <w:bookmarkEnd w:id="11"/>
      <w:r w:rsidR="00C54588" w:rsidRPr="00341C5C">
        <w:rPr>
          <w:rFonts w:ascii="Arial" w:hAnsi="Arial" w:cs="Arial"/>
          <w:sz w:val="20"/>
          <w:szCs w:val="20"/>
          <w:lang w:val="pl-PL"/>
        </w:rPr>
        <w:t xml:space="preserve">Količine odložene šljake i pepela, kao i količine koje su isporučene kupcima ovog </w:t>
      </w:r>
    </w:p>
    <w:p w:rsidR="00744F0C" w:rsidRPr="00341C5C" w:rsidRDefault="00341C5C" w:rsidP="00341C5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</w:t>
      </w:r>
      <w:r w:rsidR="00C54588" w:rsidRPr="00341C5C">
        <w:rPr>
          <w:rFonts w:ascii="Arial" w:hAnsi="Arial" w:cs="Arial"/>
          <w:sz w:val="20"/>
          <w:szCs w:val="20"/>
          <w:lang w:val="pl-PL"/>
        </w:rPr>
        <w:t>materijala</w:t>
      </w:r>
    </w:p>
    <w:tbl>
      <w:tblPr>
        <w:tblW w:w="4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3010"/>
        <w:gridCol w:w="3277"/>
      </w:tblGrid>
      <w:tr w:rsidR="00744F0C" w:rsidTr="00372615">
        <w:trPr>
          <w:trHeight w:val="69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Default="00744F0C">
            <w:pPr>
              <w:spacing w:after="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 w:rsidP="00CF2B2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Odložena šljaka i pepeo na odlagalištu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 w:rsidP="00CF2B2E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Isporučen</w:t>
            </w:r>
            <w:r w:rsidR="00984F54">
              <w:rPr>
                <w:rFonts w:ascii="Arial" w:hAnsi="Arial" w:cs="Arial"/>
                <w:b/>
                <w:sz w:val="20"/>
              </w:rPr>
              <w:t>i šljaka i</w:t>
            </w:r>
            <w:r>
              <w:rPr>
                <w:rFonts w:ascii="Arial" w:hAnsi="Arial" w:cs="Arial"/>
                <w:b/>
                <w:sz w:val="20"/>
              </w:rPr>
              <w:t xml:space="preserve"> pepeo</w:t>
            </w:r>
          </w:p>
        </w:tc>
      </w:tr>
      <w:tr w:rsidR="00744F0C" w:rsidTr="00372615">
        <w:trPr>
          <w:trHeight w:val="238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Default="00744F0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 w:rsidP="00CF2B2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 w:rsidP="00CF2B2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</w:tr>
      <w:tr w:rsidR="00744F0C" w:rsidTr="00372615">
        <w:trPr>
          <w:trHeight w:val="299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DB19EE" w:rsidRDefault="00DB19EE" w:rsidP="00DB19E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DB19EE">
              <w:rPr>
                <w:rFonts w:ascii="Arial" w:hAnsi="Arial" w:cs="Arial"/>
                <w:sz w:val="20"/>
              </w:rPr>
              <w:t>420</w:t>
            </w:r>
            <w:r w:rsidR="00744F0C" w:rsidRPr="00DB19EE">
              <w:rPr>
                <w:rFonts w:ascii="Arial" w:hAnsi="Arial" w:cs="Arial"/>
                <w:sz w:val="20"/>
              </w:rPr>
              <w:t>.</w:t>
            </w:r>
            <w:r w:rsidRPr="00DB19EE"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DB19EE" w:rsidRDefault="00DB19EE" w:rsidP="00DB19E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DB19EE">
              <w:rPr>
                <w:rFonts w:ascii="Arial" w:hAnsi="Arial" w:cs="Arial"/>
                <w:sz w:val="20"/>
              </w:rPr>
              <w:t>280.760</w:t>
            </w:r>
          </w:p>
        </w:tc>
      </w:tr>
      <w:tr w:rsidR="00744F0C" w:rsidTr="00372615">
        <w:trPr>
          <w:trHeight w:val="299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C3C61" w:rsidRDefault="00DB19EE" w:rsidP="00DB19E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DB19EE">
              <w:rPr>
                <w:rFonts w:ascii="Arial" w:hAnsi="Arial" w:cs="Arial"/>
                <w:sz w:val="20"/>
              </w:rPr>
              <w:t>552</w:t>
            </w:r>
            <w:r w:rsidR="00744F0C" w:rsidRPr="00DB19EE">
              <w:rPr>
                <w:rFonts w:ascii="Arial" w:hAnsi="Arial" w:cs="Arial"/>
                <w:sz w:val="20"/>
              </w:rPr>
              <w:t>.</w:t>
            </w:r>
            <w:r w:rsidRPr="00DB19EE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C3C61" w:rsidRDefault="00DB19EE" w:rsidP="00DB19E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DB19EE">
              <w:rPr>
                <w:rFonts w:ascii="Arial" w:hAnsi="Arial" w:cs="Arial"/>
                <w:sz w:val="20"/>
              </w:rPr>
              <w:t>300</w:t>
            </w:r>
            <w:r w:rsidR="00744F0C" w:rsidRPr="00DB19EE">
              <w:rPr>
                <w:rFonts w:ascii="Arial" w:hAnsi="Arial" w:cs="Arial"/>
                <w:sz w:val="20"/>
              </w:rPr>
              <w:t>.</w:t>
            </w:r>
            <w:r w:rsidRPr="00DB19EE">
              <w:rPr>
                <w:rFonts w:ascii="Arial" w:hAnsi="Arial" w:cs="Arial"/>
                <w:sz w:val="20"/>
              </w:rPr>
              <w:t>666</w:t>
            </w:r>
          </w:p>
        </w:tc>
      </w:tr>
      <w:tr w:rsidR="00744F0C" w:rsidTr="00372615">
        <w:trPr>
          <w:trHeight w:val="299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C3C61" w:rsidRDefault="00ED6A38" w:rsidP="00ED6A38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D6A38">
              <w:rPr>
                <w:rFonts w:ascii="Arial" w:hAnsi="Arial" w:cs="Arial"/>
                <w:sz w:val="20"/>
              </w:rPr>
              <w:t>549</w:t>
            </w:r>
            <w:r w:rsidR="00744F0C" w:rsidRPr="00ED6A38">
              <w:rPr>
                <w:rFonts w:ascii="Arial" w:hAnsi="Arial" w:cs="Arial"/>
                <w:sz w:val="20"/>
              </w:rPr>
              <w:t>.</w:t>
            </w:r>
            <w:r w:rsidRPr="00ED6A38"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C3C61" w:rsidRDefault="00ED6A38" w:rsidP="00ED6A38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D6A38">
              <w:rPr>
                <w:rFonts w:ascii="Arial" w:hAnsi="Arial" w:cs="Arial"/>
                <w:sz w:val="20"/>
              </w:rPr>
              <w:t>272</w:t>
            </w:r>
            <w:r w:rsidR="00744F0C" w:rsidRPr="00ED6A38">
              <w:rPr>
                <w:rFonts w:ascii="Arial" w:hAnsi="Arial" w:cs="Arial"/>
                <w:sz w:val="20"/>
              </w:rPr>
              <w:t>.</w:t>
            </w:r>
            <w:r w:rsidRPr="00ED6A38">
              <w:rPr>
                <w:rFonts w:ascii="Arial" w:hAnsi="Arial" w:cs="Arial"/>
                <w:sz w:val="20"/>
              </w:rPr>
              <w:t>043</w:t>
            </w:r>
          </w:p>
        </w:tc>
      </w:tr>
      <w:tr w:rsidR="00744F0C" w:rsidTr="00372615">
        <w:trPr>
          <w:trHeight w:val="299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C3C61" w:rsidRDefault="00ED6A38" w:rsidP="00ED6A38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D6A38">
              <w:rPr>
                <w:rFonts w:ascii="Arial" w:hAnsi="Arial" w:cs="Arial"/>
                <w:sz w:val="20"/>
              </w:rPr>
              <w:t>321</w:t>
            </w:r>
            <w:r w:rsidR="00744F0C" w:rsidRPr="00ED6A38">
              <w:rPr>
                <w:rFonts w:ascii="Arial" w:hAnsi="Arial" w:cs="Arial"/>
                <w:sz w:val="20"/>
              </w:rPr>
              <w:t>.</w:t>
            </w:r>
            <w:r w:rsidRPr="00ED6A38"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C3C61" w:rsidRDefault="00ED6A38" w:rsidP="00ED6A38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ED6A38">
              <w:rPr>
                <w:rFonts w:ascii="Arial" w:hAnsi="Arial" w:cs="Arial"/>
                <w:sz w:val="20"/>
              </w:rPr>
              <w:t>297</w:t>
            </w:r>
            <w:r w:rsidR="00744F0C" w:rsidRPr="00ED6A38">
              <w:rPr>
                <w:rFonts w:ascii="Arial" w:hAnsi="Arial" w:cs="Arial"/>
                <w:sz w:val="20"/>
              </w:rPr>
              <w:t>.</w:t>
            </w:r>
            <w:r w:rsidRPr="00ED6A38">
              <w:rPr>
                <w:rFonts w:ascii="Arial" w:hAnsi="Arial" w:cs="Arial"/>
                <w:sz w:val="20"/>
              </w:rPr>
              <w:t>679</w:t>
            </w:r>
          </w:p>
        </w:tc>
      </w:tr>
      <w:tr w:rsidR="00744F0C" w:rsidTr="00372615">
        <w:trPr>
          <w:trHeight w:val="299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C3C61" w:rsidRDefault="0035651F" w:rsidP="00CF2B2E">
            <w:pPr>
              <w:spacing w:after="0"/>
              <w:jc w:val="center"/>
              <w:rPr>
                <w:rFonts w:ascii="Arial" w:hAnsi="Arial" w:cs="Arial"/>
                <w:color w:val="FF0000"/>
                <w:spacing w:val="-3"/>
                <w:sz w:val="20"/>
              </w:rPr>
            </w:pPr>
            <w:r w:rsidRPr="0035651F">
              <w:rPr>
                <w:rFonts w:ascii="Arial" w:hAnsi="Arial" w:cs="Arial"/>
                <w:spacing w:val="-3"/>
                <w:sz w:val="20"/>
              </w:rPr>
              <w:t>387.740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C3C61" w:rsidRDefault="0035651F" w:rsidP="00CF2B2E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35651F">
              <w:rPr>
                <w:rFonts w:ascii="Arial" w:hAnsi="Arial" w:cs="Arial"/>
                <w:sz w:val="20"/>
                <w:lang w:val="hr-HR"/>
              </w:rPr>
              <w:t>334.497</w:t>
            </w:r>
          </w:p>
        </w:tc>
      </w:tr>
      <w:tr w:rsidR="00744F0C" w:rsidTr="00372615">
        <w:trPr>
          <w:trHeight w:val="299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C3C61" w:rsidRDefault="00ED6A38" w:rsidP="00ED6A38">
            <w:pPr>
              <w:spacing w:after="0"/>
              <w:jc w:val="center"/>
              <w:rPr>
                <w:rFonts w:ascii="Arial" w:hAnsi="Arial" w:cs="Arial"/>
                <w:color w:val="FF0000"/>
                <w:spacing w:val="-3"/>
                <w:sz w:val="20"/>
              </w:rPr>
            </w:pPr>
            <w:r w:rsidRPr="00ED6A38">
              <w:rPr>
                <w:rFonts w:ascii="Arial" w:hAnsi="Arial" w:cs="Arial"/>
                <w:spacing w:val="-3"/>
                <w:sz w:val="20"/>
              </w:rPr>
              <w:t>409</w:t>
            </w:r>
            <w:r w:rsidR="00744F0C" w:rsidRPr="00ED6A38">
              <w:rPr>
                <w:rFonts w:ascii="Arial" w:hAnsi="Arial" w:cs="Arial"/>
                <w:spacing w:val="-3"/>
                <w:sz w:val="20"/>
              </w:rPr>
              <w:t>.</w:t>
            </w:r>
            <w:r w:rsidRPr="00ED6A38">
              <w:rPr>
                <w:rFonts w:ascii="Arial" w:hAnsi="Arial" w:cs="Arial"/>
                <w:spacing w:val="-3"/>
                <w:sz w:val="20"/>
              </w:rPr>
              <w:t>816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9C3C61" w:rsidRDefault="00ED6A38" w:rsidP="00ED6A38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lang w:val="hr-HR"/>
              </w:rPr>
            </w:pPr>
            <w:r w:rsidRPr="00ED6A38">
              <w:rPr>
                <w:rFonts w:ascii="Arial" w:hAnsi="Arial" w:cs="Arial"/>
                <w:sz w:val="20"/>
                <w:lang w:val="hr-HR"/>
              </w:rPr>
              <w:t>374</w:t>
            </w:r>
            <w:r w:rsidR="00744F0C" w:rsidRPr="00ED6A38">
              <w:rPr>
                <w:rFonts w:ascii="Arial" w:hAnsi="Arial" w:cs="Arial"/>
                <w:sz w:val="20"/>
                <w:lang w:val="hr-HR"/>
              </w:rPr>
              <w:t>.</w:t>
            </w:r>
            <w:r w:rsidRPr="00ED6A38">
              <w:rPr>
                <w:rFonts w:ascii="Arial" w:hAnsi="Arial" w:cs="Arial"/>
                <w:sz w:val="20"/>
                <w:lang w:val="hr-HR"/>
              </w:rPr>
              <w:t>452</w:t>
            </w:r>
          </w:p>
        </w:tc>
      </w:tr>
    </w:tbl>
    <w:p w:rsidR="00744F0C" w:rsidRDefault="00744F0C" w:rsidP="00744F0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010176" w:rsidRDefault="00744F0C" w:rsidP="00744F0C">
      <w:pPr>
        <w:spacing w:after="0" w:line="240" w:lineRule="auto"/>
        <w:ind w:firstLine="3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Glavni nedostaci postojeće tehnologije </w:t>
      </w:r>
      <w:r w:rsidR="00010176">
        <w:rPr>
          <w:rFonts w:ascii="Arial" w:hAnsi="Arial" w:cs="Arial"/>
          <w:lang w:val="hr-HR"/>
        </w:rPr>
        <w:t>odlaganja šljake i pepela je relativno velike površine deponije koje nisu rekultivisane. Naime, dinamika rekultivacije deponije je usporena zbog potrebe doprojektovanja deponije, što iziskuje utrošak vrem</w:t>
      </w:r>
      <w:r w:rsidR="002A73F5">
        <w:rPr>
          <w:rFonts w:ascii="Arial" w:hAnsi="Arial" w:cs="Arial"/>
          <w:lang w:val="hr-HR"/>
        </w:rPr>
        <w:t>e</w:t>
      </w:r>
      <w:r w:rsidR="00010176">
        <w:rPr>
          <w:rFonts w:ascii="Arial" w:hAnsi="Arial" w:cs="Arial"/>
          <w:lang w:val="hr-HR"/>
        </w:rPr>
        <w:t>n</w:t>
      </w:r>
      <w:r w:rsidR="002A73F5">
        <w:rPr>
          <w:rFonts w:ascii="Arial" w:hAnsi="Arial" w:cs="Arial"/>
          <w:lang w:val="hr-HR"/>
        </w:rPr>
        <w:t>a</w:t>
      </w:r>
      <w:r w:rsidR="00010176">
        <w:rPr>
          <w:rFonts w:ascii="Arial" w:hAnsi="Arial" w:cs="Arial"/>
          <w:lang w:val="hr-HR"/>
        </w:rPr>
        <w:t xml:space="preserve"> za nove eksproprijacije i nove dozvole i saglasnosti.</w:t>
      </w:r>
    </w:p>
    <w:p w:rsidR="00744F0C" w:rsidRDefault="00090B67" w:rsidP="00090B67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</w:t>
      </w:r>
      <w:r w:rsidR="00744F0C" w:rsidRPr="00090B67">
        <w:rPr>
          <w:rFonts w:ascii="Arial" w:hAnsi="Arial" w:cs="Arial"/>
          <w:lang w:val="hr-HR"/>
        </w:rPr>
        <w:t xml:space="preserve">eliki nedostatak postojećeg popunjavanja lokacije </w:t>
      </w:r>
      <w:r w:rsidR="00CF2B2E">
        <w:rPr>
          <w:rFonts w:ascii="Arial" w:hAnsi="Arial" w:cs="Arial"/>
          <w:lang w:val="hr-HR"/>
        </w:rPr>
        <w:t>je</w:t>
      </w:r>
      <w:r w:rsidR="00744F0C" w:rsidRPr="00090B67">
        <w:rPr>
          <w:rFonts w:ascii="Arial" w:hAnsi="Arial" w:cs="Arial"/>
          <w:lang w:val="hr-HR"/>
        </w:rPr>
        <w:t xml:space="preserve"> otvoren</w:t>
      </w:r>
      <w:r w:rsidR="00CF2B2E">
        <w:rPr>
          <w:rFonts w:ascii="Arial" w:hAnsi="Arial" w:cs="Arial"/>
          <w:lang w:val="hr-HR"/>
        </w:rPr>
        <w:t>a</w:t>
      </w:r>
      <w:r w:rsidR="00744F0C" w:rsidRPr="00090B67">
        <w:rPr>
          <w:rFonts w:ascii="Arial" w:hAnsi="Arial" w:cs="Arial"/>
          <w:lang w:val="hr-HR"/>
        </w:rPr>
        <w:t xml:space="preserve"> po</w:t>
      </w:r>
      <w:r w:rsidR="00CF2B2E">
        <w:rPr>
          <w:rFonts w:ascii="Arial" w:hAnsi="Arial" w:cs="Arial"/>
          <w:lang w:val="hr-HR"/>
        </w:rPr>
        <w:t>vršina</w:t>
      </w:r>
      <w:r w:rsidR="00744F0C" w:rsidRPr="00090B67">
        <w:rPr>
          <w:rFonts w:ascii="Arial" w:hAnsi="Arial" w:cs="Arial"/>
          <w:lang w:val="hr-HR"/>
        </w:rPr>
        <w:t xml:space="preserve"> deponije, koj</w:t>
      </w:r>
      <w:r w:rsidR="00CF2B2E">
        <w:rPr>
          <w:rFonts w:ascii="Arial" w:hAnsi="Arial" w:cs="Arial"/>
          <w:lang w:val="hr-HR"/>
        </w:rPr>
        <w:t>a izložena</w:t>
      </w:r>
      <w:r w:rsidR="00744F0C" w:rsidRPr="00090B67">
        <w:rPr>
          <w:rFonts w:ascii="Arial" w:hAnsi="Arial" w:cs="Arial"/>
          <w:lang w:val="hr-HR"/>
        </w:rPr>
        <w:t xml:space="preserve"> vjetru i oborinama</w:t>
      </w:r>
      <w:r w:rsidR="00CF2B2E">
        <w:rPr>
          <w:rFonts w:ascii="Arial" w:hAnsi="Arial" w:cs="Arial"/>
          <w:lang w:val="hr-HR"/>
        </w:rPr>
        <w:t xml:space="preserve"> </w:t>
      </w:r>
      <w:r w:rsidR="00744F0C" w:rsidRPr="00090B67">
        <w:rPr>
          <w:rFonts w:ascii="Arial" w:hAnsi="Arial" w:cs="Arial"/>
          <w:lang w:val="hr-HR"/>
        </w:rPr>
        <w:t>je uzrok dodatno</w:t>
      </w:r>
      <w:r w:rsidR="00CF2B2E">
        <w:rPr>
          <w:rFonts w:ascii="Arial" w:hAnsi="Arial" w:cs="Arial"/>
          <w:lang w:val="hr-HR"/>
        </w:rPr>
        <w:t>g</w:t>
      </w:r>
      <w:r w:rsidR="00744F0C" w:rsidRPr="00090B67">
        <w:rPr>
          <w:rFonts w:ascii="Arial" w:hAnsi="Arial" w:cs="Arial"/>
          <w:lang w:val="hr-HR"/>
        </w:rPr>
        <w:t xml:space="preserve"> zagađivanj</w:t>
      </w:r>
      <w:r w:rsidR="00CF2B2E">
        <w:rPr>
          <w:rFonts w:ascii="Arial" w:hAnsi="Arial" w:cs="Arial"/>
          <w:lang w:val="hr-HR"/>
        </w:rPr>
        <w:t>a</w:t>
      </w:r>
      <w:r w:rsidR="00744F0C" w:rsidRPr="00090B6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zraka, a vjerovatno </w:t>
      </w:r>
      <w:r w:rsidR="00744F0C" w:rsidRPr="00090B67">
        <w:rPr>
          <w:rFonts w:ascii="Arial" w:hAnsi="Arial" w:cs="Arial"/>
          <w:lang w:val="hr-HR"/>
        </w:rPr>
        <w:t>i povećanj</w:t>
      </w:r>
      <w:r w:rsidR="00CF2B2E">
        <w:rPr>
          <w:rFonts w:ascii="Arial" w:hAnsi="Arial" w:cs="Arial"/>
          <w:lang w:val="hr-HR"/>
        </w:rPr>
        <w:t>u</w:t>
      </w:r>
      <w:r w:rsidR="00744F0C" w:rsidRPr="00090B67">
        <w:rPr>
          <w:rFonts w:ascii="Arial" w:hAnsi="Arial" w:cs="Arial"/>
          <w:lang w:val="hr-HR"/>
        </w:rPr>
        <w:t xml:space="preserve"> količin</w:t>
      </w:r>
      <w:r w:rsidR="00CF2B2E">
        <w:rPr>
          <w:rFonts w:ascii="Arial" w:hAnsi="Arial" w:cs="Arial"/>
          <w:lang w:val="hr-HR"/>
        </w:rPr>
        <w:t>e</w:t>
      </w:r>
      <w:r w:rsidR="00744F0C" w:rsidRPr="00090B67">
        <w:rPr>
          <w:rFonts w:ascii="Arial" w:hAnsi="Arial" w:cs="Arial"/>
          <w:lang w:val="hr-HR"/>
        </w:rPr>
        <w:t xml:space="preserve"> deponijskih voda.</w:t>
      </w:r>
    </w:p>
    <w:p w:rsidR="00744F0C" w:rsidRDefault="00744F0C" w:rsidP="00744F0C">
      <w:pPr>
        <w:spacing w:after="0" w:line="240" w:lineRule="auto"/>
        <w:ind w:left="360"/>
        <w:jc w:val="both"/>
        <w:rPr>
          <w:rFonts w:ascii="Arial" w:hAnsi="Arial" w:cs="Arial"/>
          <w:b/>
          <w:lang w:val="hr-HR"/>
        </w:rPr>
      </w:pPr>
    </w:p>
    <w:p w:rsidR="00744F0C" w:rsidRPr="00090B67" w:rsidRDefault="00744F0C" w:rsidP="00744F0C">
      <w:pPr>
        <w:spacing w:after="0" w:line="240" w:lineRule="auto"/>
        <w:jc w:val="both"/>
        <w:rPr>
          <w:rFonts w:ascii="Arial" w:hAnsi="Arial" w:cs="Arial"/>
        </w:rPr>
      </w:pPr>
      <w:r w:rsidRPr="00090B67">
        <w:rPr>
          <w:rFonts w:ascii="Arial" w:hAnsi="Arial" w:cs="Arial"/>
        </w:rPr>
        <w:t>U skladu sa Zakonom o upravljanju otpadom TE ”</w:t>
      </w:r>
      <w:r w:rsidRPr="00090B67">
        <w:rPr>
          <w:rFonts w:ascii="Arial" w:hAnsi="Arial" w:cs="Arial"/>
          <w:lang w:val="hr-HR"/>
        </w:rPr>
        <w:t xml:space="preserve"> </w:t>
      </w:r>
      <w:r w:rsidR="00090B67" w:rsidRPr="00090B67">
        <w:rPr>
          <w:rFonts w:ascii="Arial" w:hAnsi="Arial" w:cs="Arial"/>
          <w:lang w:val="hr-HR"/>
        </w:rPr>
        <w:t>Kakanj</w:t>
      </w:r>
      <w:r w:rsidRPr="00090B67">
        <w:rPr>
          <w:rFonts w:ascii="Arial" w:hAnsi="Arial" w:cs="Arial"/>
        </w:rPr>
        <w:t>” je imenovala odgovorne osobe.</w:t>
      </w:r>
    </w:p>
    <w:p w:rsidR="00744F0C" w:rsidRPr="00090B67" w:rsidRDefault="00744F0C" w:rsidP="00090B67">
      <w:pPr>
        <w:spacing w:after="0" w:line="240" w:lineRule="auto"/>
        <w:jc w:val="both"/>
        <w:rPr>
          <w:rFonts w:ascii="Arial" w:hAnsi="Arial" w:cs="Arial"/>
        </w:rPr>
      </w:pPr>
      <w:r w:rsidRPr="00090B67">
        <w:rPr>
          <w:rFonts w:ascii="Arial" w:hAnsi="Arial" w:cs="Arial"/>
        </w:rPr>
        <w:t xml:space="preserve">Za upravljanje opasnim otpadom: </w:t>
      </w:r>
      <w:r w:rsidR="00090B67" w:rsidRPr="00090B67">
        <w:rPr>
          <w:rFonts w:ascii="Arial" w:hAnsi="Arial" w:cs="Arial"/>
        </w:rPr>
        <w:t xml:space="preserve">Šahbaz Velispahić, </w:t>
      </w:r>
      <w:r w:rsidRPr="00090B67">
        <w:rPr>
          <w:rFonts w:ascii="Arial" w:hAnsi="Arial" w:cs="Arial"/>
        </w:rPr>
        <w:t>stručni saradnik za okolinsko upravljanje</w:t>
      </w:r>
      <w:r w:rsidR="00090B67" w:rsidRPr="00090B67">
        <w:rPr>
          <w:rFonts w:ascii="Arial" w:hAnsi="Arial" w:cs="Arial"/>
        </w:rPr>
        <w:t xml:space="preserve">, a za </w:t>
      </w:r>
      <w:r w:rsidRPr="00090B67">
        <w:rPr>
          <w:rFonts w:ascii="Arial" w:hAnsi="Arial" w:cs="Arial"/>
        </w:rPr>
        <w:t xml:space="preserve">upravljanje </w:t>
      </w:r>
      <w:r w:rsidR="00090B67" w:rsidRPr="00090B67">
        <w:rPr>
          <w:rFonts w:ascii="Arial" w:hAnsi="Arial" w:cs="Arial"/>
        </w:rPr>
        <w:t xml:space="preserve">deponijom </w:t>
      </w:r>
      <w:r w:rsidR="00090B67" w:rsidRPr="00DB19EE">
        <w:rPr>
          <w:rFonts w:ascii="Arial" w:hAnsi="Arial" w:cs="Arial"/>
        </w:rPr>
        <w:t>Esvid Subašić</w:t>
      </w:r>
      <w:r w:rsidRPr="00090B67">
        <w:rPr>
          <w:rFonts w:ascii="Arial" w:hAnsi="Arial" w:cs="Arial"/>
        </w:rPr>
        <w:t xml:space="preserve">, </w:t>
      </w:r>
      <w:r w:rsidR="00090B67" w:rsidRPr="00090B67">
        <w:rPr>
          <w:rFonts w:ascii="Arial" w:hAnsi="Arial" w:cs="Arial"/>
        </w:rPr>
        <w:t>rukovodilac radne jedinice za transport uglja, šljake i pepela.</w:t>
      </w:r>
    </w:p>
    <w:p w:rsidR="00744F0C" w:rsidRDefault="00744F0C" w:rsidP="00744F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 Realizacija mjera iz prethodne okolišne dozvole</w:t>
      </w:r>
    </w:p>
    <w:p w:rsidR="00744F0C" w:rsidRDefault="00744F0C" w:rsidP="00744F0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Obaveze utvrđene okolišnom dozvolom </w:t>
      </w:r>
      <w:r>
        <w:rPr>
          <w:rFonts w:ascii="Arial" w:hAnsi="Arial" w:cs="Arial"/>
          <w:lang w:val="hr-HR"/>
        </w:rPr>
        <w:t xml:space="preserve">broj: </w:t>
      </w:r>
      <w:r>
        <w:rPr>
          <w:rFonts w:ascii="Arial" w:hAnsi="Arial" w:cs="Arial"/>
          <w:noProof/>
          <w:lang w:val="hr-HR"/>
        </w:rPr>
        <w:t>UP-I 05/2-23</w:t>
      </w:r>
      <w:r w:rsidRPr="00DB19EE">
        <w:rPr>
          <w:rFonts w:ascii="Arial" w:hAnsi="Arial" w:cs="Arial"/>
          <w:noProof/>
          <w:lang w:val="hr-HR"/>
        </w:rPr>
        <w:t>-11-1</w:t>
      </w:r>
      <w:r w:rsidR="00DB19EE" w:rsidRPr="00DB19EE">
        <w:rPr>
          <w:rFonts w:ascii="Arial" w:hAnsi="Arial" w:cs="Arial"/>
          <w:noProof/>
          <w:lang w:val="hr-HR"/>
        </w:rPr>
        <w:t>69</w:t>
      </w:r>
      <w:r w:rsidRPr="00DB19EE">
        <w:rPr>
          <w:rFonts w:ascii="Arial" w:hAnsi="Arial" w:cs="Arial"/>
          <w:noProof/>
          <w:lang w:val="hr-HR"/>
        </w:rPr>
        <w:t xml:space="preserve">/15 </w:t>
      </w:r>
      <w:r>
        <w:rPr>
          <w:rFonts w:ascii="Arial" w:hAnsi="Arial" w:cs="Arial"/>
          <w:noProof/>
          <w:lang w:val="hr-HR"/>
        </w:rPr>
        <w:t>SN</w:t>
      </w:r>
      <w:r>
        <w:rPr>
          <w:rFonts w:ascii="Arial" w:hAnsi="Arial" w:cs="Arial"/>
          <w:lang w:val="pl-PL"/>
        </w:rPr>
        <w:t xml:space="preserve"> i njihova realizacija su prikazane sljedećom tabelom</w:t>
      </w:r>
    </w:p>
    <w:p w:rsidR="00744F0C" w:rsidRPr="00341C5C" w:rsidRDefault="00744F0C" w:rsidP="00A91EE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41C5C">
        <w:rPr>
          <w:rFonts w:ascii="Arial" w:hAnsi="Arial" w:cs="Arial"/>
          <w:sz w:val="20"/>
          <w:szCs w:val="20"/>
          <w:lang w:val="pl-PL"/>
        </w:rPr>
        <w:lastRenderedPageBreak/>
        <w:t xml:space="preserve">Tabela </w:t>
      </w:r>
      <w:r w:rsidR="009177B1" w:rsidRPr="00341C5C">
        <w:rPr>
          <w:rFonts w:ascii="Arial" w:hAnsi="Arial" w:cs="Arial"/>
          <w:sz w:val="20"/>
          <w:szCs w:val="20"/>
          <w:lang w:val="pl-PL"/>
        </w:rPr>
        <w:t>15</w:t>
      </w:r>
      <w:r w:rsidRPr="00341C5C">
        <w:rPr>
          <w:rFonts w:ascii="Arial" w:hAnsi="Arial" w:cs="Arial"/>
          <w:sz w:val="20"/>
          <w:szCs w:val="20"/>
          <w:lang w:val="pl-PL"/>
        </w:rPr>
        <w:t xml:space="preserve">. </w:t>
      </w:r>
      <w:r w:rsidR="00341C5C" w:rsidRPr="00341C5C">
        <w:rPr>
          <w:rFonts w:ascii="Arial" w:hAnsi="Arial" w:cs="Arial"/>
          <w:sz w:val="20"/>
          <w:szCs w:val="20"/>
          <w:lang w:val="pl-PL"/>
        </w:rPr>
        <w:t>Pregled stepena r</w:t>
      </w:r>
      <w:r w:rsidR="00341C5C" w:rsidRPr="00341C5C">
        <w:rPr>
          <w:rFonts w:ascii="Arial" w:hAnsi="Arial" w:cs="Arial"/>
          <w:sz w:val="20"/>
          <w:szCs w:val="20"/>
        </w:rPr>
        <w:t>ealizacija mjera iz prethodne okolišne dozvole</w:t>
      </w:r>
    </w:p>
    <w:tbl>
      <w:tblPr>
        <w:tblStyle w:val="TableGrid"/>
        <w:tblW w:w="9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685"/>
        <w:gridCol w:w="1702"/>
      </w:tblGrid>
      <w:tr w:rsidR="00A91EE1" w:rsidRPr="00372615" w:rsidTr="00F96B9E">
        <w:trPr>
          <w:trHeight w:val="717"/>
        </w:trPr>
        <w:tc>
          <w:tcPr>
            <w:tcW w:w="567" w:type="dxa"/>
            <w:shd w:val="clear" w:color="auto" w:fill="E7E6E6" w:themeFill="background2"/>
            <w:vAlign w:val="center"/>
          </w:tcPr>
          <w:p w:rsidR="00A91EE1" w:rsidRPr="00372615" w:rsidRDefault="00A91EE1" w:rsidP="00881F02">
            <w:pPr>
              <w:spacing w:after="0" w:line="240" w:lineRule="auto"/>
              <w:ind w:left="-107" w:right="-93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Red. broj</w:t>
            </w:r>
          </w:p>
        </w:tc>
        <w:tc>
          <w:tcPr>
            <w:tcW w:w="3261" w:type="dxa"/>
            <w:shd w:val="clear" w:color="auto" w:fill="E7E6E6" w:themeFill="background2"/>
            <w:vAlign w:val="center"/>
          </w:tcPr>
          <w:p w:rsidR="00A91EE1" w:rsidRPr="00372615" w:rsidRDefault="00A91EE1" w:rsidP="00A91E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Zahtjevi iz Okolinske dozvole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A91EE1" w:rsidRPr="002638C3" w:rsidRDefault="00A91EE1" w:rsidP="00A91E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Pr</w:t>
            </w:r>
            <w:r w:rsidR="0035733C" w:rsidRPr="002638C3">
              <w:rPr>
                <w:rFonts w:ascii="Arial" w:hAnsi="Arial" w:cs="Arial"/>
                <w:sz w:val="20"/>
                <w:szCs w:val="20"/>
                <w:lang w:val="hr-HR"/>
              </w:rPr>
              <w:t>ovedene i pr</w:t>
            </w: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eostale aktivnosti na realizaciji zahtjeva</w:t>
            </w:r>
          </w:p>
        </w:tc>
        <w:tc>
          <w:tcPr>
            <w:tcW w:w="1702" w:type="dxa"/>
            <w:shd w:val="clear" w:color="auto" w:fill="E7E6E6" w:themeFill="background2"/>
            <w:vAlign w:val="center"/>
          </w:tcPr>
          <w:p w:rsidR="00A91EE1" w:rsidRPr="00A413F4" w:rsidRDefault="00A91EE1" w:rsidP="00A91EE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Stepen realizacije</w:t>
            </w:r>
          </w:p>
        </w:tc>
      </w:tr>
      <w:tr w:rsidR="000070B5" w:rsidRPr="00372615" w:rsidTr="00F96B9E">
        <w:trPr>
          <w:trHeight w:val="552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0070B5" w:rsidRPr="00372615" w:rsidRDefault="000070B5" w:rsidP="000070B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Smanjiti emisije SO</w:t>
            </w:r>
            <w:r w:rsidRPr="00372615">
              <w:rPr>
                <w:rFonts w:ascii="Arial" w:hAnsi="Arial" w:cs="Arial"/>
                <w:sz w:val="20"/>
                <w:szCs w:val="20"/>
                <w:vertAlign w:val="subscript"/>
                <w:lang w:val="hr-HR"/>
              </w:rPr>
              <w:t>2</w:t>
            </w: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 xml:space="preserve"> u okvire propisanih graničnih vrijednosti emisija</w:t>
            </w:r>
            <w:r w:rsidRPr="00372615">
              <w:rPr>
                <w:rFonts w:ascii="Arial" w:hAnsi="Arial" w:cs="Arial"/>
                <w:sz w:val="20"/>
                <w:szCs w:val="20"/>
                <w:vertAlign w:val="subscript"/>
                <w:lang w:val="hr-HR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070B5" w:rsidRPr="002638C3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Ishodovati preostale dozvole i saglasnosti za izgradnju postrojenja za odsumporavanje  dimnih plinova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pStyle w:val="ListParagraph"/>
              <w:tabs>
                <w:tab w:val="left" w:pos="37"/>
              </w:tabs>
              <w:spacing w:after="0" w:line="240" w:lineRule="auto"/>
              <w:ind w:left="34" w:right="-108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Dobijena urbanistička saglasnost - rok važenja:  jul 2023.</w:t>
            </w:r>
          </w:p>
        </w:tc>
      </w:tr>
      <w:tr w:rsidR="000070B5" w:rsidRPr="00372615" w:rsidTr="00F96B9E">
        <w:trPr>
          <w:trHeight w:val="552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070B5" w:rsidRPr="00372615" w:rsidRDefault="000070B5" w:rsidP="000070B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070B5" w:rsidRPr="002638C3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Provesti postupak ugovaranja usluga/ radova na izgradnji postrojenja za odsumporavanje dimnih plinova blokova 6 i 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pStyle w:val="ListParagraph"/>
              <w:tabs>
                <w:tab w:val="left" w:pos="37"/>
              </w:tabs>
              <w:spacing w:after="0" w:line="240" w:lineRule="auto"/>
              <w:ind w:left="34" w:right="-108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Proces nabave u završnoj fazi nuđenja (dostava konačne ponude)</w:t>
            </w:r>
          </w:p>
        </w:tc>
      </w:tr>
      <w:tr w:rsidR="000070B5" w:rsidRPr="00372615" w:rsidTr="00F96B9E">
        <w:trPr>
          <w:trHeight w:val="552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070B5" w:rsidRPr="00372615" w:rsidRDefault="000070B5" w:rsidP="000070B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070B5" w:rsidRPr="002638C3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Izgraditi postrojenja za odsumporavanje dimnih plinova na blokovima 6 i 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pStyle w:val="ListParagraph"/>
              <w:tabs>
                <w:tab w:val="left" w:pos="37"/>
              </w:tabs>
              <w:spacing w:after="0" w:line="240" w:lineRule="auto"/>
              <w:ind w:left="34" w:right="-108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Izgradnja nakon ugovaranja</w:t>
            </w:r>
          </w:p>
        </w:tc>
      </w:tr>
      <w:tr w:rsidR="000070B5" w:rsidRPr="00372615" w:rsidTr="00F96B9E">
        <w:trPr>
          <w:trHeight w:val="525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0070B5" w:rsidRPr="00372615" w:rsidRDefault="000070B5" w:rsidP="000070B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Smanjiti emisije NO</w:t>
            </w:r>
            <w:r w:rsidRPr="00372615">
              <w:rPr>
                <w:rFonts w:ascii="Arial" w:hAnsi="Arial" w:cs="Arial"/>
                <w:sz w:val="20"/>
                <w:szCs w:val="20"/>
                <w:vertAlign w:val="subscript"/>
                <w:lang w:val="hr-HR"/>
              </w:rPr>
              <w:t>x</w:t>
            </w: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 xml:space="preserve"> u okvire propisanih graničnih vrijednosti emisija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070B5" w:rsidRPr="002638C3" w:rsidRDefault="000070B5" w:rsidP="000070B5">
            <w:pPr>
              <w:pStyle w:val="ListParagraph"/>
              <w:spacing w:after="0" w:line="240" w:lineRule="auto"/>
              <w:ind w:left="32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 xml:space="preserve">Izraditi Elaborat o izgradnji postrojenja za denitrifikaciju dimnih plinova na blokovima 6 i 7 TEK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pStyle w:val="ListParagraph"/>
              <w:tabs>
                <w:tab w:val="left" w:pos="37"/>
              </w:tabs>
              <w:spacing w:after="0" w:line="240" w:lineRule="auto"/>
              <w:ind w:left="34" w:right="-108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Urađen elaborat</w:t>
            </w:r>
          </w:p>
        </w:tc>
      </w:tr>
      <w:tr w:rsidR="000070B5" w:rsidRPr="00372615" w:rsidTr="00F96B9E">
        <w:trPr>
          <w:trHeight w:val="763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070B5" w:rsidRPr="00372615" w:rsidRDefault="000070B5" w:rsidP="000070B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070B5" w:rsidRPr="002638C3" w:rsidRDefault="000070B5" w:rsidP="000070B5">
            <w:pPr>
              <w:pStyle w:val="ListParagraph"/>
              <w:spacing w:after="0" w:line="240" w:lineRule="auto"/>
              <w:ind w:left="32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Ishodovati internu dokumentaciju za postrojenje za denitrifikaciju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pStyle w:val="ListParagraph"/>
              <w:tabs>
                <w:tab w:val="left" w:pos="37"/>
              </w:tabs>
              <w:spacing w:after="0" w:line="240" w:lineRule="auto"/>
              <w:ind w:left="34" w:right="-108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 xml:space="preserve">Pripremljeno obrazloženje i nacrt  investicione odluke </w:t>
            </w:r>
          </w:p>
        </w:tc>
      </w:tr>
      <w:tr w:rsidR="000070B5" w:rsidRPr="00372615" w:rsidTr="00F96B9E">
        <w:trPr>
          <w:trHeight w:val="52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070B5" w:rsidRPr="00372615" w:rsidRDefault="000070B5" w:rsidP="000070B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070B5" w:rsidRPr="002638C3" w:rsidRDefault="000070B5" w:rsidP="000070B5">
            <w:pPr>
              <w:pStyle w:val="ListParagraph"/>
              <w:spacing w:after="0" w:line="240" w:lineRule="auto"/>
              <w:ind w:left="32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Ishodovati preostale dozvole i saglasnosti za izgradnju postrojenja za denitrifikaciju dimnih plinova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pStyle w:val="ListParagraph"/>
              <w:tabs>
                <w:tab w:val="left" w:pos="37"/>
              </w:tabs>
              <w:spacing w:after="0" w:line="240" w:lineRule="auto"/>
              <w:ind w:left="34" w:right="-108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Dobijena urbanistička saglasnost - rok važenja: jul 2023.</w:t>
            </w:r>
          </w:p>
        </w:tc>
      </w:tr>
      <w:tr w:rsidR="000070B5" w:rsidRPr="00372615" w:rsidTr="00F96B9E">
        <w:trPr>
          <w:trHeight w:val="52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070B5" w:rsidRPr="00372615" w:rsidRDefault="000070B5" w:rsidP="000070B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070B5" w:rsidRPr="002638C3" w:rsidRDefault="000070B5" w:rsidP="000070B5">
            <w:pPr>
              <w:pStyle w:val="ListParagraph"/>
              <w:spacing w:after="0" w:line="240" w:lineRule="auto"/>
              <w:ind w:left="32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Provesti postupak ugovaranja izgradnje postrojenja za denitrifikaciju dimnih plinova blokova 6 i 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pStyle w:val="ListParagraph"/>
              <w:tabs>
                <w:tab w:val="left" w:pos="37"/>
              </w:tabs>
              <w:spacing w:after="0" w:line="240" w:lineRule="auto"/>
              <w:ind w:left="34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-</w:t>
            </w:r>
          </w:p>
        </w:tc>
      </w:tr>
      <w:tr w:rsidR="000070B5" w:rsidRPr="00372615" w:rsidTr="00F96B9E">
        <w:trPr>
          <w:trHeight w:val="52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0B5" w:rsidRPr="00372615" w:rsidRDefault="000070B5" w:rsidP="000070B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070B5" w:rsidRPr="002638C3" w:rsidRDefault="000070B5" w:rsidP="000070B5">
            <w:pPr>
              <w:pStyle w:val="ListParagraph"/>
              <w:spacing w:after="0" w:line="240" w:lineRule="auto"/>
              <w:ind w:left="32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Izgraditi postrojenja za denitrifikaciju dimnih plinova na blokovima 6 i 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pStyle w:val="ListParagraph"/>
              <w:tabs>
                <w:tab w:val="left" w:pos="37"/>
              </w:tabs>
              <w:spacing w:after="0" w:line="240" w:lineRule="auto"/>
              <w:ind w:left="31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-</w:t>
            </w:r>
          </w:p>
        </w:tc>
      </w:tr>
      <w:tr w:rsidR="000070B5" w:rsidRPr="00372615" w:rsidTr="00F96B9E">
        <w:trPr>
          <w:trHeight w:val="77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 xml:space="preserve">Izvršiti uređenje deponije šljake i pepela 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0B5" w:rsidRPr="002638C3" w:rsidRDefault="000070B5" w:rsidP="000070B5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Definisanje i relizacija investicionih aktivnosti na proširenju i uređenju deponijskog prostora za odlaganje šljake i pepela deponije Turbići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34" w:right="-108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Definirano i uneseno u trogodišnje planove poslovanja</w:t>
            </w:r>
          </w:p>
        </w:tc>
      </w:tr>
      <w:tr w:rsidR="000070B5" w:rsidRPr="00372615" w:rsidTr="00F96B9E">
        <w:trPr>
          <w:trHeight w:val="553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070B5" w:rsidRPr="002638C3" w:rsidRDefault="000070B5" w:rsidP="000070B5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Izraditi i revidirati investiciono-tehničku dokumentaciju deponije šljake i pepela (Glavni/Izvedbeni projekat deponije Turbići) uključujući i sistem za prikupljanje oborinskih onečišćenih voda, prečišćavanje istih i ispuštanje prečišćenih voda u definisani recipijent sa lokacije deponije šljake i pepela. ITD treba da obradi sva pitanja definisana članom 5. Pravilnika o sadržaju, obliku, uvjetima i načinu izdavanja i čuvanja vodnih (Slln. FBiH 31/15, 55/19, 41/20)</w:t>
            </w:r>
          </w:p>
        </w:tc>
        <w:tc>
          <w:tcPr>
            <w:tcW w:w="1702" w:type="dxa"/>
            <w:vAlign w:val="center"/>
          </w:tcPr>
          <w:p w:rsidR="000070B5" w:rsidRPr="00A413F4" w:rsidRDefault="00124666" w:rsidP="00497492">
            <w:pPr>
              <w:spacing w:after="0" w:line="240" w:lineRule="auto"/>
              <w:ind w:right="-108"/>
              <w:rPr>
                <w:rFonts w:ascii="Arial" w:hAnsi="Arial" w:cs="Arial"/>
                <w:color w:val="0D0D0D" w:themeColor="text1" w:themeTint="F2"/>
                <w:sz w:val="20"/>
                <w:szCs w:val="20"/>
                <w:highlight w:val="yellow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 xml:space="preserve">Ugovorena izrada gl.projekta deponije </w:t>
            </w:r>
            <w:r w:rsidR="00497492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šljake i pepela (ŠiP).</w:t>
            </w: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 xml:space="preserve"> </w:t>
            </w:r>
            <w:r w:rsidR="00497492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</w:t>
            </w: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ealizacija je u toku</w:t>
            </w:r>
          </w:p>
        </w:tc>
      </w:tr>
      <w:tr w:rsidR="00124666" w:rsidRPr="00372615" w:rsidTr="00F96B9E">
        <w:trPr>
          <w:trHeight w:val="83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666" w:rsidRPr="00372615" w:rsidRDefault="00124666" w:rsidP="0012466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6" w:rsidRPr="00372615" w:rsidRDefault="00124666" w:rsidP="0012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24666" w:rsidRPr="002638C3" w:rsidRDefault="00124666" w:rsidP="00124666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 xml:space="preserve">Prema dinamici zapunjavanja deponije vršiti izgradnju sistema za prikupljanje, tretman i ispuštanje otpadnih voda i oborinskih voda sa lokacije deponije šljake i pepela.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24666" w:rsidRPr="00A413F4" w:rsidRDefault="00124666" w:rsidP="00124666">
            <w:pPr>
              <w:spacing w:after="0" w:line="240" w:lineRule="auto"/>
              <w:ind w:left="34" w:right="-108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 xml:space="preserve">Uneseno u planove poslovanja i pristupiće se izgradnji nakon </w:t>
            </w:r>
            <w:r w:rsidR="00497492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izrade gl.projekta deponije ŠiP</w:t>
            </w:r>
          </w:p>
        </w:tc>
      </w:tr>
      <w:tr w:rsidR="00124666" w:rsidRPr="00372615" w:rsidTr="00F96B9E">
        <w:trPr>
          <w:trHeight w:val="83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666" w:rsidRPr="00372615" w:rsidRDefault="00124666" w:rsidP="0012466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6" w:rsidRPr="00372615" w:rsidRDefault="00124666" w:rsidP="0012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24666" w:rsidRPr="002638C3" w:rsidRDefault="00124666" w:rsidP="0012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 xml:space="preserve">Prema dinamici zapunjavanja deponije vršiti rekultivaciju neaktivnog dijela deponije šljake i pepela. 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24666" w:rsidRPr="00A413F4" w:rsidRDefault="00124666" w:rsidP="00497492">
            <w:pPr>
              <w:spacing w:after="0" w:line="240" w:lineRule="auto"/>
              <w:ind w:left="34" w:right="-108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 xml:space="preserve">Uneseno u planove poslovanja i pristupiće se </w:t>
            </w:r>
            <w:r w:rsidR="00497492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rekultivaciji</w:t>
            </w: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 xml:space="preserve"> nakon izrade gl.projekta de</w:t>
            </w:r>
            <w:r w:rsidR="00497492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ponije ŠiP</w:t>
            </w:r>
          </w:p>
        </w:tc>
      </w:tr>
      <w:tr w:rsidR="00124666" w:rsidRPr="00372615" w:rsidTr="00F96B9E">
        <w:trPr>
          <w:trHeight w:val="55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666" w:rsidRPr="00372615" w:rsidRDefault="00124666" w:rsidP="0012466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6" w:rsidRPr="00372615" w:rsidRDefault="00124666" w:rsidP="0012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24666" w:rsidRPr="002638C3" w:rsidRDefault="00124666" w:rsidP="00124666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Izvršiti sanaciju preostalog dij</w:t>
            </w:r>
            <w:r w:rsidR="00497492">
              <w:rPr>
                <w:rFonts w:ascii="Arial" w:hAnsi="Arial" w:cs="Arial"/>
                <w:sz w:val="20"/>
                <w:szCs w:val="20"/>
                <w:lang w:val="hr-HR"/>
              </w:rPr>
              <w:t>ela kolektora Slapničkog potoka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24666" w:rsidRPr="00A413F4" w:rsidRDefault="00497492" w:rsidP="00497492">
            <w:pPr>
              <w:spacing w:after="0" w:line="240" w:lineRule="auto"/>
              <w:ind w:left="34" w:right="-108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Realizacija u</w:t>
            </w:r>
            <w:r w:rsidR="00124666"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 xml:space="preserve"> fazi ugovaranja.</w:t>
            </w:r>
          </w:p>
        </w:tc>
      </w:tr>
      <w:tr w:rsidR="00124666" w:rsidRPr="00372615" w:rsidTr="00F96B9E">
        <w:trPr>
          <w:trHeight w:val="463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666" w:rsidRPr="00372615" w:rsidRDefault="00124666" w:rsidP="0012466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6" w:rsidRPr="00372615" w:rsidRDefault="00124666" w:rsidP="0012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24666" w:rsidRPr="002638C3" w:rsidRDefault="00124666" w:rsidP="00124666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Produžiti kolektor Slapničkog potoka u dužini 85 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24666" w:rsidRPr="00A413F4" w:rsidRDefault="00497492" w:rsidP="00124666">
            <w:pPr>
              <w:spacing w:after="0" w:line="240" w:lineRule="auto"/>
              <w:ind w:left="34" w:right="-108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124666" w:rsidRPr="00372615" w:rsidTr="00F96B9E">
        <w:trPr>
          <w:trHeight w:val="70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666" w:rsidRPr="00372615" w:rsidRDefault="00124666" w:rsidP="0012466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6" w:rsidRPr="00372615" w:rsidRDefault="00124666" w:rsidP="0012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24666" w:rsidRPr="002638C3" w:rsidRDefault="00124666" w:rsidP="00124666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Po potrebi provoditi eksproprijaciju zemljišta oko deponije šljake i pepela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24666" w:rsidRPr="00A413F4" w:rsidRDefault="00124666" w:rsidP="00124666">
            <w:pPr>
              <w:spacing w:after="0" w:line="240" w:lineRule="auto"/>
              <w:ind w:left="34" w:right="-108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 xml:space="preserve">Uneseno u planove poslovanja i pristupiće se izgradnji nakon </w:t>
            </w:r>
            <w:r w:rsidR="00497492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izrade gl.projekta deponije ŠiP</w:t>
            </w:r>
          </w:p>
        </w:tc>
      </w:tr>
      <w:tr w:rsidR="00124666" w:rsidRPr="00372615" w:rsidTr="00F96B9E">
        <w:trPr>
          <w:trHeight w:val="494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666" w:rsidRPr="00372615" w:rsidRDefault="00124666" w:rsidP="0012466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6" w:rsidRPr="00372615" w:rsidRDefault="00124666" w:rsidP="0012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24666" w:rsidRPr="002638C3" w:rsidRDefault="00124666" w:rsidP="00124666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Uraditi Glavni projekat novog puta za Slapnu Goru (dionica preko deponije)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24666" w:rsidRPr="00A413F4" w:rsidRDefault="00497492" w:rsidP="00124666">
            <w:pPr>
              <w:spacing w:after="0" w:line="240" w:lineRule="auto"/>
              <w:ind w:left="34" w:right="-108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124666" w:rsidRPr="00372615" w:rsidTr="00497492">
        <w:trPr>
          <w:trHeight w:val="411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666" w:rsidRPr="00372615" w:rsidRDefault="00124666" w:rsidP="0012466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6" w:rsidRPr="00372615" w:rsidRDefault="00124666" w:rsidP="0012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24666" w:rsidRPr="002638C3" w:rsidRDefault="00124666" w:rsidP="00124666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Izgraditi novi put za Slapnu Goru sa nasipanjem*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24666" w:rsidRPr="00A413F4" w:rsidRDefault="00124666" w:rsidP="00124666">
            <w:pPr>
              <w:spacing w:after="0" w:line="240" w:lineRule="auto"/>
              <w:ind w:left="34" w:right="-108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Uneseno u planove poslovanja i pristupiće se izgradnji nakon izrade gl.projekta deponije ŠiP.</w:t>
            </w:r>
          </w:p>
        </w:tc>
      </w:tr>
      <w:tr w:rsidR="00124666" w:rsidRPr="00372615" w:rsidTr="00F96B9E">
        <w:trPr>
          <w:trHeight w:val="418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666" w:rsidRPr="00372615" w:rsidRDefault="00124666" w:rsidP="0012466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66" w:rsidRPr="00372615" w:rsidRDefault="00124666" w:rsidP="0012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24666" w:rsidRPr="002638C3" w:rsidRDefault="00124666" w:rsidP="00124666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 xml:space="preserve">Izvršiti nasipanje šljake i pepela na zapadnu kosinu deponije do nivoa puta za Slapnu Goru i na tom dijelu provesti rekultivaciju – II faza*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24666" w:rsidRPr="00A413F4" w:rsidRDefault="00124666" w:rsidP="00124666">
            <w:pPr>
              <w:spacing w:after="0" w:line="240" w:lineRule="auto"/>
              <w:ind w:left="34" w:right="-108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Uneseno u planove poslovanja i pristupiće se izgradnji nakon izrade gl.projekta deponije ŠiP.</w:t>
            </w:r>
          </w:p>
        </w:tc>
      </w:tr>
      <w:tr w:rsidR="00124666" w:rsidRPr="00372615" w:rsidTr="00F96B9E">
        <w:trPr>
          <w:trHeight w:val="5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24666" w:rsidRPr="00372615" w:rsidRDefault="00124666" w:rsidP="0012466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124666" w:rsidRPr="00372615" w:rsidRDefault="00124666" w:rsidP="0012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Izvršiti rekonstrukciju pogona za tretman otpadnih voda (i optimizira ukupni bilans potrošnje, tretmana i ispuštanja voda iz pogona i objekata TE u vodotoke)</w:t>
            </w:r>
          </w:p>
        </w:tc>
        <w:tc>
          <w:tcPr>
            <w:tcW w:w="3685" w:type="dxa"/>
            <w:vAlign w:val="center"/>
          </w:tcPr>
          <w:p w:rsidR="00124666" w:rsidRPr="002638C3" w:rsidRDefault="00124666" w:rsidP="001246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 xml:space="preserve">Prema Glavnom projektu deponije izgraditi dodatne taložnike mulja na deponiji šljake i pepela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124666" w:rsidRPr="00A413F4" w:rsidRDefault="00124666" w:rsidP="00124666">
            <w:pPr>
              <w:spacing w:after="0" w:line="240" w:lineRule="auto"/>
              <w:ind w:left="34" w:right="-108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Uneseno u planove poslovanja i pristupiće se izgradnji nakon izrade gl.projekta deponije ŠiP.</w:t>
            </w:r>
          </w:p>
        </w:tc>
      </w:tr>
      <w:tr w:rsidR="00124666" w:rsidRPr="00372615" w:rsidTr="00F96B9E">
        <w:trPr>
          <w:trHeight w:val="559"/>
        </w:trPr>
        <w:tc>
          <w:tcPr>
            <w:tcW w:w="567" w:type="dxa"/>
            <w:vMerge/>
            <w:shd w:val="clear" w:color="auto" w:fill="auto"/>
            <w:vAlign w:val="center"/>
          </w:tcPr>
          <w:p w:rsidR="00124666" w:rsidRPr="00372615" w:rsidRDefault="00124666" w:rsidP="0012466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124666" w:rsidRPr="00372615" w:rsidRDefault="00124666" w:rsidP="0012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vAlign w:val="center"/>
          </w:tcPr>
          <w:p w:rsidR="00124666" w:rsidRPr="002638C3" w:rsidRDefault="00124666" w:rsidP="00124666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 xml:space="preserve">Izvršiti rekonstrukciju rashladnog tornja broj 15, rashladnog sistema blokova 5 i 6 </w:t>
            </w:r>
          </w:p>
        </w:tc>
        <w:tc>
          <w:tcPr>
            <w:tcW w:w="1702" w:type="dxa"/>
            <w:vAlign w:val="center"/>
          </w:tcPr>
          <w:p w:rsidR="00124666" w:rsidRPr="00A413F4" w:rsidRDefault="00124666" w:rsidP="00124666">
            <w:pPr>
              <w:spacing w:after="0" w:line="240" w:lineRule="auto"/>
              <w:ind w:left="34" w:right="-108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 xml:space="preserve">Postupak javne nabavke u toku. </w:t>
            </w:r>
          </w:p>
        </w:tc>
      </w:tr>
      <w:tr w:rsidR="00124666" w:rsidRPr="00372615" w:rsidTr="00F96B9E">
        <w:trPr>
          <w:trHeight w:val="612"/>
        </w:trPr>
        <w:tc>
          <w:tcPr>
            <w:tcW w:w="567" w:type="dxa"/>
            <w:vMerge/>
            <w:shd w:val="clear" w:color="auto" w:fill="auto"/>
            <w:vAlign w:val="center"/>
          </w:tcPr>
          <w:p w:rsidR="00124666" w:rsidRPr="00372615" w:rsidRDefault="00124666" w:rsidP="0012466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124666" w:rsidRPr="00372615" w:rsidRDefault="00124666" w:rsidP="0012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vAlign w:val="center"/>
          </w:tcPr>
          <w:p w:rsidR="00124666" w:rsidRPr="002638C3" w:rsidRDefault="00124666" w:rsidP="00124666">
            <w:pPr>
              <w:pStyle w:val="ListParagraph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Izvršiti rekonstrukciju dovodnih kanala otpadnih voda u pumpne stanice PS1 i PS2</w:t>
            </w:r>
            <w:r w:rsidRPr="002638C3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24666" w:rsidRPr="00A413F4" w:rsidRDefault="00124666" w:rsidP="00124666">
            <w:pPr>
              <w:spacing w:after="0" w:line="240" w:lineRule="auto"/>
              <w:ind w:left="34" w:right="-108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 xml:space="preserve">U fazi ugovaranja. </w:t>
            </w:r>
          </w:p>
        </w:tc>
      </w:tr>
      <w:tr w:rsidR="00EA3A49" w:rsidRPr="00372615" w:rsidTr="00497492">
        <w:trPr>
          <w:trHeight w:val="5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A3A49" w:rsidRPr="00372615" w:rsidRDefault="00EA3A49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EA3A49" w:rsidRPr="00EA3A49" w:rsidRDefault="00EA3A49" w:rsidP="000070B5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EA3A49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 xml:space="preserve">Uraditi studiju smanjenja specifične potrošnje primarne energije povećanjem učešća kogeneracije (Studija treba uzeti u obzir potrebne zahvate na postojećoj mreži, mogućnost proširenja mreže, mogućnost povećanja energijske efikasnosti daljinskog sistema grijanja, ekonomske parametre i pravne </w:t>
            </w:r>
            <w:r w:rsidRPr="00EA3A49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lastRenderedPageBreak/>
              <w:t>aspekte koji se odnose na Općinu, JP Grijanje-Kaknj, TE Kakanj)</w:t>
            </w:r>
          </w:p>
        </w:tc>
        <w:tc>
          <w:tcPr>
            <w:tcW w:w="3685" w:type="dxa"/>
            <w:vMerge w:val="restart"/>
            <w:vAlign w:val="center"/>
          </w:tcPr>
          <w:p w:rsidR="00EA3A49" w:rsidRPr="002638C3" w:rsidRDefault="00EA3A49" w:rsidP="00EA3A49">
            <w:pPr>
              <w:pStyle w:val="ListParagraph"/>
              <w:ind w:left="28"/>
              <w:rPr>
                <w:rFonts w:ascii="Arial" w:hAnsi="Arial" w:cs="Arial"/>
                <w:bCs/>
                <w:sz w:val="20"/>
                <w:szCs w:val="20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 xml:space="preserve">Uraditi Idejni projekat </w:t>
            </w:r>
            <w:r w:rsidRPr="002638C3">
              <w:rPr>
                <w:rFonts w:ascii="Arial" w:hAnsi="Arial" w:cs="Arial"/>
                <w:bCs/>
                <w:sz w:val="20"/>
                <w:szCs w:val="20"/>
              </w:rPr>
              <w:t xml:space="preserve">“Smanjenje specifične potrošnje primarne energije povećanjem kogeneracije TE Kakanj proširenjem sistema daljinskog grijanja u Kaknju” </w:t>
            </w:r>
          </w:p>
          <w:p w:rsidR="00EA3A49" w:rsidRPr="002638C3" w:rsidRDefault="00EA3A49" w:rsidP="000070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cyan"/>
                <w:lang w:val="hr-H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EA3A49" w:rsidRPr="00A413F4" w:rsidRDefault="00EA3A49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highlight w:val="green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Urađen Idejni projekat</w:t>
            </w:r>
          </w:p>
        </w:tc>
      </w:tr>
      <w:tr w:rsidR="00EA3A49" w:rsidRPr="00372615" w:rsidTr="00F96B9E">
        <w:trPr>
          <w:trHeight w:val="1290"/>
        </w:trPr>
        <w:tc>
          <w:tcPr>
            <w:tcW w:w="567" w:type="dxa"/>
            <w:vMerge/>
            <w:shd w:val="clear" w:color="auto" w:fill="auto"/>
            <w:vAlign w:val="center"/>
          </w:tcPr>
          <w:p w:rsidR="00EA3A49" w:rsidRPr="00372615" w:rsidRDefault="00EA3A49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EA3A49" w:rsidRPr="00124666" w:rsidRDefault="00EA3A49" w:rsidP="000070B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highlight w:val="cyan"/>
                <w:lang w:val="hr-HR"/>
              </w:rPr>
            </w:pPr>
          </w:p>
        </w:tc>
        <w:tc>
          <w:tcPr>
            <w:tcW w:w="3685" w:type="dxa"/>
            <w:vMerge/>
            <w:vAlign w:val="center"/>
          </w:tcPr>
          <w:p w:rsidR="00EA3A49" w:rsidRPr="002638C3" w:rsidRDefault="00EA3A49" w:rsidP="00EA3A49">
            <w:pPr>
              <w:pStyle w:val="ListParagraph"/>
              <w:rPr>
                <w:rFonts w:ascii="Arial" w:hAnsi="Arial" w:cs="Arial"/>
                <w:sz w:val="20"/>
                <w:szCs w:val="20"/>
                <w:highlight w:val="cyan"/>
                <w:lang w:val="hr-HR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EA3A49" w:rsidRPr="00A413F4" w:rsidRDefault="00EA3A49" w:rsidP="00EA3A49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highlight w:val="green"/>
                <w:lang w:val="hr-HR"/>
              </w:rPr>
            </w:pPr>
            <w:r w:rsidRPr="00A413F4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Na osnovu Idejnog projekta urađeni su dijelovi Glavnog projekta po kojem je izvršena zamjena dijela vrelovoda u Kaknju</w:t>
            </w:r>
          </w:p>
        </w:tc>
      </w:tr>
      <w:tr w:rsidR="00EA7ACE" w:rsidRPr="00372615" w:rsidTr="00EA7ACE">
        <w:trPr>
          <w:trHeight w:val="542"/>
        </w:trPr>
        <w:tc>
          <w:tcPr>
            <w:tcW w:w="567" w:type="dxa"/>
            <w:shd w:val="clear" w:color="auto" w:fill="auto"/>
            <w:vAlign w:val="center"/>
          </w:tcPr>
          <w:p w:rsidR="00EA7ACE" w:rsidRPr="00372615" w:rsidRDefault="00EA7ACE" w:rsidP="0012466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A7ACE" w:rsidRPr="00372615" w:rsidRDefault="00EA7ACE" w:rsidP="0012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Smanjiti emisiju buke (sa bloka 7)</w:t>
            </w:r>
          </w:p>
        </w:tc>
        <w:tc>
          <w:tcPr>
            <w:tcW w:w="3685" w:type="dxa"/>
            <w:vAlign w:val="center"/>
          </w:tcPr>
          <w:p w:rsidR="00EA7ACE" w:rsidRPr="002638C3" w:rsidRDefault="00EA7ACE" w:rsidP="0012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Smanjiti nivo emisije buke u rejonu MZ Ćatići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A7ACE" w:rsidRPr="00A413F4" w:rsidRDefault="00EA7ACE" w:rsidP="00124666">
            <w:pPr>
              <w:spacing w:after="0" w:line="240" w:lineRule="auto"/>
              <w:ind w:left="34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Realizovano.</w:t>
            </w:r>
          </w:p>
        </w:tc>
      </w:tr>
      <w:tr w:rsidR="00124666" w:rsidRPr="00372615" w:rsidTr="00F96B9E">
        <w:trPr>
          <w:trHeight w:val="499"/>
        </w:trPr>
        <w:tc>
          <w:tcPr>
            <w:tcW w:w="567" w:type="dxa"/>
            <w:shd w:val="clear" w:color="auto" w:fill="auto"/>
            <w:vAlign w:val="center"/>
          </w:tcPr>
          <w:p w:rsidR="00124666" w:rsidRPr="00372615" w:rsidRDefault="00124666" w:rsidP="0012466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124666" w:rsidRPr="00372615" w:rsidRDefault="00124666" w:rsidP="0012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 xml:space="preserve">Izvršiti ograđivanje deponije, onemogućiti prilaz deponiji licima koja nisu zaposlenici TE, te postaviti i održavati video i fizički nadzor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4666" w:rsidRPr="002638C3" w:rsidRDefault="00124666" w:rsidP="0012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Izgraditi ogradu južna kontura deponije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97492" w:rsidRDefault="00497492" w:rsidP="00124666">
            <w:pPr>
              <w:spacing w:after="0" w:line="240" w:lineRule="auto"/>
              <w:ind w:left="34" w:right="-108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Dijelom realizovano.</w:t>
            </w:r>
          </w:p>
          <w:p w:rsidR="00124666" w:rsidRPr="00A413F4" w:rsidRDefault="00497492" w:rsidP="00497492">
            <w:pPr>
              <w:spacing w:after="0" w:line="240" w:lineRule="auto"/>
              <w:ind w:left="34" w:right="-108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I</w:t>
            </w:r>
            <w:r w:rsidR="00124666"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 xml:space="preserve">zgradnji </w:t>
            </w:r>
            <w:r w:rsidR="00F07137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 xml:space="preserve">ograde 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 xml:space="preserve">će se pristupiti </w:t>
            </w:r>
            <w:r w:rsidR="00124666"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nakon izrade gl.projekta deponije ŠiP.</w:t>
            </w:r>
          </w:p>
        </w:tc>
      </w:tr>
      <w:tr w:rsidR="000070B5" w:rsidRPr="00372615" w:rsidTr="00F96B9E">
        <w:trPr>
          <w:trHeight w:val="833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Vršiti redovan remont uređaja i opreme (koja svojim radom utiče na intenzitet uticaja TE na okoliš)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Aktivnosti remonta vršiti u okviru Plana remonata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527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Vršiti kontinuiranu kvalitativnu i kvantitativnu kontrolu ulaznih energenata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Kontrolu energenata vršiti u okviru Plana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020DCE">
        <w:trPr>
          <w:trHeight w:val="50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 xml:space="preserve">Vršiti bilansiranje potrošnje sirovina i energenata po pojedinim pogonima i proizvodima, te njihove analize (sa ciljem održavanja specifične potrošnje ''ulaznih sirovina'' u okviru planskih normativa)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Vršiti bilansiranje potrošnje hemikalija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020DCE">
        <w:trPr>
          <w:trHeight w:val="544"/>
        </w:trPr>
        <w:tc>
          <w:tcPr>
            <w:tcW w:w="567" w:type="dxa"/>
            <w:vMerge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3261" w:type="dxa"/>
            <w:vMerge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Vršiti bilansiranje potrošnje uglja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276"/>
        </w:trPr>
        <w:tc>
          <w:tcPr>
            <w:tcW w:w="567" w:type="dxa"/>
            <w:vMerge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3261" w:type="dxa"/>
            <w:vMerge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Vršiti bilansiranje potrošnje lož-ulja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843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Osigurati uslove da ne dođe do prelijevanja i oticanja u rijeku Bosnu sadržaja postojećeg zgušnjivača (taložnika) mulja iz pogona za tretman otpadnih voda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Preliv vode iz taložnika mulja tretirati u pogonu za tretman otpadnih voda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836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Smanjivati količine nastalog otpada kroz propisno održavanje opreme</w:t>
            </w:r>
          </w:p>
          <w:p w:rsidR="000070B5" w:rsidRPr="00372615" w:rsidRDefault="000070B5" w:rsidP="000070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ponovno koristiti materijale</w:t>
            </w:r>
          </w:p>
          <w:p w:rsidR="000070B5" w:rsidRPr="00372615" w:rsidRDefault="000070B5" w:rsidP="000070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ponovno puniti ambalažu</w:t>
            </w:r>
          </w:p>
          <w:p w:rsidR="000070B5" w:rsidRPr="00372615" w:rsidRDefault="000070B5" w:rsidP="000070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ponovno koristiti otpad ŠIP</w:t>
            </w:r>
          </w:p>
          <w:p w:rsidR="000070B5" w:rsidRPr="00372615" w:rsidRDefault="000070B5" w:rsidP="000070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pravovremeno skladištenje i trajno zbrinjavanje od strane ovlaštenog operatera</w:t>
            </w:r>
          </w:p>
          <w:p w:rsidR="000070B5" w:rsidRPr="00372615" w:rsidRDefault="000070B5" w:rsidP="000070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odlagati otpad</w:t>
            </w:r>
          </w:p>
          <w:p w:rsidR="000070B5" w:rsidRPr="00372615" w:rsidRDefault="000070B5" w:rsidP="000070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zamjena opasnih materija nabavkom manje opasnih materija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Aktivnosti na smanjivanju količina nastalog otpada kontinuirano provoditi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3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Smanjiti količine šljake i pepela koja se odlaže na deponiju</w:t>
            </w:r>
          </w:p>
        </w:tc>
        <w:tc>
          <w:tcPr>
            <w:tcW w:w="3685" w:type="dxa"/>
            <w:vAlign w:val="center"/>
          </w:tcPr>
          <w:p w:rsidR="000070B5" w:rsidRPr="002638C3" w:rsidRDefault="00F07137" w:rsidP="000070B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Poveć</w:t>
            </w:r>
            <w:r w:rsidR="000070B5" w:rsidRPr="002638C3">
              <w:rPr>
                <w:rFonts w:ascii="Arial" w:hAnsi="Arial" w:cs="Arial"/>
                <w:sz w:val="20"/>
                <w:szCs w:val="20"/>
                <w:lang w:val="hr-HR"/>
              </w:rPr>
              <w:t>ati obim prodaje šljake i pepela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Aktivnosti se realizuju u skladu sa mogućnostima</w:t>
            </w:r>
          </w:p>
        </w:tc>
      </w:tr>
      <w:tr w:rsidR="000070B5" w:rsidRPr="00372615" w:rsidTr="00F96B9E">
        <w:trPr>
          <w:trHeight w:val="301"/>
        </w:trPr>
        <w:tc>
          <w:tcPr>
            <w:tcW w:w="567" w:type="dxa"/>
            <w:vMerge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Merge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Insistirati na poboljšanju kvaliteta korištenih ugljeva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</w:p>
        </w:tc>
      </w:tr>
      <w:tr w:rsidR="000070B5" w:rsidRPr="00372615" w:rsidTr="00F96B9E">
        <w:trPr>
          <w:trHeight w:val="1346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 xml:space="preserve">Vršiti razdvajanje opasnih i neopasnih otpada u cilju izdvajanja korisnih sirovina kao što su papair, karton, folije, PET, limenke, plastika i metali za dalju reciklažu. 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Poboljšati sistem prikupljanja plastične ambalaže i limenki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758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 xml:space="preserve">Postupak sa opasnim otpadom provoditi u skladu sa Zakonom o </w:t>
            </w: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upravljanju otpadom (rabljeno ulje, hemikalije, zauljene vode...)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941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 xml:space="preserve">Pri eksploataciji i održavanju pogona i postrojenja tekuće mjere prevencije nastanka ili smanjenja zagađivanja provoditi operativno 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Uspostaviti propisan monitoring svih otpadnih tokova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Imenovati odgovorno lice za upravljanje otpadom (Zakonu o upravljanju otpadom)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825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Smanjiti rizike od akcidentnih pojava u oblasti emisija u zrak, ispuštanja u vode i odlaganja otpada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20DC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Aktiv</w:t>
            </w:r>
            <w:r w:rsidR="00020DCE">
              <w:rPr>
                <w:rFonts w:ascii="Arial" w:hAnsi="Arial" w:cs="Arial"/>
                <w:sz w:val="20"/>
                <w:szCs w:val="20"/>
                <w:lang w:val="hr-HR"/>
              </w:rPr>
              <w:t>nosti na smanjivanju rizika od</w:t>
            </w: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 xml:space="preserve"> akcidentnih pojava u oblasti emisija u zrak, ispuštanja u vode i odlaganja otpada kontinuirano provoditi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507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Mulj nastao u pogonu za TOV deponovati na deponiju ŠiP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743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 xml:space="preserve">Mulj iz PUTOX-a deponovati na površine deponije na koji se planra provesti rekultivacija 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843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Inertni i bezopasni otpad (iskopi zemlje i šljunka...) deponovati na posebno označene površine radi pojednostavljanja eventualne reutilizacije ŠiP u različitim procesima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Realizovano</w:t>
            </w:r>
          </w:p>
        </w:tc>
      </w:tr>
      <w:tr w:rsidR="000070B5" w:rsidRPr="00372615" w:rsidTr="00F96B9E">
        <w:trPr>
          <w:trHeight w:val="559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Komunalni otpad predati ovlaštenom operateru komunalnog otpada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8" w:hanging="178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Provoditi mjere kontrole i prevencije smanjenja radioaktivnosti ŠiP koji se odlažu na deponiju</w:t>
            </w:r>
          </w:p>
          <w:p w:rsidR="000070B5" w:rsidRPr="00372615" w:rsidRDefault="000070B5" w:rsidP="000070B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8" w:hanging="178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Provoditi redovnu kontrolu radioaktivnosti deponije od strane ovlaštene institucije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572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Osigurati kompletan sistem kvašenja i obavezno kontinuirano provoditi kvašenje površ. sloja deponije šljake i pepela bez intervencija od strane mještana rubne MZ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070B5" w:rsidRPr="002638C3" w:rsidRDefault="000070B5" w:rsidP="00020D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right="-108" w:hanging="175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Vodu za sistem kvašenja deponije dopremati pomoću višestepene centrifugalne pumpe kapaciteta oko 200 t/h</w:t>
            </w:r>
          </w:p>
          <w:p w:rsidR="000070B5" w:rsidRPr="002638C3" w:rsidRDefault="000070B5" w:rsidP="00020D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right="-108" w:hanging="175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Održavati funkcionalnost sistema kvašenja deponije</w:t>
            </w:r>
          </w:p>
        </w:tc>
        <w:tc>
          <w:tcPr>
            <w:tcW w:w="1702" w:type="dxa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(sistem kvašenja funkcionalan)</w:t>
            </w:r>
          </w:p>
        </w:tc>
      </w:tr>
      <w:tr w:rsidR="000070B5" w:rsidRPr="00372615" w:rsidTr="00F96B9E">
        <w:trPr>
          <w:trHeight w:val="836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Na deponiju nije dozvoljeno  odlagati rabljena ulja, naftu, hemikalije, lijekove, otrovne sastojke fekalnog i animalnog otpad, kiseline ...) i druge vrste otpadnih materijala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489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Redovno održavati i podmazivati valjke transportera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489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Zamjena dotrajalih dijelova transportera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489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Fizička izolacija transportera pomoću izolacionih materijala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F96B9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Sanirati emisiju buke iz mosta za VDU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489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Zamjena transportera uglja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Aktivnost se provodi po potrebi</w:t>
            </w:r>
          </w:p>
        </w:tc>
      </w:tr>
      <w:tr w:rsidR="000070B5" w:rsidRPr="00372615" w:rsidTr="00F96B9E">
        <w:trPr>
          <w:trHeight w:val="802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Primjenom standarda EN ISO 14001:2015 prevenirati i minimizirati potrošnju energije, vode i smanjiti nastanak otpada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Vršti monitoring efikasnosti blokova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Aktivnost se provodi po potrebi</w:t>
            </w:r>
          </w:p>
        </w:tc>
      </w:tr>
      <w:tr w:rsidR="000070B5" w:rsidRPr="00372615" w:rsidTr="00F96B9E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Vršiti kontinuirani monitoring emisije polutanata u zrak i umjeravanje opreme: SO</w:t>
            </w:r>
            <w:r w:rsidRPr="00372615">
              <w:rPr>
                <w:rFonts w:ascii="Arial" w:hAnsi="Arial" w:cs="Arial"/>
                <w:sz w:val="20"/>
                <w:szCs w:val="20"/>
                <w:vertAlign w:val="subscript"/>
                <w:lang w:val="hr-HR"/>
              </w:rPr>
              <w:t>2</w:t>
            </w: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, CO, NO</w:t>
            </w:r>
            <w:r w:rsidRPr="00372615">
              <w:rPr>
                <w:rFonts w:ascii="Arial" w:hAnsi="Arial" w:cs="Arial"/>
                <w:sz w:val="20"/>
                <w:szCs w:val="20"/>
                <w:vertAlign w:val="subscript"/>
                <w:lang w:val="hr-HR"/>
              </w:rPr>
              <w:t>x</w:t>
            </w: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, CO</w:t>
            </w:r>
            <w:r w:rsidRPr="00372615">
              <w:rPr>
                <w:rFonts w:ascii="Arial" w:hAnsi="Arial" w:cs="Arial"/>
                <w:sz w:val="20"/>
                <w:szCs w:val="20"/>
                <w:vertAlign w:val="subscript"/>
                <w:lang w:val="hr-HR"/>
              </w:rPr>
              <w:t>2</w:t>
            </w: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, prašine (PM</w:t>
            </w:r>
            <w:r w:rsidRPr="00372615">
              <w:rPr>
                <w:rFonts w:ascii="Arial" w:hAnsi="Arial" w:cs="Arial"/>
                <w:sz w:val="20"/>
                <w:szCs w:val="20"/>
                <w:vertAlign w:val="subscript"/>
                <w:lang w:val="hr-HR"/>
              </w:rPr>
              <w:t>2,5</w:t>
            </w: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 xml:space="preserve"> i PM</w:t>
            </w:r>
            <w:r w:rsidRPr="00372615">
              <w:rPr>
                <w:rFonts w:ascii="Arial" w:hAnsi="Arial" w:cs="Arial"/>
                <w:sz w:val="20"/>
                <w:szCs w:val="20"/>
                <w:vertAlign w:val="subscript"/>
                <w:lang w:val="hr-HR"/>
              </w:rPr>
              <w:t>10</w:t>
            </w: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) protok suhi gas i normalne uslove, 6 % O</w:t>
            </w:r>
            <w:r w:rsidRPr="00372615">
              <w:rPr>
                <w:rFonts w:ascii="Arial" w:hAnsi="Arial" w:cs="Arial"/>
                <w:sz w:val="20"/>
                <w:szCs w:val="20"/>
                <w:vertAlign w:val="subscript"/>
                <w:lang w:val="hr-HR"/>
              </w:rPr>
              <w:t>2</w:t>
            </w: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</w:p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Umjeravanje opreme za kontinuirani monitoring emisije vršiti prema BAS EN 14181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070B5" w:rsidRPr="002638C3" w:rsidRDefault="000070B5" w:rsidP="000070B5">
            <w:pPr>
              <w:pStyle w:val="ListParagraph"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453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Vršiti monitoring procjednih voda kod Slapničkog Potoka</w:t>
            </w:r>
          </w:p>
        </w:tc>
        <w:tc>
          <w:tcPr>
            <w:tcW w:w="3685" w:type="dxa"/>
            <w:vAlign w:val="center"/>
          </w:tcPr>
          <w:p w:rsidR="000070B5" w:rsidRPr="00020DCE" w:rsidRDefault="000070B5" w:rsidP="00020DC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80" w:right="-108" w:hanging="284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20DCE">
              <w:rPr>
                <w:rFonts w:ascii="Arial" w:hAnsi="Arial" w:cs="Arial"/>
                <w:sz w:val="20"/>
                <w:szCs w:val="20"/>
                <w:lang w:val="hr-HR"/>
              </w:rPr>
              <w:t>Monitoringom otpadnih voda je obuhvaćeno uzorkvanje i ispitivanje vode iz piezometrijsk</w:t>
            </w:r>
            <w:r w:rsidR="00020DCE" w:rsidRPr="00020DCE">
              <w:rPr>
                <w:rFonts w:ascii="Arial" w:hAnsi="Arial" w:cs="Arial"/>
                <w:sz w:val="20"/>
                <w:szCs w:val="20"/>
                <w:lang w:val="hr-HR"/>
              </w:rPr>
              <w:t>e</w:t>
            </w:r>
            <w:r w:rsidRPr="00020DCE">
              <w:rPr>
                <w:rFonts w:ascii="Arial" w:hAnsi="Arial" w:cs="Arial"/>
                <w:sz w:val="20"/>
                <w:szCs w:val="20"/>
                <w:lang w:val="hr-HR"/>
              </w:rPr>
              <w:t xml:space="preserve"> cijevi </w:t>
            </w:r>
            <w:r w:rsidR="00020DCE" w:rsidRPr="00020DCE">
              <w:rPr>
                <w:rFonts w:ascii="Arial" w:hAnsi="Arial" w:cs="Arial"/>
                <w:sz w:val="20"/>
                <w:szCs w:val="20"/>
                <w:lang w:val="hr-HR"/>
              </w:rPr>
              <w:t>(4 mjerenja u godini dana)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020DCE" w:rsidRDefault="00020DCE" w:rsidP="00020DCE">
            <w:pPr>
              <w:spacing w:after="0" w:line="240" w:lineRule="auto"/>
              <w:ind w:left="-107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020DCE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504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 xml:space="preserve">Vršiti monitoring upravljanja sekundarnim sirovinama 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Prema Planu upravljanja otpadom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489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 xml:space="preserve">Vršiti monitoring upravljanja inertnim i bezopasnim otpadom 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Prema Planu upravljanja otpadom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504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 xml:space="preserve">Vršiti monitoring upravljanja opasnim otpadom  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Prema Planu upravljanja otpadom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504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Vršiti monitoring buke na granici lokacije operatora i kod najbližih objekata stanovanja– ekvivalentni nivo buke za dan i noć i izraditi kartu buke.</w:t>
            </w:r>
          </w:p>
        </w:tc>
        <w:tc>
          <w:tcPr>
            <w:tcW w:w="3685" w:type="dxa"/>
            <w:vAlign w:val="center"/>
          </w:tcPr>
          <w:p w:rsidR="000070B5" w:rsidRPr="002638C3" w:rsidRDefault="00020DCE" w:rsidP="000070B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517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Vršiti monitoring zemljišta (pH i teških metala svakih 5 godina) na lokaciji oko TE i oko deponije</w:t>
            </w:r>
          </w:p>
        </w:tc>
        <w:tc>
          <w:tcPr>
            <w:tcW w:w="3685" w:type="dxa"/>
            <w:vAlign w:val="center"/>
          </w:tcPr>
          <w:p w:rsidR="000070B5" w:rsidRPr="002638C3" w:rsidRDefault="00020DCE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553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Pripremati i dostavljati izvještaj o izvršenim mjerenjima kvaliteta otpadnih voda Agenciji za VPRS</w:t>
            </w:r>
          </w:p>
        </w:tc>
        <w:tc>
          <w:tcPr>
            <w:tcW w:w="3685" w:type="dxa"/>
            <w:vAlign w:val="center"/>
          </w:tcPr>
          <w:p w:rsidR="000070B5" w:rsidRPr="002638C3" w:rsidRDefault="00020DCE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Pripremati i dostavljati izvještaj o izvršenim mjerenjima tereta zagađenja voda preko EBS-a Agenciji za VP rijeke Save</w:t>
            </w:r>
          </w:p>
        </w:tc>
        <w:tc>
          <w:tcPr>
            <w:tcW w:w="3685" w:type="dxa"/>
            <w:vAlign w:val="center"/>
          </w:tcPr>
          <w:p w:rsidR="000070B5" w:rsidRPr="002638C3" w:rsidRDefault="00020DCE" w:rsidP="000070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Pripremati i dostavljati izvještaj o izvršenim mjerenjima emisija u zrak (FMOiT-u i inspekciji okoliša)</w:t>
            </w:r>
          </w:p>
        </w:tc>
        <w:tc>
          <w:tcPr>
            <w:tcW w:w="3685" w:type="dxa"/>
            <w:vAlign w:val="center"/>
          </w:tcPr>
          <w:p w:rsidR="000070B5" w:rsidRPr="002638C3" w:rsidRDefault="00020DCE" w:rsidP="000070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Pripremati i dostavljati Program monitoringa emisije za neprekidno praćenje emisija izvještaje sa podacima o vrsti i količini upotrebljenog goriva i sirovina (FMOiT-u i inspekciji okoliša)</w:t>
            </w:r>
          </w:p>
        </w:tc>
        <w:tc>
          <w:tcPr>
            <w:tcW w:w="3685" w:type="dxa"/>
            <w:vAlign w:val="center"/>
          </w:tcPr>
          <w:p w:rsidR="000070B5" w:rsidRPr="002638C3" w:rsidRDefault="00020DCE" w:rsidP="00020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Pripremati i dostavljati izvještaje o količinama nastalog otpada u ministarstvu zaštite okoline ZDK</w:t>
            </w:r>
          </w:p>
        </w:tc>
        <w:tc>
          <w:tcPr>
            <w:tcW w:w="3685" w:type="dxa"/>
            <w:vAlign w:val="center"/>
          </w:tcPr>
          <w:p w:rsidR="000070B5" w:rsidRPr="002638C3" w:rsidRDefault="00020DCE" w:rsidP="00020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 xml:space="preserve">Pripremati i dostavljati Izvještaj o mjerenju buke u FMOiT </w:t>
            </w:r>
          </w:p>
        </w:tc>
        <w:tc>
          <w:tcPr>
            <w:tcW w:w="3685" w:type="dxa"/>
            <w:vAlign w:val="center"/>
          </w:tcPr>
          <w:p w:rsidR="000070B5" w:rsidRPr="002638C3" w:rsidRDefault="00020DCE" w:rsidP="00020DCE">
            <w:pPr>
              <w:pStyle w:val="ListParagraph"/>
              <w:spacing w:after="0" w:line="240" w:lineRule="auto"/>
              <w:ind w:left="34" w:right="-108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 xml:space="preserve">Pripremati i dostavljati Sumarni izvještaj o svim mjerama za monitoring proizvodnje, nastanka </w:t>
            </w: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otpada i emisija u FMOiT i inspekciju za zaštitu okoline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38C3">
              <w:rPr>
                <w:rFonts w:ascii="Arial" w:hAnsi="Arial" w:cs="Arial"/>
                <w:sz w:val="20"/>
                <w:szCs w:val="20"/>
              </w:rPr>
              <w:lastRenderedPageBreak/>
              <w:t>Izvještaj putem Direkcije JP EP BiH dostavljati svake godine</w:t>
            </w:r>
          </w:p>
          <w:p w:rsidR="000070B5" w:rsidRPr="002638C3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38C3">
              <w:rPr>
                <w:rFonts w:ascii="Arial" w:hAnsi="Arial" w:cs="Arial"/>
                <w:sz w:val="20"/>
                <w:szCs w:val="20"/>
              </w:rPr>
              <w:t>Svakog 31.01. naredne godine za predhodnu godinu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65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 xml:space="preserve">Ažurirani primjerak Plana sprečavanja nesreća velikih razmjera dostaviti Općinskom štabu CZ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070B5" w:rsidRPr="002638C3" w:rsidRDefault="000070B5" w:rsidP="000070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59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Elektronski izvještavati FMOiT prema Pravilniku o registrima postrojenja i zagađivanjima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070B5" w:rsidRPr="002638C3" w:rsidRDefault="00020DCE" w:rsidP="000070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65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Svaku vanrednu situaciju koja može imati negativan uticaj na okoliš prijaviti FMOiT-u i inspekciji.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0070B5" w:rsidRPr="002638C3" w:rsidRDefault="000070B5" w:rsidP="000070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  <w:tr w:rsidR="000070B5" w:rsidRPr="00372615" w:rsidTr="00F96B9E">
        <w:trPr>
          <w:trHeight w:val="656"/>
        </w:trPr>
        <w:tc>
          <w:tcPr>
            <w:tcW w:w="567" w:type="dxa"/>
            <w:shd w:val="clear" w:color="auto" w:fill="auto"/>
            <w:vAlign w:val="center"/>
          </w:tcPr>
          <w:p w:rsidR="000070B5" w:rsidRPr="00372615" w:rsidRDefault="000070B5" w:rsidP="000070B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25" w:right="-93" w:hanging="125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61" w:type="dxa"/>
            <w:vAlign w:val="center"/>
          </w:tcPr>
          <w:p w:rsidR="000070B5" w:rsidRPr="00372615" w:rsidRDefault="000070B5" w:rsidP="000070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72615">
              <w:rPr>
                <w:rFonts w:ascii="Arial" w:hAnsi="Arial" w:cs="Arial"/>
                <w:sz w:val="20"/>
                <w:szCs w:val="20"/>
                <w:lang w:val="hr-HR"/>
              </w:rPr>
              <w:t>Podatke o izvršenim mjerenjima emisija u zrak i ispuštenih voda čuvati 5 godina</w:t>
            </w:r>
          </w:p>
        </w:tc>
        <w:tc>
          <w:tcPr>
            <w:tcW w:w="3685" w:type="dxa"/>
            <w:vAlign w:val="center"/>
          </w:tcPr>
          <w:p w:rsidR="000070B5" w:rsidRPr="002638C3" w:rsidRDefault="000070B5" w:rsidP="000070B5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638C3">
              <w:rPr>
                <w:rFonts w:ascii="Arial" w:hAnsi="Arial" w:cs="Arial"/>
                <w:sz w:val="20"/>
                <w:szCs w:val="20"/>
                <w:lang w:val="hr-HR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070B5" w:rsidRPr="00A413F4" w:rsidRDefault="000070B5" w:rsidP="000070B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</w:pPr>
            <w:r w:rsidRPr="00A413F4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hr-HR"/>
              </w:rPr>
              <w:t>Realizovano</w:t>
            </w:r>
          </w:p>
        </w:tc>
      </w:tr>
    </w:tbl>
    <w:p w:rsidR="00F96B9E" w:rsidRDefault="00F96B9E" w:rsidP="00A91EE1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A91EE1" w:rsidRDefault="00A91EE1" w:rsidP="00A91EE1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8. Okolinska dozvola se daje uz slijedeće uvjete i poduzete mjere za sprečavanje negativnih utjecaja na okoliš</w:t>
      </w:r>
    </w:p>
    <w:p w:rsidR="00E31EC7" w:rsidRDefault="00E31EC7" w:rsidP="00744F0C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8.1. Opće mjere za zaštitu zraka, tla, voda, bil</w:t>
      </w:r>
      <w:r w:rsidR="00A84B2B">
        <w:rPr>
          <w:rFonts w:ascii="Arial" w:hAnsi="Arial" w:cs="Arial"/>
          <w:b/>
          <w:lang w:val="hr-HR"/>
        </w:rPr>
        <w:t>j</w:t>
      </w:r>
      <w:r>
        <w:rPr>
          <w:rFonts w:ascii="Arial" w:hAnsi="Arial" w:cs="Arial"/>
          <w:b/>
          <w:lang w:val="hr-HR"/>
        </w:rPr>
        <w:t>nog i životinjskog svijeta</w:t>
      </w:r>
    </w:p>
    <w:p w:rsidR="00744F0C" w:rsidRDefault="00744F0C" w:rsidP="000E6D8A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Operator TE „</w:t>
      </w:r>
      <w:r w:rsidR="002B7428">
        <w:rPr>
          <w:rFonts w:ascii="Arial" w:hAnsi="Arial" w:cs="Arial"/>
          <w:lang w:val="hr-HR"/>
        </w:rPr>
        <w:t>Kakanj</w:t>
      </w:r>
      <w:r>
        <w:rPr>
          <w:rFonts w:ascii="Arial" w:hAnsi="Arial" w:cs="Arial"/>
          <w:lang w:val="hr-HR"/>
        </w:rPr>
        <w:t>“ je dužan da tokom rada i prestanka rada pogon</w:t>
      </w:r>
      <w:r w:rsidR="00A84B2B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 xml:space="preserve"> ispuni opće obaveze zaštite okoliša tako da:</w:t>
      </w:r>
    </w:p>
    <w:p w:rsidR="00744F0C" w:rsidRDefault="00744F0C" w:rsidP="008D338C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 ugrožava niti ometa zdravlje ljudi i ne predstavlja smetnju za ljude koji žive na području ili u blizini uticaja pogona lociranih u blizini ili za okolinu zbog emisija supstanci, buke, vibracija ili toplote od postrojenja,</w:t>
      </w:r>
    </w:p>
    <w:p w:rsidR="00744F0C" w:rsidRDefault="00744F0C" w:rsidP="008D338C">
      <w:pPr>
        <w:pStyle w:val="ListParagraph"/>
        <w:numPr>
          <w:ilvl w:val="0"/>
          <w:numId w:val="7"/>
        </w:numPr>
        <w:spacing w:line="240" w:lineRule="auto"/>
        <w:ind w:left="709" w:hanging="28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poduzme sve odgovarajuće preventivne mjere tako da se spriječi zagađivanje ili da se ne prouzrokuje značajnije zgađivanje svih komponenti okoliša,</w:t>
      </w:r>
    </w:p>
    <w:p w:rsidR="00744F0C" w:rsidRDefault="00744F0C" w:rsidP="008D338C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izbjegava produkciju otpada, a ukoliko dolazi do stvaranja otpada, količina svede na najmanju moguću mjeru ili izvrši reciklažu ili ukoliko to nije tehnički ili ekonomski izvodljivo otpad odlaže, a da se pri tome izbjegne ili smanji bilo kakav negativan utjecaj na okoliš,</w:t>
      </w:r>
    </w:p>
    <w:p w:rsidR="00744F0C" w:rsidRDefault="00744F0C" w:rsidP="008D338C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efikasno koristi energetske i prirodne resurse,</w:t>
      </w:r>
    </w:p>
    <w:p w:rsidR="00744F0C" w:rsidRDefault="00744F0C" w:rsidP="008D338C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poduzme neophodne mjere za sprječavanje nesreća i ograničavanje njihovih posljedica,</w:t>
      </w:r>
    </w:p>
    <w:p w:rsidR="00744F0C" w:rsidRDefault="00744F0C" w:rsidP="008D338C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poduzme neophodne mjere nakon prestanka rada pogona da bi se izbjegao bilo kakav rizik od zagađivanja i da bi se lokacija vratila u zadovoljavajuće stanje, što podrazumijeva da su ispunjeni svi standardi kvaliteta okoliša koji su relevantni za lokaciju naročito oni koji se tiču zaštite zraka, zemljišta i voda,</w:t>
      </w:r>
    </w:p>
    <w:p w:rsidR="00744F0C" w:rsidRDefault="00744F0C" w:rsidP="008D338C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da obavijesti Federalno ministarstvo okoliša i turizma ukoliko dođe do značajnih promjena u radu.</w:t>
      </w:r>
    </w:p>
    <w:p w:rsidR="000A5277" w:rsidRDefault="000A5277" w:rsidP="00744F0C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8.2. Aktivnosti i mjere za sprečavanje i minimiziranje emisija u zrak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Aktiv</w:t>
      </w:r>
      <w:r w:rsidR="00A84B2B">
        <w:rPr>
          <w:rFonts w:ascii="Arial" w:hAnsi="Arial" w:cs="Arial"/>
          <w:lang w:val="hr-HR"/>
        </w:rPr>
        <w:t>nosti i mjere prevencije emisija</w:t>
      </w:r>
      <w:r>
        <w:rPr>
          <w:rFonts w:ascii="Arial" w:hAnsi="Arial" w:cs="Arial"/>
          <w:lang w:val="hr-HR"/>
        </w:rPr>
        <w:t xml:space="preserve"> prašin</w:t>
      </w:r>
      <w:r w:rsidR="00A84B2B">
        <w:rPr>
          <w:rFonts w:ascii="Arial" w:hAnsi="Arial" w:cs="Arial"/>
          <w:lang w:val="hr-HR"/>
        </w:rPr>
        <w:t>e</w:t>
      </w:r>
      <w:r>
        <w:rPr>
          <w:rFonts w:ascii="Arial" w:hAnsi="Arial" w:cs="Arial"/>
          <w:lang w:val="hr-HR"/>
        </w:rPr>
        <w:t>, SO</w:t>
      </w:r>
      <w:r>
        <w:rPr>
          <w:rFonts w:ascii="Arial" w:hAnsi="Arial" w:cs="Arial"/>
          <w:vertAlign w:val="subscript"/>
          <w:lang w:val="hr-HR"/>
        </w:rPr>
        <w:t>2</w:t>
      </w:r>
      <w:r>
        <w:rPr>
          <w:rFonts w:ascii="Arial" w:hAnsi="Arial" w:cs="Arial"/>
          <w:lang w:val="hr-HR"/>
        </w:rPr>
        <w:t>, NO</w:t>
      </w:r>
      <w:r>
        <w:rPr>
          <w:rFonts w:ascii="Arial" w:hAnsi="Arial" w:cs="Arial"/>
          <w:vertAlign w:val="subscript"/>
          <w:lang w:val="hr-HR"/>
        </w:rPr>
        <w:t>x</w:t>
      </w:r>
      <w:r w:rsidR="00A84B2B">
        <w:rPr>
          <w:rFonts w:ascii="Arial" w:hAnsi="Arial" w:cs="Arial"/>
          <w:vertAlign w:val="subscript"/>
          <w:lang w:val="hr-HR"/>
        </w:rPr>
        <w:t xml:space="preserve"> </w:t>
      </w:r>
      <w:r w:rsidR="00A84B2B">
        <w:rPr>
          <w:rFonts w:ascii="Arial" w:hAnsi="Arial" w:cs="Arial"/>
          <w:lang w:val="hr-HR"/>
        </w:rPr>
        <w:t>i</w:t>
      </w:r>
      <w:r>
        <w:rPr>
          <w:rFonts w:ascii="Arial" w:hAnsi="Arial" w:cs="Arial"/>
          <w:lang w:val="hr-HR"/>
        </w:rPr>
        <w:t xml:space="preserve"> CO u zrak kao tekuće mjere provoditi u cilju smanjenja emisije polutanata iz svih emisionih mjesta TE „</w:t>
      </w:r>
      <w:r w:rsidR="002B7428">
        <w:rPr>
          <w:rFonts w:ascii="Arial" w:hAnsi="Arial" w:cs="Arial"/>
          <w:lang w:val="hr-HR"/>
        </w:rPr>
        <w:t>Kakanj</w:t>
      </w:r>
      <w:r>
        <w:rPr>
          <w:rFonts w:ascii="Arial" w:hAnsi="Arial" w:cs="Arial"/>
          <w:lang w:val="hr-HR"/>
        </w:rPr>
        <w:t>“.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Tekuće mjere u cilju smanjenja emisij</w:t>
      </w:r>
      <w:r w:rsidR="002B7428">
        <w:rPr>
          <w:rFonts w:ascii="Arial" w:hAnsi="Arial" w:cs="Arial"/>
          <w:lang w:val="hr-HR"/>
        </w:rPr>
        <w:t>a polutanata u zrak iz</w:t>
      </w:r>
      <w:r>
        <w:rPr>
          <w:rFonts w:ascii="Arial" w:hAnsi="Arial" w:cs="Arial"/>
          <w:lang w:val="hr-HR"/>
        </w:rPr>
        <w:t xml:space="preserve"> TE „</w:t>
      </w:r>
      <w:r w:rsidR="002B7428">
        <w:rPr>
          <w:rFonts w:ascii="Arial" w:hAnsi="Arial" w:cs="Arial"/>
          <w:lang w:val="hr-HR"/>
        </w:rPr>
        <w:t>Kakanj</w:t>
      </w:r>
      <w:r>
        <w:rPr>
          <w:rFonts w:ascii="Arial" w:hAnsi="Arial" w:cs="Arial"/>
          <w:lang w:val="hr-HR"/>
        </w:rPr>
        <w:t>“ provoditi na sljedeći način:</w:t>
      </w:r>
    </w:p>
    <w:p w:rsidR="00744F0C" w:rsidRDefault="00744F0C" w:rsidP="008D338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Tekućim održavanje</w:t>
      </w:r>
      <w:r w:rsidR="002B7428">
        <w:rPr>
          <w:rFonts w:ascii="Arial" w:hAnsi="Arial" w:cs="Arial"/>
          <w:lang w:val="hr-HR"/>
        </w:rPr>
        <w:t>m</w:t>
      </w:r>
      <w:r>
        <w:rPr>
          <w:rFonts w:ascii="Arial" w:hAnsi="Arial" w:cs="Arial"/>
          <w:lang w:val="hr-HR"/>
        </w:rPr>
        <w:t>, servisiranjem i zamjenom mjerne opreme poveća</w:t>
      </w:r>
      <w:r w:rsidR="002B7428">
        <w:rPr>
          <w:rFonts w:ascii="Arial" w:hAnsi="Arial" w:cs="Arial"/>
          <w:lang w:val="hr-HR"/>
        </w:rPr>
        <w:t>ti</w:t>
      </w:r>
      <w:r>
        <w:rPr>
          <w:rFonts w:ascii="Arial" w:hAnsi="Arial" w:cs="Arial"/>
          <w:lang w:val="hr-HR"/>
        </w:rPr>
        <w:t xml:space="preserve"> raspoloživost i pouzdanost neprekidnog mjerenja emisije u zrak blokova 5</w:t>
      </w:r>
      <w:r w:rsidR="002B7428">
        <w:rPr>
          <w:rFonts w:ascii="Arial" w:hAnsi="Arial" w:cs="Arial"/>
          <w:lang w:val="hr-HR"/>
        </w:rPr>
        <w:t>, 6 i 7</w:t>
      </w:r>
      <w:r>
        <w:rPr>
          <w:rFonts w:ascii="Arial" w:hAnsi="Arial" w:cs="Arial"/>
          <w:lang w:val="hr-HR"/>
        </w:rPr>
        <w:t>;</w:t>
      </w:r>
    </w:p>
    <w:p w:rsidR="00744F0C" w:rsidRDefault="00744F0C" w:rsidP="008D338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Praćenje</w:t>
      </w:r>
      <w:r w:rsidR="002B7428">
        <w:rPr>
          <w:rFonts w:ascii="Arial" w:hAnsi="Arial" w:cs="Arial"/>
          <w:lang w:val="hr-HR"/>
        </w:rPr>
        <w:t>m</w:t>
      </w:r>
      <w:r>
        <w:rPr>
          <w:rFonts w:ascii="Arial" w:hAnsi="Arial" w:cs="Arial"/>
          <w:lang w:val="hr-HR"/>
        </w:rPr>
        <w:t xml:space="preserve"> uticaja pogonskih uvjeta (kvalitet uglja, radno opterećenje, procesni parametri sagorjevanja itd) i stanja tehničke ispravnosti postrojenja poduzimanje</w:t>
      </w:r>
      <w:r w:rsidR="002B7428">
        <w:rPr>
          <w:rFonts w:ascii="Arial" w:hAnsi="Arial" w:cs="Arial"/>
          <w:lang w:val="hr-HR"/>
        </w:rPr>
        <w:t>m</w:t>
      </w:r>
      <w:r>
        <w:rPr>
          <w:rFonts w:ascii="Arial" w:hAnsi="Arial" w:cs="Arial"/>
          <w:lang w:val="hr-HR"/>
        </w:rPr>
        <w:t xml:space="preserve"> korektivnih mjera;</w:t>
      </w:r>
    </w:p>
    <w:p w:rsidR="00744F0C" w:rsidRDefault="00744F0C" w:rsidP="008D338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Dostavljanje</w:t>
      </w:r>
      <w:r w:rsidR="002B7428">
        <w:rPr>
          <w:rFonts w:ascii="Arial" w:hAnsi="Arial" w:cs="Arial"/>
          <w:lang w:val="hr-HR"/>
        </w:rPr>
        <w:t>m</w:t>
      </w:r>
      <w:r>
        <w:rPr>
          <w:rFonts w:ascii="Arial" w:hAnsi="Arial" w:cs="Arial"/>
          <w:lang w:val="hr-HR"/>
        </w:rPr>
        <w:t xml:space="preserve"> izvještaja o rezultatima monitoringa emisije u skladu sa zakonskim propisima;</w:t>
      </w:r>
    </w:p>
    <w:p w:rsidR="00744F0C" w:rsidRDefault="002B7428" w:rsidP="008D338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Analizom</w:t>
      </w:r>
      <w:r w:rsidR="00744F0C">
        <w:rPr>
          <w:rFonts w:ascii="Arial" w:hAnsi="Arial" w:cs="Arial"/>
          <w:lang w:val="hr-HR"/>
        </w:rPr>
        <w:t xml:space="preserve"> uticaja emisije u zrak </w:t>
      </w:r>
      <w:r>
        <w:rPr>
          <w:rFonts w:ascii="Arial" w:hAnsi="Arial" w:cs="Arial"/>
          <w:lang w:val="hr-HR"/>
        </w:rPr>
        <w:t xml:space="preserve">iz </w:t>
      </w:r>
      <w:r w:rsidR="00744F0C">
        <w:rPr>
          <w:rFonts w:ascii="Arial" w:hAnsi="Arial" w:cs="Arial"/>
          <w:lang w:val="hr-HR"/>
        </w:rPr>
        <w:t>TE „</w:t>
      </w:r>
      <w:r>
        <w:rPr>
          <w:rFonts w:ascii="Arial" w:hAnsi="Arial" w:cs="Arial"/>
          <w:lang w:val="hr-HR"/>
        </w:rPr>
        <w:t>Kakanj</w:t>
      </w:r>
      <w:r w:rsidR="00744F0C">
        <w:rPr>
          <w:rFonts w:ascii="Arial" w:hAnsi="Arial" w:cs="Arial"/>
          <w:lang w:val="hr-HR"/>
        </w:rPr>
        <w:t xml:space="preserve">“ na </w:t>
      </w:r>
      <w:r w:rsidR="002638C3">
        <w:rPr>
          <w:rFonts w:ascii="Arial" w:hAnsi="Arial" w:cs="Arial"/>
          <w:lang w:val="hr-HR"/>
        </w:rPr>
        <w:t>kvalitet zraka</w:t>
      </w:r>
      <w:r w:rsidR="00744F0C">
        <w:rPr>
          <w:rFonts w:ascii="Arial" w:hAnsi="Arial" w:cs="Arial"/>
          <w:lang w:val="hr-HR"/>
        </w:rPr>
        <w:t>;</w:t>
      </w:r>
    </w:p>
    <w:p w:rsidR="00744F0C" w:rsidRDefault="00744F0C" w:rsidP="008D338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Provođenje</w:t>
      </w:r>
      <w:r w:rsidR="000E6D8A">
        <w:rPr>
          <w:rFonts w:ascii="Arial" w:hAnsi="Arial" w:cs="Arial"/>
          <w:lang w:val="hr-HR"/>
        </w:rPr>
        <w:t>m</w:t>
      </w:r>
      <w:r>
        <w:rPr>
          <w:rFonts w:ascii="Arial" w:hAnsi="Arial" w:cs="Arial"/>
          <w:lang w:val="hr-HR"/>
        </w:rPr>
        <w:t xml:space="preserve"> kontrole kvaliteta uglja i tečnih energenata;</w:t>
      </w:r>
    </w:p>
    <w:p w:rsidR="00744F0C" w:rsidRDefault="00744F0C" w:rsidP="008D338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Pošto </w:t>
      </w:r>
      <w:r w:rsidR="002B7428">
        <w:rPr>
          <w:rFonts w:ascii="Arial" w:hAnsi="Arial" w:cs="Arial"/>
          <w:lang w:val="hr-HR"/>
        </w:rPr>
        <w:t>kotlovi</w:t>
      </w:r>
      <w:r>
        <w:rPr>
          <w:rFonts w:ascii="Arial" w:hAnsi="Arial" w:cs="Arial"/>
          <w:lang w:val="hr-HR"/>
        </w:rPr>
        <w:t xml:space="preserve"> TE „</w:t>
      </w:r>
      <w:r w:rsidR="002B7428">
        <w:rPr>
          <w:rFonts w:ascii="Arial" w:hAnsi="Arial" w:cs="Arial"/>
          <w:lang w:val="hr-HR"/>
        </w:rPr>
        <w:t>Kakanj</w:t>
      </w:r>
      <w:r>
        <w:rPr>
          <w:rFonts w:ascii="Arial" w:hAnsi="Arial" w:cs="Arial"/>
          <w:lang w:val="hr-HR"/>
        </w:rPr>
        <w:t>“ nemaju instalirana postrojenja za odsumporavanje dimnih gasova (zbog čega je emisijska koncentracija SO</w:t>
      </w:r>
      <w:r>
        <w:rPr>
          <w:rFonts w:ascii="Arial" w:hAnsi="Arial" w:cs="Arial"/>
          <w:vertAlign w:val="subscript"/>
          <w:lang w:val="hr-HR"/>
        </w:rPr>
        <w:t>2</w:t>
      </w:r>
      <w:r>
        <w:rPr>
          <w:rFonts w:ascii="Arial" w:hAnsi="Arial" w:cs="Arial"/>
          <w:lang w:val="hr-HR"/>
        </w:rPr>
        <w:t xml:space="preserve"> </w:t>
      </w:r>
      <w:r w:rsidR="002B7428">
        <w:rPr>
          <w:rFonts w:ascii="Arial" w:hAnsi="Arial" w:cs="Arial"/>
          <w:lang w:val="hr-HR"/>
        </w:rPr>
        <w:t xml:space="preserve">skoro </w:t>
      </w:r>
      <w:r>
        <w:rPr>
          <w:rFonts w:ascii="Arial" w:hAnsi="Arial" w:cs="Arial"/>
          <w:lang w:val="hr-HR"/>
        </w:rPr>
        <w:t>proporcionalna sadržaju sumpora u uglju), potrebno je izbjegavati nabavke različitih vrsta i asortimana uglja</w:t>
      </w:r>
      <w:r w:rsidR="002B7428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te vršiti izjednačavanje svih karakteristika kvalitete uglj</w:t>
      </w:r>
      <w:r w:rsidR="002B7428">
        <w:rPr>
          <w:rFonts w:ascii="Arial" w:hAnsi="Arial" w:cs="Arial"/>
          <w:lang w:val="hr-HR"/>
        </w:rPr>
        <w:t>eva</w:t>
      </w:r>
      <w:r>
        <w:rPr>
          <w:rFonts w:ascii="Arial" w:hAnsi="Arial" w:cs="Arial"/>
          <w:lang w:val="hr-HR"/>
        </w:rPr>
        <w:t xml:space="preserve"> i na taj način, pored efekata na energetsku efikasnost kolovskog postrojenja, osigurati stabilnost emisija pojedinih polutanata;</w:t>
      </w:r>
    </w:p>
    <w:p w:rsidR="00744F0C" w:rsidRDefault="00744F0C" w:rsidP="008D338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cilju održavanja ciljnih parametara emisije u zrak, vr</w:t>
      </w:r>
      <w:r w:rsidR="002B7428">
        <w:rPr>
          <w:rFonts w:ascii="Arial" w:hAnsi="Arial" w:cs="Arial"/>
          <w:lang w:val="hr-HR"/>
        </w:rPr>
        <w:t>š</w:t>
      </w:r>
      <w:r>
        <w:rPr>
          <w:rFonts w:ascii="Arial" w:hAnsi="Arial" w:cs="Arial"/>
          <w:lang w:val="hr-HR"/>
        </w:rPr>
        <w:t>i</w:t>
      </w:r>
      <w:r w:rsidR="00BD4FA6">
        <w:rPr>
          <w:rFonts w:ascii="Arial" w:hAnsi="Arial" w:cs="Arial"/>
          <w:lang w:val="hr-HR"/>
        </w:rPr>
        <w:t>ti</w:t>
      </w:r>
      <w:r>
        <w:rPr>
          <w:rFonts w:ascii="Arial" w:hAnsi="Arial" w:cs="Arial"/>
          <w:lang w:val="hr-HR"/>
        </w:rPr>
        <w:t xml:space="preserve"> kontrol</w:t>
      </w:r>
      <w:r w:rsidR="00BD4FA6">
        <w:rPr>
          <w:rFonts w:ascii="Arial" w:hAnsi="Arial" w:cs="Arial"/>
          <w:lang w:val="hr-HR"/>
        </w:rPr>
        <w:t>u</w:t>
      </w:r>
      <w:r>
        <w:rPr>
          <w:rFonts w:ascii="Arial" w:hAnsi="Arial" w:cs="Arial"/>
          <w:lang w:val="hr-HR"/>
        </w:rPr>
        <w:t xml:space="preserve"> sadržaja sumpora u nabavljenom uglju i tečnom gorivu za potpalu;</w:t>
      </w:r>
    </w:p>
    <w:p w:rsidR="00744F0C" w:rsidRDefault="00744F0C" w:rsidP="008D338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Kod nabavke </w:t>
      </w:r>
      <w:r w:rsidR="00372DAB">
        <w:rPr>
          <w:rFonts w:ascii="Arial" w:hAnsi="Arial" w:cs="Arial"/>
          <w:lang w:val="hr-HR"/>
        </w:rPr>
        <w:t xml:space="preserve">lož-ulja </w:t>
      </w:r>
      <w:r>
        <w:rPr>
          <w:rFonts w:ascii="Arial" w:hAnsi="Arial" w:cs="Arial"/>
          <w:lang w:val="hr-HR"/>
        </w:rPr>
        <w:t xml:space="preserve">(gorivo za potpalu) </w:t>
      </w:r>
      <w:r w:rsidR="00372DAB">
        <w:rPr>
          <w:rFonts w:ascii="Arial" w:hAnsi="Arial" w:cs="Arial"/>
          <w:lang w:val="hr-HR"/>
        </w:rPr>
        <w:t>s</w:t>
      </w:r>
      <w:r>
        <w:rPr>
          <w:rFonts w:ascii="Arial" w:hAnsi="Arial" w:cs="Arial"/>
          <w:lang w:val="hr-HR"/>
        </w:rPr>
        <w:t>adržaj sumpora se ograničava do max 1%;</w:t>
      </w:r>
    </w:p>
    <w:p w:rsidR="00744F0C" w:rsidRDefault="00744F0C" w:rsidP="008D338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Poboljšanja operativnog upravljanja i održavanja pogona i postrojenj</w:t>
      </w:r>
      <w:r w:rsidR="00BD4FA6">
        <w:rPr>
          <w:rFonts w:ascii="Arial" w:hAnsi="Arial" w:cs="Arial"/>
          <w:lang w:val="hr-HR"/>
        </w:rPr>
        <w:t>a -</w:t>
      </w:r>
      <w:r>
        <w:rPr>
          <w:rFonts w:ascii="Arial" w:hAnsi="Arial" w:cs="Arial"/>
          <w:lang w:val="hr-HR"/>
        </w:rPr>
        <w:t xml:space="preserve"> kod planiranja aktivnosti ili pogonskog stanja proizvodnih jedinica TE „</w:t>
      </w:r>
      <w:r w:rsidR="00372DAB">
        <w:rPr>
          <w:rFonts w:ascii="Arial" w:hAnsi="Arial" w:cs="Arial"/>
          <w:lang w:val="hr-HR"/>
        </w:rPr>
        <w:t>Kakanj</w:t>
      </w:r>
      <w:r w:rsidR="00BD4FA6">
        <w:rPr>
          <w:rFonts w:ascii="Arial" w:hAnsi="Arial" w:cs="Arial"/>
          <w:lang w:val="hr-HR"/>
        </w:rPr>
        <w:t>“, prednost</w:t>
      </w:r>
      <w:r>
        <w:rPr>
          <w:rFonts w:ascii="Arial" w:hAnsi="Arial" w:cs="Arial"/>
          <w:lang w:val="hr-HR"/>
        </w:rPr>
        <w:t xml:space="preserve"> da</w:t>
      </w:r>
      <w:r w:rsidR="00BD4FA6">
        <w:rPr>
          <w:rFonts w:ascii="Arial" w:hAnsi="Arial" w:cs="Arial"/>
          <w:lang w:val="hr-HR"/>
        </w:rPr>
        <w:t>ti</w:t>
      </w:r>
      <w:r>
        <w:rPr>
          <w:rFonts w:ascii="Arial" w:hAnsi="Arial" w:cs="Arial"/>
          <w:lang w:val="hr-HR"/>
        </w:rPr>
        <w:t xml:space="preserve"> režimima i proizvodnim jedinicama sa manjom emisijom polutanata u zrak;</w:t>
      </w:r>
    </w:p>
    <w:p w:rsidR="00744F0C" w:rsidRDefault="00744F0C" w:rsidP="008D338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svim režimima rada pogona i postrojenja provoditi dosljednu primjenu propisanih procedura i tehničkih uputstava (posebno se odnosi na postrojenja i uređaje koji su u funkciji redukcije emisije);</w:t>
      </w:r>
    </w:p>
    <w:p w:rsidR="00744F0C" w:rsidRDefault="00744F0C" w:rsidP="008D338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Optimizirati u procesu rada postojeća tehnološko-tehnička rješenja u svrhu smanjenja </w:t>
      </w:r>
      <w:r w:rsidR="00372DAB">
        <w:rPr>
          <w:rFonts w:ascii="Arial" w:hAnsi="Arial" w:cs="Arial"/>
          <w:lang w:val="hr-HR"/>
        </w:rPr>
        <w:t xml:space="preserve">vrijednosti </w:t>
      </w:r>
      <w:r>
        <w:rPr>
          <w:rFonts w:ascii="Arial" w:hAnsi="Arial" w:cs="Arial"/>
          <w:lang w:val="hr-HR"/>
        </w:rPr>
        <w:t>parametara zagađivanja zraka;</w:t>
      </w:r>
    </w:p>
    <w:p w:rsidR="00744F0C" w:rsidRDefault="000E6D8A" w:rsidP="008D338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Obavljati redovne </w:t>
      </w:r>
      <w:r w:rsidR="00744F0C">
        <w:rPr>
          <w:rFonts w:ascii="Arial" w:hAnsi="Arial" w:cs="Arial"/>
          <w:lang w:val="hr-HR"/>
        </w:rPr>
        <w:t>kontroln</w:t>
      </w:r>
      <w:r>
        <w:rPr>
          <w:rFonts w:ascii="Arial" w:hAnsi="Arial" w:cs="Arial"/>
          <w:lang w:val="hr-HR"/>
        </w:rPr>
        <w:t>e</w:t>
      </w:r>
      <w:r w:rsidR="00744F0C">
        <w:rPr>
          <w:rFonts w:ascii="Arial" w:hAnsi="Arial" w:cs="Arial"/>
          <w:lang w:val="hr-HR"/>
        </w:rPr>
        <w:t xml:space="preserve"> ili preventivn</w:t>
      </w:r>
      <w:r>
        <w:rPr>
          <w:rFonts w:ascii="Arial" w:hAnsi="Arial" w:cs="Arial"/>
          <w:lang w:val="hr-HR"/>
        </w:rPr>
        <w:t>e</w:t>
      </w:r>
      <w:r w:rsidR="00744F0C">
        <w:rPr>
          <w:rFonts w:ascii="Arial" w:hAnsi="Arial" w:cs="Arial"/>
          <w:lang w:val="hr-HR"/>
        </w:rPr>
        <w:t xml:space="preserve"> tehničk</w:t>
      </w:r>
      <w:r>
        <w:rPr>
          <w:rFonts w:ascii="Arial" w:hAnsi="Arial" w:cs="Arial"/>
          <w:lang w:val="hr-HR"/>
        </w:rPr>
        <w:t>e</w:t>
      </w:r>
      <w:r w:rsidR="00744F0C">
        <w:rPr>
          <w:rFonts w:ascii="Arial" w:hAnsi="Arial" w:cs="Arial"/>
          <w:lang w:val="hr-HR"/>
        </w:rPr>
        <w:t xml:space="preserve"> pregleda postrojenja;</w:t>
      </w:r>
    </w:p>
    <w:p w:rsidR="00744F0C" w:rsidRDefault="00744F0C" w:rsidP="008D338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Svaki prijavljeni nedostatak blagovremeno otkloniti;</w:t>
      </w:r>
    </w:p>
    <w:p w:rsidR="00744F0C" w:rsidRDefault="00744F0C" w:rsidP="008D338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Dati prioritet poslovima otklanjanja tehničkih neispravnosti postrojenja čiji kvar posredno dovodi do povećane emisije u zrak.</w:t>
      </w:r>
    </w:p>
    <w:p w:rsidR="00372DAB" w:rsidRDefault="00372DAB" w:rsidP="00372DAB">
      <w:pPr>
        <w:pStyle w:val="ListParagraph"/>
        <w:spacing w:after="0" w:line="240" w:lineRule="auto"/>
        <w:jc w:val="both"/>
        <w:rPr>
          <w:rFonts w:ascii="Arial" w:hAnsi="Arial" w:cs="Arial"/>
          <w:lang w:val="hr-HR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8.3.  Aktivnosti i mjere za sprečavanje i minimiziranje negativnog uticaja na vode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Nastaviti primjenu tekućih mjera koje se poduzimaju u svrhu prevencije nastanka i redukcije ispuštanja otpadnih voda</w:t>
      </w:r>
      <w:r w:rsidR="00CB45BA">
        <w:rPr>
          <w:rFonts w:ascii="Arial" w:hAnsi="Arial" w:cs="Arial"/>
          <w:lang w:val="hr-HR"/>
        </w:rPr>
        <w:t>, a koje se</w:t>
      </w:r>
      <w:r>
        <w:rPr>
          <w:rFonts w:ascii="Arial" w:hAnsi="Arial" w:cs="Arial"/>
          <w:lang w:val="hr-HR"/>
        </w:rPr>
        <w:t xml:space="preserve"> svode na poboljšanje operativnog upravljanja i održavanja u sistemu vodnih tokova TE „</w:t>
      </w:r>
      <w:r w:rsidR="00CB45BA">
        <w:rPr>
          <w:rFonts w:ascii="Arial" w:hAnsi="Arial" w:cs="Arial"/>
          <w:lang w:val="hr-HR"/>
        </w:rPr>
        <w:t>Kakanj</w:t>
      </w:r>
      <w:r>
        <w:rPr>
          <w:rFonts w:ascii="Arial" w:hAnsi="Arial" w:cs="Arial"/>
          <w:lang w:val="hr-HR"/>
        </w:rPr>
        <w:t>“ (od vodo</w:t>
      </w:r>
      <w:r w:rsidR="00CB45BA">
        <w:rPr>
          <w:rFonts w:ascii="Arial" w:hAnsi="Arial" w:cs="Arial"/>
          <w:lang w:val="hr-HR"/>
        </w:rPr>
        <w:t>zahvata</w:t>
      </w:r>
      <w:r>
        <w:rPr>
          <w:rFonts w:ascii="Arial" w:hAnsi="Arial" w:cs="Arial"/>
          <w:lang w:val="hr-HR"/>
        </w:rPr>
        <w:t xml:space="preserve"> do </w:t>
      </w:r>
      <w:r w:rsidR="00CB45BA">
        <w:rPr>
          <w:rFonts w:ascii="Arial" w:hAnsi="Arial" w:cs="Arial"/>
          <w:lang w:val="hr-HR"/>
        </w:rPr>
        <w:t xml:space="preserve">ispuštanja prerađenih </w:t>
      </w:r>
      <w:r>
        <w:rPr>
          <w:rFonts w:ascii="Arial" w:hAnsi="Arial" w:cs="Arial"/>
          <w:lang w:val="hr-HR"/>
        </w:rPr>
        <w:t>otpadnih voda)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744F0C" w:rsidRDefault="00744F0C" w:rsidP="008D33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 bazi raspoloživosti neprekidnih i povremenih procesnih mjerenja uspostavljen je monitoring bilansa </w:t>
      </w:r>
      <w:r w:rsidR="00CB45BA">
        <w:rPr>
          <w:rFonts w:ascii="Arial" w:hAnsi="Arial" w:cs="Arial"/>
          <w:lang w:val="hr-HR"/>
        </w:rPr>
        <w:t xml:space="preserve">količina </w:t>
      </w:r>
      <w:r>
        <w:rPr>
          <w:rFonts w:ascii="Arial" w:hAnsi="Arial" w:cs="Arial"/>
          <w:lang w:val="hr-HR"/>
        </w:rPr>
        <w:t xml:space="preserve">i kvaliteta svih voda. Ovo se posebno odnosi na monitoring ispuštene otpadne vode na ispusnim mjestima kao i na monitoring efluenta </w:t>
      </w:r>
      <w:r w:rsidR="00CB45BA">
        <w:rPr>
          <w:rFonts w:ascii="Arial" w:hAnsi="Arial" w:cs="Arial"/>
          <w:lang w:val="hr-HR"/>
        </w:rPr>
        <w:t xml:space="preserve">iz </w:t>
      </w:r>
      <w:r>
        <w:rPr>
          <w:rFonts w:ascii="Arial" w:hAnsi="Arial" w:cs="Arial"/>
          <w:lang w:val="hr-HR"/>
        </w:rPr>
        <w:t xml:space="preserve">postojećih postrojenja za tretman otpadnih voda (površinske zauljene vode, </w:t>
      </w:r>
      <w:r w:rsidR="00BD4FA6">
        <w:rPr>
          <w:rFonts w:ascii="Arial" w:hAnsi="Arial" w:cs="Arial"/>
          <w:lang w:val="hr-HR"/>
        </w:rPr>
        <w:t xml:space="preserve">sanitarno </w:t>
      </w:r>
      <w:r>
        <w:rPr>
          <w:rFonts w:ascii="Arial" w:hAnsi="Arial" w:cs="Arial"/>
          <w:lang w:val="hr-HR"/>
        </w:rPr>
        <w:t>fekalne vod</w:t>
      </w:r>
      <w:r w:rsidR="00CB45BA">
        <w:rPr>
          <w:rFonts w:ascii="Arial" w:hAnsi="Arial" w:cs="Arial"/>
          <w:lang w:val="hr-HR"/>
        </w:rPr>
        <w:t>e...</w:t>
      </w:r>
      <w:r>
        <w:rPr>
          <w:rFonts w:ascii="Arial" w:hAnsi="Arial" w:cs="Arial"/>
          <w:lang w:val="hr-HR"/>
        </w:rPr>
        <w:t>)</w:t>
      </w:r>
    </w:p>
    <w:p w:rsidR="00744F0C" w:rsidRDefault="00744F0C" w:rsidP="008D33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Poduzimanje k</w:t>
      </w:r>
      <w:r w:rsidR="00CB45BA">
        <w:rPr>
          <w:rFonts w:ascii="Arial" w:hAnsi="Arial" w:cs="Arial"/>
          <w:lang w:val="hr-HR"/>
        </w:rPr>
        <w:t>o</w:t>
      </w:r>
      <w:r>
        <w:rPr>
          <w:rFonts w:ascii="Arial" w:hAnsi="Arial" w:cs="Arial"/>
          <w:lang w:val="hr-HR"/>
        </w:rPr>
        <w:t xml:space="preserve">rektivnih akcija za svođenje potrošnje sirove vode i kvalitetnih karakteristika ispuštenih otpadnih voda u projektnim ili </w:t>
      </w:r>
      <w:r w:rsidR="00CB45BA">
        <w:rPr>
          <w:rFonts w:ascii="Arial" w:hAnsi="Arial" w:cs="Arial"/>
          <w:lang w:val="hr-HR"/>
        </w:rPr>
        <w:t>dozvoljenim</w:t>
      </w:r>
      <w:r>
        <w:rPr>
          <w:rFonts w:ascii="Arial" w:hAnsi="Arial" w:cs="Arial"/>
          <w:lang w:val="hr-HR"/>
        </w:rPr>
        <w:t xml:space="preserve"> granicama</w:t>
      </w:r>
    </w:p>
    <w:p w:rsidR="00744F0C" w:rsidRPr="001D3FAD" w:rsidRDefault="00744F0C" w:rsidP="008D33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D0D0D" w:themeColor="text1" w:themeTint="F2"/>
          <w:lang w:val="hr-HR"/>
        </w:rPr>
      </w:pPr>
      <w:r w:rsidRPr="001D3FAD">
        <w:rPr>
          <w:rFonts w:ascii="Arial" w:hAnsi="Arial" w:cs="Arial"/>
          <w:color w:val="0D0D0D" w:themeColor="text1" w:themeTint="F2"/>
          <w:lang w:val="hr-HR"/>
        </w:rPr>
        <w:t>Za različite radne režime bloka optimira</w:t>
      </w:r>
      <w:r w:rsidR="000E6D8A">
        <w:rPr>
          <w:rFonts w:ascii="Arial" w:hAnsi="Arial" w:cs="Arial"/>
          <w:color w:val="0D0D0D" w:themeColor="text1" w:themeTint="F2"/>
          <w:lang w:val="hr-HR"/>
        </w:rPr>
        <w:t>ti potrošnju</w:t>
      </w:r>
      <w:r w:rsidRPr="001D3FAD">
        <w:rPr>
          <w:rFonts w:ascii="Arial" w:hAnsi="Arial" w:cs="Arial"/>
          <w:color w:val="0D0D0D" w:themeColor="text1" w:themeTint="F2"/>
          <w:lang w:val="hr-HR"/>
        </w:rPr>
        <w:t xml:space="preserve"> sirove vode </w:t>
      </w:r>
      <w:r w:rsidR="00CB45BA" w:rsidRPr="001D3FAD">
        <w:rPr>
          <w:rFonts w:ascii="Arial" w:hAnsi="Arial" w:cs="Arial"/>
          <w:color w:val="0D0D0D" w:themeColor="text1" w:themeTint="F2"/>
          <w:lang w:val="hr-HR"/>
        </w:rPr>
        <w:t>za gašenje šl</w:t>
      </w:r>
      <w:r w:rsidRPr="001D3FAD">
        <w:rPr>
          <w:rFonts w:ascii="Arial" w:hAnsi="Arial" w:cs="Arial"/>
          <w:color w:val="0D0D0D" w:themeColor="text1" w:themeTint="F2"/>
          <w:lang w:val="hr-HR"/>
        </w:rPr>
        <w:t xml:space="preserve">jake (regulacija kapaciteta pumpi </w:t>
      </w:r>
      <w:r w:rsidR="00CB45BA" w:rsidRPr="001D3FAD">
        <w:rPr>
          <w:rFonts w:ascii="Arial" w:hAnsi="Arial" w:cs="Arial"/>
          <w:color w:val="0D0D0D" w:themeColor="text1" w:themeTint="F2"/>
          <w:lang w:val="hr-HR"/>
        </w:rPr>
        <w:t>sirove vode</w:t>
      </w:r>
      <w:r w:rsidRPr="001D3FAD">
        <w:rPr>
          <w:rFonts w:ascii="Arial" w:hAnsi="Arial" w:cs="Arial"/>
          <w:color w:val="0D0D0D" w:themeColor="text1" w:themeTint="F2"/>
          <w:lang w:val="hr-HR"/>
        </w:rPr>
        <w:t>)</w:t>
      </w:r>
    </w:p>
    <w:p w:rsidR="00744F0C" w:rsidRDefault="00744F0C" w:rsidP="008D33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Otpadne vode iz postrojenja hemijske pripreme vode usmjeravaju se u </w:t>
      </w:r>
      <w:r w:rsidR="00CB45BA">
        <w:rPr>
          <w:rFonts w:ascii="Arial" w:hAnsi="Arial" w:cs="Arial"/>
          <w:lang w:val="hr-HR"/>
        </w:rPr>
        <w:t>postrojenje za tretman otpadnih voda</w:t>
      </w:r>
    </w:p>
    <w:p w:rsidR="00744F0C" w:rsidRDefault="00744F0C" w:rsidP="008D33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Pojačati nadzor i primjeniti stroge mjere sigurnosti nad pogonima postrojenjem uključujući i skladišta gdje u slučaju kvara ili nestručnog rukovanja postoji rizik curenja ili izlijevanja štetnih i opasnih supstanci u ispuštene otpadne vode (ulja, masti, tečna goriva, hemikalije suspendovane čestice itd.).</w:t>
      </w:r>
    </w:p>
    <w:p w:rsidR="00E31EC7" w:rsidRDefault="00E31EC7" w:rsidP="00744F0C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1F6BFE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1F6BFE">
        <w:rPr>
          <w:rFonts w:ascii="Arial" w:hAnsi="Arial" w:cs="Arial"/>
          <w:b/>
          <w:lang w:val="hr-HR"/>
        </w:rPr>
        <w:t xml:space="preserve">8.4. Aktivnosti i mjere za sprečavanje i minimiziranje nastanka otpada i mjere prevencije 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1F6BFE">
        <w:rPr>
          <w:rFonts w:ascii="Arial" w:hAnsi="Arial" w:cs="Arial"/>
          <w:b/>
          <w:lang w:val="hr-HR"/>
        </w:rPr>
        <w:t>zagađivanja okoliša odlaganjem šljake i pepela na deponiju</w:t>
      </w:r>
    </w:p>
    <w:p w:rsidR="001F6BFE" w:rsidRDefault="001F6BFE" w:rsidP="00744F0C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Aktivnosti i mjere prevencije za smanjenje produkcije čvrstog otpada u TE „</w:t>
      </w:r>
      <w:r w:rsidR="001F6BFE">
        <w:rPr>
          <w:rFonts w:ascii="Arial" w:hAnsi="Arial" w:cs="Arial"/>
          <w:lang w:val="hr-HR"/>
        </w:rPr>
        <w:t>Kakanj</w:t>
      </w:r>
      <w:r>
        <w:rPr>
          <w:rFonts w:ascii="Arial" w:hAnsi="Arial" w:cs="Arial"/>
          <w:lang w:val="hr-HR"/>
        </w:rPr>
        <w:t>“ se sastoje u sljedećem:</w:t>
      </w:r>
    </w:p>
    <w:p w:rsidR="00744F0C" w:rsidRPr="00F950E2" w:rsidRDefault="00744F0C" w:rsidP="008D33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F950E2">
        <w:rPr>
          <w:rFonts w:ascii="Arial" w:hAnsi="Arial" w:cs="Arial"/>
          <w:lang w:val="hr-HR"/>
        </w:rPr>
        <w:t>Poboljšati kvalitet uglja</w:t>
      </w:r>
      <w:r w:rsidR="001F6BFE" w:rsidRPr="00F950E2">
        <w:rPr>
          <w:rFonts w:ascii="Arial" w:hAnsi="Arial" w:cs="Arial"/>
          <w:lang w:val="hr-HR"/>
        </w:rPr>
        <w:t>,</w:t>
      </w:r>
      <w:r w:rsidRPr="00F950E2">
        <w:rPr>
          <w:rFonts w:ascii="Arial" w:hAnsi="Arial" w:cs="Arial"/>
          <w:lang w:val="hr-HR"/>
        </w:rPr>
        <w:t xml:space="preserve"> te zahtjevati da se u postupku </w:t>
      </w:r>
      <w:r w:rsidR="00BD4FA6" w:rsidRPr="00F950E2">
        <w:rPr>
          <w:rFonts w:ascii="Arial" w:hAnsi="Arial" w:cs="Arial"/>
          <w:lang w:val="hr-HR"/>
        </w:rPr>
        <w:t>eksploatacije uglja poduzmu dodatne mjere radi</w:t>
      </w:r>
      <w:r w:rsidRPr="00F950E2">
        <w:rPr>
          <w:rFonts w:ascii="Arial" w:hAnsi="Arial" w:cs="Arial"/>
          <w:lang w:val="hr-HR"/>
        </w:rPr>
        <w:t xml:space="preserve"> smanj</w:t>
      </w:r>
      <w:r w:rsidR="00BD4FA6" w:rsidRPr="00F950E2">
        <w:rPr>
          <w:rFonts w:ascii="Arial" w:hAnsi="Arial" w:cs="Arial"/>
          <w:lang w:val="hr-HR"/>
        </w:rPr>
        <w:t>enja</w:t>
      </w:r>
      <w:r w:rsidRPr="00F950E2">
        <w:rPr>
          <w:rFonts w:ascii="Arial" w:hAnsi="Arial" w:cs="Arial"/>
          <w:lang w:val="hr-HR"/>
        </w:rPr>
        <w:t xml:space="preserve"> sadržaj</w:t>
      </w:r>
      <w:r w:rsidR="00BD4FA6" w:rsidRPr="00F950E2">
        <w:rPr>
          <w:rFonts w:ascii="Arial" w:hAnsi="Arial" w:cs="Arial"/>
          <w:lang w:val="hr-HR"/>
        </w:rPr>
        <w:t>a</w:t>
      </w:r>
      <w:r w:rsidRPr="00F950E2">
        <w:rPr>
          <w:rFonts w:ascii="Arial" w:hAnsi="Arial" w:cs="Arial"/>
          <w:lang w:val="hr-HR"/>
        </w:rPr>
        <w:t xml:space="preserve"> </w:t>
      </w:r>
      <w:r w:rsidR="00BD4FA6" w:rsidRPr="00F950E2">
        <w:rPr>
          <w:rFonts w:ascii="Arial" w:hAnsi="Arial" w:cs="Arial"/>
          <w:lang w:val="hr-HR"/>
        </w:rPr>
        <w:t>pepela</w:t>
      </w:r>
      <w:r w:rsidRPr="00F950E2">
        <w:rPr>
          <w:rFonts w:ascii="Arial" w:hAnsi="Arial" w:cs="Arial"/>
          <w:lang w:val="hr-HR"/>
        </w:rPr>
        <w:t xml:space="preserve"> u uglju.</w:t>
      </w:r>
      <w:r w:rsidR="001F6BFE" w:rsidRPr="00F950E2">
        <w:rPr>
          <w:rFonts w:ascii="Arial" w:hAnsi="Arial" w:cs="Arial"/>
          <w:lang w:val="hr-HR"/>
        </w:rPr>
        <w:t xml:space="preserve"> </w:t>
      </w:r>
      <w:r w:rsidRPr="00F950E2">
        <w:rPr>
          <w:rFonts w:ascii="Arial" w:hAnsi="Arial" w:cs="Arial"/>
          <w:lang w:val="hr-HR"/>
        </w:rPr>
        <w:t xml:space="preserve">Efekti smanjenja sadržaja </w:t>
      </w:r>
      <w:r w:rsidRPr="00F950E2">
        <w:rPr>
          <w:rFonts w:ascii="Arial" w:hAnsi="Arial" w:cs="Arial"/>
          <w:lang w:val="hr-HR"/>
        </w:rPr>
        <w:lastRenderedPageBreak/>
        <w:t xml:space="preserve">pepela u </w:t>
      </w:r>
      <w:r w:rsidR="00C54588" w:rsidRPr="00F950E2">
        <w:rPr>
          <w:rFonts w:ascii="Arial" w:hAnsi="Arial" w:cs="Arial"/>
          <w:lang w:val="hr-HR"/>
        </w:rPr>
        <w:t>korištenom</w:t>
      </w:r>
      <w:r w:rsidRPr="00F950E2">
        <w:rPr>
          <w:rFonts w:ascii="Arial" w:hAnsi="Arial" w:cs="Arial"/>
          <w:lang w:val="hr-HR"/>
        </w:rPr>
        <w:t xml:space="preserve"> uglju bili bi </w:t>
      </w:r>
      <w:r w:rsidR="00C54588" w:rsidRPr="00F950E2">
        <w:rPr>
          <w:rFonts w:ascii="Arial" w:hAnsi="Arial" w:cs="Arial"/>
          <w:lang w:val="hr-HR"/>
        </w:rPr>
        <w:t>višestruki</w:t>
      </w:r>
      <w:r w:rsidRPr="00F950E2">
        <w:rPr>
          <w:rFonts w:ascii="Arial" w:hAnsi="Arial" w:cs="Arial"/>
          <w:lang w:val="hr-HR"/>
        </w:rPr>
        <w:t xml:space="preserve"> u svim aspektima poslovne djelatnosti TE „</w:t>
      </w:r>
      <w:r w:rsidR="001F6BFE" w:rsidRPr="00F950E2">
        <w:rPr>
          <w:rFonts w:ascii="Arial" w:hAnsi="Arial" w:cs="Arial"/>
          <w:lang w:val="hr-HR"/>
        </w:rPr>
        <w:t>Kakanj</w:t>
      </w:r>
      <w:r w:rsidRPr="00F950E2">
        <w:rPr>
          <w:rFonts w:ascii="Arial" w:hAnsi="Arial" w:cs="Arial"/>
          <w:lang w:val="hr-HR"/>
        </w:rPr>
        <w:t>“.</w:t>
      </w:r>
    </w:p>
    <w:p w:rsidR="00744F0C" w:rsidRPr="00F950E2" w:rsidRDefault="004A3DF3" w:rsidP="008D33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Povećati energi</w:t>
      </w:r>
      <w:r w:rsidR="000E6D8A">
        <w:rPr>
          <w:rFonts w:ascii="Arial" w:hAnsi="Arial" w:cs="Arial"/>
          <w:lang w:val="hr-HR"/>
        </w:rPr>
        <w:t>j</w:t>
      </w:r>
      <w:r>
        <w:rPr>
          <w:rFonts w:ascii="Arial" w:hAnsi="Arial" w:cs="Arial"/>
          <w:lang w:val="hr-HR"/>
        </w:rPr>
        <w:t>sku</w:t>
      </w:r>
      <w:r w:rsidR="00744F0C" w:rsidRPr="00F950E2">
        <w:rPr>
          <w:rFonts w:ascii="Arial" w:hAnsi="Arial" w:cs="Arial"/>
          <w:lang w:val="hr-HR"/>
        </w:rPr>
        <w:t xml:space="preserve"> efikasnost da bi se smanjila potrošnj</w:t>
      </w:r>
      <w:r w:rsidR="000E6D8A">
        <w:rPr>
          <w:rFonts w:ascii="Arial" w:hAnsi="Arial" w:cs="Arial"/>
          <w:lang w:val="hr-HR"/>
        </w:rPr>
        <w:t>a</w:t>
      </w:r>
      <w:r w:rsidR="00744F0C" w:rsidRPr="00F950E2">
        <w:rPr>
          <w:rFonts w:ascii="Arial" w:hAnsi="Arial" w:cs="Arial"/>
          <w:lang w:val="hr-HR"/>
        </w:rPr>
        <w:t xml:space="preserve"> uglja, a time i produkcija šljake i pepela na račun povećanja energ</w:t>
      </w:r>
      <w:r>
        <w:rPr>
          <w:rFonts w:ascii="Arial" w:hAnsi="Arial" w:cs="Arial"/>
          <w:lang w:val="hr-HR"/>
        </w:rPr>
        <w:t>ijske</w:t>
      </w:r>
      <w:r w:rsidR="00744F0C" w:rsidRPr="00F950E2">
        <w:rPr>
          <w:rFonts w:ascii="Arial" w:hAnsi="Arial" w:cs="Arial"/>
          <w:lang w:val="hr-HR"/>
        </w:rPr>
        <w:t xml:space="preserve"> efikasnosti.</w:t>
      </w:r>
    </w:p>
    <w:p w:rsidR="00744F0C" w:rsidRPr="001F6BFE" w:rsidRDefault="00744F0C" w:rsidP="008D33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1F6BFE">
        <w:rPr>
          <w:rFonts w:ascii="Arial" w:hAnsi="Arial" w:cs="Arial"/>
          <w:lang w:val="hr-HR"/>
        </w:rPr>
        <w:t xml:space="preserve">Povećati </w:t>
      </w:r>
      <w:r w:rsidR="00C54588">
        <w:rPr>
          <w:rFonts w:ascii="Arial" w:hAnsi="Arial" w:cs="Arial"/>
          <w:lang w:val="hr-HR"/>
        </w:rPr>
        <w:t>prodaju</w:t>
      </w:r>
      <w:r w:rsidRPr="001F6BFE">
        <w:rPr>
          <w:rFonts w:ascii="Arial" w:hAnsi="Arial" w:cs="Arial"/>
          <w:lang w:val="hr-HR"/>
        </w:rPr>
        <w:t xml:space="preserve"> šljake i pepela u građevinsku industriju. To je najbolja raspoloživa tehnologija (BAT) u prevenciji nastanka i zbrinjavanja otpada ovog tipa. TE </w:t>
      </w:r>
      <w:r w:rsidR="00BD4FA6">
        <w:rPr>
          <w:rFonts w:ascii="Arial" w:hAnsi="Arial" w:cs="Arial"/>
          <w:lang w:val="hr-HR"/>
        </w:rPr>
        <w:t>„</w:t>
      </w:r>
      <w:r w:rsidR="001F6BFE" w:rsidRPr="001F6BFE">
        <w:rPr>
          <w:rFonts w:ascii="Arial" w:hAnsi="Arial" w:cs="Arial"/>
          <w:lang w:val="hr-HR"/>
        </w:rPr>
        <w:t>Kakanj</w:t>
      </w:r>
      <w:r w:rsidR="00BD4FA6">
        <w:rPr>
          <w:rFonts w:ascii="Arial" w:hAnsi="Arial" w:cs="Arial"/>
          <w:lang w:val="hr-HR"/>
        </w:rPr>
        <w:t>“</w:t>
      </w:r>
      <w:r w:rsidRPr="001F6BFE">
        <w:rPr>
          <w:rFonts w:ascii="Arial" w:hAnsi="Arial" w:cs="Arial"/>
          <w:lang w:val="hr-HR"/>
        </w:rPr>
        <w:t xml:space="preserve"> plasmanom elektrofilterskog pepela u </w:t>
      </w:r>
      <w:r w:rsidR="001F6BFE" w:rsidRPr="001F6BFE">
        <w:rPr>
          <w:rFonts w:ascii="Arial" w:hAnsi="Arial" w:cs="Arial"/>
          <w:lang w:val="hr-HR"/>
        </w:rPr>
        <w:t xml:space="preserve">građevinsku industriju </w:t>
      </w:r>
      <w:r w:rsidRPr="001F6BFE">
        <w:rPr>
          <w:rFonts w:ascii="Arial" w:hAnsi="Arial" w:cs="Arial"/>
          <w:lang w:val="hr-HR"/>
        </w:rPr>
        <w:t xml:space="preserve">može zbrinuti </w:t>
      </w:r>
      <w:r w:rsidR="00BD4FA6">
        <w:rPr>
          <w:rFonts w:ascii="Arial" w:hAnsi="Arial" w:cs="Arial"/>
          <w:lang w:val="hr-HR"/>
        </w:rPr>
        <w:t xml:space="preserve">i </w:t>
      </w:r>
      <w:r w:rsidRPr="001F6BFE">
        <w:rPr>
          <w:rFonts w:ascii="Arial" w:hAnsi="Arial" w:cs="Arial"/>
          <w:lang w:val="hr-HR"/>
        </w:rPr>
        <w:t xml:space="preserve">do </w:t>
      </w:r>
      <w:r w:rsidR="001F6BFE" w:rsidRPr="001F6BFE">
        <w:rPr>
          <w:rFonts w:ascii="Arial" w:hAnsi="Arial" w:cs="Arial"/>
          <w:lang w:val="hr-HR"/>
        </w:rPr>
        <w:t>4</w:t>
      </w:r>
      <w:r w:rsidRPr="001F6BFE">
        <w:rPr>
          <w:rFonts w:ascii="Arial" w:hAnsi="Arial" w:cs="Arial"/>
          <w:lang w:val="hr-HR"/>
        </w:rPr>
        <w:t xml:space="preserve">0% ukupne </w:t>
      </w:r>
      <w:r w:rsidR="00BD4FA6">
        <w:rPr>
          <w:rFonts w:ascii="Arial" w:hAnsi="Arial" w:cs="Arial"/>
          <w:lang w:val="hr-HR"/>
        </w:rPr>
        <w:t xml:space="preserve">godišnje </w:t>
      </w:r>
      <w:r w:rsidRPr="001F6BFE">
        <w:rPr>
          <w:rFonts w:ascii="Arial" w:hAnsi="Arial" w:cs="Arial"/>
          <w:lang w:val="hr-HR"/>
        </w:rPr>
        <w:t>produkcije šljake i pepela.</w:t>
      </w:r>
    </w:p>
    <w:p w:rsidR="00642617" w:rsidRDefault="001F6BFE" w:rsidP="008D33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</w:t>
      </w:r>
      <w:r w:rsidR="00744F0C" w:rsidRPr="001F6BFE">
        <w:rPr>
          <w:rFonts w:ascii="Arial" w:hAnsi="Arial" w:cs="Arial"/>
          <w:lang w:val="hr-HR"/>
        </w:rPr>
        <w:t>esagor</w:t>
      </w:r>
      <w:r>
        <w:rPr>
          <w:rFonts w:ascii="Arial" w:hAnsi="Arial" w:cs="Arial"/>
          <w:lang w:val="hr-HR"/>
        </w:rPr>
        <w:t xml:space="preserve">ivi dio uglja koji dospijeva u kracere kotlova </w:t>
      </w:r>
      <w:r w:rsidR="00642617">
        <w:rPr>
          <w:rFonts w:ascii="Arial" w:hAnsi="Arial" w:cs="Arial"/>
          <w:lang w:val="hr-HR"/>
        </w:rPr>
        <w:t xml:space="preserve">utiče na </w:t>
      </w:r>
      <w:r>
        <w:rPr>
          <w:rFonts w:ascii="Arial" w:hAnsi="Arial" w:cs="Arial"/>
          <w:lang w:val="hr-HR"/>
        </w:rPr>
        <w:t xml:space="preserve">sadržaj </w:t>
      </w:r>
      <w:r w:rsidR="00744F0C" w:rsidRPr="001F6BFE">
        <w:rPr>
          <w:rFonts w:ascii="Arial" w:hAnsi="Arial" w:cs="Arial"/>
          <w:lang w:val="hr-HR"/>
        </w:rPr>
        <w:t xml:space="preserve"> suspendovan</w:t>
      </w:r>
      <w:r>
        <w:rPr>
          <w:rFonts w:ascii="Arial" w:hAnsi="Arial" w:cs="Arial"/>
          <w:lang w:val="hr-HR"/>
        </w:rPr>
        <w:t>ih čestica</w:t>
      </w:r>
      <w:r w:rsidR="00744F0C" w:rsidRPr="001F6BFE">
        <w:rPr>
          <w:rFonts w:ascii="Arial" w:hAnsi="Arial" w:cs="Arial"/>
          <w:lang w:val="hr-HR"/>
        </w:rPr>
        <w:t xml:space="preserve"> u otpadnim vodama. Mjera sa smanjenje sadržaja </w:t>
      </w:r>
      <w:r w:rsidR="00BD4FA6">
        <w:rPr>
          <w:rFonts w:ascii="Arial" w:hAnsi="Arial" w:cs="Arial"/>
          <w:lang w:val="hr-HR"/>
        </w:rPr>
        <w:t>pepela</w:t>
      </w:r>
      <w:r>
        <w:rPr>
          <w:rFonts w:ascii="Arial" w:hAnsi="Arial" w:cs="Arial"/>
          <w:lang w:val="hr-HR"/>
        </w:rPr>
        <w:t xml:space="preserve"> u uglju </w:t>
      </w:r>
      <w:r w:rsidR="00744F0C" w:rsidRPr="001F6BFE">
        <w:rPr>
          <w:rFonts w:ascii="Arial" w:hAnsi="Arial" w:cs="Arial"/>
          <w:lang w:val="hr-HR"/>
        </w:rPr>
        <w:t xml:space="preserve">su </w:t>
      </w:r>
      <w:r w:rsidR="00C54588">
        <w:rPr>
          <w:rFonts w:ascii="Arial" w:hAnsi="Arial" w:cs="Arial"/>
          <w:lang w:val="hr-HR"/>
        </w:rPr>
        <w:t xml:space="preserve">istovremeno i </w:t>
      </w:r>
      <w:r w:rsidR="00744F0C" w:rsidRPr="001F6BFE">
        <w:rPr>
          <w:rFonts w:ascii="Arial" w:hAnsi="Arial" w:cs="Arial"/>
          <w:lang w:val="hr-HR"/>
        </w:rPr>
        <w:t xml:space="preserve">mjere za poboljšanje kvaliteta </w:t>
      </w:r>
      <w:r>
        <w:rPr>
          <w:rFonts w:ascii="Arial" w:hAnsi="Arial" w:cs="Arial"/>
          <w:lang w:val="hr-HR"/>
        </w:rPr>
        <w:t xml:space="preserve">otpadnih voda. </w:t>
      </w:r>
    </w:p>
    <w:p w:rsidR="00744F0C" w:rsidRPr="00642617" w:rsidRDefault="00642617" w:rsidP="008D338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 „Kakanj“</w:t>
      </w:r>
      <w:r w:rsidR="00744F0C" w:rsidRPr="00642617">
        <w:rPr>
          <w:rFonts w:ascii="Arial" w:hAnsi="Arial" w:cs="Arial"/>
          <w:lang w:val="hr-HR"/>
        </w:rPr>
        <w:t xml:space="preserve"> može vršiti </w:t>
      </w:r>
      <w:r w:rsidR="00744F0C" w:rsidRPr="00642617">
        <w:rPr>
          <w:rFonts w:ascii="Arial" w:hAnsi="Arial" w:cs="Arial"/>
        </w:rPr>
        <w:t xml:space="preserve">spaljivanje </w:t>
      </w:r>
      <w:r w:rsidR="00C54588">
        <w:rPr>
          <w:rFonts w:ascii="Arial" w:hAnsi="Arial" w:cs="Arial"/>
        </w:rPr>
        <w:t>otpadnih</w:t>
      </w:r>
      <w:r w:rsidR="00744F0C" w:rsidRPr="00642617">
        <w:rPr>
          <w:rFonts w:ascii="Arial" w:hAnsi="Arial" w:cs="Arial"/>
        </w:rPr>
        <w:t xml:space="preserve"> mineralnih ulja (I i II kategorije ulja nastalih u procesu </w:t>
      </w:r>
      <w:r>
        <w:rPr>
          <w:rFonts w:ascii="Arial" w:hAnsi="Arial" w:cs="Arial"/>
        </w:rPr>
        <w:t>proizvodnje električne energije</w:t>
      </w:r>
      <w:r w:rsidR="002A73F5">
        <w:rPr>
          <w:rFonts w:ascii="Arial" w:hAnsi="Arial" w:cs="Arial"/>
        </w:rPr>
        <w:t>) u kotlovima</w:t>
      </w:r>
      <w:r w:rsidR="00744F0C" w:rsidRPr="0064261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ukoliko </w:t>
      </w:r>
      <w:r w:rsidR="00BD4FA6">
        <w:rPr>
          <w:rFonts w:ascii="Arial" w:hAnsi="Arial" w:cs="Arial"/>
        </w:rPr>
        <w:t xml:space="preserve">ulja </w:t>
      </w:r>
      <w:r>
        <w:rPr>
          <w:rFonts w:ascii="Arial" w:hAnsi="Arial" w:cs="Arial"/>
        </w:rPr>
        <w:t xml:space="preserve">svojom čistoćom </w:t>
      </w:r>
      <w:r w:rsidR="00744F0C" w:rsidRPr="00642617">
        <w:rPr>
          <w:rFonts w:ascii="Arial" w:hAnsi="Arial" w:cs="Arial"/>
        </w:rPr>
        <w:t>ispunjava</w:t>
      </w:r>
      <w:r>
        <w:rPr>
          <w:rFonts w:ascii="Arial" w:hAnsi="Arial" w:cs="Arial"/>
        </w:rPr>
        <w:t>ju zahtjeve instalacija sistema za potpalu kotlova</w:t>
      </w:r>
      <w:r w:rsidR="00744F0C" w:rsidRPr="00642617">
        <w:rPr>
          <w:rFonts w:ascii="Arial" w:hAnsi="Arial" w:cs="Arial"/>
        </w:rPr>
        <w:t>.</w:t>
      </w:r>
    </w:p>
    <w:p w:rsidR="00642617" w:rsidRPr="00642617" w:rsidRDefault="00642617" w:rsidP="00642617">
      <w:pPr>
        <w:pStyle w:val="ListParagraph"/>
        <w:rPr>
          <w:rFonts w:ascii="Arial" w:hAnsi="Arial" w:cs="Arial"/>
          <w:lang w:val="hr-HR"/>
        </w:rPr>
      </w:pPr>
    </w:p>
    <w:p w:rsidR="00744F0C" w:rsidRPr="000A5277" w:rsidRDefault="00744F0C" w:rsidP="00744F0C">
      <w:pPr>
        <w:spacing w:after="0" w:line="240" w:lineRule="auto"/>
        <w:rPr>
          <w:rFonts w:ascii="Arial" w:hAnsi="Arial" w:cs="Arial"/>
          <w:b/>
          <w:lang w:val="hr-HR"/>
        </w:rPr>
      </w:pPr>
      <w:r w:rsidRPr="000A5277">
        <w:rPr>
          <w:rFonts w:ascii="Arial" w:hAnsi="Arial" w:cs="Arial"/>
          <w:b/>
          <w:lang w:val="hr-HR"/>
        </w:rPr>
        <w:t>9. Granične vrijednosti emisija</w:t>
      </w:r>
    </w:p>
    <w:p w:rsidR="00D148C3" w:rsidRPr="000A5277" w:rsidRDefault="00D148C3" w:rsidP="00744F0C">
      <w:pPr>
        <w:spacing w:after="0" w:line="240" w:lineRule="auto"/>
        <w:rPr>
          <w:rFonts w:ascii="Arial" w:hAnsi="Arial" w:cs="Arial"/>
          <w:b/>
          <w:lang w:val="hr-HR"/>
        </w:rPr>
      </w:pPr>
    </w:p>
    <w:p w:rsidR="00744F0C" w:rsidRPr="000A5277" w:rsidRDefault="00744F0C" w:rsidP="00744F0C">
      <w:pPr>
        <w:spacing w:after="0" w:line="240" w:lineRule="auto"/>
        <w:rPr>
          <w:rFonts w:ascii="Arial" w:hAnsi="Arial" w:cs="Arial"/>
          <w:b/>
          <w:lang w:val="hr-HR"/>
        </w:rPr>
      </w:pPr>
      <w:r w:rsidRPr="000A5277">
        <w:rPr>
          <w:rFonts w:ascii="Arial" w:hAnsi="Arial" w:cs="Arial"/>
          <w:b/>
          <w:lang w:val="hr-HR"/>
        </w:rPr>
        <w:t xml:space="preserve">9.1. </w:t>
      </w:r>
      <w:r w:rsidR="00C54588" w:rsidRPr="000A5277">
        <w:rPr>
          <w:rFonts w:ascii="Arial" w:hAnsi="Arial" w:cs="Arial"/>
          <w:b/>
          <w:lang w:val="hr-HR"/>
        </w:rPr>
        <w:t>Granične vrijednosti emisija u zrak</w:t>
      </w:r>
    </w:p>
    <w:p w:rsidR="00642617" w:rsidRPr="000A5277" w:rsidRDefault="00642617" w:rsidP="00744F0C">
      <w:pPr>
        <w:pStyle w:val="NormalWeb"/>
        <w:spacing w:before="0" w:beforeAutospacing="0" w:after="0" w:afterAutospacing="0"/>
        <w:ind w:right="566"/>
        <w:jc w:val="both"/>
        <w:rPr>
          <w:rFonts w:ascii="Arial" w:hAnsi="Arial" w:cs="Arial"/>
          <w:color w:val="auto"/>
          <w:sz w:val="22"/>
          <w:szCs w:val="22"/>
          <w:lang w:val="hr-HR"/>
        </w:rPr>
      </w:pPr>
    </w:p>
    <w:p w:rsidR="00744F0C" w:rsidRPr="000A5277" w:rsidRDefault="00744F0C" w:rsidP="00744F0C">
      <w:pPr>
        <w:pStyle w:val="NormalWeb"/>
        <w:spacing w:before="0" w:beforeAutospacing="0" w:after="0" w:afterAutospacing="0"/>
        <w:ind w:right="566"/>
        <w:jc w:val="both"/>
        <w:rPr>
          <w:rFonts w:ascii="Arial" w:hAnsi="Arial" w:cs="Arial"/>
          <w:b/>
          <w:color w:val="auto"/>
          <w:sz w:val="22"/>
          <w:szCs w:val="22"/>
          <w:lang w:val="hr-HR"/>
        </w:rPr>
      </w:pPr>
      <w:r w:rsidRPr="003E64F6">
        <w:rPr>
          <w:rFonts w:ascii="Arial" w:hAnsi="Arial" w:cs="Arial"/>
          <w:color w:val="auto"/>
          <w:sz w:val="22"/>
          <w:szCs w:val="22"/>
          <w:lang w:val="hr-HR"/>
        </w:rPr>
        <w:t xml:space="preserve">Prema </w:t>
      </w:r>
      <w:hyperlink r:id="rId8" w:history="1">
        <w:r w:rsidRPr="003E64F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hr-HR"/>
          </w:rPr>
          <w:t>Pravilniku o graničnim vrijednostima emisija u zrak iz postrojenja za sagorijevanje (“Službene novine Federacije BiH” broj: 3/13</w:t>
        </w:r>
      </w:hyperlink>
      <w:r w:rsidR="00642617" w:rsidRPr="003E64F6">
        <w:rPr>
          <w:rStyle w:val="Hyperlink"/>
          <w:rFonts w:ascii="Arial" w:hAnsi="Arial" w:cs="Arial"/>
          <w:color w:val="auto"/>
          <w:sz w:val="22"/>
          <w:szCs w:val="22"/>
          <w:u w:val="none"/>
          <w:lang w:val="hr-HR"/>
        </w:rPr>
        <w:t xml:space="preserve"> i 92/17</w:t>
      </w:r>
      <w:r w:rsidRPr="003E64F6">
        <w:rPr>
          <w:rFonts w:ascii="Arial" w:hAnsi="Arial" w:cs="Arial"/>
          <w:color w:val="auto"/>
          <w:sz w:val="22"/>
          <w:szCs w:val="22"/>
          <w:lang w:val="hr-HR"/>
        </w:rPr>
        <w:t>)</w:t>
      </w:r>
      <w:r w:rsidR="00BD4FA6" w:rsidRPr="003E64F6">
        <w:rPr>
          <w:rFonts w:ascii="Arial" w:hAnsi="Arial" w:cs="Arial"/>
          <w:color w:val="auto"/>
          <w:sz w:val="22"/>
          <w:szCs w:val="22"/>
          <w:lang w:val="hr-HR"/>
        </w:rPr>
        <w:t xml:space="preserve"> GVE </w:t>
      </w:r>
      <w:r w:rsidR="000203B6" w:rsidRPr="003E64F6">
        <w:rPr>
          <w:rFonts w:ascii="Arial" w:hAnsi="Arial" w:cs="Arial"/>
          <w:color w:val="auto"/>
          <w:sz w:val="22"/>
          <w:szCs w:val="22"/>
          <w:lang w:val="hr-HR"/>
        </w:rPr>
        <w:t xml:space="preserve">za blokove 6 i 7 na dan 1.1.2028. godine </w:t>
      </w:r>
      <w:r w:rsidR="00BD4FA6" w:rsidRPr="003E64F6">
        <w:rPr>
          <w:rFonts w:ascii="Arial" w:hAnsi="Arial" w:cs="Arial"/>
          <w:color w:val="auto"/>
          <w:sz w:val="22"/>
          <w:szCs w:val="22"/>
          <w:lang w:val="hr-HR"/>
        </w:rPr>
        <w:t>su</w:t>
      </w:r>
      <w:r w:rsidRPr="003E64F6">
        <w:rPr>
          <w:rFonts w:ascii="Arial" w:hAnsi="Arial" w:cs="Arial"/>
          <w:color w:val="auto"/>
          <w:sz w:val="22"/>
          <w:szCs w:val="22"/>
          <w:lang w:val="hr-HR"/>
        </w:rPr>
        <w:t>:</w:t>
      </w:r>
      <w:r w:rsidRPr="000A5277">
        <w:rPr>
          <w:rFonts w:ascii="Arial" w:hAnsi="Arial" w:cs="Arial"/>
          <w:b/>
          <w:color w:val="auto"/>
          <w:sz w:val="22"/>
          <w:szCs w:val="22"/>
          <w:lang w:val="hr-HR"/>
        </w:rPr>
        <w:t xml:space="preserve"> </w:t>
      </w:r>
    </w:p>
    <w:p w:rsidR="00744F0C" w:rsidRDefault="00744F0C" w:rsidP="00744F0C">
      <w:pPr>
        <w:pStyle w:val="NormalWeb"/>
        <w:spacing w:before="0" w:beforeAutospacing="0" w:after="0" w:afterAutospacing="0"/>
        <w:ind w:right="566" w:firstLine="360"/>
        <w:jc w:val="both"/>
        <w:rPr>
          <w:rFonts w:ascii="Arial" w:hAnsi="Arial" w:cs="Arial"/>
          <w:b/>
          <w:color w:val="auto"/>
          <w:sz w:val="22"/>
          <w:szCs w:val="22"/>
          <w:lang w:val="hr-HR"/>
        </w:rPr>
      </w:pPr>
    </w:p>
    <w:p w:rsidR="000203B6" w:rsidRDefault="000203B6" w:rsidP="000203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A413F4">
        <w:rPr>
          <w:rFonts w:ascii="Arial" w:hAnsi="Arial" w:cs="Arial"/>
        </w:rPr>
        <w:t>SO2 &lt; 200 mg/m</w:t>
      </w:r>
      <w:r w:rsidRPr="00A413F4">
        <w:rPr>
          <w:rFonts w:ascii="Arial" w:hAnsi="Arial" w:cs="Arial"/>
          <w:vertAlign w:val="superscript"/>
        </w:rPr>
        <w:t>3</w:t>
      </w:r>
      <w:r w:rsidRPr="00A413F4"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</w:rPr>
        <w:t xml:space="preserve"> </w:t>
      </w:r>
    </w:p>
    <w:p w:rsidR="000203B6" w:rsidRPr="000203B6" w:rsidRDefault="000203B6" w:rsidP="000203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A413F4">
        <w:rPr>
          <w:rFonts w:ascii="Arial" w:hAnsi="Arial" w:cs="Arial"/>
        </w:rPr>
        <w:t>NOx &lt; 200 mg/m</w:t>
      </w:r>
      <w:r w:rsidRPr="00A413F4">
        <w:rPr>
          <w:rFonts w:ascii="Arial" w:hAnsi="Arial" w:cs="Arial"/>
          <w:vertAlign w:val="superscript"/>
        </w:rPr>
        <w:t>3</w:t>
      </w:r>
      <w:r w:rsidRPr="00A413F4"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</w:rPr>
        <w:t xml:space="preserve">, </w:t>
      </w:r>
      <w:r w:rsidRPr="000203B6">
        <w:rPr>
          <w:rFonts w:ascii="Arial" w:hAnsi="Arial" w:cs="Arial"/>
        </w:rPr>
        <w:t xml:space="preserve">i </w:t>
      </w:r>
    </w:p>
    <w:p w:rsidR="000203B6" w:rsidRPr="00A413F4" w:rsidRDefault="000203B6" w:rsidP="000203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Čvrste čestice &lt; 20 </w:t>
      </w:r>
      <w:r w:rsidRPr="00A413F4">
        <w:rPr>
          <w:rFonts w:ascii="Arial" w:hAnsi="Arial" w:cs="Arial"/>
        </w:rPr>
        <w:t>mg/m</w:t>
      </w:r>
      <w:r w:rsidRPr="00A413F4">
        <w:rPr>
          <w:rFonts w:ascii="Arial" w:hAnsi="Arial" w:cs="Arial"/>
          <w:vertAlign w:val="superscript"/>
        </w:rPr>
        <w:t>3</w:t>
      </w:r>
      <w:r w:rsidRPr="00A413F4">
        <w:rPr>
          <w:rFonts w:ascii="Arial" w:hAnsi="Arial" w:cs="Arial"/>
          <w:vertAlign w:val="subscript"/>
        </w:rPr>
        <w:t>n</w:t>
      </w:r>
      <w:r>
        <w:rPr>
          <w:rFonts w:ascii="Arial" w:hAnsi="Arial" w:cs="Arial"/>
          <w:vertAlign w:val="subscript"/>
        </w:rPr>
        <w:t>.</w:t>
      </w:r>
    </w:p>
    <w:p w:rsidR="000203B6" w:rsidRPr="000A5277" w:rsidRDefault="000203B6" w:rsidP="00744F0C">
      <w:pPr>
        <w:pStyle w:val="NormalWeb"/>
        <w:spacing w:before="0" w:beforeAutospacing="0" w:after="0" w:afterAutospacing="0"/>
        <w:ind w:right="566" w:firstLine="360"/>
        <w:jc w:val="both"/>
        <w:rPr>
          <w:rFonts w:ascii="Arial" w:hAnsi="Arial" w:cs="Arial"/>
          <w:b/>
          <w:color w:val="auto"/>
          <w:sz w:val="22"/>
          <w:szCs w:val="22"/>
          <w:lang w:val="hr-HR"/>
        </w:rPr>
      </w:pPr>
    </w:p>
    <w:p w:rsidR="000A5277" w:rsidRDefault="000A5277" w:rsidP="00ED4C48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</w:p>
    <w:p w:rsidR="00744F0C" w:rsidRPr="00D148C3" w:rsidRDefault="00744F0C" w:rsidP="00744F0C">
      <w:pPr>
        <w:tabs>
          <w:tab w:val="left" w:pos="0"/>
          <w:tab w:val="left" w:pos="810"/>
        </w:tabs>
        <w:spacing w:after="0" w:line="240" w:lineRule="auto"/>
        <w:rPr>
          <w:rFonts w:ascii="Arial" w:hAnsi="Arial" w:cs="Arial"/>
          <w:b/>
          <w:color w:val="000000" w:themeColor="text1"/>
          <w:lang w:val="pl-PL"/>
        </w:rPr>
      </w:pPr>
      <w:bookmarkStart w:id="12" w:name="_Toc339903908"/>
      <w:r w:rsidRPr="00C54588">
        <w:rPr>
          <w:rFonts w:ascii="Arial" w:hAnsi="Arial" w:cs="Arial"/>
          <w:b/>
          <w:lang w:val="pl-PL"/>
        </w:rPr>
        <w:t xml:space="preserve">9.2. Granične vrijednosti emisija </w:t>
      </w:r>
      <w:r w:rsidR="00C54588" w:rsidRPr="00C54588">
        <w:rPr>
          <w:rFonts w:ascii="Arial" w:hAnsi="Arial" w:cs="Arial"/>
          <w:b/>
          <w:lang w:val="pl-PL"/>
        </w:rPr>
        <w:t xml:space="preserve">za </w:t>
      </w:r>
      <w:r w:rsidR="00C54588" w:rsidRPr="00C54588">
        <w:rPr>
          <w:rFonts w:ascii="Arial" w:eastAsia="Calibri" w:hAnsi="Arial" w:cs="Arial"/>
          <w:b/>
          <w:color w:val="000000" w:themeColor="text1"/>
          <w:lang w:val="bs-Latn-BA"/>
        </w:rPr>
        <w:t>SO</w:t>
      </w:r>
      <w:r w:rsidR="00C54588" w:rsidRPr="00C54588">
        <w:rPr>
          <w:rFonts w:ascii="Arial" w:eastAsia="Calibri" w:hAnsi="Arial" w:cs="Arial"/>
          <w:b/>
          <w:color w:val="000000" w:themeColor="text1"/>
          <w:vertAlign w:val="subscript"/>
          <w:lang w:val="bs-Latn-BA"/>
        </w:rPr>
        <w:t>2</w:t>
      </w:r>
      <w:r w:rsidR="00C54588" w:rsidRPr="00C54588">
        <w:rPr>
          <w:rFonts w:ascii="Arial" w:eastAsia="Calibri" w:hAnsi="Arial" w:cs="Arial"/>
          <w:b/>
          <w:color w:val="000000" w:themeColor="text1"/>
          <w:lang w:val="bs-Latn-BA"/>
        </w:rPr>
        <w:t>, NO</w:t>
      </w:r>
      <w:r w:rsidR="00C54588" w:rsidRPr="00C54588">
        <w:rPr>
          <w:rFonts w:ascii="Arial" w:eastAsia="Calibri" w:hAnsi="Arial" w:cs="Arial"/>
          <w:b/>
          <w:color w:val="000000" w:themeColor="text1"/>
          <w:vertAlign w:val="subscript"/>
          <w:lang w:val="bs-Latn-BA"/>
        </w:rPr>
        <w:t>x</w:t>
      </w:r>
      <w:r w:rsidR="00C54588" w:rsidRPr="00C54588">
        <w:rPr>
          <w:rFonts w:ascii="Arial" w:eastAsia="Calibri" w:hAnsi="Arial" w:cs="Arial"/>
          <w:b/>
          <w:color w:val="000000" w:themeColor="text1"/>
          <w:lang w:val="bs-Latn-BA"/>
        </w:rPr>
        <w:t xml:space="preserve"> i čvrste čestice prema Nacionalnom planu smanjenja emisija</w:t>
      </w:r>
    </w:p>
    <w:p w:rsidR="00C54588" w:rsidRPr="00C54588" w:rsidRDefault="00C54588" w:rsidP="00C54588">
      <w:pPr>
        <w:spacing w:before="120" w:after="0" w:line="240" w:lineRule="auto"/>
        <w:jc w:val="both"/>
        <w:rPr>
          <w:rFonts w:ascii="Arial" w:hAnsi="Arial" w:cs="Arial"/>
          <w:iCs/>
          <w:lang w:val="hr-BA"/>
        </w:rPr>
      </w:pPr>
      <w:r w:rsidRPr="00C54588">
        <w:rPr>
          <w:rFonts w:ascii="Arial" w:hAnsi="Arial" w:cs="Arial"/>
          <w:iCs/>
          <w:lang w:val="hr-BA"/>
        </w:rPr>
        <w:t xml:space="preserve">Izgradnjom i puštanjem u pogon postrojenja za odsumporavanje dimnih gasova na Bloku 7 u Podružnici </w:t>
      </w:r>
      <w:r w:rsidRPr="00C54588">
        <w:rPr>
          <w:rFonts w:ascii="Arial" w:hAnsi="Arial" w:cs="Arial"/>
          <w:iCs/>
          <w:lang w:val="hr-HR"/>
        </w:rPr>
        <w:t>Termoelektrana „Kakanj“, Kakanj</w:t>
      </w:r>
      <w:r w:rsidRPr="00C54588">
        <w:rPr>
          <w:rFonts w:ascii="Arial" w:hAnsi="Arial" w:cs="Arial"/>
          <w:iCs/>
          <w:lang w:val="hr-BA"/>
        </w:rPr>
        <w:t>, koncentracije i godišnje emisije SO</w:t>
      </w:r>
      <w:r w:rsidRPr="00C54588">
        <w:rPr>
          <w:rFonts w:ascii="Arial" w:hAnsi="Arial" w:cs="Arial"/>
          <w:iCs/>
          <w:vertAlign w:val="subscript"/>
          <w:lang w:val="hr-BA"/>
        </w:rPr>
        <w:t>2</w:t>
      </w:r>
      <w:r w:rsidRPr="00C54588">
        <w:rPr>
          <w:rFonts w:ascii="Arial" w:hAnsi="Arial" w:cs="Arial"/>
          <w:iCs/>
          <w:lang w:val="hr-BA"/>
        </w:rPr>
        <w:t xml:space="preserve"> će biti u skladu sa graničnim vrijednostima emisije i emisionim kvotama propisanim </w:t>
      </w:r>
      <w:r w:rsidRPr="00C54588">
        <w:rPr>
          <w:rFonts w:ascii="Arial" w:hAnsi="Arial" w:cs="Arial"/>
          <w:iCs/>
          <w:lang w:val="hr-HR"/>
        </w:rPr>
        <w:t>Nacionalnim planom smanjenja emisija (NPSE) za Bosnu i Hercegovinu</w:t>
      </w:r>
      <w:r w:rsidRPr="00C54588">
        <w:rPr>
          <w:rFonts w:ascii="Arial" w:hAnsi="Arial" w:cs="Arial"/>
          <w:iCs/>
          <w:lang w:val="hr-BA"/>
        </w:rPr>
        <w:t>.</w:t>
      </w:r>
    </w:p>
    <w:p w:rsidR="00C54588" w:rsidRPr="00C54588" w:rsidRDefault="00C54588" w:rsidP="00C54588">
      <w:pPr>
        <w:spacing w:before="120" w:after="0" w:line="240" w:lineRule="auto"/>
        <w:jc w:val="both"/>
        <w:rPr>
          <w:rFonts w:ascii="Arial" w:hAnsi="Arial" w:cs="Arial"/>
          <w:iCs/>
          <w:lang w:val="hr-BA"/>
        </w:rPr>
      </w:pPr>
      <w:r w:rsidRPr="00C54588">
        <w:rPr>
          <w:rFonts w:ascii="Arial" w:hAnsi="Arial" w:cs="Arial"/>
          <w:iCs/>
          <w:lang w:val="hr-BA"/>
        </w:rPr>
        <w:t xml:space="preserve">Izgradnjom i puštanjem u pogon postrojenja za denitrifikaciju dimnih gasova na blokovima 6 i  7 u Podružnici </w:t>
      </w:r>
      <w:r w:rsidRPr="00C54588">
        <w:rPr>
          <w:rFonts w:ascii="Arial" w:hAnsi="Arial" w:cs="Arial"/>
          <w:iCs/>
          <w:lang w:val="hr-HR"/>
        </w:rPr>
        <w:t xml:space="preserve">Termoelektrana „Kakanj“, </w:t>
      </w:r>
      <w:r w:rsidRPr="00C54588">
        <w:rPr>
          <w:rFonts w:ascii="Arial" w:hAnsi="Arial" w:cs="Arial"/>
          <w:iCs/>
          <w:lang w:val="hr-BA"/>
        </w:rPr>
        <w:t>koncentracije i godišnje emisije NO</w:t>
      </w:r>
      <w:r w:rsidRPr="00C54588">
        <w:rPr>
          <w:rFonts w:ascii="Arial" w:hAnsi="Arial" w:cs="Arial"/>
          <w:iCs/>
          <w:vertAlign w:val="subscript"/>
          <w:lang w:val="hr-BA"/>
        </w:rPr>
        <w:t>x</w:t>
      </w:r>
      <w:r w:rsidRPr="00C54588">
        <w:rPr>
          <w:rFonts w:ascii="Arial" w:hAnsi="Arial" w:cs="Arial"/>
          <w:iCs/>
          <w:lang w:val="hr-BA"/>
        </w:rPr>
        <w:t xml:space="preserve"> će biti u skladu sa graničnim vrijednostima emisije i emisionim kvotama propisanim </w:t>
      </w:r>
      <w:r w:rsidRPr="00C54588">
        <w:rPr>
          <w:rFonts w:ascii="Arial" w:hAnsi="Arial" w:cs="Arial"/>
          <w:iCs/>
          <w:lang w:val="hr-HR"/>
        </w:rPr>
        <w:t>Nacionalnim planom smanjenja emisija (NPSE) za Bosnu i Hercegovinu</w:t>
      </w:r>
      <w:r w:rsidRPr="00C54588">
        <w:rPr>
          <w:rFonts w:ascii="Arial" w:hAnsi="Arial" w:cs="Arial"/>
          <w:iCs/>
          <w:lang w:val="hr-BA"/>
        </w:rPr>
        <w:t>.</w:t>
      </w:r>
    </w:p>
    <w:p w:rsidR="00C54588" w:rsidRPr="00C54588" w:rsidRDefault="00C54588" w:rsidP="00C54588">
      <w:pPr>
        <w:tabs>
          <w:tab w:val="left" w:pos="81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:rsidR="00C54588" w:rsidRPr="00C54588" w:rsidRDefault="00C54588" w:rsidP="00C54588">
      <w:pPr>
        <w:tabs>
          <w:tab w:val="left" w:pos="81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  <w:r w:rsidRPr="00C54588">
        <w:rPr>
          <w:rFonts w:ascii="Arial" w:hAnsi="Arial" w:cs="Arial"/>
          <w:color w:val="000000" w:themeColor="text1"/>
          <w:lang w:val="bs-Latn-BA"/>
        </w:rPr>
        <w:t xml:space="preserve">Instaliranjem vrećastih filtera na postojeće elektrofiltere blokova 6 i 7 implementirane su granične vrijednosti emisije i emisione kvote za čvrste čestice koje su propisane Nacionalnim planom smanjenja emisije za Bosnu i Hercegovinu. </w:t>
      </w:r>
    </w:p>
    <w:p w:rsidR="00C54588" w:rsidRPr="00C54588" w:rsidRDefault="00C54588" w:rsidP="00744F0C">
      <w:pPr>
        <w:tabs>
          <w:tab w:val="left" w:pos="81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:rsidR="00744F0C" w:rsidRDefault="00744F0C" w:rsidP="00744F0C">
      <w:pPr>
        <w:tabs>
          <w:tab w:val="left" w:pos="81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  <w:r w:rsidRPr="00C54588">
        <w:rPr>
          <w:rFonts w:ascii="Arial" w:hAnsi="Arial" w:cs="Arial"/>
          <w:color w:val="000000" w:themeColor="text1"/>
          <w:lang w:val="bs-Latn-BA"/>
        </w:rPr>
        <w:t>Kapitalna ulaganja i troškovi rada i održavanja mjera smanjenja emisija sve tri zagađujuće materije (SO</w:t>
      </w:r>
      <w:r w:rsidRPr="00C54588">
        <w:rPr>
          <w:rFonts w:ascii="Arial" w:hAnsi="Arial" w:cs="Arial"/>
          <w:color w:val="000000" w:themeColor="text1"/>
          <w:vertAlign w:val="subscript"/>
          <w:lang w:val="bs-Latn-BA"/>
        </w:rPr>
        <w:t>2</w:t>
      </w:r>
      <w:r w:rsidRPr="00C54588">
        <w:rPr>
          <w:rFonts w:ascii="Arial" w:hAnsi="Arial" w:cs="Arial"/>
          <w:color w:val="000000" w:themeColor="text1"/>
          <w:lang w:val="bs-Latn-BA"/>
        </w:rPr>
        <w:t>, NO</w:t>
      </w:r>
      <w:r w:rsidRPr="00C54588">
        <w:rPr>
          <w:rFonts w:ascii="Arial" w:hAnsi="Arial" w:cs="Arial"/>
          <w:color w:val="000000" w:themeColor="text1"/>
          <w:vertAlign w:val="subscript"/>
          <w:lang w:val="bs-Latn-BA"/>
        </w:rPr>
        <w:t>x</w:t>
      </w:r>
      <w:r w:rsidRPr="00C54588">
        <w:rPr>
          <w:rFonts w:ascii="Arial" w:hAnsi="Arial" w:cs="Arial"/>
          <w:color w:val="000000" w:themeColor="text1"/>
          <w:lang w:val="bs-Latn-BA"/>
        </w:rPr>
        <w:t xml:space="preserve"> i čvrste čestice) određeni su za vremenske rokove od 01.01.2018. godine</w:t>
      </w:r>
      <w:r>
        <w:rPr>
          <w:rFonts w:ascii="Arial" w:hAnsi="Arial" w:cs="Arial"/>
          <w:color w:val="000000" w:themeColor="text1"/>
          <w:lang w:val="bs-Latn-BA"/>
        </w:rPr>
        <w:t xml:space="preserve"> do 31.12.2023. godine i za period do 31.12.2027. godine, </w:t>
      </w:r>
      <w:r w:rsidR="001D398B">
        <w:rPr>
          <w:rFonts w:ascii="Arial" w:hAnsi="Arial" w:cs="Arial"/>
          <w:color w:val="000000" w:themeColor="text1"/>
          <w:lang w:val="bs-Latn-BA"/>
        </w:rPr>
        <w:t xml:space="preserve">a </w:t>
      </w:r>
      <w:r>
        <w:rPr>
          <w:rFonts w:ascii="Arial" w:hAnsi="Arial" w:cs="Arial"/>
          <w:color w:val="000000" w:themeColor="text1"/>
          <w:lang w:val="bs-Latn-BA"/>
        </w:rPr>
        <w:t xml:space="preserve">u skladu sa Smjernicama politike Sekretarijata Energetske zajednice za izradu </w:t>
      </w:r>
      <w:r w:rsidR="00D148C3">
        <w:rPr>
          <w:rFonts w:ascii="Arial" w:hAnsi="Arial" w:cs="Arial"/>
          <w:color w:val="000000" w:themeColor="text1"/>
          <w:lang w:val="bs-Latn-BA"/>
        </w:rPr>
        <w:t>NPSE</w:t>
      </w:r>
      <w:r>
        <w:rPr>
          <w:rFonts w:ascii="Arial" w:hAnsi="Arial" w:cs="Arial"/>
          <w:color w:val="000000" w:themeColor="text1"/>
          <w:lang w:val="bs-Latn-BA"/>
        </w:rPr>
        <w:t>.</w:t>
      </w:r>
    </w:p>
    <w:p w:rsidR="00744F0C" w:rsidRDefault="00744F0C" w:rsidP="00744F0C">
      <w:pPr>
        <w:tabs>
          <w:tab w:val="left" w:pos="810"/>
        </w:tabs>
        <w:spacing w:after="0" w:line="240" w:lineRule="auto"/>
        <w:ind w:left="360"/>
        <w:jc w:val="both"/>
        <w:rPr>
          <w:rFonts w:ascii="Arial" w:eastAsia="Calibri" w:hAnsi="Arial" w:cs="Arial"/>
          <w:b/>
          <w:color w:val="000000" w:themeColor="text1"/>
          <w:lang w:val="bs-Latn-BA"/>
        </w:rPr>
      </w:pPr>
    </w:p>
    <w:p w:rsidR="000D1448" w:rsidRPr="009B4C02" w:rsidRDefault="000D1448" w:rsidP="00744F0C">
      <w:pPr>
        <w:tabs>
          <w:tab w:val="left" w:pos="0"/>
          <w:tab w:val="left" w:pos="426"/>
          <w:tab w:val="left" w:pos="810"/>
        </w:tabs>
        <w:spacing w:after="0" w:line="240" w:lineRule="auto"/>
        <w:jc w:val="both"/>
        <w:rPr>
          <w:rFonts w:ascii="Arial" w:hAnsi="Arial" w:cs="Arial"/>
          <w:color w:val="000000" w:themeColor="text1"/>
          <w:vertAlign w:val="subscript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>Smjernice</w:t>
      </w:r>
      <w:r w:rsidR="001D398B">
        <w:rPr>
          <w:rFonts w:ascii="Arial" w:hAnsi="Arial" w:cs="Arial"/>
          <w:color w:val="000000" w:themeColor="text1"/>
          <w:lang w:val="bs-Latn-BA"/>
        </w:rPr>
        <w:t xml:space="preserve"> politike Sekretarijata Energetske zajednice</w:t>
      </w:r>
      <w:r w:rsidR="009B4C02">
        <w:rPr>
          <w:rFonts w:ascii="Arial" w:hAnsi="Arial" w:cs="Arial"/>
          <w:color w:val="000000" w:themeColor="text1"/>
          <w:lang w:val="bs-Latn-BA"/>
        </w:rPr>
        <w:t>,</w:t>
      </w:r>
      <w:r w:rsidR="001D398B">
        <w:rPr>
          <w:rFonts w:ascii="Arial" w:hAnsi="Arial" w:cs="Arial"/>
          <w:color w:val="000000" w:themeColor="text1"/>
          <w:lang w:val="bs-Latn-BA"/>
        </w:rPr>
        <w:t xml:space="preserve"> za realizaciju NPSE</w:t>
      </w:r>
      <w:r w:rsidR="009B4C02">
        <w:rPr>
          <w:rFonts w:ascii="Arial" w:hAnsi="Arial" w:cs="Arial"/>
          <w:color w:val="000000" w:themeColor="text1"/>
          <w:lang w:val="bs-Latn-BA"/>
        </w:rPr>
        <w:t xml:space="preserve"> koji važi do 31.12.2027.</w:t>
      </w:r>
      <w:r w:rsidR="001D398B">
        <w:rPr>
          <w:rFonts w:ascii="Arial" w:hAnsi="Arial" w:cs="Arial"/>
          <w:color w:val="000000" w:themeColor="text1"/>
          <w:lang w:val="bs-Latn-BA"/>
        </w:rPr>
        <w:t xml:space="preserve"> </w:t>
      </w:r>
      <w:r w:rsidR="009B4C02">
        <w:rPr>
          <w:rFonts w:ascii="Arial" w:hAnsi="Arial" w:cs="Arial"/>
          <w:color w:val="000000" w:themeColor="text1"/>
          <w:lang w:val="bs-Latn-BA"/>
        </w:rPr>
        <w:t xml:space="preserve">godine, </w:t>
      </w:r>
      <w:r w:rsidR="001D398B">
        <w:rPr>
          <w:rFonts w:ascii="Arial" w:hAnsi="Arial" w:cs="Arial"/>
          <w:color w:val="000000" w:themeColor="text1"/>
          <w:lang w:val="bs-Latn-BA"/>
        </w:rPr>
        <w:t xml:space="preserve">obavezu </w:t>
      </w:r>
      <w:r>
        <w:rPr>
          <w:rFonts w:ascii="Arial" w:hAnsi="Arial" w:cs="Arial"/>
          <w:color w:val="000000" w:themeColor="text1"/>
          <w:lang w:val="bs-Latn-BA"/>
        </w:rPr>
        <w:t xml:space="preserve">smanjenja emisija </w:t>
      </w:r>
      <w:r w:rsidR="009B4C02">
        <w:rPr>
          <w:rFonts w:ascii="Arial" w:hAnsi="Arial" w:cs="Arial"/>
          <w:color w:val="000000" w:themeColor="text1"/>
          <w:lang w:val="bs-Latn-BA"/>
        </w:rPr>
        <w:t>SO</w:t>
      </w:r>
      <w:r w:rsidR="009B4C02">
        <w:rPr>
          <w:rFonts w:ascii="Arial" w:hAnsi="Arial" w:cs="Arial"/>
          <w:color w:val="000000" w:themeColor="text1"/>
          <w:vertAlign w:val="subscript"/>
          <w:lang w:val="bs-Latn-BA"/>
        </w:rPr>
        <w:t xml:space="preserve">2 </w:t>
      </w:r>
      <w:r w:rsidR="000203B6">
        <w:rPr>
          <w:rFonts w:ascii="Arial" w:hAnsi="Arial" w:cs="Arial"/>
          <w:color w:val="000000" w:themeColor="text1"/>
          <w:lang w:val="bs-Latn-BA"/>
        </w:rPr>
        <w:t>propisuju u nešto blažoj mjeri. Međutim, u</w:t>
      </w:r>
      <w:r w:rsidR="001D398B">
        <w:rPr>
          <w:rFonts w:ascii="Arial" w:hAnsi="Arial" w:cs="Arial"/>
          <w:color w:val="000000" w:themeColor="text1"/>
          <w:lang w:val="bs-Latn-BA"/>
        </w:rPr>
        <w:t xml:space="preserve"> konačnici</w:t>
      </w:r>
      <w:r w:rsidR="00424A04">
        <w:rPr>
          <w:rFonts w:ascii="Arial" w:hAnsi="Arial" w:cs="Arial"/>
          <w:color w:val="000000" w:themeColor="text1"/>
          <w:lang w:val="bs-Latn-BA"/>
        </w:rPr>
        <w:t>,</w:t>
      </w:r>
      <w:r w:rsidR="001D398B">
        <w:rPr>
          <w:rFonts w:ascii="Arial" w:hAnsi="Arial" w:cs="Arial"/>
          <w:color w:val="000000" w:themeColor="text1"/>
          <w:lang w:val="bs-Latn-BA"/>
        </w:rPr>
        <w:t xml:space="preserve"> </w:t>
      </w:r>
      <w:r>
        <w:rPr>
          <w:rFonts w:ascii="Arial" w:hAnsi="Arial" w:cs="Arial"/>
          <w:color w:val="000000" w:themeColor="text1"/>
          <w:lang w:val="bs-Latn-BA"/>
        </w:rPr>
        <w:t xml:space="preserve">TE „Kakanj“ </w:t>
      </w:r>
      <w:r w:rsidR="009B4C02">
        <w:rPr>
          <w:rFonts w:ascii="Arial" w:hAnsi="Arial" w:cs="Arial"/>
          <w:color w:val="000000" w:themeColor="text1"/>
          <w:lang w:val="bs-Latn-BA"/>
        </w:rPr>
        <w:t xml:space="preserve">na dan 1.1.2028. godine </w:t>
      </w:r>
      <w:r w:rsidR="00424A04">
        <w:rPr>
          <w:rFonts w:ascii="Arial" w:hAnsi="Arial" w:cs="Arial"/>
          <w:color w:val="000000" w:themeColor="text1"/>
          <w:lang w:val="bs-Latn-BA"/>
        </w:rPr>
        <w:t xml:space="preserve">prema Pravilniku o GVE u zrak iz postrojenja </w:t>
      </w:r>
      <w:r w:rsidR="00424A04">
        <w:rPr>
          <w:rFonts w:ascii="Arial" w:hAnsi="Arial" w:cs="Arial"/>
          <w:color w:val="000000" w:themeColor="text1"/>
          <w:lang w:val="bs-Latn-BA"/>
        </w:rPr>
        <w:lastRenderedPageBreak/>
        <w:t xml:space="preserve">za sagorjevanje (Sl. novine FBiH, broj 3/13 i 92/17) ima propisane slijedeće granične vrijednosti emisija za blokove 6 i 7: </w:t>
      </w:r>
      <w:r>
        <w:rPr>
          <w:rFonts w:ascii="Arial" w:hAnsi="Arial" w:cs="Arial"/>
          <w:color w:val="000000" w:themeColor="text1"/>
          <w:lang w:val="bs-Latn-BA"/>
        </w:rPr>
        <w:t xml:space="preserve"> </w:t>
      </w:r>
    </w:p>
    <w:p w:rsidR="001D398B" w:rsidRPr="001D398B" w:rsidRDefault="001D398B" w:rsidP="00744F0C">
      <w:pPr>
        <w:tabs>
          <w:tab w:val="left" w:pos="0"/>
          <w:tab w:val="left" w:pos="426"/>
          <w:tab w:val="left" w:pos="81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1D398B">
        <w:rPr>
          <w:rFonts w:ascii="Arial" w:hAnsi="Arial" w:cs="Arial"/>
          <w:color w:val="000000" w:themeColor="text1"/>
          <w:lang w:val="pl-PL"/>
        </w:rPr>
        <w:t>- SO</w:t>
      </w:r>
      <w:r w:rsidRPr="001D398B">
        <w:rPr>
          <w:rFonts w:ascii="Arial" w:hAnsi="Arial" w:cs="Arial"/>
          <w:color w:val="000000" w:themeColor="text1"/>
          <w:vertAlign w:val="subscript"/>
          <w:lang w:val="pl-PL"/>
        </w:rPr>
        <w:t>2</w:t>
      </w:r>
      <w:r w:rsidRPr="001D398B">
        <w:rPr>
          <w:rFonts w:ascii="Arial" w:hAnsi="Arial" w:cs="Arial"/>
          <w:color w:val="000000" w:themeColor="text1"/>
          <w:lang w:val="pl-PL"/>
        </w:rPr>
        <w:t xml:space="preserve"> – 200 mg/m</w:t>
      </w:r>
      <w:r w:rsidRPr="001D398B">
        <w:rPr>
          <w:rFonts w:ascii="Arial" w:hAnsi="Arial" w:cs="Arial"/>
          <w:color w:val="000000" w:themeColor="text1"/>
          <w:vertAlign w:val="superscript"/>
          <w:lang w:val="pl-PL"/>
        </w:rPr>
        <w:t>3</w:t>
      </w:r>
      <w:r w:rsidRPr="001D398B">
        <w:rPr>
          <w:rFonts w:ascii="Arial" w:hAnsi="Arial" w:cs="Arial"/>
          <w:color w:val="000000" w:themeColor="text1"/>
          <w:vertAlign w:val="subscript"/>
          <w:lang w:val="pl-PL"/>
        </w:rPr>
        <w:t>n</w:t>
      </w:r>
    </w:p>
    <w:p w:rsidR="001D398B" w:rsidRPr="001D398B" w:rsidRDefault="001D398B" w:rsidP="001D398B">
      <w:pPr>
        <w:tabs>
          <w:tab w:val="left" w:pos="0"/>
          <w:tab w:val="left" w:pos="426"/>
          <w:tab w:val="left" w:pos="81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1D398B">
        <w:rPr>
          <w:rFonts w:ascii="Arial" w:hAnsi="Arial" w:cs="Arial"/>
          <w:color w:val="000000" w:themeColor="text1"/>
          <w:lang w:val="pl-PL"/>
        </w:rPr>
        <w:t>- NO</w:t>
      </w:r>
      <w:r w:rsidRPr="001D398B">
        <w:rPr>
          <w:rFonts w:ascii="Arial" w:hAnsi="Arial" w:cs="Arial"/>
          <w:color w:val="000000" w:themeColor="text1"/>
          <w:vertAlign w:val="subscript"/>
          <w:lang w:val="pl-PL"/>
        </w:rPr>
        <w:t xml:space="preserve">x </w:t>
      </w:r>
      <w:r w:rsidRPr="001D398B">
        <w:rPr>
          <w:rFonts w:ascii="Arial" w:hAnsi="Arial" w:cs="Arial"/>
          <w:color w:val="000000" w:themeColor="text1"/>
          <w:lang w:val="pl-PL"/>
        </w:rPr>
        <w:t>– 200 mg/m</w:t>
      </w:r>
      <w:r w:rsidRPr="001D398B">
        <w:rPr>
          <w:rFonts w:ascii="Arial" w:hAnsi="Arial" w:cs="Arial"/>
          <w:color w:val="000000" w:themeColor="text1"/>
          <w:vertAlign w:val="superscript"/>
          <w:lang w:val="pl-PL"/>
        </w:rPr>
        <w:t>3</w:t>
      </w:r>
      <w:r w:rsidRPr="001D398B">
        <w:rPr>
          <w:rFonts w:ascii="Arial" w:hAnsi="Arial" w:cs="Arial"/>
          <w:color w:val="000000" w:themeColor="text1"/>
          <w:vertAlign w:val="subscript"/>
          <w:lang w:val="pl-PL"/>
        </w:rPr>
        <w:t>n</w:t>
      </w:r>
    </w:p>
    <w:p w:rsidR="001D398B" w:rsidRPr="001D398B" w:rsidRDefault="001D398B" w:rsidP="001D398B">
      <w:pPr>
        <w:tabs>
          <w:tab w:val="left" w:pos="0"/>
          <w:tab w:val="left" w:pos="426"/>
          <w:tab w:val="left" w:pos="81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1D398B">
        <w:rPr>
          <w:rFonts w:ascii="Arial" w:hAnsi="Arial" w:cs="Arial"/>
          <w:color w:val="000000" w:themeColor="text1"/>
          <w:lang w:val="pl-PL"/>
        </w:rPr>
        <w:t xml:space="preserve">- </w:t>
      </w:r>
      <w:r w:rsidR="000D1448">
        <w:rPr>
          <w:rFonts w:ascii="Arial" w:hAnsi="Arial" w:cs="Arial"/>
          <w:color w:val="000000" w:themeColor="text1"/>
          <w:lang w:val="pl-PL"/>
        </w:rPr>
        <w:t>č</w:t>
      </w:r>
      <w:r w:rsidRPr="001D398B">
        <w:rPr>
          <w:rFonts w:ascii="Arial" w:hAnsi="Arial" w:cs="Arial"/>
          <w:color w:val="000000" w:themeColor="text1"/>
          <w:lang w:val="pl-PL"/>
        </w:rPr>
        <w:t>vrste čestice – 20 mg/m</w:t>
      </w:r>
      <w:r w:rsidRPr="001D398B">
        <w:rPr>
          <w:rFonts w:ascii="Arial" w:hAnsi="Arial" w:cs="Arial"/>
          <w:color w:val="000000" w:themeColor="text1"/>
          <w:vertAlign w:val="superscript"/>
          <w:lang w:val="pl-PL"/>
        </w:rPr>
        <w:t>3</w:t>
      </w:r>
      <w:r w:rsidRPr="001D398B">
        <w:rPr>
          <w:rFonts w:ascii="Arial" w:hAnsi="Arial" w:cs="Arial"/>
          <w:color w:val="000000" w:themeColor="text1"/>
          <w:vertAlign w:val="subscript"/>
          <w:lang w:val="pl-PL"/>
        </w:rPr>
        <w:t>n</w:t>
      </w:r>
    </w:p>
    <w:p w:rsidR="00D148C3" w:rsidRDefault="00D148C3" w:rsidP="00744F0C">
      <w:pPr>
        <w:tabs>
          <w:tab w:val="left" w:pos="0"/>
          <w:tab w:val="left" w:pos="426"/>
          <w:tab w:val="left" w:pos="81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lang w:val="pl-PL"/>
        </w:rPr>
      </w:pPr>
    </w:p>
    <w:p w:rsidR="000203B6" w:rsidRDefault="00744F0C" w:rsidP="00744F0C">
      <w:pPr>
        <w:tabs>
          <w:tab w:val="left" w:pos="0"/>
          <w:tab w:val="left" w:pos="426"/>
          <w:tab w:val="left" w:pos="81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lang w:val="pl-PL"/>
        </w:rPr>
      </w:pPr>
      <w:r>
        <w:rPr>
          <w:rFonts w:ascii="Arial" w:hAnsi="Arial" w:cs="Arial"/>
          <w:b/>
          <w:color w:val="000000" w:themeColor="text1"/>
          <w:lang w:val="pl-PL"/>
        </w:rPr>
        <w:t xml:space="preserve">9.3.  Granične vrijednosti emisija za vodu (koncentracija zagađujućih materija u </w:t>
      </w:r>
    </w:p>
    <w:p w:rsidR="00744F0C" w:rsidRDefault="000203B6" w:rsidP="00744F0C">
      <w:pPr>
        <w:tabs>
          <w:tab w:val="left" w:pos="0"/>
          <w:tab w:val="left" w:pos="426"/>
          <w:tab w:val="left" w:pos="810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lang w:val="pl-PL"/>
        </w:rPr>
      </w:pPr>
      <w:r>
        <w:rPr>
          <w:rFonts w:ascii="Arial" w:hAnsi="Arial" w:cs="Arial"/>
          <w:b/>
          <w:color w:val="000000" w:themeColor="text1"/>
          <w:lang w:val="pl-PL"/>
        </w:rPr>
        <w:t xml:space="preserve">         </w:t>
      </w:r>
      <w:r w:rsidR="00744F0C">
        <w:rPr>
          <w:rFonts w:ascii="Arial" w:hAnsi="Arial" w:cs="Arial"/>
          <w:b/>
          <w:color w:val="000000" w:themeColor="text1"/>
          <w:lang w:val="pl-PL"/>
        </w:rPr>
        <w:t>otpadnoj vodi)</w:t>
      </w:r>
    </w:p>
    <w:p w:rsidR="00744F0C" w:rsidRDefault="00744F0C" w:rsidP="00744F0C">
      <w:pPr>
        <w:tabs>
          <w:tab w:val="left" w:pos="0"/>
          <w:tab w:val="left" w:pos="81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 xml:space="preserve">Ispitivanje kvantitativno-kvalitativnih karakteristika tehnoloških otpadnih voda se vrši u skladu sa odredbama </w:t>
      </w:r>
      <w:r>
        <w:rPr>
          <w:rFonts w:ascii="Arial" w:hAnsi="Arial" w:cs="Arial"/>
          <w:color w:val="000000" w:themeColor="text1"/>
          <w:shd w:val="clear" w:color="auto" w:fill="FFFFFF"/>
        </w:rPr>
        <w:t>Uredbe o uvjetima ispuštanja otpadnih voda u okoliš i sustave javne kanalizacije („ Sluzbene novine FBiH“, broj: 26/20 i 96/20)</w:t>
      </w:r>
    </w:p>
    <w:p w:rsidR="00E31EC7" w:rsidRDefault="00E31EC7" w:rsidP="00744F0C">
      <w:pPr>
        <w:tabs>
          <w:tab w:val="left" w:pos="0"/>
          <w:tab w:val="left" w:pos="810"/>
        </w:tabs>
        <w:spacing w:after="0" w:line="240" w:lineRule="auto"/>
        <w:ind w:left="993" w:hanging="1069"/>
        <w:jc w:val="both"/>
        <w:rPr>
          <w:rFonts w:ascii="Arial" w:hAnsi="Arial" w:cs="Arial"/>
          <w:color w:val="000000" w:themeColor="text1"/>
          <w:sz w:val="20"/>
          <w:szCs w:val="20"/>
          <w:lang w:val="bs-Latn-BA"/>
        </w:rPr>
      </w:pPr>
    </w:p>
    <w:p w:rsidR="00744F0C" w:rsidRPr="00341C5C" w:rsidRDefault="00744F0C" w:rsidP="00744F0C">
      <w:pPr>
        <w:tabs>
          <w:tab w:val="left" w:pos="0"/>
          <w:tab w:val="left" w:pos="810"/>
        </w:tabs>
        <w:spacing w:after="0" w:line="240" w:lineRule="auto"/>
        <w:ind w:left="993" w:hanging="1069"/>
        <w:jc w:val="both"/>
        <w:rPr>
          <w:rFonts w:ascii="Arial" w:hAnsi="Arial" w:cs="Arial"/>
          <w:color w:val="000000" w:themeColor="text1"/>
          <w:sz w:val="20"/>
          <w:szCs w:val="20"/>
          <w:lang w:val="bs-Latn-BA"/>
        </w:rPr>
      </w:pPr>
      <w:r w:rsidRPr="00341C5C">
        <w:rPr>
          <w:rFonts w:ascii="Arial" w:hAnsi="Arial" w:cs="Arial"/>
          <w:color w:val="000000" w:themeColor="text1"/>
          <w:sz w:val="20"/>
          <w:szCs w:val="20"/>
          <w:lang w:val="bs-Latn-BA"/>
        </w:rPr>
        <w:t>Tabela 2</w:t>
      </w:r>
      <w:r w:rsidR="009177B1" w:rsidRPr="00341C5C">
        <w:rPr>
          <w:rFonts w:ascii="Arial" w:hAnsi="Arial" w:cs="Arial"/>
          <w:color w:val="000000" w:themeColor="text1"/>
          <w:sz w:val="20"/>
          <w:szCs w:val="20"/>
          <w:lang w:val="bs-Latn-BA"/>
        </w:rPr>
        <w:t>1</w:t>
      </w:r>
      <w:r w:rsidRPr="00341C5C">
        <w:rPr>
          <w:rFonts w:ascii="Arial" w:hAnsi="Arial" w:cs="Arial"/>
          <w:color w:val="000000" w:themeColor="text1"/>
          <w:sz w:val="20"/>
          <w:szCs w:val="20"/>
          <w:lang w:val="bs-Latn-BA"/>
        </w:rPr>
        <w:t>.</w:t>
      </w:r>
      <w:r w:rsidRPr="00341C5C">
        <w:rPr>
          <w:rFonts w:ascii="Arial" w:hAnsi="Arial" w:cs="Arial"/>
          <w:color w:val="000000" w:themeColor="text1"/>
          <w:sz w:val="20"/>
          <w:szCs w:val="20"/>
          <w:lang w:val="bs-Latn-BA"/>
        </w:rPr>
        <w:tab/>
        <w:t xml:space="preserve">Granične vrijednosti emisije supstanci i parametara kvaliteta za tehnološke otpadne vode </w:t>
      </w:r>
    </w:p>
    <w:tbl>
      <w:tblPr>
        <w:tblW w:w="45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76"/>
        <w:gridCol w:w="1804"/>
        <w:gridCol w:w="2837"/>
      </w:tblGrid>
      <w:tr w:rsidR="00D148C3" w:rsidTr="00D148C3">
        <w:trPr>
          <w:trHeight w:val="852"/>
          <w:jc w:val="center"/>
        </w:trPr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widowControl w:val="0"/>
              <w:tabs>
                <w:tab w:val="left" w:pos="0"/>
                <w:tab w:val="left" w:pos="81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 w:eastAsia="ar-SA"/>
              </w:rPr>
              <w:t>Parametar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Jedinica mjere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Granične vrijednosti emisije tehnoloških otpadnih voda koje se ispuštaju u</w:t>
            </w:r>
          </w:p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površinska vodna tijela</w:t>
            </w:r>
          </w:p>
        </w:tc>
      </w:tr>
      <w:tr w:rsidR="00744F0C" w:rsidTr="00D148C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Opći parametri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C3" w:rsidRDefault="00D148C3">
            <w:pPr>
              <w:widowControl w:val="0"/>
              <w:tabs>
                <w:tab w:val="left" w:pos="0"/>
                <w:tab w:val="left" w:pos="81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ar-SA"/>
              </w:rPr>
              <w:t>Maksimalna temperatura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C3" w:rsidRDefault="00D148C3" w:rsidP="00D148C3">
            <w:pPr>
              <w:widowControl w:val="0"/>
              <w:tabs>
                <w:tab w:val="left" w:pos="0"/>
                <w:tab w:val="left" w:pos="81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en-GB" w:eastAsia="ar-SA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ar-SA"/>
              </w:rPr>
              <w:t>C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C3" w:rsidRDefault="00D148C3" w:rsidP="00D148C3">
            <w:pPr>
              <w:widowControl w:val="0"/>
              <w:tabs>
                <w:tab w:val="left" w:pos="0"/>
                <w:tab w:val="left" w:pos="81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en-GB" w:eastAsia="ar-SA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ar-SA"/>
              </w:rPr>
              <w:t>30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pH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6,5 - 9,0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Taložive materije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ml/l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0,5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Ukupne suspendirane materije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mg/l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35,0</w:t>
            </w:r>
          </w:p>
        </w:tc>
      </w:tr>
      <w:tr w:rsidR="00744F0C" w:rsidTr="00D148C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 Anorganski parametri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Aluminij, Al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3,0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Bakar, Cu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0,5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Hlor slobodni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0,2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Hlor ukupni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0.5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Hloridi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250,0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Sulfati, SO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GB"/>
              </w:rPr>
              <w:t>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200,0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Sulfidi, S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0,1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Sulfiti, SO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GB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1,0</w:t>
            </w:r>
          </w:p>
        </w:tc>
      </w:tr>
      <w:tr w:rsidR="00744F0C" w:rsidTr="00D148C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 Nutrijenti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Amonijačni azot, NH4-N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mg/l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10,0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Nitratni azot, NO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GB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-N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mg/l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10,0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C3" w:rsidRDefault="00D148C3">
            <w:pPr>
              <w:widowControl w:val="0"/>
              <w:tabs>
                <w:tab w:val="left" w:pos="0"/>
                <w:tab w:val="left" w:pos="810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ar-SA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ar-SA"/>
              </w:rPr>
              <w:t>Ukupni azot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mg/l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C3" w:rsidRDefault="00D148C3" w:rsidP="00D148C3">
            <w:pPr>
              <w:widowControl w:val="0"/>
              <w:tabs>
                <w:tab w:val="left" w:pos="0"/>
                <w:tab w:val="left" w:pos="81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en-GB" w:eastAsia="ar-SA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ar-SA"/>
              </w:rPr>
              <w:t>15,0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Ukupni fosfor, P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mg/l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2,0 (a)</w:t>
            </w:r>
          </w:p>
        </w:tc>
      </w:tr>
      <w:tr w:rsidR="00744F0C" w:rsidTr="00D148C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 Organski parametri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BPK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GB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mgO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25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KPK-Cr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mgO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125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Lakohlapljivi aromatski ugljikovodici (BTX)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0,1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Lakohlapljivi klorirani ugljikovodici (LKCH)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0.1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Mineralna ulja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10,0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Teškohlapljive lipofilne tvari (ukupna ulja i masti)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Ukupne površinske aktivne tvari (deterdženti i dr.)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1,0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Ukupni aromatski ugljikovodici (PAH)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0,01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Ukupni fenoli (C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GB"/>
              </w:rPr>
              <w:t>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GB"/>
              </w:rPr>
              <w:t>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OH)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0,1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Ukupni hlorirani bifenili (PCBs)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0,01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Ukupni organski ugljik (TOC)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mg/l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30,0</w:t>
            </w:r>
          </w:p>
        </w:tc>
      </w:tr>
      <w:tr w:rsidR="00D148C3" w:rsidTr="00D148C3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Toksiološki bioogled Daphnia magna Straus, 48hEC50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spacing w:after="0" w:line="240" w:lineRule="auto"/>
              <w:ind w:left="-142" w:right="-25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% otpadne vode u razblaženju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C3" w:rsidRDefault="00D148C3" w:rsidP="00D148C3">
            <w:pPr>
              <w:tabs>
                <w:tab w:val="left" w:pos="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&gt; 50%</w:t>
            </w:r>
          </w:p>
        </w:tc>
      </w:tr>
    </w:tbl>
    <w:p w:rsidR="00744F0C" w:rsidRDefault="00744F0C" w:rsidP="00744F0C">
      <w:pPr>
        <w:tabs>
          <w:tab w:val="left" w:pos="0"/>
          <w:tab w:val="left" w:pos="810"/>
          <w:tab w:val="left" w:pos="90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:rsidR="00744F0C" w:rsidRDefault="00744F0C" w:rsidP="00744F0C">
      <w:pPr>
        <w:tabs>
          <w:tab w:val="left" w:pos="0"/>
          <w:tab w:val="left" w:pos="810"/>
          <w:tab w:val="left" w:pos="900"/>
        </w:tabs>
        <w:spacing w:after="0" w:line="240" w:lineRule="auto"/>
        <w:ind w:left="180"/>
        <w:jc w:val="both"/>
        <w:rPr>
          <w:rFonts w:ascii="Arial" w:hAnsi="Arial" w:cs="Arial"/>
          <w:b/>
          <w:color w:val="000000" w:themeColor="text1"/>
          <w:lang w:val="pl-PL"/>
        </w:rPr>
      </w:pPr>
      <w:r w:rsidRPr="004605D5">
        <w:rPr>
          <w:rFonts w:ascii="Arial" w:hAnsi="Arial" w:cs="Arial"/>
          <w:b/>
          <w:color w:val="000000" w:themeColor="text1"/>
          <w:lang w:val="pl-PL"/>
        </w:rPr>
        <w:lastRenderedPageBreak/>
        <w:t>9.4. Granične vrijednosti za buku</w:t>
      </w:r>
    </w:p>
    <w:p w:rsidR="00744F0C" w:rsidRDefault="00744F0C" w:rsidP="00744F0C">
      <w:pPr>
        <w:tabs>
          <w:tab w:val="left" w:pos="0"/>
          <w:tab w:val="left" w:pos="810"/>
        </w:tabs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en-GB"/>
        </w:rPr>
        <w:t>Buka se mjeri i ocjenjuje u skladu sa odredbama Zakona o zaštiti od buke (“Službene novine Federacije BiH“, broj: 110/12).</w:t>
      </w:r>
      <w:r>
        <w:rPr>
          <w:rFonts w:ascii="Arial" w:hAnsi="Arial" w:cs="Arial"/>
          <w:color w:val="000000" w:themeColor="text1"/>
          <w:lang w:val="it-IT"/>
        </w:rPr>
        <w:t xml:space="preserve"> Mjerenje nivoa buke vrši se </w:t>
      </w:r>
      <w:r>
        <w:rPr>
          <w:rFonts w:ascii="Arial" w:hAnsi="Arial" w:cs="Arial"/>
          <w:color w:val="000000" w:themeColor="text1"/>
          <w:lang w:val="sv-SE"/>
        </w:rPr>
        <w:t xml:space="preserve">radi praćenja i kontrolisanja uticaja buke, </w:t>
      </w:r>
      <w:r>
        <w:rPr>
          <w:rFonts w:ascii="Arial" w:hAnsi="Arial" w:cs="Arial"/>
          <w:color w:val="000000" w:themeColor="text1"/>
          <w:lang w:val="it-IT"/>
        </w:rPr>
        <w:t>prema</w:t>
      </w:r>
      <w:r>
        <w:rPr>
          <w:rFonts w:ascii="Arial" w:hAnsi="Arial" w:cs="Arial"/>
          <w:color w:val="000000" w:themeColor="text1"/>
          <w:lang w:val="sv-SE"/>
        </w:rPr>
        <w:t xml:space="preserve"> standardu BAS ISO 17025:2005 i odredbama Zakona o zaštiti od buke, a </w:t>
      </w:r>
      <w:r>
        <w:rPr>
          <w:rFonts w:ascii="Arial" w:hAnsi="Arial" w:cs="Arial"/>
          <w:color w:val="000000" w:themeColor="text1"/>
          <w:lang w:val="pl-PL"/>
        </w:rPr>
        <w:t xml:space="preserve">i vrednovanje buke se vrši prema međunarodnim standardima ISO </w:t>
      </w:r>
      <w:r>
        <w:rPr>
          <w:rFonts w:ascii="Arial" w:hAnsi="Arial" w:cs="Arial"/>
          <w:color w:val="000000" w:themeColor="text1"/>
          <w:lang w:val="fr-FR"/>
        </w:rPr>
        <w:t xml:space="preserve">1996/1, 1996/2 i 1996/3, </w:t>
      </w:r>
      <w:r>
        <w:rPr>
          <w:rFonts w:ascii="Arial" w:hAnsi="Arial" w:cs="Arial"/>
          <w:color w:val="000000" w:themeColor="text1"/>
          <w:lang w:val="it-IT"/>
        </w:rPr>
        <w:t>BAS ISO 9612 i BAS EN 60804.</w:t>
      </w:r>
    </w:p>
    <w:p w:rsidR="000A5277" w:rsidRDefault="000A5277" w:rsidP="00744F0C">
      <w:pPr>
        <w:tabs>
          <w:tab w:val="left" w:pos="0"/>
          <w:tab w:val="left" w:pos="81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it-IT"/>
        </w:rPr>
      </w:pPr>
    </w:p>
    <w:p w:rsidR="00744F0C" w:rsidRPr="00341C5C" w:rsidRDefault="00744F0C" w:rsidP="00744F0C">
      <w:pPr>
        <w:tabs>
          <w:tab w:val="left" w:pos="0"/>
          <w:tab w:val="left" w:pos="810"/>
        </w:tabs>
        <w:spacing w:after="0" w:line="240" w:lineRule="auto"/>
        <w:ind w:left="993" w:hanging="993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341C5C">
        <w:rPr>
          <w:rFonts w:ascii="Arial" w:hAnsi="Arial" w:cs="Arial"/>
          <w:color w:val="000000" w:themeColor="text1"/>
          <w:sz w:val="20"/>
          <w:szCs w:val="20"/>
          <w:lang w:val="it-IT"/>
        </w:rPr>
        <w:t>Tabela 2</w:t>
      </w:r>
      <w:r w:rsidR="009177B1" w:rsidRPr="00341C5C">
        <w:rPr>
          <w:rFonts w:ascii="Arial" w:hAnsi="Arial" w:cs="Arial"/>
          <w:color w:val="000000" w:themeColor="text1"/>
          <w:sz w:val="20"/>
          <w:szCs w:val="20"/>
          <w:lang w:val="it-IT"/>
        </w:rPr>
        <w:t>2</w:t>
      </w:r>
      <w:r w:rsidRPr="00341C5C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.  Dozvoljeni nivo vanjske buke za planiranje novih objekata ili izvora buke </w:t>
      </w:r>
    </w:p>
    <w:tbl>
      <w:tblPr>
        <w:tblW w:w="4995" w:type="pct"/>
        <w:jc w:val="center"/>
        <w:tblLook w:val="04A0" w:firstRow="1" w:lastRow="0" w:firstColumn="1" w:lastColumn="0" w:noHBand="0" w:noVBand="1"/>
      </w:tblPr>
      <w:tblGrid>
        <w:gridCol w:w="974"/>
        <w:gridCol w:w="4657"/>
        <w:gridCol w:w="1291"/>
        <w:gridCol w:w="1010"/>
        <w:gridCol w:w="1121"/>
      </w:tblGrid>
      <w:tr w:rsidR="00744F0C" w:rsidTr="00744F0C">
        <w:trPr>
          <w:jc w:val="center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 w:rsidP="004B671F">
            <w:pPr>
              <w:pStyle w:val="NormalWeb"/>
              <w:tabs>
                <w:tab w:val="left" w:pos="0"/>
                <w:tab w:val="left" w:pos="81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n-US"/>
              </w:rPr>
              <w:t>Zona</w:t>
            </w:r>
          </w:p>
        </w:tc>
        <w:tc>
          <w:tcPr>
            <w:tcW w:w="2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F96B9E">
            <w:pPr>
              <w:pStyle w:val="NormalWeb"/>
              <w:tabs>
                <w:tab w:val="left" w:pos="0"/>
                <w:tab w:val="left" w:pos="810"/>
              </w:tabs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n-US"/>
              </w:rPr>
              <w:t>Namjena područja</w:t>
            </w:r>
          </w:p>
        </w:tc>
        <w:tc>
          <w:tcPr>
            <w:tcW w:w="1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pStyle w:val="NormalWeb"/>
              <w:tabs>
                <w:tab w:val="left" w:pos="0"/>
                <w:tab w:val="left" w:pos="810"/>
              </w:tabs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n-US"/>
              </w:rPr>
              <w:t>Najviši dozvoljeni nivoi (dBA)</w:t>
            </w:r>
          </w:p>
        </w:tc>
      </w:tr>
      <w:tr w:rsidR="00744F0C" w:rsidTr="00744F0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C" w:rsidRDefault="00744F0C" w:rsidP="004B671F">
            <w:pPr>
              <w:pStyle w:val="NormalWeb"/>
              <w:tabs>
                <w:tab w:val="left" w:pos="0"/>
                <w:tab w:val="left" w:pos="81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n-US"/>
              </w:rPr>
              <w:t>Ekvivalentni nivoi Leq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 w:rsidP="004B671F">
            <w:pPr>
              <w:pStyle w:val="NormalWeb"/>
              <w:tabs>
                <w:tab w:val="left" w:pos="0"/>
                <w:tab w:val="left" w:pos="81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n-US"/>
              </w:rPr>
              <w:t>Vršni nivo</w:t>
            </w:r>
          </w:p>
        </w:tc>
      </w:tr>
      <w:tr w:rsidR="00744F0C" w:rsidTr="00744F0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C" w:rsidRDefault="00744F0C" w:rsidP="004B671F">
            <w:pPr>
              <w:pStyle w:val="NormalWeb"/>
              <w:tabs>
                <w:tab w:val="left" w:pos="0"/>
                <w:tab w:val="left" w:pos="81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n-US"/>
              </w:rPr>
              <w:t>dan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C" w:rsidRDefault="00744F0C" w:rsidP="004B671F">
            <w:pPr>
              <w:pStyle w:val="NormalWeb"/>
              <w:tabs>
                <w:tab w:val="left" w:pos="0"/>
                <w:tab w:val="left" w:pos="81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n-US"/>
              </w:rPr>
              <w:t>noć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C" w:rsidRDefault="00744F0C" w:rsidP="004B671F">
            <w:pPr>
              <w:pStyle w:val="NormalWeb"/>
              <w:tabs>
                <w:tab w:val="left" w:pos="0"/>
                <w:tab w:val="left" w:pos="81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en-US"/>
              </w:rPr>
              <w:t>L1</w:t>
            </w:r>
          </w:p>
        </w:tc>
      </w:tr>
      <w:tr w:rsidR="00744F0C" w:rsidRPr="004B671F" w:rsidTr="004B671F">
        <w:trPr>
          <w:jc w:val="center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4B671F" w:rsidRDefault="00744F0C" w:rsidP="004B671F">
            <w:pPr>
              <w:pStyle w:val="NormalWeb"/>
              <w:tabs>
                <w:tab w:val="left" w:pos="0"/>
                <w:tab w:val="left" w:pos="81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en-US"/>
              </w:rPr>
            </w:pPr>
            <w:r w:rsidRPr="004B671F">
              <w:rPr>
                <w:rFonts w:ascii="Arial" w:hAnsi="Arial" w:cs="Arial"/>
                <w:color w:val="000000" w:themeColor="text1"/>
                <w:sz w:val="20"/>
                <w:szCs w:val="20"/>
                <w:lang w:bidi="en-US"/>
              </w:rPr>
              <w:t>V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531961" w:rsidRDefault="004B671F" w:rsidP="00531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s-Latn-BA" w:bidi="ar-SA"/>
              </w:rPr>
            </w:pPr>
            <w:r w:rsidRPr="004B671F">
              <w:rPr>
                <w:rStyle w:val="fontstyle01"/>
                <w:rFonts w:ascii="Arial" w:hAnsi="Arial" w:cs="Arial"/>
                <w:sz w:val="20"/>
                <w:szCs w:val="20"/>
              </w:rPr>
              <w:t>Trgovačko, poslovno, stambeno i stambeno uz</w:t>
            </w:r>
            <w:r w:rsidRPr="004B671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B671F">
              <w:rPr>
                <w:rStyle w:val="fontstyle01"/>
                <w:rFonts w:ascii="Arial" w:hAnsi="Arial" w:cs="Arial"/>
                <w:sz w:val="20"/>
                <w:szCs w:val="20"/>
              </w:rPr>
              <w:t>prometne koridore, skladišta bez teškog transporta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4B671F" w:rsidRDefault="00744F0C" w:rsidP="004B671F">
            <w:pPr>
              <w:pStyle w:val="NormalWeb"/>
              <w:tabs>
                <w:tab w:val="left" w:pos="0"/>
                <w:tab w:val="left" w:pos="81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  <w:sz w:val="20"/>
                <w:szCs w:val="20"/>
                <w:lang w:bidi="en-US"/>
              </w:rPr>
            </w:pPr>
            <w:r w:rsidRPr="004B671F">
              <w:rPr>
                <w:rFonts w:ascii="Arial" w:hAnsi="Arial" w:cs="Arial"/>
                <w:color w:val="auto"/>
                <w:sz w:val="20"/>
                <w:szCs w:val="20"/>
                <w:lang w:bidi="en-US"/>
              </w:rPr>
              <w:br/>
              <w:t>65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4B671F" w:rsidRDefault="00744F0C" w:rsidP="004B671F">
            <w:pPr>
              <w:pStyle w:val="NormalWeb"/>
              <w:tabs>
                <w:tab w:val="left" w:pos="0"/>
                <w:tab w:val="left" w:pos="81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  <w:sz w:val="20"/>
                <w:szCs w:val="20"/>
                <w:lang w:bidi="en-US"/>
              </w:rPr>
            </w:pPr>
            <w:r w:rsidRPr="004B671F">
              <w:rPr>
                <w:rFonts w:ascii="Arial" w:hAnsi="Arial" w:cs="Arial"/>
                <w:color w:val="auto"/>
                <w:sz w:val="20"/>
                <w:szCs w:val="20"/>
                <w:lang w:bidi="en-US"/>
              </w:rPr>
              <w:br/>
            </w:r>
            <w:r w:rsidR="004B671F" w:rsidRPr="004B671F">
              <w:rPr>
                <w:rFonts w:ascii="Arial" w:hAnsi="Arial" w:cs="Arial"/>
                <w:color w:val="auto"/>
                <w:sz w:val="20"/>
                <w:szCs w:val="20"/>
                <w:lang w:bidi="en-US"/>
              </w:rPr>
              <w:t>5</w:t>
            </w:r>
            <w:r w:rsidRPr="004B671F">
              <w:rPr>
                <w:rFonts w:ascii="Arial" w:hAnsi="Arial" w:cs="Arial"/>
                <w:color w:val="auto"/>
                <w:sz w:val="20"/>
                <w:szCs w:val="20"/>
                <w:lang w:bidi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4B671F" w:rsidRDefault="00744F0C" w:rsidP="004B671F">
            <w:pPr>
              <w:pStyle w:val="NormalWeb"/>
              <w:tabs>
                <w:tab w:val="left" w:pos="0"/>
                <w:tab w:val="left" w:pos="81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  <w:sz w:val="20"/>
                <w:szCs w:val="20"/>
                <w:lang w:bidi="en-US"/>
              </w:rPr>
            </w:pPr>
            <w:r w:rsidRPr="004B671F">
              <w:rPr>
                <w:rFonts w:ascii="Arial" w:hAnsi="Arial" w:cs="Arial"/>
                <w:color w:val="auto"/>
                <w:sz w:val="20"/>
                <w:szCs w:val="20"/>
                <w:lang w:bidi="en-US"/>
              </w:rPr>
              <w:br/>
            </w:r>
            <w:r w:rsidR="004B671F" w:rsidRPr="004B671F">
              <w:rPr>
                <w:rFonts w:ascii="Arial" w:hAnsi="Arial" w:cs="Arial"/>
                <w:color w:val="auto"/>
                <w:sz w:val="20"/>
                <w:szCs w:val="20"/>
                <w:lang w:bidi="en-US"/>
              </w:rPr>
              <w:t>75</w:t>
            </w:r>
          </w:p>
        </w:tc>
      </w:tr>
      <w:bookmarkEnd w:id="12"/>
    </w:tbl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744F0C" w:rsidRPr="000A5277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0A5277">
        <w:rPr>
          <w:rFonts w:ascii="Arial" w:hAnsi="Arial" w:cs="Arial"/>
          <w:b/>
          <w:lang w:val="hr-HR"/>
        </w:rPr>
        <w:t xml:space="preserve">9.5.  Usaglašavanje mjera koje se poduzimaju u TE </w:t>
      </w:r>
      <w:r w:rsidR="003311EF" w:rsidRPr="000A5277">
        <w:rPr>
          <w:rFonts w:ascii="Arial" w:hAnsi="Arial" w:cs="Arial"/>
          <w:b/>
          <w:lang w:val="hr-HR"/>
        </w:rPr>
        <w:t>„</w:t>
      </w:r>
      <w:r w:rsidR="00EA2F57" w:rsidRPr="000A5277">
        <w:rPr>
          <w:rFonts w:ascii="Arial" w:hAnsi="Arial" w:cs="Arial"/>
          <w:b/>
          <w:lang w:val="hr-HR"/>
        </w:rPr>
        <w:t>Kakanj</w:t>
      </w:r>
      <w:r w:rsidR="003311EF" w:rsidRPr="000A5277">
        <w:rPr>
          <w:rFonts w:ascii="Arial" w:hAnsi="Arial" w:cs="Arial"/>
          <w:b/>
          <w:lang w:val="hr-HR"/>
        </w:rPr>
        <w:t>“</w:t>
      </w:r>
      <w:r w:rsidRPr="000A5277">
        <w:rPr>
          <w:rFonts w:ascii="Arial" w:hAnsi="Arial" w:cs="Arial"/>
          <w:b/>
          <w:lang w:val="hr-HR"/>
        </w:rPr>
        <w:t xml:space="preserve"> sa mjerama preporučenim u Ugovoru o uspostavi energetske zajednice</w:t>
      </w:r>
    </w:p>
    <w:p w:rsidR="00744F0C" w:rsidRPr="000A5277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744F0C" w:rsidRPr="000A5277" w:rsidRDefault="0046447D" w:rsidP="00744F0C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0A5277">
        <w:rPr>
          <w:rFonts w:ascii="Arial" w:hAnsi="Arial" w:cs="Arial"/>
          <w:lang w:val="hr-HR"/>
        </w:rPr>
        <w:t>N</w:t>
      </w:r>
      <w:r w:rsidR="00744F0C" w:rsidRPr="000A5277">
        <w:rPr>
          <w:rFonts w:ascii="Arial" w:hAnsi="Arial" w:cs="Arial"/>
          <w:lang w:val="hr-HR"/>
        </w:rPr>
        <w:t xml:space="preserve">ajbolje raspoložive tehnike iz </w:t>
      </w:r>
      <w:r w:rsidRPr="000A5277">
        <w:rPr>
          <w:rFonts w:ascii="Arial" w:hAnsi="Arial" w:cs="Arial"/>
          <w:lang w:val="hr-HR"/>
        </w:rPr>
        <w:t>BREF</w:t>
      </w:r>
      <w:r w:rsidR="00744F0C" w:rsidRPr="000A5277">
        <w:rPr>
          <w:rFonts w:ascii="Arial" w:hAnsi="Arial" w:cs="Arial"/>
          <w:lang w:val="hr-HR"/>
        </w:rPr>
        <w:t xml:space="preserve"> dokumenta za termoelektrane sa postojećim mjerama koje se provode u TE </w:t>
      </w:r>
      <w:r w:rsidR="003311EF" w:rsidRPr="000A5277">
        <w:rPr>
          <w:rFonts w:ascii="Arial" w:hAnsi="Arial" w:cs="Arial"/>
          <w:lang w:val="hr-HR"/>
        </w:rPr>
        <w:t>„</w:t>
      </w:r>
      <w:r w:rsidR="00EA2F57" w:rsidRPr="000A5277">
        <w:rPr>
          <w:rFonts w:ascii="Arial" w:hAnsi="Arial" w:cs="Arial"/>
          <w:lang w:val="hr-HR"/>
        </w:rPr>
        <w:t>Kakanj</w:t>
      </w:r>
      <w:r w:rsidR="003311EF" w:rsidRPr="000A5277">
        <w:rPr>
          <w:rFonts w:ascii="Arial" w:hAnsi="Arial" w:cs="Arial"/>
          <w:lang w:val="hr-HR"/>
        </w:rPr>
        <w:t>“</w:t>
      </w:r>
      <w:r w:rsidR="00744F0C" w:rsidRPr="000A5277">
        <w:rPr>
          <w:rFonts w:ascii="Arial" w:hAnsi="Arial" w:cs="Arial"/>
          <w:lang w:val="hr-HR"/>
        </w:rPr>
        <w:t xml:space="preserve"> ne mogu biti realna dostignuća jer se </w:t>
      </w:r>
      <w:r w:rsidR="004605D5" w:rsidRPr="000A5277">
        <w:rPr>
          <w:rFonts w:ascii="Arial" w:hAnsi="Arial" w:cs="Arial"/>
          <w:lang w:val="hr-HR"/>
        </w:rPr>
        <w:t xml:space="preserve">one </w:t>
      </w:r>
      <w:r w:rsidR="00744F0C" w:rsidRPr="000A5277">
        <w:rPr>
          <w:rFonts w:ascii="Arial" w:hAnsi="Arial" w:cs="Arial"/>
          <w:lang w:val="hr-HR"/>
        </w:rPr>
        <w:t>o</w:t>
      </w:r>
      <w:r w:rsidR="00EA2F57" w:rsidRPr="000A5277">
        <w:rPr>
          <w:rFonts w:ascii="Arial" w:hAnsi="Arial" w:cs="Arial"/>
          <w:lang w:val="hr-HR"/>
        </w:rPr>
        <w:t>dnose na nova postrojenja. One su</w:t>
      </w:r>
      <w:r w:rsidR="00744F0C" w:rsidRPr="000A5277">
        <w:rPr>
          <w:rFonts w:ascii="Arial" w:hAnsi="Arial" w:cs="Arial"/>
          <w:lang w:val="hr-HR"/>
        </w:rPr>
        <w:t xml:space="preserve"> stimulativne mjere i komparativni pokazatelji za provođenje kontinuiranog poboljšanja tehnoloških procesa posebice za emisije u zrak i vodu koji trebaju biti uskađeni sa odredbama i rokovima utvrđenih Sporazumom o energetskoj zajednici zemalja Jugoistočne Europe</w:t>
      </w:r>
      <w:r w:rsidR="003311EF" w:rsidRPr="000A5277">
        <w:rPr>
          <w:rFonts w:ascii="Arial" w:hAnsi="Arial" w:cs="Arial"/>
          <w:lang w:val="hr-HR"/>
        </w:rPr>
        <w:t>,</w:t>
      </w:r>
      <w:r w:rsidR="00744F0C" w:rsidRPr="000A5277">
        <w:rPr>
          <w:rFonts w:ascii="Arial" w:hAnsi="Arial" w:cs="Arial"/>
          <w:lang w:val="hr-HR"/>
        </w:rPr>
        <w:t xml:space="preserve"> kada je riječ o postojećim postrojenjima.</w:t>
      </w:r>
    </w:p>
    <w:p w:rsidR="00744F0C" w:rsidRPr="000A5277" w:rsidRDefault="00744F0C" w:rsidP="00744F0C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744F0C" w:rsidRPr="000A5277" w:rsidRDefault="00744F0C" w:rsidP="00744F0C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0A5277">
        <w:rPr>
          <w:rFonts w:ascii="Arial" w:hAnsi="Arial" w:cs="Arial"/>
          <w:lang w:val="hr-HR"/>
        </w:rPr>
        <w:t>- Na temelju navedenog</w:t>
      </w:r>
      <w:r w:rsidR="003311EF" w:rsidRPr="000A5277">
        <w:rPr>
          <w:rFonts w:ascii="Arial" w:hAnsi="Arial" w:cs="Arial"/>
          <w:lang w:val="hr-HR"/>
        </w:rPr>
        <w:t>,</w:t>
      </w:r>
      <w:r w:rsidRPr="000A5277">
        <w:rPr>
          <w:rFonts w:ascii="Arial" w:hAnsi="Arial" w:cs="Arial"/>
          <w:lang w:val="hr-HR"/>
        </w:rPr>
        <w:t xml:space="preserve"> </w:t>
      </w:r>
      <w:r w:rsidR="0046447D" w:rsidRPr="000A5277">
        <w:rPr>
          <w:rFonts w:ascii="Arial" w:hAnsi="Arial" w:cs="Arial"/>
          <w:lang w:val="hr-HR"/>
        </w:rPr>
        <w:t>propisane</w:t>
      </w:r>
      <w:r w:rsidRPr="000A5277">
        <w:rPr>
          <w:rFonts w:ascii="Arial" w:hAnsi="Arial" w:cs="Arial"/>
          <w:lang w:val="hr-HR"/>
        </w:rPr>
        <w:t xml:space="preserve"> vrijednosti</w:t>
      </w:r>
      <w:r w:rsidR="003311EF" w:rsidRPr="000A5277">
        <w:rPr>
          <w:rFonts w:ascii="Arial" w:hAnsi="Arial" w:cs="Arial"/>
          <w:lang w:val="hr-HR"/>
        </w:rPr>
        <w:t xml:space="preserve"> emisije </w:t>
      </w:r>
      <w:r w:rsidRPr="000A5277">
        <w:rPr>
          <w:rFonts w:ascii="Arial" w:hAnsi="Arial" w:cs="Arial"/>
          <w:lang w:val="hr-HR"/>
        </w:rPr>
        <w:t>SO</w:t>
      </w:r>
      <w:r w:rsidRPr="000A5277">
        <w:rPr>
          <w:rFonts w:ascii="Arial" w:hAnsi="Arial" w:cs="Arial"/>
          <w:vertAlign w:val="subscript"/>
          <w:lang w:val="hr-HR"/>
        </w:rPr>
        <w:t>2</w:t>
      </w:r>
      <w:r w:rsidR="003311EF" w:rsidRPr="000A5277">
        <w:rPr>
          <w:rFonts w:ascii="Arial" w:hAnsi="Arial" w:cs="Arial"/>
          <w:lang w:val="hr-HR"/>
        </w:rPr>
        <w:t xml:space="preserve"> i NOx</w:t>
      </w:r>
      <w:r w:rsidRPr="000A5277">
        <w:rPr>
          <w:rFonts w:ascii="Arial" w:hAnsi="Arial" w:cs="Arial"/>
          <w:lang w:val="hr-HR"/>
        </w:rPr>
        <w:t xml:space="preserve"> ne zadovoljava niti jedan od blokova</w:t>
      </w:r>
      <w:r w:rsidR="00EA2F57" w:rsidRPr="000A5277">
        <w:rPr>
          <w:rFonts w:ascii="Arial" w:hAnsi="Arial" w:cs="Arial"/>
          <w:lang w:val="hr-HR"/>
        </w:rPr>
        <w:t>.</w:t>
      </w:r>
    </w:p>
    <w:p w:rsidR="00744F0C" w:rsidRPr="000A5277" w:rsidRDefault="00744F0C" w:rsidP="00744F0C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0A5277">
        <w:rPr>
          <w:rFonts w:ascii="Arial" w:hAnsi="Arial" w:cs="Arial"/>
          <w:lang w:val="hr-HR"/>
        </w:rPr>
        <w:t>- Potrebno je poduzeti mjere i aktivnosti u poboljšanju ulazne kontrole kvalitete uglja i tehničko-tehnološkog procesa sagorijevanja da se smanje emisije SO</w:t>
      </w:r>
      <w:r w:rsidRPr="000A5277">
        <w:rPr>
          <w:rFonts w:ascii="Arial" w:hAnsi="Arial" w:cs="Arial"/>
          <w:vertAlign w:val="subscript"/>
          <w:lang w:val="hr-HR"/>
        </w:rPr>
        <w:t>2</w:t>
      </w:r>
      <w:r w:rsidRPr="000A5277">
        <w:rPr>
          <w:rFonts w:ascii="Arial" w:hAnsi="Arial" w:cs="Arial"/>
          <w:lang w:val="hr-HR"/>
        </w:rPr>
        <w:t xml:space="preserve"> bilo </w:t>
      </w:r>
      <w:r w:rsidR="0046447D" w:rsidRPr="000A5277">
        <w:rPr>
          <w:rFonts w:ascii="Arial" w:hAnsi="Arial" w:cs="Arial"/>
          <w:lang w:val="hr-HR"/>
        </w:rPr>
        <w:t>kosagorjevanjem otpadne</w:t>
      </w:r>
      <w:r w:rsidRPr="000A5277">
        <w:rPr>
          <w:rFonts w:ascii="Arial" w:hAnsi="Arial" w:cs="Arial"/>
          <w:lang w:val="hr-HR"/>
        </w:rPr>
        <w:t xml:space="preserve"> biomase, </w:t>
      </w:r>
      <w:r w:rsidR="0046447D" w:rsidRPr="000A5277">
        <w:rPr>
          <w:rFonts w:ascii="Arial" w:hAnsi="Arial" w:cs="Arial"/>
          <w:lang w:val="hr-HR"/>
        </w:rPr>
        <w:t xml:space="preserve">korištenjem </w:t>
      </w:r>
      <w:r w:rsidRPr="000A5277">
        <w:rPr>
          <w:rFonts w:ascii="Arial" w:hAnsi="Arial" w:cs="Arial"/>
          <w:lang w:val="hr-HR"/>
        </w:rPr>
        <w:t>ugljeva sa manjom koncentracijom sumpora ili na kraju tehnološkim zahvatom ubrizgavanja vapna.</w:t>
      </w:r>
    </w:p>
    <w:p w:rsidR="00744F0C" w:rsidRPr="000A5277" w:rsidRDefault="00744F0C" w:rsidP="00744F0C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0A5277">
        <w:rPr>
          <w:rFonts w:ascii="Arial" w:hAnsi="Arial" w:cs="Arial"/>
          <w:lang w:val="hr-HR"/>
        </w:rPr>
        <w:t xml:space="preserve">- Koncentracija NOx </w:t>
      </w:r>
      <w:r w:rsidR="00E53EE6" w:rsidRPr="000A5277">
        <w:rPr>
          <w:rFonts w:ascii="Arial" w:hAnsi="Arial" w:cs="Arial"/>
          <w:lang w:val="hr-HR"/>
        </w:rPr>
        <w:t xml:space="preserve">takođe </w:t>
      </w:r>
      <w:r w:rsidR="003311EF" w:rsidRPr="000A5277">
        <w:rPr>
          <w:rFonts w:ascii="Arial" w:hAnsi="Arial" w:cs="Arial"/>
          <w:lang w:val="hr-HR"/>
        </w:rPr>
        <w:t>nisu</w:t>
      </w:r>
      <w:r w:rsidR="00E53EE6" w:rsidRPr="000A5277">
        <w:rPr>
          <w:rFonts w:ascii="Arial" w:hAnsi="Arial" w:cs="Arial"/>
          <w:lang w:val="hr-HR"/>
        </w:rPr>
        <w:t xml:space="preserve"> u </w:t>
      </w:r>
      <w:r w:rsidR="0046447D" w:rsidRPr="000A5277">
        <w:rPr>
          <w:rFonts w:ascii="Arial" w:hAnsi="Arial" w:cs="Arial"/>
          <w:lang w:val="hr-HR"/>
        </w:rPr>
        <w:t>skladu sa zakonskim ograničenjima</w:t>
      </w:r>
      <w:r w:rsidR="003311EF" w:rsidRPr="000A5277">
        <w:rPr>
          <w:rFonts w:ascii="Arial" w:hAnsi="Arial" w:cs="Arial"/>
          <w:lang w:val="hr-HR"/>
        </w:rPr>
        <w:t xml:space="preserve">. </w:t>
      </w:r>
      <w:r w:rsidR="0046447D" w:rsidRPr="000A5277">
        <w:rPr>
          <w:rFonts w:ascii="Arial" w:hAnsi="Arial" w:cs="Arial"/>
          <w:lang w:val="hr-HR"/>
        </w:rPr>
        <w:t xml:space="preserve">Koncentracije </w:t>
      </w:r>
      <w:r w:rsidRPr="000A5277">
        <w:rPr>
          <w:rFonts w:ascii="Arial" w:hAnsi="Arial" w:cs="Arial"/>
          <w:lang w:val="hr-HR"/>
        </w:rPr>
        <w:t>NOx treba smanjiti na</w:t>
      </w:r>
      <w:r w:rsidR="0046447D" w:rsidRPr="000A5277">
        <w:rPr>
          <w:rFonts w:ascii="Arial" w:hAnsi="Arial" w:cs="Arial"/>
          <w:lang w:val="hr-HR"/>
        </w:rPr>
        <w:t xml:space="preserve"> propisane vrijednosti</w:t>
      </w:r>
      <w:r w:rsidR="00E53EE6" w:rsidRPr="000A5277">
        <w:rPr>
          <w:rFonts w:ascii="Arial" w:hAnsi="Arial" w:cs="Arial"/>
          <w:lang w:val="hr-HR"/>
        </w:rPr>
        <w:t xml:space="preserve">. </w:t>
      </w:r>
    </w:p>
    <w:p w:rsidR="00744F0C" w:rsidRPr="000A5277" w:rsidRDefault="00744F0C" w:rsidP="00744F0C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0A5277">
        <w:rPr>
          <w:rFonts w:ascii="Arial" w:hAnsi="Arial" w:cs="Arial"/>
          <w:lang w:val="hr-HR"/>
        </w:rPr>
        <w:t xml:space="preserve">- </w:t>
      </w:r>
      <w:r w:rsidR="00E53EE6" w:rsidRPr="000A5277">
        <w:rPr>
          <w:rFonts w:ascii="Arial" w:hAnsi="Arial" w:cs="Arial"/>
          <w:lang w:val="hr-HR"/>
        </w:rPr>
        <w:t>Emisiju</w:t>
      </w:r>
      <w:r w:rsidRPr="000A5277">
        <w:rPr>
          <w:rFonts w:ascii="Arial" w:hAnsi="Arial" w:cs="Arial"/>
          <w:lang w:val="hr-HR"/>
        </w:rPr>
        <w:t xml:space="preserve"> SO</w:t>
      </w:r>
      <w:r w:rsidRPr="000A5277">
        <w:rPr>
          <w:rFonts w:ascii="Arial" w:hAnsi="Arial" w:cs="Arial"/>
          <w:vertAlign w:val="subscript"/>
          <w:lang w:val="hr-HR"/>
        </w:rPr>
        <w:t>2</w:t>
      </w:r>
      <w:r w:rsidR="003311EF" w:rsidRPr="000A5277">
        <w:rPr>
          <w:rFonts w:ascii="Arial" w:hAnsi="Arial" w:cs="Arial"/>
          <w:lang w:val="hr-HR"/>
        </w:rPr>
        <w:t xml:space="preserve"> i NOx</w:t>
      </w:r>
      <w:r w:rsidR="00E53EE6" w:rsidRPr="000A5277">
        <w:rPr>
          <w:rFonts w:ascii="Arial" w:hAnsi="Arial" w:cs="Arial"/>
          <w:lang w:val="hr-HR"/>
        </w:rPr>
        <w:t xml:space="preserve">, do 31.12.2027.godine </w:t>
      </w:r>
      <w:r w:rsidRPr="000A5277">
        <w:rPr>
          <w:rFonts w:ascii="Arial" w:hAnsi="Arial" w:cs="Arial"/>
          <w:lang w:val="hr-HR"/>
        </w:rPr>
        <w:t xml:space="preserve">uskladiti sa zahtjevima Aneksa II, Ugovora o uspostavljanju energetske zajednice u Jugoistočnoj Europi </w:t>
      </w:r>
      <w:r w:rsidR="0046447D" w:rsidRPr="000A5277">
        <w:rPr>
          <w:rFonts w:ascii="Arial" w:hAnsi="Arial" w:cs="Arial"/>
          <w:lang w:val="hr-HR"/>
        </w:rPr>
        <w:t>sa tekstom koji je dopunjen odlukama 2013/06/MC_EnC i Odlukom 2013/05/MC_EnC</w:t>
      </w:r>
      <w:r w:rsidRPr="000A5277">
        <w:rPr>
          <w:rFonts w:ascii="Arial" w:hAnsi="Arial" w:cs="Arial"/>
          <w:lang w:val="hr-HR"/>
        </w:rPr>
        <w:t>.</w:t>
      </w:r>
    </w:p>
    <w:p w:rsidR="000A5277" w:rsidRDefault="000A5277" w:rsidP="00744F0C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204706" w:rsidRDefault="00204706" w:rsidP="00744F0C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744F0C" w:rsidRPr="000A5277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0A5277">
        <w:rPr>
          <w:rFonts w:ascii="Arial" w:hAnsi="Arial" w:cs="Arial"/>
          <w:b/>
          <w:lang w:val="hr-HR"/>
        </w:rPr>
        <w:t>10. Sistem monitoringa u funkciji prevencije i smanjenja zagađivanja</w:t>
      </w:r>
    </w:p>
    <w:p w:rsidR="00744F0C" w:rsidRPr="000A5277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744F0C" w:rsidRPr="000A5277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0A5277">
        <w:rPr>
          <w:rFonts w:ascii="Arial" w:hAnsi="Arial" w:cs="Arial"/>
          <w:b/>
          <w:lang w:val="hr-HR"/>
        </w:rPr>
        <w:t>10.1. Monitoring plan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744F0C" w:rsidRDefault="00744F0C" w:rsidP="00744F0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Shodno odredbama Zakona o zaštiti okoliša</w:t>
      </w:r>
      <w:r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lang w:val="hr-HR"/>
        </w:rPr>
        <w:t>(Sl. novine FBiH, br. 15/21) i drugi</w:t>
      </w:r>
      <w:r w:rsidR="003311EF">
        <w:rPr>
          <w:rFonts w:ascii="Arial" w:hAnsi="Arial" w:cs="Arial"/>
          <w:lang w:val="hr-HR"/>
        </w:rPr>
        <w:t>h važećih</w:t>
      </w:r>
      <w:r>
        <w:rPr>
          <w:rFonts w:ascii="Arial" w:hAnsi="Arial" w:cs="Arial"/>
          <w:lang w:val="hr-HR"/>
        </w:rPr>
        <w:t xml:space="preserve"> okoli</w:t>
      </w:r>
      <w:r w:rsidR="003311EF">
        <w:rPr>
          <w:rFonts w:ascii="Arial" w:hAnsi="Arial" w:cs="Arial"/>
          <w:lang w:val="hr-HR"/>
        </w:rPr>
        <w:t xml:space="preserve">nskih </w:t>
      </w:r>
      <w:r>
        <w:rPr>
          <w:rFonts w:ascii="Arial" w:hAnsi="Arial" w:cs="Arial"/>
          <w:lang w:val="hr-HR"/>
        </w:rPr>
        <w:t>propis</w:t>
      </w:r>
      <w:r w:rsidR="003311EF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>, potrebno je obezbijediti provođenje monitoringa postrojenja i aktivnosti na lokaciji projekta. Monitoring emisija zagađujućih tvari predstavlja vrlo važan element sistema upravljanja kvalitetom i zaštite okoliša pa ga je stoga potrebno organizirati i redovno provoditi prema propisanoj metodologiji.</w:t>
      </w:r>
    </w:p>
    <w:p w:rsidR="00744F0C" w:rsidRDefault="00744F0C" w:rsidP="00744F0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Članak 91. Zakona određuje da je Operator dužan sprovoditi samo monitoring emisija utjecaja koje njegove aktivnosti izazivaju. </w:t>
      </w:r>
    </w:p>
    <w:p w:rsidR="00744F0C" w:rsidRDefault="00744F0C" w:rsidP="00744F0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Osnova za mjerenja i ocjenu utjecaja vrši se u skladu s</w:t>
      </w:r>
      <w:r w:rsidR="004A3DF3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 xml:space="preserve"> Zakonom o zaštiti okoliša (Sl. novine FBiH, br. 15/21), Zakonom o zaštiti zraka (Sl. novine FBiH, br. 33/03 i 04/10), Zakonom o </w:t>
      </w:r>
      <w:r>
        <w:rPr>
          <w:rFonts w:ascii="Arial" w:hAnsi="Arial" w:cs="Arial"/>
          <w:lang w:val="hr-HR"/>
        </w:rPr>
        <w:lastRenderedPageBreak/>
        <w:t>vodama (Sl. novine FBiH, br. 70/06), Zakonom o upravljanju otpadom (Sl. novine FBiH, br. 33/03, 72/09 i 92/17), Zakonom o zaštiti od buke (Sl. novine FBiH, br. 110/12) kao i drugih podzakonskih akata koji su vezani za zaštitu okoliša:</w:t>
      </w:r>
    </w:p>
    <w:p w:rsidR="00744F0C" w:rsidRDefault="00744F0C" w:rsidP="00744F0C">
      <w:pPr>
        <w:spacing w:after="24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nastavku se daje pregled mjerenja emisija koja je Operator dužan provoditi u skladu sa zakonskom regulativom za monitoring pojedinih emisija. </w:t>
      </w:r>
    </w:p>
    <w:p w:rsidR="00744F0C" w:rsidRPr="00341C5C" w:rsidRDefault="00744F0C" w:rsidP="00204706">
      <w:pPr>
        <w:spacing w:after="0"/>
        <w:rPr>
          <w:rFonts w:ascii="Arial" w:hAnsi="Arial" w:cs="Arial"/>
          <w:sz w:val="20"/>
          <w:szCs w:val="20"/>
        </w:rPr>
      </w:pPr>
      <w:bookmarkStart w:id="13" w:name="_Toc86246226"/>
      <w:r w:rsidRPr="00341C5C">
        <w:rPr>
          <w:rFonts w:ascii="Arial" w:hAnsi="Arial" w:cs="Arial"/>
          <w:sz w:val="20"/>
          <w:szCs w:val="20"/>
        </w:rPr>
        <w:t>Tabela 2</w:t>
      </w:r>
      <w:r w:rsidR="009177B1" w:rsidRPr="00341C5C">
        <w:rPr>
          <w:rFonts w:ascii="Arial" w:hAnsi="Arial" w:cs="Arial"/>
          <w:sz w:val="20"/>
          <w:szCs w:val="20"/>
        </w:rPr>
        <w:t>3</w:t>
      </w:r>
      <w:r w:rsidRPr="00341C5C">
        <w:rPr>
          <w:rFonts w:ascii="Arial" w:hAnsi="Arial" w:cs="Arial"/>
          <w:sz w:val="20"/>
          <w:szCs w:val="20"/>
        </w:rPr>
        <w:t>. Monitoring emisije u zrak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472"/>
        <w:gridCol w:w="1644"/>
        <w:gridCol w:w="1644"/>
        <w:gridCol w:w="3889"/>
      </w:tblGrid>
      <w:tr w:rsidR="00744F0C" w:rsidTr="00E53EE6">
        <w:trPr>
          <w:trHeight w:val="50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Default="00744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  <w:t>Vrsta monitoringa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  <w:t>Učestalost vršenja monitoringa i parametri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Mjesto uzorkovanja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  <w:t>Napomena</w:t>
            </w:r>
          </w:p>
        </w:tc>
      </w:tr>
      <w:tr w:rsidR="00744F0C" w:rsidTr="00E53EE6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hr-HR"/>
              </w:rPr>
              <w:t>1.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E6" w:rsidRDefault="003311EF" w:rsidP="00E53EE6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hr-HR"/>
              </w:rPr>
              <w:t>M</w:t>
            </w:r>
            <w:r w:rsidR="00E53EE6">
              <w:rPr>
                <w:rFonts w:ascii="Arial" w:hAnsi="Arial" w:cs="Arial"/>
                <w:sz w:val="20"/>
                <w:szCs w:val="20"/>
                <w:lang w:val="pt-BR" w:eastAsia="hr-HR"/>
              </w:rPr>
              <w:t xml:space="preserve">onitoring </w:t>
            </w:r>
            <w:r>
              <w:rPr>
                <w:rFonts w:ascii="Arial" w:hAnsi="Arial" w:cs="Arial"/>
                <w:sz w:val="20"/>
                <w:szCs w:val="20"/>
                <w:lang w:val="pt-BR" w:eastAsia="hr-HR"/>
              </w:rPr>
              <w:t xml:space="preserve">emisije u zrak </w:t>
            </w:r>
            <w:r w:rsidR="00E53EE6">
              <w:rPr>
                <w:rFonts w:ascii="Arial" w:hAnsi="Arial" w:cs="Arial"/>
                <w:sz w:val="20"/>
                <w:szCs w:val="20"/>
                <w:lang w:val="pt-BR" w:eastAsia="hr-HR"/>
              </w:rPr>
              <w:t xml:space="preserve">na blokovima </w:t>
            </w:r>
          </w:p>
          <w:p w:rsidR="00744F0C" w:rsidRDefault="00744F0C" w:rsidP="00E53EE6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hr-HR"/>
              </w:rPr>
              <w:t>5</w:t>
            </w:r>
            <w:r w:rsidR="00E53EE6">
              <w:rPr>
                <w:rFonts w:ascii="Arial" w:hAnsi="Arial" w:cs="Arial"/>
                <w:sz w:val="20"/>
                <w:szCs w:val="20"/>
                <w:lang w:val="pt-BR" w:eastAsia="hr-H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pt-BR" w:eastAsia="hr-HR"/>
              </w:rPr>
              <w:t xml:space="preserve"> 6</w:t>
            </w:r>
            <w:r w:rsidR="00E53EE6">
              <w:rPr>
                <w:rFonts w:ascii="Arial" w:hAnsi="Arial" w:cs="Arial"/>
                <w:sz w:val="20"/>
                <w:szCs w:val="20"/>
                <w:lang w:val="pt-BR" w:eastAsia="hr-HR"/>
              </w:rPr>
              <w:t xml:space="preserve"> i 7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hr-HR"/>
              </w:rPr>
              <w:t>Kontinuirano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 w:rsidP="00E53EE6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hr-HR"/>
              </w:rPr>
              <w:t>Dimnja</w:t>
            </w:r>
            <w:r w:rsidR="00E53EE6">
              <w:rPr>
                <w:rFonts w:ascii="Arial" w:hAnsi="Arial" w:cs="Arial"/>
                <w:sz w:val="20"/>
                <w:szCs w:val="20"/>
                <w:lang w:val="pt-BR" w:eastAsia="hr-HR"/>
              </w:rPr>
              <w:t>k 300 m</w:t>
            </w:r>
            <w:r>
              <w:rPr>
                <w:rFonts w:ascii="Arial" w:hAnsi="Arial" w:cs="Arial"/>
                <w:sz w:val="20"/>
                <w:szCs w:val="20"/>
                <w:lang w:val="pt-BR" w:eastAsia="hr-HR"/>
              </w:rPr>
              <w:t xml:space="preserve"> blokova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 w:rsidP="00E53EE6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Prema Pravilniku o monitoringu emisije zagađujućih materija </w:t>
            </w:r>
            <w:r w:rsidR="00E53EE6">
              <w:rPr>
                <w:rFonts w:ascii="Arial" w:hAnsi="Arial" w:cs="Arial"/>
                <w:sz w:val="20"/>
                <w:szCs w:val="20"/>
                <w:lang w:val="bs-Latn-BA"/>
              </w:rPr>
              <w:t>u zrak Sl. novine FBiH 09/14 i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97/17</w:t>
            </w:r>
          </w:p>
        </w:tc>
      </w:tr>
    </w:tbl>
    <w:p w:rsidR="00E53EE6" w:rsidRDefault="00E53EE6" w:rsidP="00204706">
      <w:pPr>
        <w:spacing w:after="0"/>
        <w:rPr>
          <w:rFonts w:ascii="Arial" w:hAnsi="Arial" w:cs="Arial"/>
          <w:b/>
        </w:rPr>
      </w:pPr>
      <w:bookmarkStart w:id="14" w:name="_Toc86246227"/>
    </w:p>
    <w:p w:rsidR="00744F0C" w:rsidRPr="00341C5C" w:rsidRDefault="00744F0C" w:rsidP="00204706">
      <w:pPr>
        <w:spacing w:after="0"/>
        <w:rPr>
          <w:rFonts w:ascii="Arial" w:hAnsi="Arial" w:cs="Arial"/>
          <w:sz w:val="20"/>
          <w:szCs w:val="20"/>
        </w:rPr>
      </w:pPr>
      <w:r w:rsidRPr="00341C5C">
        <w:rPr>
          <w:rFonts w:ascii="Arial" w:hAnsi="Arial" w:cs="Arial"/>
          <w:sz w:val="20"/>
          <w:szCs w:val="20"/>
        </w:rPr>
        <w:t>Tabela 2</w:t>
      </w:r>
      <w:r w:rsidR="009177B1" w:rsidRPr="00341C5C">
        <w:rPr>
          <w:rFonts w:ascii="Arial" w:hAnsi="Arial" w:cs="Arial"/>
          <w:sz w:val="20"/>
          <w:szCs w:val="20"/>
        </w:rPr>
        <w:t>4</w:t>
      </w:r>
      <w:r w:rsidRPr="00341C5C">
        <w:rPr>
          <w:rFonts w:ascii="Arial" w:hAnsi="Arial" w:cs="Arial"/>
          <w:sz w:val="20"/>
          <w:szCs w:val="20"/>
        </w:rPr>
        <w:t>. Monitoring emisije u vodu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372"/>
        <w:gridCol w:w="2238"/>
        <w:gridCol w:w="1383"/>
        <w:gridCol w:w="3685"/>
      </w:tblGrid>
      <w:tr w:rsidR="00744F0C" w:rsidRPr="004A3DF3" w:rsidTr="00DB03C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4A3DF3" w:rsidRDefault="00744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4A3DF3" w:rsidRDefault="00744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  <w:t>Vrsta monitoringa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4A3DF3" w:rsidRDefault="00744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  <w:t>Učestalost vršenja monitoringa i parametri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4A3DF3" w:rsidRDefault="00744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  <w:t>Mjesto uzorkovanja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4A3DF3" w:rsidRDefault="00744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  <w:t>Napomena</w:t>
            </w:r>
          </w:p>
        </w:tc>
      </w:tr>
      <w:tr w:rsidR="00744F0C" w:rsidRPr="004A3DF3" w:rsidTr="00DB03CE">
        <w:trPr>
          <w:trHeight w:val="5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4A3DF3" w:rsidRDefault="00744F0C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>1.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4A3DF3" w:rsidRDefault="00744F0C" w:rsidP="003311EF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 xml:space="preserve">Mjerenje </w:t>
            </w:r>
            <w:r w:rsidR="003311EF"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>i određivanje</w:t>
            </w: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 xml:space="preserve"> EBS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4A3DF3" w:rsidRDefault="00744F0C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>Svake 2 godine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Pr="004A3DF3" w:rsidRDefault="003311EF">
            <w:pPr>
              <w:spacing w:after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hr-HR"/>
              </w:rPr>
              <w:t>Na ispustima u rijeku Bosnu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61" w:rsidRPr="004A3DF3" w:rsidRDefault="00BF2A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3DF3">
              <w:rPr>
                <w:rFonts w:ascii="Arial" w:hAnsi="Arial" w:cs="Arial"/>
                <w:sz w:val="20"/>
                <w:szCs w:val="20"/>
              </w:rPr>
              <w:t>Prilog 8 Zahtjeva za izdavanje obnovljene okolinske dozvole:</w:t>
            </w:r>
          </w:p>
          <w:p w:rsidR="00744F0C" w:rsidRPr="004A3DF3" w:rsidRDefault="00BF2A61" w:rsidP="00BF2A6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3DF3">
              <w:rPr>
                <w:rFonts w:ascii="Arial" w:hAnsi="Arial" w:cs="Arial"/>
                <w:sz w:val="20"/>
                <w:szCs w:val="20"/>
              </w:rPr>
              <w:t>Ispusti tehnoloških I oborinskih voda (DWG to PDF.pc3)</w:t>
            </w:r>
          </w:p>
        </w:tc>
      </w:tr>
      <w:tr w:rsidR="00744F0C" w:rsidRPr="004A3DF3" w:rsidTr="00DB03C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4A3DF3" w:rsidRDefault="00744F0C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>2.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4A3DF3" w:rsidRDefault="00744F0C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>Monitoring</w:t>
            </w:r>
            <w:r w:rsidR="00E53EE6"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 xml:space="preserve"> </w:t>
            </w: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 xml:space="preserve">kvaliteta i kvantiteta </w:t>
            </w:r>
            <w:r w:rsidR="00E53EE6"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 xml:space="preserve">prerađenih </w:t>
            </w: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>tehnoloških otpadnih voda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4A3DF3" w:rsidRDefault="00744F0C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>12 puta godišnje</w:t>
            </w:r>
          </w:p>
          <w:p w:rsidR="00744F0C" w:rsidRPr="004A3DF3" w:rsidRDefault="00E53EE6" w:rsidP="003F6BAD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 xml:space="preserve">(prema Uredbi </w:t>
            </w:r>
            <w:r w:rsidRPr="004A3DF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 uvjetima ispuštanja otpadnih voda u okoliš i sustave javne kanalizacije (Sluzbene novine FBiH,</w:t>
            </w:r>
            <w:r w:rsidR="003F6BAD" w:rsidRPr="004A3DF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A3DF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broj: 26/20 i 96/20)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Pr="004A3DF3" w:rsidRDefault="00744F0C" w:rsidP="00450775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hr-HR"/>
              </w:rPr>
              <w:t xml:space="preserve">Na </w:t>
            </w:r>
            <w:r w:rsidR="00450775" w:rsidRPr="004A3DF3">
              <w:rPr>
                <w:rFonts w:ascii="Arial" w:hAnsi="Arial" w:cs="Arial"/>
                <w:sz w:val="20"/>
                <w:szCs w:val="20"/>
                <w:lang w:val="hr-HR"/>
              </w:rPr>
              <w:t>ispustu u rijeku Bosnu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1" w:rsidRPr="004A3DF3" w:rsidRDefault="00BF2A61" w:rsidP="00BF2A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3DF3">
              <w:rPr>
                <w:rFonts w:ascii="Arial" w:hAnsi="Arial" w:cs="Arial"/>
                <w:sz w:val="20"/>
                <w:szCs w:val="20"/>
              </w:rPr>
              <w:t>Prilog 8 Zahtjeva za izdavanje obnovljene okolinske dozvole:</w:t>
            </w:r>
          </w:p>
          <w:p w:rsidR="00BF2A61" w:rsidRPr="004A3DF3" w:rsidRDefault="00BF2A61" w:rsidP="00BF2A6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3DF3">
              <w:rPr>
                <w:rFonts w:ascii="Arial" w:hAnsi="Arial" w:cs="Arial"/>
                <w:sz w:val="20"/>
                <w:szCs w:val="20"/>
              </w:rPr>
              <w:t>Ispusti tehnoloških I oborinskih voda (DWG to PDF.pc3)</w:t>
            </w:r>
          </w:p>
          <w:p w:rsidR="00BF2A61" w:rsidRPr="004A3DF3" w:rsidRDefault="00BF2A61" w:rsidP="003F6B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44F0C" w:rsidRPr="004A3DF3" w:rsidRDefault="00BF2A61" w:rsidP="00BF2A61">
            <w:pPr>
              <w:spacing w:after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A3DF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3F6BAD" w:rsidRPr="004A3DF3">
              <w:rPr>
                <w:rFonts w:ascii="Arial" w:hAnsi="Arial" w:cs="Arial"/>
                <w:sz w:val="20"/>
                <w:szCs w:val="20"/>
              </w:rPr>
              <w:t>skladu sa važeć</w:t>
            </w:r>
            <w:r w:rsidRPr="004A3DF3">
              <w:rPr>
                <w:rFonts w:ascii="Arial" w:hAnsi="Arial" w:cs="Arial"/>
                <w:sz w:val="20"/>
                <w:szCs w:val="20"/>
              </w:rPr>
              <w:t>i</w:t>
            </w:r>
            <w:r w:rsidR="003F6BAD" w:rsidRPr="004A3DF3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744F0C" w:rsidRPr="004A3DF3">
              <w:rPr>
                <w:rFonts w:ascii="Arial" w:hAnsi="Arial" w:cs="Arial"/>
                <w:sz w:val="20"/>
                <w:szCs w:val="20"/>
              </w:rPr>
              <w:t>Pravilnikom, vrši se mjesečni monitoring</w:t>
            </w:r>
            <w:r w:rsidR="003F6BAD" w:rsidRPr="004A3DF3">
              <w:rPr>
                <w:rFonts w:ascii="Arial" w:hAnsi="Arial" w:cs="Arial"/>
                <w:sz w:val="20"/>
                <w:szCs w:val="20"/>
              </w:rPr>
              <w:t xml:space="preserve"> kvaliteta ispuštenih voda.</w:t>
            </w:r>
          </w:p>
        </w:tc>
      </w:tr>
      <w:tr w:rsidR="00DB03CE" w:rsidRPr="004A3DF3" w:rsidTr="00DB03C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CE" w:rsidRPr="004A3DF3" w:rsidRDefault="00DB03CE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>3.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CE" w:rsidRPr="004A3DF3" w:rsidRDefault="00DB03CE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>Monitoring kvaliteta i kvantiteta prerađenih sanitarnih otpadnih voda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CE" w:rsidRPr="004A3DF3" w:rsidRDefault="00DC2147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>8</w:t>
            </w:r>
            <w:r w:rsidR="00DB03CE"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 xml:space="preserve"> puta godišnje</w:t>
            </w:r>
          </w:p>
          <w:p w:rsidR="00DB03CE" w:rsidRPr="004A3DF3" w:rsidRDefault="00DB03CE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 xml:space="preserve">(prema Uredbi </w:t>
            </w:r>
            <w:r w:rsidRPr="004A3DF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 uvjetima ispuštanja otpadnih voda u okoliš i sustave javne kanalizacije (Sluzbene novine FBiH, broj: 26/20 i 96/20)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CE" w:rsidRPr="004A3DF3" w:rsidRDefault="00DB03CE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hr-HR"/>
              </w:rPr>
              <w:t>Na ispustu u rijeku Bosnu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61" w:rsidRPr="004A3DF3" w:rsidRDefault="00BF2A61" w:rsidP="00BF2A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3DF3">
              <w:rPr>
                <w:rFonts w:ascii="Arial" w:hAnsi="Arial" w:cs="Arial"/>
                <w:sz w:val="20"/>
                <w:szCs w:val="20"/>
              </w:rPr>
              <w:t>Prilog 8 Zahtjeva za izdavanje obnovljene okolinske dozvole:</w:t>
            </w:r>
          </w:p>
          <w:p w:rsidR="00BF2A61" w:rsidRPr="004A3DF3" w:rsidRDefault="00BF2A61" w:rsidP="00BF2A6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3DF3">
              <w:rPr>
                <w:rFonts w:ascii="Arial" w:hAnsi="Arial" w:cs="Arial"/>
                <w:sz w:val="20"/>
                <w:szCs w:val="20"/>
              </w:rPr>
              <w:t>Ispusti tehnoloških I oborinskih voda (DWG to PDF.pc3)</w:t>
            </w:r>
          </w:p>
          <w:p w:rsidR="00BF2A61" w:rsidRPr="004A3DF3" w:rsidRDefault="00BF2A61" w:rsidP="00BF2A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B03CE" w:rsidRPr="004A3DF3" w:rsidRDefault="00BF2A61" w:rsidP="00BF2A61">
            <w:pPr>
              <w:spacing w:after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A3DF3">
              <w:rPr>
                <w:rFonts w:ascii="Arial" w:hAnsi="Arial" w:cs="Arial"/>
                <w:sz w:val="20"/>
                <w:szCs w:val="20"/>
              </w:rPr>
              <w:t>U skladu sa važećim Pravilnikom, vrši se mjesečni monitoring kvaliteta ispuštenih voda.</w:t>
            </w:r>
          </w:p>
        </w:tc>
      </w:tr>
      <w:tr w:rsidR="00DB03CE" w:rsidRPr="004A3DF3" w:rsidTr="00DB03C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E" w:rsidRPr="004A3DF3" w:rsidRDefault="00DB03CE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>4.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CE" w:rsidRPr="004A3DF3" w:rsidRDefault="00DB03CE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>Monitoring kvaliteta Slapničkog potoka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CE" w:rsidRPr="004A3DF3" w:rsidRDefault="00DB03CE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>12 puta godišnje</w:t>
            </w:r>
          </w:p>
          <w:p w:rsidR="00DB03CE" w:rsidRPr="004A3DF3" w:rsidRDefault="00DB03CE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 xml:space="preserve">(prema Uredbi </w:t>
            </w:r>
            <w:r w:rsidRPr="004A3DF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 uvjetima ispuštanja otpadnih voda u okoliš i sustave javne kanalizacije (Sluzbene novine FBiH, broj: 26/20 i 96/20)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CE" w:rsidRPr="004A3DF3" w:rsidRDefault="00BF2A61" w:rsidP="00BF2A61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hr-HR"/>
              </w:rPr>
              <w:t>Na ušću u</w:t>
            </w:r>
            <w:r w:rsidR="00DB03CE" w:rsidRPr="004A3DF3">
              <w:rPr>
                <w:rFonts w:ascii="Arial" w:hAnsi="Arial" w:cs="Arial"/>
                <w:sz w:val="20"/>
                <w:szCs w:val="20"/>
                <w:lang w:val="hr-HR"/>
              </w:rPr>
              <w:t xml:space="preserve"> rijeku Bosnu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61" w:rsidRPr="004A3DF3" w:rsidRDefault="00BF2A61" w:rsidP="00BF2A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3DF3">
              <w:rPr>
                <w:rFonts w:ascii="Arial" w:hAnsi="Arial" w:cs="Arial"/>
                <w:sz w:val="20"/>
                <w:szCs w:val="20"/>
              </w:rPr>
              <w:t>Prilog 8 Zahtjeva za izdavanje obnovljene okolinske dozvole:</w:t>
            </w:r>
          </w:p>
          <w:p w:rsidR="00BF2A61" w:rsidRPr="004A3DF3" w:rsidRDefault="00BF2A61" w:rsidP="00BF2A6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3DF3">
              <w:rPr>
                <w:rFonts w:ascii="Arial" w:hAnsi="Arial" w:cs="Arial"/>
                <w:sz w:val="20"/>
                <w:szCs w:val="20"/>
              </w:rPr>
              <w:t>Ispusti tehnoloških I oborinskih voda (DWG to PDF.pc3)</w:t>
            </w:r>
          </w:p>
          <w:p w:rsidR="00BF2A61" w:rsidRPr="004A3DF3" w:rsidRDefault="00BF2A61" w:rsidP="00BF2A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B03CE" w:rsidRPr="004A3DF3" w:rsidRDefault="00BF2A61" w:rsidP="00BF2A61">
            <w:pPr>
              <w:spacing w:after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A3DF3">
              <w:rPr>
                <w:rFonts w:ascii="Arial" w:hAnsi="Arial" w:cs="Arial"/>
                <w:sz w:val="20"/>
                <w:szCs w:val="20"/>
              </w:rPr>
              <w:t>U skladu sa važećim Pravilnikom, vrši se mjesečni monitoring kvaliteta ispuštenih voda.</w:t>
            </w:r>
          </w:p>
        </w:tc>
      </w:tr>
      <w:tr w:rsidR="00DB03CE" w:rsidRPr="004A3DF3" w:rsidTr="00DB03C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E" w:rsidRPr="004A3DF3" w:rsidRDefault="00DB03CE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>5.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CE" w:rsidRPr="004A3DF3" w:rsidRDefault="00DB03CE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>Monitoring kvaliteta voda iz uljnih separatora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CE" w:rsidRPr="004A3DF3" w:rsidRDefault="00BF2A61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>2</w:t>
            </w:r>
            <w:r w:rsidR="00DB03CE"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 xml:space="preserve"> puta godišnje</w:t>
            </w: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 xml:space="preserve"> </w:t>
            </w:r>
          </w:p>
          <w:p w:rsidR="00DB03CE" w:rsidRPr="004A3DF3" w:rsidRDefault="00DB03CE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 xml:space="preserve">(prema Uredbi </w:t>
            </w:r>
            <w:r w:rsidRPr="004A3DF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 uvjetima ispuštanja otpadnih voda u okoliš i sustave javne kanalizacije (Sluzbene </w:t>
            </w:r>
            <w:r w:rsidRPr="004A3DF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novine FBiH, broj: 26/20 i 96/20)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CE" w:rsidRPr="004A3DF3" w:rsidRDefault="00DB03CE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Na ispustu u rijeku Bosnu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61" w:rsidRPr="004A3DF3" w:rsidRDefault="00BF2A61" w:rsidP="00BF2A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3DF3">
              <w:rPr>
                <w:rFonts w:ascii="Arial" w:hAnsi="Arial" w:cs="Arial"/>
                <w:sz w:val="20"/>
                <w:szCs w:val="20"/>
              </w:rPr>
              <w:t>Prilog 8 Zahtjeva za izdavanje obnovljene okolinske dozvole:</w:t>
            </w:r>
          </w:p>
          <w:p w:rsidR="00BF2A61" w:rsidRPr="004A3DF3" w:rsidRDefault="00BF2A61" w:rsidP="00BF2A6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3DF3">
              <w:rPr>
                <w:rFonts w:ascii="Arial" w:hAnsi="Arial" w:cs="Arial"/>
                <w:sz w:val="20"/>
                <w:szCs w:val="20"/>
              </w:rPr>
              <w:t>Ispusti tehnoloških I oborinskih voda (DWG to PDF.pc3)</w:t>
            </w:r>
          </w:p>
          <w:p w:rsidR="00BF2A61" w:rsidRPr="004A3DF3" w:rsidRDefault="00BF2A61" w:rsidP="00BF2A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B03CE" w:rsidRPr="004A3DF3" w:rsidRDefault="00BF2A61" w:rsidP="00BF2A61">
            <w:pPr>
              <w:spacing w:after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A3DF3">
              <w:rPr>
                <w:rFonts w:ascii="Arial" w:hAnsi="Arial" w:cs="Arial"/>
                <w:sz w:val="20"/>
                <w:szCs w:val="20"/>
              </w:rPr>
              <w:lastRenderedPageBreak/>
              <w:t>U skladu sa važećim Pravilnikom, vrši se mjesečni monitoring kvaliteta ispuštenih voda.</w:t>
            </w:r>
          </w:p>
        </w:tc>
      </w:tr>
      <w:tr w:rsidR="00DB03CE" w:rsidRPr="004A3DF3" w:rsidTr="00DB03C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CE" w:rsidRPr="004A3DF3" w:rsidRDefault="00DB03CE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lastRenderedPageBreak/>
              <w:t>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CE" w:rsidRPr="004A3DF3" w:rsidRDefault="00DB03CE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>Monitoring kvaliteta vode iz taložnika na depou uglja - Hrasno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CE" w:rsidRPr="004A3DF3" w:rsidRDefault="00DC2147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>6</w:t>
            </w:r>
            <w:r w:rsidR="00DB03CE"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 xml:space="preserve"> puta godišnje</w:t>
            </w:r>
            <w:r w:rsidR="00BF2A61"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 xml:space="preserve"> </w:t>
            </w:r>
          </w:p>
          <w:p w:rsidR="00DB03CE" w:rsidRPr="004A3DF3" w:rsidRDefault="00DB03CE" w:rsidP="000A5277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pt-BR" w:eastAsia="hr-HR"/>
              </w:rPr>
              <w:t xml:space="preserve">(prema Uredbi </w:t>
            </w:r>
            <w:r w:rsidRPr="004A3DF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 uvjetima ispuštanja otpadnih voda u okoliš i sustave javne kanalizacije (Sluzbene novine FBiH,</w:t>
            </w:r>
            <w:r w:rsidR="000A5277" w:rsidRPr="004A3DF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</w:t>
            </w:r>
            <w:r w:rsidRPr="004A3DF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roj: 26/20 i 96/20)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CE" w:rsidRPr="004A3DF3" w:rsidRDefault="00DB03CE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 w:rsidRPr="004A3DF3">
              <w:rPr>
                <w:rFonts w:ascii="Arial" w:hAnsi="Arial" w:cs="Arial"/>
                <w:sz w:val="20"/>
                <w:szCs w:val="20"/>
                <w:lang w:val="hr-HR"/>
              </w:rPr>
              <w:t>Na ispustu u rijeku Bosnu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61" w:rsidRPr="004A3DF3" w:rsidRDefault="00BF2A61" w:rsidP="00BF2A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3DF3">
              <w:rPr>
                <w:rFonts w:ascii="Arial" w:hAnsi="Arial" w:cs="Arial"/>
                <w:sz w:val="20"/>
                <w:szCs w:val="20"/>
              </w:rPr>
              <w:t>Prilog 8 Zahtjeva za izdavanje obnovljene okolinske dozvole:</w:t>
            </w:r>
          </w:p>
          <w:p w:rsidR="00BF2A61" w:rsidRPr="004A3DF3" w:rsidRDefault="00BF2A61" w:rsidP="00BF2A6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3DF3">
              <w:rPr>
                <w:rFonts w:ascii="Arial" w:hAnsi="Arial" w:cs="Arial"/>
                <w:sz w:val="20"/>
                <w:szCs w:val="20"/>
              </w:rPr>
              <w:t>Ispusti tehnoloških I oborinskih voda (DWG to PDF.pc3)</w:t>
            </w:r>
          </w:p>
          <w:p w:rsidR="00BF2A61" w:rsidRPr="004A3DF3" w:rsidRDefault="00BF2A61" w:rsidP="00BF2A6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B03CE" w:rsidRPr="004A3DF3" w:rsidRDefault="00BF2A61" w:rsidP="00BF2A61">
            <w:pPr>
              <w:spacing w:after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A3DF3">
              <w:rPr>
                <w:rFonts w:ascii="Arial" w:hAnsi="Arial" w:cs="Arial"/>
                <w:sz w:val="20"/>
                <w:szCs w:val="20"/>
              </w:rPr>
              <w:t>U skladu sa važećim Pravilnikom, vrši se mjesečni monitoring kvaliteta ispuštenih voda.</w:t>
            </w:r>
          </w:p>
        </w:tc>
      </w:tr>
    </w:tbl>
    <w:p w:rsidR="00744F0C" w:rsidRDefault="00744F0C" w:rsidP="00744F0C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744F0C" w:rsidRPr="00341C5C" w:rsidRDefault="00744F0C" w:rsidP="00204706">
      <w:pPr>
        <w:spacing w:after="0"/>
        <w:rPr>
          <w:rFonts w:ascii="Arial" w:hAnsi="Arial" w:cs="Arial"/>
          <w:sz w:val="20"/>
          <w:szCs w:val="20"/>
        </w:rPr>
      </w:pPr>
      <w:bookmarkStart w:id="15" w:name="_Toc86246228"/>
      <w:r w:rsidRPr="00341C5C">
        <w:rPr>
          <w:rFonts w:ascii="Arial" w:hAnsi="Arial" w:cs="Arial"/>
          <w:sz w:val="20"/>
          <w:szCs w:val="20"/>
        </w:rPr>
        <w:t>Tabela 2</w:t>
      </w:r>
      <w:r w:rsidR="009177B1" w:rsidRPr="00341C5C">
        <w:rPr>
          <w:rFonts w:ascii="Arial" w:hAnsi="Arial" w:cs="Arial"/>
          <w:sz w:val="20"/>
          <w:szCs w:val="20"/>
        </w:rPr>
        <w:t>5</w:t>
      </w:r>
      <w:r w:rsidRPr="00341C5C">
        <w:rPr>
          <w:rFonts w:ascii="Arial" w:hAnsi="Arial" w:cs="Arial"/>
          <w:sz w:val="20"/>
          <w:szCs w:val="20"/>
        </w:rPr>
        <w:t>. Monitoring emisije u tlo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511"/>
        <w:gridCol w:w="1640"/>
        <w:gridCol w:w="1640"/>
        <w:gridCol w:w="3888"/>
      </w:tblGrid>
      <w:tr w:rsidR="00744F0C" w:rsidTr="00DB03C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Default="00744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 monitoringa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  <w:t>Učestalost vršenja monitoringa i parametri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  <w:t>Mjesto uzorkovanja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  <w:t>Napomena</w:t>
            </w:r>
          </w:p>
        </w:tc>
      </w:tr>
      <w:tr w:rsidR="00744F0C" w:rsidTr="00DB03CE">
        <w:trPr>
          <w:trHeight w:val="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hr-HR"/>
              </w:rPr>
              <w:t>1.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hr-HR"/>
              </w:rPr>
              <w:t>Kvalitet tla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hr-HR"/>
              </w:rPr>
              <w:t>Teški metali i pH vrijednost svak</w:t>
            </w:r>
            <w:r w:rsidR="00DB03CE">
              <w:rPr>
                <w:rFonts w:ascii="Arial" w:hAnsi="Arial" w:cs="Arial"/>
                <w:sz w:val="20"/>
                <w:szCs w:val="20"/>
                <w:lang w:val="pt-BR" w:eastAsia="hr-HR"/>
              </w:rPr>
              <w:t>ih pet godina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hr-HR"/>
              </w:rPr>
              <w:t>Na lokacijama koje će izabrati stručna institucija koja će vršiti istraživanja.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</w:p>
        </w:tc>
      </w:tr>
      <w:tr w:rsidR="00DB03CE" w:rsidTr="00DB03CE">
        <w:trPr>
          <w:trHeight w:val="5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CE" w:rsidRDefault="00DB03CE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hr-HR"/>
              </w:rPr>
              <w:t>2.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CE" w:rsidRDefault="00DB03CE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hr-HR"/>
              </w:rPr>
              <w:t>Šljaka i pepeo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CE" w:rsidRDefault="00DB03CE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hr-HR"/>
              </w:rPr>
              <w:t>Jednom godišnje</w:t>
            </w:r>
          </w:p>
          <w:p w:rsidR="00DB03CE" w:rsidRDefault="00DB03CE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hr-HR"/>
              </w:rPr>
              <w:t>hemijska analiza</w:t>
            </w:r>
          </w:p>
          <w:p w:rsidR="00DB03CE" w:rsidRDefault="00DB03CE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hr-HR"/>
              </w:rPr>
              <w:t>koncentracija radionukleida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CE" w:rsidRDefault="00DB03CE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hr-HR"/>
              </w:rPr>
              <w:t>Na lokacijama koje će izabrati stručna institucija koja će vršiti istraživanja.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CE" w:rsidRDefault="00DB03CE" w:rsidP="00DB03CE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</w:p>
        </w:tc>
      </w:tr>
    </w:tbl>
    <w:p w:rsidR="00DB03CE" w:rsidRDefault="00DB03CE" w:rsidP="00204706">
      <w:pPr>
        <w:spacing w:after="0"/>
        <w:rPr>
          <w:rFonts w:ascii="Arial" w:hAnsi="Arial" w:cs="Arial"/>
          <w:b/>
        </w:rPr>
      </w:pPr>
      <w:bookmarkStart w:id="16" w:name="_Toc86246229"/>
    </w:p>
    <w:p w:rsidR="00744F0C" w:rsidRPr="00341C5C" w:rsidRDefault="00744F0C" w:rsidP="00204706">
      <w:pPr>
        <w:spacing w:after="0"/>
        <w:rPr>
          <w:rFonts w:ascii="Arial" w:hAnsi="Arial" w:cs="Arial"/>
          <w:sz w:val="20"/>
          <w:szCs w:val="20"/>
        </w:rPr>
      </w:pPr>
      <w:r w:rsidRPr="00341C5C">
        <w:rPr>
          <w:rFonts w:ascii="Arial" w:hAnsi="Arial" w:cs="Arial"/>
          <w:sz w:val="20"/>
          <w:szCs w:val="20"/>
        </w:rPr>
        <w:t>Tabela 2</w:t>
      </w:r>
      <w:r w:rsidR="009177B1" w:rsidRPr="00341C5C">
        <w:rPr>
          <w:rFonts w:ascii="Arial" w:hAnsi="Arial" w:cs="Arial"/>
          <w:sz w:val="20"/>
          <w:szCs w:val="20"/>
        </w:rPr>
        <w:t>6</w:t>
      </w:r>
      <w:r w:rsidRPr="00341C5C">
        <w:rPr>
          <w:rFonts w:ascii="Arial" w:hAnsi="Arial" w:cs="Arial"/>
          <w:sz w:val="20"/>
          <w:szCs w:val="20"/>
        </w:rPr>
        <w:t>. Monitoring buke</w:t>
      </w:r>
      <w:bookmarkEnd w:id="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511"/>
        <w:gridCol w:w="1640"/>
        <w:gridCol w:w="1640"/>
        <w:gridCol w:w="3888"/>
      </w:tblGrid>
      <w:tr w:rsidR="00744F0C" w:rsidTr="00EE585D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0C" w:rsidRDefault="00744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Predmet monitoringa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  <w:t>Učestalost vršenja monitoringa i parametri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  <w:t>Mjesto uzorkovanja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 w:eastAsia="hr-HR"/>
              </w:rPr>
              <w:t>Napomena</w:t>
            </w:r>
          </w:p>
        </w:tc>
      </w:tr>
      <w:tr w:rsidR="00744F0C" w:rsidTr="00EE585D">
        <w:trPr>
          <w:trHeight w:val="21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EE585D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hr-HR"/>
              </w:rPr>
              <w:t>1</w:t>
            </w:r>
            <w:r w:rsidR="00744F0C">
              <w:rPr>
                <w:rFonts w:ascii="Arial" w:hAnsi="Arial" w:cs="Arial"/>
                <w:sz w:val="20"/>
                <w:szCs w:val="20"/>
                <w:lang w:val="pt-BR" w:eastAsia="hr-HR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hr-HR"/>
              </w:rPr>
              <w:t>Mjerenje ambijentalne buke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0C" w:rsidRDefault="00744F0C">
            <w:pPr>
              <w:spacing w:after="0"/>
              <w:rPr>
                <w:rFonts w:ascii="Arial" w:hAnsi="Arial" w:cs="Arial"/>
                <w:sz w:val="20"/>
                <w:szCs w:val="20"/>
                <w:lang w:val="pt-B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hr-HR"/>
              </w:rPr>
              <w:t>Svake 3 godine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C" w:rsidRDefault="00744F0C" w:rsidP="00912A0A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Rubni dijelovi kruga TE“</w:t>
            </w:r>
            <w:r w:rsidR="00DB03CE">
              <w:rPr>
                <w:rFonts w:ascii="Arial" w:hAnsi="Arial" w:cs="Arial"/>
                <w:sz w:val="20"/>
                <w:szCs w:val="20"/>
                <w:lang w:val="bs-Latn-BA"/>
              </w:rPr>
              <w:t>Kakanj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“ na </w:t>
            </w:r>
            <w:r w:rsidR="00912A0A">
              <w:rPr>
                <w:rFonts w:ascii="Arial" w:hAnsi="Arial" w:cs="Arial"/>
                <w:sz w:val="20"/>
                <w:szCs w:val="20"/>
                <w:lang w:val="bs-Latn-BA"/>
              </w:rPr>
              <w:t>minimalno 5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mjernih mjesta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C" w:rsidRDefault="00744F0C">
            <w:pPr>
              <w:spacing w:after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Izmjereni nivoi vanjske buke su u dopuštenim granicama u dnevnom i noćnom periodu</w:t>
            </w:r>
          </w:p>
        </w:tc>
      </w:tr>
    </w:tbl>
    <w:p w:rsidR="007C6EB5" w:rsidRDefault="007C6EB5" w:rsidP="00744F0C">
      <w:pPr>
        <w:tabs>
          <w:tab w:val="left" w:pos="570"/>
        </w:tabs>
        <w:spacing w:after="0" w:line="240" w:lineRule="auto"/>
        <w:rPr>
          <w:rFonts w:ascii="Arial" w:hAnsi="Arial" w:cs="Arial"/>
          <w:b/>
          <w:lang w:val="hr-BA"/>
        </w:rPr>
      </w:pPr>
    </w:p>
    <w:p w:rsidR="00204706" w:rsidRDefault="00204706" w:rsidP="00744F0C">
      <w:pPr>
        <w:tabs>
          <w:tab w:val="left" w:pos="570"/>
        </w:tabs>
        <w:spacing w:after="0" w:line="240" w:lineRule="auto"/>
        <w:rPr>
          <w:rFonts w:ascii="Arial" w:hAnsi="Arial" w:cs="Arial"/>
          <w:b/>
          <w:lang w:val="hr-BA"/>
        </w:rPr>
      </w:pPr>
    </w:p>
    <w:p w:rsidR="00204706" w:rsidRDefault="00204706" w:rsidP="00744F0C">
      <w:pPr>
        <w:tabs>
          <w:tab w:val="left" w:pos="570"/>
        </w:tabs>
        <w:spacing w:after="0" w:line="240" w:lineRule="auto"/>
        <w:rPr>
          <w:rFonts w:ascii="Arial" w:hAnsi="Arial" w:cs="Arial"/>
          <w:b/>
          <w:lang w:val="hr-BA"/>
        </w:rPr>
      </w:pPr>
    </w:p>
    <w:p w:rsidR="00204706" w:rsidRDefault="00204706" w:rsidP="00744F0C">
      <w:pPr>
        <w:tabs>
          <w:tab w:val="left" w:pos="570"/>
        </w:tabs>
        <w:spacing w:after="0" w:line="240" w:lineRule="auto"/>
        <w:rPr>
          <w:rFonts w:ascii="Arial" w:hAnsi="Arial" w:cs="Arial"/>
          <w:b/>
          <w:lang w:val="hr-BA"/>
        </w:rPr>
      </w:pPr>
    </w:p>
    <w:p w:rsidR="00744F0C" w:rsidRDefault="00744F0C" w:rsidP="00744F0C">
      <w:pPr>
        <w:tabs>
          <w:tab w:val="left" w:pos="570"/>
        </w:tabs>
        <w:spacing w:after="0" w:line="240" w:lineRule="auto"/>
        <w:rPr>
          <w:rFonts w:ascii="Arial" w:hAnsi="Arial" w:cs="Arial"/>
          <w:b/>
          <w:lang w:val="hr-BA"/>
        </w:rPr>
      </w:pPr>
      <w:r>
        <w:rPr>
          <w:rFonts w:ascii="Arial" w:hAnsi="Arial" w:cs="Arial"/>
          <w:b/>
          <w:lang w:val="hr-BA"/>
        </w:rPr>
        <w:t>11. Izvještavanje</w:t>
      </w:r>
    </w:p>
    <w:p w:rsidR="00744F0C" w:rsidRDefault="00744F0C" w:rsidP="00744F0C">
      <w:pPr>
        <w:pStyle w:val="Default"/>
        <w:rPr>
          <w:rFonts w:ascii="Arial" w:hAnsi="Arial" w:cs="Arial"/>
          <w:lang w:val="hr-BA" w:eastAsia="hr-HR"/>
        </w:rPr>
      </w:pPr>
    </w:p>
    <w:p w:rsidR="00744F0C" w:rsidRDefault="00744F0C" w:rsidP="00744F0C">
      <w:pPr>
        <w:tabs>
          <w:tab w:val="left" w:pos="570"/>
        </w:tabs>
        <w:spacing w:after="0" w:line="240" w:lineRule="auto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Operater je obavezan podatke o provedenim mjerenjima emisija dostavljati Federalnom ministarstvu okoliša i turizma na način kako je to propisano podzakonskim aktom iz člana 34. Zakona i člana 9. Uredbe kojom se utvrđuju pogoni i postrojenja koja moraju imati okolišnu dozvolu ("Službene novine Federacije BiH", broj: 51/21). </w:t>
      </w:r>
    </w:p>
    <w:p w:rsidR="00744F0C" w:rsidRDefault="00744F0C" w:rsidP="00744F0C">
      <w:pPr>
        <w:tabs>
          <w:tab w:val="left" w:pos="570"/>
        </w:tabs>
        <w:spacing w:after="0" w:line="240" w:lineRule="auto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Aplikacija za instalaciju obrasca za popunjavanje podataka za registar nalazi se na web stranici www.fmoit.gov.ba. Izvještaji o svim aktivnostima trebaju biti poslani nadležnim institucijama u rokovima.</w:t>
      </w:r>
    </w:p>
    <w:p w:rsidR="00744F0C" w:rsidRDefault="00744F0C" w:rsidP="00744F0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Operator je dužan bez odlaganja prijaviti svaku vanrednu situaciju koja značajno utiče na okoliš.</w:t>
      </w:r>
    </w:p>
    <w:p w:rsidR="004A3DF3" w:rsidRDefault="004A3DF3" w:rsidP="00744F0C">
      <w:pPr>
        <w:tabs>
          <w:tab w:val="left" w:pos="567"/>
        </w:tabs>
        <w:spacing w:after="0" w:line="240" w:lineRule="auto"/>
        <w:rPr>
          <w:rFonts w:ascii="Arial" w:hAnsi="Arial" w:cs="Arial"/>
          <w:b/>
          <w:lang w:val="hr-BA"/>
        </w:rPr>
      </w:pPr>
    </w:p>
    <w:p w:rsidR="00744F0C" w:rsidRDefault="00744F0C" w:rsidP="00744F0C">
      <w:pPr>
        <w:tabs>
          <w:tab w:val="left" w:pos="567"/>
        </w:tabs>
        <w:spacing w:after="0" w:line="240" w:lineRule="auto"/>
        <w:rPr>
          <w:rFonts w:ascii="Arial" w:hAnsi="Arial" w:cs="Arial"/>
          <w:b/>
          <w:lang w:val="hr-BA"/>
        </w:rPr>
      </w:pPr>
      <w:r>
        <w:rPr>
          <w:rFonts w:ascii="Arial" w:hAnsi="Arial" w:cs="Arial"/>
          <w:b/>
          <w:lang w:val="hr-BA"/>
        </w:rPr>
        <w:t>12. Period važenja okolišne dozvole</w:t>
      </w:r>
    </w:p>
    <w:p w:rsidR="00744F0C" w:rsidRDefault="00744F0C" w:rsidP="00744F0C">
      <w:pPr>
        <w:tabs>
          <w:tab w:val="left" w:pos="570"/>
        </w:tabs>
        <w:spacing w:after="0" w:line="240" w:lineRule="auto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Ovo Rješenje o  obnovljenoj  okolišnoj  dozvoli izdaje se na period od pet godina.</w:t>
      </w:r>
    </w:p>
    <w:p w:rsidR="00744F0C" w:rsidRDefault="00744F0C" w:rsidP="00744F0C">
      <w:pPr>
        <w:tabs>
          <w:tab w:val="left" w:pos="570"/>
        </w:tabs>
        <w:spacing w:after="0" w:line="240" w:lineRule="auto"/>
        <w:jc w:val="both"/>
        <w:rPr>
          <w:rFonts w:ascii="Arial" w:hAnsi="Arial" w:cs="Arial"/>
          <w:lang w:val="hr-BA"/>
        </w:rPr>
      </w:pPr>
    </w:p>
    <w:p w:rsidR="00744F0C" w:rsidRDefault="00744F0C" w:rsidP="00744F0C">
      <w:pPr>
        <w:tabs>
          <w:tab w:val="left" w:pos="570"/>
        </w:tabs>
        <w:spacing w:after="0" w:line="240" w:lineRule="auto"/>
        <w:jc w:val="both"/>
        <w:rPr>
          <w:rFonts w:ascii="Arial" w:hAnsi="Arial" w:cs="Arial"/>
          <w:b/>
          <w:lang w:val="hr-BA"/>
        </w:rPr>
      </w:pPr>
      <w:r>
        <w:rPr>
          <w:rFonts w:ascii="Arial" w:hAnsi="Arial" w:cs="Arial"/>
          <w:b/>
          <w:lang w:val="hr-BA"/>
        </w:rPr>
        <w:t>13. Upis u registar izdatih okolišnih dozvola</w:t>
      </w:r>
    </w:p>
    <w:p w:rsidR="00744F0C" w:rsidRDefault="00744F0C" w:rsidP="00744F0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Ovo rješenje se upisuje u registar izdatih okolinskih dozvola u skladu sa propisom iz člana 101. stav (3) Zakona i člana 8. Uredbe kojom se utvrđuju pogoni i postrojenja koja moraju imati okolišnu dozvolu ("Službene novine Federacije BiH", broj: 51/21).</w:t>
      </w:r>
    </w:p>
    <w:p w:rsidR="00204706" w:rsidRDefault="00204706" w:rsidP="00744F0C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</w:p>
    <w:p w:rsidR="00744F0C" w:rsidRDefault="00744F0C" w:rsidP="00744F0C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 b r a z l o ž e n j e</w:t>
      </w:r>
    </w:p>
    <w:p w:rsidR="00204706" w:rsidRDefault="00204706" w:rsidP="00204706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744F0C" w:rsidRDefault="00744F0C" w:rsidP="00204706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Dana </w:t>
      </w:r>
      <w:r w:rsidR="00912A0A">
        <w:rPr>
          <w:rFonts w:ascii="Arial" w:hAnsi="Arial" w:cs="Arial"/>
          <w:lang w:val="hr-HR"/>
        </w:rPr>
        <w:t>23</w:t>
      </w:r>
      <w:r>
        <w:rPr>
          <w:rFonts w:ascii="Arial" w:hAnsi="Arial" w:cs="Arial"/>
          <w:lang w:val="hr-HR"/>
        </w:rPr>
        <w:t>.</w:t>
      </w:r>
      <w:r w:rsidR="00912A0A">
        <w:rPr>
          <w:rFonts w:ascii="Arial" w:hAnsi="Arial" w:cs="Arial"/>
          <w:lang w:val="hr-HR"/>
        </w:rPr>
        <w:t>8</w:t>
      </w:r>
      <w:r>
        <w:rPr>
          <w:rFonts w:ascii="Arial" w:hAnsi="Arial" w:cs="Arial"/>
          <w:lang w:val="hr-HR"/>
        </w:rPr>
        <w:t>.2021. godine JP „ELEKTROPRIVREDA BiH“ d.d. Sarajevo, Podružnica Termoelektrana „</w:t>
      </w:r>
      <w:r w:rsidR="00912A0A">
        <w:rPr>
          <w:rFonts w:ascii="Arial" w:hAnsi="Arial" w:cs="Arial"/>
          <w:lang w:val="hr-HR"/>
        </w:rPr>
        <w:t>Kakanj</w:t>
      </w:r>
      <w:r>
        <w:rPr>
          <w:rFonts w:ascii="Arial" w:hAnsi="Arial" w:cs="Arial"/>
          <w:lang w:val="hr-HR"/>
        </w:rPr>
        <w:t xml:space="preserve">“, dostavila je Federalnom ministarstvu okoliša i turizma zahtjev za izdavanje obnovljene okolinske dozvole. Zahtjev je izradila ovlaštena konsultantska kuća </w:t>
      </w:r>
      <w:r w:rsidR="00912A0A">
        <w:rPr>
          <w:rFonts w:ascii="Arial" w:hAnsi="Arial" w:cs="Arial"/>
          <w:lang w:val="hr-HR"/>
        </w:rPr>
        <w:t>Rudarski institut d.d.</w:t>
      </w:r>
      <w:r>
        <w:rPr>
          <w:rFonts w:ascii="Arial" w:hAnsi="Arial" w:cs="Arial"/>
          <w:lang w:val="hr-HR"/>
        </w:rPr>
        <w:t xml:space="preserve"> </w:t>
      </w:r>
      <w:r w:rsidR="00912A0A">
        <w:rPr>
          <w:rFonts w:ascii="Arial" w:hAnsi="Arial" w:cs="Arial"/>
          <w:lang w:val="hr-HR"/>
        </w:rPr>
        <w:t>Tuzla</w:t>
      </w:r>
      <w:r>
        <w:rPr>
          <w:rFonts w:ascii="Arial" w:hAnsi="Arial" w:cs="Arial"/>
          <w:lang w:val="hr-HR"/>
        </w:rPr>
        <w:t>.</w:t>
      </w:r>
    </w:p>
    <w:p w:rsidR="00744F0C" w:rsidRDefault="00744F0C" w:rsidP="00744F0C">
      <w:pPr>
        <w:spacing w:after="0" w:line="240" w:lineRule="auto"/>
        <w:ind w:firstLine="708"/>
        <w:jc w:val="both"/>
        <w:rPr>
          <w:rFonts w:ascii="Arial" w:hAnsi="Arial" w:cs="Arial"/>
          <w:lang w:val="hr-HR"/>
        </w:rPr>
      </w:pPr>
    </w:p>
    <w:p w:rsidR="00744F0C" w:rsidRDefault="00744F0C" w:rsidP="00744F0C">
      <w:pPr>
        <w:tabs>
          <w:tab w:val="left" w:pos="567"/>
        </w:tabs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Osnov za izdavanje okolišne dozvole sadržan je u Poglavlju X. Zakona o zaštiti okoliša („Službene novine Federacije BiH“, broj 15/21) i Priloga I. Uredbe kojom se utvrđuju pogoni i postrojenja koja moraju imati okolinsku dozvolu („Službene novine Federacije BiH“ broj 51/21), na osnovu kojih je utvrđeno da operator pripada postrojenjima i djelatnostima definisanim pod točkom 1. Energetika 1.1 Sagorijevanje goriva u postrojenjima ukupne nazivne ulazne toplotne snage više od 100 MWth. </w:t>
      </w:r>
    </w:p>
    <w:p w:rsidR="00744F0C" w:rsidRDefault="00744F0C" w:rsidP="00744F0C">
      <w:pPr>
        <w:keepLines/>
        <w:widowControl w:val="0"/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Uz Zahtjev za obnovu okolinske dozvole je dostavljena sljedeća dokumentacija:</w:t>
      </w:r>
    </w:p>
    <w:p w:rsidR="00376DF8" w:rsidRPr="00372615" w:rsidRDefault="00376DF8" w:rsidP="00204706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noProof/>
          <w:lang w:val="hr-HR"/>
        </w:rPr>
      </w:pPr>
      <w:r w:rsidRPr="00372615">
        <w:rPr>
          <w:rFonts w:ascii="Arial" w:hAnsi="Arial" w:cs="Arial"/>
          <w:noProof/>
          <w:lang w:val="hr-HR"/>
        </w:rPr>
        <w:t>Zahtjev za izdavanje okolinske dozvole, avgust 2021. (printana verzija) – jedan primjerak</w:t>
      </w:r>
    </w:p>
    <w:p w:rsidR="00376DF8" w:rsidRPr="00372615" w:rsidRDefault="00376DF8" w:rsidP="008D338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noProof/>
          <w:lang w:val="hr-HR"/>
        </w:rPr>
      </w:pPr>
      <w:r w:rsidRPr="00372615">
        <w:rPr>
          <w:rFonts w:ascii="Arial" w:hAnsi="Arial" w:cs="Arial"/>
          <w:noProof/>
          <w:lang w:val="hr-HR"/>
        </w:rPr>
        <w:t xml:space="preserve">Pravomoćni vodni akt </w:t>
      </w:r>
    </w:p>
    <w:p w:rsidR="00376DF8" w:rsidRPr="00372615" w:rsidRDefault="00376DF8" w:rsidP="008D338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noProof/>
          <w:lang w:val="hr-HR"/>
        </w:rPr>
      </w:pPr>
      <w:r w:rsidRPr="00372615">
        <w:rPr>
          <w:rFonts w:ascii="Arial" w:hAnsi="Arial" w:cs="Arial"/>
          <w:noProof/>
          <w:lang w:val="hr-HR"/>
        </w:rPr>
        <w:t>Plan upravljanja otpadom u TE</w:t>
      </w:r>
    </w:p>
    <w:p w:rsidR="00376DF8" w:rsidRPr="00372615" w:rsidRDefault="00376DF8" w:rsidP="008D338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noProof/>
          <w:lang w:val="hr-HR"/>
        </w:rPr>
      </w:pPr>
      <w:r w:rsidRPr="00372615">
        <w:rPr>
          <w:rFonts w:ascii="Arial" w:hAnsi="Arial" w:cs="Arial"/>
          <w:noProof/>
          <w:lang w:val="hr-HR"/>
        </w:rPr>
        <w:t>Plan sprječavanja nesreća većih razmjera</w:t>
      </w:r>
    </w:p>
    <w:p w:rsidR="00376DF8" w:rsidRPr="00372615" w:rsidRDefault="00376DF8" w:rsidP="008D338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noProof/>
          <w:lang w:val="hr-HR"/>
        </w:rPr>
      </w:pPr>
      <w:r w:rsidRPr="00372615">
        <w:rPr>
          <w:rFonts w:ascii="Arial" w:hAnsi="Arial" w:cs="Arial"/>
          <w:noProof/>
          <w:lang w:val="hr-HR"/>
        </w:rPr>
        <w:t>Zemljišno-knjižni izvadak i posjedovni list</w:t>
      </w:r>
    </w:p>
    <w:p w:rsidR="00376DF8" w:rsidRDefault="00376DF8" w:rsidP="008D338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noProof/>
          <w:lang w:val="hr-HR"/>
        </w:rPr>
      </w:pPr>
      <w:r w:rsidRPr="00372615">
        <w:rPr>
          <w:rFonts w:ascii="Arial" w:hAnsi="Arial" w:cs="Arial"/>
          <w:noProof/>
          <w:lang w:val="hr-HR"/>
        </w:rPr>
        <w:t>Kopija Katastarskog plana</w:t>
      </w:r>
    </w:p>
    <w:p w:rsidR="00376DF8" w:rsidRPr="00531961" w:rsidRDefault="00376DF8" w:rsidP="0053196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noProof/>
          <w:lang w:val="hr-HR"/>
        </w:rPr>
      </w:pPr>
      <w:r w:rsidRPr="00531961">
        <w:rPr>
          <w:rFonts w:ascii="Arial" w:hAnsi="Arial" w:cs="Arial"/>
          <w:noProof/>
          <w:lang w:val="hr-HR"/>
        </w:rPr>
        <w:t>Ostala rješenja i ugovore</w:t>
      </w:r>
      <w:r w:rsidR="00204706">
        <w:rPr>
          <w:rFonts w:ascii="Arial" w:hAnsi="Arial" w:cs="Arial"/>
          <w:noProof/>
          <w:lang w:val="hr-HR"/>
        </w:rPr>
        <w:t xml:space="preserve">, </w:t>
      </w:r>
      <w:r w:rsidRPr="00531961">
        <w:rPr>
          <w:rFonts w:ascii="Arial" w:hAnsi="Arial" w:cs="Arial"/>
          <w:noProof/>
          <w:lang w:val="hr-HR"/>
        </w:rPr>
        <w:t>Google mapa makrolokacije</w:t>
      </w:r>
    </w:p>
    <w:p w:rsidR="00376DF8" w:rsidRPr="00372615" w:rsidRDefault="00376DF8" w:rsidP="00647CE8">
      <w:pPr>
        <w:pStyle w:val="ListParagraph"/>
        <w:numPr>
          <w:ilvl w:val="0"/>
          <w:numId w:val="23"/>
        </w:numPr>
        <w:spacing w:after="0" w:line="240" w:lineRule="auto"/>
        <w:ind w:left="1134"/>
        <w:jc w:val="both"/>
        <w:rPr>
          <w:rFonts w:ascii="Arial" w:hAnsi="Arial" w:cs="Arial"/>
          <w:noProof/>
          <w:lang w:val="hr-HR"/>
        </w:rPr>
      </w:pPr>
      <w:r w:rsidRPr="00372615">
        <w:rPr>
          <w:rFonts w:ascii="Arial" w:hAnsi="Arial" w:cs="Arial"/>
          <w:noProof/>
          <w:lang w:val="hr-HR"/>
        </w:rPr>
        <w:t>Kopija certifikata EN ISO 14001</w:t>
      </w:r>
    </w:p>
    <w:p w:rsidR="00376DF8" w:rsidRPr="00372615" w:rsidRDefault="00376DF8" w:rsidP="00647CE8">
      <w:pPr>
        <w:pStyle w:val="ListParagraph"/>
        <w:numPr>
          <w:ilvl w:val="0"/>
          <w:numId w:val="23"/>
        </w:numPr>
        <w:spacing w:after="0" w:line="240" w:lineRule="auto"/>
        <w:ind w:left="1134"/>
        <w:jc w:val="both"/>
        <w:rPr>
          <w:rFonts w:ascii="Arial" w:hAnsi="Arial" w:cs="Arial"/>
          <w:noProof/>
          <w:lang w:val="hr-HR"/>
        </w:rPr>
      </w:pPr>
      <w:r w:rsidRPr="00372615">
        <w:rPr>
          <w:rFonts w:ascii="Arial" w:hAnsi="Arial" w:cs="Arial"/>
          <w:noProof/>
          <w:lang w:val="hr-HR"/>
        </w:rPr>
        <w:t>Rješenje o dozvoli za rad</w:t>
      </w:r>
    </w:p>
    <w:p w:rsidR="00376DF8" w:rsidRPr="00372615" w:rsidRDefault="00376DF8" w:rsidP="00647CE8">
      <w:pPr>
        <w:pStyle w:val="ListParagraph"/>
        <w:numPr>
          <w:ilvl w:val="0"/>
          <w:numId w:val="23"/>
        </w:numPr>
        <w:spacing w:after="0" w:line="240" w:lineRule="auto"/>
        <w:ind w:left="1134"/>
        <w:jc w:val="both"/>
        <w:rPr>
          <w:rFonts w:ascii="Arial" w:hAnsi="Arial" w:cs="Arial"/>
          <w:noProof/>
          <w:lang w:val="hr-HR"/>
        </w:rPr>
      </w:pPr>
      <w:r w:rsidRPr="00372615">
        <w:rPr>
          <w:rFonts w:ascii="Arial" w:hAnsi="Arial" w:cs="Arial"/>
          <w:noProof/>
          <w:lang w:val="hr-HR"/>
        </w:rPr>
        <w:t>Situaciona karta TE Kakanj</w:t>
      </w:r>
    </w:p>
    <w:p w:rsidR="00376DF8" w:rsidRPr="00372615" w:rsidRDefault="00376DF8" w:rsidP="00647CE8">
      <w:pPr>
        <w:pStyle w:val="ListParagraph"/>
        <w:numPr>
          <w:ilvl w:val="0"/>
          <w:numId w:val="23"/>
        </w:numPr>
        <w:spacing w:after="0" w:line="240" w:lineRule="auto"/>
        <w:ind w:left="1134"/>
        <w:jc w:val="both"/>
        <w:rPr>
          <w:rFonts w:ascii="Arial" w:hAnsi="Arial" w:cs="Arial"/>
          <w:noProof/>
          <w:lang w:val="hr-HR"/>
        </w:rPr>
      </w:pPr>
      <w:r w:rsidRPr="00372615">
        <w:rPr>
          <w:rFonts w:ascii="Arial" w:hAnsi="Arial" w:cs="Arial"/>
          <w:noProof/>
          <w:lang w:val="hr-HR"/>
        </w:rPr>
        <w:t>Tehnološka šema TE Kakanj</w:t>
      </w:r>
    </w:p>
    <w:p w:rsidR="00376DF8" w:rsidRPr="00372615" w:rsidRDefault="00376DF8" w:rsidP="00647CE8">
      <w:pPr>
        <w:pStyle w:val="ListParagraph"/>
        <w:numPr>
          <w:ilvl w:val="0"/>
          <w:numId w:val="23"/>
        </w:numPr>
        <w:spacing w:after="0" w:line="240" w:lineRule="auto"/>
        <w:ind w:left="1134"/>
        <w:jc w:val="both"/>
        <w:rPr>
          <w:rFonts w:ascii="Arial" w:hAnsi="Arial" w:cs="Arial"/>
          <w:noProof/>
          <w:lang w:val="hr-HR"/>
        </w:rPr>
      </w:pPr>
      <w:r w:rsidRPr="00372615">
        <w:rPr>
          <w:rFonts w:ascii="Arial" w:hAnsi="Arial" w:cs="Arial"/>
          <w:noProof/>
          <w:lang w:val="hr-HR"/>
        </w:rPr>
        <w:t>Ispusti u rijeku Bosnu – šema</w:t>
      </w:r>
    </w:p>
    <w:p w:rsidR="00376DF8" w:rsidRPr="00372615" w:rsidRDefault="00376DF8" w:rsidP="00647CE8">
      <w:pPr>
        <w:pStyle w:val="ListParagraph"/>
        <w:numPr>
          <w:ilvl w:val="0"/>
          <w:numId w:val="23"/>
        </w:numPr>
        <w:spacing w:after="0" w:line="240" w:lineRule="auto"/>
        <w:ind w:left="1134"/>
        <w:jc w:val="both"/>
        <w:rPr>
          <w:rFonts w:ascii="Arial" w:hAnsi="Arial" w:cs="Arial"/>
          <w:noProof/>
          <w:lang w:val="hr-HR"/>
        </w:rPr>
      </w:pPr>
      <w:r w:rsidRPr="00372615">
        <w:rPr>
          <w:rFonts w:ascii="Arial" w:hAnsi="Arial" w:cs="Arial"/>
          <w:noProof/>
          <w:lang w:val="hr-HR"/>
        </w:rPr>
        <w:t>Dijagrami kavliteta zraka u Kaknju</w:t>
      </w:r>
    </w:p>
    <w:p w:rsidR="00376DF8" w:rsidRPr="00372615" w:rsidRDefault="00376DF8" w:rsidP="00647CE8">
      <w:pPr>
        <w:pStyle w:val="ListParagraph"/>
        <w:numPr>
          <w:ilvl w:val="0"/>
          <w:numId w:val="23"/>
        </w:numPr>
        <w:spacing w:after="0" w:line="240" w:lineRule="auto"/>
        <w:ind w:left="1134"/>
        <w:jc w:val="both"/>
        <w:rPr>
          <w:rFonts w:ascii="Arial" w:hAnsi="Arial" w:cs="Arial"/>
          <w:noProof/>
          <w:lang w:val="hr-HR"/>
        </w:rPr>
      </w:pPr>
      <w:r w:rsidRPr="00372615">
        <w:rPr>
          <w:rFonts w:ascii="Arial" w:hAnsi="Arial" w:cs="Arial"/>
          <w:noProof/>
          <w:lang w:val="hr-HR"/>
        </w:rPr>
        <w:t>Rješenje o imenovanoj osobi za upravljan</w:t>
      </w:r>
      <w:r w:rsidR="00204706">
        <w:rPr>
          <w:rFonts w:ascii="Arial" w:hAnsi="Arial" w:cs="Arial"/>
          <w:noProof/>
          <w:lang w:val="hr-HR"/>
        </w:rPr>
        <w:t>j</w:t>
      </w:r>
      <w:r w:rsidRPr="00372615">
        <w:rPr>
          <w:rFonts w:ascii="Arial" w:hAnsi="Arial" w:cs="Arial"/>
          <w:noProof/>
          <w:lang w:val="hr-HR"/>
        </w:rPr>
        <w:t>e otpadom</w:t>
      </w:r>
    </w:p>
    <w:p w:rsidR="00376DF8" w:rsidRPr="00372615" w:rsidRDefault="00376DF8" w:rsidP="00647CE8">
      <w:pPr>
        <w:pStyle w:val="ListParagraph"/>
        <w:numPr>
          <w:ilvl w:val="0"/>
          <w:numId w:val="23"/>
        </w:numPr>
        <w:spacing w:after="0" w:line="240" w:lineRule="auto"/>
        <w:ind w:left="1134"/>
        <w:jc w:val="both"/>
        <w:rPr>
          <w:rFonts w:ascii="Arial" w:hAnsi="Arial" w:cs="Arial"/>
          <w:noProof/>
          <w:lang w:val="hr-HR"/>
        </w:rPr>
      </w:pPr>
      <w:r w:rsidRPr="00372615">
        <w:rPr>
          <w:rFonts w:ascii="Arial" w:hAnsi="Arial" w:cs="Arial"/>
          <w:noProof/>
          <w:lang w:val="hr-HR"/>
        </w:rPr>
        <w:t>Aktuelni ugovori o preuzimanju i zbrinjavanju otpada</w:t>
      </w:r>
    </w:p>
    <w:p w:rsidR="00744F0C" w:rsidRPr="00B60D97" w:rsidRDefault="00744F0C" w:rsidP="00B60D97">
      <w:pPr>
        <w:spacing w:after="0" w:line="240" w:lineRule="auto"/>
        <w:jc w:val="both"/>
        <w:rPr>
          <w:rFonts w:ascii="Arial" w:hAnsi="Arial" w:cs="Arial"/>
        </w:rPr>
      </w:pPr>
    </w:p>
    <w:p w:rsidR="00744F0C" w:rsidRDefault="00744F0C" w:rsidP="00744F0C">
      <w:pPr>
        <w:jc w:val="both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>Postupak rješavanja podnešenog zahtjeva izvršen je prema odredbama čl</w:t>
      </w:r>
      <w:r w:rsidR="00531F78">
        <w:rPr>
          <w:rFonts w:ascii="Arial" w:hAnsi="Arial" w:cs="Arial"/>
          <w:color w:val="000000" w:themeColor="text1"/>
          <w:lang w:val="bs-Latn-BA"/>
        </w:rPr>
        <w:t>ana</w:t>
      </w:r>
      <w:r>
        <w:rPr>
          <w:rFonts w:ascii="Arial" w:hAnsi="Arial" w:cs="Arial"/>
          <w:color w:val="000000" w:themeColor="text1"/>
          <w:lang w:val="bs-Latn-BA"/>
        </w:rPr>
        <w:t xml:space="preserve"> 86. do 89.  i člana 93. Zakona i odredbama člana 4. do 6. Uredbe, jer se postupak obnove okolišne dozvole vrši po postupku utvrđenom za izdavanje okolišne dozvole. Ovdje je izvršen uvid u podnešeni zahtjev za obnovu okolinske dozvole, pa je utvrđeno da je zahtjev podnesen na propi</w:t>
      </w:r>
      <w:r w:rsidR="00531F78">
        <w:rPr>
          <w:rFonts w:ascii="Arial" w:hAnsi="Arial" w:cs="Arial"/>
          <w:color w:val="000000" w:themeColor="text1"/>
          <w:lang w:val="bs-Latn-BA"/>
        </w:rPr>
        <w:t xml:space="preserve">sanom obrascu iz člana 6. stav </w:t>
      </w:r>
      <w:r>
        <w:rPr>
          <w:rFonts w:ascii="Arial" w:hAnsi="Arial" w:cs="Arial"/>
          <w:color w:val="000000" w:themeColor="text1"/>
          <w:lang w:val="bs-Latn-BA"/>
        </w:rPr>
        <w:t>3</w:t>
      </w:r>
      <w:r w:rsidR="00531F78">
        <w:rPr>
          <w:rFonts w:ascii="Arial" w:hAnsi="Arial" w:cs="Arial"/>
          <w:color w:val="000000" w:themeColor="text1"/>
          <w:lang w:val="bs-Latn-BA"/>
        </w:rPr>
        <w:t>.</w:t>
      </w:r>
      <w:r>
        <w:rPr>
          <w:rFonts w:ascii="Arial" w:hAnsi="Arial" w:cs="Arial"/>
          <w:color w:val="000000" w:themeColor="text1"/>
          <w:lang w:val="bs-Latn-BA"/>
        </w:rPr>
        <w:t xml:space="preserve"> Uredbe, i da sadrži sve pod</w:t>
      </w:r>
      <w:r w:rsidR="00531F78">
        <w:rPr>
          <w:rFonts w:ascii="Arial" w:hAnsi="Arial" w:cs="Arial"/>
          <w:color w:val="000000" w:themeColor="text1"/>
          <w:lang w:val="bs-Latn-BA"/>
        </w:rPr>
        <w:t xml:space="preserve">atke utvrđene u članu 86. stav </w:t>
      </w:r>
      <w:r>
        <w:rPr>
          <w:rFonts w:ascii="Arial" w:hAnsi="Arial" w:cs="Arial"/>
          <w:color w:val="000000" w:themeColor="text1"/>
          <w:lang w:val="bs-Latn-BA"/>
        </w:rPr>
        <w:t>2</w:t>
      </w:r>
      <w:r w:rsidR="00531F78">
        <w:rPr>
          <w:rFonts w:ascii="Arial" w:hAnsi="Arial" w:cs="Arial"/>
          <w:color w:val="000000" w:themeColor="text1"/>
          <w:lang w:val="bs-Latn-BA"/>
        </w:rPr>
        <w:t>.</w:t>
      </w:r>
      <w:r>
        <w:rPr>
          <w:rFonts w:ascii="Arial" w:hAnsi="Arial" w:cs="Arial"/>
          <w:color w:val="000000" w:themeColor="text1"/>
          <w:lang w:val="bs-Latn-BA"/>
        </w:rPr>
        <w:t xml:space="preserve"> Zakona, te da je uz zahtjev priložena sva dokumentacija utvrđena u članu 86. stav 3. Zakona, kao i izjava podnosioca zahtjeva data prema članu 6. stav 5</w:t>
      </w:r>
      <w:r w:rsidR="00531F78">
        <w:rPr>
          <w:rFonts w:ascii="Arial" w:hAnsi="Arial" w:cs="Arial"/>
          <w:color w:val="000000" w:themeColor="text1"/>
          <w:lang w:val="bs-Latn-BA"/>
        </w:rPr>
        <w:t>.</w:t>
      </w:r>
      <w:r>
        <w:rPr>
          <w:rFonts w:ascii="Arial" w:hAnsi="Arial" w:cs="Arial"/>
          <w:color w:val="000000" w:themeColor="text1"/>
          <w:lang w:val="bs-Latn-BA"/>
        </w:rPr>
        <w:t xml:space="preserve"> Uredbe. Pored toga, utvrđeno je da je operater uz zahtjev priložio i akte utvrđene u čl. 93. st</w:t>
      </w:r>
      <w:r w:rsidR="00531F78">
        <w:rPr>
          <w:rFonts w:ascii="Arial" w:hAnsi="Arial" w:cs="Arial"/>
          <w:color w:val="000000" w:themeColor="text1"/>
          <w:lang w:val="bs-Latn-BA"/>
        </w:rPr>
        <w:t>av</w:t>
      </w:r>
      <w:r>
        <w:rPr>
          <w:rFonts w:ascii="Arial" w:hAnsi="Arial" w:cs="Arial"/>
          <w:color w:val="000000" w:themeColor="text1"/>
          <w:lang w:val="bs-Latn-BA"/>
        </w:rPr>
        <w:t xml:space="preserve"> </w:t>
      </w:r>
      <w:r w:rsidR="00531F78">
        <w:rPr>
          <w:rFonts w:ascii="Arial" w:hAnsi="Arial" w:cs="Arial"/>
          <w:color w:val="000000" w:themeColor="text1"/>
          <w:lang w:val="bs-Latn-BA"/>
        </w:rPr>
        <w:t>4.</w:t>
      </w:r>
      <w:r>
        <w:rPr>
          <w:rFonts w:ascii="Arial" w:hAnsi="Arial" w:cs="Arial"/>
          <w:color w:val="000000" w:themeColor="text1"/>
          <w:lang w:val="bs-Latn-BA"/>
        </w:rPr>
        <w:t xml:space="preserve"> Zakona.</w:t>
      </w:r>
    </w:p>
    <w:p w:rsidR="00744F0C" w:rsidRDefault="00744F0C" w:rsidP="00744F0C">
      <w:pPr>
        <w:jc w:val="both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 xml:space="preserve">Ministarstvo je provelo radnje na obavještavanju javnosti o pokretanju postupka obnove okolišne dozvole, a učešće javnosti u rješavanju zahtjeva stranke izvršen je prema članu 88. </w:t>
      </w:r>
      <w:r>
        <w:rPr>
          <w:rFonts w:ascii="Arial" w:hAnsi="Arial" w:cs="Arial"/>
          <w:color w:val="000000" w:themeColor="text1"/>
          <w:lang w:val="bs-Latn-BA"/>
        </w:rPr>
        <w:lastRenderedPageBreak/>
        <w:t xml:space="preserve">Zakona jer se ta odredba odnosi i na postupak obnove okolišne dozvole. Ovdje su izvršene sljedeće radnje: </w:t>
      </w:r>
    </w:p>
    <w:p w:rsidR="00744F0C" w:rsidRPr="005B001F" w:rsidRDefault="00744F0C" w:rsidP="0053196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Objavljen je javni uvid na interent Stranici Federalnog ministarstva okoliša i turizma </w:t>
      </w:r>
      <w:r w:rsidR="005B001F">
        <w:rPr>
          <w:rFonts w:ascii="Arial" w:hAnsi="Arial" w:cs="Arial"/>
        </w:rPr>
        <w:t>17</w:t>
      </w:r>
      <w:r w:rsidR="005B001F" w:rsidRPr="005B001F">
        <w:rPr>
          <w:rFonts w:ascii="Arial" w:hAnsi="Arial" w:cs="Arial"/>
        </w:rPr>
        <w:t xml:space="preserve">.03. </w:t>
      </w:r>
      <w:r w:rsidRPr="005B001F">
        <w:rPr>
          <w:rFonts w:ascii="Arial" w:hAnsi="Arial" w:cs="Arial"/>
        </w:rPr>
        <w:t>.2022. godine</w:t>
      </w:r>
    </w:p>
    <w:p w:rsidR="00744F0C" w:rsidRDefault="00744F0C" w:rsidP="008D338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B001F">
        <w:rPr>
          <w:rFonts w:ascii="Arial" w:hAnsi="Arial" w:cs="Arial"/>
        </w:rPr>
        <w:t xml:space="preserve">Dopisom od </w:t>
      </w:r>
      <w:r w:rsidR="005B001F">
        <w:rPr>
          <w:rFonts w:ascii="Arial" w:hAnsi="Arial" w:cs="Arial"/>
        </w:rPr>
        <w:t xml:space="preserve"> 18.03. </w:t>
      </w:r>
      <w:r w:rsidR="007C6EB5" w:rsidRPr="005B001F">
        <w:rPr>
          <w:rFonts w:ascii="Arial" w:hAnsi="Arial" w:cs="Arial"/>
        </w:rPr>
        <w:t>2022</w:t>
      </w:r>
      <w:r w:rsidRPr="005B001F">
        <w:rPr>
          <w:rFonts w:ascii="Arial" w:hAnsi="Arial" w:cs="Arial"/>
        </w:rPr>
        <w:t xml:space="preserve">. godine o </w:t>
      </w:r>
      <w:r>
        <w:rPr>
          <w:rFonts w:ascii="Arial" w:hAnsi="Arial" w:cs="Arial"/>
          <w:color w:val="000000" w:themeColor="text1"/>
        </w:rPr>
        <w:t xml:space="preserve">podnesenom zahtjevu obaviješteni </w:t>
      </w:r>
      <w:r w:rsidRPr="00376DF8">
        <w:rPr>
          <w:rFonts w:ascii="Arial" w:hAnsi="Arial" w:cs="Arial"/>
          <w:color w:val="000000" w:themeColor="text1"/>
          <w:u w:val="single"/>
        </w:rPr>
        <w:t xml:space="preserve">su </w:t>
      </w:r>
      <w:r w:rsidR="00531F78">
        <w:rPr>
          <w:rFonts w:ascii="Arial" w:hAnsi="Arial" w:cs="Arial"/>
          <w:color w:val="000000" w:themeColor="text1"/>
          <w:u w:val="single"/>
        </w:rPr>
        <w:t xml:space="preserve">općina Kakanj </w:t>
      </w:r>
      <w:r w:rsidRPr="00376DF8">
        <w:rPr>
          <w:rFonts w:ascii="Arial" w:hAnsi="Arial" w:cs="Arial"/>
          <w:color w:val="000000" w:themeColor="text1"/>
          <w:u w:val="single"/>
        </w:rPr>
        <w:t xml:space="preserve"> koja je svojim dopisom obavijestila mj</w:t>
      </w:r>
      <w:r w:rsidR="009C5999">
        <w:rPr>
          <w:rFonts w:ascii="Arial" w:hAnsi="Arial" w:cs="Arial"/>
          <w:color w:val="000000" w:themeColor="text1"/>
          <w:u w:val="single"/>
        </w:rPr>
        <w:t>esne zajednice na svom području,</w:t>
      </w:r>
      <w:r w:rsidRPr="00376DF8">
        <w:rPr>
          <w:rFonts w:ascii="Arial" w:hAnsi="Arial" w:cs="Arial"/>
          <w:color w:val="000000" w:themeColor="text1"/>
          <w:u w:val="single"/>
        </w:rPr>
        <w:t xml:space="preserve"> </w:t>
      </w:r>
      <w:r w:rsidRPr="00376DF8">
        <w:rPr>
          <w:rFonts w:ascii="Arial" w:hAnsi="Arial" w:cs="Arial"/>
          <w:u w:val="single"/>
        </w:rPr>
        <w:t>što je u skladu sa članom 8</w:t>
      </w:r>
      <w:r>
        <w:rPr>
          <w:rFonts w:ascii="Arial" w:hAnsi="Arial" w:cs="Arial"/>
        </w:rPr>
        <w:t>8. Zakona i ostavljen rok za dostavljanje mišljenja u roku od 30 dana od dana obavijesti i/ili prijema službenog dopisa.</w:t>
      </w:r>
    </w:p>
    <w:p w:rsidR="004A3DF3" w:rsidRDefault="004A3DF3" w:rsidP="00744F0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744F0C" w:rsidRPr="00595792" w:rsidRDefault="00744F0C" w:rsidP="00744F0C">
      <w:pPr>
        <w:spacing w:after="0" w:line="240" w:lineRule="auto"/>
        <w:jc w:val="both"/>
        <w:rPr>
          <w:rFonts w:ascii="Arial" w:hAnsi="Arial" w:cs="Arial"/>
          <w:b/>
        </w:rPr>
      </w:pPr>
      <w:r w:rsidRPr="00595792">
        <w:rPr>
          <w:rFonts w:ascii="Arial" w:hAnsi="Arial" w:cs="Arial"/>
          <w:noProof/>
          <w:lang w:val="hr-HR"/>
        </w:rPr>
        <w:t xml:space="preserve">Primjedbe na zahtjev o obnovi okolišne dozvole dostavili su: Udruženje Aarhus centar u BiH, </w:t>
      </w:r>
      <w:r w:rsidR="00531F78" w:rsidRPr="00595792">
        <w:rPr>
          <w:rFonts w:ascii="Arial" w:hAnsi="Arial" w:cs="Arial"/>
          <w:noProof/>
          <w:lang w:val="hr-HR"/>
        </w:rPr>
        <w:t>općina Kakanj</w:t>
      </w:r>
      <w:r w:rsidR="00CF02E3" w:rsidRPr="00595792">
        <w:rPr>
          <w:rFonts w:ascii="Arial" w:hAnsi="Arial" w:cs="Arial"/>
          <w:noProof/>
          <w:lang w:val="hr-HR"/>
        </w:rPr>
        <w:t xml:space="preserve"> (MZ Slapnica i MZ Termoelektrana).</w:t>
      </w:r>
    </w:p>
    <w:p w:rsidR="00744F0C" w:rsidRDefault="00744F0C" w:rsidP="00744F0C">
      <w:pPr>
        <w:tabs>
          <w:tab w:val="left" w:pos="2126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hr-HR"/>
        </w:rPr>
      </w:pPr>
      <w:r>
        <w:rPr>
          <w:rFonts w:ascii="Arial" w:hAnsi="Arial" w:cs="Arial"/>
          <w:noProof/>
          <w:sz w:val="24"/>
          <w:szCs w:val="24"/>
          <w:lang w:val="hr-HR"/>
        </w:rPr>
        <w:t>Na sve dostavljene primjedbe je odgovoreno pismeno.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>Nakon provedenog postupka za obavještavanje javnosti, izrađen je nacrt rješenja o izdavanju obnovljene okolišne dozvole postavljen na web stranicu ministarstva ----------2022.godine, sa rokom 8 dana za davanje primjedbi i mišljenja,kako je utvrđ</w:t>
      </w:r>
      <w:r w:rsidR="00531F78">
        <w:rPr>
          <w:rFonts w:ascii="Arial" w:hAnsi="Arial" w:cs="Arial"/>
          <w:color w:val="000000" w:themeColor="text1"/>
          <w:lang w:val="bs-Latn-BA"/>
        </w:rPr>
        <w:t xml:space="preserve">eno u članu 88. stav </w:t>
      </w:r>
      <w:r>
        <w:rPr>
          <w:rFonts w:ascii="Arial" w:hAnsi="Arial" w:cs="Arial"/>
          <w:color w:val="000000" w:themeColor="text1"/>
          <w:lang w:val="bs-Latn-BA"/>
        </w:rPr>
        <w:t>5</w:t>
      </w:r>
      <w:r w:rsidR="00531F78">
        <w:rPr>
          <w:rFonts w:ascii="Arial" w:hAnsi="Arial" w:cs="Arial"/>
          <w:color w:val="000000" w:themeColor="text1"/>
          <w:lang w:val="bs-Latn-BA"/>
        </w:rPr>
        <w:t>.</w:t>
      </w:r>
      <w:r>
        <w:rPr>
          <w:rFonts w:ascii="Arial" w:hAnsi="Arial" w:cs="Arial"/>
          <w:color w:val="000000" w:themeColor="text1"/>
          <w:lang w:val="bs-Latn-BA"/>
        </w:rPr>
        <w:t xml:space="preserve"> Zakona. 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>Na osnovu provedenog postupka i izvedenih dokaza, utvrđeni su svi podaci utvrđeni u članu 89. stav 2</w:t>
      </w:r>
      <w:r w:rsidR="00531F78">
        <w:rPr>
          <w:rFonts w:ascii="Arial" w:hAnsi="Arial" w:cs="Arial"/>
          <w:color w:val="000000" w:themeColor="text1"/>
          <w:lang w:val="bs-Latn-BA"/>
        </w:rPr>
        <w:t>.</w:t>
      </w:r>
      <w:r>
        <w:rPr>
          <w:rFonts w:ascii="Arial" w:hAnsi="Arial" w:cs="Arial"/>
          <w:color w:val="000000" w:themeColor="text1"/>
          <w:lang w:val="bs-Latn-BA"/>
        </w:rPr>
        <w:t xml:space="preserve"> Zakona koji su potrebni za obnovu okolišne dozvole, te je u skladu sa odredbom člana 89. i član 93. stav 5</w:t>
      </w:r>
      <w:r w:rsidR="00531F78">
        <w:rPr>
          <w:rFonts w:ascii="Arial" w:hAnsi="Arial" w:cs="Arial"/>
          <w:color w:val="000000" w:themeColor="text1"/>
          <w:lang w:val="bs-Latn-BA"/>
        </w:rPr>
        <w:t>.</w:t>
      </w:r>
      <w:r>
        <w:rPr>
          <w:rFonts w:ascii="Arial" w:hAnsi="Arial" w:cs="Arial"/>
          <w:color w:val="000000" w:themeColor="text1"/>
          <w:lang w:val="bs-Latn-BA"/>
        </w:rPr>
        <w:t xml:space="preserve"> tačka a</w:t>
      </w:r>
      <w:r w:rsidR="00531F78">
        <w:rPr>
          <w:rFonts w:ascii="Arial" w:hAnsi="Arial" w:cs="Arial"/>
          <w:color w:val="000000" w:themeColor="text1"/>
          <w:lang w:val="bs-Latn-BA"/>
        </w:rPr>
        <w:t>.</w:t>
      </w:r>
      <w:r>
        <w:rPr>
          <w:rFonts w:ascii="Arial" w:hAnsi="Arial" w:cs="Arial"/>
          <w:color w:val="000000" w:themeColor="text1"/>
          <w:lang w:val="bs-Latn-BA"/>
        </w:rPr>
        <w:t xml:space="preserve"> Zakona, riješeno kao u dispozitivu ovog rješenja.</w:t>
      </w:r>
    </w:p>
    <w:p w:rsidR="00744F0C" w:rsidRDefault="00376DF8" w:rsidP="00744F0C">
      <w:pPr>
        <w:pStyle w:val="m1581546352711538584gmail-0tekstceteor"/>
        <w:tabs>
          <w:tab w:val="left" w:pos="0"/>
          <w:tab w:val="left" w:pos="810"/>
        </w:tabs>
        <w:spacing w:before="0" w:beforeAutospacing="0" w:after="0" w:afterAutospacing="0"/>
        <w:ind w:right="144"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Općina Kakanj</w:t>
      </w:r>
      <w:r w:rsidR="00744F0C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 xml:space="preserve"> je dužna putem svojih službi zaduženih za rad sa mjesnim zajednicama (MZ), osigurati da MZ kao zainteresirani subjekti fotokopiju okolišne dozvole postave na vidno i prometno mjesto dostupno građanima. </w:t>
      </w:r>
      <w:r w:rsidR="00744F0C">
        <w:rPr>
          <w:rFonts w:ascii="Arial" w:hAnsi="Arial" w:cs="Arial"/>
          <w:color w:val="000000" w:themeColor="text1"/>
          <w:sz w:val="22"/>
          <w:szCs w:val="22"/>
          <w:lang w:val="hr-BA"/>
        </w:rPr>
        <w:tab/>
      </w:r>
    </w:p>
    <w:p w:rsidR="00744F0C" w:rsidRDefault="00744F0C" w:rsidP="00744F0C">
      <w:pPr>
        <w:tabs>
          <w:tab w:val="left" w:pos="570"/>
        </w:tabs>
        <w:jc w:val="both"/>
        <w:rPr>
          <w:rFonts w:ascii="Arial" w:hAnsi="Arial" w:cs="Arial"/>
          <w:color w:val="000000" w:themeColor="text1"/>
          <w:lang w:val="hr-BA"/>
        </w:rPr>
      </w:pPr>
      <w:r>
        <w:rPr>
          <w:rFonts w:ascii="Arial" w:hAnsi="Arial" w:cs="Arial"/>
          <w:color w:val="000000" w:themeColor="text1"/>
          <w:lang w:val="hr-BA"/>
        </w:rPr>
        <w:t xml:space="preserve">U skladu sa Zakonom o federalnim upravnim taksama i tarifi federalnih upravnih taksi („Službene novine Federacije BiH“ broj 43/13), tarifni broj 57. stav 3. tačka 4. podnosilac zahtjeva je uplatio 250,00 KM na depozitni račun Federacije Bosne i Hercegovine broj: 1020500000106698 otvoren u UNION BANCI dd. Sarajevo </w:t>
      </w:r>
    </w:p>
    <w:p w:rsidR="00744F0C" w:rsidRDefault="00744F0C" w:rsidP="00744F0C">
      <w:pPr>
        <w:jc w:val="both"/>
        <w:rPr>
          <w:rFonts w:ascii="Arial" w:hAnsi="Arial" w:cs="Arial"/>
          <w:b/>
          <w:color w:val="000000" w:themeColor="text1"/>
          <w:lang w:val="bs-Latn-BA"/>
        </w:rPr>
      </w:pPr>
      <w:r>
        <w:rPr>
          <w:rFonts w:ascii="Arial" w:hAnsi="Arial" w:cs="Arial"/>
          <w:b/>
          <w:color w:val="000000" w:themeColor="text1"/>
          <w:lang w:val="bs-Latn-BA"/>
        </w:rPr>
        <w:t>Uputa o pravnom lijeku:</w:t>
      </w:r>
    </w:p>
    <w:p w:rsidR="00744F0C" w:rsidRDefault="00744F0C" w:rsidP="00744F0C">
      <w:pPr>
        <w:jc w:val="both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>Ovo rješenje je konačno u upravnom postupku i protiv njega nije dopuštena žalba, ali se može pokrenuti upravni spor tužbom pred Kantonalnim sudom u Sarajevu u roku od 30 dana od dana prijema ovog rješenja.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      </w:t>
      </w:r>
      <w:r>
        <w:rPr>
          <w:rFonts w:ascii="Arial" w:hAnsi="Arial" w:cs="Arial"/>
          <w:b/>
          <w:lang w:val="hr-HR"/>
        </w:rPr>
        <w:t>M I N I S T R I C A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  <w:t xml:space="preserve">                 dr. Edita Đapo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  <w:i/>
          <w:lang w:val="hr-HR"/>
        </w:rPr>
      </w:pP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Dostaviti:</w:t>
      </w:r>
    </w:p>
    <w:p w:rsidR="00744F0C" w:rsidRDefault="00376DF8" w:rsidP="008D338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>TE “Kakanj</w:t>
      </w:r>
      <w:r w:rsidR="00744F0C">
        <w:rPr>
          <w:rFonts w:ascii="Arial" w:hAnsi="Arial" w:cs="Arial"/>
          <w:i/>
          <w:lang w:val="it-IT"/>
        </w:rPr>
        <w:t xml:space="preserve">”, </w:t>
      </w:r>
      <w:r w:rsidR="00647CE8">
        <w:rPr>
          <w:rFonts w:ascii="Arial" w:hAnsi="Arial" w:cs="Arial"/>
          <w:i/>
          <w:lang w:val="it-IT"/>
        </w:rPr>
        <w:t xml:space="preserve">72240 </w:t>
      </w:r>
      <w:r>
        <w:rPr>
          <w:rFonts w:ascii="Arial" w:hAnsi="Arial" w:cs="Arial"/>
          <w:i/>
          <w:lang w:val="it-IT"/>
        </w:rPr>
        <w:t>Kakanj</w:t>
      </w:r>
      <w:r w:rsidR="00744F0C">
        <w:rPr>
          <w:rFonts w:ascii="Arial" w:hAnsi="Arial" w:cs="Arial"/>
          <w:i/>
          <w:lang w:val="it-IT"/>
        </w:rPr>
        <w:t>,</w:t>
      </w:r>
    </w:p>
    <w:p w:rsidR="00744F0C" w:rsidRDefault="00376DF8" w:rsidP="008D338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>Općin</w:t>
      </w:r>
      <w:r w:rsidR="00531F78">
        <w:rPr>
          <w:rFonts w:ascii="Arial" w:hAnsi="Arial" w:cs="Arial"/>
          <w:i/>
          <w:lang w:val="it-IT"/>
        </w:rPr>
        <w:t>i</w:t>
      </w:r>
      <w:r>
        <w:rPr>
          <w:rFonts w:ascii="Arial" w:hAnsi="Arial" w:cs="Arial"/>
          <w:i/>
          <w:lang w:val="it-IT"/>
        </w:rPr>
        <w:t xml:space="preserve"> Kakanj</w:t>
      </w:r>
      <w:r w:rsidR="00744F0C">
        <w:rPr>
          <w:rFonts w:ascii="Arial" w:hAnsi="Arial" w:cs="Arial"/>
          <w:i/>
          <w:lang w:val="it-IT"/>
        </w:rPr>
        <w:t xml:space="preserve">, </w:t>
      </w:r>
      <w:r>
        <w:rPr>
          <w:rFonts w:ascii="Arial" w:hAnsi="Arial" w:cs="Arial"/>
          <w:i/>
          <w:lang w:val="it-IT"/>
        </w:rPr>
        <w:t>Branilaca 1</w:t>
      </w:r>
      <w:r w:rsidR="00744F0C">
        <w:rPr>
          <w:rFonts w:ascii="Arial" w:hAnsi="Arial" w:cs="Arial"/>
          <w:i/>
          <w:lang w:val="it-IT"/>
        </w:rPr>
        <w:t>, 7</w:t>
      </w:r>
      <w:r>
        <w:rPr>
          <w:rFonts w:ascii="Arial" w:hAnsi="Arial" w:cs="Arial"/>
          <w:i/>
          <w:lang w:val="it-IT"/>
        </w:rPr>
        <w:t>2240 Kakanj</w:t>
      </w:r>
      <w:r w:rsidR="00744F0C">
        <w:rPr>
          <w:rFonts w:ascii="Arial" w:hAnsi="Arial" w:cs="Arial"/>
          <w:i/>
          <w:lang w:val="it-IT"/>
        </w:rPr>
        <w:t>,</w:t>
      </w:r>
    </w:p>
    <w:p w:rsidR="00744F0C" w:rsidRPr="00F72CCF" w:rsidRDefault="00744F0C" w:rsidP="008D338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/>
          <w:lang w:val="it-IT"/>
        </w:rPr>
      </w:pPr>
      <w:r w:rsidRPr="00F72CCF">
        <w:rPr>
          <w:rFonts w:ascii="Arial" w:hAnsi="Arial" w:cs="Arial"/>
          <w:i/>
          <w:lang w:val="it-IT"/>
        </w:rPr>
        <w:t>Ministarstv</w:t>
      </w:r>
      <w:r w:rsidR="00531F78">
        <w:rPr>
          <w:rFonts w:ascii="Arial" w:hAnsi="Arial" w:cs="Arial"/>
          <w:i/>
          <w:lang w:val="it-IT"/>
        </w:rPr>
        <w:t>u</w:t>
      </w:r>
      <w:r w:rsidRPr="00F72CCF">
        <w:rPr>
          <w:rFonts w:ascii="Arial" w:hAnsi="Arial" w:cs="Arial"/>
          <w:i/>
          <w:lang w:val="it-IT"/>
        </w:rPr>
        <w:t xml:space="preserve"> prostornog uređenja</w:t>
      </w:r>
      <w:r w:rsidR="00376DF8" w:rsidRPr="00F72CCF">
        <w:rPr>
          <w:rFonts w:ascii="Arial" w:hAnsi="Arial" w:cs="Arial"/>
          <w:i/>
          <w:lang w:val="it-IT"/>
        </w:rPr>
        <w:t xml:space="preserve">, promet i komunikaciju i </w:t>
      </w:r>
      <w:r w:rsidRPr="00F72CCF">
        <w:rPr>
          <w:rFonts w:ascii="Arial" w:hAnsi="Arial" w:cs="Arial"/>
          <w:i/>
          <w:lang w:val="it-IT"/>
        </w:rPr>
        <w:t>zaštite okolice,</w:t>
      </w:r>
      <w:r w:rsidR="00376DF8" w:rsidRPr="00F72CCF">
        <w:rPr>
          <w:rFonts w:ascii="Arial" w:hAnsi="Arial" w:cs="Arial"/>
          <w:i/>
          <w:lang w:val="it-IT"/>
        </w:rPr>
        <w:t xml:space="preserve"> Kučukovići, broj 2 , </w:t>
      </w:r>
      <w:r w:rsidR="00F72CCF" w:rsidRPr="00F72CCF">
        <w:rPr>
          <w:rFonts w:ascii="Arial" w:hAnsi="Arial" w:cs="Arial"/>
          <w:i/>
          <w:lang w:val="it-IT"/>
        </w:rPr>
        <w:t>72 000 Zenica</w:t>
      </w:r>
      <w:r w:rsidR="00F72CCF">
        <w:rPr>
          <w:rFonts w:ascii="Arial" w:hAnsi="Arial" w:cs="Arial"/>
          <w:i/>
          <w:lang w:val="it-IT"/>
        </w:rPr>
        <w:t>,</w:t>
      </w:r>
    </w:p>
    <w:p w:rsidR="00744F0C" w:rsidRPr="00BF1B8F" w:rsidRDefault="00744F0C" w:rsidP="001D398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/>
          <w:lang w:val="it-IT"/>
        </w:rPr>
      </w:pPr>
      <w:r w:rsidRPr="00BF1B8F">
        <w:rPr>
          <w:rFonts w:ascii="Arial" w:hAnsi="Arial" w:cs="Arial"/>
          <w:i/>
          <w:lang w:val="it-IT"/>
        </w:rPr>
        <w:t xml:space="preserve">Federalnoj </w:t>
      </w:r>
      <w:r w:rsidR="00BF1B8F">
        <w:rPr>
          <w:rFonts w:ascii="Arial" w:hAnsi="Arial" w:cs="Arial"/>
          <w:i/>
          <w:lang w:val="it-IT"/>
        </w:rPr>
        <w:t>upravi za inspekcijske poslove</w:t>
      </w:r>
      <w:r w:rsidR="00BF1B8F" w:rsidRPr="00BF1B8F">
        <w:rPr>
          <w:rFonts w:ascii="Arial" w:hAnsi="Arial" w:cs="Arial"/>
          <w:i/>
          <w:lang w:val="it-IT"/>
        </w:rPr>
        <w:t xml:space="preserve">, ulica </w:t>
      </w:r>
      <w:r w:rsidRPr="00BF1B8F">
        <w:rPr>
          <w:rFonts w:ascii="Arial" w:hAnsi="Arial" w:cs="Arial"/>
          <w:i/>
          <w:lang w:val="it-IT"/>
        </w:rPr>
        <w:t>ef Fehima Ćurčića 6, 71 000 Sarajevo</w:t>
      </w:r>
      <w:r w:rsidR="00F72CCF" w:rsidRPr="00BF1B8F">
        <w:rPr>
          <w:rFonts w:ascii="Arial" w:hAnsi="Arial" w:cs="Arial"/>
          <w:i/>
          <w:lang w:val="it-IT"/>
        </w:rPr>
        <w:t>,</w:t>
      </w:r>
      <w:r w:rsidR="00BF1B8F" w:rsidRPr="00BF1B8F">
        <w:rPr>
          <w:rFonts w:ascii="Arial" w:hAnsi="Arial" w:cs="Arial"/>
          <w:i/>
          <w:lang w:val="it-IT"/>
        </w:rPr>
        <w:t xml:space="preserve"> </w:t>
      </w:r>
      <w:r w:rsidRPr="00BF1B8F">
        <w:rPr>
          <w:rFonts w:ascii="Arial" w:hAnsi="Arial" w:cs="Arial"/>
          <w:i/>
          <w:lang w:val="it-IT"/>
        </w:rPr>
        <w:t xml:space="preserve">Sektoru okolišnih dozvola </w:t>
      </w:r>
      <w:r w:rsidR="00F72CCF" w:rsidRPr="00BF1B8F">
        <w:rPr>
          <w:rFonts w:ascii="Arial" w:hAnsi="Arial" w:cs="Arial"/>
          <w:i/>
          <w:lang w:val="it-IT"/>
        </w:rPr>
        <w:t xml:space="preserve"> i</w:t>
      </w:r>
    </w:p>
    <w:p w:rsidR="00744F0C" w:rsidRDefault="00744F0C" w:rsidP="008D338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>arhivi</w:t>
      </w:r>
    </w:p>
    <w:p w:rsidR="00744F0C" w:rsidRDefault="00744F0C" w:rsidP="00744F0C">
      <w:pPr>
        <w:spacing w:after="0" w:line="240" w:lineRule="auto"/>
        <w:jc w:val="both"/>
        <w:rPr>
          <w:rFonts w:ascii="Arial" w:hAnsi="Arial" w:cs="Arial"/>
          <w:i/>
          <w:lang w:val="hr-HR"/>
        </w:rPr>
      </w:pPr>
    </w:p>
    <w:p w:rsidR="00496CC7" w:rsidRDefault="00496CC7"/>
    <w:sectPr w:rsidR="00496C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F1" w:rsidRDefault="005E21F1" w:rsidP="00A91EE1">
      <w:pPr>
        <w:spacing w:after="0" w:line="240" w:lineRule="auto"/>
      </w:pPr>
      <w:r>
        <w:separator/>
      </w:r>
    </w:p>
  </w:endnote>
  <w:endnote w:type="continuationSeparator" w:id="0">
    <w:p w:rsidR="005E21F1" w:rsidRDefault="005E21F1" w:rsidP="00A9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C-Palatino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nQuanYi Micro He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990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6A1" w:rsidRDefault="008006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8006A1" w:rsidRDefault="008006A1" w:rsidP="008006A1">
    <w:pPr>
      <w:pStyle w:val="Header"/>
    </w:pPr>
  </w:p>
  <w:p w:rsidR="008006A1" w:rsidRPr="007B6F54" w:rsidRDefault="008006A1" w:rsidP="008006A1">
    <w:pPr>
      <w:spacing w:after="0" w:line="240" w:lineRule="auto"/>
      <w:jc w:val="center"/>
      <w:rPr>
        <w:rFonts w:ascii="Arial" w:hAnsi="Arial" w:cs="Arial"/>
        <w:i/>
        <w:sz w:val="16"/>
        <w:szCs w:val="16"/>
        <w:lang w:val="hr-BA"/>
      </w:rPr>
    </w:pPr>
    <w:r w:rsidRPr="007B6F54">
      <w:rPr>
        <w:rFonts w:ascii="Arial" w:hAnsi="Arial" w:cs="Arial"/>
        <w:i/>
        <w:sz w:val="16"/>
        <w:szCs w:val="16"/>
        <w:lang w:val="hr-BA"/>
      </w:rPr>
      <w:t xml:space="preserve">Ul. </w:t>
    </w:r>
    <w:r>
      <w:rPr>
        <w:rFonts w:ascii="Arial" w:hAnsi="Arial" w:cs="Arial"/>
        <w:i/>
        <w:sz w:val="16"/>
        <w:szCs w:val="16"/>
        <w:lang w:val="hr-BA"/>
      </w:rPr>
      <w:t xml:space="preserve">Hamdije Čemerlića </w:t>
    </w:r>
    <w:r w:rsidRPr="007B6F54">
      <w:rPr>
        <w:rFonts w:ascii="Arial" w:hAnsi="Arial" w:cs="Arial"/>
        <w:i/>
        <w:sz w:val="16"/>
        <w:szCs w:val="16"/>
        <w:lang w:val="hr-BA"/>
      </w:rPr>
      <w:t>br.2, 71 000 Sarajevo, telefon   00 387 33 726 700, telefax 00 387 33 726 747,</w:t>
    </w:r>
  </w:p>
  <w:p w:rsidR="008006A1" w:rsidRPr="008006A1" w:rsidRDefault="008006A1" w:rsidP="008006A1">
    <w:pPr>
      <w:spacing w:after="0" w:line="240" w:lineRule="auto"/>
      <w:jc w:val="center"/>
      <w:rPr>
        <w:rFonts w:ascii="Arial" w:hAnsi="Arial" w:cs="Arial"/>
        <w:sz w:val="16"/>
        <w:szCs w:val="16"/>
        <w:lang w:val="hr-BA"/>
      </w:rPr>
    </w:pPr>
    <w:r w:rsidRPr="007B6F54">
      <w:rPr>
        <w:rFonts w:ascii="Arial" w:hAnsi="Arial" w:cs="Arial"/>
        <w:i/>
        <w:sz w:val="16"/>
        <w:szCs w:val="16"/>
        <w:lang w:val="hr-BA"/>
      </w:rPr>
      <w:t xml:space="preserve">e-mail: </w:t>
    </w:r>
    <w:hyperlink r:id="rId1" w:history="1">
      <w:r w:rsidRPr="007B6F54">
        <w:rPr>
          <w:rStyle w:val="Hyperlink"/>
          <w:rFonts w:ascii="Arial" w:hAnsi="Arial" w:cs="Arial"/>
          <w:i/>
          <w:sz w:val="16"/>
          <w:szCs w:val="16"/>
          <w:lang w:val="hr-BA"/>
        </w:rPr>
        <w:t>fmoits@bih.net.ba</w:t>
      </w:r>
    </w:hyperlink>
    <w:r w:rsidRPr="007B6F54">
      <w:rPr>
        <w:rFonts w:ascii="Arial" w:hAnsi="Arial" w:cs="Arial"/>
        <w:i/>
        <w:sz w:val="16"/>
        <w:szCs w:val="16"/>
        <w:lang w:val="hr-BA"/>
      </w:rPr>
      <w:t>, www.fmoit.gov.ba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F1" w:rsidRDefault="005E21F1" w:rsidP="00A91EE1">
      <w:pPr>
        <w:spacing w:after="0" w:line="240" w:lineRule="auto"/>
      </w:pPr>
      <w:r>
        <w:separator/>
      </w:r>
    </w:p>
  </w:footnote>
  <w:footnote w:type="continuationSeparator" w:id="0">
    <w:p w:rsidR="005E21F1" w:rsidRDefault="005E21F1" w:rsidP="00A91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376D"/>
    <w:multiLevelType w:val="hybridMultilevel"/>
    <w:tmpl w:val="083A1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4FE"/>
    <w:multiLevelType w:val="hybridMultilevel"/>
    <w:tmpl w:val="564AC636"/>
    <w:lvl w:ilvl="0" w:tplc="1A7C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E71BF"/>
    <w:multiLevelType w:val="hybridMultilevel"/>
    <w:tmpl w:val="FDA40196"/>
    <w:lvl w:ilvl="0" w:tplc="F8E62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41FAF"/>
    <w:multiLevelType w:val="hybridMultilevel"/>
    <w:tmpl w:val="99B0A040"/>
    <w:lvl w:ilvl="0" w:tplc="FA2C0E3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556D8"/>
    <w:multiLevelType w:val="hybridMultilevel"/>
    <w:tmpl w:val="42E2373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83402"/>
    <w:multiLevelType w:val="hybridMultilevel"/>
    <w:tmpl w:val="ED6851B0"/>
    <w:lvl w:ilvl="0" w:tplc="A8205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34E4F"/>
    <w:multiLevelType w:val="hybridMultilevel"/>
    <w:tmpl w:val="2932E17A"/>
    <w:lvl w:ilvl="0" w:tplc="1A7C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90A93"/>
    <w:multiLevelType w:val="hybridMultilevel"/>
    <w:tmpl w:val="DAD25102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B214B2"/>
    <w:multiLevelType w:val="hybridMultilevel"/>
    <w:tmpl w:val="67DE3B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03320"/>
    <w:multiLevelType w:val="hybridMultilevel"/>
    <w:tmpl w:val="063EC40E"/>
    <w:lvl w:ilvl="0" w:tplc="7034E1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7708F"/>
    <w:multiLevelType w:val="hybridMultilevel"/>
    <w:tmpl w:val="E7740058"/>
    <w:lvl w:ilvl="0" w:tplc="0CB4D9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A0EF7"/>
    <w:multiLevelType w:val="hybridMultilevel"/>
    <w:tmpl w:val="6B7617F6"/>
    <w:lvl w:ilvl="0" w:tplc="F690BE3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C4DFB"/>
    <w:multiLevelType w:val="hybridMultilevel"/>
    <w:tmpl w:val="A942BB80"/>
    <w:lvl w:ilvl="0" w:tplc="0CB4D9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58426D"/>
    <w:multiLevelType w:val="hybridMultilevel"/>
    <w:tmpl w:val="240AFFE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E227F"/>
    <w:multiLevelType w:val="hybridMultilevel"/>
    <w:tmpl w:val="54ACB57C"/>
    <w:lvl w:ilvl="0" w:tplc="7034E1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15216"/>
    <w:multiLevelType w:val="hybridMultilevel"/>
    <w:tmpl w:val="8E164CDC"/>
    <w:lvl w:ilvl="0" w:tplc="1A7C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8755E"/>
    <w:multiLevelType w:val="hybridMultilevel"/>
    <w:tmpl w:val="EC6A53F4"/>
    <w:lvl w:ilvl="0" w:tplc="F8E62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13F05"/>
    <w:multiLevelType w:val="hybridMultilevel"/>
    <w:tmpl w:val="4A702AD4"/>
    <w:lvl w:ilvl="0" w:tplc="F01C1624">
      <w:start w:val="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F73E4"/>
    <w:multiLevelType w:val="hybridMultilevel"/>
    <w:tmpl w:val="F4CAB530"/>
    <w:lvl w:ilvl="0" w:tplc="EEFA83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86B4D"/>
    <w:multiLevelType w:val="hybridMultilevel"/>
    <w:tmpl w:val="743CC4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8C70D6"/>
    <w:multiLevelType w:val="hybridMultilevel"/>
    <w:tmpl w:val="34A64CFA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CE7BE5"/>
    <w:multiLevelType w:val="hybridMultilevel"/>
    <w:tmpl w:val="B0EA8CF2"/>
    <w:lvl w:ilvl="0" w:tplc="F81E24DE">
      <w:start w:val="3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i w:val="0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6"/>
  </w:num>
  <w:num w:numId="7">
    <w:abstractNumId w:val="12"/>
  </w:num>
  <w:num w:numId="8">
    <w:abstractNumId w:val="14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1"/>
  </w:num>
  <w:num w:numId="14">
    <w:abstractNumId w:val="17"/>
  </w:num>
  <w:num w:numId="15">
    <w:abstractNumId w:val="11"/>
  </w:num>
  <w:num w:numId="16">
    <w:abstractNumId w:val="7"/>
  </w:num>
  <w:num w:numId="17">
    <w:abstractNumId w:val="13"/>
  </w:num>
  <w:num w:numId="18">
    <w:abstractNumId w:val="5"/>
  </w:num>
  <w:num w:numId="19">
    <w:abstractNumId w:val="3"/>
  </w:num>
  <w:num w:numId="20">
    <w:abstractNumId w:val="4"/>
  </w:num>
  <w:num w:numId="21">
    <w:abstractNumId w:val="20"/>
  </w:num>
  <w:num w:numId="22">
    <w:abstractNumId w:val="8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A4"/>
    <w:rsid w:val="00003CBA"/>
    <w:rsid w:val="000040B7"/>
    <w:rsid w:val="000069C4"/>
    <w:rsid w:val="000070B5"/>
    <w:rsid w:val="00010176"/>
    <w:rsid w:val="00014725"/>
    <w:rsid w:val="000203B6"/>
    <w:rsid w:val="00020DCE"/>
    <w:rsid w:val="00032752"/>
    <w:rsid w:val="00033037"/>
    <w:rsid w:val="000459BD"/>
    <w:rsid w:val="0006381F"/>
    <w:rsid w:val="00090B67"/>
    <w:rsid w:val="000941A3"/>
    <w:rsid w:val="00096FBA"/>
    <w:rsid w:val="000A41DD"/>
    <w:rsid w:val="000A5277"/>
    <w:rsid w:val="000A7209"/>
    <w:rsid w:val="000D1448"/>
    <w:rsid w:val="000D5E3E"/>
    <w:rsid w:val="000E1568"/>
    <w:rsid w:val="000E5920"/>
    <w:rsid w:val="000E5FC4"/>
    <w:rsid w:val="000E6D8A"/>
    <w:rsid w:val="000F4E18"/>
    <w:rsid w:val="00113EF2"/>
    <w:rsid w:val="00124666"/>
    <w:rsid w:val="001333DE"/>
    <w:rsid w:val="00150E14"/>
    <w:rsid w:val="00161674"/>
    <w:rsid w:val="00173257"/>
    <w:rsid w:val="00183E1D"/>
    <w:rsid w:val="00183F15"/>
    <w:rsid w:val="001B2B0D"/>
    <w:rsid w:val="001D398B"/>
    <w:rsid w:val="001D3FAD"/>
    <w:rsid w:val="001D67D6"/>
    <w:rsid w:val="001F6BFE"/>
    <w:rsid w:val="00204706"/>
    <w:rsid w:val="00213483"/>
    <w:rsid w:val="00216E58"/>
    <w:rsid w:val="00237921"/>
    <w:rsid w:val="00242E13"/>
    <w:rsid w:val="0024577D"/>
    <w:rsid w:val="00245ECA"/>
    <w:rsid w:val="00246134"/>
    <w:rsid w:val="002638C3"/>
    <w:rsid w:val="00274E2C"/>
    <w:rsid w:val="00280E37"/>
    <w:rsid w:val="00293A4A"/>
    <w:rsid w:val="002A73F5"/>
    <w:rsid w:val="002B7428"/>
    <w:rsid w:val="002F02CD"/>
    <w:rsid w:val="002F1995"/>
    <w:rsid w:val="003136DC"/>
    <w:rsid w:val="00315A8B"/>
    <w:rsid w:val="003275A7"/>
    <w:rsid w:val="003311EF"/>
    <w:rsid w:val="00336FB8"/>
    <w:rsid w:val="00340984"/>
    <w:rsid w:val="00341C5C"/>
    <w:rsid w:val="00346C6B"/>
    <w:rsid w:val="0035651F"/>
    <w:rsid w:val="0035733C"/>
    <w:rsid w:val="00371D3D"/>
    <w:rsid w:val="00372615"/>
    <w:rsid w:val="00372DAB"/>
    <w:rsid w:val="00376DF8"/>
    <w:rsid w:val="003901E4"/>
    <w:rsid w:val="00393310"/>
    <w:rsid w:val="003B5179"/>
    <w:rsid w:val="003E64F6"/>
    <w:rsid w:val="003F6BAD"/>
    <w:rsid w:val="00424A04"/>
    <w:rsid w:val="00435673"/>
    <w:rsid w:val="00450775"/>
    <w:rsid w:val="0045365A"/>
    <w:rsid w:val="00454EDE"/>
    <w:rsid w:val="004605D5"/>
    <w:rsid w:val="0046447D"/>
    <w:rsid w:val="004878B6"/>
    <w:rsid w:val="00496CC7"/>
    <w:rsid w:val="00497492"/>
    <w:rsid w:val="00497983"/>
    <w:rsid w:val="004A3DF3"/>
    <w:rsid w:val="004B671F"/>
    <w:rsid w:val="004C0E45"/>
    <w:rsid w:val="004D5A4F"/>
    <w:rsid w:val="004E24F1"/>
    <w:rsid w:val="005066D8"/>
    <w:rsid w:val="00531961"/>
    <w:rsid w:val="00531F78"/>
    <w:rsid w:val="00534C52"/>
    <w:rsid w:val="005446EF"/>
    <w:rsid w:val="0056717E"/>
    <w:rsid w:val="00572DA2"/>
    <w:rsid w:val="005928AC"/>
    <w:rsid w:val="00593E06"/>
    <w:rsid w:val="00595792"/>
    <w:rsid w:val="005B001F"/>
    <w:rsid w:val="005C2EE0"/>
    <w:rsid w:val="005E21F1"/>
    <w:rsid w:val="005F5B78"/>
    <w:rsid w:val="00602187"/>
    <w:rsid w:val="0063531A"/>
    <w:rsid w:val="00642617"/>
    <w:rsid w:val="00647CE8"/>
    <w:rsid w:val="006D7B3B"/>
    <w:rsid w:val="006F4440"/>
    <w:rsid w:val="00715788"/>
    <w:rsid w:val="007249E8"/>
    <w:rsid w:val="00744F0C"/>
    <w:rsid w:val="007500E5"/>
    <w:rsid w:val="00755A88"/>
    <w:rsid w:val="00756F76"/>
    <w:rsid w:val="0075742E"/>
    <w:rsid w:val="007608D2"/>
    <w:rsid w:val="007659BB"/>
    <w:rsid w:val="007B2459"/>
    <w:rsid w:val="007C6EB5"/>
    <w:rsid w:val="008006A1"/>
    <w:rsid w:val="008126ED"/>
    <w:rsid w:val="0081744C"/>
    <w:rsid w:val="00834F4A"/>
    <w:rsid w:val="00880ED7"/>
    <w:rsid w:val="00881F02"/>
    <w:rsid w:val="00892A49"/>
    <w:rsid w:val="00896865"/>
    <w:rsid w:val="008D338C"/>
    <w:rsid w:val="008D5522"/>
    <w:rsid w:val="008F516A"/>
    <w:rsid w:val="00901049"/>
    <w:rsid w:val="00912A0A"/>
    <w:rsid w:val="009177B1"/>
    <w:rsid w:val="0092066B"/>
    <w:rsid w:val="009565BC"/>
    <w:rsid w:val="00962C53"/>
    <w:rsid w:val="00964873"/>
    <w:rsid w:val="00984F54"/>
    <w:rsid w:val="0099545F"/>
    <w:rsid w:val="0099731F"/>
    <w:rsid w:val="009A0910"/>
    <w:rsid w:val="009A48CF"/>
    <w:rsid w:val="009B4C02"/>
    <w:rsid w:val="009C3C61"/>
    <w:rsid w:val="009C5999"/>
    <w:rsid w:val="009D1AEF"/>
    <w:rsid w:val="009F23E9"/>
    <w:rsid w:val="009F3463"/>
    <w:rsid w:val="009F42DC"/>
    <w:rsid w:val="009F5F30"/>
    <w:rsid w:val="00A215F6"/>
    <w:rsid w:val="00A2635E"/>
    <w:rsid w:val="00A413F4"/>
    <w:rsid w:val="00A71213"/>
    <w:rsid w:val="00A73AEC"/>
    <w:rsid w:val="00A84B2B"/>
    <w:rsid w:val="00A87FA1"/>
    <w:rsid w:val="00A91EE1"/>
    <w:rsid w:val="00A93C2C"/>
    <w:rsid w:val="00AC69FA"/>
    <w:rsid w:val="00AD123C"/>
    <w:rsid w:val="00AD3B47"/>
    <w:rsid w:val="00AE63E1"/>
    <w:rsid w:val="00B03265"/>
    <w:rsid w:val="00B16A42"/>
    <w:rsid w:val="00B35FA4"/>
    <w:rsid w:val="00B36CF0"/>
    <w:rsid w:val="00B42450"/>
    <w:rsid w:val="00B60D97"/>
    <w:rsid w:val="00B6674A"/>
    <w:rsid w:val="00B826C2"/>
    <w:rsid w:val="00BA4804"/>
    <w:rsid w:val="00BA5E79"/>
    <w:rsid w:val="00BB258C"/>
    <w:rsid w:val="00BC3B62"/>
    <w:rsid w:val="00BC71A2"/>
    <w:rsid w:val="00BD4FA6"/>
    <w:rsid w:val="00BF1B8F"/>
    <w:rsid w:val="00BF2A61"/>
    <w:rsid w:val="00BF419C"/>
    <w:rsid w:val="00C54588"/>
    <w:rsid w:val="00C57B73"/>
    <w:rsid w:val="00C62B4E"/>
    <w:rsid w:val="00C86B60"/>
    <w:rsid w:val="00C97B23"/>
    <w:rsid w:val="00CB45BA"/>
    <w:rsid w:val="00CC6C9F"/>
    <w:rsid w:val="00CD25DA"/>
    <w:rsid w:val="00CE3476"/>
    <w:rsid w:val="00CE51EF"/>
    <w:rsid w:val="00CF02E3"/>
    <w:rsid w:val="00CF0729"/>
    <w:rsid w:val="00CF2B2E"/>
    <w:rsid w:val="00D05217"/>
    <w:rsid w:val="00D148C3"/>
    <w:rsid w:val="00D423BE"/>
    <w:rsid w:val="00D635CA"/>
    <w:rsid w:val="00D66B25"/>
    <w:rsid w:val="00D76511"/>
    <w:rsid w:val="00D91D8B"/>
    <w:rsid w:val="00D9210A"/>
    <w:rsid w:val="00DA3AE1"/>
    <w:rsid w:val="00DB03CE"/>
    <w:rsid w:val="00DB19EE"/>
    <w:rsid w:val="00DC2147"/>
    <w:rsid w:val="00DD08C6"/>
    <w:rsid w:val="00DE5571"/>
    <w:rsid w:val="00E02330"/>
    <w:rsid w:val="00E131CF"/>
    <w:rsid w:val="00E16108"/>
    <w:rsid w:val="00E31EC7"/>
    <w:rsid w:val="00E32648"/>
    <w:rsid w:val="00E45FB5"/>
    <w:rsid w:val="00E53EE6"/>
    <w:rsid w:val="00E81F1D"/>
    <w:rsid w:val="00EA2F57"/>
    <w:rsid w:val="00EA3A49"/>
    <w:rsid w:val="00EA41E7"/>
    <w:rsid w:val="00EA7ACE"/>
    <w:rsid w:val="00ED21EB"/>
    <w:rsid w:val="00ED4C48"/>
    <w:rsid w:val="00ED6A38"/>
    <w:rsid w:val="00EE46E2"/>
    <w:rsid w:val="00EE585D"/>
    <w:rsid w:val="00EF3B83"/>
    <w:rsid w:val="00F07137"/>
    <w:rsid w:val="00F075B5"/>
    <w:rsid w:val="00F16D90"/>
    <w:rsid w:val="00F37319"/>
    <w:rsid w:val="00F40D7B"/>
    <w:rsid w:val="00F541FE"/>
    <w:rsid w:val="00F57494"/>
    <w:rsid w:val="00F72CCF"/>
    <w:rsid w:val="00F85A19"/>
    <w:rsid w:val="00F94AEE"/>
    <w:rsid w:val="00F950E2"/>
    <w:rsid w:val="00F96B9E"/>
    <w:rsid w:val="00FA1794"/>
    <w:rsid w:val="00FB21F9"/>
    <w:rsid w:val="00FB28E3"/>
    <w:rsid w:val="00FB4A32"/>
    <w:rsid w:val="00FC4DEB"/>
    <w:rsid w:val="00FC7BB7"/>
    <w:rsid w:val="00FE07D0"/>
    <w:rsid w:val="00FE46A4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4BE60-15D8-492D-A84A-E8ADD6BF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0C"/>
    <w:pPr>
      <w:spacing w:after="200" w:line="252" w:lineRule="auto"/>
    </w:pPr>
    <w:rPr>
      <w:rFonts w:asciiTheme="majorHAnsi" w:hAnsiTheme="majorHAnsi" w:cstheme="majorBidi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F0C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F0C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F0C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F0C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F0C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F0C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F0C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F0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F0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F0C"/>
    <w:rPr>
      <w:rFonts w:asciiTheme="majorHAnsi" w:hAnsiTheme="majorHAnsi" w:cstheme="majorBidi"/>
      <w:caps/>
      <w:color w:val="833C0B" w:themeColor="accent2" w:themeShade="80"/>
      <w:spacing w:val="20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F0C"/>
    <w:rPr>
      <w:rFonts w:asciiTheme="majorHAnsi" w:hAnsiTheme="majorHAnsi" w:cstheme="majorBidi"/>
      <w:caps/>
      <w:color w:val="833C0B" w:themeColor="accent2" w:themeShade="80"/>
      <w:spacing w:val="15"/>
      <w:sz w:val="24"/>
      <w:szCs w:val="24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F0C"/>
    <w:rPr>
      <w:rFonts w:asciiTheme="majorHAnsi" w:hAnsiTheme="majorHAnsi" w:cstheme="majorBidi"/>
      <w:caps/>
      <w:color w:val="823B0B" w:themeColor="accent2" w:themeShade="7F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F0C"/>
    <w:rPr>
      <w:rFonts w:asciiTheme="majorHAnsi" w:hAnsiTheme="majorHAnsi" w:cstheme="majorBidi"/>
      <w:caps/>
      <w:color w:val="823B0B" w:themeColor="accent2" w:themeShade="7F"/>
      <w:spacing w:val="10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F0C"/>
    <w:rPr>
      <w:rFonts w:asciiTheme="majorHAnsi" w:hAnsiTheme="majorHAnsi" w:cstheme="majorBidi"/>
      <w:caps/>
      <w:color w:val="823B0B" w:themeColor="accent2" w:themeShade="7F"/>
      <w:spacing w:val="10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F0C"/>
    <w:rPr>
      <w:rFonts w:asciiTheme="majorHAnsi" w:hAnsiTheme="majorHAnsi" w:cstheme="majorBidi"/>
      <w:caps/>
      <w:color w:val="C45911" w:themeColor="accent2" w:themeShade="BF"/>
      <w:spacing w:val="10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F0C"/>
    <w:rPr>
      <w:rFonts w:asciiTheme="majorHAnsi" w:hAnsiTheme="majorHAnsi" w:cstheme="majorBidi"/>
      <w:i/>
      <w:iCs/>
      <w:caps/>
      <w:color w:val="C45911" w:themeColor="accent2" w:themeShade="BF"/>
      <w:spacing w:val="10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F0C"/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F0C"/>
    <w:rPr>
      <w:rFonts w:asciiTheme="maj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styleId="Hyperlink">
    <w:name w:val="Hyperlink"/>
    <w:basedOn w:val="DefaultParagraphFont"/>
    <w:uiPriority w:val="99"/>
    <w:semiHidden/>
    <w:unhideWhenUsed/>
    <w:rsid w:val="00744F0C"/>
    <w:rPr>
      <w:color w:val="0563C1" w:themeColor="hyperlink"/>
      <w:u w:val="single"/>
    </w:rPr>
  </w:style>
  <w:style w:type="character" w:styleId="Emphasis">
    <w:name w:val="Emphasis"/>
    <w:qFormat/>
    <w:rsid w:val="00744F0C"/>
    <w:rPr>
      <w:i w:val="0"/>
      <w:iCs w:val="0"/>
      <w:caps/>
      <w:spacing w:val="5"/>
      <w:sz w:val="20"/>
      <w:szCs w:val="20"/>
    </w:rPr>
  </w:style>
  <w:style w:type="character" w:styleId="Strong">
    <w:name w:val="Strong"/>
    <w:uiPriority w:val="22"/>
    <w:qFormat/>
    <w:rsid w:val="00744F0C"/>
    <w:rPr>
      <w:b/>
      <w:bCs/>
      <w:color w:val="C45911" w:themeColor="accent2" w:themeShade="BF"/>
      <w:spacing w:val="5"/>
    </w:rPr>
  </w:style>
  <w:style w:type="paragraph" w:customStyle="1" w:styleId="msonormal0">
    <w:name w:val="msonormal"/>
    <w:basedOn w:val="Normal"/>
    <w:rsid w:val="00744F0C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color w:val="000033"/>
      <w:sz w:val="24"/>
      <w:szCs w:val="24"/>
      <w:lang w:val="en-GB" w:bidi="ar-SA"/>
    </w:rPr>
  </w:style>
  <w:style w:type="paragraph" w:styleId="NormalWeb">
    <w:name w:val="Normal (Web)"/>
    <w:basedOn w:val="Normal"/>
    <w:unhideWhenUsed/>
    <w:rsid w:val="00744F0C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color w:val="000033"/>
      <w:sz w:val="24"/>
      <w:szCs w:val="24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F0C"/>
    <w:rPr>
      <w:rFonts w:ascii="CC-Palatino" w:eastAsia="Times New Roman" w:hAnsi="CC-Palatino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F0C"/>
    <w:pPr>
      <w:spacing w:after="0" w:line="240" w:lineRule="auto"/>
    </w:pPr>
    <w:rPr>
      <w:rFonts w:ascii="CC-Palatino" w:eastAsia="Times New Roman" w:hAnsi="CC-Palatino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4F0C"/>
    <w:rPr>
      <w:rFonts w:asciiTheme="majorHAnsi" w:hAnsiTheme="majorHAnsi" w:cstheme="majorBidi"/>
      <w:sz w:val="20"/>
      <w:szCs w:val="20"/>
      <w:lang w:val="en-US"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744F0C"/>
    <w:pPr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44F0C"/>
    <w:rPr>
      <w:rFonts w:asciiTheme="majorHAnsi" w:hAnsiTheme="majorHAnsi" w:cstheme="majorBidi"/>
      <w:lang w:val="en-US" w:bidi="en-US"/>
    </w:rPr>
  </w:style>
  <w:style w:type="paragraph" w:styleId="Header">
    <w:name w:val="header"/>
    <w:basedOn w:val="Normal"/>
    <w:link w:val="HeaderChar"/>
    <w:unhideWhenUsed/>
    <w:rsid w:val="00744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EPZ_P_Footer Char"/>
    <w:basedOn w:val="DefaultParagraphFont"/>
    <w:link w:val="Footer"/>
    <w:locked/>
    <w:rsid w:val="00744F0C"/>
  </w:style>
  <w:style w:type="paragraph" w:styleId="Footer">
    <w:name w:val="footer"/>
    <w:aliases w:val="EPZ_P_Footer"/>
    <w:basedOn w:val="Normal"/>
    <w:link w:val="FooterChar"/>
    <w:unhideWhenUsed/>
    <w:rsid w:val="00744F0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lang w:val="bs-Latn-BA" w:bidi="ar-SA"/>
    </w:rPr>
  </w:style>
  <w:style w:type="character" w:customStyle="1" w:styleId="FooterChar1">
    <w:name w:val="Footer Char1"/>
    <w:aliases w:val="EPZ_P_Footer Char1"/>
    <w:basedOn w:val="DefaultParagraphFont"/>
    <w:uiPriority w:val="99"/>
    <w:semiHidden/>
    <w:rsid w:val="00744F0C"/>
    <w:rPr>
      <w:rFonts w:asciiTheme="majorHAnsi" w:hAnsiTheme="majorHAnsi" w:cstheme="majorBidi"/>
      <w:lang w:val="en-US" w:bidi="en-US"/>
    </w:rPr>
  </w:style>
  <w:style w:type="character" w:customStyle="1" w:styleId="CaptionChar1">
    <w:name w:val="Caption Char1"/>
    <w:aliases w:val="Caption Char Char,Caption Tabela Char,Caption_Tabela Char,2 Char,Caption Char Char Char Char Char Char,Caption Char Char Char Char,Caption tabela Char,Таблица - Название объекта Char,!! Object Novogor !! Char,Map Char,IU Char,Legend Char"/>
    <w:link w:val="Caption"/>
    <w:uiPriority w:val="35"/>
    <w:semiHidden/>
    <w:locked/>
    <w:rsid w:val="00744F0C"/>
    <w:rPr>
      <w:caps/>
      <w:spacing w:val="10"/>
      <w:sz w:val="18"/>
      <w:szCs w:val="18"/>
    </w:rPr>
  </w:style>
  <w:style w:type="paragraph" w:styleId="Caption">
    <w:name w:val="caption"/>
    <w:aliases w:val="Caption Char,Caption Tabela,Caption_Tabela,2,Caption Char Char Char Char Char,Caption Char Char Char,Caption tabela,Таблица - Название объекта,!! Object Novogor !!,Caption Char1 Char1 Char Char,Caption Char Char2 Char1 Char Char,Map,IU,Legend"/>
    <w:basedOn w:val="Normal"/>
    <w:next w:val="Normal"/>
    <w:link w:val="CaptionChar1"/>
    <w:uiPriority w:val="35"/>
    <w:semiHidden/>
    <w:unhideWhenUsed/>
    <w:qFormat/>
    <w:rsid w:val="00744F0C"/>
    <w:rPr>
      <w:rFonts w:asciiTheme="minorHAnsi" w:hAnsiTheme="minorHAnsi" w:cstheme="minorBidi"/>
      <w:caps/>
      <w:spacing w:val="10"/>
      <w:sz w:val="18"/>
      <w:szCs w:val="18"/>
      <w:lang w:val="bs-Latn-BA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4F0C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4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4F0C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44F0C"/>
    <w:rPr>
      <w:rFonts w:asciiTheme="majorHAnsi" w:hAnsiTheme="majorHAnsi" w:cstheme="majorBidi"/>
      <w:caps/>
      <w:color w:val="833C0B" w:themeColor="accent2" w:themeShade="80"/>
      <w:spacing w:val="50"/>
      <w:sz w:val="44"/>
      <w:szCs w:val="44"/>
      <w:lang w:val="en-US" w:bidi="en-US"/>
    </w:rPr>
  </w:style>
  <w:style w:type="paragraph" w:styleId="Subtitle">
    <w:name w:val="Subtitle"/>
    <w:basedOn w:val="Normal"/>
    <w:next w:val="Normal"/>
    <w:link w:val="SubtitleChar"/>
    <w:qFormat/>
    <w:rsid w:val="00744F0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744F0C"/>
    <w:rPr>
      <w:rFonts w:asciiTheme="maj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BodyText2Char">
    <w:name w:val="Body Text 2 Char"/>
    <w:basedOn w:val="DefaultParagraphFont"/>
    <w:link w:val="BodyText2"/>
    <w:semiHidden/>
    <w:rsid w:val="00744F0C"/>
    <w:rPr>
      <w:rFonts w:ascii="Arial" w:eastAsia="Times New Roman" w:hAnsi="Arial" w:cs="Times New Roman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744F0C"/>
    <w:pPr>
      <w:spacing w:after="0" w:line="240" w:lineRule="auto"/>
      <w:jc w:val="both"/>
    </w:pPr>
    <w:rPr>
      <w:rFonts w:ascii="Arial" w:eastAsia="Times New Roman" w:hAnsi="Arial" w:cs="Times New Roman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F0C"/>
    <w:rPr>
      <w:rFonts w:asciiTheme="majorHAnsi" w:hAnsiTheme="majorHAnsi" w:cstheme="majorBidi"/>
      <w:b/>
      <w:bCs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F0C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0C"/>
    <w:rPr>
      <w:rFonts w:ascii="Tahoma" w:hAnsi="Tahoma" w:cs="Tahoma"/>
      <w:sz w:val="16"/>
      <w:szCs w:val="1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44F0C"/>
  </w:style>
  <w:style w:type="paragraph" w:styleId="NoSpacing">
    <w:name w:val="No Spacing"/>
    <w:basedOn w:val="Normal"/>
    <w:link w:val="NoSpacingChar"/>
    <w:uiPriority w:val="1"/>
    <w:qFormat/>
    <w:rsid w:val="00744F0C"/>
    <w:pPr>
      <w:spacing w:after="0" w:line="240" w:lineRule="auto"/>
    </w:pPr>
    <w:rPr>
      <w:rFonts w:asciiTheme="minorHAnsi" w:hAnsiTheme="minorHAnsi" w:cstheme="minorBidi"/>
      <w:lang w:val="bs-Latn-BA" w:bidi="ar-SA"/>
    </w:rPr>
  </w:style>
  <w:style w:type="character" w:customStyle="1" w:styleId="ListParagraphChar">
    <w:name w:val="List Paragraph Char"/>
    <w:aliases w:val="List Paragraph (numbered (a)) Char,List Paragraph11 Char,List of tables Char"/>
    <w:link w:val="ListParagraph"/>
    <w:uiPriority w:val="34"/>
    <w:qFormat/>
    <w:locked/>
    <w:rsid w:val="00744F0C"/>
  </w:style>
  <w:style w:type="paragraph" w:styleId="ListParagraph">
    <w:name w:val="List Paragraph"/>
    <w:aliases w:val="List Paragraph (numbered (a)),List Paragraph11,List of tables"/>
    <w:basedOn w:val="Normal"/>
    <w:link w:val="ListParagraphChar"/>
    <w:uiPriority w:val="34"/>
    <w:qFormat/>
    <w:rsid w:val="00744F0C"/>
    <w:pPr>
      <w:ind w:left="720"/>
      <w:contextualSpacing/>
    </w:pPr>
    <w:rPr>
      <w:rFonts w:asciiTheme="minorHAnsi" w:hAnsiTheme="minorHAnsi" w:cstheme="minorBidi"/>
      <w:lang w:val="bs-Latn-BA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744F0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4F0C"/>
    <w:rPr>
      <w:rFonts w:asciiTheme="majorHAnsi" w:hAnsiTheme="majorHAnsi" w:cstheme="majorBidi"/>
      <w:i/>
      <w:iCs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F0C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F0C"/>
    <w:rPr>
      <w:rFonts w:asciiTheme="majorHAnsi" w:hAnsiTheme="majorHAnsi" w:cstheme="majorBidi"/>
      <w:caps/>
      <w:color w:val="823B0B" w:themeColor="accent2" w:themeShade="7F"/>
      <w:spacing w:val="5"/>
      <w:sz w:val="20"/>
      <w:szCs w:val="20"/>
      <w:lang w:val="en-US" w:bidi="en-US"/>
    </w:rPr>
  </w:style>
  <w:style w:type="character" w:customStyle="1" w:styleId="0tekstceteorChar">
    <w:name w:val="0tekst ceteor Char"/>
    <w:link w:val="0tekstceteor"/>
    <w:locked/>
    <w:rsid w:val="00744F0C"/>
    <w:rPr>
      <w:rFonts w:ascii="Arial" w:eastAsia="Times New Roman" w:hAnsi="Arial" w:cs="Times New Roman"/>
    </w:rPr>
  </w:style>
  <w:style w:type="paragraph" w:customStyle="1" w:styleId="0tekstceteor">
    <w:name w:val="0tekst ceteor"/>
    <w:basedOn w:val="Normal"/>
    <w:link w:val="0tekstceteorChar"/>
    <w:rsid w:val="00744F0C"/>
    <w:pPr>
      <w:spacing w:before="120" w:after="120" w:line="288" w:lineRule="auto"/>
      <w:jc w:val="both"/>
    </w:pPr>
    <w:rPr>
      <w:rFonts w:ascii="Arial" w:eastAsia="Times New Roman" w:hAnsi="Arial" w:cs="Times New Roman"/>
      <w:lang w:val="bs-Latn-BA" w:bidi="ar-SA"/>
    </w:rPr>
  </w:style>
  <w:style w:type="character" w:customStyle="1" w:styleId="AZRAAAAAAAA2Char">
    <w:name w:val="AZRAAAAAAAA 2 Char"/>
    <w:link w:val="AZRAAAAAAAA2"/>
    <w:locked/>
    <w:rsid w:val="00744F0C"/>
    <w:rPr>
      <w:rFonts w:ascii="Times New Roman" w:eastAsia="Calibri" w:hAnsi="Times New Roman" w:cs="Times New Roman"/>
      <w:b/>
      <w:sz w:val="28"/>
    </w:rPr>
  </w:style>
  <w:style w:type="paragraph" w:customStyle="1" w:styleId="AZRAAAAAAAA2">
    <w:name w:val="AZRAAAAAAAA 2"/>
    <w:basedOn w:val="Normal"/>
    <w:link w:val="AZRAAAAAAAA2Char"/>
    <w:qFormat/>
    <w:rsid w:val="00744F0C"/>
    <w:pPr>
      <w:spacing w:line="276" w:lineRule="auto"/>
    </w:pPr>
    <w:rPr>
      <w:rFonts w:ascii="Times New Roman" w:eastAsia="Calibri" w:hAnsi="Times New Roman" w:cs="Times New Roman"/>
      <w:b/>
      <w:sz w:val="28"/>
      <w:lang w:val="bs-Latn-BA" w:bidi="ar-SA"/>
    </w:rPr>
  </w:style>
  <w:style w:type="paragraph" w:customStyle="1" w:styleId="Default">
    <w:name w:val="Default"/>
    <w:rsid w:val="00744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customStyle="1" w:styleId="m1581546352711538584gmail-0tekstceteor">
    <w:name w:val="m_1581546352711538584gmail-0tekstceteor"/>
    <w:basedOn w:val="Normal"/>
    <w:rsid w:val="0074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msolistparagraph">
    <w:name w:val="x_msolistparagraph"/>
    <w:basedOn w:val="Normal"/>
    <w:rsid w:val="00744F0C"/>
    <w:pPr>
      <w:spacing w:line="276" w:lineRule="auto"/>
      <w:ind w:left="720"/>
    </w:pPr>
    <w:rPr>
      <w:rFonts w:ascii="Calibri" w:hAnsi="Calibri" w:cs="Calibri"/>
      <w:lang w:bidi="ar-SA"/>
    </w:rPr>
  </w:style>
  <w:style w:type="character" w:styleId="SubtleEmphasis">
    <w:name w:val="Subtle Emphasis"/>
    <w:uiPriority w:val="19"/>
    <w:qFormat/>
    <w:rsid w:val="00744F0C"/>
    <w:rPr>
      <w:i/>
      <w:iCs/>
    </w:rPr>
  </w:style>
  <w:style w:type="character" w:styleId="IntenseEmphasis">
    <w:name w:val="Intense Emphasis"/>
    <w:uiPriority w:val="21"/>
    <w:qFormat/>
    <w:rsid w:val="00744F0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44F0C"/>
    <w:rPr>
      <w:rFonts w:asciiTheme="minorHAnsi" w:eastAsiaTheme="minorEastAsia" w:hAnsiTheme="minorHAnsi" w:cstheme="minorBidi" w:hint="default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744F0C"/>
    <w:rPr>
      <w:rFonts w:asciiTheme="minorHAnsi" w:eastAsiaTheme="minorEastAsia" w:hAnsiTheme="minorHAnsi" w:cstheme="minorBidi" w:hint="default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744F0C"/>
    <w:rPr>
      <w:caps/>
      <w:color w:val="823B0B" w:themeColor="accent2" w:themeShade="7F"/>
      <w:spacing w:val="5"/>
      <w:u w:color="823B0B" w:themeColor="accent2" w:themeShade="7F"/>
    </w:rPr>
  </w:style>
  <w:style w:type="character" w:customStyle="1" w:styleId="apple-converted-space">
    <w:name w:val="apple-converted-space"/>
    <w:rsid w:val="00744F0C"/>
  </w:style>
  <w:style w:type="table" w:styleId="TableGrid">
    <w:name w:val="Table Grid"/>
    <w:basedOn w:val="TableNormal"/>
    <w:uiPriority w:val="59"/>
    <w:rsid w:val="00744F0C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A91EE1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A91EE1"/>
    <w:rPr>
      <w:vertAlign w:val="superscript"/>
    </w:rPr>
  </w:style>
  <w:style w:type="character" w:styleId="PageNumber">
    <w:name w:val="page number"/>
    <w:basedOn w:val="DefaultParagraphFont"/>
    <w:rsid w:val="00A9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oit.gov.ba/download/Pravilnik%20o%20granicnim%20vrijednostima%20emisija%20u%20zrak%20iz%20postrojenja%20za%20sagorijevanje%203-1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oits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1D35-A97B-4621-8A34-9D09BFF8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7728</TotalTime>
  <Pages>1</Pages>
  <Words>13364</Words>
  <Characters>76180</Characters>
  <Application>Microsoft Office Word</Application>
  <DocSecurity>0</DocSecurity>
  <Lines>634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Šahbaz Velispahić</dc:creator>
  <cp:keywords/>
  <dc:description/>
  <cp:lastModifiedBy>Mirjana</cp:lastModifiedBy>
  <cp:revision>39</cp:revision>
  <dcterms:created xsi:type="dcterms:W3CDTF">2022-07-07T12:46:00Z</dcterms:created>
  <dcterms:modified xsi:type="dcterms:W3CDTF">2022-08-09T12:51:00Z</dcterms:modified>
</cp:coreProperties>
</file>