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2A" w:rsidRPr="00E20FAC" w:rsidRDefault="006A0E2A" w:rsidP="006A0E2A">
      <w:pPr>
        <w:pStyle w:val="Heading3"/>
        <w:framePr w:w="3574" w:h="904" w:wrap="auto" w:x="1198" w:y="-6"/>
        <w:jc w:val="left"/>
        <w:rPr>
          <w:rFonts w:cs="Arial"/>
        </w:rPr>
      </w:pPr>
      <w:bookmarkStart w:id="0" w:name="_GoBack"/>
      <w:bookmarkEnd w:id="0"/>
      <w:r w:rsidRPr="00E20FAC">
        <w:rPr>
          <w:rFonts w:cs="Arial"/>
        </w:rPr>
        <w:t>Bosna i Hercegovina</w:t>
      </w:r>
    </w:p>
    <w:p w:rsidR="006A0E2A" w:rsidRPr="00E20FAC" w:rsidRDefault="006A0E2A" w:rsidP="006A0E2A">
      <w:pPr>
        <w:pStyle w:val="Heading3"/>
        <w:framePr w:w="3574" w:h="904" w:wrap="auto" w:x="1198" w:y="-6"/>
        <w:jc w:val="left"/>
        <w:rPr>
          <w:rFonts w:cs="Arial"/>
        </w:rPr>
      </w:pPr>
      <w:r w:rsidRPr="00E20FAC">
        <w:rPr>
          <w:rFonts w:cs="Arial"/>
        </w:rPr>
        <w:t>Federacija Bosne i Hercegovine</w:t>
      </w:r>
    </w:p>
    <w:p w:rsidR="006A0E2A" w:rsidRDefault="006A0E2A" w:rsidP="006A0E2A">
      <w:pPr>
        <w:pStyle w:val="Heading3"/>
        <w:framePr w:w="3574" w:h="904" w:wrap="auto" w:x="1198" w:y="-6"/>
        <w:jc w:val="left"/>
        <w:rPr>
          <w:rFonts w:cs="Arial"/>
        </w:rPr>
      </w:pPr>
      <w:r w:rsidRPr="00E20FAC">
        <w:rPr>
          <w:rFonts w:cs="Arial"/>
        </w:rPr>
        <w:t xml:space="preserve">FEDERALNO MINISTARSTVO </w:t>
      </w:r>
    </w:p>
    <w:p w:rsidR="006A0E2A" w:rsidRPr="00E20FAC" w:rsidRDefault="006A0E2A" w:rsidP="006A0E2A">
      <w:pPr>
        <w:pStyle w:val="Heading3"/>
        <w:framePr w:w="3574" w:h="904" w:wrap="auto" w:x="1198" w:y="-6"/>
        <w:jc w:val="left"/>
        <w:rPr>
          <w:rFonts w:cs="Arial"/>
        </w:rPr>
      </w:pPr>
      <w:r w:rsidRPr="00E20FAC">
        <w:rPr>
          <w:rFonts w:cs="Arial"/>
        </w:rPr>
        <w:t>OKOLIŠA I TURIZMA</w:t>
      </w:r>
    </w:p>
    <w:p w:rsidR="006A0E2A" w:rsidRPr="008E39D6" w:rsidRDefault="006A0E2A" w:rsidP="006A0E2A">
      <w:pPr>
        <w:pStyle w:val="Heading3"/>
        <w:framePr w:w="0" w:hRule="auto" w:hSpace="0" w:wrap="auto" w:vAnchor="margin" w:hAnchor="text" w:xAlign="left" w:yAlign="inline"/>
        <w:jc w:val="right"/>
        <w:rPr>
          <w:rFonts w:cs="Arial"/>
        </w:rPr>
      </w:pPr>
      <w:r w:rsidRPr="008E39D6">
        <w:rPr>
          <w:rFonts w:cs="Arial"/>
        </w:rPr>
        <w:t>Bosnia and Herzegovina</w:t>
      </w:r>
    </w:p>
    <w:p w:rsidR="006A0E2A" w:rsidRPr="008F75C5" w:rsidRDefault="006A0E2A" w:rsidP="006A0E2A">
      <w:pPr>
        <w:pStyle w:val="Heading3"/>
        <w:framePr w:w="0" w:hRule="auto" w:hSpace="0" w:wrap="auto" w:vAnchor="margin" w:hAnchor="text" w:xAlign="left" w:yAlign="inline"/>
        <w:jc w:val="right"/>
        <w:rPr>
          <w:rFonts w:cs="Arial"/>
        </w:rPr>
      </w:pPr>
      <w:r w:rsidRPr="008F75C5">
        <w:rPr>
          <w:rFonts w:cs="Arial"/>
        </w:rPr>
        <w:t>Federation of Bosnia and Herzegovina</w:t>
      </w:r>
    </w:p>
    <w:p w:rsidR="006A0E2A" w:rsidRDefault="006A0E2A" w:rsidP="006A0E2A">
      <w:pPr>
        <w:pStyle w:val="Heading3"/>
        <w:framePr w:w="0" w:hRule="auto" w:hSpace="0" w:wrap="auto" w:vAnchor="margin" w:hAnchor="text" w:xAlign="left" w:yAlign="inline"/>
        <w:jc w:val="right"/>
      </w:pPr>
      <w:r>
        <w:t xml:space="preserve">FEDERAL </w:t>
      </w:r>
      <w:r w:rsidRPr="008F75C5">
        <w:t xml:space="preserve">MINISTRY OF </w:t>
      </w:r>
    </w:p>
    <w:p w:rsidR="00720DC3" w:rsidRDefault="006A0E2A" w:rsidP="00484CC1">
      <w:pPr>
        <w:pStyle w:val="Heading3"/>
        <w:framePr w:w="0" w:hRule="auto" w:hSpace="0" w:wrap="auto" w:vAnchor="margin" w:hAnchor="text" w:xAlign="left" w:yAlign="inline"/>
        <w:jc w:val="right"/>
      </w:pPr>
      <w:r w:rsidRPr="008F75C5">
        <w:t>ENVIRONMENT AND TOURISM</w:t>
      </w:r>
    </w:p>
    <w:p w:rsidR="00484CC1" w:rsidRPr="00484CC1" w:rsidRDefault="00484CC1" w:rsidP="00484CC1"/>
    <w:p w:rsidR="00484CC1" w:rsidRDefault="006A0E2A" w:rsidP="00484CC1">
      <w:pPr>
        <w:spacing w:after="0" w:line="240" w:lineRule="auto"/>
        <w:rPr>
          <w:rFonts w:ascii="Arial" w:eastAsia="Times New Roman" w:hAnsi="Arial" w:cs="Arial"/>
          <w:sz w:val="24"/>
          <w:szCs w:val="24"/>
          <w:lang w:eastAsia="hr-HR"/>
        </w:rPr>
      </w:pPr>
      <w:r w:rsidRPr="00484CC1">
        <w:rPr>
          <w:rFonts w:ascii="Arial" w:hAnsi="Arial" w:cs="Arial"/>
          <w:sz w:val="24"/>
          <w:szCs w:val="24"/>
        </w:rPr>
        <w:t>Broj:</w:t>
      </w:r>
      <w:r w:rsidR="00651F89" w:rsidRPr="00484CC1">
        <w:rPr>
          <w:rFonts w:ascii="Arial" w:hAnsi="Arial" w:cs="Arial"/>
          <w:sz w:val="24"/>
          <w:szCs w:val="24"/>
        </w:rPr>
        <w:t xml:space="preserve"> </w:t>
      </w:r>
      <w:r w:rsidR="00651F89" w:rsidRPr="00484CC1">
        <w:rPr>
          <w:rFonts w:ascii="Arial" w:eastAsia="Times New Roman" w:hAnsi="Arial" w:cs="Arial"/>
          <w:smallCaps/>
          <w:sz w:val="24"/>
          <w:szCs w:val="24"/>
          <w:lang w:eastAsia="hr-HR"/>
        </w:rPr>
        <w:t xml:space="preserve"> </w:t>
      </w:r>
      <w:r w:rsidR="00484CC1" w:rsidRPr="00484CC1">
        <w:rPr>
          <w:rFonts w:ascii="Arial" w:eastAsia="Times New Roman" w:hAnsi="Arial" w:cs="Arial"/>
          <w:smallCaps/>
          <w:sz w:val="24"/>
          <w:szCs w:val="24"/>
          <w:lang w:eastAsia="hr-HR"/>
        </w:rPr>
        <w:t>UPI 05/2-02-19-5-54</w:t>
      </w:r>
      <w:r w:rsidR="00651F89" w:rsidRPr="00484CC1">
        <w:rPr>
          <w:rFonts w:ascii="Arial" w:eastAsia="Times New Roman" w:hAnsi="Arial" w:cs="Arial"/>
          <w:smallCaps/>
          <w:sz w:val="24"/>
          <w:szCs w:val="24"/>
          <w:lang w:eastAsia="hr-HR"/>
        </w:rPr>
        <w:t>/</w:t>
      </w:r>
      <w:r w:rsidR="00484CC1" w:rsidRPr="00484CC1">
        <w:rPr>
          <w:rFonts w:ascii="Arial" w:eastAsia="Times New Roman" w:hAnsi="Arial" w:cs="Arial"/>
          <w:smallCaps/>
          <w:sz w:val="24"/>
          <w:szCs w:val="24"/>
          <w:lang w:eastAsia="hr-HR"/>
        </w:rPr>
        <w:t>20</w:t>
      </w:r>
    </w:p>
    <w:p w:rsidR="006A0E2A" w:rsidRPr="00484CC1" w:rsidRDefault="006A0E2A" w:rsidP="00484CC1">
      <w:pPr>
        <w:spacing w:after="0" w:line="240" w:lineRule="auto"/>
        <w:rPr>
          <w:rFonts w:ascii="Arial" w:eastAsia="Times New Roman" w:hAnsi="Arial" w:cs="Arial"/>
          <w:sz w:val="24"/>
          <w:szCs w:val="24"/>
          <w:lang w:eastAsia="hr-HR"/>
        </w:rPr>
      </w:pPr>
      <w:r>
        <w:rPr>
          <w:rFonts w:ascii="Arial" w:hAnsi="Arial" w:cs="Arial"/>
          <w:sz w:val="24"/>
          <w:szCs w:val="24"/>
        </w:rPr>
        <w:t>S</w:t>
      </w:r>
      <w:r w:rsidRPr="006A0E2A">
        <w:rPr>
          <w:rFonts w:ascii="Arial" w:hAnsi="Arial" w:cs="Arial"/>
          <w:sz w:val="24"/>
          <w:szCs w:val="24"/>
        </w:rPr>
        <w:t>arajevo</w:t>
      </w:r>
      <w:r>
        <w:rPr>
          <w:rFonts w:ascii="Arial" w:hAnsi="Arial" w:cs="Arial"/>
          <w:sz w:val="24"/>
          <w:szCs w:val="24"/>
        </w:rPr>
        <w:t>,</w:t>
      </w:r>
      <w:r w:rsidR="005C2A30">
        <w:rPr>
          <w:rFonts w:ascii="Arial" w:hAnsi="Arial" w:cs="Arial"/>
          <w:sz w:val="24"/>
          <w:szCs w:val="24"/>
        </w:rPr>
        <w:t xml:space="preserve"> 10.07</w:t>
      </w:r>
      <w:r w:rsidR="00484CC1">
        <w:rPr>
          <w:rFonts w:ascii="Arial" w:hAnsi="Arial" w:cs="Arial"/>
          <w:sz w:val="24"/>
          <w:szCs w:val="24"/>
        </w:rPr>
        <w:t>.2020</w:t>
      </w:r>
      <w:r w:rsidR="00227749">
        <w:rPr>
          <w:rFonts w:ascii="Arial" w:hAnsi="Arial" w:cs="Arial"/>
          <w:sz w:val="24"/>
          <w:szCs w:val="24"/>
        </w:rPr>
        <w:t>.godine</w:t>
      </w:r>
    </w:p>
    <w:p w:rsidR="006A0E2A" w:rsidRPr="006A0E2A" w:rsidRDefault="006A0E2A" w:rsidP="006A0E2A">
      <w:pPr>
        <w:spacing w:before="240" w:after="240" w:line="240" w:lineRule="auto"/>
        <w:jc w:val="both"/>
        <w:rPr>
          <w:rFonts w:ascii="Arial" w:eastAsia="Times New Roman" w:hAnsi="Arial" w:cs="Arial"/>
          <w:sz w:val="24"/>
          <w:szCs w:val="24"/>
          <w:lang w:eastAsia="hr-HR"/>
        </w:rPr>
      </w:pPr>
      <w:r w:rsidRPr="006A0E2A">
        <w:rPr>
          <w:rFonts w:ascii="Arial" w:eastAsia="Times New Roman" w:hAnsi="Arial" w:cs="Arial"/>
          <w:sz w:val="24"/>
          <w:szCs w:val="24"/>
          <w:lang w:eastAsia="hr-HR"/>
        </w:rPr>
        <w:t xml:space="preserve">Federalno ministarstvo okoliša i turizma, rješavajući po zahtjevu operatora „POINT“ d.o.o. Posušje za izdavanje okolišne dozvole za  eksploataciju </w:t>
      </w:r>
      <w:r w:rsidR="006D7D0F">
        <w:rPr>
          <w:rFonts w:ascii="Arial" w:eastAsia="Times New Roman" w:hAnsi="Arial" w:cs="Arial"/>
          <w:sz w:val="24"/>
          <w:szCs w:val="24"/>
          <w:lang w:eastAsia="hr-HR"/>
        </w:rPr>
        <w:t xml:space="preserve">i preradu </w:t>
      </w:r>
      <w:r w:rsidRPr="006A0E2A">
        <w:rPr>
          <w:rFonts w:ascii="Arial" w:eastAsia="Times New Roman" w:hAnsi="Arial" w:cs="Arial"/>
          <w:sz w:val="24"/>
          <w:szCs w:val="24"/>
          <w:lang w:eastAsia="hr-HR"/>
        </w:rPr>
        <w:t>rovnog vapnenca na lokalitetu „Vlake“ u općini Posušje,</w:t>
      </w:r>
      <w:r w:rsidR="006D7D0F">
        <w:rPr>
          <w:rFonts w:ascii="Arial" w:eastAsia="Times New Roman" w:hAnsi="Arial" w:cs="Arial"/>
          <w:sz w:val="24"/>
          <w:szCs w:val="24"/>
          <w:lang w:eastAsia="hr-HR"/>
        </w:rPr>
        <w:t xml:space="preserve"> temeljem članka 68. i članka 71</w:t>
      </w:r>
      <w:r w:rsidRPr="006A0E2A">
        <w:rPr>
          <w:rFonts w:ascii="Arial" w:eastAsia="Times New Roman" w:hAnsi="Arial" w:cs="Arial"/>
          <w:sz w:val="24"/>
          <w:szCs w:val="24"/>
          <w:lang w:eastAsia="hr-HR"/>
        </w:rPr>
        <w:t>. Zakona o zaštiti okoliša (“Službene novine Federa</w:t>
      </w:r>
      <w:r w:rsidR="006D7D0F">
        <w:rPr>
          <w:rFonts w:ascii="Arial" w:eastAsia="Times New Roman" w:hAnsi="Arial" w:cs="Arial"/>
          <w:sz w:val="24"/>
          <w:szCs w:val="24"/>
          <w:lang w:eastAsia="hr-HR"/>
        </w:rPr>
        <w:t>cije BiH”, br. 33/03), članka 18</w:t>
      </w:r>
      <w:r w:rsidRPr="006A0E2A">
        <w:rPr>
          <w:rFonts w:ascii="Arial" w:eastAsia="Times New Roman" w:hAnsi="Arial" w:cs="Arial"/>
          <w:sz w:val="24"/>
          <w:szCs w:val="24"/>
          <w:lang w:eastAsia="hr-HR"/>
        </w:rPr>
        <w:t>. Zakona o izmjenama i dopunama Zakona o zaštiti okoliša (“Službene novine Federacije BiH” broj: 38/09), te članka 200. Zakona o upravnom postupku (“Službene novine Federacije BiH”, broj: 02/98), d o n o s i:</w:t>
      </w:r>
    </w:p>
    <w:p w:rsidR="006A0E2A" w:rsidRPr="00484CC1" w:rsidRDefault="00480DDE" w:rsidP="00484CC1">
      <w:pPr>
        <w:pStyle w:val="Heading2"/>
        <w:spacing w:line="276" w:lineRule="auto"/>
        <w:jc w:val="center"/>
        <w:rPr>
          <w:rFonts w:ascii="Arial" w:hAnsi="Arial" w:cs="Arial"/>
          <w:i w:val="0"/>
          <w:sz w:val="24"/>
          <w:szCs w:val="24"/>
        </w:rPr>
      </w:pPr>
      <w:r w:rsidRPr="00480DDE">
        <w:rPr>
          <w:rFonts w:ascii="Arial" w:hAnsi="Arial" w:cs="Arial"/>
          <w:i w:val="0"/>
          <w:sz w:val="24"/>
          <w:szCs w:val="24"/>
        </w:rPr>
        <w:t>R J E Š E N J E</w:t>
      </w:r>
    </w:p>
    <w:p w:rsidR="006A0E2A" w:rsidRPr="006A0E2A" w:rsidRDefault="003905E4" w:rsidP="006A0E2A">
      <w:pPr>
        <w:spacing w:line="240" w:lineRule="auto"/>
        <w:jc w:val="both"/>
        <w:rPr>
          <w:rFonts w:ascii="Arial" w:eastAsia="Times New Roman" w:hAnsi="Arial" w:cs="Arial"/>
          <w:sz w:val="24"/>
          <w:szCs w:val="24"/>
          <w:lang w:eastAsia="hr-HR"/>
        </w:rPr>
      </w:pPr>
      <w:r w:rsidRPr="006D7D0F">
        <w:rPr>
          <w:rFonts w:ascii="Arial" w:hAnsi="Arial" w:cs="Arial"/>
          <w:b/>
          <w:sz w:val="24"/>
          <w:szCs w:val="24"/>
        </w:rPr>
        <w:t>1.</w:t>
      </w:r>
      <w:r w:rsidR="006D7D0F">
        <w:rPr>
          <w:rFonts w:ascii="Arial" w:hAnsi="Arial" w:cs="Arial"/>
          <w:b/>
          <w:sz w:val="24"/>
          <w:szCs w:val="24"/>
        </w:rPr>
        <w:t xml:space="preserve"> </w:t>
      </w:r>
      <w:r w:rsidR="006A0E2A" w:rsidRPr="006A0E2A">
        <w:rPr>
          <w:rFonts w:ascii="Arial" w:hAnsi="Arial" w:cs="Arial"/>
          <w:sz w:val="24"/>
          <w:szCs w:val="24"/>
        </w:rPr>
        <w:t>Izdaje se okolišna dozvola operatoru „POINT“ d.o.o Posušje za  eksploataciju</w:t>
      </w:r>
      <w:r w:rsidR="00484CC1">
        <w:rPr>
          <w:rFonts w:ascii="Arial" w:hAnsi="Arial" w:cs="Arial"/>
          <w:sz w:val="24"/>
          <w:szCs w:val="24"/>
        </w:rPr>
        <w:t xml:space="preserve"> i preradu</w:t>
      </w:r>
      <w:r w:rsidR="006A0E2A" w:rsidRPr="006A0E2A">
        <w:rPr>
          <w:rFonts w:ascii="Arial" w:hAnsi="Arial" w:cs="Arial"/>
          <w:sz w:val="24"/>
          <w:szCs w:val="24"/>
        </w:rPr>
        <w:t xml:space="preserve">  rovnog vapnenca na lokalitetu „Vlake“ u općini Posušje.</w:t>
      </w:r>
      <w:r w:rsidR="00AB3ECF">
        <w:rPr>
          <w:rFonts w:ascii="Arial" w:eastAsia="Times New Roman" w:hAnsi="Arial" w:cs="Arial"/>
          <w:sz w:val="24"/>
          <w:szCs w:val="24"/>
          <w:lang w:eastAsia="hr-HR"/>
        </w:rPr>
        <w:t>, unutar eksploatacijskog polja definiranog koordinatama prijelomnih točaka: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460"/>
        <w:gridCol w:w="2519"/>
      </w:tblGrid>
      <w:tr w:rsidR="00611026" w:rsidRPr="00E85DA3" w:rsidTr="00E47C58">
        <w:trPr>
          <w:trHeight w:val="860"/>
          <w:jc w:val="center"/>
        </w:trPr>
        <w:tc>
          <w:tcPr>
            <w:tcW w:w="1070" w:type="dxa"/>
            <w:vMerge w:val="restart"/>
            <w:shd w:val="clear" w:color="auto" w:fill="auto"/>
          </w:tcPr>
          <w:p w:rsidR="00611026" w:rsidRPr="00E85DA3" w:rsidRDefault="00611026" w:rsidP="0096635B">
            <w:pPr>
              <w:spacing w:after="0" w:line="240" w:lineRule="auto"/>
              <w:rPr>
                <w:rFonts w:ascii="Arial" w:hAnsi="Arial" w:cs="Arial"/>
                <w:sz w:val="24"/>
                <w:szCs w:val="24"/>
              </w:rPr>
            </w:pPr>
          </w:p>
          <w:p w:rsidR="00611026" w:rsidRPr="00E85DA3" w:rsidRDefault="00611026" w:rsidP="0096635B">
            <w:pPr>
              <w:spacing w:after="0" w:line="240" w:lineRule="auto"/>
              <w:rPr>
                <w:rFonts w:ascii="Arial" w:hAnsi="Arial" w:cs="Arial"/>
                <w:sz w:val="24"/>
                <w:szCs w:val="24"/>
              </w:rPr>
            </w:pPr>
            <w:r w:rsidRPr="00E85DA3">
              <w:rPr>
                <w:rFonts w:ascii="Arial" w:hAnsi="Arial" w:cs="Arial"/>
                <w:sz w:val="24"/>
                <w:szCs w:val="24"/>
              </w:rPr>
              <w:t>TOČKA</w:t>
            </w:r>
          </w:p>
        </w:tc>
        <w:tc>
          <w:tcPr>
            <w:tcW w:w="4979" w:type="dxa"/>
            <w:gridSpan w:val="2"/>
            <w:shd w:val="clear" w:color="auto" w:fill="auto"/>
          </w:tcPr>
          <w:p w:rsidR="00611026" w:rsidRPr="00E85DA3" w:rsidRDefault="00611026" w:rsidP="0096635B">
            <w:pPr>
              <w:spacing w:after="0" w:line="240" w:lineRule="auto"/>
              <w:jc w:val="center"/>
              <w:rPr>
                <w:rFonts w:ascii="Arial" w:hAnsi="Arial" w:cs="Arial"/>
                <w:sz w:val="24"/>
                <w:szCs w:val="24"/>
              </w:rPr>
            </w:pPr>
            <w:r w:rsidRPr="00E85DA3">
              <w:rPr>
                <w:rFonts w:ascii="Arial" w:hAnsi="Arial" w:cs="Arial"/>
                <w:sz w:val="24"/>
                <w:szCs w:val="24"/>
              </w:rPr>
              <w:t>Koordinate graničnih točaka istražnog prostora</w:t>
            </w:r>
          </w:p>
        </w:tc>
      </w:tr>
      <w:tr w:rsidR="00611026" w:rsidRPr="00E85DA3" w:rsidTr="0096635B">
        <w:trPr>
          <w:trHeight w:val="362"/>
          <w:jc w:val="center"/>
        </w:trPr>
        <w:tc>
          <w:tcPr>
            <w:tcW w:w="1070" w:type="dxa"/>
            <w:vMerge/>
            <w:shd w:val="clear" w:color="auto" w:fill="auto"/>
          </w:tcPr>
          <w:p w:rsidR="00611026" w:rsidRPr="00E85DA3" w:rsidRDefault="00611026" w:rsidP="0096635B">
            <w:pPr>
              <w:spacing w:after="0" w:line="240" w:lineRule="auto"/>
              <w:rPr>
                <w:rFonts w:ascii="Arial" w:hAnsi="Arial" w:cs="Arial"/>
                <w:sz w:val="24"/>
                <w:szCs w:val="24"/>
              </w:rPr>
            </w:pPr>
          </w:p>
        </w:tc>
        <w:tc>
          <w:tcPr>
            <w:tcW w:w="2460" w:type="dxa"/>
            <w:shd w:val="clear" w:color="auto" w:fill="auto"/>
          </w:tcPr>
          <w:p w:rsidR="00611026" w:rsidRPr="00E85DA3" w:rsidRDefault="00611026" w:rsidP="0096635B">
            <w:pPr>
              <w:spacing w:after="0" w:line="240" w:lineRule="auto"/>
              <w:jc w:val="center"/>
              <w:rPr>
                <w:rFonts w:ascii="Arial" w:hAnsi="Arial" w:cs="Arial"/>
                <w:sz w:val="24"/>
                <w:szCs w:val="24"/>
              </w:rPr>
            </w:pPr>
            <w:r w:rsidRPr="00E85DA3">
              <w:rPr>
                <w:rFonts w:ascii="Arial" w:hAnsi="Arial" w:cs="Arial"/>
                <w:sz w:val="24"/>
                <w:szCs w:val="24"/>
              </w:rPr>
              <w:t>y</w:t>
            </w:r>
          </w:p>
        </w:tc>
        <w:tc>
          <w:tcPr>
            <w:tcW w:w="2519" w:type="dxa"/>
            <w:shd w:val="clear" w:color="auto" w:fill="auto"/>
          </w:tcPr>
          <w:p w:rsidR="00611026" w:rsidRPr="00E85DA3" w:rsidRDefault="00611026" w:rsidP="0096635B">
            <w:pPr>
              <w:spacing w:after="0" w:line="240" w:lineRule="auto"/>
              <w:jc w:val="center"/>
              <w:rPr>
                <w:rFonts w:ascii="Arial" w:hAnsi="Arial" w:cs="Arial"/>
                <w:sz w:val="24"/>
                <w:szCs w:val="24"/>
              </w:rPr>
            </w:pPr>
            <w:r w:rsidRPr="00E85DA3">
              <w:rPr>
                <w:rFonts w:ascii="Arial" w:hAnsi="Arial" w:cs="Arial"/>
                <w:sz w:val="24"/>
                <w:szCs w:val="24"/>
              </w:rPr>
              <w:t>x</w:t>
            </w:r>
          </w:p>
        </w:tc>
      </w:tr>
      <w:tr w:rsidR="00611026" w:rsidRPr="00E85DA3" w:rsidTr="00E47C58">
        <w:trPr>
          <w:jc w:val="center"/>
        </w:trPr>
        <w:tc>
          <w:tcPr>
            <w:tcW w:w="107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A</w:t>
            </w:r>
            <w:r w:rsidRPr="00E85DA3">
              <w:rPr>
                <w:rFonts w:ascii="Arial" w:hAnsi="Arial" w:cs="Arial"/>
                <w:sz w:val="24"/>
                <w:szCs w:val="24"/>
                <w:vertAlign w:val="subscript"/>
              </w:rPr>
              <w:t>1</w:t>
            </w:r>
          </w:p>
        </w:tc>
        <w:tc>
          <w:tcPr>
            <w:tcW w:w="246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4 818 027</w:t>
            </w:r>
          </w:p>
        </w:tc>
        <w:tc>
          <w:tcPr>
            <w:tcW w:w="2519"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6 441 800</w:t>
            </w:r>
          </w:p>
        </w:tc>
      </w:tr>
      <w:tr w:rsidR="00611026" w:rsidRPr="00E85DA3" w:rsidTr="00E47C58">
        <w:trPr>
          <w:jc w:val="center"/>
        </w:trPr>
        <w:tc>
          <w:tcPr>
            <w:tcW w:w="107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A</w:t>
            </w:r>
          </w:p>
        </w:tc>
        <w:tc>
          <w:tcPr>
            <w:tcW w:w="246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4 818 066</w:t>
            </w:r>
          </w:p>
        </w:tc>
        <w:tc>
          <w:tcPr>
            <w:tcW w:w="2519" w:type="dxa"/>
            <w:shd w:val="clear" w:color="auto" w:fill="auto"/>
          </w:tcPr>
          <w:p w:rsidR="00611026" w:rsidRPr="00E85DA3" w:rsidRDefault="00611026" w:rsidP="00E85DA3">
            <w:pPr>
              <w:spacing w:before="120" w:after="0" w:line="240" w:lineRule="auto"/>
              <w:ind w:left="-1187"/>
              <w:jc w:val="center"/>
              <w:rPr>
                <w:rFonts w:ascii="Arial" w:hAnsi="Arial" w:cs="Arial"/>
                <w:sz w:val="24"/>
                <w:szCs w:val="24"/>
              </w:rPr>
            </w:pPr>
            <w:r w:rsidRPr="00E85DA3">
              <w:rPr>
                <w:rFonts w:ascii="Arial" w:hAnsi="Arial" w:cs="Arial"/>
                <w:sz w:val="24"/>
                <w:szCs w:val="24"/>
              </w:rPr>
              <w:t xml:space="preserve">                  6 441 633</w:t>
            </w:r>
          </w:p>
        </w:tc>
      </w:tr>
      <w:tr w:rsidR="00611026" w:rsidRPr="00E85DA3" w:rsidTr="00E47C58">
        <w:trPr>
          <w:jc w:val="center"/>
        </w:trPr>
        <w:tc>
          <w:tcPr>
            <w:tcW w:w="107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B</w:t>
            </w:r>
          </w:p>
        </w:tc>
        <w:tc>
          <w:tcPr>
            <w:tcW w:w="246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4 818 000</w:t>
            </w:r>
          </w:p>
        </w:tc>
        <w:tc>
          <w:tcPr>
            <w:tcW w:w="2519"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6 441 500</w:t>
            </w:r>
          </w:p>
        </w:tc>
      </w:tr>
      <w:tr w:rsidR="00611026" w:rsidRPr="00E85DA3" w:rsidTr="00E47C58">
        <w:trPr>
          <w:jc w:val="center"/>
        </w:trPr>
        <w:tc>
          <w:tcPr>
            <w:tcW w:w="107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C</w:t>
            </w:r>
          </w:p>
        </w:tc>
        <w:tc>
          <w:tcPr>
            <w:tcW w:w="246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4 817 750</w:t>
            </w:r>
          </w:p>
        </w:tc>
        <w:tc>
          <w:tcPr>
            <w:tcW w:w="2519"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6 441 750</w:t>
            </w:r>
          </w:p>
        </w:tc>
      </w:tr>
      <w:tr w:rsidR="00611026" w:rsidRPr="00E85DA3" w:rsidTr="00E47C58">
        <w:trPr>
          <w:jc w:val="center"/>
        </w:trPr>
        <w:tc>
          <w:tcPr>
            <w:tcW w:w="107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C</w:t>
            </w:r>
            <w:r w:rsidRPr="00E85DA3">
              <w:rPr>
                <w:rFonts w:ascii="Arial" w:hAnsi="Arial" w:cs="Arial"/>
                <w:sz w:val="24"/>
                <w:szCs w:val="24"/>
                <w:vertAlign w:val="subscript"/>
              </w:rPr>
              <w:t>1</w:t>
            </w:r>
          </w:p>
        </w:tc>
        <w:tc>
          <w:tcPr>
            <w:tcW w:w="2460"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4 817 725</w:t>
            </w:r>
          </w:p>
        </w:tc>
        <w:tc>
          <w:tcPr>
            <w:tcW w:w="2519" w:type="dxa"/>
            <w:shd w:val="clear" w:color="auto" w:fill="auto"/>
          </w:tcPr>
          <w:p w:rsidR="00611026" w:rsidRPr="00E85DA3" w:rsidRDefault="00611026" w:rsidP="00E85DA3">
            <w:pPr>
              <w:spacing w:before="120" w:after="0" w:line="240" w:lineRule="auto"/>
              <w:jc w:val="center"/>
              <w:rPr>
                <w:rFonts w:ascii="Arial" w:hAnsi="Arial" w:cs="Arial"/>
                <w:sz w:val="24"/>
                <w:szCs w:val="24"/>
              </w:rPr>
            </w:pPr>
            <w:r w:rsidRPr="00E85DA3">
              <w:rPr>
                <w:rFonts w:ascii="Arial" w:hAnsi="Arial" w:cs="Arial"/>
                <w:sz w:val="24"/>
                <w:szCs w:val="24"/>
              </w:rPr>
              <w:t>6 441 800</w:t>
            </w:r>
          </w:p>
        </w:tc>
      </w:tr>
    </w:tbl>
    <w:p w:rsidR="006A0E2A" w:rsidRPr="006A0E2A" w:rsidRDefault="0096635B" w:rsidP="0096635B">
      <w:pPr>
        <w:spacing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Površina eksploatacije unutar  polja je 3,6 ha.</w:t>
      </w:r>
    </w:p>
    <w:p w:rsidR="00480DDE" w:rsidRDefault="003905E4" w:rsidP="00480DDE">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 xml:space="preserve">2. </w:t>
      </w:r>
      <w:r w:rsidR="00480DDE" w:rsidRPr="00480DDE">
        <w:rPr>
          <w:rFonts w:ascii="Arial" w:eastAsia="Times New Roman" w:hAnsi="Arial" w:cs="Arial"/>
          <w:b/>
          <w:sz w:val="24"/>
          <w:szCs w:val="24"/>
          <w:lang w:eastAsia="hr-HR"/>
        </w:rPr>
        <w:t xml:space="preserve">Pogoni i postrojenje za koje se izdaje okolišna dozvola </w:t>
      </w:r>
    </w:p>
    <w:p w:rsidR="005344E1" w:rsidRPr="0096635B" w:rsidRDefault="0096635B" w:rsidP="005344E1">
      <w:pPr>
        <w:spacing w:after="12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 xml:space="preserve">2.1. </w:t>
      </w:r>
      <w:r w:rsidR="005344E1" w:rsidRPr="00480DDE">
        <w:rPr>
          <w:rFonts w:ascii="Arial" w:eastAsia="Times New Roman" w:hAnsi="Arial" w:cs="Arial"/>
          <w:b/>
          <w:sz w:val="24"/>
          <w:szCs w:val="24"/>
          <w:lang w:eastAsia="hr-HR"/>
        </w:rPr>
        <w:t>Eksploatacijsko polje rovnog vapnenca</w:t>
      </w:r>
    </w:p>
    <w:p w:rsidR="005344E1" w:rsidRPr="00480DDE" w:rsidRDefault="005344E1" w:rsidP="005344E1">
      <w:pPr>
        <w:spacing w:after="0" w:line="240" w:lineRule="auto"/>
        <w:jc w:val="both"/>
        <w:rPr>
          <w:rFonts w:ascii="Arial" w:eastAsia="Times New Roman" w:hAnsi="Arial" w:cs="Arial"/>
          <w:sz w:val="24"/>
          <w:szCs w:val="24"/>
          <w:lang w:eastAsia="hr-HR"/>
        </w:rPr>
      </w:pPr>
      <w:r w:rsidRPr="00480DDE">
        <w:rPr>
          <w:rFonts w:ascii="Arial" w:eastAsia="Times New Roman" w:hAnsi="Arial" w:cs="Arial"/>
          <w:sz w:val="24"/>
          <w:szCs w:val="24"/>
          <w:lang w:eastAsia="hr-HR"/>
        </w:rPr>
        <w:t xml:space="preserve">Gospodarsko društvo „POINT“ je otvorilo površinski kop eksploatacije tehničko-građevnoga kamena na području Vlaka u Mjesnoj Zajednici Vinjani u općini Posušje 1997. godine. Osim eksploatacije tehničko-građevnoga kamena bavi se izgradnjom građevnih objekata, prvenstveno iskopima za građevne objekte i nasipom oko građevnih objekata i niveliranje terena za izgradnju građevnih objekata, kao i proizvodnjom agregata raznih granulometrijskih veličina za proizvodnju betona, betonskih proizvoda i asfalta i asfaltnih smjesa. Također, gospodarsko društvo može proizvoditi i agregate drugih granulometrijskih veličina jednostavnom promjenom prosijevnih površina. </w:t>
      </w:r>
    </w:p>
    <w:p w:rsidR="00B776B6" w:rsidRPr="00D61231" w:rsidRDefault="00D61231" w:rsidP="00D61231">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00B776B6" w:rsidRPr="00D61231">
        <w:rPr>
          <w:rFonts w:ascii="Arial" w:hAnsi="Arial" w:cs="Arial"/>
          <w:sz w:val="24"/>
          <w:szCs w:val="24"/>
        </w:rPr>
        <w:t>Ugovor o koncesiji broj: 01 – 1491/11, od 21. 12. 2011. godine</w:t>
      </w:r>
    </w:p>
    <w:p w:rsidR="00B776B6" w:rsidRPr="00D61231" w:rsidRDefault="00D61231" w:rsidP="00D61231">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00B776B6" w:rsidRPr="00D61231">
        <w:rPr>
          <w:rFonts w:ascii="Arial" w:hAnsi="Arial" w:cs="Arial"/>
          <w:sz w:val="24"/>
          <w:szCs w:val="24"/>
        </w:rPr>
        <w:t>Površina eksploatacijskoga polja „Vlake“  iznosi 3,6 ha</w:t>
      </w:r>
    </w:p>
    <w:p w:rsidR="00D61231" w:rsidRDefault="00D61231" w:rsidP="00D61231">
      <w:pPr>
        <w:tabs>
          <w:tab w:val="left" w:pos="0"/>
        </w:tabs>
        <w:spacing w:after="0" w:line="240" w:lineRule="auto"/>
        <w:ind w:hanging="578"/>
        <w:jc w:val="both"/>
        <w:rPr>
          <w:rFonts w:ascii="Arial" w:hAnsi="Arial" w:cs="Arial"/>
          <w:sz w:val="24"/>
          <w:szCs w:val="24"/>
        </w:rPr>
      </w:pPr>
      <w:r>
        <w:rPr>
          <w:rFonts w:ascii="Arial" w:hAnsi="Arial" w:cs="Arial"/>
          <w:sz w:val="24"/>
          <w:szCs w:val="24"/>
        </w:rPr>
        <w:t xml:space="preserve">       </w:t>
      </w:r>
      <w:r w:rsidRPr="00D61231">
        <w:rPr>
          <w:rFonts w:ascii="Arial" w:hAnsi="Arial" w:cs="Arial"/>
          <w:sz w:val="24"/>
          <w:szCs w:val="24"/>
        </w:rPr>
        <w:t>Zbog recesije i smanjene potrošnje proizvoda gospod</w:t>
      </w:r>
      <w:r>
        <w:rPr>
          <w:rFonts w:ascii="Arial" w:hAnsi="Arial" w:cs="Arial"/>
          <w:sz w:val="24"/>
          <w:szCs w:val="24"/>
        </w:rPr>
        <w:t>arskoga društva „POINT“ Posušje</w:t>
      </w:r>
    </w:p>
    <w:p w:rsidR="00B776B6" w:rsidRPr="00D61231" w:rsidRDefault="00D61231" w:rsidP="00D61231">
      <w:pPr>
        <w:tabs>
          <w:tab w:val="left" w:pos="0"/>
        </w:tabs>
        <w:spacing w:after="0" w:line="240" w:lineRule="auto"/>
        <w:ind w:hanging="578"/>
        <w:jc w:val="both"/>
        <w:rPr>
          <w:rFonts w:ascii="Arial" w:hAnsi="Arial" w:cs="Arial"/>
          <w:sz w:val="24"/>
          <w:szCs w:val="24"/>
        </w:rPr>
      </w:pPr>
      <w:r>
        <w:rPr>
          <w:rFonts w:ascii="Arial" w:hAnsi="Arial" w:cs="Arial"/>
          <w:sz w:val="24"/>
          <w:szCs w:val="24"/>
        </w:rPr>
        <w:lastRenderedPageBreak/>
        <w:t xml:space="preserve">       </w:t>
      </w:r>
      <w:r w:rsidRPr="00D61231">
        <w:rPr>
          <w:rFonts w:ascii="Arial" w:hAnsi="Arial" w:cs="Arial"/>
          <w:sz w:val="24"/>
          <w:szCs w:val="24"/>
        </w:rPr>
        <w:t>vlasnik gospodarskoga društva se odlučio za smanjenje eksploatacijskoga polja „Vlake“ na kojem gospodarsko društvo „POINT“ ima potpisan Ugovor o koncesiji nakon provedenoga javnog poziva za dodjelu koncesije na eksploatacijskom polju „Vlake“ do iscrpljenja mineralne sirovine, odnosno na period od trideset godina. Prilikom asfaltiranja seoske prometnice zapadno od eksploatacijskoga polja došlo je do korigiranja postojeće prometnice i ispravljanja krivine, pa se zbog toga moralo ući u prostor eksploatacijskoga pol</w:t>
      </w:r>
      <w:r w:rsidR="0096635B">
        <w:rPr>
          <w:rFonts w:ascii="Arial" w:hAnsi="Arial" w:cs="Arial"/>
          <w:sz w:val="24"/>
          <w:szCs w:val="24"/>
        </w:rPr>
        <w:t>ja i smanjiti površina eksploatacije sa 5,6 ha na 3,6 ha.</w:t>
      </w:r>
      <w:r w:rsidRPr="00D61231">
        <w:rPr>
          <w:rFonts w:ascii="Arial" w:hAnsi="Arial" w:cs="Arial"/>
          <w:sz w:val="24"/>
          <w:szCs w:val="24"/>
        </w:rPr>
        <w:t xml:space="preserve"> Također, je sa sjeverne strane uz prometnicu Posušje – Tomislavgrad općina Posušje dodijelila lokacije drugim gospodarskim društvima i na ovim lokacijama su iz</w:t>
      </w:r>
      <w:r w:rsidR="0096635B">
        <w:rPr>
          <w:rFonts w:ascii="Arial" w:hAnsi="Arial" w:cs="Arial"/>
          <w:sz w:val="24"/>
          <w:szCs w:val="24"/>
        </w:rPr>
        <w:t xml:space="preserve">građena dva gospodarska objekta. </w:t>
      </w:r>
      <w:r w:rsidRPr="00D61231">
        <w:rPr>
          <w:rFonts w:ascii="Arial" w:hAnsi="Arial" w:cs="Arial"/>
          <w:sz w:val="24"/>
          <w:szCs w:val="24"/>
        </w:rPr>
        <w:t xml:space="preserve">Ovim postupcima je smanjeno eksploatacijsko polje i znatno su smanjenje zalihe tehničko – građevnoga kamena. Gospodarsko društvo „POINT“ d.o.o. Posušje je instaliralo pogon za proizvodnju agregata raznih granulometrijskih veličina sjeverozapadno od eksploatacijskoga polja „Vlake“ na udaljenosti od cca </w:t>
      </w:r>
      <w:smartTag w:uri="urn:schemas-microsoft-com:office:smarttags" w:element="metricconverter">
        <w:smartTagPr>
          <w:attr w:name="ProductID" w:val="1 700 m"/>
        </w:smartTagPr>
        <w:r w:rsidRPr="00D61231">
          <w:rPr>
            <w:rFonts w:ascii="Arial" w:hAnsi="Arial" w:cs="Arial"/>
            <w:sz w:val="24"/>
            <w:szCs w:val="24"/>
          </w:rPr>
          <w:t>1 700 m</w:t>
        </w:r>
        <w:r w:rsidR="0096635B">
          <w:rPr>
            <w:rFonts w:ascii="Arial" w:hAnsi="Arial" w:cs="Arial"/>
            <w:sz w:val="24"/>
            <w:szCs w:val="24"/>
          </w:rPr>
          <w:t>.</w:t>
        </w:r>
      </w:smartTag>
    </w:p>
    <w:p w:rsidR="00031A70" w:rsidRDefault="0096635B" w:rsidP="00D61231">
      <w:pPr>
        <w:spacing w:after="0" w:line="240" w:lineRule="auto"/>
        <w:ind w:hanging="578"/>
        <w:rPr>
          <w:rFonts w:ascii="Arial" w:eastAsia="Times New Roman" w:hAnsi="Arial" w:cs="Arial"/>
          <w:b/>
          <w:sz w:val="24"/>
          <w:szCs w:val="24"/>
          <w:lang w:eastAsia="hr-HR"/>
        </w:rPr>
      </w:pPr>
      <w:r>
        <w:rPr>
          <w:rFonts w:ascii="Arial" w:eastAsia="Times New Roman" w:hAnsi="Arial" w:cs="Arial"/>
          <w:b/>
          <w:sz w:val="24"/>
          <w:szCs w:val="24"/>
          <w:lang w:eastAsia="hr-HR"/>
        </w:rPr>
        <w:t xml:space="preserve">       2.2</w:t>
      </w:r>
      <w:r w:rsidR="00031A70">
        <w:rPr>
          <w:rFonts w:ascii="Arial" w:eastAsia="Times New Roman" w:hAnsi="Arial" w:cs="Arial"/>
          <w:b/>
          <w:sz w:val="24"/>
          <w:szCs w:val="24"/>
          <w:lang w:eastAsia="hr-HR"/>
        </w:rPr>
        <w:t xml:space="preserve">. </w:t>
      </w:r>
      <w:r w:rsidR="00D61231">
        <w:rPr>
          <w:rFonts w:ascii="Arial" w:eastAsia="Times New Roman" w:hAnsi="Arial" w:cs="Arial"/>
          <w:b/>
          <w:sz w:val="24"/>
          <w:szCs w:val="24"/>
          <w:lang w:eastAsia="hr-HR"/>
        </w:rPr>
        <w:t xml:space="preserve">Pogoni </w:t>
      </w:r>
      <w:r w:rsidR="00031A70" w:rsidRPr="00B45927">
        <w:rPr>
          <w:rFonts w:ascii="Arial" w:eastAsia="Times New Roman" w:hAnsi="Arial" w:cs="Arial"/>
          <w:b/>
          <w:sz w:val="24"/>
          <w:szCs w:val="24"/>
          <w:lang w:eastAsia="hr-HR"/>
        </w:rPr>
        <w:t>za proizvodnju agregata</w:t>
      </w:r>
    </w:p>
    <w:p w:rsidR="00031A70" w:rsidRDefault="00D61231" w:rsidP="00D61231">
      <w:pPr>
        <w:spacing w:after="0" w:line="240" w:lineRule="auto"/>
        <w:rPr>
          <w:rFonts w:ascii="Arial" w:eastAsia="Times New Roman" w:hAnsi="Arial" w:cs="Arial"/>
          <w:sz w:val="24"/>
          <w:szCs w:val="24"/>
          <w:lang w:eastAsia="hr-HR"/>
        </w:rPr>
      </w:pPr>
      <w:r w:rsidRPr="00D61231">
        <w:rPr>
          <w:rFonts w:ascii="Arial" w:eastAsia="Times New Roman" w:hAnsi="Arial" w:cs="Arial"/>
          <w:sz w:val="24"/>
          <w:szCs w:val="24"/>
          <w:lang w:eastAsia="hr-HR"/>
        </w:rPr>
        <w:t>- Primarni mlin -</w:t>
      </w:r>
      <w:r>
        <w:rPr>
          <w:rFonts w:ascii="Arial" w:eastAsia="Times New Roman" w:hAnsi="Arial" w:cs="Arial"/>
          <w:b/>
          <w:sz w:val="24"/>
          <w:szCs w:val="24"/>
          <w:lang w:eastAsia="hr-HR"/>
        </w:rPr>
        <w:t xml:space="preserve">  </w:t>
      </w:r>
      <w:r>
        <w:rPr>
          <w:rFonts w:ascii="Arial" w:eastAsia="Times New Roman" w:hAnsi="Arial" w:cs="Arial"/>
          <w:sz w:val="24"/>
          <w:szCs w:val="24"/>
          <w:lang w:eastAsia="hr-HR"/>
        </w:rPr>
        <w:t>mobilno drobilično postrojenje,</w:t>
      </w:r>
    </w:p>
    <w:p w:rsidR="00D61231" w:rsidRDefault="00D61231" w:rsidP="00D6123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Sekundarni mlin- 3 čekića i usipni koš,</w:t>
      </w:r>
    </w:p>
    <w:p w:rsidR="00D61231" w:rsidRDefault="00D61231" w:rsidP="00D6123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Sekundarno sito,</w:t>
      </w:r>
    </w:p>
    <w:p w:rsidR="00D61231" w:rsidRDefault="00D61231" w:rsidP="00D6123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Separacija, koso sitotroetažno postavljeno na betonskim boksovima za 4 granulacije  frakcije.</w:t>
      </w:r>
    </w:p>
    <w:p w:rsidR="00D61231" w:rsidRDefault="00D61231" w:rsidP="00D6123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Postrojenja pokreće agregat na naftu.</w:t>
      </w:r>
    </w:p>
    <w:p w:rsidR="00480DDE" w:rsidRDefault="00480DDE" w:rsidP="005C2A30">
      <w:pPr>
        <w:spacing w:after="0" w:line="240" w:lineRule="auto"/>
        <w:jc w:val="both"/>
        <w:rPr>
          <w:rFonts w:ascii="Arial" w:eastAsia="Times New Roman" w:hAnsi="Arial" w:cs="Arial"/>
          <w:sz w:val="24"/>
          <w:szCs w:val="24"/>
          <w:lang w:eastAsia="hr-HR"/>
        </w:rPr>
      </w:pPr>
      <w:r w:rsidRPr="00480DDE">
        <w:rPr>
          <w:rFonts w:ascii="Arial" w:eastAsia="Times New Roman" w:hAnsi="Arial" w:cs="Arial"/>
          <w:iCs/>
          <w:sz w:val="24"/>
          <w:szCs w:val="24"/>
          <w:lang w:eastAsia="hr-HR"/>
        </w:rPr>
        <w:t xml:space="preserve">granulacija. </w:t>
      </w:r>
      <w:r w:rsidRPr="00480DDE">
        <w:rPr>
          <w:rFonts w:ascii="Arial" w:eastAsia="Times New Roman" w:hAnsi="Arial" w:cs="Arial"/>
          <w:sz w:val="24"/>
          <w:szCs w:val="24"/>
          <w:lang w:eastAsia="hr-HR"/>
        </w:rPr>
        <w:t xml:space="preserve">To je u stvari dvoetažno rezonantno sito s različitim prosjevnim površinama. Na ovom situ se odvajaju frakcije 0 – </w:t>
      </w:r>
      <w:smartTag w:uri="urn:schemas-microsoft-com:office:smarttags" w:element="metricconverter">
        <w:smartTagPr>
          <w:attr w:name="ProductID" w:val="4 mm"/>
        </w:smartTagPr>
        <w:r w:rsidRPr="00480DDE">
          <w:rPr>
            <w:rFonts w:ascii="Arial" w:eastAsia="Times New Roman" w:hAnsi="Arial" w:cs="Arial"/>
            <w:sz w:val="24"/>
            <w:szCs w:val="24"/>
            <w:lang w:eastAsia="hr-HR"/>
          </w:rPr>
          <w:t>4 mm</w:t>
        </w:r>
      </w:smartTag>
      <w:r w:rsidRPr="00480DDE">
        <w:rPr>
          <w:rFonts w:ascii="Arial" w:eastAsia="Times New Roman" w:hAnsi="Arial" w:cs="Arial"/>
          <w:sz w:val="24"/>
          <w:szCs w:val="24"/>
          <w:lang w:eastAsia="hr-HR"/>
        </w:rPr>
        <w:t xml:space="preserve"> koja se transportira gumenim transporterom do otvorenog sklada. Na ovom situ se također, odvajaju frakcije 4 – </w:t>
      </w:r>
      <w:smartTag w:uri="urn:schemas-microsoft-com:office:smarttags" w:element="metricconverter">
        <w:smartTagPr>
          <w:attr w:name="ProductID" w:val="8 mm"/>
        </w:smartTagPr>
        <w:r w:rsidRPr="00480DDE">
          <w:rPr>
            <w:rFonts w:ascii="Arial" w:eastAsia="Times New Roman" w:hAnsi="Arial" w:cs="Arial"/>
            <w:sz w:val="24"/>
            <w:szCs w:val="24"/>
            <w:lang w:eastAsia="hr-HR"/>
          </w:rPr>
          <w:t>8 mm</w:t>
        </w:r>
      </w:smartTag>
      <w:r w:rsidRPr="00480DDE">
        <w:rPr>
          <w:rFonts w:ascii="Arial" w:eastAsia="Times New Roman" w:hAnsi="Arial" w:cs="Arial"/>
          <w:sz w:val="24"/>
          <w:szCs w:val="24"/>
          <w:lang w:eastAsia="hr-HR"/>
        </w:rPr>
        <w:t xml:space="preserve"> i 8 – </w:t>
      </w:r>
      <w:smartTag w:uri="urn:schemas-microsoft-com:office:smarttags" w:element="metricconverter">
        <w:smartTagPr>
          <w:attr w:name="ProductID" w:val="16 mm"/>
        </w:smartTagPr>
        <w:r w:rsidRPr="00480DDE">
          <w:rPr>
            <w:rFonts w:ascii="Arial" w:eastAsia="Times New Roman" w:hAnsi="Arial" w:cs="Arial"/>
            <w:sz w:val="24"/>
            <w:szCs w:val="24"/>
            <w:lang w:eastAsia="hr-HR"/>
          </w:rPr>
          <w:t>16 mm</w:t>
        </w:r>
      </w:smartTag>
      <w:r w:rsidRPr="00480DDE">
        <w:rPr>
          <w:rFonts w:ascii="Arial" w:eastAsia="Times New Roman" w:hAnsi="Arial" w:cs="Arial"/>
          <w:sz w:val="24"/>
          <w:szCs w:val="24"/>
          <w:lang w:eastAsia="hr-HR"/>
        </w:rPr>
        <w:t xml:space="preserve"> i 16 – </w:t>
      </w:r>
      <w:smartTag w:uri="urn:schemas-microsoft-com:office:smarttags" w:element="metricconverter">
        <w:smartTagPr>
          <w:attr w:name="ProductID" w:val="31,5 mm"/>
        </w:smartTagPr>
        <w:r w:rsidRPr="00480DDE">
          <w:rPr>
            <w:rFonts w:ascii="Arial" w:eastAsia="Times New Roman" w:hAnsi="Arial" w:cs="Arial"/>
            <w:sz w:val="24"/>
            <w:szCs w:val="24"/>
            <w:lang w:eastAsia="hr-HR"/>
          </w:rPr>
          <w:t>31,5 mm</w:t>
        </w:r>
      </w:smartTag>
      <w:r w:rsidRPr="00480DDE">
        <w:rPr>
          <w:rFonts w:ascii="Arial" w:eastAsia="Times New Roman" w:hAnsi="Arial" w:cs="Arial"/>
          <w:sz w:val="24"/>
          <w:szCs w:val="24"/>
          <w:lang w:eastAsia="hr-HR"/>
        </w:rPr>
        <w:t xml:space="preserve">, koje se gumenim transporterom transportiraju do otvorenog sklada ispod transportera. </w:t>
      </w:r>
    </w:p>
    <w:p w:rsidR="005C2A30" w:rsidRPr="00480DDE" w:rsidRDefault="005C2A30" w:rsidP="005C2A30">
      <w:pPr>
        <w:spacing w:after="0" w:line="240" w:lineRule="auto"/>
        <w:jc w:val="both"/>
        <w:rPr>
          <w:rFonts w:ascii="Arial" w:eastAsia="Times New Roman" w:hAnsi="Arial" w:cs="Arial"/>
          <w:sz w:val="24"/>
          <w:szCs w:val="24"/>
          <w:lang w:eastAsia="hr-HR"/>
        </w:rPr>
      </w:pPr>
    </w:p>
    <w:p w:rsidR="006A0E2A" w:rsidRDefault="003905E4" w:rsidP="005C2A30">
      <w:pPr>
        <w:spacing w:after="0" w:line="240" w:lineRule="auto"/>
        <w:rPr>
          <w:rFonts w:ascii="Arial" w:hAnsi="Arial" w:cs="Arial"/>
          <w:b/>
          <w:iCs/>
          <w:sz w:val="24"/>
          <w:szCs w:val="24"/>
        </w:rPr>
      </w:pPr>
      <w:r>
        <w:rPr>
          <w:rFonts w:ascii="Arial" w:hAnsi="Arial" w:cs="Arial"/>
          <w:b/>
          <w:iCs/>
          <w:sz w:val="24"/>
          <w:szCs w:val="24"/>
        </w:rPr>
        <w:t xml:space="preserve">3. </w:t>
      </w:r>
      <w:r w:rsidR="00310ECA" w:rsidRPr="00310ECA">
        <w:rPr>
          <w:rFonts w:ascii="Arial" w:hAnsi="Arial" w:cs="Arial"/>
          <w:b/>
          <w:iCs/>
          <w:sz w:val="24"/>
          <w:szCs w:val="24"/>
        </w:rPr>
        <w:t>Opis aktivnosti za koje se izdaje dozvola</w:t>
      </w:r>
    </w:p>
    <w:p w:rsidR="00310ECA" w:rsidRPr="002C3EE8" w:rsidRDefault="003905E4" w:rsidP="005C2A30">
      <w:pPr>
        <w:spacing w:after="0" w:line="240" w:lineRule="auto"/>
        <w:rPr>
          <w:rFonts w:ascii="Arial" w:eastAsia="Calibri" w:hAnsi="Arial" w:cs="Arial"/>
          <w:b/>
          <w:sz w:val="24"/>
          <w:szCs w:val="24"/>
        </w:rPr>
      </w:pPr>
      <w:r>
        <w:rPr>
          <w:rFonts w:ascii="Arial" w:eastAsia="Calibri" w:hAnsi="Arial" w:cs="Arial"/>
          <w:b/>
          <w:sz w:val="24"/>
          <w:szCs w:val="24"/>
        </w:rPr>
        <w:t xml:space="preserve">3.1. </w:t>
      </w:r>
      <w:r w:rsidR="00310ECA" w:rsidRPr="002C3EE8">
        <w:rPr>
          <w:rFonts w:ascii="Arial" w:eastAsia="Calibri" w:hAnsi="Arial" w:cs="Arial"/>
          <w:b/>
          <w:sz w:val="24"/>
          <w:szCs w:val="24"/>
        </w:rPr>
        <w:t>Tehnološki proces eksploatacije rovnog vapnenca</w:t>
      </w:r>
    </w:p>
    <w:p w:rsidR="002C3EE8" w:rsidRPr="002C3EE8" w:rsidRDefault="002C3EE8" w:rsidP="005C2A30">
      <w:pPr>
        <w:autoSpaceDE w:val="0"/>
        <w:autoSpaceDN w:val="0"/>
        <w:adjustRightInd w:val="0"/>
        <w:spacing w:after="0" w:line="240" w:lineRule="auto"/>
        <w:contextualSpacing/>
        <w:jc w:val="both"/>
        <w:rPr>
          <w:rFonts w:ascii="Arial" w:eastAsia="Times New Roman" w:hAnsi="Arial" w:cs="Arial"/>
          <w:sz w:val="24"/>
          <w:szCs w:val="24"/>
          <w:lang w:eastAsia="hr-HR"/>
        </w:rPr>
      </w:pPr>
      <w:r w:rsidRPr="002C3EE8">
        <w:rPr>
          <w:rFonts w:ascii="Arial" w:eastAsia="Times New Roman" w:hAnsi="Arial" w:cs="Arial"/>
          <w:sz w:val="24"/>
          <w:szCs w:val="24"/>
          <w:lang w:eastAsia="hr-HR"/>
        </w:rPr>
        <w:t>Ovaj površinski kop je dubinskoga tipa, što znači da s</w:t>
      </w:r>
      <w:r w:rsidR="003905E4">
        <w:rPr>
          <w:rFonts w:ascii="Arial" w:eastAsia="Times New Roman" w:hAnsi="Arial" w:cs="Arial"/>
          <w:sz w:val="24"/>
          <w:szCs w:val="24"/>
          <w:lang w:eastAsia="hr-HR"/>
        </w:rPr>
        <w:t>e</w:t>
      </w:r>
      <w:r w:rsidRPr="002C3EE8">
        <w:rPr>
          <w:rFonts w:ascii="Arial" w:eastAsia="Times New Roman" w:hAnsi="Arial" w:cs="Arial"/>
          <w:sz w:val="24"/>
          <w:szCs w:val="24"/>
          <w:lang w:eastAsia="hr-HR"/>
        </w:rPr>
        <w:t xml:space="preserve"> eksploatacija odvija spuštanjem s osnovne površine u niže kote terena do predviđene dubine otkopavanja, odnosno nivoa </w:t>
      </w:r>
      <w:smartTag w:uri="urn:schemas-microsoft-com:office:smarttags" w:element="metricconverter">
        <w:smartTagPr>
          <w:attr w:name="ProductID" w:val="680 m"/>
        </w:smartTagPr>
        <w:r w:rsidRPr="002C3EE8">
          <w:rPr>
            <w:rFonts w:ascii="Arial" w:eastAsia="Times New Roman" w:hAnsi="Arial" w:cs="Arial"/>
            <w:sz w:val="24"/>
            <w:szCs w:val="24"/>
            <w:lang w:eastAsia="hr-HR"/>
          </w:rPr>
          <w:t>680 m</w:t>
        </w:r>
      </w:smartTag>
      <w:r w:rsidRPr="002C3EE8">
        <w:rPr>
          <w:rFonts w:ascii="Arial" w:eastAsia="Times New Roman" w:hAnsi="Arial" w:cs="Arial"/>
          <w:sz w:val="24"/>
          <w:szCs w:val="24"/>
          <w:lang w:eastAsia="hr-HR"/>
        </w:rPr>
        <w:t>.n.m.</w:t>
      </w:r>
    </w:p>
    <w:p w:rsidR="002C3EE8" w:rsidRPr="002C3EE8" w:rsidRDefault="002C3EE8" w:rsidP="005C2A30">
      <w:pPr>
        <w:spacing w:after="0" w:line="240" w:lineRule="auto"/>
        <w:jc w:val="both"/>
        <w:rPr>
          <w:rFonts w:ascii="Arial" w:eastAsia="Times New Roman" w:hAnsi="Arial" w:cs="Arial"/>
          <w:sz w:val="24"/>
          <w:szCs w:val="24"/>
          <w:lang w:eastAsia="hr-HR"/>
        </w:rPr>
      </w:pPr>
      <w:r w:rsidRPr="002C3EE8">
        <w:rPr>
          <w:rFonts w:ascii="Arial" w:eastAsia="Times New Roman" w:hAnsi="Arial" w:cs="Arial"/>
          <w:sz w:val="24"/>
          <w:szCs w:val="24"/>
          <w:lang w:eastAsia="hr-HR"/>
        </w:rPr>
        <w:t xml:space="preserve">Na ovom površinskom kopu nema stalnih niti privremenih građevnih objekata.  Radovi na ovom površinskom kopu se odvijaju u tijeku tri mjeseca u jednoj kalendarskoj godini. Naime ovo gospodarsko društvo je zamislilo eksploatacijske radove tako da iznajmi mobilno drobilično postrojenje na vrijeme od tri mjeseca i na njemu preradi sve planirane količine za period od jedne godine dana. Kada su eksploatacijski radovi u tijeku mobilno drobilično postrojenje se postavi u sjeveroistočnom dijelu površinskoga kopa gdje se dovozi odminirana stijenska masa odnosno rovni vapnenac. U biti ovo mobilno drobilično postojenje samlije i klasira mjesečno cca </w:t>
      </w:r>
      <w:smartTag w:uri="urn:schemas-microsoft-com:office:smarttags" w:element="metricconverter">
        <w:smartTagPr>
          <w:attr w:name="ProductID" w:val="5 000 m3"/>
        </w:smartTagPr>
        <w:r w:rsidRPr="002C3EE8">
          <w:rPr>
            <w:rFonts w:ascii="Arial" w:eastAsia="Times New Roman" w:hAnsi="Arial" w:cs="Arial"/>
            <w:sz w:val="24"/>
            <w:szCs w:val="24"/>
            <w:lang w:eastAsia="hr-HR"/>
          </w:rPr>
          <w:t>5 000 m</w:t>
        </w:r>
        <w:r w:rsidRPr="002C3EE8">
          <w:rPr>
            <w:rFonts w:ascii="Arial" w:eastAsia="Times New Roman" w:hAnsi="Arial" w:cs="Arial"/>
            <w:sz w:val="24"/>
            <w:szCs w:val="24"/>
            <w:vertAlign w:val="superscript"/>
            <w:lang w:eastAsia="hr-HR"/>
          </w:rPr>
          <w:t>3</w:t>
        </w:r>
      </w:smartTag>
      <w:r w:rsidRPr="002C3EE8">
        <w:rPr>
          <w:rFonts w:ascii="Arial" w:eastAsia="Times New Roman" w:hAnsi="Arial" w:cs="Arial"/>
          <w:sz w:val="24"/>
          <w:szCs w:val="24"/>
          <w:lang w:eastAsia="hr-HR"/>
        </w:rPr>
        <w:t xml:space="preserve"> frakcija, što ukupno iznosi cca </w:t>
      </w:r>
      <w:smartTag w:uri="urn:schemas-microsoft-com:office:smarttags" w:element="metricconverter">
        <w:smartTagPr>
          <w:attr w:name="ProductID" w:val="15 000 m3"/>
        </w:smartTagPr>
        <w:r w:rsidRPr="002C3EE8">
          <w:rPr>
            <w:rFonts w:ascii="Arial" w:eastAsia="Times New Roman" w:hAnsi="Arial" w:cs="Arial"/>
            <w:sz w:val="24"/>
            <w:szCs w:val="24"/>
            <w:lang w:eastAsia="hr-HR"/>
          </w:rPr>
          <w:t>15 000 m</w:t>
        </w:r>
        <w:r w:rsidRPr="002C3EE8">
          <w:rPr>
            <w:rFonts w:ascii="Arial" w:eastAsia="Times New Roman" w:hAnsi="Arial" w:cs="Arial"/>
            <w:sz w:val="24"/>
            <w:szCs w:val="24"/>
            <w:vertAlign w:val="subscript"/>
            <w:lang w:eastAsia="hr-HR"/>
          </w:rPr>
          <w:t>3</w:t>
        </w:r>
      </w:smartTag>
      <w:r w:rsidRPr="002C3EE8">
        <w:rPr>
          <w:rFonts w:ascii="Arial" w:eastAsia="Times New Roman" w:hAnsi="Arial" w:cs="Arial"/>
          <w:sz w:val="24"/>
          <w:szCs w:val="24"/>
          <w:lang w:eastAsia="hr-HR"/>
        </w:rPr>
        <w:t xml:space="preserve"> godišnje što su u stvari stvarne količine koje ovo gospodarsko društvo napravi u tijeku jedne godine. Postrojenje se postavi u nizu tako da je prvo mobilno drobilično postrojenje koje u procesu predsijavanja odvaja jalovinu, odnosno kamenu sitnež onečišćenu zemljastim česticama. Ovako očišćeni materijal ide u drobilično postrojenje koje ga usitnjava do željene granulacije. Zatim samljeveni materijal se gumenim transporterom transportira na sito, gdje se razvrstava u klase. Sa sita se pojedine klase gumenim transporterom odvode na otvorene skladove ispod svakog transportera, a trenutni višak pojedinih frakcija se deponira na otvorene skladove na platou na kojem se nalazi i mobilno drobilično postrojenje. Dio frakcija predviđen za </w:t>
      </w:r>
      <w:r w:rsidRPr="002C3EE8">
        <w:rPr>
          <w:rFonts w:ascii="Arial" w:eastAsia="Times New Roman" w:hAnsi="Arial" w:cs="Arial"/>
          <w:sz w:val="24"/>
          <w:szCs w:val="24"/>
          <w:lang w:eastAsia="hr-HR"/>
        </w:rPr>
        <w:lastRenderedPageBreak/>
        <w:t xml:space="preserve">dodatno usitnjavanje  se transportira do postrojenja koje je instalirano sjeveroistočno od površinskoga kopa na području Ometaljke na udaljenosti od </w:t>
      </w:r>
      <w:smartTag w:uri="urn:schemas-microsoft-com:office:smarttags" w:element="metricconverter">
        <w:smartTagPr>
          <w:attr w:name="ProductID" w:val="1 700 m"/>
        </w:smartTagPr>
        <w:r w:rsidRPr="002C3EE8">
          <w:rPr>
            <w:rFonts w:ascii="Arial" w:eastAsia="Times New Roman" w:hAnsi="Arial" w:cs="Arial"/>
            <w:sz w:val="24"/>
            <w:szCs w:val="24"/>
            <w:lang w:eastAsia="hr-HR"/>
          </w:rPr>
          <w:t>1 700 m</w:t>
        </w:r>
      </w:smartTag>
      <w:r w:rsidRPr="002C3EE8">
        <w:rPr>
          <w:rFonts w:ascii="Arial" w:eastAsia="Times New Roman" w:hAnsi="Arial" w:cs="Arial"/>
          <w:sz w:val="24"/>
          <w:szCs w:val="24"/>
          <w:lang w:eastAsia="hr-HR"/>
        </w:rPr>
        <w:t>.</w:t>
      </w:r>
    </w:p>
    <w:p w:rsidR="002C3EE8" w:rsidRDefault="002C3EE8" w:rsidP="005C2A30">
      <w:pPr>
        <w:spacing w:after="0" w:line="240" w:lineRule="auto"/>
        <w:jc w:val="both"/>
        <w:rPr>
          <w:rFonts w:ascii="Arial" w:eastAsia="Times New Roman" w:hAnsi="Arial" w:cs="Arial"/>
          <w:sz w:val="24"/>
          <w:szCs w:val="24"/>
          <w:lang w:eastAsia="hr-HR"/>
        </w:rPr>
      </w:pPr>
      <w:r w:rsidRPr="002C3EE8">
        <w:rPr>
          <w:rFonts w:ascii="Arial" w:eastAsia="Times New Roman" w:hAnsi="Arial" w:cs="Arial"/>
          <w:sz w:val="24"/>
          <w:szCs w:val="24"/>
          <w:lang w:eastAsia="hr-HR"/>
        </w:rPr>
        <w:t xml:space="preserve">Na površinski kop nisu dovedeni vodovod niti elektrovod, a primarno drobilično postrojenje je u biti na elektropogon s tim da u svom sastavu ima agregat koji proizvodi električnu energiju, a koja opet pogoni drobilično postrojenje i sito za klasiranje samljevenih granulacija u pojedine klase. </w:t>
      </w:r>
    </w:p>
    <w:p w:rsidR="0096635B" w:rsidRPr="00E66A18" w:rsidRDefault="00E66A18" w:rsidP="005C2A30">
      <w:pPr>
        <w:spacing w:after="0" w:line="240" w:lineRule="auto"/>
        <w:rPr>
          <w:rFonts w:ascii="Arial" w:eastAsia="Calibri" w:hAnsi="Arial" w:cs="Arial"/>
          <w:b/>
          <w:sz w:val="24"/>
          <w:szCs w:val="24"/>
        </w:rPr>
      </w:pPr>
      <w:r>
        <w:rPr>
          <w:rFonts w:ascii="Arial" w:eastAsia="Calibri" w:hAnsi="Arial" w:cs="Arial"/>
          <w:b/>
          <w:sz w:val="24"/>
          <w:szCs w:val="24"/>
        </w:rPr>
        <w:t>3.2</w:t>
      </w:r>
      <w:r w:rsidR="0096635B">
        <w:rPr>
          <w:rFonts w:ascii="Arial" w:eastAsia="Calibri" w:hAnsi="Arial" w:cs="Arial"/>
          <w:b/>
          <w:sz w:val="24"/>
          <w:szCs w:val="24"/>
        </w:rPr>
        <w:t xml:space="preserve">. </w:t>
      </w:r>
      <w:r w:rsidR="0096635B" w:rsidRPr="002C3EE8">
        <w:rPr>
          <w:rFonts w:ascii="Arial" w:eastAsia="Calibri" w:hAnsi="Arial" w:cs="Arial"/>
          <w:b/>
          <w:sz w:val="24"/>
          <w:szCs w:val="24"/>
        </w:rPr>
        <w:t>Tehnološki proces</w:t>
      </w:r>
      <w:r>
        <w:rPr>
          <w:rFonts w:ascii="Arial" w:eastAsia="Calibri" w:hAnsi="Arial" w:cs="Arial"/>
          <w:b/>
          <w:sz w:val="24"/>
          <w:szCs w:val="24"/>
        </w:rPr>
        <w:t xml:space="preserve">prerade </w:t>
      </w:r>
      <w:r w:rsidR="0096635B" w:rsidRPr="002C3EE8">
        <w:rPr>
          <w:rFonts w:ascii="Arial" w:eastAsia="Calibri" w:hAnsi="Arial" w:cs="Arial"/>
          <w:b/>
          <w:sz w:val="24"/>
          <w:szCs w:val="24"/>
        </w:rPr>
        <w:t xml:space="preserve"> rovnog vapnenca</w:t>
      </w:r>
    </w:p>
    <w:p w:rsidR="0096635B" w:rsidRDefault="0096635B" w:rsidP="005C2A3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Osnovni proizvod je sivi, smeđesivi rumenkasti i bjeličasti vapnenac mikrotalasne strukture.</w:t>
      </w:r>
    </w:p>
    <w:p w:rsidR="002C3EE8" w:rsidRDefault="0096635B" w:rsidP="005C2A30">
      <w:pPr>
        <w:spacing w:after="0" w:line="240" w:lineRule="auto"/>
        <w:jc w:val="both"/>
        <w:rPr>
          <w:sz w:val="24"/>
          <w:szCs w:val="24"/>
        </w:rPr>
      </w:pPr>
      <w:r w:rsidRPr="00480DDE">
        <w:rPr>
          <w:rFonts w:ascii="Arial" w:eastAsia="Times New Roman" w:hAnsi="Arial" w:cs="Arial"/>
          <w:sz w:val="24"/>
          <w:szCs w:val="24"/>
          <w:lang w:eastAsia="hr-HR"/>
        </w:rPr>
        <w:t>Ukupni instalirani kapaciteti za preradu rovnog vapnenca iznose 30 m</w:t>
      </w:r>
      <w:r w:rsidRPr="00480DDE">
        <w:rPr>
          <w:rFonts w:ascii="Arial" w:eastAsia="Times New Roman" w:hAnsi="Arial" w:cs="Arial"/>
          <w:sz w:val="24"/>
          <w:szCs w:val="24"/>
          <w:vertAlign w:val="superscript"/>
          <w:lang w:eastAsia="hr-HR"/>
        </w:rPr>
        <w:t>3</w:t>
      </w:r>
      <w:r w:rsidRPr="00480DDE">
        <w:rPr>
          <w:rFonts w:ascii="Arial" w:eastAsia="Times New Roman" w:hAnsi="Arial" w:cs="Arial"/>
          <w:sz w:val="24"/>
          <w:szCs w:val="24"/>
          <w:lang w:eastAsia="hr-HR"/>
        </w:rPr>
        <w:t xml:space="preserve">/h, prosječna godišnja proizvodnja posljednjih godina iznosi </w:t>
      </w:r>
      <w:smartTag w:uri="urn:schemas-microsoft-com:office:smarttags" w:element="metricconverter">
        <w:smartTagPr>
          <w:attr w:name="ProductID" w:val="15 200 m3"/>
        </w:smartTagPr>
        <w:r w:rsidRPr="00480DDE">
          <w:rPr>
            <w:rFonts w:ascii="Arial" w:eastAsia="Times New Roman" w:hAnsi="Arial" w:cs="Arial"/>
            <w:sz w:val="24"/>
            <w:szCs w:val="24"/>
            <w:lang w:eastAsia="hr-HR"/>
          </w:rPr>
          <w:t>15 200 m</w:t>
        </w:r>
        <w:r w:rsidRPr="00480DDE">
          <w:rPr>
            <w:rFonts w:ascii="Arial" w:eastAsia="Times New Roman" w:hAnsi="Arial" w:cs="Arial"/>
            <w:sz w:val="24"/>
            <w:szCs w:val="24"/>
            <w:vertAlign w:val="superscript"/>
            <w:lang w:eastAsia="hr-HR"/>
          </w:rPr>
          <w:t>3</w:t>
        </w:r>
      </w:smartTag>
      <w:r w:rsidRPr="00480DDE">
        <w:rPr>
          <w:rFonts w:ascii="Arial" w:eastAsia="Times New Roman" w:hAnsi="Arial" w:cs="Arial"/>
          <w:sz w:val="24"/>
          <w:szCs w:val="24"/>
          <w:lang w:eastAsia="hr-HR"/>
        </w:rPr>
        <w:t xml:space="preserve"> č.m., a dio primarno samljevenog rovnog vapnenca se dodatno usitnjava i prerađuje u sitnije granulacije, prvenstveno u frakciju 0 – </w:t>
      </w:r>
      <w:smartTag w:uri="urn:schemas-microsoft-com:office:smarttags" w:element="metricconverter">
        <w:smartTagPr>
          <w:attr w:name="ProductID" w:val="4 mm"/>
        </w:smartTagPr>
        <w:r w:rsidRPr="00480DDE">
          <w:rPr>
            <w:rFonts w:ascii="Arial" w:eastAsia="Times New Roman" w:hAnsi="Arial" w:cs="Arial"/>
            <w:sz w:val="24"/>
            <w:szCs w:val="24"/>
            <w:lang w:eastAsia="hr-HR"/>
          </w:rPr>
          <w:t>4 mm</w:t>
        </w:r>
      </w:smartTag>
      <w:r w:rsidRPr="00480DDE">
        <w:rPr>
          <w:rFonts w:ascii="Arial" w:eastAsia="Times New Roman" w:hAnsi="Arial" w:cs="Arial"/>
          <w:sz w:val="24"/>
          <w:szCs w:val="24"/>
          <w:lang w:eastAsia="hr-HR"/>
        </w:rPr>
        <w:t xml:space="preserve"> i 0 – 3 mm. Dnevni, kao i godišnji kapacitet ovisi od stanja na tržištu i uspješnosti dogovorenih poslova, međutim ovdje su obrađeni maksimalni instalirani kapaciteti, tako da je u potpunosti obrađen utjecaja na okoliš, odnosno ovaj utjecaj može biti samo manji od predviđenog. Mobilno postrojenje za preradu rovnog vapnenca se sastoji od koša za prihvat mineralne sirovine, dozatora, IQ rešetke, primarne udarne drobilice u kojoj se odminirana stijenska masa drobi na sitnije granulacije, s time da se na IQ rešetci odvaja kamena sitnež onečišćena zemljasti česticama do granulacije od 0 – </w:t>
      </w:r>
      <w:smartTag w:uri="urn:schemas-microsoft-com:office:smarttags" w:element="metricconverter">
        <w:smartTagPr>
          <w:attr w:name="ProductID" w:val="20 mm"/>
        </w:smartTagPr>
        <w:r w:rsidRPr="00480DDE">
          <w:rPr>
            <w:rFonts w:ascii="Arial" w:eastAsia="Times New Roman" w:hAnsi="Arial" w:cs="Arial"/>
            <w:sz w:val="24"/>
            <w:szCs w:val="24"/>
            <w:lang w:eastAsia="hr-HR"/>
          </w:rPr>
          <w:t>20 mm</w:t>
        </w:r>
      </w:smartTag>
      <w:r w:rsidRPr="00480DDE">
        <w:rPr>
          <w:rFonts w:ascii="Arial" w:eastAsia="Times New Roman" w:hAnsi="Arial" w:cs="Arial"/>
          <w:sz w:val="24"/>
          <w:szCs w:val="24"/>
          <w:lang w:eastAsia="hr-HR"/>
        </w:rPr>
        <w:t xml:space="preserve">. </w:t>
      </w:r>
      <w:r w:rsidRPr="00480DDE">
        <w:rPr>
          <w:rFonts w:ascii="Arial" w:eastAsia="Times New Roman" w:hAnsi="Arial" w:cs="Arial"/>
          <w:iCs/>
          <w:sz w:val="24"/>
          <w:szCs w:val="24"/>
          <w:lang w:eastAsia="hr-HR"/>
        </w:rPr>
        <w:t xml:space="preserve">Odminirana stijenska masa se utovara bagerom u kamione tipa Mercedes 26 36 i dovozi do prihvatnoga koša primarne udarne drobilice. Kamionima se odminirana stijenska masa istresa kod prihvatnoga koša mobilnoga drobiličnoga postrojenja, a bagerom se ubacuje u prihvatni koš mobilnoga drobiličnoga postrojenja, gdje se dozatorom dozira na IQ rešetku. IQ rešetka je izrađena s otvorima kroz koji materijal sitniji od </w:t>
      </w:r>
      <w:smartTag w:uri="urn:schemas-microsoft-com:office:smarttags" w:element="metricconverter">
        <w:smartTagPr>
          <w:attr w:name="ProductID" w:val="20 mm"/>
        </w:smartTagPr>
        <w:r w:rsidRPr="00480DDE">
          <w:rPr>
            <w:rFonts w:ascii="Arial" w:eastAsia="Times New Roman" w:hAnsi="Arial" w:cs="Arial"/>
            <w:iCs/>
            <w:sz w:val="24"/>
            <w:szCs w:val="24"/>
            <w:lang w:eastAsia="hr-HR"/>
          </w:rPr>
          <w:t>20 mm</w:t>
        </w:r>
      </w:smartTag>
      <w:r w:rsidRPr="00480DDE">
        <w:rPr>
          <w:rFonts w:ascii="Arial" w:eastAsia="Times New Roman" w:hAnsi="Arial" w:cs="Arial"/>
          <w:iCs/>
          <w:sz w:val="24"/>
          <w:szCs w:val="24"/>
          <w:lang w:eastAsia="hr-HR"/>
        </w:rPr>
        <w:t xml:space="preserve"> propada kroz otvore i transporterom se odvodi na otvoreni sklad. U principu je ovaj materijal onečišćen zemljom i drugim raznim onečišćenjima pa se tretira kao otpadni materijal ili jalovina. Naravno u ovakvom materijalu ima i određeni dio stijenskih komada granulacija manjih od </w:t>
      </w:r>
      <w:smartTag w:uri="urn:schemas-microsoft-com:office:smarttags" w:element="metricconverter">
        <w:smartTagPr>
          <w:attr w:name="ProductID" w:val="20 mm"/>
        </w:smartTagPr>
        <w:r w:rsidRPr="00480DDE">
          <w:rPr>
            <w:rFonts w:ascii="Arial" w:eastAsia="Times New Roman" w:hAnsi="Arial" w:cs="Arial"/>
            <w:iCs/>
            <w:sz w:val="24"/>
            <w:szCs w:val="24"/>
            <w:lang w:eastAsia="hr-HR"/>
          </w:rPr>
          <w:t>20 mm</w:t>
        </w:r>
      </w:smartTag>
      <w:r w:rsidRPr="00480DDE">
        <w:rPr>
          <w:rFonts w:ascii="Arial" w:eastAsia="Times New Roman" w:hAnsi="Arial" w:cs="Arial"/>
          <w:iCs/>
          <w:sz w:val="24"/>
          <w:szCs w:val="24"/>
          <w:lang w:eastAsia="hr-HR"/>
        </w:rPr>
        <w:t>. U slučaju prevelikog broja stijenskih komada u otpadnom materijalu ili dobre čistoće odminirane stijenske mase, smanjenjem otvora na IQ rešetci može se smanjiti veličina otpadnog materijala ili u slučaju izuzetne čistoće odminirane stijenske mase mogu se postavljanjem metalne ploče potpuno izolirati otvori IQ rešetke i sav materijal uputiti na ušće primarne udarne drobilice. Nakon drobljenja materijal izlazi iz izlaznog otvora primarnog drobiličnog postrojenja i pada na gumeni transporter s kojim se transportira do sita za razdvajanje klasa</w:t>
      </w:r>
    </w:p>
    <w:p w:rsidR="002C3EE8" w:rsidRDefault="00E66A18" w:rsidP="005C2A30">
      <w:pPr>
        <w:autoSpaceDE w:val="0"/>
        <w:autoSpaceDN w:val="0"/>
        <w:adjustRightInd w:val="0"/>
        <w:spacing w:after="0" w:line="240" w:lineRule="auto"/>
        <w:contextualSpacing/>
        <w:jc w:val="both"/>
        <w:rPr>
          <w:rFonts w:ascii="Arial" w:eastAsia="Calibri" w:hAnsi="Arial" w:cs="Arial"/>
          <w:b/>
          <w:sz w:val="24"/>
          <w:szCs w:val="24"/>
        </w:rPr>
      </w:pPr>
      <w:r>
        <w:rPr>
          <w:rFonts w:ascii="Arial" w:eastAsia="Calibri" w:hAnsi="Arial" w:cs="Arial"/>
          <w:b/>
          <w:sz w:val="24"/>
          <w:szCs w:val="24"/>
        </w:rPr>
        <w:t>3.3</w:t>
      </w:r>
      <w:r w:rsidR="003905E4">
        <w:rPr>
          <w:rFonts w:ascii="Arial" w:eastAsia="Calibri" w:hAnsi="Arial" w:cs="Arial"/>
          <w:b/>
          <w:sz w:val="24"/>
          <w:szCs w:val="24"/>
        </w:rPr>
        <w:t xml:space="preserve">. </w:t>
      </w:r>
      <w:r w:rsidR="002C3EE8" w:rsidRPr="002C3EE8">
        <w:rPr>
          <w:rFonts w:ascii="Arial" w:eastAsia="Calibri" w:hAnsi="Arial" w:cs="Arial"/>
          <w:b/>
          <w:sz w:val="24"/>
          <w:szCs w:val="24"/>
        </w:rPr>
        <w:t>Oprema za smanjenje negativnog utjecaja</w:t>
      </w:r>
    </w:p>
    <w:p w:rsidR="00F00ACD" w:rsidRPr="002C3EE8" w:rsidRDefault="00E66A18" w:rsidP="005C2A30">
      <w:pPr>
        <w:autoSpaceDE w:val="0"/>
        <w:autoSpaceDN w:val="0"/>
        <w:adjustRightInd w:val="0"/>
        <w:spacing w:after="0" w:line="240" w:lineRule="auto"/>
        <w:contextualSpacing/>
        <w:jc w:val="both"/>
        <w:rPr>
          <w:rFonts w:ascii="Arial" w:eastAsia="Calibri" w:hAnsi="Arial" w:cs="Arial"/>
          <w:b/>
          <w:sz w:val="24"/>
          <w:szCs w:val="24"/>
        </w:rPr>
      </w:pPr>
      <w:r>
        <w:rPr>
          <w:rFonts w:ascii="Arial" w:eastAsia="Calibri" w:hAnsi="Arial" w:cs="Arial"/>
          <w:b/>
          <w:sz w:val="24"/>
          <w:szCs w:val="24"/>
        </w:rPr>
        <w:t>3.3</w:t>
      </w:r>
      <w:r w:rsidR="003905E4">
        <w:rPr>
          <w:rFonts w:ascii="Arial" w:eastAsia="Calibri" w:hAnsi="Arial" w:cs="Arial"/>
          <w:b/>
          <w:sz w:val="24"/>
          <w:szCs w:val="24"/>
        </w:rPr>
        <w:t xml:space="preserve">.1. </w:t>
      </w:r>
      <w:r w:rsidR="00F00ACD">
        <w:rPr>
          <w:rFonts w:ascii="Arial" w:eastAsia="Calibri" w:hAnsi="Arial" w:cs="Arial"/>
          <w:b/>
          <w:sz w:val="24"/>
          <w:szCs w:val="24"/>
        </w:rPr>
        <w:t>Izrada etaža</w:t>
      </w:r>
    </w:p>
    <w:p w:rsidR="00F00ACD" w:rsidRDefault="002C3EE8" w:rsidP="005C2A30">
      <w:pPr>
        <w:autoSpaceDE w:val="0"/>
        <w:autoSpaceDN w:val="0"/>
        <w:adjustRightInd w:val="0"/>
        <w:spacing w:after="0" w:line="240" w:lineRule="auto"/>
        <w:contextualSpacing/>
        <w:jc w:val="both"/>
        <w:rPr>
          <w:rFonts w:ascii="Arial" w:eastAsia="Times New Roman" w:hAnsi="Arial" w:cs="Arial"/>
          <w:sz w:val="24"/>
          <w:szCs w:val="24"/>
          <w:lang w:eastAsia="hr-HR"/>
        </w:rPr>
      </w:pPr>
      <w:r w:rsidRPr="002C3EE8">
        <w:rPr>
          <w:rFonts w:ascii="Arial" w:eastAsia="Times New Roman" w:hAnsi="Arial" w:cs="Arial"/>
          <w:sz w:val="24"/>
          <w:szCs w:val="24"/>
          <w:lang w:eastAsia="hr-HR"/>
        </w:rPr>
        <w:t xml:space="preserve">Dubina eksploatacijskih radova prema Glavnom rudarsko projektu je predviđena do nivoa </w:t>
      </w:r>
      <w:smartTag w:uri="urn:schemas-microsoft-com:office:smarttags" w:element="metricconverter">
        <w:smartTagPr>
          <w:attr w:name="ProductID" w:val="680 m"/>
        </w:smartTagPr>
        <w:r w:rsidRPr="002C3EE8">
          <w:rPr>
            <w:rFonts w:ascii="Arial" w:eastAsia="Times New Roman" w:hAnsi="Arial" w:cs="Arial"/>
            <w:sz w:val="24"/>
            <w:szCs w:val="24"/>
            <w:lang w:eastAsia="hr-HR"/>
          </w:rPr>
          <w:t>680 m</w:t>
        </w:r>
      </w:smartTag>
      <w:r w:rsidRPr="002C3EE8">
        <w:rPr>
          <w:rFonts w:ascii="Arial" w:eastAsia="Times New Roman" w:hAnsi="Arial" w:cs="Arial"/>
          <w:sz w:val="24"/>
          <w:szCs w:val="24"/>
          <w:lang w:eastAsia="hr-HR"/>
        </w:rPr>
        <w:t xml:space="preserve">.n.m., a najviša točka do koje je predviđeno otkopavanje je </w:t>
      </w:r>
      <w:smartTag w:uri="urn:schemas-microsoft-com:office:smarttags" w:element="metricconverter">
        <w:smartTagPr>
          <w:attr w:name="ProductID" w:val="725 m"/>
        </w:smartTagPr>
        <w:r w:rsidRPr="002C3EE8">
          <w:rPr>
            <w:rFonts w:ascii="Arial" w:eastAsia="Times New Roman" w:hAnsi="Arial" w:cs="Arial"/>
            <w:sz w:val="24"/>
            <w:szCs w:val="24"/>
            <w:lang w:eastAsia="hr-HR"/>
          </w:rPr>
          <w:t>725 m</w:t>
        </w:r>
      </w:smartTag>
      <w:r w:rsidRPr="002C3EE8">
        <w:rPr>
          <w:rFonts w:ascii="Arial" w:eastAsia="Times New Roman" w:hAnsi="Arial" w:cs="Arial"/>
          <w:sz w:val="24"/>
          <w:szCs w:val="24"/>
          <w:lang w:eastAsia="hr-HR"/>
        </w:rPr>
        <w:t xml:space="preserve">.n.m. Smjer napredovanja radova je približno istok - zapad, a otkopna fronta je predviđena pravcem sjever - jug. Maksimalna visina eksploatacijskih radova iznosi </w:t>
      </w:r>
      <w:smartTag w:uri="urn:schemas-microsoft-com:office:smarttags" w:element="metricconverter">
        <w:smartTagPr>
          <w:attr w:name="ProductID" w:val="45 m"/>
        </w:smartTagPr>
        <w:r w:rsidRPr="002C3EE8">
          <w:rPr>
            <w:rFonts w:ascii="Arial" w:eastAsia="Times New Roman" w:hAnsi="Arial" w:cs="Arial"/>
            <w:sz w:val="24"/>
            <w:szCs w:val="24"/>
            <w:lang w:eastAsia="hr-HR"/>
          </w:rPr>
          <w:t>45 m</w:t>
        </w:r>
      </w:smartTag>
      <w:r w:rsidRPr="002C3EE8">
        <w:rPr>
          <w:rFonts w:ascii="Arial" w:eastAsia="Times New Roman" w:hAnsi="Arial" w:cs="Arial"/>
          <w:sz w:val="24"/>
          <w:szCs w:val="24"/>
          <w:lang w:eastAsia="hr-HR"/>
        </w:rPr>
        <w:t xml:space="preserve">. Ležište je po visini podijeljeno na pet etaže po </w:t>
      </w:r>
      <w:smartTag w:uri="urn:schemas-microsoft-com:office:smarttags" w:element="metricconverter">
        <w:smartTagPr>
          <w:attr w:name="ProductID" w:val="10 m"/>
        </w:smartTagPr>
        <w:r w:rsidRPr="002C3EE8">
          <w:rPr>
            <w:rFonts w:ascii="Arial" w:eastAsia="Times New Roman" w:hAnsi="Arial" w:cs="Arial"/>
            <w:sz w:val="24"/>
            <w:szCs w:val="24"/>
            <w:lang w:eastAsia="hr-HR"/>
          </w:rPr>
          <w:t>10 m</w:t>
        </w:r>
      </w:smartTag>
      <w:r w:rsidRPr="002C3EE8">
        <w:rPr>
          <w:rFonts w:ascii="Arial" w:eastAsia="Times New Roman" w:hAnsi="Arial" w:cs="Arial"/>
          <w:sz w:val="24"/>
          <w:szCs w:val="24"/>
          <w:lang w:eastAsia="hr-HR"/>
        </w:rPr>
        <w:t xml:space="preserve">, osim prve etaže kada je visina otkopavanja </w:t>
      </w:r>
      <w:smartTag w:uri="urn:schemas-microsoft-com:office:smarttags" w:element="metricconverter">
        <w:smartTagPr>
          <w:attr w:name="ProductID" w:val="5 m"/>
        </w:smartTagPr>
        <w:r w:rsidRPr="002C3EE8">
          <w:rPr>
            <w:rFonts w:ascii="Arial" w:eastAsia="Times New Roman" w:hAnsi="Arial" w:cs="Arial"/>
            <w:sz w:val="24"/>
            <w:szCs w:val="24"/>
            <w:lang w:eastAsia="hr-HR"/>
          </w:rPr>
          <w:t>5 m</w:t>
        </w:r>
      </w:smartTag>
      <w:r w:rsidRPr="002C3EE8">
        <w:rPr>
          <w:rFonts w:ascii="Arial" w:eastAsia="Times New Roman" w:hAnsi="Arial" w:cs="Arial"/>
          <w:sz w:val="24"/>
          <w:szCs w:val="24"/>
          <w:lang w:eastAsia="hr-HR"/>
        </w:rPr>
        <w:t xml:space="preserve">, što znači da se etaža E – 720 otkopava od </w:t>
      </w:r>
      <w:smartTag w:uri="urn:schemas-microsoft-com:office:smarttags" w:element="metricconverter">
        <w:smartTagPr>
          <w:attr w:name="ProductID" w:val="725 m"/>
        </w:smartTagPr>
        <w:r w:rsidRPr="002C3EE8">
          <w:rPr>
            <w:rFonts w:ascii="Arial" w:eastAsia="Times New Roman" w:hAnsi="Arial" w:cs="Arial"/>
            <w:sz w:val="24"/>
            <w:szCs w:val="24"/>
            <w:lang w:eastAsia="hr-HR"/>
          </w:rPr>
          <w:t>725 m</w:t>
        </w:r>
      </w:smartTag>
      <w:r w:rsidRPr="002C3EE8">
        <w:rPr>
          <w:rFonts w:ascii="Arial" w:eastAsia="Times New Roman" w:hAnsi="Arial" w:cs="Arial"/>
          <w:sz w:val="24"/>
          <w:szCs w:val="24"/>
          <w:lang w:eastAsia="hr-HR"/>
        </w:rPr>
        <w:t xml:space="preserve">.n.m. do </w:t>
      </w:r>
      <w:smartTag w:uri="urn:schemas-microsoft-com:office:smarttags" w:element="metricconverter">
        <w:smartTagPr>
          <w:attr w:name="ProductID" w:val="720 m"/>
        </w:smartTagPr>
        <w:r w:rsidRPr="002C3EE8">
          <w:rPr>
            <w:rFonts w:ascii="Arial" w:eastAsia="Times New Roman" w:hAnsi="Arial" w:cs="Arial"/>
            <w:sz w:val="24"/>
            <w:szCs w:val="24"/>
            <w:lang w:eastAsia="hr-HR"/>
          </w:rPr>
          <w:t>720 m</w:t>
        </w:r>
      </w:smartTag>
      <w:r w:rsidRPr="002C3EE8">
        <w:rPr>
          <w:rFonts w:ascii="Arial" w:eastAsia="Times New Roman" w:hAnsi="Arial" w:cs="Arial"/>
          <w:sz w:val="24"/>
          <w:szCs w:val="24"/>
          <w:lang w:eastAsia="hr-HR"/>
        </w:rPr>
        <w:t xml:space="preserve">.n.m., a etaža E - 710 od </w:t>
      </w:r>
      <w:smartTag w:uri="urn:schemas-microsoft-com:office:smarttags" w:element="metricconverter">
        <w:smartTagPr>
          <w:attr w:name="ProductID" w:val="720 m"/>
        </w:smartTagPr>
        <w:r w:rsidRPr="002C3EE8">
          <w:rPr>
            <w:rFonts w:ascii="Arial" w:eastAsia="Times New Roman" w:hAnsi="Arial" w:cs="Arial"/>
            <w:sz w:val="24"/>
            <w:szCs w:val="24"/>
            <w:lang w:eastAsia="hr-HR"/>
          </w:rPr>
          <w:t>720 m</w:t>
        </w:r>
      </w:smartTag>
      <w:r w:rsidRPr="002C3EE8">
        <w:rPr>
          <w:rFonts w:ascii="Arial" w:eastAsia="Times New Roman" w:hAnsi="Arial" w:cs="Arial"/>
          <w:sz w:val="24"/>
          <w:szCs w:val="24"/>
          <w:lang w:eastAsia="hr-HR"/>
        </w:rPr>
        <w:t xml:space="preserve">.n.m. do </w:t>
      </w:r>
      <w:smartTag w:uri="urn:schemas-microsoft-com:office:smarttags" w:element="metricconverter">
        <w:smartTagPr>
          <w:attr w:name="ProductID" w:val="710 m"/>
        </w:smartTagPr>
        <w:r w:rsidRPr="002C3EE8">
          <w:rPr>
            <w:rFonts w:ascii="Arial" w:eastAsia="Times New Roman" w:hAnsi="Arial" w:cs="Arial"/>
            <w:sz w:val="24"/>
            <w:szCs w:val="24"/>
            <w:lang w:eastAsia="hr-HR"/>
          </w:rPr>
          <w:t>710 m</w:t>
        </w:r>
      </w:smartTag>
      <w:r w:rsidRPr="002C3EE8">
        <w:rPr>
          <w:rFonts w:ascii="Arial" w:eastAsia="Times New Roman" w:hAnsi="Arial" w:cs="Arial"/>
          <w:sz w:val="24"/>
          <w:szCs w:val="24"/>
          <w:lang w:eastAsia="hr-HR"/>
        </w:rPr>
        <w:t xml:space="preserve">.n.m., a etaža E - 700 od </w:t>
      </w:r>
      <w:smartTag w:uri="urn:schemas-microsoft-com:office:smarttags" w:element="metricconverter">
        <w:smartTagPr>
          <w:attr w:name="ProductID" w:val="710 m"/>
        </w:smartTagPr>
        <w:r w:rsidRPr="002C3EE8">
          <w:rPr>
            <w:rFonts w:ascii="Arial" w:eastAsia="Times New Roman" w:hAnsi="Arial" w:cs="Arial"/>
            <w:sz w:val="24"/>
            <w:szCs w:val="24"/>
            <w:lang w:eastAsia="hr-HR"/>
          </w:rPr>
          <w:t>710 m</w:t>
        </w:r>
      </w:smartTag>
      <w:r w:rsidRPr="002C3EE8">
        <w:rPr>
          <w:rFonts w:ascii="Arial" w:eastAsia="Times New Roman" w:hAnsi="Arial" w:cs="Arial"/>
          <w:sz w:val="24"/>
          <w:szCs w:val="24"/>
          <w:lang w:eastAsia="hr-HR"/>
        </w:rPr>
        <w:t xml:space="preserve">.n.m. do </w:t>
      </w:r>
      <w:smartTag w:uri="urn:schemas-microsoft-com:office:smarttags" w:element="metricconverter">
        <w:smartTagPr>
          <w:attr w:name="ProductID" w:val="690. m"/>
        </w:smartTagPr>
        <w:r w:rsidRPr="002C3EE8">
          <w:rPr>
            <w:rFonts w:ascii="Arial" w:eastAsia="Times New Roman" w:hAnsi="Arial" w:cs="Arial"/>
            <w:sz w:val="24"/>
            <w:szCs w:val="24"/>
            <w:lang w:eastAsia="hr-HR"/>
          </w:rPr>
          <w:t>690. m</w:t>
        </w:r>
      </w:smartTag>
      <w:r w:rsidRPr="002C3EE8">
        <w:rPr>
          <w:rFonts w:ascii="Arial" w:eastAsia="Times New Roman" w:hAnsi="Arial" w:cs="Arial"/>
          <w:sz w:val="24"/>
          <w:szCs w:val="24"/>
          <w:lang w:eastAsia="hr-HR"/>
        </w:rPr>
        <w:t xml:space="preserve">.n.m., te etaža 680 od 690 m-n.m. do </w:t>
      </w:r>
      <w:smartTag w:uri="urn:schemas-microsoft-com:office:smarttags" w:element="metricconverter">
        <w:smartTagPr>
          <w:attr w:name="ProductID" w:val="680 m"/>
        </w:smartTagPr>
        <w:r w:rsidRPr="002C3EE8">
          <w:rPr>
            <w:rFonts w:ascii="Arial" w:eastAsia="Times New Roman" w:hAnsi="Arial" w:cs="Arial"/>
            <w:sz w:val="24"/>
            <w:szCs w:val="24"/>
            <w:lang w:eastAsia="hr-HR"/>
          </w:rPr>
          <w:t>680 m</w:t>
        </w:r>
      </w:smartTag>
      <w:r w:rsidRPr="002C3EE8">
        <w:rPr>
          <w:rFonts w:ascii="Arial" w:eastAsia="Times New Roman" w:hAnsi="Arial" w:cs="Arial"/>
          <w:sz w:val="24"/>
          <w:szCs w:val="24"/>
          <w:lang w:eastAsia="hr-HR"/>
        </w:rPr>
        <w:t>.n.m. Kut radne etaže je predviđen 73,30</w:t>
      </w:r>
      <w:r w:rsidRPr="002C3EE8">
        <w:rPr>
          <w:rFonts w:ascii="Arial" w:eastAsia="Times New Roman" w:hAnsi="Arial" w:cs="Arial"/>
          <w:sz w:val="24"/>
          <w:szCs w:val="24"/>
          <w:vertAlign w:val="superscript"/>
          <w:lang w:eastAsia="hr-HR"/>
        </w:rPr>
        <w:t>0</w:t>
      </w:r>
      <w:r w:rsidRPr="002C3EE8">
        <w:rPr>
          <w:rFonts w:ascii="Arial" w:eastAsia="Times New Roman" w:hAnsi="Arial" w:cs="Arial"/>
          <w:sz w:val="24"/>
          <w:szCs w:val="24"/>
          <w:lang w:eastAsia="hr-HR"/>
        </w:rPr>
        <w:t>, završne kosine kopa od podnožja zadnje etaže do vrha prve etaže od 54,37</w:t>
      </w:r>
      <w:r w:rsidRPr="002C3EE8">
        <w:rPr>
          <w:rFonts w:ascii="Arial" w:eastAsia="Times New Roman" w:hAnsi="Arial" w:cs="Arial"/>
          <w:sz w:val="24"/>
          <w:szCs w:val="24"/>
          <w:vertAlign w:val="superscript"/>
          <w:lang w:eastAsia="hr-HR"/>
        </w:rPr>
        <w:t>0</w:t>
      </w:r>
      <w:r w:rsidRPr="002C3EE8">
        <w:rPr>
          <w:rFonts w:ascii="Arial" w:eastAsia="Times New Roman" w:hAnsi="Arial" w:cs="Arial"/>
          <w:sz w:val="24"/>
          <w:szCs w:val="24"/>
          <w:lang w:eastAsia="hr-HR"/>
        </w:rPr>
        <w:t>, a završni kut od podnožja zadnje etaže do podnožja prve etaže 51,34</w:t>
      </w:r>
      <w:r w:rsidRPr="002C3EE8">
        <w:rPr>
          <w:rFonts w:ascii="Arial" w:eastAsia="Times New Roman" w:hAnsi="Arial" w:cs="Arial"/>
          <w:sz w:val="24"/>
          <w:szCs w:val="24"/>
          <w:vertAlign w:val="superscript"/>
          <w:lang w:eastAsia="hr-HR"/>
        </w:rPr>
        <w:t>0</w:t>
      </w:r>
      <w:r w:rsidRPr="002C3EE8">
        <w:rPr>
          <w:rFonts w:ascii="Arial" w:eastAsia="Times New Roman" w:hAnsi="Arial" w:cs="Arial"/>
          <w:sz w:val="24"/>
          <w:szCs w:val="24"/>
          <w:lang w:eastAsia="hr-HR"/>
        </w:rPr>
        <w:t xml:space="preserve">. Na etaži je projektirana berma od </w:t>
      </w:r>
      <w:smartTag w:uri="urn:schemas-microsoft-com:office:smarttags" w:element="metricconverter">
        <w:smartTagPr>
          <w:attr w:name="ProductID" w:val="5 m"/>
        </w:smartTagPr>
        <w:r w:rsidRPr="002C3EE8">
          <w:rPr>
            <w:rFonts w:ascii="Arial" w:eastAsia="Times New Roman" w:hAnsi="Arial" w:cs="Arial"/>
            <w:sz w:val="24"/>
            <w:szCs w:val="24"/>
            <w:lang w:eastAsia="hr-HR"/>
          </w:rPr>
          <w:t>5 m</w:t>
        </w:r>
      </w:smartTag>
      <w:r w:rsidRPr="002C3EE8">
        <w:rPr>
          <w:rFonts w:ascii="Arial" w:eastAsia="Times New Roman" w:hAnsi="Arial" w:cs="Arial"/>
          <w:sz w:val="24"/>
          <w:szCs w:val="24"/>
          <w:lang w:eastAsia="hr-HR"/>
        </w:rPr>
        <w:t xml:space="preserve">. Na površinskim kopovima nisu uspostavljena odlagališta jer je dio površinskog  materijala iskorišten za izradu zaštitne brane oko površinskoga kopa, a dio je komercijaliziran na tržištu, te s manje površine na </w:t>
      </w:r>
      <w:r w:rsidRPr="002C3EE8">
        <w:rPr>
          <w:rFonts w:ascii="Arial" w:eastAsia="Times New Roman" w:hAnsi="Arial" w:cs="Arial"/>
          <w:sz w:val="24"/>
          <w:szCs w:val="24"/>
          <w:lang w:eastAsia="hr-HR"/>
        </w:rPr>
        <w:lastRenderedPageBreak/>
        <w:t>sjevernoj strani kopa i jugozapadnoj strani kopa treba tek skinuti površinski sloj, odnosno humus izmješan s kamenom drobinom, pa nema potrebe za uspostavljanjem odlagališta za ovaj materijal, ako se ipak javi potreba materijal će se deponirati na privremeno odlagalište u blizini skidanja, a po potrebi će se s njim obaviti nasip oko građevnih objekata.</w:t>
      </w:r>
    </w:p>
    <w:p w:rsidR="00F00ACD" w:rsidRPr="00F00ACD" w:rsidRDefault="00E66A18" w:rsidP="005C2A30">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3.3</w:t>
      </w:r>
      <w:r w:rsidR="003905E4">
        <w:rPr>
          <w:rFonts w:ascii="Arial" w:eastAsia="Times New Roman" w:hAnsi="Arial" w:cs="Arial"/>
          <w:b/>
          <w:sz w:val="24"/>
          <w:szCs w:val="24"/>
          <w:lang w:eastAsia="hr-HR"/>
        </w:rPr>
        <w:t>.2.  Oprema</w:t>
      </w:r>
      <w:r w:rsidR="00F00ACD" w:rsidRPr="00F00ACD">
        <w:rPr>
          <w:rFonts w:ascii="Arial" w:eastAsia="Times New Roman" w:hAnsi="Arial" w:cs="Arial"/>
          <w:b/>
          <w:sz w:val="24"/>
          <w:szCs w:val="24"/>
          <w:lang w:eastAsia="hr-HR"/>
        </w:rPr>
        <w:t xml:space="preserve"> za rad na eksploataciji rovne stijenske mase:</w:t>
      </w:r>
    </w:p>
    <w:p w:rsidR="00F00ACD" w:rsidRPr="00F00ACD" w:rsidRDefault="003905E4" w:rsidP="005C2A30">
      <w:pPr>
        <w:spacing w:after="0" w:line="240" w:lineRule="auto"/>
        <w:rPr>
          <w:rFonts w:ascii="Arial" w:eastAsia="Times New Roman" w:hAnsi="Arial" w:cs="Arial"/>
          <w:b/>
          <w:sz w:val="24"/>
          <w:szCs w:val="24"/>
          <w:lang w:eastAsia="hr-HR"/>
        </w:rPr>
      </w:pPr>
      <w:r>
        <w:rPr>
          <w:rFonts w:ascii="Arial" w:eastAsia="Times New Roman" w:hAnsi="Arial" w:cs="Arial"/>
          <w:sz w:val="24"/>
          <w:szCs w:val="24"/>
          <w:lang w:eastAsia="hr-HR"/>
        </w:rPr>
        <w:t xml:space="preserve">        </w:t>
      </w:r>
      <w:r w:rsidR="00F00ACD" w:rsidRPr="00F00ACD">
        <w:rPr>
          <w:rFonts w:ascii="Arial" w:eastAsia="Times New Roman" w:hAnsi="Arial" w:cs="Arial"/>
          <w:sz w:val="24"/>
          <w:szCs w:val="24"/>
          <w:lang w:eastAsia="hr-HR"/>
        </w:rPr>
        <w:t xml:space="preserve"> Bager CAT 215 </w:t>
      </w:r>
    </w:p>
    <w:p w:rsidR="00F00ACD" w:rsidRPr="00F00ACD" w:rsidRDefault="00F00ACD" w:rsidP="005C2A30">
      <w:pPr>
        <w:spacing w:after="0" w:line="240" w:lineRule="auto"/>
        <w:jc w:val="both"/>
        <w:rPr>
          <w:rFonts w:ascii="Arial" w:eastAsia="Times New Roman" w:hAnsi="Arial" w:cs="Arial"/>
          <w:sz w:val="24"/>
          <w:szCs w:val="24"/>
          <w:lang w:eastAsia="hr-HR"/>
        </w:rPr>
      </w:pPr>
      <w:r w:rsidRPr="00F00ACD">
        <w:rPr>
          <w:rFonts w:ascii="Arial" w:eastAsia="Times New Roman" w:hAnsi="Arial" w:cs="Arial"/>
          <w:sz w:val="24"/>
          <w:szCs w:val="24"/>
          <w:lang w:eastAsia="hr-HR"/>
        </w:rPr>
        <w:t>Za skidanje površinskoga sloja i pripremu za minsko polje obavlja bager CAT 215, kao i utovar odminirane stijenske mase. Povremeno se ovaj bager rabi i za usitnjavanje prevelikih komada odminirane stijenske mase i to pomoću hidrauličnog čekića koji se postavi na bager umjesto radnog tijela za utovar, a priključci za montiranje i rad hidrauličnog čekića su već instalirani na pogon bagera.</w:t>
      </w:r>
    </w:p>
    <w:p w:rsidR="00F00ACD" w:rsidRPr="00F00ACD" w:rsidRDefault="00F00ACD" w:rsidP="005C2A30">
      <w:pPr>
        <w:spacing w:after="0" w:line="240" w:lineRule="auto"/>
        <w:ind w:left="720"/>
        <w:jc w:val="both"/>
        <w:rPr>
          <w:rFonts w:ascii="Arial" w:eastAsia="Times New Roman" w:hAnsi="Arial" w:cs="Arial"/>
          <w:sz w:val="24"/>
          <w:szCs w:val="24"/>
          <w:lang w:eastAsia="hr-HR"/>
        </w:rPr>
      </w:pPr>
      <w:r w:rsidRPr="00F00ACD">
        <w:rPr>
          <w:rFonts w:ascii="Arial" w:eastAsia="Times New Roman" w:hAnsi="Arial" w:cs="Arial"/>
          <w:sz w:val="24"/>
          <w:szCs w:val="24"/>
          <w:lang w:eastAsia="hr-HR"/>
        </w:rPr>
        <w:t>Kamion Mercedes 26 36</w:t>
      </w:r>
    </w:p>
    <w:p w:rsidR="00F00ACD" w:rsidRPr="00E66A18" w:rsidRDefault="003905E4" w:rsidP="005C2A3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w:t>
      </w:r>
      <w:r w:rsidR="00F00ACD" w:rsidRPr="00F00ACD">
        <w:rPr>
          <w:rFonts w:ascii="Arial" w:eastAsia="Times New Roman" w:hAnsi="Arial" w:cs="Arial"/>
          <w:sz w:val="24"/>
          <w:szCs w:val="24"/>
          <w:lang w:eastAsia="hr-HR"/>
        </w:rPr>
        <w:t>ovremeno i po potrebi se rabi bušaća garnitura koja nije stalna, odnosno mogu se rabiti različite bušaće garniture i one su vlasništvo drugih gospodarskih društava.</w:t>
      </w:r>
    </w:p>
    <w:p w:rsidR="00B45927" w:rsidRDefault="00B45927" w:rsidP="005C2A30">
      <w:pPr>
        <w:spacing w:after="0" w:line="240" w:lineRule="auto"/>
        <w:jc w:val="both"/>
        <w:rPr>
          <w:rFonts w:ascii="Arial" w:eastAsia="Times New Roman" w:hAnsi="Arial" w:cs="Arial"/>
          <w:sz w:val="24"/>
          <w:szCs w:val="24"/>
          <w:lang w:eastAsia="hr-HR"/>
        </w:rPr>
      </w:pPr>
      <w:r w:rsidRPr="00B45927">
        <w:rPr>
          <w:rFonts w:ascii="Arial" w:eastAsia="Times New Roman" w:hAnsi="Arial" w:cs="Arial"/>
          <w:sz w:val="24"/>
          <w:szCs w:val="24"/>
          <w:lang w:eastAsia="hr-HR"/>
        </w:rPr>
        <w:t xml:space="preserve">U slučaju kvara bager na površinskom kopu zamjenjuje utovarivač, koji uglavnom obavlja utovar agregata i druge pomoćne poslove. Unutarnji transport, kao i eventualni transport s površinskoga kopa „Vlake“ do drobiličnog postrojenja obavlja kamion – istresač s Mercedes 26 36 registrirana za izlazak na javne prometnice. Prilikom miniranja i odlamanja stijenske mase u odminiranom materijalu pojavljuje se određena količina prevelikih komada stijenske mase koje je neophodno dodatno usitniti, a gospodarsko društvo „Point“ Posušje ovu operaciju izvode hidrauličnim čekićem montiranim na bager. Bager sa hidrauličnim čekićem za usitnjavanje prevelikih komada odminirane stijenske mase ovo gospodarsko društvo iznajmljuje od gospodarskih društava koja se bave pružanjem ovakvih usluga. </w:t>
      </w:r>
    </w:p>
    <w:p w:rsidR="00B45927" w:rsidRPr="00B45927" w:rsidRDefault="00B45927" w:rsidP="00B45927">
      <w:pPr>
        <w:spacing w:after="0" w:line="240" w:lineRule="auto"/>
        <w:jc w:val="both"/>
        <w:rPr>
          <w:rFonts w:ascii="Arial" w:eastAsia="Times New Roman" w:hAnsi="Arial" w:cs="Arial"/>
          <w:sz w:val="24"/>
          <w:szCs w:val="24"/>
          <w:lang w:eastAsia="hr-HR"/>
        </w:rPr>
      </w:pPr>
    </w:p>
    <w:p w:rsidR="002C3EE8" w:rsidRDefault="003905E4" w:rsidP="003905E4">
      <w:pPr>
        <w:spacing w:after="0" w:line="240" w:lineRule="auto"/>
        <w:rPr>
          <w:rFonts w:ascii="Arial" w:eastAsia="Calibri" w:hAnsi="Arial" w:cs="Arial"/>
          <w:b/>
          <w:sz w:val="24"/>
          <w:szCs w:val="24"/>
        </w:rPr>
      </w:pPr>
      <w:r>
        <w:rPr>
          <w:rFonts w:ascii="Arial" w:eastAsia="Calibri" w:hAnsi="Arial" w:cs="Arial"/>
          <w:b/>
          <w:sz w:val="24"/>
          <w:szCs w:val="24"/>
        </w:rPr>
        <w:t xml:space="preserve">4. </w:t>
      </w:r>
      <w:r w:rsidR="00C61259" w:rsidRPr="00C61259">
        <w:rPr>
          <w:rFonts w:ascii="Arial" w:eastAsia="Calibri" w:hAnsi="Arial" w:cs="Arial"/>
          <w:b/>
          <w:sz w:val="24"/>
          <w:szCs w:val="24"/>
        </w:rPr>
        <w:t>Emisije / utjecaji koje pogon i postrojenje ima u okoliš</w:t>
      </w:r>
    </w:p>
    <w:p w:rsidR="00C61259" w:rsidRPr="00C61259" w:rsidRDefault="003905E4" w:rsidP="003905E4">
      <w:pPr>
        <w:spacing w:after="0" w:line="240" w:lineRule="auto"/>
        <w:jc w:val="both"/>
        <w:rPr>
          <w:rFonts w:ascii="Arial" w:eastAsia="Times New Roman" w:hAnsi="Arial" w:cs="Arial"/>
          <w:b/>
          <w:iCs/>
          <w:sz w:val="24"/>
          <w:szCs w:val="24"/>
          <w:lang w:eastAsia="hr-HR"/>
        </w:rPr>
      </w:pPr>
      <w:r>
        <w:rPr>
          <w:rFonts w:ascii="Arial" w:eastAsia="Times New Roman" w:hAnsi="Arial" w:cs="Arial"/>
          <w:b/>
          <w:iCs/>
          <w:sz w:val="24"/>
          <w:szCs w:val="24"/>
          <w:lang w:eastAsia="hr-HR"/>
        </w:rPr>
        <w:t xml:space="preserve">4.1. </w:t>
      </w:r>
      <w:r w:rsidR="00C61259" w:rsidRPr="00C61259">
        <w:rPr>
          <w:rFonts w:ascii="Arial" w:eastAsia="Times New Roman" w:hAnsi="Arial" w:cs="Arial"/>
          <w:b/>
          <w:iCs/>
          <w:sz w:val="24"/>
          <w:szCs w:val="24"/>
          <w:lang w:eastAsia="hr-HR"/>
        </w:rPr>
        <w:t>Izvori emisije</w:t>
      </w:r>
    </w:p>
    <w:p w:rsidR="00C61259" w:rsidRPr="00C61259" w:rsidRDefault="00C61259" w:rsidP="003905E4">
      <w:pPr>
        <w:spacing w:after="0" w:line="240" w:lineRule="auto"/>
        <w:jc w:val="both"/>
        <w:rPr>
          <w:rFonts w:ascii="Arial" w:eastAsia="Times New Roman" w:hAnsi="Arial" w:cs="Arial"/>
          <w:iCs/>
          <w:sz w:val="24"/>
          <w:szCs w:val="24"/>
          <w:lang w:eastAsia="hr-HR"/>
        </w:rPr>
      </w:pPr>
      <w:r w:rsidRPr="00C61259">
        <w:rPr>
          <w:rFonts w:ascii="Arial" w:eastAsia="Times New Roman" w:hAnsi="Arial" w:cs="Arial"/>
          <w:iCs/>
          <w:sz w:val="24"/>
          <w:szCs w:val="24"/>
          <w:lang w:eastAsia="hr-HR"/>
        </w:rPr>
        <w:t>Svi postupci (drobljenje, transportiranje, prosijavanje, vaganje i utovar su povezani sa emitiranjem prašine. Ovo vrijedi za slijedeće procese obrade:</w:t>
      </w:r>
    </w:p>
    <w:p w:rsidR="00C61259" w:rsidRPr="00C61259" w:rsidRDefault="00C61259" w:rsidP="003905E4">
      <w:pPr>
        <w:numPr>
          <w:ilvl w:val="0"/>
          <w:numId w:val="2"/>
        </w:numPr>
        <w:spacing w:after="0" w:line="240" w:lineRule="auto"/>
        <w:jc w:val="both"/>
        <w:rPr>
          <w:rFonts w:ascii="Arial" w:eastAsia="Times New Roman" w:hAnsi="Arial" w:cs="Arial"/>
          <w:iCs/>
          <w:sz w:val="24"/>
          <w:szCs w:val="24"/>
          <w:lang w:eastAsia="hr-HR"/>
        </w:rPr>
      </w:pPr>
      <w:r w:rsidRPr="00C61259">
        <w:rPr>
          <w:rFonts w:ascii="Arial" w:eastAsia="Times New Roman" w:hAnsi="Arial" w:cs="Arial"/>
          <w:iCs/>
          <w:sz w:val="24"/>
          <w:szCs w:val="24"/>
          <w:lang w:eastAsia="hr-HR"/>
        </w:rPr>
        <w:t>robljenje i mljevenje</w:t>
      </w:r>
    </w:p>
    <w:p w:rsidR="00C61259" w:rsidRPr="00C61259" w:rsidRDefault="00C61259" w:rsidP="003905E4">
      <w:pPr>
        <w:numPr>
          <w:ilvl w:val="0"/>
          <w:numId w:val="2"/>
        </w:numPr>
        <w:spacing w:after="0" w:line="240" w:lineRule="auto"/>
        <w:jc w:val="both"/>
        <w:rPr>
          <w:rFonts w:ascii="Arial" w:eastAsia="Times New Roman" w:hAnsi="Arial" w:cs="Arial"/>
          <w:iCs/>
          <w:sz w:val="24"/>
          <w:szCs w:val="24"/>
          <w:lang w:eastAsia="hr-HR"/>
        </w:rPr>
      </w:pPr>
      <w:r w:rsidRPr="00C61259">
        <w:rPr>
          <w:rFonts w:ascii="Arial" w:eastAsia="Times New Roman" w:hAnsi="Arial" w:cs="Arial"/>
          <w:iCs/>
          <w:sz w:val="24"/>
          <w:szCs w:val="24"/>
          <w:lang w:eastAsia="hr-HR"/>
        </w:rPr>
        <w:t>prosijavanje</w:t>
      </w:r>
    </w:p>
    <w:p w:rsidR="00C61259" w:rsidRPr="00C61259" w:rsidRDefault="00C61259" w:rsidP="003905E4">
      <w:pPr>
        <w:numPr>
          <w:ilvl w:val="0"/>
          <w:numId w:val="2"/>
        </w:numPr>
        <w:spacing w:after="0" w:line="240" w:lineRule="auto"/>
        <w:jc w:val="both"/>
        <w:rPr>
          <w:rFonts w:ascii="Arial" w:eastAsia="Times New Roman" w:hAnsi="Arial" w:cs="Arial"/>
          <w:iCs/>
          <w:sz w:val="24"/>
          <w:szCs w:val="24"/>
          <w:lang w:eastAsia="hr-HR"/>
        </w:rPr>
      </w:pPr>
      <w:r w:rsidRPr="00C61259">
        <w:rPr>
          <w:rFonts w:ascii="Arial" w:eastAsia="Times New Roman" w:hAnsi="Arial" w:cs="Arial"/>
          <w:iCs/>
          <w:sz w:val="24"/>
          <w:szCs w:val="24"/>
          <w:lang w:eastAsia="hr-HR"/>
        </w:rPr>
        <w:t>transportiranje uz pomoć trakastih transportera</w:t>
      </w:r>
    </w:p>
    <w:p w:rsidR="00C61259" w:rsidRPr="00C61259" w:rsidRDefault="00C61259" w:rsidP="003905E4">
      <w:pPr>
        <w:numPr>
          <w:ilvl w:val="0"/>
          <w:numId w:val="2"/>
        </w:numPr>
        <w:spacing w:after="0" w:line="240" w:lineRule="auto"/>
        <w:jc w:val="both"/>
        <w:rPr>
          <w:rFonts w:ascii="Arial" w:eastAsia="Times New Roman" w:hAnsi="Arial" w:cs="Arial"/>
          <w:iCs/>
          <w:sz w:val="24"/>
          <w:szCs w:val="24"/>
          <w:lang w:eastAsia="hr-HR"/>
        </w:rPr>
      </w:pPr>
      <w:r w:rsidRPr="00C61259">
        <w:rPr>
          <w:rFonts w:ascii="Arial" w:eastAsia="Times New Roman" w:hAnsi="Arial" w:cs="Arial"/>
          <w:iCs/>
          <w:sz w:val="24"/>
          <w:szCs w:val="24"/>
          <w:lang w:eastAsia="hr-HR"/>
        </w:rPr>
        <w:t>skladištenje na otvorenim skladovima</w:t>
      </w:r>
    </w:p>
    <w:p w:rsidR="00522BD6" w:rsidRPr="003905E4" w:rsidRDefault="00C61259" w:rsidP="003905E4">
      <w:pPr>
        <w:numPr>
          <w:ilvl w:val="0"/>
          <w:numId w:val="2"/>
        </w:numPr>
        <w:spacing w:after="0" w:line="240" w:lineRule="auto"/>
        <w:jc w:val="both"/>
        <w:rPr>
          <w:rFonts w:ascii="Arial" w:eastAsia="Times New Roman" w:hAnsi="Arial" w:cs="Arial"/>
          <w:iCs/>
          <w:sz w:val="24"/>
          <w:szCs w:val="24"/>
          <w:lang w:eastAsia="hr-HR"/>
        </w:rPr>
      </w:pPr>
      <w:r w:rsidRPr="00C61259">
        <w:rPr>
          <w:rFonts w:ascii="Arial" w:eastAsia="Times New Roman" w:hAnsi="Arial" w:cs="Arial"/>
          <w:iCs/>
          <w:sz w:val="24"/>
          <w:szCs w:val="24"/>
          <w:lang w:eastAsia="hr-HR"/>
        </w:rPr>
        <w:t>transportne površine</w:t>
      </w:r>
    </w:p>
    <w:p w:rsidR="00522BD6" w:rsidRDefault="003905E4" w:rsidP="003905E4">
      <w:pPr>
        <w:spacing w:after="0" w:line="240" w:lineRule="auto"/>
        <w:jc w:val="both"/>
        <w:rPr>
          <w:rFonts w:ascii="Arial" w:eastAsia="Calibri" w:hAnsi="Arial" w:cs="Arial"/>
          <w:b/>
          <w:sz w:val="24"/>
          <w:szCs w:val="24"/>
          <w:lang w:val="bs-Latn-BA"/>
        </w:rPr>
      </w:pPr>
      <w:r>
        <w:rPr>
          <w:rFonts w:ascii="Arial" w:eastAsia="Calibri" w:hAnsi="Arial" w:cs="Arial"/>
          <w:b/>
          <w:sz w:val="24"/>
          <w:szCs w:val="24"/>
          <w:lang w:val="bs-Latn-BA"/>
        </w:rPr>
        <w:t xml:space="preserve">4.2. </w:t>
      </w:r>
      <w:r w:rsidR="00522BD6" w:rsidRPr="00522BD6">
        <w:rPr>
          <w:rFonts w:ascii="Arial" w:eastAsia="Calibri" w:hAnsi="Arial" w:cs="Arial"/>
          <w:b/>
          <w:sz w:val="24"/>
          <w:szCs w:val="24"/>
          <w:lang w:val="bs-Latn-BA"/>
        </w:rPr>
        <w:t>Emisije u zrak</w:t>
      </w:r>
    </w:p>
    <w:p w:rsidR="00522BD6" w:rsidRPr="00522BD6" w:rsidRDefault="00522BD6" w:rsidP="00522BD6">
      <w:pPr>
        <w:autoSpaceDE w:val="0"/>
        <w:autoSpaceDN w:val="0"/>
        <w:adjustRightInd w:val="0"/>
        <w:spacing w:after="0" w:line="240" w:lineRule="auto"/>
        <w:jc w:val="both"/>
        <w:rPr>
          <w:rFonts w:ascii="Arial" w:eastAsia="Times New Roman" w:hAnsi="Arial" w:cs="Arial"/>
          <w:sz w:val="24"/>
          <w:szCs w:val="24"/>
          <w:lang w:eastAsia="hr-HR"/>
        </w:rPr>
      </w:pPr>
      <w:r w:rsidRPr="00522BD6">
        <w:rPr>
          <w:rFonts w:ascii="Arial" w:eastAsia="Times New Roman" w:hAnsi="Arial" w:cs="Arial"/>
          <w:sz w:val="24"/>
          <w:szCs w:val="24"/>
          <w:lang w:eastAsia="hr-HR"/>
        </w:rPr>
        <w:t xml:space="preserve">Mogući utjecaji na izmjenu kvalitete zraka mogu biti u obliku emisije prašine i plinova. </w:t>
      </w:r>
    </w:p>
    <w:p w:rsidR="00522BD6" w:rsidRPr="003905E4" w:rsidRDefault="00522BD6" w:rsidP="00522BD6">
      <w:pPr>
        <w:spacing w:after="0" w:line="240" w:lineRule="auto"/>
        <w:jc w:val="both"/>
        <w:rPr>
          <w:rFonts w:ascii="Arial" w:eastAsia="Times New Roman" w:hAnsi="Arial" w:cs="Arial"/>
          <w:iCs/>
          <w:sz w:val="24"/>
          <w:szCs w:val="24"/>
          <w:lang w:eastAsia="hr-HR"/>
        </w:rPr>
      </w:pPr>
      <w:r w:rsidRPr="00522BD6">
        <w:rPr>
          <w:rFonts w:ascii="Arial" w:eastAsia="Times New Roman" w:hAnsi="Arial" w:cs="Arial"/>
          <w:iCs/>
          <w:sz w:val="24"/>
          <w:szCs w:val="24"/>
          <w:lang w:eastAsia="hr-HR"/>
        </w:rPr>
        <w:t>Pri radu postrojenja dolazi do emisije prašine iz difuznih izvora (rad mehanizacije, proces drobljenja, transportiranja itd.) što nije moguće u potpunosti izbjeći zbog same vrste tehnologije rada ovakvih postrojenja, a ni mjeriti (zbog raspršenosti i vremenske ograničenosti trajanja emisije). Radi se o inertnoj prašini koja nastaje drobljenjem CaCO</w:t>
      </w:r>
      <w:r w:rsidRPr="00522BD6">
        <w:rPr>
          <w:rFonts w:ascii="Arial" w:eastAsia="Times New Roman" w:hAnsi="Arial" w:cs="Arial"/>
          <w:iCs/>
          <w:sz w:val="24"/>
          <w:szCs w:val="24"/>
          <w:vertAlign w:val="subscript"/>
          <w:lang w:eastAsia="hr-HR"/>
        </w:rPr>
        <w:t>3</w:t>
      </w:r>
      <w:r w:rsidRPr="00522BD6">
        <w:rPr>
          <w:rFonts w:ascii="Arial" w:eastAsia="Times New Roman" w:hAnsi="Arial" w:cs="Arial"/>
          <w:iCs/>
          <w:sz w:val="24"/>
          <w:szCs w:val="24"/>
          <w:lang w:eastAsia="hr-HR"/>
        </w:rPr>
        <w:t xml:space="preserve">. Provedbom svih mjera zaštite navedenih u ovom planu aktivnosti moguće je ovu emisiju prašine skoro sasvim smanjiti odnosno držati u dozvoljenim okvirima. </w:t>
      </w:r>
    </w:p>
    <w:p w:rsidR="00522BD6" w:rsidRPr="00522BD6" w:rsidRDefault="00522BD6" w:rsidP="00522BD6">
      <w:pPr>
        <w:spacing w:after="0" w:line="240" w:lineRule="auto"/>
        <w:ind w:right="-108"/>
        <w:jc w:val="both"/>
        <w:rPr>
          <w:rFonts w:ascii="Arial" w:eastAsia="Times New Roman" w:hAnsi="Arial" w:cs="Arial"/>
          <w:sz w:val="24"/>
          <w:szCs w:val="24"/>
          <w:lang w:eastAsia="hr-HR"/>
        </w:rPr>
      </w:pPr>
      <w:r w:rsidRPr="00522BD6">
        <w:rPr>
          <w:rFonts w:ascii="Arial" w:eastAsia="Times New Roman" w:hAnsi="Arial" w:cs="Arial"/>
          <w:sz w:val="24"/>
          <w:szCs w:val="24"/>
          <w:lang w:eastAsia="hr-HR"/>
        </w:rPr>
        <w:t>U okviru predviđenog zahvata, atmosferu također, onečišćuju i plinski produkti koji nastaju:</w:t>
      </w:r>
    </w:p>
    <w:p w:rsidR="00C61259" w:rsidRDefault="00522BD6" w:rsidP="00E66A18">
      <w:pPr>
        <w:spacing w:after="0" w:line="240" w:lineRule="auto"/>
        <w:ind w:right="-108"/>
        <w:jc w:val="both"/>
        <w:rPr>
          <w:rFonts w:ascii="Arial" w:eastAsia="Times New Roman" w:hAnsi="Arial" w:cs="Arial"/>
          <w:sz w:val="24"/>
          <w:szCs w:val="24"/>
          <w:lang w:eastAsia="hr-HR"/>
        </w:rPr>
      </w:pPr>
      <w:r w:rsidRPr="00522BD6">
        <w:rPr>
          <w:rFonts w:ascii="Arial" w:eastAsia="Times New Roman" w:hAnsi="Arial" w:cs="Arial"/>
          <w:sz w:val="24"/>
          <w:szCs w:val="24"/>
          <w:lang w:eastAsia="hr-HR"/>
        </w:rPr>
        <w:t xml:space="preserve">- radom SUS motora radnih strojeva, odnosno transportnih sredstava (izgaranjem se stvaraju ugljični i dušični oksidi, aromati koji uzrokuju stvaranje fotokemičkog smoga, te razni aerosoli i još oko dvije stotine spojeva zastupljenih u manjim količinama). Primjenom odgovarajućih uređaja za smanjenje emisije polutanta, smanjuje se koncentracija nastalih polutanata i dovodi na razinu ispod MDK. Takve koncentracije </w:t>
      </w:r>
      <w:r w:rsidRPr="00522BD6">
        <w:rPr>
          <w:rFonts w:ascii="Arial" w:eastAsia="Times New Roman" w:hAnsi="Arial" w:cs="Arial"/>
          <w:sz w:val="24"/>
          <w:szCs w:val="24"/>
          <w:lang w:eastAsia="hr-HR"/>
        </w:rPr>
        <w:lastRenderedPageBreak/>
        <w:t>ne mogu niti na koji način ugroziti stabilnost i sigurnost kemijskog sastava zraka u okolišu</w:t>
      </w:r>
    </w:p>
    <w:p w:rsidR="00522BD6" w:rsidRPr="00522BD6" w:rsidRDefault="003905E4" w:rsidP="00522BD6">
      <w:pPr>
        <w:autoSpaceDE w:val="0"/>
        <w:autoSpaceDN w:val="0"/>
        <w:adjustRightInd w:val="0"/>
        <w:spacing w:after="0" w:line="240" w:lineRule="auto"/>
        <w:jc w:val="both"/>
        <w:rPr>
          <w:rFonts w:ascii="Arial" w:eastAsia="Calibri" w:hAnsi="Arial" w:cs="Arial"/>
          <w:b/>
          <w:sz w:val="24"/>
          <w:szCs w:val="24"/>
          <w:lang w:val="bs-Latn-BA"/>
        </w:rPr>
      </w:pPr>
      <w:r>
        <w:rPr>
          <w:rFonts w:ascii="Arial" w:eastAsia="Calibri" w:hAnsi="Arial" w:cs="Arial"/>
          <w:b/>
          <w:sz w:val="24"/>
          <w:szCs w:val="24"/>
          <w:lang w:val="bs-Latn-BA"/>
        </w:rPr>
        <w:t xml:space="preserve">4.3. </w:t>
      </w:r>
      <w:r w:rsidR="00522BD6" w:rsidRPr="00522BD6">
        <w:rPr>
          <w:rFonts w:ascii="Arial" w:eastAsia="Calibri" w:hAnsi="Arial" w:cs="Arial"/>
          <w:b/>
          <w:sz w:val="24"/>
          <w:szCs w:val="24"/>
          <w:lang w:val="bs-Latn-BA"/>
        </w:rPr>
        <w:t>Emisija u vodu</w:t>
      </w:r>
    </w:p>
    <w:p w:rsidR="00522BD6" w:rsidRPr="00522BD6" w:rsidRDefault="00522BD6" w:rsidP="00522BD6">
      <w:pPr>
        <w:autoSpaceDE w:val="0"/>
        <w:autoSpaceDN w:val="0"/>
        <w:adjustRightInd w:val="0"/>
        <w:spacing w:after="0" w:line="240" w:lineRule="auto"/>
        <w:jc w:val="both"/>
        <w:rPr>
          <w:rFonts w:ascii="Arial" w:eastAsia="Calibri" w:hAnsi="Arial" w:cs="Arial"/>
          <w:sz w:val="24"/>
          <w:szCs w:val="24"/>
          <w:lang w:val="bs-Latn-BA"/>
        </w:rPr>
      </w:pPr>
      <w:r w:rsidRPr="00522BD6">
        <w:rPr>
          <w:rFonts w:ascii="Arial" w:eastAsia="Calibri" w:hAnsi="Arial" w:cs="Arial"/>
          <w:sz w:val="24"/>
          <w:szCs w:val="24"/>
          <w:lang w:val="bs-Latn-BA"/>
        </w:rPr>
        <w:t>Otpadne vode koje nastaju u okviru proizvodnog procesa mogu se podijeliti na:</w:t>
      </w:r>
    </w:p>
    <w:p w:rsidR="00522BD6" w:rsidRPr="00522BD6" w:rsidRDefault="00522BD6" w:rsidP="00522BD6">
      <w:pPr>
        <w:pStyle w:val="ListParagraph"/>
        <w:numPr>
          <w:ilvl w:val="0"/>
          <w:numId w:val="2"/>
        </w:numPr>
        <w:autoSpaceDE w:val="0"/>
        <w:autoSpaceDN w:val="0"/>
        <w:adjustRightInd w:val="0"/>
        <w:spacing w:after="0" w:line="240" w:lineRule="auto"/>
        <w:jc w:val="both"/>
        <w:rPr>
          <w:rFonts w:ascii="Arial" w:eastAsia="Calibri" w:hAnsi="Arial" w:cs="Arial"/>
          <w:sz w:val="24"/>
          <w:szCs w:val="24"/>
          <w:lang w:val="bs-Latn-BA"/>
        </w:rPr>
      </w:pPr>
      <w:r w:rsidRPr="00522BD6">
        <w:rPr>
          <w:rFonts w:ascii="Arial" w:eastAsia="Calibri" w:hAnsi="Arial" w:cs="Arial"/>
          <w:sz w:val="24"/>
          <w:szCs w:val="24"/>
          <w:lang w:val="bs-Latn-BA"/>
        </w:rPr>
        <w:t>Oborinske otpadne vode</w:t>
      </w:r>
    </w:p>
    <w:p w:rsidR="00522BD6" w:rsidRPr="003905E4" w:rsidRDefault="00522BD6" w:rsidP="00522BD6">
      <w:pPr>
        <w:pStyle w:val="ListParagraph"/>
        <w:numPr>
          <w:ilvl w:val="0"/>
          <w:numId w:val="2"/>
        </w:numPr>
        <w:autoSpaceDE w:val="0"/>
        <w:autoSpaceDN w:val="0"/>
        <w:adjustRightInd w:val="0"/>
        <w:spacing w:after="0" w:line="240" w:lineRule="auto"/>
        <w:jc w:val="both"/>
        <w:rPr>
          <w:rFonts w:ascii="Arial" w:eastAsia="Calibri" w:hAnsi="Arial" w:cs="Arial"/>
          <w:sz w:val="24"/>
          <w:szCs w:val="24"/>
          <w:lang w:val="bs-Latn-BA"/>
        </w:rPr>
      </w:pPr>
      <w:r w:rsidRPr="00522BD6">
        <w:rPr>
          <w:rFonts w:ascii="Arial" w:eastAsia="Calibri" w:hAnsi="Arial" w:cs="Arial"/>
          <w:sz w:val="24"/>
          <w:szCs w:val="24"/>
          <w:lang w:val="bs-Latn-BA"/>
        </w:rPr>
        <w:t>Sanitarne otpadne vode</w:t>
      </w:r>
    </w:p>
    <w:p w:rsidR="00522BD6" w:rsidRDefault="00E66A18" w:rsidP="00522BD6">
      <w:pPr>
        <w:autoSpaceDE w:val="0"/>
        <w:autoSpaceDN w:val="0"/>
        <w:adjustRightInd w:val="0"/>
        <w:spacing w:after="0" w:line="240" w:lineRule="auto"/>
        <w:jc w:val="both"/>
        <w:rPr>
          <w:rFonts w:ascii="Arial" w:eastAsia="Calibri" w:hAnsi="Arial" w:cs="Arial"/>
          <w:b/>
          <w:sz w:val="24"/>
          <w:szCs w:val="24"/>
          <w:lang w:val="bs-Latn-BA"/>
        </w:rPr>
      </w:pPr>
      <w:r>
        <w:rPr>
          <w:rFonts w:ascii="Arial" w:eastAsia="Calibri" w:hAnsi="Arial" w:cs="Arial"/>
          <w:b/>
          <w:sz w:val="24"/>
          <w:szCs w:val="24"/>
          <w:lang w:val="bs-Latn-BA"/>
        </w:rPr>
        <w:t>4.4</w:t>
      </w:r>
      <w:r w:rsidR="003905E4">
        <w:rPr>
          <w:rFonts w:ascii="Arial" w:eastAsia="Calibri" w:hAnsi="Arial" w:cs="Arial"/>
          <w:b/>
          <w:sz w:val="24"/>
          <w:szCs w:val="24"/>
          <w:lang w:val="bs-Latn-BA"/>
        </w:rPr>
        <w:t xml:space="preserve">. </w:t>
      </w:r>
      <w:r w:rsidR="00522BD6" w:rsidRPr="00522BD6">
        <w:rPr>
          <w:rFonts w:ascii="Arial" w:eastAsia="Calibri" w:hAnsi="Arial" w:cs="Arial"/>
          <w:b/>
          <w:sz w:val="24"/>
          <w:szCs w:val="24"/>
          <w:lang w:val="bs-Latn-BA"/>
        </w:rPr>
        <w:t>Oborinske otpadne vode</w:t>
      </w:r>
    </w:p>
    <w:p w:rsidR="00522BD6" w:rsidRPr="00522BD6" w:rsidRDefault="00522BD6" w:rsidP="00522BD6">
      <w:pPr>
        <w:spacing w:after="0" w:line="240" w:lineRule="auto"/>
        <w:jc w:val="both"/>
        <w:rPr>
          <w:rFonts w:ascii="Arial" w:eastAsia="Times New Roman" w:hAnsi="Arial" w:cs="Arial"/>
          <w:iCs/>
          <w:sz w:val="24"/>
          <w:szCs w:val="24"/>
          <w:lang w:eastAsia="hr-HR"/>
        </w:rPr>
      </w:pPr>
      <w:r w:rsidRPr="00522BD6">
        <w:rPr>
          <w:rFonts w:ascii="Arial" w:eastAsia="Times New Roman" w:hAnsi="Arial" w:cs="Arial"/>
          <w:iCs/>
          <w:sz w:val="24"/>
          <w:szCs w:val="24"/>
          <w:lang w:eastAsia="hr-HR"/>
        </w:rPr>
        <w:t xml:space="preserve">Oborinske otpadne vode su vode s aktivnog dijela površinskoga kopa i područja proizvodnje agregata za asfalt i asfaltne smjese, beton i betonske smjese u ukupnoj površini predstavljaju zanemarive površine. </w:t>
      </w:r>
    </w:p>
    <w:p w:rsidR="001505A5" w:rsidRDefault="00522BD6" w:rsidP="00522BD6">
      <w:pPr>
        <w:spacing w:after="0" w:line="240" w:lineRule="auto"/>
        <w:jc w:val="both"/>
        <w:rPr>
          <w:rFonts w:ascii="Arial" w:eastAsia="Times New Roman" w:hAnsi="Arial" w:cs="Arial"/>
          <w:iCs/>
          <w:sz w:val="24"/>
          <w:szCs w:val="24"/>
          <w:lang w:eastAsia="hr-HR"/>
        </w:rPr>
      </w:pPr>
      <w:r w:rsidRPr="00522BD6">
        <w:rPr>
          <w:rFonts w:ascii="Arial" w:eastAsia="Times New Roman" w:hAnsi="Arial" w:cs="Arial"/>
          <w:iCs/>
          <w:sz w:val="24"/>
          <w:szCs w:val="24"/>
          <w:lang w:eastAsia="hr-HR"/>
        </w:rPr>
        <w:t xml:space="preserve">Jake oborine mogu iznenada povećati volumen otpadnih oborinskih voda, a isto tako i njihovo opterećenje sa suspendiranim anorganskim i topljivim organskim materijalom koji se nalazi na slobodnim površinama i prometnicama unutar kruga pogona (prašina, ostatci ulja, goriva, pijesak). Sva ova onečišćenja mogu biti s oborinama, izravno kroz tlo, onečistiti podzemne vode. </w:t>
      </w:r>
    </w:p>
    <w:p w:rsidR="001505A5" w:rsidRDefault="00E66A18" w:rsidP="00522BD6">
      <w:pPr>
        <w:spacing w:after="0" w:line="240" w:lineRule="auto"/>
        <w:jc w:val="both"/>
        <w:rPr>
          <w:rFonts w:ascii="Arial" w:eastAsia="Calibri" w:hAnsi="Arial" w:cs="Arial"/>
          <w:b/>
          <w:sz w:val="24"/>
          <w:szCs w:val="24"/>
          <w:lang w:val="bs-Latn-BA"/>
        </w:rPr>
      </w:pPr>
      <w:r>
        <w:rPr>
          <w:rFonts w:ascii="Arial" w:eastAsia="Calibri" w:hAnsi="Arial" w:cs="Arial"/>
          <w:b/>
          <w:sz w:val="24"/>
          <w:szCs w:val="24"/>
          <w:lang w:val="bs-Latn-BA"/>
        </w:rPr>
        <w:t>4.5</w:t>
      </w:r>
      <w:r w:rsidR="003905E4">
        <w:rPr>
          <w:rFonts w:ascii="Arial" w:eastAsia="Calibri" w:hAnsi="Arial" w:cs="Arial"/>
          <w:b/>
          <w:sz w:val="24"/>
          <w:szCs w:val="24"/>
          <w:lang w:val="bs-Latn-BA"/>
        </w:rPr>
        <w:t xml:space="preserve">. </w:t>
      </w:r>
      <w:r w:rsidR="001505A5" w:rsidRPr="001505A5">
        <w:rPr>
          <w:rFonts w:ascii="Arial" w:eastAsia="Calibri" w:hAnsi="Arial" w:cs="Arial"/>
          <w:b/>
          <w:sz w:val="24"/>
          <w:szCs w:val="24"/>
          <w:lang w:val="bs-Latn-BA"/>
        </w:rPr>
        <w:t>Emisije u tlo</w:t>
      </w:r>
    </w:p>
    <w:p w:rsidR="001505A5" w:rsidRPr="001505A5" w:rsidRDefault="001505A5" w:rsidP="001505A5">
      <w:pPr>
        <w:spacing w:after="0" w:line="240" w:lineRule="auto"/>
        <w:jc w:val="both"/>
        <w:rPr>
          <w:rFonts w:ascii="Arial" w:eastAsia="Times New Roman" w:hAnsi="Arial" w:cs="Arial"/>
          <w:sz w:val="24"/>
          <w:szCs w:val="24"/>
          <w:lang w:eastAsia="hr-HR"/>
        </w:rPr>
      </w:pPr>
      <w:r w:rsidRPr="001505A5">
        <w:rPr>
          <w:rFonts w:ascii="Arial" w:eastAsia="Times New Roman" w:hAnsi="Arial" w:cs="Arial"/>
          <w:sz w:val="24"/>
          <w:szCs w:val="24"/>
          <w:lang w:eastAsia="hr-HR"/>
        </w:rPr>
        <w:t xml:space="preserve">Mogući izvori zagađenja tla su: </w:t>
      </w:r>
    </w:p>
    <w:p w:rsidR="001505A5" w:rsidRPr="001505A5" w:rsidRDefault="001505A5" w:rsidP="001505A5">
      <w:pPr>
        <w:numPr>
          <w:ilvl w:val="0"/>
          <w:numId w:val="2"/>
        </w:numPr>
        <w:spacing w:after="0" w:line="240" w:lineRule="auto"/>
        <w:jc w:val="both"/>
        <w:rPr>
          <w:rFonts w:ascii="Arial" w:eastAsia="Times New Roman" w:hAnsi="Arial" w:cs="Arial"/>
          <w:sz w:val="24"/>
          <w:szCs w:val="24"/>
          <w:lang w:eastAsia="hr-HR"/>
        </w:rPr>
      </w:pPr>
      <w:r w:rsidRPr="001505A5">
        <w:rPr>
          <w:rFonts w:ascii="Arial" w:eastAsia="Times New Roman" w:hAnsi="Arial" w:cs="Arial"/>
          <w:sz w:val="24"/>
          <w:szCs w:val="24"/>
          <w:lang w:eastAsia="hr-HR"/>
        </w:rPr>
        <w:t xml:space="preserve">prosuta goriva i maziva </w:t>
      </w:r>
    </w:p>
    <w:p w:rsidR="001505A5" w:rsidRPr="001505A5" w:rsidRDefault="001505A5" w:rsidP="001505A5">
      <w:pPr>
        <w:numPr>
          <w:ilvl w:val="0"/>
          <w:numId w:val="2"/>
        </w:numPr>
        <w:spacing w:after="0" w:line="240" w:lineRule="auto"/>
        <w:jc w:val="both"/>
        <w:rPr>
          <w:rFonts w:ascii="Arial" w:eastAsia="Times New Roman" w:hAnsi="Arial" w:cs="Arial"/>
          <w:sz w:val="24"/>
          <w:szCs w:val="24"/>
          <w:lang w:eastAsia="hr-HR"/>
        </w:rPr>
      </w:pPr>
      <w:r w:rsidRPr="001505A5">
        <w:rPr>
          <w:rFonts w:ascii="Arial" w:eastAsia="Times New Roman" w:hAnsi="Arial" w:cs="Arial"/>
          <w:sz w:val="24"/>
          <w:szCs w:val="24"/>
          <w:lang w:eastAsia="hr-HR"/>
        </w:rPr>
        <w:t xml:space="preserve">podmazivanja i opravka vozila ili strojeva koji sudjeluju u proizvodnom procesu, </w:t>
      </w:r>
    </w:p>
    <w:p w:rsidR="001505A5" w:rsidRPr="001505A5" w:rsidRDefault="001505A5" w:rsidP="001505A5">
      <w:pPr>
        <w:numPr>
          <w:ilvl w:val="0"/>
          <w:numId w:val="2"/>
        </w:numPr>
        <w:spacing w:after="0" w:line="240" w:lineRule="auto"/>
        <w:jc w:val="both"/>
        <w:rPr>
          <w:rFonts w:ascii="Arial" w:eastAsia="Times New Roman" w:hAnsi="Arial" w:cs="Arial"/>
          <w:sz w:val="24"/>
          <w:szCs w:val="24"/>
          <w:lang w:eastAsia="hr-HR"/>
        </w:rPr>
      </w:pPr>
      <w:r w:rsidRPr="001505A5">
        <w:rPr>
          <w:rFonts w:ascii="Arial" w:eastAsia="Times New Roman" w:hAnsi="Arial" w:cs="Arial"/>
          <w:sz w:val="24"/>
          <w:szCs w:val="24"/>
          <w:lang w:eastAsia="hr-HR"/>
        </w:rPr>
        <w:t xml:space="preserve">razbacivanje otpada (masnih krpa), krutih otpadaka i raznih vrsta ambalaže iz kontejnera za objedovanje (plastične i staklene flaše i čaše, plastične vrećice, limenke i dr.), </w:t>
      </w:r>
    </w:p>
    <w:p w:rsidR="001505A5" w:rsidRPr="001505A5" w:rsidRDefault="001505A5" w:rsidP="001505A5">
      <w:pPr>
        <w:numPr>
          <w:ilvl w:val="0"/>
          <w:numId w:val="2"/>
        </w:numPr>
        <w:spacing w:after="0" w:line="240" w:lineRule="auto"/>
        <w:jc w:val="both"/>
        <w:rPr>
          <w:rFonts w:ascii="Arial" w:eastAsia="Times New Roman" w:hAnsi="Arial" w:cs="Arial"/>
          <w:sz w:val="24"/>
          <w:szCs w:val="24"/>
          <w:lang w:eastAsia="hr-HR"/>
        </w:rPr>
      </w:pPr>
      <w:r w:rsidRPr="001505A5">
        <w:rPr>
          <w:rFonts w:ascii="Arial" w:eastAsia="Times New Roman" w:hAnsi="Arial" w:cs="Arial"/>
          <w:sz w:val="24"/>
          <w:szCs w:val="24"/>
          <w:lang w:eastAsia="hr-HR"/>
        </w:rPr>
        <w:t xml:space="preserve">kamena prašina u tehnološkom procesu i drugi otpad. </w:t>
      </w:r>
    </w:p>
    <w:p w:rsidR="001505A5" w:rsidRPr="001505A5" w:rsidRDefault="001505A5" w:rsidP="001505A5">
      <w:pPr>
        <w:spacing w:after="0" w:line="240" w:lineRule="auto"/>
        <w:ind w:left="720"/>
        <w:jc w:val="both"/>
        <w:rPr>
          <w:rFonts w:ascii="Arial" w:eastAsia="Times New Roman" w:hAnsi="Arial" w:cs="Arial"/>
          <w:iCs/>
          <w:sz w:val="24"/>
          <w:szCs w:val="24"/>
          <w:lang w:eastAsia="hr-HR"/>
        </w:rPr>
      </w:pPr>
      <w:r w:rsidRPr="001505A5">
        <w:rPr>
          <w:rFonts w:ascii="Arial" w:eastAsia="Times New Roman" w:hAnsi="Arial" w:cs="Arial"/>
          <w:iCs/>
          <w:sz w:val="24"/>
          <w:szCs w:val="24"/>
          <w:lang w:eastAsia="hr-HR"/>
        </w:rPr>
        <w:t>Glavnina kamene prašine sedimentirat će se unutar lokaliteta, dok će vjetar odnositi</w:t>
      </w:r>
    </w:p>
    <w:p w:rsidR="00FA01C3" w:rsidRPr="00522BD6" w:rsidRDefault="001505A5" w:rsidP="003905E4">
      <w:pPr>
        <w:spacing w:after="0" w:line="240" w:lineRule="auto"/>
        <w:ind w:left="720"/>
        <w:jc w:val="both"/>
        <w:rPr>
          <w:rFonts w:ascii="Arial" w:eastAsia="Times New Roman" w:hAnsi="Arial" w:cs="Arial"/>
          <w:iCs/>
          <w:sz w:val="24"/>
          <w:szCs w:val="24"/>
          <w:lang w:eastAsia="hr-HR"/>
        </w:rPr>
      </w:pPr>
      <w:r w:rsidRPr="001505A5">
        <w:rPr>
          <w:rFonts w:ascii="Arial" w:eastAsia="Times New Roman" w:hAnsi="Arial" w:cs="Arial"/>
          <w:iCs/>
          <w:sz w:val="24"/>
          <w:szCs w:val="24"/>
          <w:lang w:eastAsia="hr-HR"/>
        </w:rPr>
        <w:t xml:space="preserve">manje količine prašine u nešto širem krugu, unutar kojeg nema kvalitetnog poljoprivrednog zemljišta za intenzivan uzgoj kultura. Prašina je nereaktivna, kompatibilna okolnom području, te neće promijeniti pedološku sliku područja na koje će pasti. </w:t>
      </w:r>
    </w:p>
    <w:p w:rsidR="00FA01C3" w:rsidRPr="00FA01C3" w:rsidRDefault="00E66A18" w:rsidP="003905E4">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4.6</w:t>
      </w:r>
      <w:r w:rsidR="003905E4">
        <w:rPr>
          <w:rFonts w:ascii="Arial" w:eastAsia="Times New Roman" w:hAnsi="Arial" w:cs="Arial"/>
          <w:b/>
          <w:sz w:val="24"/>
          <w:szCs w:val="24"/>
          <w:lang w:eastAsia="hr-HR"/>
        </w:rPr>
        <w:t xml:space="preserve">. </w:t>
      </w:r>
      <w:r w:rsidR="00FA01C3" w:rsidRPr="00FA01C3">
        <w:rPr>
          <w:rFonts w:ascii="Arial" w:eastAsia="Times New Roman" w:hAnsi="Arial" w:cs="Arial"/>
          <w:b/>
          <w:sz w:val="24"/>
          <w:szCs w:val="24"/>
          <w:lang w:eastAsia="hr-HR"/>
        </w:rPr>
        <w:t>Produkcija otpada</w:t>
      </w:r>
    </w:p>
    <w:p w:rsidR="00FA01C3" w:rsidRPr="00FA01C3" w:rsidRDefault="00FA01C3" w:rsidP="00FA01C3">
      <w:p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 xml:space="preserve">       Osnovni ciljevi postupanja s otpadom</w:t>
      </w:r>
    </w:p>
    <w:p w:rsidR="00FA01C3" w:rsidRPr="00FA01C3" w:rsidRDefault="00FA01C3" w:rsidP="00FA01C3">
      <w:pPr>
        <w:numPr>
          <w:ilvl w:val="0"/>
          <w:numId w:val="4"/>
        </w:num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izbjegavanje i smanjivanje nastajanja otpada i smanjivanje opasnih svojstava otpada čiji nastanak se ne može spriječiti</w:t>
      </w:r>
    </w:p>
    <w:p w:rsidR="00FA01C3" w:rsidRPr="00FA01C3" w:rsidRDefault="00FA01C3" w:rsidP="00FA01C3">
      <w:pPr>
        <w:numPr>
          <w:ilvl w:val="0"/>
          <w:numId w:val="4"/>
        </w:num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sprječavanje nenadziranog postupanja s otpadom</w:t>
      </w:r>
    </w:p>
    <w:p w:rsidR="00FA01C3" w:rsidRPr="00FA01C3" w:rsidRDefault="00FA01C3" w:rsidP="00FA01C3">
      <w:pPr>
        <w:numPr>
          <w:ilvl w:val="0"/>
          <w:numId w:val="4"/>
        </w:num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iskorištavanje vrijednih svojstava otpada u materijalne i energetske svrhe i njegovo obrađivanje prije odlaganja</w:t>
      </w:r>
    </w:p>
    <w:p w:rsidR="00FA01C3" w:rsidRPr="00FA01C3" w:rsidRDefault="00FA01C3" w:rsidP="00FA01C3">
      <w:pPr>
        <w:numPr>
          <w:ilvl w:val="0"/>
          <w:numId w:val="4"/>
        </w:num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odlaganje otpada na odlagališta</w:t>
      </w:r>
    </w:p>
    <w:p w:rsidR="00FA01C3" w:rsidRPr="003905E4" w:rsidRDefault="00FA01C3" w:rsidP="003905E4">
      <w:pPr>
        <w:numPr>
          <w:ilvl w:val="0"/>
          <w:numId w:val="4"/>
        </w:num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saniranje otpadom onečišćenih površina</w:t>
      </w:r>
    </w:p>
    <w:p w:rsidR="00FA01C3" w:rsidRPr="00FA01C3" w:rsidRDefault="00E66A18" w:rsidP="00FA01C3">
      <w:pPr>
        <w:autoSpaceDE w:val="0"/>
        <w:autoSpaceDN w:val="0"/>
        <w:adjustRightInd w:val="0"/>
        <w:spacing w:after="0" w:line="240" w:lineRule="auto"/>
        <w:jc w:val="both"/>
        <w:rPr>
          <w:rFonts w:ascii="Arial" w:eastAsia="Calibri" w:hAnsi="Arial" w:cs="Arial"/>
          <w:b/>
          <w:sz w:val="24"/>
          <w:szCs w:val="24"/>
          <w:lang w:val="bs-Latn-BA"/>
        </w:rPr>
      </w:pPr>
      <w:r>
        <w:rPr>
          <w:rFonts w:ascii="Arial" w:eastAsia="Calibri" w:hAnsi="Arial" w:cs="Arial"/>
          <w:b/>
          <w:sz w:val="24"/>
          <w:szCs w:val="24"/>
          <w:lang w:val="bs-Latn-BA"/>
        </w:rPr>
        <w:t>4.7.</w:t>
      </w:r>
      <w:r w:rsidR="003905E4">
        <w:rPr>
          <w:rFonts w:ascii="Arial" w:eastAsia="Calibri" w:hAnsi="Arial" w:cs="Arial"/>
          <w:b/>
          <w:sz w:val="24"/>
          <w:szCs w:val="24"/>
          <w:lang w:val="bs-Latn-BA"/>
        </w:rPr>
        <w:t xml:space="preserve"> </w:t>
      </w:r>
      <w:r w:rsidR="00FA01C3" w:rsidRPr="00FA01C3">
        <w:rPr>
          <w:rFonts w:ascii="Arial" w:eastAsia="Calibri" w:hAnsi="Arial" w:cs="Arial"/>
          <w:b/>
          <w:sz w:val="24"/>
          <w:szCs w:val="24"/>
          <w:lang w:val="bs-Latn-BA"/>
        </w:rPr>
        <w:t>Emisija buke</w:t>
      </w:r>
    </w:p>
    <w:p w:rsidR="00FA01C3" w:rsidRPr="00E66A18" w:rsidRDefault="00FA01C3" w:rsidP="00E66A18">
      <w:pPr>
        <w:spacing w:after="0" w:line="240" w:lineRule="auto"/>
        <w:jc w:val="both"/>
        <w:rPr>
          <w:rFonts w:ascii="Arial" w:eastAsia="Times New Roman" w:hAnsi="Arial" w:cs="Arial"/>
          <w:bCs/>
          <w:sz w:val="24"/>
          <w:szCs w:val="24"/>
          <w:lang w:val="en-US"/>
        </w:rPr>
      </w:pPr>
      <w:r w:rsidRPr="00E66A18">
        <w:rPr>
          <w:rFonts w:ascii="Arial" w:eastAsia="Times New Roman" w:hAnsi="Arial" w:cs="Arial"/>
          <w:iCs/>
          <w:sz w:val="24"/>
          <w:szCs w:val="24"/>
          <w:lang w:val="en-US"/>
        </w:rPr>
        <w:t>Buka je praktično zvuk kome pored fizičkog tumačenja treba dodati i psihofizička štetna djelovanja i utjecaje. Ovakva postrojenja su znatni izvori buke. Najveći izvori buke su posebno drobilice i sita.</w:t>
      </w:r>
      <w:r w:rsidRPr="00E66A18">
        <w:rPr>
          <w:rFonts w:ascii="Arial" w:eastAsia="Times New Roman" w:hAnsi="Arial" w:cs="Arial"/>
          <w:bCs/>
          <w:sz w:val="24"/>
          <w:szCs w:val="24"/>
          <w:lang w:val="en-US"/>
        </w:rPr>
        <w:t xml:space="preserve"> </w:t>
      </w:r>
    </w:p>
    <w:p w:rsidR="00FA01C3" w:rsidRPr="00E66A18" w:rsidRDefault="00FA01C3" w:rsidP="00E66A18">
      <w:pPr>
        <w:spacing w:after="0" w:line="240" w:lineRule="auto"/>
        <w:jc w:val="both"/>
        <w:rPr>
          <w:rFonts w:ascii="Arial" w:eastAsia="Times New Roman" w:hAnsi="Arial" w:cs="Arial"/>
          <w:bCs/>
          <w:sz w:val="24"/>
          <w:szCs w:val="24"/>
          <w:lang w:val="en-US"/>
        </w:rPr>
      </w:pPr>
      <w:r w:rsidRPr="00E66A18">
        <w:rPr>
          <w:rFonts w:ascii="Arial" w:eastAsia="Times New Roman" w:hAnsi="Arial" w:cs="Arial"/>
          <w:bCs/>
          <w:sz w:val="24"/>
          <w:szCs w:val="24"/>
          <w:lang w:val="en-US"/>
        </w:rPr>
        <w:t>Ovisno o slučaju i okolnostima utjecaj buke na okoliš se može općenito podijeliti na dva područja:</w:t>
      </w:r>
    </w:p>
    <w:p w:rsidR="00FA01C3" w:rsidRPr="00E66A18" w:rsidRDefault="00FA01C3" w:rsidP="00E66A18">
      <w:pPr>
        <w:spacing w:after="0" w:line="240" w:lineRule="auto"/>
        <w:jc w:val="both"/>
        <w:rPr>
          <w:rFonts w:ascii="Arial" w:eastAsia="Times New Roman" w:hAnsi="Arial" w:cs="Arial"/>
          <w:iCs/>
          <w:sz w:val="24"/>
          <w:szCs w:val="24"/>
          <w:lang w:eastAsia="hr-HR"/>
        </w:rPr>
      </w:pPr>
      <w:r w:rsidRPr="00E66A18">
        <w:rPr>
          <w:rFonts w:ascii="Arial" w:eastAsia="Times New Roman" w:hAnsi="Arial" w:cs="Arial"/>
          <w:sz w:val="24"/>
          <w:szCs w:val="24"/>
          <w:lang w:eastAsia="hr-HR"/>
        </w:rPr>
        <w:t>- utjecaj na ljude i</w:t>
      </w:r>
    </w:p>
    <w:p w:rsidR="00FA01C3" w:rsidRPr="00E66A18" w:rsidRDefault="00FA01C3" w:rsidP="00E66A18">
      <w:pPr>
        <w:spacing w:after="0" w:line="240" w:lineRule="auto"/>
        <w:jc w:val="both"/>
        <w:rPr>
          <w:rFonts w:ascii="Arial" w:eastAsia="Times New Roman" w:hAnsi="Arial" w:cs="Arial"/>
          <w:sz w:val="24"/>
          <w:szCs w:val="24"/>
          <w:lang w:eastAsia="hr-HR"/>
        </w:rPr>
      </w:pPr>
      <w:r w:rsidRPr="00E66A18">
        <w:rPr>
          <w:rFonts w:ascii="Arial" w:eastAsia="Times New Roman" w:hAnsi="Arial" w:cs="Arial"/>
          <w:sz w:val="24"/>
          <w:szCs w:val="24"/>
          <w:lang w:eastAsia="hr-HR"/>
        </w:rPr>
        <w:t>- utjecaj na prirodu (životinje, biljke).</w:t>
      </w:r>
    </w:p>
    <w:p w:rsidR="00FA01C3" w:rsidRPr="00E66A18" w:rsidRDefault="00FA01C3" w:rsidP="00E66A18">
      <w:pPr>
        <w:autoSpaceDE w:val="0"/>
        <w:autoSpaceDN w:val="0"/>
        <w:adjustRightInd w:val="0"/>
        <w:spacing w:after="0" w:line="240" w:lineRule="auto"/>
        <w:jc w:val="both"/>
        <w:rPr>
          <w:rFonts w:ascii="Arial" w:eastAsia="Times New Roman" w:hAnsi="Arial" w:cs="Arial"/>
          <w:sz w:val="24"/>
          <w:szCs w:val="24"/>
          <w:lang w:eastAsia="hr-HR"/>
        </w:rPr>
      </w:pPr>
      <w:r w:rsidRPr="00E66A18">
        <w:rPr>
          <w:rFonts w:ascii="Arial" w:eastAsia="Times New Roman" w:hAnsi="Arial" w:cs="Arial"/>
          <w:sz w:val="24"/>
          <w:szCs w:val="24"/>
          <w:lang w:eastAsia="hr-HR"/>
        </w:rPr>
        <w:lastRenderedPageBreak/>
        <w:t xml:space="preserve">Buka nastala prilikom rada građevinskih strojeva, te teretnih vozila utječe na faunu jer onemogućuje normalan boravak životinjama i tjera ih da obitavaju izvan dosega izvora buke. No već na bližoj udaljenosti moguće je stalno obitavanje životinja. </w:t>
      </w:r>
    </w:p>
    <w:p w:rsidR="00FA01C3" w:rsidRPr="00E66A18" w:rsidRDefault="00FA01C3" w:rsidP="00E66A18">
      <w:pPr>
        <w:spacing w:after="0" w:line="240" w:lineRule="auto"/>
        <w:jc w:val="both"/>
        <w:rPr>
          <w:rFonts w:ascii="Arial" w:eastAsia="Times New Roman" w:hAnsi="Arial" w:cs="Arial"/>
          <w:bCs/>
          <w:sz w:val="24"/>
          <w:szCs w:val="24"/>
          <w:lang w:eastAsia="hr-HR"/>
        </w:rPr>
      </w:pPr>
      <w:r w:rsidRPr="00E66A18">
        <w:rPr>
          <w:rFonts w:ascii="Arial" w:eastAsia="Times New Roman" w:hAnsi="Arial" w:cs="Arial"/>
          <w:sz w:val="24"/>
          <w:szCs w:val="24"/>
          <w:lang w:eastAsia="hr-HR"/>
        </w:rPr>
        <w:t>U okviru planiranog zahvata, i</w:t>
      </w:r>
      <w:r w:rsidRPr="00E66A18">
        <w:rPr>
          <w:rFonts w:ascii="Arial" w:eastAsia="Times New Roman" w:hAnsi="Arial" w:cs="Arial"/>
          <w:bCs/>
          <w:sz w:val="24"/>
          <w:szCs w:val="24"/>
          <w:lang w:eastAsia="hr-HR"/>
        </w:rPr>
        <w:t>zvori buke predmetnog objekta su:</w:t>
      </w:r>
    </w:p>
    <w:p w:rsidR="00FA01C3" w:rsidRPr="00E66A18" w:rsidRDefault="00FA01C3" w:rsidP="00E66A18">
      <w:pPr>
        <w:spacing w:after="0" w:line="240" w:lineRule="auto"/>
        <w:jc w:val="both"/>
        <w:rPr>
          <w:rFonts w:ascii="Arial" w:eastAsia="Times New Roman" w:hAnsi="Arial" w:cs="Arial"/>
          <w:bCs/>
          <w:sz w:val="10"/>
          <w:szCs w:val="10"/>
          <w:lang w:eastAsia="hr-HR"/>
        </w:rPr>
      </w:pPr>
    </w:p>
    <w:p w:rsidR="00FA01C3" w:rsidRPr="00E66A18" w:rsidRDefault="00FA01C3" w:rsidP="00E66A18">
      <w:pPr>
        <w:spacing w:after="0" w:line="240" w:lineRule="auto"/>
        <w:jc w:val="both"/>
        <w:rPr>
          <w:rFonts w:ascii="Arial" w:eastAsia="Times New Roman" w:hAnsi="Arial" w:cs="Arial"/>
          <w:bCs/>
          <w:sz w:val="24"/>
          <w:szCs w:val="24"/>
          <w:lang w:eastAsia="hr-HR"/>
        </w:rPr>
      </w:pPr>
      <w:r w:rsidRPr="00E66A18">
        <w:rPr>
          <w:rFonts w:ascii="Arial" w:eastAsia="Times New Roman" w:hAnsi="Arial" w:cs="Arial"/>
          <w:bCs/>
          <w:sz w:val="24"/>
          <w:szCs w:val="24"/>
          <w:lang w:eastAsia="hr-HR"/>
        </w:rPr>
        <w:t>- tehnološke linije separacije (droblice, rezonantno sito, transporteri);</w:t>
      </w:r>
    </w:p>
    <w:p w:rsidR="00FA01C3" w:rsidRPr="00E66A18" w:rsidRDefault="00FA01C3" w:rsidP="00E66A18">
      <w:pPr>
        <w:autoSpaceDE w:val="0"/>
        <w:autoSpaceDN w:val="0"/>
        <w:adjustRightInd w:val="0"/>
        <w:spacing w:after="0" w:line="240" w:lineRule="auto"/>
        <w:jc w:val="both"/>
        <w:rPr>
          <w:rFonts w:ascii="Arial" w:eastAsia="Times New Roman" w:hAnsi="Arial" w:cs="Arial"/>
          <w:bCs/>
          <w:sz w:val="24"/>
          <w:szCs w:val="24"/>
          <w:lang w:eastAsia="hr-HR"/>
        </w:rPr>
      </w:pPr>
      <w:r w:rsidRPr="00E66A18">
        <w:rPr>
          <w:rFonts w:ascii="Arial" w:eastAsia="Times New Roman" w:hAnsi="Arial" w:cs="Arial"/>
          <w:bCs/>
          <w:sz w:val="24"/>
          <w:szCs w:val="24"/>
          <w:lang w:eastAsia="hr-HR"/>
        </w:rPr>
        <w:t>- vozila unutar gospodarskoga društva (utovarivač, bager,  kamioni).</w:t>
      </w:r>
    </w:p>
    <w:p w:rsidR="003905E4" w:rsidRDefault="003905E4" w:rsidP="00FA01C3">
      <w:pPr>
        <w:autoSpaceDE w:val="0"/>
        <w:autoSpaceDN w:val="0"/>
        <w:adjustRightInd w:val="0"/>
        <w:spacing w:after="0" w:line="240" w:lineRule="auto"/>
        <w:jc w:val="both"/>
        <w:rPr>
          <w:rFonts w:ascii="Arial" w:eastAsia="Times New Roman" w:hAnsi="Arial" w:cs="Arial"/>
          <w:bCs/>
          <w:sz w:val="24"/>
          <w:szCs w:val="24"/>
          <w:lang w:eastAsia="hr-HR"/>
        </w:rPr>
      </w:pPr>
    </w:p>
    <w:p w:rsidR="00FA01C3" w:rsidRPr="003905E4" w:rsidRDefault="003905E4" w:rsidP="00FA01C3">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5. </w:t>
      </w:r>
      <w:r w:rsidR="00FA01C3" w:rsidRPr="00FA01C3">
        <w:rPr>
          <w:rFonts w:ascii="Arial" w:eastAsia="Calibri" w:hAnsi="Arial" w:cs="Arial"/>
          <w:b/>
          <w:sz w:val="24"/>
          <w:szCs w:val="24"/>
        </w:rPr>
        <w:t>Opis sirovina i pomoćnih materijala</w:t>
      </w:r>
    </w:p>
    <w:p w:rsidR="00FA01C3" w:rsidRPr="00FA01C3" w:rsidRDefault="00FA01C3" w:rsidP="00FA01C3">
      <w:p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 xml:space="preserve">Lista sirovina se može podijeliti na: </w:t>
      </w:r>
    </w:p>
    <w:p w:rsidR="00FA01C3" w:rsidRPr="00FA01C3" w:rsidRDefault="00FA01C3" w:rsidP="00FA01C3">
      <w:pPr>
        <w:numPr>
          <w:ilvl w:val="0"/>
          <w:numId w:val="2"/>
        </w:num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sirovine u proizvodnji</w:t>
      </w:r>
    </w:p>
    <w:p w:rsidR="00FA01C3" w:rsidRDefault="00FA01C3" w:rsidP="00FA01C3">
      <w:pPr>
        <w:numPr>
          <w:ilvl w:val="0"/>
          <w:numId w:val="2"/>
        </w:numPr>
        <w:spacing w:after="0" w:line="240" w:lineRule="auto"/>
        <w:jc w:val="both"/>
        <w:rPr>
          <w:rFonts w:ascii="Arial" w:eastAsia="Times New Roman" w:hAnsi="Arial" w:cs="Arial"/>
          <w:iCs/>
          <w:sz w:val="24"/>
          <w:szCs w:val="24"/>
          <w:lang w:eastAsia="hr-HR"/>
        </w:rPr>
      </w:pPr>
      <w:r w:rsidRPr="00FA01C3">
        <w:rPr>
          <w:rFonts w:ascii="Arial" w:eastAsia="Times New Roman" w:hAnsi="Arial" w:cs="Arial"/>
          <w:iCs/>
          <w:sz w:val="24"/>
          <w:szCs w:val="24"/>
          <w:lang w:eastAsia="hr-HR"/>
        </w:rPr>
        <w:t>sirovine u održavanju</w:t>
      </w:r>
    </w:p>
    <w:p w:rsidR="00FA01C3" w:rsidRDefault="00FA01C3" w:rsidP="00FA01C3">
      <w:pPr>
        <w:spacing w:after="0" w:line="240" w:lineRule="auto"/>
        <w:ind w:left="720"/>
        <w:jc w:val="both"/>
        <w:rPr>
          <w:rFonts w:ascii="Arial" w:eastAsia="Times New Roman" w:hAnsi="Arial" w:cs="Arial"/>
          <w:iCs/>
          <w:sz w:val="24"/>
          <w:szCs w:val="24"/>
          <w:lang w:eastAsia="hr-HR"/>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
        <w:gridCol w:w="21"/>
        <w:gridCol w:w="6303"/>
        <w:gridCol w:w="1980"/>
      </w:tblGrid>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center"/>
              <w:rPr>
                <w:rFonts w:ascii="Arial" w:eastAsia="Times New Roman" w:hAnsi="Arial" w:cs="Arial"/>
                <w:b/>
                <w:sz w:val="24"/>
                <w:szCs w:val="24"/>
                <w:lang w:eastAsia="hr-HR"/>
              </w:rPr>
            </w:pPr>
            <w:r w:rsidRPr="005270CA">
              <w:rPr>
                <w:rFonts w:ascii="Arial" w:eastAsia="Times New Roman" w:hAnsi="Arial" w:cs="Arial"/>
                <w:b/>
                <w:sz w:val="24"/>
                <w:szCs w:val="24"/>
                <w:lang w:eastAsia="hr-HR"/>
              </w:rPr>
              <w:t>Vrsta proizvoda</w:t>
            </w:r>
          </w:p>
        </w:tc>
        <w:tc>
          <w:tcPr>
            <w:tcW w:w="1980" w:type="dxa"/>
            <w:shd w:val="clear" w:color="auto" w:fill="auto"/>
          </w:tcPr>
          <w:p w:rsidR="005270CA" w:rsidRPr="005270CA" w:rsidRDefault="005270CA" w:rsidP="005C2A30">
            <w:pPr>
              <w:spacing w:after="0" w:line="240" w:lineRule="auto"/>
              <w:ind w:right="-108"/>
              <w:jc w:val="center"/>
              <w:rPr>
                <w:rFonts w:ascii="Arial" w:eastAsia="Times New Roman" w:hAnsi="Arial" w:cs="Arial"/>
                <w:b/>
                <w:sz w:val="24"/>
                <w:szCs w:val="24"/>
                <w:lang w:eastAsia="hr-HR"/>
              </w:rPr>
            </w:pPr>
            <w:r w:rsidRPr="005270CA">
              <w:rPr>
                <w:rFonts w:ascii="Arial" w:eastAsia="Times New Roman" w:hAnsi="Arial" w:cs="Arial"/>
                <w:b/>
                <w:sz w:val="24"/>
                <w:szCs w:val="24"/>
                <w:lang w:eastAsia="hr-HR"/>
              </w:rPr>
              <w:t>Količina (t)</w:t>
            </w:r>
          </w:p>
        </w:tc>
      </w:tr>
      <w:tr w:rsidR="005270CA" w:rsidRPr="005270CA" w:rsidTr="005C2A30">
        <w:trPr>
          <w:gridBefore w:val="1"/>
          <w:wBefore w:w="43" w:type="dxa"/>
          <w:trHeight w:val="483"/>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Rovni vapnenac</w:t>
            </w:r>
          </w:p>
        </w:tc>
        <w:tc>
          <w:tcPr>
            <w:tcW w:w="1980" w:type="dxa"/>
            <w:shd w:val="clear" w:color="auto" w:fill="auto"/>
          </w:tcPr>
          <w:p w:rsidR="005270CA" w:rsidRPr="005270CA" w:rsidRDefault="005270CA" w:rsidP="005C2A30">
            <w:pPr>
              <w:spacing w:after="0" w:line="240" w:lineRule="auto"/>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15 200</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0 - 3</w:t>
            </w:r>
          </w:p>
        </w:tc>
        <w:tc>
          <w:tcPr>
            <w:tcW w:w="1980" w:type="dxa"/>
            <w:shd w:val="clear" w:color="auto" w:fill="auto"/>
          </w:tcPr>
          <w:p w:rsidR="005270CA" w:rsidRPr="005270CA" w:rsidRDefault="005270CA" w:rsidP="005C2A30">
            <w:pPr>
              <w:spacing w:after="0" w:line="240" w:lineRule="auto"/>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1 700</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0 - 4</w:t>
            </w:r>
          </w:p>
        </w:tc>
        <w:tc>
          <w:tcPr>
            <w:tcW w:w="1980" w:type="dxa"/>
            <w:shd w:val="clear" w:color="auto" w:fill="auto"/>
          </w:tcPr>
          <w:p w:rsidR="005270CA" w:rsidRPr="005270CA" w:rsidRDefault="005270CA" w:rsidP="005C2A30">
            <w:pPr>
              <w:spacing w:after="0" w:line="240" w:lineRule="auto"/>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4 856</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4 - 8</w:t>
            </w:r>
          </w:p>
        </w:tc>
        <w:tc>
          <w:tcPr>
            <w:tcW w:w="1980" w:type="dxa"/>
            <w:vMerge w:val="restart"/>
            <w:shd w:val="clear" w:color="auto" w:fill="auto"/>
          </w:tcPr>
          <w:p w:rsidR="005270CA" w:rsidRPr="005270CA" w:rsidRDefault="005270CA" w:rsidP="005C2A30">
            <w:pPr>
              <w:spacing w:after="0" w:line="240" w:lineRule="auto"/>
              <w:jc w:val="center"/>
              <w:rPr>
                <w:rFonts w:ascii="Arial" w:eastAsia="Times New Roman" w:hAnsi="Arial" w:cs="Arial"/>
                <w:sz w:val="24"/>
                <w:szCs w:val="24"/>
                <w:lang w:eastAsia="hr-HR"/>
              </w:rPr>
            </w:pPr>
          </w:p>
          <w:p w:rsidR="005270CA" w:rsidRPr="005270CA" w:rsidRDefault="005270CA" w:rsidP="005C2A30">
            <w:pPr>
              <w:spacing w:after="0" w:line="240" w:lineRule="auto"/>
              <w:jc w:val="center"/>
              <w:rPr>
                <w:rFonts w:ascii="Arial" w:eastAsia="Times New Roman" w:hAnsi="Arial" w:cs="Arial"/>
                <w:sz w:val="24"/>
                <w:szCs w:val="24"/>
                <w:lang w:eastAsia="hr-HR"/>
              </w:rPr>
            </w:pPr>
          </w:p>
          <w:p w:rsidR="005270CA" w:rsidRPr="005270CA" w:rsidRDefault="005270CA" w:rsidP="005C2A30">
            <w:pPr>
              <w:spacing w:after="0" w:line="240" w:lineRule="auto"/>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5 584</w:t>
            </w:r>
          </w:p>
        </w:tc>
      </w:tr>
      <w:tr w:rsidR="005270CA" w:rsidRPr="005270CA" w:rsidTr="005C2A30">
        <w:trPr>
          <w:gridBefore w:val="2"/>
          <w:wBefore w:w="64" w:type="dxa"/>
          <w:jc w:val="center"/>
        </w:trPr>
        <w:tc>
          <w:tcPr>
            <w:tcW w:w="6303" w:type="dxa"/>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8 - 16</w:t>
            </w:r>
          </w:p>
        </w:tc>
        <w:tc>
          <w:tcPr>
            <w:tcW w:w="1980" w:type="dxa"/>
            <w:vMerge/>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p>
        </w:tc>
      </w:tr>
      <w:tr w:rsidR="005270CA" w:rsidRPr="005270CA" w:rsidTr="005C2A30">
        <w:trPr>
          <w:gridBefore w:val="2"/>
          <w:wBefore w:w="64" w:type="dxa"/>
          <w:jc w:val="center"/>
        </w:trPr>
        <w:tc>
          <w:tcPr>
            <w:tcW w:w="6303" w:type="dxa"/>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16 – 31,5</w:t>
            </w:r>
          </w:p>
        </w:tc>
        <w:tc>
          <w:tcPr>
            <w:tcW w:w="1980" w:type="dxa"/>
            <w:vMerge/>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jalovina</w:t>
            </w:r>
          </w:p>
        </w:tc>
        <w:tc>
          <w:tcPr>
            <w:tcW w:w="1980" w:type="dxa"/>
            <w:shd w:val="clear" w:color="auto" w:fill="auto"/>
          </w:tcPr>
          <w:p w:rsidR="005270CA" w:rsidRPr="005270CA" w:rsidRDefault="005270CA" w:rsidP="005C2A30">
            <w:pPr>
              <w:spacing w:after="0" w:line="240" w:lineRule="auto"/>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3 060</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b/>
                <w:sz w:val="24"/>
                <w:szCs w:val="24"/>
                <w:lang w:eastAsia="hr-HR"/>
              </w:rPr>
            </w:pPr>
            <w:r w:rsidRPr="005270CA">
              <w:rPr>
                <w:rFonts w:ascii="Arial" w:eastAsia="Times New Roman" w:hAnsi="Arial" w:cs="Arial"/>
                <w:b/>
                <w:sz w:val="24"/>
                <w:szCs w:val="24"/>
                <w:lang w:eastAsia="hr-HR"/>
              </w:rPr>
              <w:t>U k u p n o</w:t>
            </w:r>
          </w:p>
        </w:tc>
        <w:tc>
          <w:tcPr>
            <w:tcW w:w="1980" w:type="dxa"/>
            <w:shd w:val="clear" w:color="auto" w:fill="auto"/>
          </w:tcPr>
          <w:p w:rsidR="005270CA" w:rsidRPr="005270CA" w:rsidRDefault="005270CA" w:rsidP="005C2A30">
            <w:pPr>
              <w:spacing w:after="0" w:line="240" w:lineRule="auto"/>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15 200</w:t>
            </w:r>
          </w:p>
        </w:tc>
      </w:tr>
      <w:tr w:rsidR="005270CA" w:rsidRPr="005270CA" w:rsidTr="005C2A30">
        <w:trPr>
          <w:gridBefore w:val="1"/>
          <w:wBefore w:w="43" w:type="dxa"/>
          <w:jc w:val="center"/>
        </w:trPr>
        <w:tc>
          <w:tcPr>
            <w:tcW w:w="8304" w:type="dxa"/>
            <w:gridSpan w:val="3"/>
            <w:shd w:val="clear" w:color="auto" w:fill="auto"/>
          </w:tcPr>
          <w:p w:rsidR="005270CA" w:rsidRPr="005270CA" w:rsidRDefault="005270CA" w:rsidP="005C2A30">
            <w:pPr>
              <w:spacing w:after="0" w:line="240" w:lineRule="auto"/>
              <w:ind w:right="-108"/>
              <w:jc w:val="center"/>
              <w:rPr>
                <w:rFonts w:ascii="Arial" w:eastAsia="Times New Roman" w:hAnsi="Arial" w:cs="Arial"/>
                <w:b/>
                <w:sz w:val="24"/>
                <w:szCs w:val="24"/>
                <w:lang w:eastAsia="hr-HR"/>
              </w:rPr>
            </w:pPr>
            <w:r w:rsidRPr="005270CA">
              <w:rPr>
                <w:rFonts w:ascii="Arial" w:eastAsia="Times New Roman" w:hAnsi="Arial" w:cs="Arial"/>
                <w:b/>
                <w:sz w:val="24"/>
                <w:szCs w:val="24"/>
                <w:lang w:eastAsia="hr-HR"/>
              </w:rPr>
              <w:t>Repromaterijal</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Diesel gorivo</w:t>
            </w:r>
          </w:p>
        </w:tc>
        <w:tc>
          <w:tcPr>
            <w:tcW w:w="1980" w:type="dxa"/>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smartTag w:uri="urn:schemas-microsoft-com:office:smarttags" w:element="metricconverter">
              <w:smartTagPr>
                <w:attr w:name="ProductID" w:val="22 800 l"/>
              </w:smartTagPr>
              <w:r w:rsidRPr="005270CA">
                <w:rPr>
                  <w:rFonts w:ascii="Arial" w:eastAsia="Times New Roman" w:hAnsi="Arial" w:cs="Arial"/>
                  <w:sz w:val="24"/>
                  <w:szCs w:val="24"/>
                  <w:lang w:eastAsia="hr-HR"/>
                </w:rPr>
                <w:t>22 800 l</w:t>
              </w:r>
            </w:smartTag>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Motorno ulje</w:t>
            </w:r>
          </w:p>
        </w:tc>
        <w:tc>
          <w:tcPr>
            <w:tcW w:w="1980" w:type="dxa"/>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 xml:space="preserve">      190 </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Diferencijalno ulje</w:t>
            </w:r>
          </w:p>
        </w:tc>
        <w:tc>
          <w:tcPr>
            <w:tcW w:w="1980" w:type="dxa"/>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 xml:space="preserve">     87</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Tovotna mast</w:t>
            </w:r>
          </w:p>
        </w:tc>
        <w:tc>
          <w:tcPr>
            <w:tcW w:w="1980" w:type="dxa"/>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 xml:space="preserve">    66</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gume</w:t>
            </w:r>
          </w:p>
        </w:tc>
        <w:tc>
          <w:tcPr>
            <w:tcW w:w="1980" w:type="dxa"/>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 xml:space="preserve">    2</w:t>
            </w: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Eksploziv</w:t>
            </w:r>
          </w:p>
        </w:tc>
        <w:tc>
          <w:tcPr>
            <w:tcW w:w="1980" w:type="dxa"/>
            <w:vMerge w:val="restart"/>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p>
          <w:p w:rsidR="005270CA" w:rsidRPr="005270CA" w:rsidRDefault="005270CA" w:rsidP="005C2A30">
            <w:pPr>
              <w:spacing w:after="0" w:line="240" w:lineRule="auto"/>
              <w:ind w:right="-108"/>
              <w:jc w:val="center"/>
              <w:rPr>
                <w:rFonts w:ascii="Arial" w:eastAsia="Times New Roman" w:hAnsi="Arial" w:cs="Arial"/>
                <w:sz w:val="24"/>
                <w:szCs w:val="24"/>
                <w:lang w:eastAsia="hr-HR"/>
              </w:rPr>
            </w:pPr>
            <w:r w:rsidRPr="005270CA">
              <w:rPr>
                <w:rFonts w:ascii="Arial" w:eastAsia="Times New Roman" w:hAnsi="Arial" w:cs="Arial"/>
                <w:sz w:val="24"/>
                <w:szCs w:val="24"/>
                <w:lang w:eastAsia="hr-HR"/>
              </w:rPr>
              <w:t>Ugovor za pružanje usluga</w:t>
            </w:r>
          </w:p>
        </w:tc>
      </w:tr>
      <w:tr w:rsidR="005270CA" w:rsidRPr="005270CA" w:rsidTr="005C2A30">
        <w:trPr>
          <w:jc w:val="center"/>
        </w:trPr>
        <w:tc>
          <w:tcPr>
            <w:tcW w:w="6367" w:type="dxa"/>
            <w:gridSpan w:val="3"/>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Detonirajući štapin</w:t>
            </w:r>
          </w:p>
        </w:tc>
        <w:tc>
          <w:tcPr>
            <w:tcW w:w="1980" w:type="dxa"/>
            <w:vMerge/>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p>
        </w:tc>
      </w:tr>
      <w:tr w:rsidR="005270CA" w:rsidRPr="005270CA" w:rsidTr="005C2A30">
        <w:trPr>
          <w:gridBefore w:val="1"/>
          <w:wBefore w:w="43" w:type="dxa"/>
          <w:jc w:val="center"/>
        </w:trPr>
        <w:tc>
          <w:tcPr>
            <w:tcW w:w="6324" w:type="dxa"/>
            <w:gridSpan w:val="2"/>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Sporogoreći štapin</w:t>
            </w:r>
          </w:p>
        </w:tc>
        <w:tc>
          <w:tcPr>
            <w:tcW w:w="1980" w:type="dxa"/>
            <w:vMerge/>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p>
        </w:tc>
      </w:tr>
      <w:tr w:rsidR="005270CA" w:rsidRPr="005270CA" w:rsidTr="005C2A30">
        <w:trPr>
          <w:gridBefore w:val="2"/>
          <w:wBefore w:w="64" w:type="dxa"/>
          <w:jc w:val="center"/>
        </w:trPr>
        <w:tc>
          <w:tcPr>
            <w:tcW w:w="6303" w:type="dxa"/>
            <w:shd w:val="clear" w:color="auto" w:fill="auto"/>
          </w:tcPr>
          <w:p w:rsidR="005270CA" w:rsidRPr="005270CA" w:rsidRDefault="005270CA" w:rsidP="005C2A30">
            <w:pPr>
              <w:spacing w:after="0" w:line="240" w:lineRule="auto"/>
              <w:ind w:right="-108"/>
              <w:jc w:val="both"/>
              <w:rPr>
                <w:rFonts w:ascii="Arial" w:eastAsia="Times New Roman" w:hAnsi="Arial" w:cs="Arial"/>
                <w:sz w:val="24"/>
                <w:szCs w:val="24"/>
                <w:lang w:eastAsia="hr-HR"/>
              </w:rPr>
            </w:pPr>
            <w:r w:rsidRPr="005270CA">
              <w:rPr>
                <w:rFonts w:ascii="Arial" w:eastAsia="Times New Roman" w:hAnsi="Arial" w:cs="Arial"/>
                <w:sz w:val="24"/>
                <w:szCs w:val="24"/>
                <w:lang w:eastAsia="hr-HR"/>
              </w:rPr>
              <w:t>Rudarska kapisla br. 8</w:t>
            </w:r>
          </w:p>
        </w:tc>
        <w:tc>
          <w:tcPr>
            <w:tcW w:w="1980" w:type="dxa"/>
            <w:vMerge/>
            <w:shd w:val="clear" w:color="auto" w:fill="auto"/>
          </w:tcPr>
          <w:p w:rsidR="005270CA" w:rsidRPr="005270CA" w:rsidRDefault="005270CA" w:rsidP="005C2A30">
            <w:pPr>
              <w:spacing w:after="0" w:line="240" w:lineRule="auto"/>
              <w:ind w:right="-108"/>
              <w:jc w:val="center"/>
              <w:rPr>
                <w:rFonts w:ascii="Arial" w:eastAsia="Times New Roman" w:hAnsi="Arial" w:cs="Arial"/>
                <w:sz w:val="24"/>
                <w:szCs w:val="24"/>
                <w:lang w:eastAsia="hr-HR"/>
              </w:rPr>
            </w:pPr>
          </w:p>
        </w:tc>
      </w:tr>
    </w:tbl>
    <w:p w:rsidR="00C61259" w:rsidRPr="00C61259" w:rsidRDefault="00C61259" w:rsidP="00522BD6">
      <w:pPr>
        <w:autoSpaceDE w:val="0"/>
        <w:autoSpaceDN w:val="0"/>
        <w:adjustRightInd w:val="0"/>
        <w:spacing w:after="0" w:line="240" w:lineRule="auto"/>
        <w:jc w:val="both"/>
        <w:rPr>
          <w:rFonts w:ascii="Arial" w:eastAsia="Calibri" w:hAnsi="Arial" w:cs="Arial"/>
          <w:sz w:val="24"/>
          <w:szCs w:val="24"/>
          <w:lang w:val="bs-Latn-BA"/>
        </w:rPr>
      </w:pPr>
    </w:p>
    <w:p w:rsidR="005270CA" w:rsidRPr="005270CA" w:rsidRDefault="00E22496" w:rsidP="005270C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5.1. </w:t>
      </w:r>
      <w:r w:rsidR="005270CA" w:rsidRPr="005270CA">
        <w:rPr>
          <w:rFonts w:ascii="Arial" w:eastAsia="Calibri" w:hAnsi="Arial" w:cs="Arial"/>
          <w:b/>
          <w:sz w:val="24"/>
          <w:szCs w:val="24"/>
        </w:rPr>
        <w:t>Izvor vodoopskrbe</w:t>
      </w:r>
    </w:p>
    <w:p w:rsidR="005270CA" w:rsidRPr="005270CA" w:rsidRDefault="005270CA" w:rsidP="005270CA">
      <w:pPr>
        <w:autoSpaceDE w:val="0"/>
        <w:autoSpaceDN w:val="0"/>
        <w:adjustRightInd w:val="0"/>
        <w:spacing w:after="0" w:line="240" w:lineRule="auto"/>
        <w:jc w:val="both"/>
        <w:rPr>
          <w:rFonts w:ascii="Arial" w:eastAsia="Calibri" w:hAnsi="Arial" w:cs="Arial"/>
          <w:b/>
          <w:sz w:val="24"/>
          <w:szCs w:val="24"/>
        </w:rPr>
      </w:pPr>
      <w:r w:rsidRPr="005270CA">
        <w:rPr>
          <w:rFonts w:ascii="Arial" w:eastAsia="Times New Roman" w:hAnsi="Arial" w:cs="Arial"/>
          <w:iCs/>
          <w:sz w:val="24"/>
          <w:szCs w:val="24"/>
          <w:lang w:eastAsia="hr-HR"/>
        </w:rPr>
        <w:t>Općina Posušje je jednim dijelom riješila pitanje vodoopskrbe iz akumulacijskoga jezera Tribistovo, iz kojeg je voda putem vodovodne mreže dovedena u rezervoar na području brda Radovnja iz kojeg se voda vodovodnom mrežom dovodi do okolnog stanovništva i</w:t>
      </w:r>
    </w:p>
    <w:p w:rsidR="005270CA" w:rsidRPr="00E22496" w:rsidRDefault="005270CA" w:rsidP="005270CA">
      <w:pPr>
        <w:autoSpaceDE w:val="0"/>
        <w:autoSpaceDN w:val="0"/>
        <w:adjustRightInd w:val="0"/>
        <w:spacing w:after="0" w:line="240" w:lineRule="auto"/>
        <w:jc w:val="both"/>
        <w:rPr>
          <w:rFonts w:ascii="Arial" w:eastAsia="Times New Roman" w:hAnsi="Arial" w:cs="Arial"/>
          <w:iCs/>
          <w:sz w:val="24"/>
          <w:szCs w:val="24"/>
          <w:lang w:eastAsia="hr-HR"/>
        </w:rPr>
      </w:pPr>
      <w:r w:rsidRPr="005270CA">
        <w:rPr>
          <w:rFonts w:ascii="Arial" w:eastAsia="Times New Roman" w:hAnsi="Arial" w:cs="Arial"/>
          <w:iCs/>
          <w:sz w:val="24"/>
          <w:szCs w:val="24"/>
          <w:lang w:eastAsia="hr-HR"/>
        </w:rPr>
        <w:t xml:space="preserve">industrijske potrebe. Također, se iz ovog jezera planira vodom opskrbiti i sjeverni i sjeveroistočni dijelovi Grudske, kao i sjeverni dijelovi općine Imotski. Predmetni objekti su smješteni u industrijskoj zoni, međutim do ovoga prostora još uvijek nije izgrađena vodovodna mreža (izgradnja u tijeku). Na ovom površinskom kopu nema potrebe za potrošnjom vode iz razloga što se granulacije ne čiste pranjem, nego se nastoje očistiti mehaničkim putem, a voda se koristi samo za popunu hladnjaka vodom i za piće djelatnika. Potrebne količine vode se na ovaj kop dostavljaju u staklenim bocama omotanim pletivom od vrbova pruća. Ukoliko se ipak ukaže potreba za potrošnjom vode ona se planira riješiti postavljanjem bazena za vodu na područje ležišta „Vlake“, a u ovaj bazen se planira dostaviti voda autocisternom koja će se puniti  na hidrantu u Posušju.  </w:t>
      </w:r>
    </w:p>
    <w:p w:rsidR="005C2A30" w:rsidRDefault="005C2A30" w:rsidP="005270CA">
      <w:pPr>
        <w:autoSpaceDE w:val="0"/>
        <w:autoSpaceDN w:val="0"/>
        <w:adjustRightInd w:val="0"/>
        <w:spacing w:after="0" w:line="240" w:lineRule="auto"/>
        <w:jc w:val="both"/>
        <w:rPr>
          <w:rFonts w:ascii="Arial" w:eastAsia="Calibri" w:hAnsi="Arial" w:cs="Arial"/>
          <w:b/>
          <w:sz w:val="24"/>
          <w:szCs w:val="24"/>
        </w:rPr>
      </w:pPr>
    </w:p>
    <w:p w:rsidR="005C2A30" w:rsidRDefault="005C2A30" w:rsidP="005270CA">
      <w:pPr>
        <w:autoSpaceDE w:val="0"/>
        <w:autoSpaceDN w:val="0"/>
        <w:adjustRightInd w:val="0"/>
        <w:spacing w:after="0" w:line="240" w:lineRule="auto"/>
        <w:jc w:val="both"/>
        <w:rPr>
          <w:rFonts w:ascii="Arial" w:eastAsia="Calibri" w:hAnsi="Arial" w:cs="Arial"/>
          <w:b/>
          <w:sz w:val="24"/>
          <w:szCs w:val="24"/>
        </w:rPr>
      </w:pPr>
    </w:p>
    <w:p w:rsidR="005C2A30" w:rsidRDefault="005C2A30" w:rsidP="005270CA">
      <w:pPr>
        <w:autoSpaceDE w:val="0"/>
        <w:autoSpaceDN w:val="0"/>
        <w:adjustRightInd w:val="0"/>
        <w:spacing w:after="0" w:line="240" w:lineRule="auto"/>
        <w:jc w:val="both"/>
        <w:rPr>
          <w:rFonts w:ascii="Arial" w:eastAsia="Calibri" w:hAnsi="Arial" w:cs="Arial"/>
          <w:b/>
          <w:sz w:val="24"/>
          <w:szCs w:val="24"/>
        </w:rPr>
      </w:pPr>
    </w:p>
    <w:p w:rsidR="005270CA" w:rsidRPr="00E22496" w:rsidRDefault="00E22496" w:rsidP="005270C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5.2. </w:t>
      </w:r>
      <w:r w:rsidR="005270CA" w:rsidRPr="005270CA">
        <w:rPr>
          <w:rFonts w:ascii="Arial" w:eastAsia="Calibri" w:hAnsi="Arial" w:cs="Arial"/>
          <w:b/>
          <w:sz w:val="24"/>
          <w:szCs w:val="24"/>
        </w:rPr>
        <w:t>Izvor energije</w:t>
      </w:r>
    </w:p>
    <w:p w:rsidR="00C61259" w:rsidRDefault="005270CA" w:rsidP="00FC3114">
      <w:pPr>
        <w:spacing w:after="0" w:line="240" w:lineRule="auto"/>
        <w:jc w:val="both"/>
        <w:rPr>
          <w:rFonts w:ascii="Arial" w:eastAsia="Times New Roman" w:hAnsi="Arial" w:cs="Arial"/>
          <w:iCs/>
          <w:sz w:val="24"/>
          <w:szCs w:val="24"/>
          <w:lang w:eastAsia="hr-HR"/>
        </w:rPr>
      </w:pPr>
      <w:r w:rsidRPr="005270CA">
        <w:rPr>
          <w:rFonts w:ascii="Arial" w:eastAsia="Times New Roman" w:hAnsi="Arial" w:cs="Arial"/>
          <w:iCs/>
          <w:sz w:val="24"/>
          <w:szCs w:val="24"/>
          <w:lang w:eastAsia="hr-HR"/>
        </w:rPr>
        <w:t xml:space="preserve">Potrošači električne energije na ovom pogonu su: primarno dobilično postrojenje, mobilno sito.  Za sada se za proizvodnju električne energije rabi diesel agregat koji je postavljen na platformu mobilnoga drobiličnoga postrojenja. </w:t>
      </w:r>
    </w:p>
    <w:p w:rsidR="00FC3114" w:rsidRPr="00FC3114" w:rsidRDefault="00FC3114" w:rsidP="00FC3114">
      <w:pPr>
        <w:spacing w:after="0" w:line="240" w:lineRule="auto"/>
        <w:jc w:val="both"/>
        <w:rPr>
          <w:rFonts w:ascii="Arial" w:eastAsia="Times New Roman" w:hAnsi="Arial" w:cs="Arial"/>
          <w:iCs/>
          <w:sz w:val="24"/>
          <w:szCs w:val="24"/>
          <w:lang w:eastAsia="hr-HR"/>
        </w:rPr>
      </w:pPr>
    </w:p>
    <w:p w:rsidR="005270CA" w:rsidRPr="005270CA" w:rsidRDefault="00E22496" w:rsidP="005270CA">
      <w:pPr>
        <w:spacing w:after="0" w:line="240" w:lineRule="auto"/>
        <w:ind w:right="-108"/>
        <w:jc w:val="both"/>
        <w:rPr>
          <w:rFonts w:ascii="Arial" w:eastAsia="Times New Roman" w:hAnsi="Arial" w:cs="Arial"/>
          <w:sz w:val="24"/>
          <w:szCs w:val="24"/>
          <w:lang w:eastAsia="hr-HR"/>
        </w:rPr>
      </w:pPr>
      <w:r>
        <w:rPr>
          <w:rFonts w:ascii="Arial" w:eastAsia="Times New Roman" w:hAnsi="Arial" w:cs="Arial"/>
          <w:b/>
          <w:sz w:val="24"/>
          <w:szCs w:val="24"/>
          <w:lang w:eastAsia="hr-HR"/>
        </w:rPr>
        <w:t xml:space="preserve">6. </w:t>
      </w:r>
      <w:r w:rsidR="005270CA" w:rsidRPr="005270CA">
        <w:rPr>
          <w:rFonts w:ascii="Arial" w:eastAsia="Times New Roman" w:hAnsi="Arial" w:cs="Arial"/>
          <w:b/>
          <w:sz w:val="24"/>
          <w:szCs w:val="24"/>
          <w:lang w:eastAsia="hr-HR"/>
        </w:rPr>
        <w:t>Prevencija nastanka emisija</w:t>
      </w:r>
      <w:r w:rsidR="005270CA" w:rsidRPr="005270CA">
        <w:rPr>
          <w:rFonts w:ascii="Arial" w:eastAsia="Times New Roman" w:hAnsi="Arial" w:cs="Arial"/>
          <w:sz w:val="24"/>
          <w:szCs w:val="24"/>
          <w:lang w:eastAsia="hr-HR"/>
        </w:rPr>
        <w:t xml:space="preserve"> </w:t>
      </w:r>
    </w:p>
    <w:p w:rsidR="00466520" w:rsidRPr="00E22496" w:rsidRDefault="005270CA" w:rsidP="00E22496">
      <w:pPr>
        <w:spacing w:after="0" w:line="240" w:lineRule="auto"/>
        <w:ind w:right="-108"/>
        <w:rPr>
          <w:rFonts w:ascii="Arial" w:eastAsia="Times New Roman" w:hAnsi="Arial" w:cs="Arial"/>
          <w:sz w:val="24"/>
          <w:szCs w:val="24"/>
          <w:lang w:eastAsia="hr-HR"/>
        </w:rPr>
      </w:pPr>
      <w:r w:rsidRPr="005270CA">
        <w:rPr>
          <w:rFonts w:ascii="Arial" w:eastAsia="Times New Roman" w:hAnsi="Arial" w:cs="Arial"/>
          <w:sz w:val="24"/>
          <w:szCs w:val="24"/>
          <w:lang w:eastAsia="hr-HR"/>
        </w:rPr>
        <w:t>Budući da lebdeće čestice ne izlaze van područja zaposjedanja nema niti potrebe za obaranjem ovih čestica praskanjem vodom. Redovito kontrolirati sustav izgaranja kod svih strojeva  i agregata.</w:t>
      </w:r>
    </w:p>
    <w:p w:rsidR="00466520" w:rsidRPr="00466520" w:rsidRDefault="00E22496" w:rsidP="00466520">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 xml:space="preserve">6.1. </w:t>
      </w:r>
      <w:r w:rsidR="00466520" w:rsidRPr="00466520">
        <w:rPr>
          <w:rFonts w:ascii="Arial" w:eastAsia="Times New Roman" w:hAnsi="Arial" w:cs="Arial"/>
          <w:b/>
          <w:sz w:val="24"/>
          <w:szCs w:val="24"/>
          <w:lang w:eastAsia="hr-HR"/>
        </w:rPr>
        <w:t>Mjere zaštite zraka</w:t>
      </w:r>
    </w:p>
    <w:p w:rsidR="00466520" w:rsidRPr="00466520" w:rsidRDefault="00466520" w:rsidP="00466520">
      <w:pPr>
        <w:autoSpaceDE w:val="0"/>
        <w:autoSpaceDN w:val="0"/>
        <w:adjustRightInd w:val="0"/>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redovito održavanje postrojenja na području zahvata;</w:t>
      </w:r>
    </w:p>
    <w:p w:rsidR="00466520" w:rsidRPr="00466520" w:rsidRDefault="00466520" w:rsidP="00466520">
      <w:pPr>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izgaranje goriva regulirati regulacijom optimalnog omjera goriva i zraka ispušni plinovi ne sadrže čađ;</w:t>
      </w:r>
    </w:p>
    <w:p w:rsidR="00466520" w:rsidRPr="00466520" w:rsidRDefault="00466520" w:rsidP="00466520">
      <w:pPr>
        <w:autoSpaceDE w:val="0"/>
        <w:autoSpaceDN w:val="0"/>
        <w:adjustRightInd w:val="0"/>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xml:space="preserve">- za kamione na prijevozu i ostale strojeve u naseljima, brzina kretanja vozila ograničena je do </w:t>
      </w:r>
      <w:smartTag w:uri="urn:schemas-microsoft-com:office:smarttags" w:element="metricconverter">
        <w:smartTagPr>
          <w:attr w:name="ProductID" w:val="40 km/h"/>
        </w:smartTagPr>
        <w:r w:rsidRPr="00466520">
          <w:rPr>
            <w:rFonts w:ascii="Arial" w:eastAsia="Times New Roman" w:hAnsi="Arial" w:cs="Arial"/>
            <w:sz w:val="24"/>
            <w:szCs w:val="24"/>
            <w:lang w:eastAsia="hr-HR"/>
          </w:rPr>
          <w:t>40 km/h</w:t>
        </w:r>
      </w:smartTag>
      <w:r w:rsidRPr="00466520">
        <w:rPr>
          <w:rFonts w:ascii="Arial" w:eastAsia="Times New Roman" w:hAnsi="Arial" w:cs="Arial"/>
          <w:sz w:val="24"/>
          <w:szCs w:val="24"/>
          <w:lang w:eastAsia="hr-HR"/>
        </w:rPr>
        <w:t>.</w:t>
      </w:r>
    </w:p>
    <w:p w:rsidR="00466520" w:rsidRPr="00466520" w:rsidRDefault="00E22496" w:rsidP="00466520">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 xml:space="preserve">6.2. </w:t>
      </w:r>
      <w:r w:rsidR="00466520" w:rsidRPr="00466520">
        <w:rPr>
          <w:rFonts w:ascii="Arial" w:eastAsia="Times New Roman" w:hAnsi="Arial" w:cs="Arial"/>
          <w:b/>
          <w:sz w:val="24"/>
          <w:szCs w:val="24"/>
          <w:lang w:eastAsia="hr-HR"/>
        </w:rPr>
        <w:t>Mjere zaštite voda</w:t>
      </w:r>
    </w:p>
    <w:p w:rsidR="00466520" w:rsidRPr="00466520" w:rsidRDefault="00466520" w:rsidP="00466520">
      <w:pPr>
        <w:spacing w:after="0" w:line="240" w:lineRule="auto"/>
        <w:jc w:val="both"/>
        <w:rPr>
          <w:rFonts w:ascii="Arial" w:eastAsia="Times New Roman" w:hAnsi="Arial" w:cs="Arial"/>
          <w:bCs/>
          <w:sz w:val="24"/>
          <w:szCs w:val="24"/>
          <w:lang w:eastAsia="hr-HR"/>
        </w:rPr>
      </w:pPr>
      <w:r w:rsidRPr="00466520">
        <w:rPr>
          <w:rFonts w:ascii="Arial" w:eastAsia="Times New Roman" w:hAnsi="Arial" w:cs="Arial"/>
          <w:bCs/>
          <w:sz w:val="24"/>
          <w:szCs w:val="24"/>
          <w:lang w:eastAsia="hr-HR"/>
        </w:rPr>
        <w:t>- u krugu radilišta postaviti prijenosni sanitarni objekt, po potrebi ga transportirati na pražnjenje i vratiti na predviđeno mjesto ili u krugu radilišta izgraditi septičku jamu za otpadne i fekalne vode.</w:t>
      </w:r>
    </w:p>
    <w:p w:rsidR="00466520" w:rsidRPr="00466520" w:rsidRDefault="00466520" w:rsidP="00466520">
      <w:pPr>
        <w:spacing w:after="0" w:line="240" w:lineRule="auto"/>
        <w:jc w:val="both"/>
        <w:rPr>
          <w:rFonts w:ascii="Arial" w:eastAsia="Times New Roman" w:hAnsi="Arial" w:cs="Arial"/>
          <w:bCs/>
          <w:sz w:val="24"/>
          <w:szCs w:val="24"/>
          <w:lang w:eastAsia="hr-HR"/>
        </w:rPr>
      </w:pPr>
      <w:r w:rsidRPr="00466520">
        <w:rPr>
          <w:rFonts w:ascii="Arial" w:eastAsia="Times New Roman" w:hAnsi="Arial" w:cs="Arial"/>
          <w:bCs/>
          <w:sz w:val="24"/>
          <w:szCs w:val="24"/>
          <w:lang w:eastAsia="hr-HR"/>
        </w:rPr>
        <w:t>- Redovito i na vrijeme na pokretnim strojevima zamijeniti oštećena hidraulična crijeva.</w:t>
      </w:r>
    </w:p>
    <w:p w:rsidR="00466520" w:rsidRPr="00466520" w:rsidRDefault="00466520" w:rsidP="00466520">
      <w:pPr>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Održavanje septičke jame treba obavljati u skladu sa uputama za čišćenje septičke jame:</w:t>
      </w:r>
    </w:p>
    <w:p w:rsidR="00466520" w:rsidRPr="00466520" w:rsidRDefault="00466520" w:rsidP="00466520">
      <w:pPr>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 na objektu ustrojiti evidenciju čišćenja i kontrolu septičke jame.</w:t>
      </w:r>
    </w:p>
    <w:p w:rsidR="00466520" w:rsidRPr="00466520" w:rsidRDefault="00466520" w:rsidP="00466520">
      <w:pPr>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 Kloriranje obaviti putem predviđenog uređaja (hidroklorinatora) prema uputama proizvođača uređaja.</w:t>
      </w:r>
    </w:p>
    <w:p w:rsidR="00466520" w:rsidRPr="00466520" w:rsidRDefault="00466520" w:rsidP="00466520">
      <w:pPr>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 xml:space="preserve">Kada muljni talog dosegne odgovarajuću visinu (svakih 120 dana) angažirati komunalnu cisternu za fekalije, te obaviti crpljenje s tim da 20 % taloga mora ostati za inficiranje novog svježeg mulja. </w:t>
      </w:r>
    </w:p>
    <w:p w:rsidR="00466520" w:rsidRPr="00466520" w:rsidRDefault="00466520" w:rsidP="00466520">
      <w:pPr>
        <w:spacing w:after="0" w:line="240" w:lineRule="auto"/>
        <w:jc w:val="both"/>
        <w:rPr>
          <w:rFonts w:ascii="Arial" w:eastAsia="Times New Roman" w:hAnsi="Arial" w:cs="Arial"/>
          <w:bCs/>
          <w:sz w:val="24"/>
          <w:szCs w:val="24"/>
          <w:lang w:eastAsia="hr-HR"/>
        </w:rPr>
      </w:pPr>
    </w:p>
    <w:p w:rsidR="00466520" w:rsidRPr="00466520" w:rsidRDefault="00466520" w:rsidP="00466520">
      <w:pPr>
        <w:autoSpaceDE w:val="0"/>
        <w:autoSpaceDN w:val="0"/>
        <w:adjustRightInd w:val="0"/>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 opasne i štetne tvari skladište se u originalnim pakiranjima i odgovarajućim posudama i spremnicima smještenim na vodonepropusnoj podlozi na način da se onemogući razlijevanje istih u sistem odvodnje;</w:t>
      </w:r>
    </w:p>
    <w:p w:rsidR="00466520" w:rsidRPr="00466520" w:rsidRDefault="00466520" w:rsidP="00466520">
      <w:pPr>
        <w:autoSpaceDE w:val="0"/>
        <w:autoSpaceDN w:val="0"/>
        <w:adjustRightInd w:val="0"/>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xml:space="preserve">- sa svim sirovinama i energentima postupa se u skladu s preporukama proizvođača danim u sigurnosno tehničkim listovima koji su dostavljeni s navedenim tvarima. </w:t>
      </w:r>
    </w:p>
    <w:p w:rsidR="00466520" w:rsidRPr="00466520" w:rsidRDefault="00466520" w:rsidP="00466520">
      <w:pPr>
        <w:widowControl w:val="0"/>
        <w:tabs>
          <w:tab w:val="num" w:pos="1440"/>
        </w:tabs>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 xml:space="preserve">Kruti (komunalni) otpad sakuplja se na propisano mjesto u kontejnere. </w:t>
      </w:r>
    </w:p>
    <w:p w:rsidR="00466520" w:rsidRPr="00E22496" w:rsidRDefault="00466520" w:rsidP="00E22496">
      <w:pPr>
        <w:widowControl w:val="0"/>
        <w:tabs>
          <w:tab w:val="num" w:pos="1440"/>
        </w:tabs>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 xml:space="preserve">Korištena mehanizacija se održava u tehnički ispravnom stanju. Izmjena ulja u motorima i drugim dijelovima strojeva i kamiona obavlja se u priručnoj radionici, uz redovnu kontrolu mehanizacije da bi se izbjeglo curenje ulja iz strojeva. </w:t>
      </w:r>
    </w:p>
    <w:p w:rsidR="00466520" w:rsidRPr="00466520" w:rsidRDefault="00E22496" w:rsidP="00466520">
      <w:pPr>
        <w:spacing w:after="0" w:line="240" w:lineRule="auto"/>
        <w:jc w:val="both"/>
        <w:rPr>
          <w:rFonts w:ascii="Arial" w:eastAsia="Times New Roman" w:hAnsi="Arial" w:cs="Arial"/>
          <w:b/>
          <w:sz w:val="24"/>
          <w:szCs w:val="24"/>
          <w:lang w:eastAsia="hr-HR"/>
        </w:rPr>
      </w:pPr>
      <w:r>
        <w:rPr>
          <w:rFonts w:ascii="Arial" w:eastAsia="Times New Roman" w:hAnsi="Arial" w:cs="Arial"/>
          <w:b/>
          <w:sz w:val="24"/>
          <w:szCs w:val="24"/>
          <w:lang w:eastAsia="hr-HR"/>
        </w:rPr>
        <w:t xml:space="preserve">6.3. </w:t>
      </w:r>
      <w:r w:rsidR="00466520" w:rsidRPr="00466520">
        <w:rPr>
          <w:rFonts w:ascii="Arial" w:eastAsia="Times New Roman" w:hAnsi="Arial" w:cs="Arial"/>
          <w:b/>
          <w:sz w:val="24"/>
          <w:szCs w:val="24"/>
          <w:lang w:eastAsia="hr-HR"/>
        </w:rPr>
        <w:t>Mjere zaštite tla</w:t>
      </w:r>
    </w:p>
    <w:p w:rsidR="00466520" w:rsidRPr="00466520" w:rsidRDefault="00466520" w:rsidP="00466520">
      <w:pPr>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Budući da su glavni izvori zagađenja tla od prosutog goriva ili maziva u toku korištenja teških strojeva i kamiona poduzimaju se sljedeće mjere zaštite:</w:t>
      </w:r>
    </w:p>
    <w:p w:rsidR="00466520" w:rsidRPr="00466520" w:rsidRDefault="00466520" w:rsidP="00466520">
      <w:pPr>
        <w:widowControl w:val="0"/>
        <w:tabs>
          <w:tab w:val="num" w:pos="1440"/>
        </w:tabs>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 obavlja se redovna kontrola mehanizacije da ne bi došlo do curenja ulja iz strojeva;</w:t>
      </w:r>
    </w:p>
    <w:p w:rsidR="00466520" w:rsidRPr="00E22496" w:rsidRDefault="00466520" w:rsidP="00E22496">
      <w:pPr>
        <w:widowControl w:val="0"/>
        <w:tabs>
          <w:tab w:val="num" w:pos="1440"/>
        </w:tabs>
        <w:spacing w:after="0" w:line="240" w:lineRule="auto"/>
        <w:jc w:val="both"/>
        <w:rPr>
          <w:rFonts w:ascii="Arial" w:eastAsia="Times New Roman" w:hAnsi="Arial" w:cs="Arial"/>
          <w:iCs/>
          <w:sz w:val="24"/>
          <w:szCs w:val="24"/>
          <w:lang w:eastAsia="hr-HR"/>
        </w:rPr>
      </w:pPr>
      <w:r w:rsidRPr="00466520">
        <w:rPr>
          <w:rFonts w:ascii="Arial" w:eastAsia="Times New Roman" w:hAnsi="Arial" w:cs="Arial"/>
          <w:iCs/>
          <w:sz w:val="24"/>
          <w:szCs w:val="24"/>
          <w:lang w:eastAsia="hr-HR"/>
        </w:rPr>
        <w:t>- smeće i ostali otpadni materijal skupljaju se na propisno mjesto i u odgovarajuće kontejnere i blagovremeno odvoze na gradsku deponiju.</w:t>
      </w:r>
    </w:p>
    <w:p w:rsidR="00466520" w:rsidRPr="00466520" w:rsidRDefault="00E22496" w:rsidP="00466520">
      <w:pPr>
        <w:autoSpaceDE w:val="0"/>
        <w:autoSpaceDN w:val="0"/>
        <w:adjustRightInd w:val="0"/>
        <w:spacing w:after="0" w:line="240" w:lineRule="auto"/>
        <w:jc w:val="both"/>
        <w:rPr>
          <w:rFonts w:ascii="Arial" w:eastAsia="Times New Roman" w:hAnsi="Arial" w:cs="Arial"/>
          <w:b/>
          <w:bCs/>
          <w:sz w:val="24"/>
          <w:szCs w:val="24"/>
          <w:lang w:eastAsia="hr-HR"/>
        </w:rPr>
      </w:pPr>
      <w:r>
        <w:rPr>
          <w:rFonts w:ascii="Arial" w:eastAsia="Times New Roman" w:hAnsi="Arial" w:cs="Arial"/>
          <w:b/>
          <w:bCs/>
          <w:sz w:val="24"/>
          <w:szCs w:val="24"/>
          <w:lang w:eastAsia="hr-HR"/>
        </w:rPr>
        <w:t xml:space="preserve">6.4. </w:t>
      </w:r>
      <w:r w:rsidR="00466520" w:rsidRPr="00466520">
        <w:rPr>
          <w:rFonts w:ascii="Arial" w:eastAsia="Times New Roman" w:hAnsi="Arial" w:cs="Arial"/>
          <w:b/>
          <w:bCs/>
          <w:sz w:val="24"/>
          <w:szCs w:val="24"/>
          <w:lang w:eastAsia="hr-HR"/>
        </w:rPr>
        <w:t>Mjere zaštite flore i faune</w:t>
      </w:r>
    </w:p>
    <w:p w:rsidR="00466520" w:rsidRPr="00466520" w:rsidRDefault="00466520" w:rsidP="00466520">
      <w:pPr>
        <w:autoSpaceDE w:val="0"/>
        <w:autoSpaceDN w:val="0"/>
        <w:adjustRightInd w:val="0"/>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lastRenderedPageBreak/>
        <w:t>- zabranjeno je bacanje smeća i ispuštanje tekućeg otpada, nafte i naftnih derivata u krugu radilišta i susjednim parcelama;</w:t>
      </w:r>
    </w:p>
    <w:p w:rsidR="00466520" w:rsidRPr="00466520" w:rsidRDefault="00466520" w:rsidP="00466520">
      <w:pPr>
        <w:spacing w:after="0" w:line="240" w:lineRule="auto"/>
        <w:jc w:val="both"/>
        <w:rPr>
          <w:rFonts w:ascii="Arial" w:eastAsia="Times New Roman" w:hAnsi="Arial" w:cs="Arial"/>
          <w:bCs/>
          <w:sz w:val="24"/>
          <w:szCs w:val="24"/>
          <w:lang w:eastAsia="hr-HR"/>
        </w:rPr>
      </w:pPr>
      <w:r w:rsidRPr="00466520">
        <w:rPr>
          <w:rFonts w:ascii="Arial" w:eastAsia="Times New Roman" w:hAnsi="Arial" w:cs="Arial"/>
          <w:bCs/>
          <w:iCs/>
          <w:sz w:val="24"/>
          <w:szCs w:val="24"/>
          <w:lang w:eastAsia="hr-HR"/>
        </w:rPr>
        <w:t xml:space="preserve">- </w:t>
      </w:r>
      <w:r w:rsidRPr="00466520">
        <w:rPr>
          <w:rFonts w:ascii="Arial" w:eastAsia="Times New Roman" w:hAnsi="Arial" w:cs="Arial"/>
          <w:bCs/>
          <w:iCs/>
          <w:sz w:val="24"/>
          <w:szCs w:val="24"/>
          <w:lang w:val="it-IT" w:eastAsia="hr-HR"/>
        </w:rPr>
        <w:t>paziti</w:t>
      </w:r>
      <w:r w:rsidRPr="00466520">
        <w:rPr>
          <w:rFonts w:ascii="Arial" w:eastAsia="Times New Roman" w:hAnsi="Arial" w:cs="Arial"/>
          <w:bCs/>
          <w:iCs/>
          <w:sz w:val="24"/>
          <w:szCs w:val="24"/>
          <w:lang w:eastAsia="hr-HR"/>
        </w:rPr>
        <w:t xml:space="preserve"> </w:t>
      </w:r>
      <w:r w:rsidRPr="00466520">
        <w:rPr>
          <w:rFonts w:ascii="Arial" w:eastAsia="Times New Roman" w:hAnsi="Arial" w:cs="Arial"/>
          <w:bCs/>
          <w:iCs/>
          <w:sz w:val="24"/>
          <w:szCs w:val="24"/>
          <w:lang w:val="it-IT" w:eastAsia="hr-HR"/>
        </w:rPr>
        <w:t>da</w:t>
      </w:r>
      <w:r w:rsidRPr="00466520">
        <w:rPr>
          <w:rFonts w:ascii="Arial" w:eastAsia="Times New Roman" w:hAnsi="Arial" w:cs="Arial"/>
          <w:bCs/>
          <w:iCs/>
          <w:sz w:val="24"/>
          <w:szCs w:val="24"/>
          <w:lang w:eastAsia="hr-HR"/>
        </w:rPr>
        <w:t xml:space="preserve"> </w:t>
      </w:r>
      <w:r w:rsidRPr="00466520">
        <w:rPr>
          <w:rFonts w:ascii="Arial" w:eastAsia="Times New Roman" w:hAnsi="Arial" w:cs="Arial"/>
          <w:bCs/>
          <w:iCs/>
          <w:sz w:val="24"/>
          <w:szCs w:val="24"/>
          <w:lang w:val="it-IT" w:eastAsia="hr-HR"/>
        </w:rPr>
        <w:t>se</w:t>
      </w:r>
      <w:r w:rsidRPr="00466520">
        <w:rPr>
          <w:rFonts w:ascii="Arial" w:eastAsia="Times New Roman" w:hAnsi="Arial" w:cs="Arial"/>
          <w:bCs/>
          <w:iCs/>
          <w:sz w:val="24"/>
          <w:szCs w:val="24"/>
          <w:lang w:eastAsia="hr-HR"/>
        </w:rPr>
        <w:t xml:space="preserve"> </w:t>
      </w:r>
      <w:r w:rsidRPr="00466520">
        <w:rPr>
          <w:rFonts w:ascii="Arial" w:eastAsia="Times New Roman" w:hAnsi="Arial" w:cs="Arial"/>
          <w:bCs/>
          <w:iCs/>
          <w:sz w:val="24"/>
          <w:szCs w:val="24"/>
          <w:lang w:val="it-IT" w:eastAsia="hr-HR"/>
        </w:rPr>
        <w:t>ne</w:t>
      </w:r>
      <w:r w:rsidRPr="00466520">
        <w:rPr>
          <w:rFonts w:ascii="Arial" w:eastAsia="Times New Roman" w:hAnsi="Arial" w:cs="Arial"/>
          <w:bCs/>
          <w:iCs/>
          <w:sz w:val="24"/>
          <w:szCs w:val="24"/>
          <w:lang w:eastAsia="hr-HR"/>
        </w:rPr>
        <w:t xml:space="preserve"> </w:t>
      </w:r>
      <w:r w:rsidRPr="00466520">
        <w:rPr>
          <w:rFonts w:ascii="Arial" w:eastAsia="Times New Roman" w:hAnsi="Arial" w:cs="Arial"/>
          <w:bCs/>
          <w:iCs/>
          <w:sz w:val="24"/>
          <w:szCs w:val="24"/>
          <w:lang w:val="it-IT" w:eastAsia="hr-HR"/>
        </w:rPr>
        <w:t>ugrozi</w:t>
      </w:r>
      <w:r w:rsidRPr="00466520">
        <w:rPr>
          <w:rFonts w:ascii="Arial" w:eastAsia="Times New Roman" w:hAnsi="Arial" w:cs="Arial"/>
          <w:bCs/>
          <w:iCs/>
          <w:sz w:val="24"/>
          <w:szCs w:val="24"/>
          <w:lang w:eastAsia="hr-HR"/>
        </w:rPr>
        <w:t xml:space="preserve"> </w:t>
      </w:r>
      <w:r w:rsidRPr="00466520">
        <w:rPr>
          <w:rFonts w:ascii="Arial" w:eastAsia="Times New Roman" w:hAnsi="Arial" w:cs="Arial"/>
          <w:bCs/>
          <w:iCs/>
          <w:sz w:val="24"/>
          <w:szCs w:val="24"/>
          <w:lang w:val="it-IT" w:eastAsia="hr-HR"/>
        </w:rPr>
        <w:t>postoje</w:t>
      </w:r>
      <w:r w:rsidRPr="00466520">
        <w:rPr>
          <w:rFonts w:ascii="Arial" w:eastAsia="Times New Roman" w:hAnsi="Arial" w:cs="Arial"/>
          <w:bCs/>
          <w:iCs/>
          <w:sz w:val="24"/>
          <w:szCs w:val="24"/>
          <w:lang w:eastAsia="hr-HR"/>
        </w:rPr>
        <w:t>ć</w:t>
      </w:r>
      <w:r w:rsidRPr="00466520">
        <w:rPr>
          <w:rFonts w:ascii="Arial" w:eastAsia="Times New Roman" w:hAnsi="Arial" w:cs="Arial"/>
          <w:bCs/>
          <w:iCs/>
          <w:sz w:val="24"/>
          <w:szCs w:val="24"/>
          <w:lang w:val="it-IT" w:eastAsia="hr-HR"/>
        </w:rPr>
        <w:t>e</w:t>
      </w:r>
      <w:r w:rsidRPr="00466520">
        <w:rPr>
          <w:rFonts w:ascii="Arial" w:eastAsia="Times New Roman" w:hAnsi="Arial" w:cs="Arial"/>
          <w:bCs/>
          <w:iCs/>
          <w:sz w:val="24"/>
          <w:szCs w:val="24"/>
          <w:lang w:eastAsia="hr-HR"/>
        </w:rPr>
        <w:t xml:space="preserve"> </w:t>
      </w:r>
      <w:r w:rsidRPr="00466520">
        <w:rPr>
          <w:rFonts w:ascii="Arial" w:eastAsia="Times New Roman" w:hAnsi="Arial" w:cs="Arial"/>
          <w:bCs/>
          <w:iCs/>
          <w:sz w:val="24"/>
          <w:szCs w:val="24"/>
          <w:lang w:val="it-IT" w:eastAsia="hr-HR"/>
        </w:rPr>
        <w:t>drvoliko</w:t>
      </w:r>
      <w:r w:rsidRPr="00466520">
        <w:rPr>
          <w:rFonts w:ascii="Arial" w:eastAsia="Times New Roman" w:hAnsi="Arial" w:cs="Arial"/>
          <w:bCs/>
          <w:iCs/>
          <w:sz w:val="24"/>
          <w:szCs w:val="24"/>
          <w:lang w:eastAsia="hr-HR"/>
        </w:rPr>
        <w:t xml:space="preserve"> </w:t>
      </w:r>
      <w:r w:rsidRPr="00466520">
        <w:rPr>
          <w:rFonts w:ascii="Arial" w:eastAsia="Times New Roman" w:hAnsi="Arial" w:cs="Arial"/>
          <w:bCs/>
          <w:iCs/>
          <w:sz w:val="24"/>
          <w:szCs w:val="24"/>
          <w:lang w:val="it-IT" w:eastAsia="hr-HR"/>
        </w:rPr>
        <w:t>raslinje</w:t>
      </w:r>
      <w:r w:rsidRPr="00466520">
        <w:rPr>
          <w:rFonts w:ascii="Arial" w:eastAsia="Times New Roman" w:hAnsi="Arial" w:cs="Arial"/>
          <w:bCs/>
          <w:iCs/>
          <w:sz w:val="24"/>
          <w:szCs w:val="24"/>
          <w:lang w:eastAsia="hr-HR"/>
        </w:rPr>
        <w:t xml:space="preserve"> </w:t>
      </w:r>
      <w:r w:rsidRPr="00466520">
        <w:rPr>
          <w:rFonts w:ascii="Arial" w:eastAsia="Times New Roman" w:hAnsi="Arial" w:cs="Arial"/>
          <w:bCs/>
          <w:sz w:val="24"/>
          <w:szCs w:val="24"/>
          <w:lang w:eastAsia="hr-HR"/>
        </w:rPr>
        <w:t>radi smanjenja prelaska prašine na susjedne parcele,</w:t>
      </w:r>
    </w:p>
    <w:p w:rsidR="00466520" w:rsidRPr="00466520" w:rsidRDefault="00E22496" w:rsidP="00466520">
      <w:pPr>
        <w:spacing w:after="0" w:line="240" w:lineRule="auto"/>
        <w:jc w:val="both"/>
        <w:rPr>
          <w:rFonts w:ascii="Arial" w:eastAsia="Times New Roman" w:hAnsi="Arial" w:cs="Arial"/>
          <w:b/>
          <w:bCs/>
          <w:iCs/>
          <w:sz w:val="24"/>
          <w:szCs w:val="24"/>
          <w:lang w:eastAsia="hr-HR"/>
        </w:rPr>
      </w:pPr>
      <w:r>
        <w:rPr>
          <w:rFonts w:ascii="Arial" w:eastAsia="Times New Roman" w:hAnsi="Arial" w:cs="Arial"/>
          <w:b/>
          <w:bCs/>
          <w:sz w:val="24"/>
          <w:szCs w:val="24"/>
          <w:lang w:eastAsia="hr-HR"/>
        </w:rPr>
        <w:t xml:space="preserve">6.5. </w:t>
      </w:r>
      <w:r w:rsidR="00466520" w:rsidRPr="00466520">
        <w:rPr>
          <w:rFonts w:ascii="Arial" w:eastAsia="Times New Roman" w:hAnsi="Arial" w:cs="Arial"/>
          <w:b/>
          <w:bCs/>
          <w:sz w:val="24"/>
          <w:szCs w:val="24"/>
          <w:lang w:eastAsia="hr-HR"/>
        </w:rPr>
        <w:t>Mjere zaštite od buke</w:t>
      </w:r>
    </w:p>
    <w:p w:rsidR="00466520" w:rsidRPr="00466520" w:rsidRDefault="00466520" w:rsidP="00466520">
      <w:pPr>
        <w:autoSpaceDE w:val="0"/>
        <w:autoSpaceDN w:val="0"/>
        <w:adjustRightInd w:val="0"/>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xml:space="preserve">Poduzete su mjere zaštite od buke:  </w:t>
      </w:r>
    </w:p>
    <w:p w:rsidR="00466520" w:rsidRPr="00466520" w:rsidRDefault="00466520" w:rsidP="00466520">
      <w:pPr>
        <w:autoSpaceDE w:val="0"/>
        <w:autoSpaceDN w:val="0"/>
        <w:adjustRightInd w:val="0"/>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pri nabavci nove opreme/uređaja vodi se računa o buci;</w:t>
      </w:r>
    </w:p>
    <w:p w:rsidR="00466520" w:rsidRPr="00466520" w:rsidRDefault="00466520" w:rsidP="00466520">
      <w:pPr>
        <w:autoSpaceDE w:val="0"/>
        <w:autoSpaceDN w:val="0"/>
        <w:adjustRightInd w:val="0"/>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sadnja drvoreda sa zapadne i južne strane eksploatacisjkoga polja;</w:t>
      </w:r>
    </w:p>
    <w:p w:rsidR="00466520" w:rsidRPr="00466520" w:rsidRDefault="00466520" w:rsidP="00466520">
      <w:pPr>
        <w:autoSpaceDE w:val="0"/>
        <w:autoSpaceDN w:val="0"/>
        <w:adjustRightInd w:val="0"/>
        <w:spacing w:after="0" w:line="240" w:lineRule="auto"/>
        <w:ind w:left="360" w:hanging="360"/>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xml:space="preserve">- redovito se održava postrojenje/uređaji; </w:t>
      </w:r>
    </w:p>
    <w:p w:rsidR="00466520" w:rsidRPr="00466520" w:rsidRDefault="00466520" w:rsidP="00466520">
      <w:pPr>
        <w:autoSpaceDE w:val="0"/>
        <w:autoSpaceDN w:val="0"/>
        <w:adjustRightInd w:val="0"/>
        <w:spacing w:after="0" w:line="240" w:lineRule="auto"/>
        <w:ind w:left="360" w:hanging="360"/>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poštiva se predviđeno radno vrijeme;</w:t>
      </w:r>
    </w:p>
    <w:p w:rsidR="00466520" w:rsidRPr="00466520" w:rsidRDefault="00466520" w:rsidP="00466520">
      <w:pPr>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xml:space="preserve">- za kamione na prijevozu i ostale strojeve u naseljima brzina kretanja vozila ograničena je na </w:t>
      </w:r>
      <w:smartTag w:uri="urn:schemas-microsoft-com:office:smarttags" w:element="metricconverter">
        <w:smartTagPr>
          <w:attr w:name="ProductID" w:val="40 km/h"/>
        </w:smartTagPr>
        <w:r w:rsidRPr="00466520">
          <w:rPr>
            <w:rFonts w:ascii="Arial" w:eastAsia="Times New Roman" w:hAnsi="Arial" w:cs="Arial"/>
            <w:sz w:val="24"/>
            <w:szCs w:val="24"/>
            <w:lang w:eastAsia="hr-HR"/>
          </w:rPr>
          <w:t>40 km/h</w:t>
        </w:r>
      </w:smartTag>
      <w:r w:rsidRPr="00466520">
        <w:rPr>
          <w:rFonts w:ascii="Arial" w:eastAsia="Times New Roman" w:hAnsi="Arial" w:cs="Arial"/>
          <w:sz w:val="24"/>
          <w:szCs w:val="24"/>
          <w:lang w:eastAsia="hr-HR"/>
        </w:rPr>
        <w:t>;</w:t>
      </w:r>
    </w:p>
    <w:p w:rsidR="00466520" w:rsidRPr="00466520" w:rsidRDefault="00466520" w:rsidP="00466520">
      <w:pPr>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isključuju se motori kamiona za vrijeme čekanja.</w:t>
      </w:r>
    </w:p>
    <w:p w:rsidR="00466520" w:rsidRDefault="00466520" w:rsidP="00466520">
      <w:pPr>
        <w:spacing w:after="0" w:line="240" w:lineRule="auto"/>
        <w:jc w:val="both"/>
        <w:rPr>
          <w:rFonts w:ascii="Arial" w:eastAsia="Times New Roman" w:hAnsi="Arial" w:cs="Arial"/>
          <w:sz w:val="24"/>
          <w:szCs w:val="24"/>
          <w:lang w:eastAsia="hr-HR"/>
        </w:rPr>
      </w:pPr>
      <w:r w:rsidRPr="00466520">
        <w:rPr>
          <w:rFonts w:ascii="Arial" w:eastAsia="Times New Roman" w:hAnsi="Arial" w:cs="Arial"/>
          <w:sz w:val="24"/>
          <w:szCs w:val="24"/>
          <w:lang w:eastAsia="hr-HR"/>
        </w:rPr>
        <w:t xml:space="preserve">Za zaštitu od buke posadit će se zaštitni drvored na zapadnoj i južnoj strani eksploatacijskoga polja. Drvored će se sastojati od pojedinačnih stabala oraha ili sličnih drvenih biljaka. Za sadnju drvoreda za svako pojedinačno stablo neophodno je iskopati udubljene u kamenitom materijalu dimenzija 1 x 1 x </w:t>
      </w:r>
      <w:smartTag w:uri="urn:schemas-microsoft-com:office:smarttags" w:element="metricconverter">
        <w:smartTagPr>
          <w:attr w:name="ProductID" w:val="1 m"/>
        </w:smartTagPr>
        <w:r w:rsidRPr="00466520">
          <w:rPr>
            <w:rFonts w:ascii="Arial" w:eastAsia="Times New Roman" w:hAnsi="Arial" w:cs="Arial"/>
            <w:sz w:val="24"/>
            <w:szCs w:val="24"/>
            <w:lang w:eastAsia="hr-HR"/>
          </w:rPr>
          <w:t>1 m</w:t>
        </w:r>
      </w:smartTag>
      <w:r w:rsidRPr="00466520">
        <w:rPr>
          <w:rFonts w:ascii="Arial" w:eastAsia="Times New Roman" w:hAnsi="Arial" w:cs="Arial"/>
          <w:sz w:val="24"/>
          <w:szCs w:val="24"/>
          <w:lang w:eastAsia="hr-HR"/>
        </w:rPr>
        <w:t xml:space="preserve">, napuniti ga humusom i pojačati ga tresetom, zatim posaditi stabla i prehranjivati ga vodom. </w:t>
      </w:r>
    </w:p>
    <w:p w:rsidR="005C2A30" w:rsidRDefault="005C2A30" w:rsidP="00466520">
      <w:pPr>
        <w:spacing w:after="0" w:line="240" w:lineRule="auto"/>
        <w:jc w:val="both"/>
        <w:rPr>
          <w:rFonts w:ascii="Arial" w:eastAsia="Times New Roman" w:hAnsi="Arial" w:cs="Arial"/>
          <w:sz w:val="24"/>
          <w:szCs w:val="24"/>
          <w:lang w:eastAsia="hr-HR"/>
        </w:rPr>
      </w:pPr>
    </w:p>
    <w:p w:rsidR="00E66A18" w:rsidRPr="005C2A30" w:rsidRDefault="00E66A18" w:rsidP="00E66A18">
      <w:pPr>
        <w:spacing w:after="0" w:line="240" w:lineRule="auto"/>
        <w:jc w:val="both"/>
        <w:rPr>
          <w:rFonts w:ascii="Arial" w:eastAsia="Times New Roman" w:hAnsi="Arial" w:cs="Arial"/>
          <w:b/>
          <w:sz w:val="24"/>
          <w:szCs w:val="24"/>
          <w:lang w:eastAsia="hr-HR"/>
        </w:rPr>
      </w:pPr>
      <w:r w:rsidRPr="005C2A30">
        <w:rPr>
          <w:rFonts w:ascii="Arial" w:eastAsia="Times New Roman" w:hAnsi="Arial" w:cs="Arial"/>
          <w:b/>
          <w:sz w:val="24"/>
          <w:szCs w:val="24"/>
          <w:lang w:eastAsia="hr-HR"/>
        </w:rPr>
        <w:t>7. Granične vrijednosti</w:t>
      </w:r>
    </w:p>
    <w:p w:rsidR="00E66A18" w:rsidRPr="005C2A30" w:rsidRDefault="00E66A18" w:rsidP="00E66A18">
      <w:pPr>
        <w:pStyle w:val="BodyText3"/>
        <w:spacing w:after="0"/>
        <w:rPr>
          <w:rFonts w:ascii="Arial" w:hAnsi="Arial" w:cs="Arial"/>
          <w:b/>
          <w:iCs/>
          <w:sz w:val="24"/>
          <w:szCs w:val="24"/>
          <w:lang w:val="pl-PL"/>
        </w:rPr>
      </w:pPr>
      <w:r w:rsidRPr="005C2A30">
        <w:rPr>
          <w:rFonts w:ascii="Arial" w:hAnsi="Arial" w:cs="Arial"/>
          <w:b/>
          <w:iCs/>
          <w:sz w:val="24"/>
          <w:szCs w:val="24"/>
          <w:lang w:val="pl-PL"/>
        </w:rPr>
        <w:t>7.1. Granične vrijednosti emisija za zagađujuće materije</w:t>
      </w:r>
    </w:p>
    <w:p w:rsidR="00E66A18" w:rsidRPr="005C2A30" w:rsidRDefault="00E66A18" w:rsidP="00E66A18">
      <w:pPr>
        <w:spacing w:after="0" w:line="240" w:lineRule="auto"/>
        <w:jc w:val="both"/>
        <w:rPr>
          <w:rFonts w:ascii="Arial" w:hAnsi="Arial" w:cs="Arial"/>
          <w:sz w:val="24"/>
          <w:szCs w:val="24"/>
          <w:lang w:val="pl-PL"/>
        </w:rPr>
      </w:pPr>
      <w:r w:rsidRPr="005C2A30">
        <w:rPr>
          <w:rFonts w:ascii="Arial" w:hAnsi="Arial" w:cs="Arial"/>
          <w:sz w:val="24"/>
          <w:szCs w:val="24"/>
          <w:lang w:val="pl-PL"/>
        </w:rPr>
        <w:t>U skladu sa Pravilnikom o graničnim vrijednostima  kvaliteta zraka ( „Sl. novine FBiH“  br. 12/05)</w:t>
      </w:r>
    </w:p>
    <w:p w:rsidR="00E66A18" w:rsidRPr="005C2A30" w:rsidRDefault="00E66A18" w:rsidP="00E66A18">
      <w:pPr>
        <w:spacing w:after="0" w:line="240" w:lineRule="auto"/>
        <w:jc w:val="both"/>
        <w:rPr>
          <w:rFonts w:ascii="Arial" w:hAnsi="Arial" w:cs="Arial"/>
          <w:sz w:val="24"/>
          <w:szCs w:val="24"/>
          <w:lang w:val="pl-PL"/>
        </w:rPr>
      </w:pPr>
      <w:r w:rsidRPr="005C2A30">
        <w:rPr>
          <w:rFonts w:ascii="Arial" w:hAnsi="Arial" w:cs="Arial"/>
          <w:sz w:val="24"/>
          <w:szCs w:val="24"/>
          <w:lang w:val="pl-PL"/>
        </w:rPr>
        <w:t>Maksimalne dozvoljene vrijednosti za lebdeće čestice:</w:t>
      </w:r>
    </w:p>
    <w:p w:rsidR="00E66A18" w:rsidRPr="005C2A30" w:rsidRDefault="00E66A18" w:rsidP="00E66A18">
      <w:pPr>
        <w:spacing w:after="0" w:line="240" w:lineRule="auto"/>
        <w:ind w:left="720"/>
        <w:jc w:val="both"/>
        <w:rPr>
          <w:rFonts w:ascii="Arial" w:hAnsi="Arial" w:cs="Arial"/>
          <w:sz w:val="24"/>
          <w:szCs w:val="24"/>
          <w:lang w:val="pl-PL"/>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72"/>
        <w:gridCol w:w="2454"/>
        <w:gridCol w:w="1843"/>
      </w:tblGrid>
      <w:tr w:rsidR="00E66A18" w:rsidRPr="005C2A30" w:rsidTr="00A939B0">
        <w:trPr>
          <w:cantSplit/>
          <w:trHeight w:val="1230"/>
        </w:trPr>
        <w:tc>
          <w:tcPr>
            <w:tcW w:w="1548"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Zagađujuća materija</w:t>
            </w:r>
          </w:p>
        </w:tc>
        <w:tc>
          <w:tcPr>
            <w:tcW w:w="1872"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Period uzorkovanja</w:t>
            </w:r>
          </w:p>
        </w:tc>
        <w:tc>
          <w:tcPr>
            <w:tcW w:w="2454"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 xml:space="preserve">Granična </w:t>
            </w:r>
          </w:p>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prosječna godišnja vrijednost</w:t>
            </w:r>
          </w:p>
        </w:tc>
        <w:tc>
          <w:tcPr>
            <w:tcW w:w="1843"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Granična</w:t>
            </w:r>
          </w:p>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 xml:space="preserve">Visoka vrijednost </w:t>
            </w:r>
          </w:p>
        </w:tc>
      </w:tr>
      <w:tr w:rsidR="00E66A18" w:rsidRPr="005C2A30" w:rsidTr="00A939B0">
        <w:trPr>
          <w:cantSplit/>
          <w:trHeight w:val="358"/>
        </w:trPr>
        <w:tc>
          <w:tcPr>
            <w:tcW w:w="1548"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LČ10</w:t>
            </w:r>
          </w:p>
        </w:tc>
        <w:tc>
          <w:tcPr>
            <w:tcW w:w="1872"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24 sata</w:t>
            </w:r>
          </w:p>
        </w:tc>
        <w:tc>
          <w:tcPr>
            <w:tcW w:w="2454"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50</w:t>
            </w:r>
          </w:p>
        </w:tc>
        <w:tc>
          <w:tcPr>
            <w:tcW w:w="1843" w:type="dxa"/>
            <w:vAlign w:val="center"/>
          </w:tcPr>
          <w:p w:rsidR="00E66A18" w:rsidRPr="005C2A30" w:rsidRDefault="00E66A18" w:rsidP="00E66A18">
            <w:pPr>
              <w:pStyle w:val="BodyText2"/>
              <w:spacing w:after="0" w:line="240" w:lineRule="auto"/>
              <w:jc w:val="center"/>
              <w:rPr>
                <w:rFonts w:ascii="Arial" w:hAnsi="Arial" w:cs="Arial"/>
                <w:vertAlign w:val="superscript"/>
              </w:rPr>
            </w:pPr>
            <w:r w:rsidRPr="005C2A30">
              <w:rPr>
                <w:rFonts w:ascii="Arial" w:hAnsi="Arial" w:cs="Arial"/>
              </w:rPr>
              <w:t>100 (</w:t>
            </w:r>
            <w:r w:rsidRPr="005C2A30">
              <w:rPr>
                <w:rFonts w:ascii="Arial" w:hAnsi="Arial" w:cs="Arial"/>
              </w:rPr>
              <w:sym w:font="Symbol" w:char="F06D"/>
            </w:r>
            <w:r w:rsidRPr="005C2A30">
              <w:rPr>
                <w:rFonts w:ascii="Arial" w:hAnsi="Arial" w:cs="Arial"/>
              </w:rPr>
              <w:t>g/m3)</w:t>
            </w:r>
            <w:r w:rsidRPr="005C2A30">
              <w:rPr>
                <w:rFonts w:ascii="Arial" w:hAnsi="Arial" w:cs="Arial"/>
                <w:vertAlign w:val="superscript"/>
              </w:rPr>
              <w:t>◦</w:t>
            </w:r>
          </w:p>
        </w:tc>
      </w:tr>
      <w:tr w:rsidR="00E66A18" w:rsidRPr="005C2A30" w:rsidTr="00A939B0">
        <w:trPr>
          <w:cantSplit/>
          <w:trHeight w:val="342"/>
        </w:trPr>
        <w:tc>
          <w:tcPr>
            <w:tcW w:w="1548"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ULČ</w:t>
            </w:r>
          </w:p>
        </w:tc>
        <w:tc>
          <w:tcPr>
            <w:tcW w:w="1872"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24 sata</w:t>
            </w:r>
          </w:p>
        </w:tc>
        <w:tc>
          <w:tcPr>
            <w:tcW w:w="2454"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150</w:t>
            </w:r>
          </w:p>
        </w:tc>
        <w:tc>
          <w:tcPr>
            <w:tcW w:w="1843"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350 (</w:t>
            </w:r>
            <w:r w:rsidRPr="005C2A30">
              <w:rPr>
                <w:rFonts w:ascii="Arial" w:hAnsi="Arial" w:cs="Arial"/>
              </w:rPr>
              <w:sym w:font="Symbol" w:char="F06D"/>
            </w:r>
            <w:r w:rsidRPr="005C2A30">
              <w:rPr>
                <w:rFonts w:ascii="Arial" w:hAnsi="Arial" w:cs="Arial"/>
              </w:rPr>
              <w:t>g/m3)</w:t>
            </w:r>
            <w:r w:rsidRPr="005C2A30">
              <w:rPr>
                <w:rFonts w:ascii="Arial" w:hAnsi="Arial" w:cs="Arial"/>
                <w:vertAlign w:val="superscript"/>
              </w:rPr>
              <w:t>◦</w:t>
            </w:r>
          </w:p>
        </w:tc>
      </w:tr>
    </w:tbl>
    <w:p w:rsidR="00E66A18" w:rsidRPr="005C2A30" w:rsidRDefault="00E66A18" w:rsidP="005C2A30">
      <w:pPr>
        <w:jc w:val="both"/>
        <w:rPr>
          <w:rFonts w:ascii="Arial" w:hAnsi="Arial" w:cs="Arial"/>
          <w:sz w:val="24"/>
          <w:szCs w:val="24"/>
          <w:lang w:val="sv-SE"/>
        </w:rPr>
      </w:pPr>
      <w:r w:rsidRPr="005C2A30">
        <w:rPr>
          <w:rFonts w:ascii="Arial" w:hAnsi="Arial" w:cs="Arial"/>
          <w:sz w:val="24"/>
          <w:szCs w:val="24"/>
          <w:lang w:val="sv-SE"/>
        </w:rPr>
        <w:t>Napomena: ne smije biti prekoračena više od 7 puta u kalenda</w:t>
      </w:r>
      <w:r w:rsidR="005C2A30" w:rsidRPr="005C2A30">
        <w:rPr>
          <w:rFonts w:ascii="Arial" w:hAnsi="Arial" w:cs="Arial"/>
          <w:sz w:val="24"/>
          <w:szCs w:val="24"/>
          <w:lang w:val="sv-SE"/>
        </w:rPr>
        <w:t>rskoj godini (98 – i procentil)</w:t>
      </w:r>
    </w:p>
    <w:p w:rsidR="00E66A18" w:rsidRPr="005C2A30" w:rsidRDefault="00E66A18" w:rsidP="00E66A18">
      <w:pPr>
        <w:numPr>
          <w:ilvl w:val="0"/>
          <w:numId w:val="5"/>
        </w:numPr>
        <w:spacing w:after="0" w:line="240" w:lineRule="auto"/>
        <w:jc w:val="both"/>
        <w:rPr>
          <w:rFonts w:ascii="Arial" w:hAnsi="Arial" w:cs="Arial"/>
          <w:sz w:val="24"/>
          <w:szCs w:val="24"/>
          <w:lang w:val="sv-SE"/>
        </w:rPr>
      </w:pPr>
      <w:r w:rsidRPr="005C2A30">
        <w:rPr>
          <w:rFonts w:ascii="Arial" w:hAnsi="Arial" w:cs="Arial"/>
          <w:sz w:val="24"/>
          <w:szCs w:val="24"/>
          <w:lang w:val="sv-SE"/>
        </w:rPr>
        <w:t>Maksimalne dozvoljene vrijednosti za sediment (taložni prah):</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72"/>
        <w:gridCol w:w="2214"/>
        <w:gridCol w:w="2091"/>
      </w:tblGrid>
      <w:tr w:rsidR="00E66A18" w:rsidRPr="005C2A30" w:rsidTr="00A939B0">
        <w:trPr>
          <w:cantSplit/>
          <w:trHeight w:val="700"/>
        </w:trPr>
        <w:tc>
          <w:tcPr>
            <w:tcW w:w="1548" w:type="dxa"/>
            <w:vAlign w:val="center"/>
          </w:tcPr>
          <w:p w:rsidR="00E66A18" w:rsidRPr="005C2A30" w:rsidRDefault="00E66A18" w:rsidP="00A939B0">
            <w:pPr>
              <w:pStyle w:val="BodyText2"/>
              <w:spacing w:line="240" w:lineRule="auto"/>
              <w:jc w:val="center"/>
              <w:rPr>
                <w:rFonts w:ascii="Arial" w:hAnsi="Arial" w:cs="Arial"/>
              </w:rPr>
            </w:pPr>
            <w:r w:rsidRPr="005C2A30">
              <w:rPr>
                <w:rFonts w:ascii="Arial" w:hAnsi="Arial" w:cs="Arial"/>
              </w:rPr>
              <w:t>Zagađujuća materija</w:t>
            </w:r>
          </w:p>
        </w:tc>
        <w:tc>
          <w:tcPr>
            <w:tcW w:w="1872" w:type="dxa"/>
            <w:vAlign w:val="center"/>
          </w:tcPr>
          <w:p w:rsidR="00E66A18" w:rsidRPr="005C2A30" w:rsidRDefault="00E66A18" w:rsidP="00A939B0">
            <w:pPr>
              <w:pStyle w:val="BodyText2"/>
              <w:spacing w:line="240" w:lineRule="auto"/>
              <w:jc w:val="center"/>
              <w:rPr>
                <w:rFonts w:ascii="Arial" w:hAnsi="Arial" w:cs="Arial"/>
              </w:rPr>
            </w:pPr>
            <w:r w:rsidRPr="005C2A30">
              <w:rPr>
                <w:rFonts w:ascii="Arial" w:hAnsi="Arial" w:cs="Arial"/>
              </w:rPr>
              <w:t>Period uzorkovanja</w:t>
            </w:r>
          </w:p>
        </w:tc>
        <w:tc>
          <w:tcPr>
            <w:tcW w:w="2214" w:type="dxa"/>
            <w:vAlign w:val="center"/>
          </w:tcPr>
          <w:p w:rsidR="00E66A18" w:rsidRPr="005C2A30" w:rsidRDefault="00E66A18" w:rsidP="00A939B0">
            <w:pPr>
              <w:pStyle w:val="BodyText2"/>
              <w:spacing w:line="240" w:lineRule="auto"/>
              <w:jc w:val="center"/>
              <w:rPr>
                <w:rFonts w:ascii="Arial" w:hAnsi="Arial" w:cs="Arial"/>
              </w:rPr>
            </w:pPr>
            <w:r w:rsidRPr="005C2A30">
              <w:rPr>
                <w:rFonts w:ascii="Arial" w:hAnsi="Arial" w:cs="Arial"/>
              </w:rPr>
              <w:t xml:space="preserve">Granična </w:t>
            </w:r>
          </w:p>
          <w:p w:rsidR="00E66A18" w:rsidRPr="005C2A30" w:rsidRDefault="00E66A18" w:rsidP="00A939B0">
            <w:pPr>
              <w:pStyle w:val="BodyText2"/>
              <w:spacing w:line="240" w:lineRule="auto"/>
              <w:jc w:val="center"/>
              <w:rPr>
                <w:rFonts w:ascii="Arial" w:hAnsi="Arial" w:cs="Arial"/>
              </w:rPr>
            </w:pPr>
            <w:r w:rsidRPr="005C2A30">
              <w:rPr>
                <w:rFonts w:ascii="Arial" w:hAnsi="Arial" w:cs="Arial"/>
              </w:rPr>
              <w:t>prosječna godišnja vrijednost</w:t>
            </w:r>
          </w:p>
        </w:tc>
        <w:tc>
          <w:tcPr>
            <w:tcW w:w="2091" w:type="dxa"/>
            <w:vAlign w:val="center"/>
          </w:tcPr>
          <w:p w:rsidR="00E66A18" w:rsidRPr="005C2A30" w:rsidRDefault="00E66A18" w:rsidP="00A939B0">
            <w:pPr>
              <w:pStyle w:val="BodyText2"/>
              <w:spacing w:line="240" w:lineRule="auto"/>
              <w:jc w:val="center"/>
              <w:rPr>
                <w:rFonts w:ascii="Arial" w:hAnsi="Arial" w:cs="Arial"/>
              </w:rPr>
            </w:pPr>
            <w:r w:rsidRPr="005C2A30">
              <w:rPr>
                <w:rFonts w:ascii="Arial" w:hAnsi="Arial" w:cs="Arial"/>
              </w:rPr>
              <w:t>Granična</w:t>
            </w:r>
          </w:p>
          <w:p w:rsidR="00E66A18" w:rsidRPr="005C2A30" w:rsidRDefault="00E66A18" w:rsidP="00A939B0">
            <w:pPr>
              <w:pStyle w:val="BodyText2"/>
              <w:spacing w:line="240" w:lineRule="auto"/>
              <w:jc w:val="center"/>
              <w:rPr>
                <w:rFonts w:ascii="Arial" w:hAnsi="Arial" w:cs="Arial"/>
              </w:rPr>
            </w:pPr>
            <w:r w:rsidRPr="005C2A30">
              <w:rPr>
                <w:rFonts w:ascii="Arial" w:hAnsi="Arial" w:cs="Arial"/>
              </w:rPr>
              <w:t xml:space="preserve">Visoka vrijednost </w:t>
            </w:r>
          </w:p>
        </w:tc>
      </w:tr>
      <w:tr w:rsidR="00E66A18" w:rsidRPr="005C2A30" w:rsidTr="00A939B0">
        <w:trPr>
          <w:cantSplit/>
          <w:trHeight w:val="358"/>
        </w:trPr>
        <w:tc>
          <w:tcPr>
            <w:tcW w:w="1548" w:type="dxa"/>
            <w:vAlign w:val="center"/>
          </w:tcPr>
          <w:p w:rsidR="00E66A18" w:rsidRPr="005C2A30" w:rsidRDefault="00E66A18" w:rsidP="00A939B0">
            <w:pPr>
              <w:pStyle w:val="BodyText2"/>
              <w:spacing w:line="240" w:lineRule="auto"/>
              <w:jc w:val="center"/>
              <w:rPr>
                <w:rFonts w:ascii="Arial" w:hAnsi="Arial" w:cs="Arial"/>
              </w:rPr>
            </w:pPr>
            <w:r w:rsidRPr="005C2A30">
              <w:rPr>
                <w:rFonts w:ascii="Arial" w:hAnsi="Arial" w:cs="Arial"/>
              </w:rPr>
              <w:t>Taložni prah- ukupno</w:t>
            </w:r>
          </w:p>
        </w:tc>
        <w:tc>
          <w:tcPr>
            <w:tcW w:w="1872" w:type="dxa"/>
            <w:vAlign w:val="center"/>
          </w:tcPr>
          <w:p w:rsidR="00E66A18" w:rsidRPr="005C2A30" w:rsidRDefault="00E66A18" w:rsidP="00A939B0">
            <w:pPr>
              <w:pStyle w:val="BodyText2"/>
              <w:spacing w:line="240" w:lineRule="auto"/>
              <w:jc w:val="center"/>
              <w:rPr>
                <w:rFonts w:ascii="Arial" w:hAnsi="Arial" w:cs="Arial"/>
              </w:rPr>
            </w:pPr>
            <w:r w:rsidRPr="005C2A30">
              <w:rPr>
                <w:rFonts w:ascii="Arial" w:hAnsi="Arial" w:cs="Arial"/>
              </w:rPr>
              <w:t>Jedan mjesec</w:t>
            </w:r>
          </w:p>
        </w:tc>
        <w:tc>
          <w:tcPr>
            <w:tcW w:w="2214" w:type="dxa"/>
            <w:vAlign w:val="center"/>
          </w:tcPr>
          <w:p w:rsidR="00E66A18" w:rsidRPr="005C2A30" w:rsidRDefault="00E66A18" w:rsidP="00A939B0">
            <w:pPr>
              <w:pStyle w:val="BodyText2"/>
              <w:spacing w:line="240" w:lineRule="auto"/>
              <w:jc w:val="center"/>
              <w:rPr>
                <w:rFonts w:ascii="Arial" w:hAnsi="Arial" w:cs="Arial"/>
              </w:rPr>
            </w:pPr>
            <w:r w:rsidRPr="005C2A30">
              <w:rPr>
                <w:rFonts w:ascii="Arial" w:hAnsi="Arial" w:cs="Arial"/>
              </w:rPr>
              <w:t>200 (mg/m</w:t>
            </w:r>
            <w:r w:rsidRPr="005C2A30">
              <w:rPr>
                <w:rFonts w:ascii="Arial" w:hAnsi="Arial" w:cs="Arial"/>
                <w:vertAlign w:val="superscript"/>
              </w:rPr>
              <w:t>2</w:t>
            </w:r>
            <w:r w:rsidRPr="005C2A30">
              <w:rPr>
                <w:rFonts w:ascii="Arial" w:hAnsi="Arial" w:cs="Arial"/>
              </w:rPr>
              <w:t>d)</w:t>
            </w:r>
          </w:p>
        </w:tc>
        <w:tc>
          <w:tcPr>
            <w:tcW w:w="2091" w:type="dxa"/>
            <w:vAlign w:val="center"/>
          </w:tcPr>
          <w:p w:rsidR="00E66A18" w:rsidRPr="005C2A30" w:rsidRDefault="00E66A18" w:rsidP="00A939B0">
            <w:pPr>
              <w:pStyle w:val="BodyText2"/>
              <w:spacing w:line="240" w:lineRule="auto"/>
              <w:jc w:val="center"/>
              <w:rPr>
                <w:rFonts w:ascii="Arial" w:hAnsi="Arial" w:cs="Arial"/>
              </w:rPr>
            </w:pPr>
            <w:r w:rsidRPr="005C2A30">
              <w:rPr>
                <w:rFonts w:ascii="Arial" w:hAnsi="Arial" w:cs="Arial"/>
              </w:rPr>
              <w:t>350 (mg/m</w:t>
            </w:r>
            <w:r w:rsidRPr="005C2A30">
              <w:rPr>
                <w:rFonts w:ascii="Arial" w:hAnsi="Arial" w:cs="Arial"/>
                <w:vertAlign w:val="superscript"/>
              </w:rPr>
              <w:t>2</w:t>
            </w:r>
            <w:r w:rsidRPr="005C2A30">
              <w:rPr>
                <w:rFonts w:ascii="Arial" w:hAnsi="Arial" w:cs="Arial"/>
              </w:rPr>
              <w:t>d)</w:t>
            </w:r>
            <w:r w:rsidRPr="005C2A30">
              <w:rPr>
                <w:rFonts w:ascii="Arial" w:hAnsi="Arial" w:cs="Arial"/>
                <w:vertAlign w:val="superscript"/>
              </w:rPr>
              <w:t>◦</w:t>
            </w:r>
          </w:p>
        </w:tc>
      </w:tr>
    </w:tbl>
    <w:p w:rsidR="00E66A18" w:rsidRPr="005C2A30" w:rsidRDefault="00E66A18" w:rsidP="00E66A18">
      <w:pPr>
        <w:spacing w:after="0" w:line="240" w:lineRule="auto"/>
        <w:jc w:val="both"/>
        <w:rPr>
          <w:rFonts w:ascii="Arial" w:hAnsi="Arial" w:cs="Arial"/>
          <w:sz w:val="24"/>
          <w:szCs w:val="24"/>
          <w:lang w:val="pl-PL"/>
        </w:rPr>
      </w:pPr>
    </w:p>
    <w:p w:rsidR="00E66A18" w:rsidRPr="005C2A30" w:rsidRDefault="00E66A18" w:rsidP="00E66A18">
      <w:pPr>
        <w:spacing w:after="0" w:line="240" w:lineRule="auto"/>
        <w:jc w:val="both"/>
        <w:rPr>
          <w:rFonts w:ascii="Arial" w:hAnsi="Arial" w:cs="Arial"/>
          <w:sz w:val="24"/>
          <w:szCs w:val="24"/>
          <w:lang w:val="pl-PL"/>
        </w:rPr>
      </w:pPr>
      <w:r w:rsidRPr="005C2A30">
        <w:rPr>
          <w:rFonts w:ascii="Arial" w:hAnsi="Arial" w:cs="Arial"/>
          <w:sz w:val="24"/>
          <w:szCs w:val="24"/>
          <w:lang w:val="pl-PL"/>
        </w:rPr>
        <w:t>Napomena: odnosi se na mjesec u godini sa najvišim vrijednostima depozicije/taloga</w:t>
      </w:r>
    </w:p>
    <w:p w:rsidR="00E66A18" w:rsidRPr="005C2A30" w:rsidRDefault="00E66A18" w:rsidP="00E66A18">
      <w:pPr>
        <w:spacing w:after="0" w:line="240" w:lineRule="auto"/>
        <w:jc w:val="both"/>
        <w:rPr>
          <w:rFonts w:ascii="Arial" w:hAnsi="Arial" w:cs="Arial"/>
          <w:b/>
          <w:sz w:val="24"/>
          <w:szCs w:val="24"/>
        </w:rPr>
      </w:pPr>
      <w:r w:rsidRPr="005C2A30">
        <w:rPr>
          <w:rFonts w:ascii="Arial" w:hAnsi="Arial" w:cs="Arial"/>
          <w:b/>
          <w:sz w:val="24"/>
          <w:szCs w:val="24"/>
        </w:rPr>
        <w:t>7.2. Granične vrijednosti buke</w:t>
      </w:r>
    </w:p>
    <w:p w:rsidR="00E66A18" w:rsidRPr="005C2A30" w:rsidRDefault="00E66A18" w:rsidP="00E66A18">
      <w:pPr>
        <w:spacing w:after="0" w:line="240" w:lineRule="auto"/>
        <w:jc w:val="both"/>
        <w:rPr>
          <w:rFonts w:ascii="Arial" w:hAnsi="Arial" w:cs="Arial"/>
          <w:sz w:val="24"/>
          <w:szCs w:val="24"/>
        </w:rPr>
      </w:pPr>
      <w:r w:rsidRPr="005C2A30">
        <w:rPr>
          <w:rFonts w:ascii="Arial" w:hAnsi="Arial" w:cs="Arial"/>
          <w:sz w:val="24"/>
          <w:szCs w:val="24"/>
        </w:rPr>
        <w:t xml:space="preserve">Dozvoljeni nivo buke na radnom mjestu koji pravi oruđe za rad: 90dB </w:t>
      </w:r>
    </w:p>
    <w:p w:rsidR="00E66A18" w:rsidRPr="005C2A30" w:rsidRDefault="00E66A18" w:rsidP="00E66A18">
      <w:pPr>
        <w:spacing w:after="0" w:line="240" w:lineRule="auto"/>
        <w:jc w:val="both"/>
        <w:rPr>
          <w:rFonts w:ascii="Arial" w:hAnsi="Arial" w:cs="Arial"/>
          <w:sz w:val="24"/>
          <w:szCs w:val="24"/>
        </w:rPr>
      </w:pPr>
      <w:r w:rsidRPr="005C2A30">
        <w:rPr>
          <w:rFonts w:ascii="Arial" w:hAnsi="Arial" w:cs="Arial"/>
          <w:sz w:val="24"/>
          <w:szCs w:val="24"/>
        </w:rPr>
        <w:t xml:space="preserve">Dozvoljeni nivoi vanjske buke – kod prvih kuća  </w:t>
      </w:r>
    </w:p>
    <w:p w:rsidR="00E66A18" w:rsidRDefault="00E66A18" w:rsidP="00E66A18">
      <w:pPr>
        <w:spacing w:after="0" w:line="240" w:lineRule="auto"/>
        <w:jc w:val="both"/>
        <w:rPr>
          <w:rFonts w:ascii="Arial" w:hAnsi="Arial" w:cs="Arial"/>
          <w:sz w:val="24"/>
          <w:szCs w:val="24"/>
        </w:rPr>
      </w:pPr>
    </w:p>
    <w:p w:rsidR="005C2A30" w:rsidRDefault="005C2A30" w:rsidP="00E66A18">
      <w:pPr>
        <w:spacing w:after="0" w:line="240" w:lineRule="auto"/>
        <w:jc w:val="both"/>
        <w:rPr>
          <w:rFonts w:ascii="Arial" w:hAnsi="Arial" w:cs="Arial"/>
          <w:sz w:val="24"/>
          <w:szCs w:val="24"/>
        </w:rPr>
      </w:pPr>
    </w:p>
    <w:p w:rsidR="005C2A30" w:rsidRPr="005C2A30" w:rsidRDefault="005C2A30" w:rsidP="00E66A18">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23"/>
        <w:gridCol w:w="2124"/>
      </w:tblGrid>
      <w:tr w:rsidR="00E66A18" w:rsidRPr="005C2A30" w:rsidTr="00A939B0">
        <w:trPr>
          <w:cantSplit/>
          <w:trHeight w:val="284"/>
          <w:jc w:val="center"/>
        </w:trPr>
        <w:tc>
          <w:tcPr>
            <w:tcW w:w="4246" w:type="dxa"/>
            <w:gridSpan w:val="2"/>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Ekvivalentni nivo buke L</w:t>
            </w:r>
            <w:r w:rsidRPr="005C2A30">
              <w:rPr>
                <w:rFonts w:ascii="Arial" w:hAnsi="Arial" w:cs="Arial"/>
                <w:vertAlign w:val="subscript"/>
              </w:rPr>
              <w:t>eq</w:t>
            </w:r>
          </w:p>
        </w:tc>
        <w:tc>
          <w:tcPr>
            <w:tcW w:w="2124" w:type="dxa"/>
            <w:vAlign w:val="center"/>
          </w:tcPr>
          <w:p w:rsidR="00E66A18" w:rsidRPr="005C2A30" w:rsidRDefault="00E66A18" w:rsidP="00E66A18">
            <w:pPr>
              <w:pStyle w:val="BodyText2"/>
              <w:spacing w:after="0" w:line="240" w:lineRule="auto"/>
              <w:rPr>
                <w:rFonts w:ascii="Arial" w:hAnsi="Arial" w:cs="Arial"/>
              </w:rPr>
            </w:pPr>
            <w:r w:rsidRPr="005C2A30">
              <w:rPr>
                <w:rFonts w:ascii="Arial" w:hAnsi="Arial" w:cs="Arial"/>
              </w:rPr>
              <w:t>Vršni nivo buke L</w:t>
            </w:r>
            <w:r w:rsidRPr="005C2A30">
              <w:rPr>
                <w:rFonts w:ascii="Arial" w:hAnsi="Arial" w:cs="Arial"/>
                <w:vertAlign w:val="subscript"/>
              </w:rPr>
              <w:t>1</w:t>
            </w:r>
          </w:p>
        </w:tc>
      </w:tr>
      <w:tr w:rsidR="00E66A18" w:rsidRPr="005C2A30" w:rsidTr="00A939B0">
        <w:trPr>
          <w:cantSplit/>
          <w:trHeight w:val="340"/>
          <w:jc w:val="center"/>
        </w:trPr>
        <w:tc>
          <w:tcPr>
            <w:tcW w:w="2123"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Dan</w:t>
            </w:r>
          </w:p>
        </w:tc>
        <w:tc>
          <w:tcPr>
            <w:tcW w:w="2123"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Noć</w:t>
            </w:r>
          </w:p>
        </w:tc>
        <w:tc>
          <w:tcPr>
            <w:tcW w:w="2124" w:type="dxa"/>
            <w:vMerge w:val="restart"/>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75</w:t>
            </w:r>
          </w:p>
        </w:tc>
      </w:tr>
      <w:tr w:rsidR="00E66A18" w:rsidRPr="005C2A30" w:rsidTr="00A939B0">
        <w:trPr>
          <w:cantSplit/>
          <w:trHeight w:val="358"/>
          <w:jc w:val="center"/>
        </w:trPr>
        <w:tc>
          <w:tcPr>
            <w:tcW w:w="2123"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60</w:t>
            </w:r>
          </w:p>
        </w:tc>
        <w:tc>
          <w:tcPr>
            <w:tcW w:w="2123" w:type="dxa"/>
            <w:vAlign w:val="center"/>
          </w:tcPr>
          <w:p w:rsidR="00E66A18" w:rsidRPr="005C2A30" w:rsidRDefault="00E66A18" w:rsidP="00E66A18">
            <w:pPr>
              <w:pStyle w:val="BodyText2"/>
              <w:spacing w:after="0" w:line="240" w:lineRule="auto"/>
              <w:jc w:val="center"/>
              <w:rPr>
                <w:rFonts w:ascii="Arial" w:hAnsi="Arial" w:cs="Arial"/>
              </w:rPr>
            </w:pPr>
            <w:r w:rsidRPr="005C2A30">
              <w:rPr>
                <w:rFonts w:ascii="Arial" w:hAnsi="Arial" w:cs="Arial"/>
              </w:rPr>
              <w:t>50</w:t>
            </w:r>
          </w:p>
        </w:tc>
        <w:tc>
          <w:tcPr>
            <w:tcW w:w="2124" w:type="dxa"/>
            <w:vMerge/>
            <w:vAlign w:val="center"/>
          </w:tcPr>
          <w:p w:rsidR="00E66A18" w:rsidRPr="005C2A30" w:rsidRDefault="00E66A18" w:rsidP="00E66A18">
            <w:pPr>
              <w:pStyle w:val="BodyText2"/>
              <w:spacing w:after="0" w:line="240" w:lineRule="auto"/>
              <w:jc w:val="center"/>
              <w:rPr>
                <w:rFonts w:ascii="Arial" w:hAnsi="Arial" w:cs="Arial"/>
              </w:rPr>
            </w:pPr>
          </w:p>
        </w:tc>
      </w:tr>
    </w:tbl>
    <w:p w:rsidR="00E66A18" w:rsidRPr="00E66A18" w:rsidRDefault="00E66A18" w:rsidP="00E66A18">
      <w:pPr>
        <w:pStyle w:val="BodyText3"/>
        <w:tabs>
          <w:tab w:val="left" w:pos="284"/>
        </w:tabs>
        <w:spacing w:after="0"/>
        <w:rPr>
          <w:rFonts w:ascii="Arial" w:hAnsi="Arial" w:cs="Arial"/>
          <w:sz w:val="24"/>
          <w:szCs w:val="24"/>
        </w:rPr>
      </w:pPr>
    </w:p>
    <w:p w:rsidR="00E66A18" w:rsidRPr="00E66A18" w:rsidRDefault="00E66A18" w:rsidP="00E66A18">
      <w:pPr>
        <w:pStyle w:val="BodyText3"/>
        <w:tabs>
          <w:tab w:val="left" w:pos="284"/>
        </w:tabs>
        <w:spacing w:after="0"/>
        <w:rPr>
          <w:rFonts w:ascii="Arial" w:hAnsi="Arial" w:cs="Arial"/>
          <w:b/>
          <w:bCs/>
          <w:iCs/>
          <w:sz w:val="24"/>
          <w:szCs w:val="24"/>
        </w:rPr>
      </w:pPr>
      <w:r w:rsidRPr="00E66A18">
        <w:rPr>
          <w:rFonts w:ascii="Arial" w:hAnsi="Arial" w:cs="Arial"/>
          <w:b/>
          <w:sz w:val="24"/>
          <w:szCs w:val="24"/>
        </w:rPr>
        <w:t>8</w:t>
      </w:r>
      <w:r w:rsidRPr="00E66A18">
        <w:rPr>
          <w:rFonts w:ascii="Arial" w:hAnsi="Arial" w:cs="Arial"/>
          <w:sz w:val="24"/>
          <w:szCs w:val="24"/>
        </w:rPr>
        <w:t>.</w:t>
      </w:r>
      <w:r w:rsidRPr="00E66A18">
        <w:rPr>
          <w:rFonts w:ascii="Arial" w:hAnsi="Arial" w:cs="Arial"/>
          <w:b/>
          <w:bCs/>
          <w:iCs/>
          <w:sz w:val="24"/>
          <w:szCs w:val="24"/>
        </w:rPr>
        <w:t>Sistem monitoringa</w:t>
      </w:r>
    </w:p>
    <w:tbl>
      <w:tblPr>
        <w:tblpPr w:leftFromText="180" w:rightFromText="180" w:vertAnchor="text" w:horzAnchor="margin" w:tblpXSpec="center" w:tblpY="362"/>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628"/>
        <w:gridCol w:w="2591"/>
        <w:gridCol w:w="1742"/>
        <w:gridCol w:w="1604"/>
      </w:tblGrid>
      <w:tr w:rsidR="005C2A30" w:rsidRPr="005C2A30" w:rsidTr="005C2A30">
        <w:trPr>
          <w:trHeight w:val="506"/>
          <w:tblHeader/>
        </w:trPr>
        <w:tc>
          <w:tcPr>
            <w:tcW w:w="790" w:type="dxa"/>
            <w:shd w:val="clear" w:color="auto" w:fill="auto"/>
            <w:vAlign w:val="center"/>
          </w:tcPr>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rPr>
              <w:t>Medij</w:t>
            </w:r>
          </w:p>
        </w:tc>
        <w:tc>
          <w:tcPr>
            <w:tcW w:w="1894" w:type="dxa"/>
            <w:shd w:val="clear" w:color="auto" w:fill="auto"/>
            <w:vAlign w:val="center"/>
          </w:tcPr>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rPr>
              <w:t xml:space="preserve">Parametar </w:t>
            </w:r>
          </w:p>
        </w:tc>
        <w:tc>
          <w:tcPr>
            <w:tcW w:w="2322" w:type="dxa"/>
            <w:shd w:val="clear" w:color="auto" w:fill="auto"/>
            <w:vAlign w:val="center"/>
          </w:tcPr>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rPr>
              <w:t xml:space="preserve">Mjesto vršenja monitoringa </w:t>
            </w:r>
          </w:p>
        </w:tc>
        <w:tc>
          <w:tcPr>
            <w:tcW w:w="2915" w:type="dxa"/>
            <w:shd w:val="clear" w:color="auto" w:fill="auto"/>
            <w:vAlign w:val="center"/>
          </w:tcPr>
          <w:p w:rsidR="00E66A18" w:rsidRPr="005C2A30" w:rsidRDefault="00E66A18" w:rsidP="005C2A30">
            <w:pPr>
              <w:spacing w:after="0" w:line="240" w:lineRule="auto"/>
              <w:jc w:val="center"/>
              <w:rPr>
                <w:rFonts w:ascii="Arial" w:hAnsi="Arial" w:cs="Arial"/>
                <w:sz w:val="24"/>
                <w:szCs w:val="24"/>
                <w:lang w:val="sv-SE"/>
              </w:rPr>
            </w:pPr>
            <w:r w:rsidRPr="005C2A30">
              <w:rPr>
                <w:rFonts w:ascii="Arial" w:hAnsi="Arial" w:cs="Arial"/>
                <w:sz w:val="24"/>
                <w:szCs w:val="24"/>
                <w:lang w:val="sv-SE"/>
              </w:rPr>
              <w:t>Razlog zbog kojeg se vrši monitoring</w:t>
            </w:r>
          </w:p>
        </w:tc>
        <w:tc>
          <w:tcPr>
            <w:tcW w:w="1488" w:type="dxa"/>
            <w:shd w:val="clear" w:color="auto" w:fill="auto"/>
          </w:tcPr>
          <w:p w:rsidR="00E66A18" w:rsidRPr="005C2A30" w:rsidRDefault="00E66A18" w:rsidP="005C2A30">
            <w:pPr>
              <w:spacing w:after="0" w:line="240" w:lineRule="auto"/>
              <w:rPr>
                <w:rFonts w:ascii="Arial" w:hAnsi="Arial" w:cs="Arial"/>
                <w:sz w:val="24"/>
                <w:szCs w:val="24"/>
              </w:rPr>
            </w:pPr>
            <w:r w:rsidRPr="005C2A30">
              <w:rPr>
                <w:rFonts w:ascii="Arial" w:hAnsi="Arial" w:cs="Arial"/>
                <w:sz w:val="24"/>
                <w:szCs w:val="24"/>
              </w:rPr>
              <w:t>Rokovi</w:t>
            </w:r>
          </w:p>
        </w:tc>
      </w:tr>
      <w:tr w:rsidR="00E66A18" w:rsidRPr="005C2A30" w:rsidTr="005C2A30">
        <w:trPr>
          <w:trHeight w:val="1673"/>
        </w:trPr>
        <w:tc>
          <w:tcPr>
            <w:tcW w:w="790" w:type="dxa"/>
            <w:shd w:val="clear" w:color="auto" w:fill="auto"/>
            <w:vAlign w:val="center"/>
          </w:tcPr>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rPr>
              <w:t>Buka</w:t>
            </w:r>
          </w:p>
        </w:tc>
        <w:tc>
          <w:tcPr>
            <w:tcW w:w="1894" w:type="dxa"/>
            <w:shd w:val="clear" w:color="auto" w:fill="auto"/>
            <w:vAlign w:val="center"/>
          </w:tcPr>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rPr>
              <w:t xml:space="preserve">Nivo buke ( dB) </w:t>
            </w:r>
          </w:p>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rPr>
              <w:t>Oktavna analiza</w:t>
            </w:r>
          </w:p>
          <w:p w:rsidR="00E66A18" w:rsidRPr="005C2A30" w:rsidRDefault="00E66A18" w:rsidP="005C2A30">
            <w:pPr>
              <w:spacing w:after="0" w:line="240" w:lineRule="auto"/>
              <w:jc w:val="center"/>
              <w:rPr>
                <w:rFonts w:ascii="Arial" w:hAnsi="Arial" w:cs="Arial"/>
                <w:sz w:val="24"/>
                <w:szCs w:val="24"/>
              </w:rPr>
            </w:pPr>
          </w:p>
        </w:tc>
        <w:tc>
          <w:tcPr>
            <w:tcW w:w="2322" w:type="dxa"/>
            <w:shd w:val="clear" w:color="auto" w:fill="auto"/>
          </w:tcPr>
          <w:p w:rsidR="00E66A18" w:rsidRPr="005C2A30" w:rsidRDefault="00E66A18" w:rsidP="005C2A30">
            <w:pPr>
              <w:spacing w:after="0" w:line="240" w:lineRule="auto"/>
              <w:rPr>
                <w:rFonts w:ascii="Arial" w:hAnsi="Arial" w:cs="Arial"/>
                <w:sz w:val="24"/>
                <w:szCs w:val="24"/>
              </w:rPr>
            </w:pPr>
            <w:r w:rsidRPr="005C2A30">
              <w:rPr>
                <w:rFonts w:ascii="Arial" w:hAnsi="Arial" w:cs="Arial"/>
                <w:sz w:val="24"/>
                <w:szCs w:val="24"/>
              </w:rPr>
              <w:t>- Industrijski krug</w:t>
            </w:r>
          </w:p>
          <w:p w:rsidR="00E66A18" w:rsidRPr="005C2A30" w:rsidRDefault="00E66A18" w:rsidP="005C2A30">
            <w:pPr>
              <w:pStyle w:val="Header"/>
              <w:rPr>
                <w:rFonts w:ascii="Arial" w:hAnsi="Arial" w:cs="Arial"/>
                <w:sz w:val="24"/>
                <w:szCs w:val="24"/>
              </w:rPr>
            </w:pPr>
            <w:r w:rsidRPr="005C2A30">
              <w:rPr>
                <w:rFonts w:ascii="Arial" w:hAnsi="Arial" w:cs="Arial"/>
                <w:sz w:val="24"/>
                <w:szCs w:val="24"/>
              </w:rPr>
              <w:t>- Kod najbližih drugih        objekata koji gravitiraju oko kamenoloma</w:t>
            </w:r>
          </w:p>
        </w:tc>
        <w:tc>
          <w:tcPr>
            <w:tcW w:w="2915" w:type="dxa"/>
            <w:shd w:val="clear" w:color="auto" w:fill="auto"/>
            <w:vAlign w:val="center"/>
          </w:tcPr>
          <w:p w:rsidR="00E66A18" w:rsidRPr="005C2A30" w:rsidRDefault="00E66A18" w:rsidP="005C2A30">
            <w:pPr>
              <w:spacing w:after="0" w:line="240" w:lineRule="auto"/>
              <w:jc w:val="center"/>
              <w:rPr>
                <w:rFonts w:ascii="Arial" w:hAnsi="Arial" w:cs="Arial"/>
                <w:sz w:val="24"/>
                <w:szCs w:val="24"/>
                <w:lang w:val="sv-SE"/>
              </w:rPr>
            </w:pPr>
            <w:r w:rsidRPr="005C2A30">
              <w:rPr>
                <w:rFonts w:ascii="Arial" w:hAnsi="Arial" w:cs="Arial"/>
                <w:sz w:val="24"/>
                <w:szCs w:val="24"/>
                <w:lang w:val="sv-SE"/>
              </w:rPr>
              <w:t>Stva</w:t>
            </w:r>
            <w:r w:rsidR="005C2A30">
              <w:rPr>
                <w:rFonts w:ascii="Arial" w:hAnsi="Arial" w:cs="Arial"/>
                <w:sz w:val="24"/>
                <w:szCs w:val="24"/>
                <w:lang w:val="sv-SE"/>
              </w:rPr>
              <w:t>rni uticaj nivoa buke na okoliš</w:t>
            </w:r>
          </w:p>
        </w:tc>
        <w:tc>
          <w:tcPr>
            <w:tcW w:w="1488" w:type="dxa"/>
            <w:shd w:val="clear" w:color="auto" w:fill="auto"/>
          </w:tcPr>
          <w:p w:rsidR="00E66A18" w:rsidRPr="005C2A30" w:rsidRDefault="00E66A18" w:rsidP="005C2A30">
            <w:pPr>
              <w:spacing w:after="0" w:line="240" w:lineRule="auto"/>
              <w:rPr>
                <w:rFonts w:ascii="Arial" w:hAnsi="Arial" w:cs="Arial"/>
                <w:sz w:val="24"/>
                <w:szCs w:val="24"/>
                <w:lang w:val="sv-SE"/>
              </w:rPr>
            </w:pPr>
            <w:r w:rsidRPr="005C2A30">
              <w:rPr>
                <w:rFonts w:ascii="Arial" w:hAnsi="Arial" w:cs="Arial"/>
                <w:sz w:val="24"/>
                <w:szCs w:val="24"/>
                <w:lang w:val="sv-SE"/>
              </w:rPr>
              <w:t>Ispitivanja jednom u 3 godine</w:t>
            </w:r>
          </w:p>
        </w:tc>
      </w:tr>
      <w:tr w:rsidR="00E66A18" w:rsidRPr="005C2A30" w:rsidTr="005C2A30">
        <w:tc>
          <w:tcPr>
            <w:tcW w:w="790" w:type="dxa"/>
            <w:shd w:val="clear" w:color="auto" w:fill="auto"/>
            <w:vAlign w:val="center"/>
          </w:tcPr>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rPr>
              <w:t>Zrak</w:t>
            </w:r>
          </w:p>
        </w:tc>
        <w:tc>
          <w:tcPr>
            <w:tcW w:w="1894" w:type="dxa"/>
            <w:shd w:val="clear" w:color="auto" w:fill="auto"/>
            <w:vAlign w:val="center"/>
          </w:tcPr>
          <w:p w:rsidR="00E66A18" w:rsidRPr="005C2A30" w:rsidRDefault="00E66A18" w:rsidP="005C2A30">
            <w:pPr>
              <w:spacing w:after="0" w:line="240" w:lineRule="auto"/>
              <w:rPr>
                <w:rFonts w:ascii="Arial" w:hAnsi="Arial" w:cs="Arial"/>
                <w:sz w:val="24"/>
                <w:szCs w:val="24"/>
              </w:rPr>
            </w:pPr>
            <w:r w:rsidRPr="005C2A30">
              <w:rPr>
                <w:rFonts w:ascii="Arial" w:hAnsi="Arial" w:cs="Arial"/>
                <w:sz w:val="24"/>
                <w:szCs w:val="24"/>
              </w:rPr>
              <w:t>Mineralna prašina</w:t>
            </w:r>
          </w:p>
          <w:p w:rsidR="00E66A18" w:rsidRPr="005C2A30" w:rsidRDefault="00E66A18" w:rsidP="005C2A30">
            <w:pPr>
              <w:spacing w:after="0" w:line="240" w:lineRule="auto"/>
              <w:rPr>
                <w:rFonts w:ascii="Arial" w:hAnsi="Arial" w:cs="Arial"/>
                <w:sz w:val="24"/>
                <w:szCs w:val="24"/>
              </w:rPr>
            </w:pPr>
          </w:p>
        </w:tc>
        <w:tc>
          <w:tcPr>
            <w:tcW w:w="2322" w:type="dxa"/>
            <w:shd w:val="clear" w:color="auto" w:fill="auto"/>
          </w:tcPr>
          <w:p w:rsidR="00E66A18" w:rsidRPr="005C2A30" w:rsidRDefault="00E66A18" w:rsidP="005C2A30">
            <w:pPr>
              <w:pStyle w:val="Header"/>
              <w:rPr>
                <w:rFonts w:ascii="Arial" w:hAnsi="Arial" w:cs="Arial"/>
                <w:sz w:val="24"/>
                <w:szCs w:val="24"/>
              </w:rPr>
            </w:pPr>
            <w:r w:rsidRPr="005C2A30">
              <w:rPr>
                <w:rFonts w:ascii="Arial" w:hAnsi="Arial" w:cs="Arial"/>
                <w:sz w:val="24"/>
                <w:szCs w:val="24"/>
              </w:rPr>
              <w:t>- Kod najbližih drugih        objekata koji gravitiraju oko kamenoloma</w:t>
            </w:r>
          </w:p>
        </w:tc>
        <w:tc>
          <w:tcPr>
            <w:tcW w:w="2915" w:type="dxa"/>
            <w:shd w:val="clear" w:color="auto" w:fill="auto"/>
            <w:vAlign w:val="center"/>
          </w:tcPr>
          <w:p w:rsidR="00E66A18" w:rsidRPr="005C2A30" w:rsidRDefault="00E66A18" w:rsidP="005C2A30">
            <w:pPr>
              <w:autoSpaceDE w:val="0"/>
              <w:autoSpaceDN w:val="0"/>
              <w:adjustRightInd w:val="0"/>
              <w:spacing w:after="0" w:line="240" w:lineRule="auto"/>
              <w:jc w:val="center"/>
              <w:rPr>
                <w:rFonts w:ascii="Arial" w:hAnsi="Arial" w:cs="Arial"/>
                <w:sz w:val="24"/>
                <w:szCs w:val="24"/>
                <w:lang w:val="bs-Latn-BA" w:eastAsia="bs-Latn-BA"/>
              </w:rPr>
            </w:pPr>
            <w:r w:rsidRPr="005C2A30">
              <w:rPr>
                <w:rFonts w:ascii="Arial" w:hAnsi="Arial" w:cs="Arial"/>
                <w:sz w:val="24"/>
                <w:szCs w:val="24"/>
                <w:lang w:val="bs-Latn-BA" w:eastAsia="bs-Latn-BA"/>
              </w:rPr>
              <w:t>Stvarni utjecaj</w:t>
            </w:r>
          </w:p>
          <w:p w:rsidR="00E66A18" w:rsidRPr="005C2A30" w:rsidRDefault="00E66A18" w:rsidP="005C2A30">
            <w:pPr>
              <w:autoSpaceDE w:val="0"/>
              <w:autoSpaceDN w:val="0"/>
              <w:adjustRightInd w:val="0"/>
              <w:spacing w:after="0" w:line="240" w:lineRule="auto"/>
              <w:jc w:val="center"/>
              <w:rPr>
                <w:rFonts w:ascii="Arial" w:hAnsi="Arial" w:cs="Arial"/>
                <w:sz w:val="24"/>
                <w:szCs w:val="24"/>
                <w:lang w:val="bs-Latn-BA" w:eastAsia="bs-Latn-BA"/>
              </w:rPr>
            </w:pPr>
            <w:r w:rsidRPr="005C2A30">
              <w:rPr>
                <w:rFonts w:ascii="Arial" w:hAnsi="Arial" w:cs="Arial"/>
                <w:sz w:val="24"/>
                <w:szCs w:val="24"/>
                <w:lang w:val="bs-Latn-BA" w:eastAsia="bs-Latn-BA"/>
              </w:rPr>
              <w:t>prašine na</w:t>
            </w:r>
          </w:p>
          <w:p w:rsidR="00E66A18" w:rsidRPr="005C2A30" w:rsidRDefault="00E66A18" w:rsidP="005C2A30">
            <w:pPr>
              <w:autoSpaceDE w:val="0"/>
              <w:autoSpaceDN w:val="0"/>
              <w:adjustRightInd w:val="0"/>
              <w:spacing w:after="0" w:line="240" w:lineRule="auto"/>
              <w:jc w:val="center"/>
              <w:rPr>
                <w:rFonts w:ascii="Arial" w:hAnsi="Arial" w:cs="Arial"/>
                <w:sz w:val="24"/>
                <w:szCs w:val="24"/>
                <w:lang w:val="bs-Latn-BA" w:eastAsia="bs-Latn-BA"/>
              </w:rPr>
            </w:pPr>
            <w:r w:rsidRPr="005C2A30">
              <w:rPr>
                <w:rFonts w:ascii="Arial" w:hAnsi="Arial" w:cs="Arial"/>
                <w:sz w:val="24"/>
                <w:szCs w:val="24"/>
                <w:lang w:val="bs-Latn-BA" w:eastAsia="bs-Latn-BA"/>
              </w:rPr>
              <w:t>kamenolom i</w:t>
            </w:r>
          </w:p>
          <w:p w:rsidR="00E66A18" w:rsidRPr="005C2A30" w:rsidRDefault="00E66A18" w:rsidP="005C2A30">
            <w:pPr>
              <w:autoSpaceDE w:val="0"/>
              <w:autoSpaceDN w:val="0"/>
              <w:adjustRightInd w:val="0"/>
              <w:spacing w:after="0" w:line="240" w:lineRule="auto"/>
              <w:jc w:val="center"/>
              <w:rPr>
                <w:rFonts w:ascii="Arial" w:hAnsi="Arial" w:cs="Arial"/>
                <w:sz w:val="24"/>
                <w:szCs w:val="24"/>
                <w:lang w:val="bs-Latn-BA" w:eastAsia="bs-Latn-BA"/>
              </w:rPr>
            </w:pPr>
            <w:r w:rsidRPr="005C2A30">
              <w:rPr>
                <w:rFonts w:ascii="Arial" w:hAnsi="Arial" w:cs="Arial"/>
                <w:sz w:val="24"/>
                <w:szCs w:val="24"/>
                <w:lang w:val="bs-Latn-BA" w:eastAsia="bs-Latn-BA"/>
              </w:rPr>
              <w:t>naselja koji</w:t>
            </w:r>
          </w:p>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lang w:val="bs-Latn-BA" w:eastAsia="bs-Latn-BA"/>
              </w:rPr>
              <w:t>gravitiraju istom</w:t>
            </w:r>
          </w:p>
        </w:tc>
        <w:tc>
          <w:tcPr>
            <w:tcW w:w="1488" w:type="dxa"/>
            <w:shd w:val="clear" w:color="auto" w:fill="auto"/>
          </w:tcPr>
          <w:p w:rsidR="00E66A18" w:rsidRPr="005C2A30" w:rsidRDefault="00E66A18" w:rsidP="005C2A30">
            <w:pPr>
              <w:autoSpaceDE w:val="0"/>
              <w:autoSpaceDN w:val="0"/>
              <w:adjustRightInd w:val="0"/>
              <w:spacing w:after="0" w:line="240" w:lineRule="auto"/>
              <w:rPr>
                <w:rFonts w:ascii="Arial" w:hAnsi="Arial" w:cs="Arial"/>
                <w:sz w:val="24"/>
                <w:szCs w:val="24"/>
                <w:lang w:val="bs-Latn-BA" w:eastAsia="bs-Latn-BA"/>
              </w:rPr>
            </w:pPr>
            <w:r w:rsidRPr="005C2A30">
              <w:rPr>
                <w:rFonts w:ascii="Arial" w:hAnsi="Arial" w:cs="Arial"/>
                <w:sz w:val="24"/>
                <w:szCs w:val="24"/>
                <w:lang w:val="bs-Latn-BA" w:eastAsia="bs-Latn-BA"/>
              </w:rPr>
              <w:t>Ispitivanja</w:t>
            </w:r>
          </w:p>
          <w:p w:rsidR="00E66A18" w:rsidRPr="005C2A30" w:rsidRDefault="00E66A18" w:rsidP="005C2A30">
            <w:pPr>
              <w:autoSpaceDE w:val="0"/>
              <w:autoSpaceDN w:val="0"/>
              <w:adjustRightInd w:val="0"/>
              <w:spacing w:after="0" w:line="240" w:lineRule="auto"/>
              <w:rPr>
                <w:rFonts w:ascii="Arial" w:hAnsi="Arial" w:cs="Arial"/>
                <w:sz w:val="24"/>
                <w:szCs w:val="24"/>
                <w:lang w:val="bs-Latn-BA" w:eastAsia="bs-Latn-BA"/>
              </w:rPr>
            </w:pPr>
            <w:r w:rsidRPr="005C2A30">
              <w:rPr>
                <w:rFonts w:ascii="Arial" w:hAnsi="Arial" w:cs="Arial"/>
                <w:sz w:val="24"/>
                <w:szCs w:val="24"/>
                <w:lang w:val="bs-Latn-BA" w:eastAsia="bs-Latn-BA"/>
              </w:rPr>
              <w:t>jednom u</w:t>
            </w:r>
          </w:p>
          <w:p w:rsidR="00E66A18" w:rsidRPr="005C2A30" w:rsidRDefault="00E66A18" w:rsidP="005C2A30">
            <w:pPr>
              <w:spacing w:after="0" w:line="240" w:lineRule="auto"/>
              <w:rPr>
                <w:rFonts w:ascii="Arial" w:hAnsi="Arial" w:cs="Arial"/>
                <w:sz w:val="24"/>
                <w:szCs w:val="24"/>
                <w:lang w:val="sv-SE"/>
              </w:rPr>
            </w:pPr>
            <w:r w:rsidRPr="005C2A30">
              <w:rPr>
                <w:rFonts w:ascii="Arial" w:hAnsi="Arial" w:cs="Arial"/>
                <w:sz w:val="24"/>
                <w:szCs w:val="24"/>
                <w:lang w:val="bs-Latn-BA" w:eastAsia="bs-Latn-BA"/>
              </w:rPr>
              <w:t>toku godine</w:t>
            </w:r>
          </w:p>
        </w:tc>
      </w:tr>
      <w:tr w:rsidR="00E66A18" w:rsidRPr="005C2A30" w:rsidTr="005C2A30">
        <w:tc>
          <w:tcPr>
            <w:tcW w:w="790" w:type="dxa"/>
            <w:shd w:val="clear" w:color="auto" w:fill="auto"/>
          </w:tcPr>
          <w:p w:rsidR="00E66A18" w:rsidRPr="005C2A30" w:rsidRDefault="00E66A18" w:rsidP="005C2A30">
            <w:pPr>
              <w:autoSpaceDE w:val="0"/>
              <w:autoSpaceDN w:val="0"/>
              <w:adjustRightInd w:val="0"/>
              <w:spacing w:after="0" w:line="240" w:lineRule="auto"/>
              <w:rPr>
                <w:rFonts w:ascii="Arial" w:hAnsi="Arial" w:cs="Arial"/>
                <w:sz w:val="24"/>
                <w:szCs w:val="24"/>
                <w:lang w:val="bs-Latn-BA" w:eastAsia="bs-Latn-BA"/>
              </w:rPr>
            </w:pPr>
            <w:r w:rsidRPr="005C2A30">
              <w:rPr>
                <w:rFonts w:ascii="Arial" w:hAnsi="Arial" w:cs="Arial"/>
                <w:sz w:val="24"/>
                <w:szCs w:val="24"/>
                <w:lang w:val="bs-Latn-BA" w:eastAsia="bs-Latn-BA"/>
              </w:rPr>
              <w:t>Bioremedijacija</w:t>
            </w:r>
          </w:p>
          <w:p w:rsidR="00E66A18" w:rsidRPr="005C2A30" w:rsidRDefault="00E66A18" w:rsidP="005C2A30">
            <w:pPr>
              <w:autoSpaceDE w:val="0"/>
              <w:autoSpaceDN w:val="0"/>
              <w:adjustRightInd w:val="0"/>
              <w:spacing w:after="0" w:line="240" w:lineRule="auto"/>
              <w:rPr>
                <w:rFonts w:ascii="Arial" w:hAnsi="Arial" w:cs="Arial"/>
                <w:sz w:val="24"/>
                <w:szCs w:val="24"/>
                <w:lang w:val="bs-Latn-BA" w:eastAsia="bs-Latn-BA"/>
              </w:rPr>
            </w:pPr>
            <w:r w:rsidRPr="005C2A30">
              <w:rPr>
                <w:rFonts w:ascii="Arial" w:hAnsi="Arial" w:cs="Arial"/>
                <w:sz w:val="24"/>
                <w:szCs w:val="24"/>
                <w:lang w:val="bs-Latn-BA" w:eastAsia="bs-Latn-BA"/>
              </w:rPr>
              <w:t>i tehničke</w:t>
            </w:r>
          </w:p>
          <w:p w:rsidR="00E66A18" w:rsidRPr="005C2A30" w:rsidRDefault="00E66A18" w:rsidP="005C2A30">
            <w:pPr>
              <w:spacing w:after="0" w:line="240" w:lineRule="auto"/>
              <w:jc w:val="center"/>
              <w:rPr>
                <w:rFonts w:ascii="Arial" w:hAnsi="Arial" w:cs="Arial"/>
                <w:sz w:val="24"/>
                <w:szCs w:val="24"/>
              </w:rPr>
            </w:pPr>
            <w:r w:rsidRPr="005C2A30">
              <w:rPr>
                <w:rFonts w:ascii="Arial" w:hAnsi="Arial" w:cs="Arial"/>
                <w:sz w:val="24"/>
                <w:szCs w:val="24"/>
                <w:lang w:val="bs-Latn-BA" w:eastAsia="bs-Latn-BA"/>
              </w:rPr>
              <w:t>sanacije</w:t>
            </w:r>
          </w:p>
        </w:tc>
        <w:tc>
          <w:tcPr>
            <w:tcW w:w="1894" w:type="dxa"/>
            <w:shd w:val="clear" w:color="auto" w:fill="auto"/>
            <w:vAlign w:val="center"/>
          </w:tcPr>
          <w:p w:rsidR="00E66A18" w:rsidRPr="005C2A30" w:rsidRDefault="00E66A18" w:rsidP="005C2A30">
            <w:pPr>
              <w:pStyle w:val="Header"/>
              <w:rPr>
                <w:rFonts w:ascii="Arial" w:hAnsi="Arial" w:cs="Arial"/>
                <w:sz w:val="24"/>
                <w:szCs w:val="24"/>
              </w:rPr>
            </w:pPr>
            <w:r w:rsidRPr="005C2A30">
              <w:rPr>
                <w:rFonts w:ascii="Arial" w:hAnsi="Arial" w:cs="Arial"/>
                <w:sz w:val="24"/>
                <w:szCs w:val="24"/>
              </w:rPr>
              <w:t>Rekultivacija</w:t>
            </w:r>
          </w:p>
        </w:tc>
        <w:tc>
          <w:tcPr>
            <w:tcW w:w="2322" w:type="dxa"/>
            <w:shd w:val="clear" w:color="auto" w:fill="auto"/>
            <w:vAlign w:val="center"/>
          </w:tcPr>
          <w:p w:rsidR="00E66A18" w:rsidRPr="005C2A30" w:rsidRDefault="00E66A18" w:rsidP="005C2A30">
            <w:pPr>
              <w:autoSpaceDE w:val="0"/>
              <w:autoSpaceDN w:val="0"/>
              <w:adjustRightInd w:val="0"/>
              <w:spacing w:after="0" w:line="240" w:lineRule="auto"/>
              <w:rPr>
                <w:rFonts w:ascii="Arial" w:hAnsi="Arial" w:cs="Arial"/>
                <w:sz w:val="24"/>
                <w:szCs w:val="24"/>
                <w:lang w:val="bs-Latn-BA" w:eastAsia="bs-Latn-BA"/>
              </w:rPr>
            </w:pPr>
            <w:r w:rsidRPr="005C2A30">
              <w:rPr>
                <w:rFonts w:ascii="Arial" w:hAnsi="Arial" w:cs="Arial"/>
                <w:sz w:val="24"/>
                <w:szCs w:val="24"/>
                <w:lang w:val="sv-SE"/>
              </w:rPr>
              <w:t>-</w:t>
            </w:r>
            <w:r w:rsidRPr="005C2A30">
              <w:rPr>
                <w:rFonts w:ascii="Arial" w:hAnsi="Arial" w:cs="Arial"/>
                <w:sz w:val="24"/>
                <w:szCs w:val="24"/>
                <w:lang w:val="bs-Latn-BA" w:eastAsia="bs-Latn-BA"/>
              </w:rPr>
              <w:t xml:space="preserve"> Na</w:t>
            </w:r>
            <w:r w:rsidR="005C2A30">
              <w:rPr>
                <w:rFonts w:ascii="Arial" w:hAnsi="Arial" w:cs="Arial"/>
                <w:sz w:val="24"/>
                <w:szCs w:val="24"/>
                <w:lang w:val="bs-Latn-BA" w:eastAsia="bs-Latn-BA"/>
              </w:rPr>
              <w:t xml:space="preserve"> devastiranom</w:t>
            </w:r>
            <w:r w:rsidRPr="005C2A30">
              <w:rPr>
                <w:rFonts w:ascii="Arial" w:hAnsi="Arial" w:cs="Arial"/>
                <w:sz w:val="24"/>
                <w:szCs w:val="24"/>
                <w:lang w:val="bs-Latn-BA" w:eastAsia="bs-Latn-BA"/>
              </w:rPr>
              <w:t>zemljištu na kome je završen proces</w:t>
            </w:r>
          </w:p>
          <w:p w:rsidR="00E66A18" w:rsidRPr="005C2A30" w:rsidRDefault="00E66A18" w:rsidP="005C2A30">
            <w:pPr>
              <w:pStyle w:val="Header"/>
              <w:rPr>
                <w:rFonts w:ascii="Arial" w:hAnsi="Arial" w:cs="Arial"/>
                <w:sz w:val="24"/>
                <w:szCs w:val="24"/>
              </w:rPr>
            </w:pPr>
            <w:r w:rsidRPr="005C2A30">
              <w:rPr>
                <w:rFonts w:ascii="Arial" w:hAnsi="Arial" w:cs="Arial"/>
                <w:sz w:val="24"/>
                <w:szCs w:val="24"/>
                <w:lang w:val="bs-Latn-BA" w:eastAsia="bs-Latn-BA"/>
              </w:rPr>
              <w:t>eksploatacije</w:t>
            </w:r>
          </w:p>
        </w:tc>
        <w:tc>
          <w:tcPr>
            <w:tcW w:w="2915" w:type="dxa"/>
            <w:shd w:val="clear" w:color="auto" w:fill="auto"/>
          </w:tcPr>
          <w:p w:rsidR="00E66A18" w:rsidRPr="005C2A30" w:rsidRDefault="00E66A18" w:rsidP="005C2A30">
            <w:pPr>
              <w:autoSpaceDE w:val="0"/>
              <w:autoSpaceDN w:val="0"/>
              <w:adjustRightInd w:val="0"/>
              <w:spacing w:after="0" w:line="240" w:lineRule="auto"/>
              <w:rPr>
                <w:rFonts w:ascii="Arial" w:hAnsi="Arial" w:cs="Arial"/>
                <w:sz w:val="24"/>
                <w:szCs w:val="24"/>
                <w:lang w:val="bs-Latn-BA" w:eastAsia="bs-Latn-BA"/>
              </w:rPr>
            </w:pPr>
            <w:r w:rsidRPr="005C2A30">
              <w:rPr>
                <w:rFonts w:ascii="Arial" w:hAnsi="Arial" w:cs="Arial"/>
                <w:sz w:val="24"/>
                <w:szCs w:val="24"/>
                <w:lang w:val="bs-Latn-BA" w:eastAsia="bs-Latn-BA"/>
              </w:rPr>
              <w:t>Dovođenje u</w:t>
            </w:r>
          </w:p>
          <w:p w:rsidR="00E66A18" w:rsidRPr="005C2A30" w:rsidRDefault="00E66A18" w:rsidP="005C2A30">
            <w:pPr>
              <w:autoSpaceDE w:val="0"/>
              <w:autoSpaceDN w:val="0"/>
              <w:adjustRightInd w:val="0"/>
              <w:spacing w:after="0" w:line="240" w:lineRule="auto"/>
              <w:rPr>
                <w:rFonts w:ascii="Arial" w:hAnsi="Arial" w:cs="Arial"/>
                <w:sz w:val="24"/>
                <w:szCs w:val="24"/>
                <w:lang w:val="bs-Latn-BA" w:eastAsia="bs-Latn-BA"/>
              </w:rPr>
            </w:pPr>
            <w:r w:rsidRPr="005C2A30">
              <w:rPr>
                <w:rFonts w:ascii="Arial" w:hAnsi="Arial" w:cs="Arial"/>
                <w:sz w:val="24"/>
                <w:szCs w:val="24"/>
                <w:lang w:val="bs-Latn-BA" w:eastAsia="bs-Latn-BA"/>
              </w:rPr>
              <w:t>trajno i stabilno</w:t>
            </w:r>
          </w:p>
          <w:p w:rsidR="00E66A18" w:rsidRPr="005C2A30" w:rsidRDefault="00E66A18" w:rsidP="005C2A30">
            <w:pPr>
              <w:spacing w:after="0" w:line="240" w:lineRule="auto"/>
              <w:rPr>
                <w:rFonts w:ascii="Arial" w:hAnsi="Arial" w:cs="Arial"/>
                <w:sz w:val="24"/>
                <w:szCs w:val="24"/>
                <w:lang w:val="sv-SE"/>
              </w:rPr>
            </w:pPr>
            <w:r w:rsidRPr="005C2A30">
              <w:rPr>
                <w:rFonts w:ascii="Arial" w:hAnsi="Arial" w:cs="Arial"/>
                <w:sz w:val="24"/>
                <w:szCs w:val="24"/>
                <w:lang w:val="bs-Latn-BA" w:eastAsia="bs-Latn-BA"/>
              </w:rPr>
              <w:t>stanje</w:t>
            </w:r>
          </w:p>
        </w:tc>
        <w:tc>
          <w:tcPr>
            <w:tcW w:w="1488" w:type="dxa"/>
            <w:shd w:val="clear" w:color="auto" w:fill="auto"/>
          </w:tcPr>
          <w:p w:rsidR="00E66A18" w:rsidRPr="005C2A30" w:rsidRDefault="005C2A30" w:rsidP="005C2A30">
            <w:pPr>
              <w:autoSpaceDE w:val="0"/>
              <w:autoSpaceDN w:val="0"/>
              <w:adjustRightInd w:val="0"/>
              <w:spacing w:after="0" w:line="240" w:lineRule="auto"/>
              <w:rPr>
                <w:rFonts w:ascii="Arial" w:hAnsi="Arial" w:cs="Arial"/>
                <w:sz w:val="24"/>
                <w:szCs w:val="24"/>
                <w:lang w:val="bs-Latn-BA" w:eastAsia="bs-Latn-BA"/>
              </w:rPr>
            </w:pPr>
            <w:r>
              <w:rPr>
                <w:rFonts w:ascii="Arial" w:hAnsi="Arial" w:cs="Arial"/>
                <w:sz w:val="24"/>
                <w:szCs w:val="24"/>
                <w:lang w:val="bs-Latn-BA" w:eastAsia="bs-Latn-BA"/>
              </w:rPr>
              <w:t xml:space="preserve">Nakon </w:t>
            </w:r>
            <w:r w:rsidR="00E66A18" w:rsidRPr="005C2A30">
              <w:rPr>
                <w:rFonts w:ascii="Arial" w:hAnsi="Arial" w:cs="Arial"/>
                <w:sz w:val="24"/>
                <w:szCs w:val="24"/>
                <w:lang w:val="bs-Latn-BA" w:eastAsia="bs-Latn-BA"/>
              </w:rPr>
              <w:t>završetka</w:t>
            </w:r>
          </w:p>
          <w:p w:rsidR="00E66A18" w:rsidRPr="005C2A30" w:rsidRDefault="00E66A18" w:rsidP="005C2A30">
            <w:pPr>
              <w:spacing w:after="0" w:line="240" w:lineRule="auto"/>
              <w:rPr>
                <w:rFonts w:ascii="Arial" w:hAnsi="Arial" w:cs="Arial"/>
                <w:sz w:val="24"/>
                <w:szCs w:val="24"/>
              </w:rPr>
            </w:pPr>
            <w:r w:rsidRPr="005C2A30">
              <w:rPr>
                <w:rFonts w:ascii="Arial" w:hAnsi="Arial" w:cs="Arial"/>
                <w:sz w:val="24"/>
                <w:szCs w:val="24"/>
                <w:lang w:val="bs-Latn-BA" w:eastAsia="bs-Latn-BA"/>
              </w:rPr>
              <w:t>eksploatacije</w:t>
            </w:r>
          </w:p>
        </w:tc>
      </w:tr>
    </w:tbl>
    <w:p w:rsidR="00466520" w:rsidRDefault="00466520" w:rsidP="00466520">
      <w:pPr>
        <w:autoSpaceDE w:val="0"/>
        <w:autoSpaceDN w:val="0"/>
        <w:adjustRightInd w:val="0"/>
        <w:spacing w:after="0" w:line="240" w:lineRule="auto"/>
        <w:jc w:val="both"/>
        <w:rPr>
          <w:rFonts w:ascii="Arial" w:eastAsia="Times New Roman" w:hAnsi="Arial" w:cs="Arial"/>
          <w:sz w:val="24"/>
          <w:szCs w:val="24"/>
          <w:lang w:eastAsia="hr-HR"/>
        </w:rPr>
      </w:pPr>
    </w:p>
    <w:p w:rsidR="00F622C7" w:rsidRPr="00466520" w:rsidRDefault="00F622C7" w:rsidP="00466520">
      <w:pPr>
        <w:spacing w:after="0" w:line="240" w:lineRule="auto"/>
        <w:jc w:val="both"/>
        <w:rPr>
          <w:rFonts w:ascii="Arial" w:eastAsia="Times New Roman" w:hAnsi="Arial" w:cs="Arial"/>
          <w:b/>
          <w:sz w:val="24"/>
          <w:szCs w:val="24"/>
          <w:lang w:eastAsia="hr-HR"/>
        </w:rPr>
      </w:pPr>
    </w:p>
    <w:p w:rsidR="00F622C7" w:rsidRPr="00F622C7" w:rsidRDefault="00F622C7" w:rsidP="00F622C7">
      <w:pPr>
        <w:spacing w:after="0" w:line="240" w:lineRule="auto"/>
        <w:jc w:val="both"/>
        <w:rPr>
          <w:rFonts w:ascii="Arial" w:eastAsia="Times New Roman" w:hAnsi="Arial" w:cs="Arial"/>
          <w:b/>
          <w:sz w:val="24"/>
          <w:szCs w:val="24"/>
          <w:lang w:val="pl-PL" w:eastAsia="hr-HR"/>
        </w:rPr>
      </w:pPr>
      <w:r w:rsidRPr="005C2A30">
        <w:rPr>
          <w:rFonts w:ascii="Arial" w:eastAsia="Times New Roman" w:hAnsi="Arial" w:cs="Arial"/>
          <w:b/>
          <w:sz w:val="24"/>
          <w:szCs w:val="24"/>
          <w:lang w:eastAsia="hr-HR"/>
        </w:rPr>
        <w:t xml:space="preserve"> </w:t>
      </w:r>
      <w:r w:rsidR="005C2A30" w:rsidRPr="005C2A30">
        <w:rPr>
          <w:rFonts w:ascii="Arial" w:eastAsia="Times New Roman" w:hAnsi="Arial" w:cs="Arial"/>
          <w:b/>
          <w:sz w:val="24"/>
          <w:szCs w:val="24"/>
          <w:lang w:eastAsia="hr-HR"/>
        </w:rPr>
        <w:t>8</w:t>
      </w:r>
      <w:r w:rsidR="00E22496" w:rsidRPr="005C2A30">
        <w:rPr>
          <w:rFonts w:ascii="Arial" w:eastAsia="Times New Roman" w:hAnsi="Arial" w:cs="Arial"/>
          <w:b/>
          <w:sz w:val="24"/>
          <w:szCs w:val="24"/>
          <w:lang w:eastAsia="hr-HR"/>
        </w:rPr>
        <w:t>.1.</w:t>
      </w:r>
      <w:r w:rsidR="00E22496">
        <w:rPr>
          <w:rFonts w:ascii="Arial" w:eastAsia="Times New Roman" w:hAnsi="Arial" w:cs="Arial"/>
          <w:sz w:val="24"/>
          <w:szCs w:val="24"/>
          <w:lang w:eastAsia="hr-HR"/>
        </w:rPr>
        <w:t xml:space="preserve"> </w:t>
      </w:r>
      <w:r w:rsidRPr="00F622C7">
        <w:rPr>
          <w:rFonts w:ascii="Arial" w:eastAsia="Times New Roman" w:hAnsi="Arial" w:cs="Arial"/>
          <w:sz w:val="24"/>
          <w:szCs w:val="24"/>
          <w:lang w:eastAsia="hr-HR"/>
        </w:rPr>
        <w:t xml:space="preserve"> </w:t>
      </w:r>
      <w:r w:rsidRPr="00F622C7">
        <w:rPr>
          <w:rFonts w:ascii="Arial" w:eastAsia="Times New Roman" w:hAnsi="Arial" w:cs="Arial"/>
          <w:b/>
          <w:bCs/>
          <w:sz w:val="24"/>
          <w:szCs w:val="24"/>
          <w:lang w:val="pl-PL" w:eastAsia="hr-HR"/>
        </w:rPr>
        <w:t>Izvještavanje o monitoringu</w:t>
      </w:r>
      <w:r w:rsidRPr="00F622C7">
        <w:rPr>
          <w:rFonts w:ascii="Arial" w:eastAsia="Times New Roman" w:hAnsi="Arial" w:cs="Arial"/>
          <w:sz w:val="20"/>
          <w:szCs w:val="24"/>
          <w:lang w:val="pl-PL" w:eastAsia="hr-HR"/>
        </w:rPr>
        <w:t xml:space="preserve"> </w:t>
      </w:r>
    </w:p>
    <w:p w:rsidR="00F622C7" w:rsidRPr="00F622C7" w:rsidRDefault="00F622C7" w:rsidP="00F622C7">
      <w:pPr>
        <w:spacing w:after="0" w:line="240" w:lineRule="auto"/>
        <w:jc w:val="both"/>
        <w:rPr>
          <w:rFonts w:ascii="Arial" w:eastAsia="Times New Roman" w:hAnsi="Arial" w:cs="Arial"/>
          <w:color w:val="000000"/>
          <w:sz w:val="24"/>
          <w:szCs w:val="24"/>
          <w:lang w:eastAsia="hr-HR"/>
        </w:rPr>
      </w:pPr>
      <w:r w:rsidRPr="00F622C7">
        <w:rPr>
          <w:rFonts w:ascii="Arial" w:eastAsia="Times New Roman" w:hAnsi="Arial" w:cs="Arial"/>
          <w:sz w:val="24"/>
          <w:szCs w:val="24"/>
          <w:lang w:eastAsia="hr-HR"/>
        </w:rPr>
        <w:t>- Operater je dužan redovito izvještavati ovo federalno  ministarstvo o rezultatima monitoringa,</w:t>
      </w:r>
      <w:r w:rsidRPr="00F622C7">
        <w:rPr>
          <w:rFonts w:ascii="Arial" w:eastAsia="Times New Roman" w:hAnsi="Arial" w:cs="Arial"/>
          <w:color w:val="000000"/>
          <w:sz w:val="24"/>
          <w:szCs w:val="24"/>
          <w:lang w:eastAsia="hr-HR"/>
        </w:rPr>
        <w:t xml:space="preserve"> na način kako je to propisano odredbama Poglavlja IV Pravilnika o registrima postrojenja i zagađivanjima ( ''Službene novine F BiH'', broj: 82/07), izvještavati  Federalno ministarstvo okoliša i turizma o prikupljenim podacima. Izvješća trebaju biti poslana najkasnije do 30.06. tekuće godine za prethodnu godinu  izvještavanja.</w:t>
      </w:r>
    </w:p>
    <w:p w:rsidR="00F622C7" w:rsidRPr="00F622C7" w:rsidRDefault="00F622C7" w:rsidP="00F622C7">
      <w:pPr>
        <w:spacing w:after="0" w:line="240" w:lineRule="auto"/>
        <w:jc w:val="both"/>
        <w:rPr>
          <w:rFonts w:ascii="Arial" w:eastAsia="Times New Roman" w:hAnsi="Arial" w:cs="Arial"/>
          <w:sz w:val="24"/>
          <w:szCs w:val="24"/>
          <w:lang w:eastAsia="hr-HR"/>
        </w:rPr>
      </w:pPr>
      <w:r w:rsidRPr="00F622C7">
        <w:rPr>
          <w:rFonts w:ascii="Arial" w:eastAsia="Times New Roman" w:hAnsi="Arial" w:cs="Arial"/>
          <w:sz w:val="24"/>
          <w:szCs w:val="24"/>
          <w:lang w:eastAsia="hr-HR"/>
        </w:rPr>
        <w:t>- Bez odlaganja prijaviti svaku izvanrednu situaciju koja bi mogla negativno utjecati na okoliš.</w:t>
      </w:r>
    </w:p>
    <w:p w:rsidR="00F622C7" w:rsidRPr="00F622C7" w:rsidRDefault="00F622C7" w:rsidP="00F622C7">
      <w:pPr>
        <w:spacing w:after="0" w:line="240" w:lineRule="auto"/>
        <w:jc w:val="both"/>
        <w:rPr>
          <w:rFonts w:ascii="Arial" w:eastAsia="Times New Roman" w:hAnsi="Arial" w:cs="Arial"/>
          <w:sz w:val="24"/>
          <w:szCs w:val="24"/>
          <w:lang w:eastAsia="hr-HR"/>
        </w:rPr>
      </w:pPr>
    </w:p>
    <w:p w:rsidR="00F622C7" w:rsidRPr="00F622C7" w:rsidRDefault="005C2A30" w:rsidP="00F622C7">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9.</w:t>
      </w:r>
      <w:r w:rsidR="00F622C7" w:rsidRPr="00F622C7">
        <w:rPr>
          <w:rFonts w:ascii="Arial" w:eastAsia="Calibri" w:hAnsi="Arial" w:cs="Arial"/>
          <w:b/>
          <w:sz w:val="24"/>
          <w:szCs w:val="24"/>
        </w:rPr>
        <w:t xml:space="preserve"> Period važenja dozvole</w:t>
      </w:r>
    </w:p>
    <w:p w:rsidR="00F622C7" w:rsidRDefault="00F622C7" w:rsidP="00F622C7">
      <w:pPr>
        <w:spacing w:after="0" w:line="240" w:lineRule="auto"/>
        <w:jc w:val="both"/>
        <w:rPr>
          <w:rFonts w:ascii="Arial" w:eastAsia="Times New Roman" w:hAnsi="Arial" w:cs="Arial"/>
          <w:sz w:val="24"/>
          <w:szCs w:val="24"/>
          <w:lang w:eastAsia="hr-HR"/>
        </w:rPr>
      </w:pPr>
      <w:r w:rsidRPr="00F622C7">
        <w:rPr>
          <w:rFonts w:ascii="Arial" w:eastAsia="Times New Roman" w:hAnsi="Arial" w:cs="Arial"/>
          <w:sz w:val="24"/>
          <w:szCs w:val="24"/>
          <w:lang w:eastAsia="hr-HR"/>
        </w:rPr>
        <w:t>Ova okolišna dozvola važi 5( pet) godina od dana uručenja rješenja strankama.</w:t>
      </w:r>
    </w:p>
    <w:p w:rsidR="00F622C7" w:rsidRPr="00F622C7" w:rsidRDefault="00F622C7" w:rsidP="00F622C7">
      <w:pPr>
        <w:autoSpaceDE w:val="0"/>
        <w:autoSpaceDN w:val="0"/>
        <w:adjustRightInd w:val="0"/>
        <w:spacing w:after="0" w:line="240" w:lineRule="auto"/>
        <w:jc w:val="both"/>
        <w:rPr>
          <w:rFonts w:ascii="Arial" w:eastAsia="Calibri" w:hAnsi="Arial" w:cs="Arial"/>
          <w:b/>
          <w:sz w:val="24"/>
          <w:szCs w:val="24"/>
        </w:rPr>
      </w:pPr>
    </w:p>
    <w:p w:rsidR="00F622C7" w:rsidRPr="0039439C" w:rsidRDefault="005C2A30" w:rsidP="0039439C">
      <w:pPr>
        <w:autoSpaceDE w:val="0"/>
        <w:autoSpaceDN w:val="0"/>
        <w:adjustRightInd w:val="0"/>
        <w:spacing w:after="0" w:line="240" w:lineRule="auto"/>
        <w:ind w:left="720"/>
        <w:jc w:val="center"/>
        <w:rPr>
          <w:rFonts w:ascii="Arial" w:eastAsia="Calibri" w:hAnsi="Arial" w:cs="Arial"/>
          <w:b/>
          <w:sz w:val="24"/>
          <w:szCs w:val="24"/>
        </w:rPr>
      </w:pPr>
      <w:r w:rsidRPr="00FC3114">
        <w:rPr>
          <w:rFonts w:ascii="Arial" w:eastAsia="Calibri" w:hAnsi="Arial" w:cs="Arial"/>
          <w:b/>
          <w:sz w:val="24"/>
          <w:szCs w:val="24"/>
        </w:rPr>
        <w:t>Obrazloženje</w:t>
      </w:r>
    </w:p>
    <w:p w:rsidR="005C2A30" w:rsidRPr="0039439C" w:rsidRDefault="00F622C7" w:rsidP="0039439C">
      <w:pPr>
        <w:spacing w:after="0" w:line="240" w:lineRule="auto"/>
        <w:jc w:val="both"/>
        <w:rPr>
          <w:rFonts w:ascii="Arial" w:eastAsia="Times New Roman" w:hAnsi="Arial" w:cs="Arial"/>
          <w:sz w:val="24"/>
          <w:szCs w:val="24"/>
          <w:lang w:eastAsia="hr-HR"/>
        </w:rPr>
      </w:pPr>
      <w:r w:rsidRPr="00FC3114">
        <w:rPr>
          <w:rFonts w:ascii="Arial" w:eastAsia="Times New Roman" w:hAnsi="Arial" w:cs="Arial"/>
          <w:sz w:val="24"/>
          <w:szCs w:val="24"/>
          <w:lang w:eastAsia="hr-HR"/>
        </w:rPr>
        <w:t xml:space="preserve"> </w:t>
      </w:r>
      <w:r w:rsidRPr="00FC3114">
        <w:rPr>
          <w:rFonts w:ascii="Arial" w:eastAsia="Times New Roman" w:hAnsi="Arial" w:cs="Arial"/>
          <w:sz w:val="24"/>
          <w:szCs w:val="24"/>
          <w:lang w:val="bs-Latn-BA" w:eastAsia="hr-HR"/>
        </w:rPr>
        <w:t xml:space="preserve">Privredno društvo </w:t>
      </w:r>
      <w:r w:rsidRPr="00FC3114">
        <w:rPr>
          <w:rFonts w:ascii="Arial" w:eastAsia="Times New Roman" w:hAnsi="Arial" w:cs="Arial"/>
          <w:sz w:val="24"/>
          <w:szCs w:val="24"/>
          <w:lang w:eastAsia="hr-HR"/>
        </w:rPr>
        <w:t>,,POINT“ d.o.o. Posušje</w:t>
      </w:r>
      <w:r w:rsidRPr="00FC3114">
        <w:rPr>
          <w:rFonts w:ascii="Arial" w:eastAsia="Times New Roman" w:hAnsi="Arial" w:cs="Arial"/>
          <w:sz w:val="24"/>
          <w:szCs w:val="24"/>
          <w:lang w:val="bs-Latn-BA" w:eastAsia="hr-HR"/>
        </w:rPr>
        <w:t>, obratilo se ovo</w:t>
      </w:r>
      <w:r w:rsidR="005C2A30" w:rsidRPr="00FC3114">
        <w:rPr>
          <w:rFonts w:ascii="Arial" w:eastAsia="Times New Roman" w:hAnsi="Arial" w:cs="Arial"/>
          <w:sz w:val="24"/>
          <w:szCs w:val="24"/>
          <w:lang w:val="bs-Latn-BA" w:eastAsia="hr-HR"/>
        </w:rPr>
        <w:t>m ministarstvu, dana 19.03. 2020</w:t>
      </w:r>
      <w:r w:rsidRPr="00FC3114">
        <w:rPr>
          <w:rFonts w:ascii="Arial" w:eastAsia="Times New Roman" w:hAnsi="Arial" w:cs="Arial"/>
          <w:sz w:val="24"/>
          <w:szCs w:val="24"/>
          <w:lang w:val="bs-Latn-BA" w:eastAsia="hr-HR"/>
        </w:rPr>
        <w:t>. godine sa zahtjevom za izdavanje okolišne dozvole za eksploataciju rovnog vapnenca na eksploatacijskom polju „Vlake“</w:t>
      </w:r>
      <w:r w:rsidRPr="00FC3114">
        <w:rPr>
          <w:rFonts w:ascii="Arial" w:eastAsia="Times New Roman" w:hAnsi="Arial" w:cs="Arial"/>
          <w:sz w:val="24"/>
          <w:szCs w:val="24"/>
          <w:lang w:eastAsia="hr-HR"/>
        </w:rPr>
        <w:t xml:space="preserve">, općina Posušje, čija je </w:t>
      </w:r>
      <w:r w:rsidR="005C2A30" w:rsidRPr="00FC3114">
        <w:rPr>
          <w:rFonts w:ascii="Arial" w:eastAsia="Times New Roman" w:hAnsi="Arial" w:cs="Arial"/>
          <w:sz w:val="24"/>
          <w:szCs w:val="24"/>
          <w:lang w:eastAsia="hr-HR"/>
        </w:rPr>
        <w:t xml:space="preserve">površina </w:t>
      </w:r>
      <w:r w:rsidR="005C2A30" w:rsidRPr="0039439C">
        <w:rPr>
          <w:rFonts w:ascii="Arial" w:eastAsia="Times New Roman" w:hAnsi="Arial" w:cs="Arial"/>
          <w:sz w:val="24"/>
          <w:szCs w:val="24"/>
          <w:lang w:eastAsia="hr-HR"/>
        </w:rPr>
        <w:t>eksploatacije 3,6 ha.</w:t>
      </w:r>
    </w:p>
    <w:p w:rsidR="0039439C" w:rsidRPr="0039439C" w:rsidRDefault="0039439C" w:rsidP="0039439C">
      <w:pPr>
        <w:spacing w:after="0" w:line="240" w:lineRule="auto"/>
        <w:jc w:val="both"/>
        <w:rPr>
          <w:rFonts w:ascii="Arial" w:hAnsi="Arial" w:cs="Arial"/>
          <w:sz w:val="24"/>
          <w:szCs w:val="24"/>
        </w:rPr>
      </w:pPr>
      <w:r w:rsidRPr="0039439C">
        <w:rPr>
          <w:rFonts w:ascii="Arial" w:hAnsi="Arial" w:cs="Arial"/>
          <w:sz w:val="24"/>
          <w:szCs w:val="24"/>
        </w:rPr>
        <w:lastRenderedPageBreak/>
        <w:t>Zahtjev urađen u  skladu sa člankom 18. Zakona o izmjenama i dopunama Zakona o zaštiti okoliša (Sl. novine FBiH broj:38/09).</w:t>
      </w:r>
    </w:p>
    <w:p w:rsidR="0039439C" w:rsidRPr="0039439C" w:rsidRDefault="0039439C" w:rsidP="0039439C">
      <w:pPr>
        <w:widowControl w:val="0"/>
        <w:spacing w:after="0" w:line="240" w:lineRule="auto"/>
        <w:ind w:right="23"/>
        <w:jc w:val="both"/>
        <w:rPr>
          <w:rFonts w:ascii="Arial" w:eastAsia="Calibri" w:hAnsi="Arial" w:cs="Arial"/>
          <w:bCs/>
          <w:sz w:val="24"/>
          <w:szCs w:val="24"/>
          <w:lang w:val="hr-BA"/>
        </w:rPr>
      </w:pPr>
      <w:r w:rsidRPr="0039439C">
        <w:rPr>
          <w:rFonts w:ascii="Arial" w:eastAsia="Calibri" w:hAnsi="Arial" w:cs="Arial"/>
          <w:sz w:val="24"/>
          <w:szCs w:val="24"/>
        </w:rPr>
        <w:t xml:space="preserve">S obzirom na površinu eksploatacije ovaj kamenolom  spada u kategoriju pogona i postrojenja koji mogu negativno uticati na okoliš i za isti je propisana obaveza izdavanja okolišne dozvole, prema odredbama člana 6. </w:t>
      </w:r>
      <w:r w:rsidRPr="0039439C">
        <w:rPr>
          <w:rFonts w:ascii="Arial" w:eastAsia="Calibri" w:hAnsi="Arial" w:cs="Arial"/>
          <w:sz w:val="24"/>
          <w:szCs w:val="24"/>
          <w:lang w:val="hr-BA"/>
        </w:rPr>
        <w:t>Pravilnika o pogonima i postrojenjima za koje je obavezna procjena uticaja na okoliš i pogonima i postrojenjima koji mogu biti izgrađeni i pušte</w:t>
      </w:r>
      <w:r>
        <w:rPr>
          <w:rFonts w:ascii="Arial" w:eastAsia="Calibri" w:hAnsi="Arial" w:cs="Arial"/>
          <w:sz w:val="24"/>
          <w:szCs w:val="24"/>
          <w:lang w:val="hr-BA"/>
        </w:rPr>
        <w:t>ni u rad samo ako imaju okolišn</w:t>
      </w:r>
      <w:r w:rsidRPr="0039439C">
        <w:rPr>
          <w:rFonts w:ascii="Arial" w:eastAsia="Calibri" w:hAnsi="Arial" w:cs="Arial"/>
          <w:sz w:val="24"/>
          <w:szCs w:val="24"/>
          <w:lang w:val="hr-BA"/>
        </w:rPr>
        <w:t>u dozvolu (“Slu</w:t>
      </w:r>
      <w:r w:rsidRPr="0039439C">
        <w:rPr>
          <w:rFonts w:ascii="Arial" w:eastAsia="Calibri" w:hAnsi="Arial" w:cs="Arial"/>
          <w:bCs/>
          <w:sz w:val="24"/>
          <w:szCs w:val="24"/>
          <w:lang w:val="hr-BA"/>
        </w:rPr>
        <w:t xml:space="preserve">žbene novine Federacije BiH“, broj: 19/04).  </w:t>
      </w:r>
    </w:p>
    <w:p w:rsidR="0039439C" w:rsidRPr="00FC3114" w:rsidRDefault="0039439C" w:rsidP="00FC3114">
      <w:pPr>
        <w:spacing w:after="0" w:line="240" w:lineRule="auto"/>
        <w:jc w:val="both"/>
        <w:rPr>
          <w:rFonts w:ascii="Arial" w:eastAsia="Times New Roman" w:hAnsi="Arial" w:cs="Arial"/>
          <w:sz w:val="24"/>
          <w:szCs w:val="24"/>
          <w:lang w:eastAsia="hr-HR"/>
        </w:rPr>
      </w:pPr>
    </w:p>
    <w:p w:rsidR="00C76D5E" w:rsidRPr="00FC3114" w:rsidRDefault="00C76D5E" w:rsidP="00FC3114">
      <w:pPr>
        <w:spacing w:after="0" w:line="240" w:lineRule="auto"/>
        <w:jc w:val="both"/>
        <w:rPr>
          <w:rFonts w:ascii="Arial" w:hAnsi="Arial" w:cs="Arial"/>
          <w:sz w:val="24"/>
          <w:szCs w:val="24"/>
          <w:lang w:val="pt-PT"/>
        </w:rPr>
      </w:pPr>
      <w:r w:rsidRPr="00FC3114">
        <w:rPr>
          <w:rFonts w:ascii="Arial" w:hAnsi="Arial" w:cs="Arial"/>
          <w:sz w:val="24"/>
          <w:szCs w:val="24"/>
          <w:lang w:val="pt-PT"/>
        </w:rPr>
        <w:t>Uz zahtijev su priloženi slijedeći dokumenti:</w:t>
      </w:r>
    </w:p>
    <w:p w:rsidR="00C76D5E" w:rsidRPr="00FC3114" w:rsidRDefault="00C76D5E" w:rsidP="00FC3114">
      <w:pPr>
        <w:spacing w:after="0" w:line="240" w:lineRule="auto"/>
        <w:rPr>
          <w:rFonts w:ascii="Arial" w:hAnsi="Arial" w:cs="Arial"/>
          <w:sz w:val="24"/>
          <w:szCs w:val="24"/>
          <w:lang w:val="pt-PT"/>
        </w:rPr>
      </w:pPr>
      <w:r w:rsidRPr="00FC3114">
        <w:rPr>
          <w:rFonts w:ascii="Arial" w:hAnsi="Arial" w:cs="Arial"/>
          <w:sz w:val="24"/>
          <w:szCs w:val="24"/>
          <w:lang w:val="pt-PT"/>
        </w:rPr>
        <w:t xml:space="preserve">  -  Plan upravljanja otpadom,</w:t>
      </w:r>
    </w:p>
    <w:p w:rsidR="00C76D5E" w:rsidRPr="00FC3114" w:rsidRDefault="00C76D5E" w:rsidP="00FC3114">
      <w:pPr>
        <w:spacing w:after="0" w:line="240" w:lineRule="auto"/>
        <w:rPr>
          <w:rFonts w:ascii="Arial" w:hAnsi="Arial" w:cs="Arial"/>
          <w:sz w:val="24"/>
          <w:szCs w:val="24"/>
          <w:lang w:val="pt-PT"/>
        </w:rPr>
      </w:pPr>
      <w:r w:rsidRPr="00FC3114">
        <w:rPr>
          <w:rFonts w:ascii="Arial" w:hAnsi="Arial" w:cs="Arial"/>
          <w:sz w:val="24"/>
          <w:szCs w:val="24"/>
          <w:lang w:val="pt-PT"/>
        </w:rPr>
        <w:t xml:space="preserve">  -  Rješenje o vodnoj dozvoli,</w:t>
      </w:r>
    </w:p>
    <w:p w:rsidR="00FC3114" w:rsidRPr="00FC3114" w:rsidRDefault="00C76D5E" w:rsidP="00FC3114">
      <w:pPr>
        <w:spacing w:after="0" w:line="240" w:lineRule="auto"/>
        <w:rPr>
          <w:rFonts w:ascii="Arial" w:hAnsi="Arial" w:cs="Arial"/>
          <w:sz w:val="24"/>
          <w:szCs w:val="24"/>
          <w:lang w:val="pt-PT"/>
        </w:rPr>
      </w:pPr>
      <w:r w:rsidRPr="00FC3114">
        <w:rPr>
          <w:rFonts w:ascii="Arial" w:hAnsi="Arial" w:cs="Arial"/>
          <w:sz w:val="24"/>
          <w:szCs w:val="24"/>
          <w:lang w:val="pt-PT"/>
        </w:rPr>
        <w:t xml:space="preserve">  -  </w:t>
      </w:r>
      <w:r w:rsidR="00FC3114" w:rsidRPr="00FC3114">
        <w:rPr>
          <w:rFonts w:ascii="Arial" w:hAnsi="Arial" w:cs="Arial"/>
          <w:sz w:val="24"/>
          <w:szCs w:val="24"/>
          <w:lang w:val="pt-PT"/>
        </w:rPr>
        <w:t>Ugovor o koncesiji,</w:t>
      </w:r>
    </w:p>
    <w:p w:rsidR="00C76D5E" w:rsidRPr="00FC3114" w:rsidRDefault="00FC3114" w:rsidP="00FC3114">
      <w:pPr>
        <w:spacing w:after="0" w:line="240" w:lineRule="auto"/>
        <w:rPr>
          <w:rFonts w:ascii="Arial" w:hAnsi="Arial" w:cs="Arial"/>
          <w:sz w:val="24"/>
          <w:szCs w:val="24"/>
          <w:lang w:val="pt-PT"/>
        </w:rPr>
      </w:pPr>
      <w:r w:rsidRPr="00FC3114">
        <w:rPr>
          <w:rFonts w:ascii="Arial" w:hAnsi="Arial" w:cs="Arial"/>
          <w:sz w:val="24"/>
          <w:szCs w:val="24"/>
          <w:lang w:val="pt-PT"/>
        </w:rPr>
        <w:t xml:space="preserve">  -  Rješenje o odobravanju eksoloatacije.</w:t>
      </w:r>
    </w:p>
    <w:p w:rsidR="00FC3114" w:rsidRPr="00FC3114" w:rsidRDefault="00FC3114" w:rsidP="00FC3114">
      <w:pPr>
        <w:spacing w:after="0" w:line="240" w:lineRule="auto"/>
        <w:rPr>
          <w:rFonts w:ascii="Arial" w:hAnsi="Arial" w:cs="Arial"/>
          <w:sz w:val="24"/>
          <w:szCs w:val="24"/>
          <w:lang w:val="pt-PT"/>
        </w:rPr>
      </w:pPr>
    </w:p>
    <w:p w:rsidR="00C76D5E" w:rsidRPr="00FC3114" w:rsidRDefault="00C76D5E" w:rsidP="00FC3114">
      <w:pPr>
        <w:spacing w:after="0" w:line="240" w:lineRule="auto"/>
        <w:jc w:val="both"/>
        <w:rPr>
          <w:rFonts w:ascii="Arial" w:hAnsi="Arial" w:cs="Arial"/>
          <w:sz w:val="24"/>
          <w:szCs w:val="24"/>
          <w:lang w:val="pl-PL"/>
        </w:rPr>
      </w:pPr>
      <w:r w:rsidRPr="00FC3114">
        <w:rPr>
          <w:rFonts w:ascii="Arial" w:hAnsi="Arial" w:cs="Arial"/>
          <w:sz w:val="24"/>
          <w:szCs w:val="24"/>
          <w:lang w:val="pl-PL"/>
        </w:rPr>
        <w:t xml:space="preserve">U skladu sa članom 36. i 37. Zakona o zaštiti okoliša (Službene novine Federacije BiH, broj: 33/03) ovo Ministarstvo je dokumentaciju, radi davanja  primjedbi i sugestija, postavilo na javni uvid na web stranicu ministarstva </w:t>
      </w:r>
      <w:hyperlink r:id="rId9" w:history="1">
        <w:r w:rsidRPr="00FC3114">
          <w:rPr>
            <w:rFonts w:ascii="Arial" w:hAnsi="Arial" w:cs="Arial"/>
            <w:color w:val="0000FF"/>
            <w:sz w:val="24"/>
            <w:szCs w:val="24"/>
            <w:lang w:val="pl-PL"/>
          </w:rPr>
          <w:t>www.fmoit.gov.ba</w:t>
        </w:r>
      </w:hyperlink>
      <w:r w:rsidRPr="00FC3114">
        <w:rPr>
          <w:rFonts w:ascii="Arial" w:hAnsi="Arial" w:cs="Arial"/>
          <w:sz w:val="24"/>
          <w:szCs w:val="24"/>
          <w:lang w:val="pl-PL"/>
        </w:rPr>
        <w:t>. dana 02.06. 2020.god.</w:t>
      </w:r>
    </w:p>
    <w:p w:rsidR="00C76D5E" w:rsidRPr="00FC3114" w:rsidRDefault="00C76D5E" w:rsidP="00FC3114">
      <w:pPr>
        <w:spacing w:after="0" w:line="240" w:lineRule="auto"/>
        <w:jc w:val="both"/>
        <w:rPr>
          <w:rFonts w:ascii="Arial" w:hAnsi="Arial" w:cs="Arial"/>
          <w:sz w:val="24"/>
          <w:szCs w:val="24"/>
          <w:lang w:val="pl-PL"/>
        </w:rPr>
      </w:pPr>
    </w:p>
    <w:p w:rsidR="00C76D5E" w:rsidRPr="00FC3114" w:rsidRDefault="00C76D5E" w:rsidP="00FC3114">
      <w:pPr>
        <w:spacing w:after="0" w:line="240" w:lineRule="auto"/>
        <w:jc w:val="both"/>
        <w:rPr>
          <w:rFonts w:ascii="Arial" w:hAnsi="Arial" w:cs="Arial"/>
          <w:sz w:val="24"/>
          <w:szCs w:val="24"/>
          <w:lang w:val="pl-PL"/>
        </w:rPr>
      </w:pPr>
      <w:r w:rsidRPr="00FC3114">
        <w:rPr>
          <w:rFonts w:ascii="Arial" w:hAnsi="Arial" w:cs="Arial"/>
          <w:sz w:val="24"/>
          <w:szCs w:val="24"/>
          <w:lang w:val="pl-PL"/>
        </w:rPr>
        <w:t>Dopisi za dostavljanje mišljenja su dostavljeni općini Posušje i nadležnom kantonalnom/županijskom ministarsvu i nije bilo primjedbi.</w:t>
      </w:r>
    </w:p>
    <w:p w:rsidR="00FC3114" w:rsidRPr="00FC3114" w:rsidRDefault="00FC3114" w:rsidP="00FC3114">
      <w:pPr>
        <w:spacing w:line="240" w:lineRule="auto"/>
        <w:jc w:val="both"/>
        <w:rPr>
          <w:rFonts w:ascii="Arial" w:hAnsi="Arial" w:cs="Arial"/>
          <w:sz w:val="24"/>
          <w:szCs w:val="24"/>
        </w:rPr>
      </w:pPr>
      <w:r w:rsidRPr="00FC3114">
        <w:rPr>
          <w:rFonts w:ascii="Arial" w:hAnsi="Arial" w:cs="Arial"/>
          <w:sz w:val="24"/>
          <w:szCs w:val="24"/>
        </w:rPr>
        <w:t>Kako je ovo ministarstvo utvrdilo da predloženo postrojenje neće prouzrokovati negativne utjecaje na okoliš ako se pridržava određenih mjera za zaštitu okoliša, te je temeljem članka 68. i 71. Zakona o zaštiti okoliša odlučeno k</w:t>
      </w:r>
      <w:r>
        <w:rPr>
          <w:rFonts w:ascii="Arial" w:hAnsi="Arial" w:cs="Arial"/>
          <w:sz w:val="24"/>
          <w:szCs w:val="24"/>
        </w:rPr>
        <w:t>ao u dispozitivu ovog rješenja.</w:t>
      </w:r>
      <w:r w:rsidRPr="00FC3114">
        <w:rPr>
          <w:rFonts w:ascii="Arial" w:hAnsi="Arial" w:cs="Arial"/>
          <w:sz w:val="24"/>
          <w:szCs w:val="24"/>
        </w:rPr>
        <w:t xml:space="preserve"> </w:t>
      </w:r>
    </w:p>
    <w:p w:rsidR="00FC3114" w:rsidRPr="00FC3114" w:rsidRDefault="00FC3114" w:rsidP="00FC3114">
      <w:pPr>
        <w:spacing w:line="240" w:lineRule="auto"/>
        <w:jc w:val="both"/>
        <w:rPr>
          <w:rFonts w:ascii="Arial" w:hAnsi="Arial" w:cs="Arial"/>
          <w:sz w:val="24"/>
          <w:szCs w:val="24"/>
        </w:rPr>
      </w:pPr>
      <w:r w:rsidRPr="00FC3114">
        <w:rPr>
          <w:rFonts w:ascii="Arial" w:hAnsi="Arial" w:cs="Arial"/>
          <w:sz w:val="24"/>
          <w:szCs w:val="24"/>
        </w:rPr>
        <w:t xml:space="preserve">Protiv ovog rješenja može se pokrenuti upravni spor podnošenjem tužbe kod Kantonalnog suda  u Sarajevu u roku od 30 dana od dana prijema rješenja. </w:t>
      </w:r>
    </w:p>
    <w:p w:rsidR="00FC3114" w:rsidRPr="00FC3114" w:rsidRDefault="00FC3114" w:rsidP="00FC3114">
      <w:pPr>
        <w:spacing w:line="240" w:lineRule="auto"/>
        <w:jc w:val="both"/>
        <w:rPr>
          <w:rFonts w:ascii="Arial" w:hAnsi="Arial" w:cs="Arial"/>
          <w:color w:val="000000"/>
          <w:sz w:val="24"/>
          <w:szCs w:val="24"/>
        </w:rPr>
      </w:pPr>
      <w:r w:rsidRPr="00FC3114">
        <w:rPr>
          <w:rFonts w:ascii="Arial" w:hAnsi="Arial" w:cs="Arial"/>
          <w:sz w:val="24"/>
          <w:szCs w:val="24"/>
        </w:rPr>
        <w:t>Tužba se podnosi u dva istovjetna primjerka</w:t>
      </w:r>
      <w:r w:rsidRPr="00FC3114">
        <w:rPr>
          <w:rFonts w:ascii="Arial" w:hAnsi="Arial" w:cs="Arial"/>
          <w:color w:val="000000"/>
          <w:sz w:val="24"/>
          <w:szCs w:val="24"/>
        </w:rPr>
        <w:t xml:space="preserve"> i uz istu se prilaže ovo rješenje u originalu ili ovjerenom prijepisu.</w:t>
      </w:r>
      <w:r w:rsidRPr="00FC3114">
        <w:rPr>
          <w:rFonts w:ascii="Arial" w:hAnsi="Arial" w:cs="Arial"/>
          <w:b/>
          <w:color w:val="000000"/>
          <w:sz w:val="24"/>
          <w:szCs w:val="24"/>
        </w:rPr>
        <w:tab/>
      </w:r>
    </w:p>
    <w:p w:rsidR="00FC3114" w:rsidRDefault="00FC3114" w:rsidP="00FC3114">
      <w:pPr>
        <w:spacing w:line="240" w:lineRule="auto"/>
        <w:jc w:val="both"/>
        <w:rPr>
          <w:rFonts w:ascii="Arial" w:hAnsi="Arial" w:cs="Arial"/>
          <w:b/>
          <w:color w:val="000000"/>
          <w:sz w:val="24"/>
          <w:szCs w:val="24"/>
        </w:rPr>
      </w:pPr>
      <w:r w:rsidRPr="00FC3114">
        <w:rPr>
          <w:rFonts w:ascii="Arial" w:hAnsi="Arial" w:cs="Arial"/>
          <w:color w:val="000000"/>
          <w:sz w:val="24"/>
          <w:szCs w:val="24"/>
        </w:rPr>
        <w:t xml:space="preserve">U skladu sa Zakonom o federalnim upravnim taksama i tarifi federalnih upravnih taksi („Službene novine Federacije BiH“ broj 43/13) podnosilac zahtjeva je uplatio 250,00 KM na budžetski račun kod UNION banke d.d. Sarajevo.  </w:t>
      </w:r>
      <w:r w:rsidRPr="00FC3114">
        <w:rPr>
          <w:rFonts w:ascii="Arial" w:hAnsi="Arial" w:cs="Arial"/>
          <w:b/>
          <w:color w:val="000000"/>
          <w:sz w:val="24"/>
          <w:szCs w:val="24"/>
        </w:rPr>
        <w:t xml:space="preserve">                                                                    </w:t>
      </w:r>
      <w:r>
        <w:rPr>
          <w:rFonts w:ascii="Arial" w:hAnsi="Arial" w:cs="Arial"/>
          <w:b/>
          <w:color w:val="000000"/>
          <w:sz w:val="24"/>
          <w:szCs w:val="24"/>
        </w:rPr>
        <w:t xml:space="preserve">                         </w:t>
      </w:r>
    </w:p>
    <w:p w:rsidR="00FC3114" w:rsidRDefault="00FC3114" w:rsidP="00FC3114">
      <w:pPr>
        <w:jc w:val="both"/>
        <w:rPr>
          <w:rFonts w:ascii="Arial" w:hAnsi="Arial" w:cs="Arial"/>
          <w:b/>
          <w:color w:val="000000"/>
          <w:sz w:val="24"/>
          <w:szCs w:val="24"/>
        </w:rPr>
      </w:pPr>
    </w:p>
    <w:p w:rsidR="00FC3114" w:rsidRDefault="00FC3114" w:rsidP="00FC3114">
      <w:pPr>
        <w:jc w:val="both"/>
        <w:rPr>
          <w:rFonts w:ascii="Arial" w:hAnsi="Arial" w:cs="Arial"/>
          <w:b/>
          <w:color w:val="000000"/>
          <w:sz w:val="24"/>
          <w:szCs w:val="24"/>
        </w:rPr>
      </w:pPr>
      <w:r>
        <w:rPr>
          <w:rFonts w:ascii="Arial" w:hAnsi="Arial" w:cs="Arial"/>
          <w:b/>
          <w:sz w:val="24"/>
          <w:szCs w:val="24"/>
        </w:rPr>
        <w:t xml:space="preserve">                                                                                                      </w:t>
      </w:r>
      <w:r w:rsidRPr="00FC3114">
        <w:rPr>
          <w:rFonts w:ascii="Arial" w:hAnsi="Arial" w:cs="Arial"/>
          <w:b/>
          <w:sz w:val="24"/>
          <w:szCs w:val="24"/>
        </w:rPr>
        <w:t xml:space="preserve"> M I N I S T R I C A</w:t>
      </w:r>
    </w:p>
    <w:p w:rsidR="00FC3114" w:rsidRPr="00FC3114" w:rsidRDefault="00FC3114" w:rsidP="00FC3114">
      <w:pPr>
        <w:jc w:val="both"/>
        <w:rPr>
          <w:rFonts w:ascii="Arial" w:hAnsi="Arial" w:cs="Arial"/>
          <w:b/>
          <w:sz w:val="24"/>
          <w:szCs w:val="24"/>
        </w:rPr>
      </w:pPr>
      <w:r w:rsidRPr="00FC3114">
        <w:rPr>
          <w:rFonts w:ascii="Arial" w:hAnsi="Arial" w:cs="Arial"/>
        </w:rPr>
        <w:t>Dostaviti</w:t>
      </w:r>
      <w:r w:rsidRPr="00FC3114">
        <w:rPr>
          <w:rFonts w:ascii="Arial" w:hAnsi="Arial" w:cs="Arial"/>
          <w:b/>
          <w:sz w:val="24"/>
          <w:szCs w:val="24"/>
        </w:rPr>
        <w:t xml:space="preserve">:                                                                     </w:t>
      </w:r>
      <w:r>
        <w:rPr>
          <w:rFonts w:ascii="Arial" w:hAnsi="Arial" w:cs="Arial"/>
          <w:b/>
          <w:sz w:val="24"/>
          <w:szCs w:val="24"/>
        </w:rPr>
        <w:t xml:space="preserve">                     </w:t>
      </w:r>
      <w:r w:rsidRPr="00FC3114">
        <w:rPr>
          <w:rFonts w:ascii="Arial" w:hAnsi="Arial" w:cs="Arial"/>
          <w:b/>
          <w:sz w:val="24"/>
          <w:szCs w:val="24"/>
        </w:rPr>
        <w:t xml:space="preserve">  dr. Edita Đapo</w:t>
      </w:r>
    </w:p>
    <w:p w:rsidR="00FC3114" w:rsidRPr="0039439C" w:rsidRDefault="00FC3114" w:rsidP="00FC3114">
      <w:pPr>
        <w:pStyle w:val="ListParagraph"/>
        <w:numPr>
          <w:ilvl w:val="0"/>
          <w:numId w:val="6"/>
        </w:numPr>
        <w:spacing w:after="0" w:line="240" w:lineRule="auto"/>
        <w:jc w:val="both"/>
        <w:rPr>
          <w:rFonts w:ascii="Arial" w:hAnsi="Arial" w:cs="Arial"/>
        </w:rPr>
      </w:pPr>
      <w:r w:rsidRPr="0039439C">
        <w:rPr>
          <w:rFonts w:ascii="Arial" w:hAnsi="Arial" w:cs="Arial"/>
        </w:rPr>
        <w:t xml:space="preserve">Imenovanom </w:t>
      </w:r>
    </w:p>
    <w:p w:rsidR="0039439C" w:rsidRDefault="0039439C" w:rsidP="0039439C">
      <w:pPr>
        <w:tabs>
          <w:tab w:val="left" w:pos="567"/>
        </w:tabs>
        <w:spacing w:after="0" w:line="240" w:lineRule="auto"/>
        <w:rPr>
          <w:rFonts w:ascii="Arial" w:hAnsi="Arial" w:cs="Arial"/>
          <w:lang w:val="hr-BA"/>
        </w:rPr>
      </w:pPr>
      <w:r w:rsidRPr="0039439C">
        <w:rPr>
          <w:rFonts w:ascii="Arial" w:hAnsi="Arial" w:cs="Arial"/>
          <w:lang w:val="hr-BA"/>
        </w:rPr>
        <w:t xml:space="preserve">     - </w:t>
      </w:r>
      <w:r>
        <w:rPr>
          <w:rFonts w:ascii="Arial" w:hAnsi="Arial" w:cs="Arial"/>
          <w:lang w:val="hr-BA"/>
        </w:rPr>
        <w:t xml:space="preserve">   </w:t>
      </w:r>
      <w:r w:rsidR="007F4DA1" w:rsidRPr="0039439C">
        <w:rPr>
          <w:rFonts w:ascii="Arial" w:hAnsi="Arial" w:cs="Arial"/>
          <w:lang w:val="hr-BA"/>
        </w:rPr>
        <w:t>Ministarstvo prostornog uređenja, graditeljstva</w:t>
      </w:r>
    </w:p>
    <w:p w:rsidR="007F4DA1" w:rsidRPr="0039439C" w:rsidRDefault="007F4DA1" w:rsidP="0039439C">
      <w:pPr>
        <w:tabs>
          <w:tab w:val="left" w:pos="567"/>
        </w:tabs>
        <w:spacing w:after="0" w:line="240" w:lineRule="auto"/>
        <w:rPr>
          <w:rFonts w:ascii="Arial" w:hAnsi="Arial" w:cs="Arial"/>
          <w:lang w:val="hr-BA"/>
        </w:rPr>
      </w:pPr>
      <w:r w:rsidRPr="0039439C">
        <w:rPr>
          <w:rFonts w:ascii="Arial" w:hAnsi="Arial" w:cs="Arial"/>
          <w:lang w:val="hr-BA"/>
        </w:rPr>
        <w:t xml:space="preserve"> i zaštite okoliša</w:t>
      </w:r>
      <w:r w:rsidR="0039439C">
        <w:rPr>
          <w:rFonts w:ascii="Arial" w:hAnsi="Arial" w:cs="Arial"/>
          <w:lang w:val="hr-BA"/>
        </w:rPr>
        <w:t xml:space="preserve"> ŽZH</w:t>
      </w:r>
    </w:p>
    <w:p w:rsidR="00FC3114" w:rsidRPr="0039439C" w:rsidRDefault="00FC3114" w:rsidP="00FC3114">
      <w:pPr>
        <w:pStyle w:val="ListParagraph"/>
        <w:numPr>
          <w:ilvl w:val="0"/>
          <w:numId w:val="6"/>
        </w:numPr>
        <w:spacing w:after="0" w:line="240" w:lineRule="auto"/>
        <w:jc w:val="both"/>
        <w:rPr>
          <w:rFonts w:ascii="Arial" w:hAnsi="Arial" w:cs="Arial"/>
        </w:rPr>
      </w:pPr>
      <w:r w:rsidRPr="0039439C">
        <w:rPr>
          <w:rFonts w:ascii="Arial" w:hAnsi="Arial" w:cs="Arial"/>
        </w:rPr>
        <w:t>Federalna uprava za inspekcijske poslove</w:t>
      </w:r>
    </w:p>
    <w:p w:rsidR="00FC3114" w:rsidRPr="00FC3114" w:rsidRDefault="00FC3114" w:rsidP="00FC3114">
      <w:pPr>
        <w:pStyle w:val="ListParagraph"/>
        <w:numPr>
          <w:ilvl w:val="0"/>
          <w:numId w:val="6"/>
        </w:numPr>
        <w:spacing w:after="0" w:line="240" w:lineRule="auto"/>
        <w:jc w:val="both"/>
        <w:rPr>
          <w:rFonts w:ascii="Arial" w:hAnsi="Arial" w:cs="Arial"/>
        </w:rPr>
      </w:pPr>
      <w:r w:rsidRPr="0039439C">
        <w:rPr>
          <w:rFonts w:ascii="Arial" w:hAnsi="Arial" w:cs="Arial"/>
        </w:rPr>
        <w:t xml:space="preserve">Općina </w:t>
      </w:r>
      <w:r w:rsidR="0039439C" w:rsidRPr="0039439C">
        <w:rPr>
          <w:rFonts w:ascii="Arial" w:hAnsi="Arial" w:cs="Arial"/>
        </w:rPr>
        <w:t>Posušje</w:t>
      </w:r>
    </w:p>
    <w:p w:rsidR="00FC3114" w:rsidRPr="00FC3114" w:rsidRDefault="00FC3114" w:rsidP="00FC3114">
      <w:pPr>
        <w:pStyle w:val="ListParagraph"/>
        <w:numPr>
          <w:ilvl w:val="0"/>
          <w:numId w:val="6"/>
        </w:numPr>
        <w:spacing w:after="0" w:line="240" w:lineRule="auto"/>
        <w:jc w:val="both"/>
        <w:rPr>
          <w:rFonts w:ascii="Arial" w:hAnsi="Arial" w:cs="Arial"/>
        </w:rPr>
      </w:pPr>
      <w:r w:rsidRPr="00FC3114">
        <w:rPr>
          <w:rFonts w:ascii="Arial" w:hAnsi="Arial" w:cs="Arial"/>
        </w:rPr>
        <w:t>Sektoru okolišnih dozvola</w:t>
      </w:r>
    </w:p>
    <w:p w:rsidR="0039439C" w:rsidRDefault="00FC3114" w:rsidP="00FC3114">
      <w:pPr>
        <w:pStyle w:val="ListParagraph"/>
        <w:numPr>
          <w:ilvl w:val="0"/>
          <w:numId w:val="6"/>
        </w:numPr>
        <w:spacing w:after="0" w:line="240" w:lineRule="auto"/>
        <w:jc w:val="both"/>
        <w:rPr>
          <w:rFonts w:ascii="Arial" w:hAnsi="Arial" w:cs="Arial"/>
        </w:rPr>
      </w:pPr>
      <w:r w:rsidRPr="00FC3114">
        <w:rPr>
          <w:rFonts w:ascii="Arial" w:hAnsi="Arial" w:cs="Arial"/>
        </w:rPr>
        <w:t xml:space="preserve">arhivi      </w:t>
      </w:r>
    </w:p>
    <w:p w:rsidR="0039439C" w:rsidRDefault="0039439C" w:rsidP="0039439C">
      <w:pPr>
        <w:spacing w:after="0" w:line="240" w:lineRule="auto"/>
        <w:jc w:val="both"/>
        <w:rPr>
          <w:rFonts w:ascii="Arial" w:hAnsi="Arial" w:cs="Arial"/>
        </w:rPr>
      </w:pPr>
    </w:p>
    <w:p w:rsidR="0039439C" w:rsidRDefault="0039439C" w:rsidP="0039439C">
      <w:pPr>
        <w:spacing w:after="0" w:line="240" w:lineRule="auto"/>
        <w:jc w:val="both"/>
        <w:rPr>
          <w:rFonts w:ascii="Arial" w:hAnsi="Arial" w:cs="Arial"/>
        </w:rPr>
      </w:pPr>
    </w:p>
    <w:p w:rsidR="0039439C" w:rsidRDefault="0039439C" w:rsidP="0039439C">
      <w:pPr>
        <w:spacing w:after="0" w:line="240" w:lineRule="auto"/>
        <w:jc w:val="both"/>
        <w:rPr>
          <w:rFonts w:ascii="Arial" w:hAnsi="Arial" w:cs="Arial"/>
        </w:rPr>
      </w:pPr>
    </w:p>
    <w:p w:rsidR="0039439C" w:rsidRDefault="0039439C" w:rsidP="0039439C">
      <w:pPr>
        <w:spacing w:after="0" w:line="240" w:lineRule="auto"/>
        <w:jc w:val="both"/>
        <w:rPr>
          <w:rFonts w:ascii="Arial" w:hAnsi="Arial" w:cs="Arial"/>
        </w:rPr>
      </w:pPr>
    </w:p>
    <w:p w:rsidR="00FC3114" w:rsidRPr="0039439C" w:rsidRDefault="00FC3114" w:rsidP="0039439C">
      <w:pPr>
        <w:spacing w:after="0" w:line="240" w:lineRule="auto"/>
        <w:jc w:val="both"/>
        <w:rPr>
          <w:rFonts w:ascii="Arial" w:hAnsi="Arial" w:cs="Arial"/>
        </w:rPr>
      </w:pPr>
      <w:r w:rsidRPr="0039439C">
        <w:rPr>
          <w:rFonts w:ascii="Arial" w:hAnsi="Arial" w:cs="Arial"/>
        </w:rPr>
        <w:t xml:space="preserve">                                                                                                               </w:t>
      </w:r>
    </w:p>
    <w:p w:rsidR="00C76D5E" w:rsidRPr="00FC3114" w:rsidRDefault="00C76D5E" w:rsidP="00FC3114">
      <w:pPr>
        <w:spacing w:after="0" w:line="240" w:lineRule="auto"/>
        <w:jc w:val="both"/>
        <w:rPr>
          <w:rFonts w:ascii="Arial" w:hAnsi="Arial" w:cs="Arial"/>
        </w:rPr>
      </w:pPr>
    </w:p>
    <w:p w:rsidR="007F4DA1" w:rsidRPr="007F4DA1" w:rsidRDefault="007F4DA1" w:rsidP="007F4DA1">
      <w:pPr>
        <w:tabs>
          <w:tab w:val="left" w:pos="567"/>
        </w:tabs>
        <w:spacing w:after="0" w:line="240" w:lineRule="auto"/>
        <w:rPr>
          <w:rFonts w:ascii="Arial" w:eastAsia="Times New Roman" w:hAnsi="Arial" w:cs="Arial"/>
          <w:b/>
          <w:sz w:val="24"/>
          <w:szCs w:val="24"/>
          <w:lang w:val="hr-BA" w:eastAsia="hr-HR"/>
        </w:rPr>
      </w:pPr>
      <w:r w:rsidRPr="007F4DA1">
        <w:rPr>
          <w:rFonts w:ascii="Arial" w:eastAsia="Times New Roman" w:hAnsi="Arial" w:cs="Arial"/>
          <w:b/>
          <w:sz w:val="24"/>
          <w:szCs w:val="24"/>
          <w:lang w:val="hr-BA" w:eastAsia="hr-HR"/>
        </w:rPr>
        <w:t>Ministarstvo prostornog uređenja, graditeljstva i zaštite okoliša</w:t>
      </w:r>
    </w:p>
    <w:p w:rsidR="007F4DA1" w:rsidRPr="007F4DA1" w:rsidRDefault="007F4DA1" w:rsidP="007F4DA1">
      <w:pPr>
        <w:tabs>
          <w:tab w:val="left" w:pos="567"/>
        </w:tabs>
        <w:spacing w:after="0" w:line="240" w:lineRule="auto"/>
        <w:rPr>
          <w:rFonts w:ascii="Arial" w:eastAsia="Times New Roman" w:hAnsi="Arial" w:cs="Arial"/>
          <w:b/>
          <w:sz w:val="24"/>
          <w:szCs w:val="24"/>
          <w:lang w:val="hr-BA" w:eastAsia="hr-HR"/>
        </w:rPr>
      </w:pPr>
      <w:r w:rsidRPr="007F4DA1">
        <w:rPr>
          <w:rFonts w:ascii="Arial" w:eastAsia="Times New Roman" w:hAnsi="Arial" w:cs="Arial"/>
          <w:b/>
          <w:sz w:val="24"/>
          <w:szCs w:val="24"/>
          <w:lang w:val="hr-BA" w:eastAsia="hr-HR"/>
        </w:rPr>
        <w:t xml:space="preserve">Županija Zapadnohercegovačka </w:t>
      </w:r>
    </w:p>
    <w:p w:rsidR="007F4DA1" w:rsidRPr="007F4DA1" w:rsidRDefault="007F4DA1" w:rsidP="007F4DA1">
      <w:pPr>
        <w:tabs>
          <w:tab w:val="left" w:pos="567"/>
        </w:tabs>
        <w:spacing w:after="0" w:line="240" w:lineRule="auto"/>
        <w:rPr>
          <w:rFonts w:ascii="Times New Roman" w:eastAsia="Times New Roman" w:hAnsi="Times New Roman" w:cs="Times New Roman"/>
          <w:sz w:val="24"/>
          <w:szCs w:val="24"/>
          <w:lang w:val="hr-BA" w:eastAsia="hr-HR"/>
        </w:rPr>
      </w:pPr>
      <w:r w:rsidRPr="007F4DA1">
        <w:rPr>
          <w:rFonts w:ascii="Times New Roman" w:eastAsia="Times New Roman" w:hAnsi="Times New Roman" w:cs="Times New Roman"/>
          <w:sz w:val="24"/>
          <w:szCs w:val="24"/>
          <w:lang w:val="hr-BA" w:eastAsia="hr-HR"/>
        </w:rPr>
        <w:t xml:space="preserve"> </w:t>
      </w:r>
      <w:r w:rsidRPr="007F4DA1">
        <w:rPr>
          <w:rFonts w:ascii="Arial" w:eastAsia="Times New Roman" w:hAnsi="Arial" w:cs="Arial"/>
          <w:b/>
          <w:sz w:val="24"/>
          <w:szCs w:val="24"/>
          <w:lang w:val="pl-PL" w:eastAsia="hr-HR"/>
        </w:rPr>
        <w:t>Andrije Kačića Miošića2</w:t>
      </w:r>
    </w:p>
    <w:p w:rsidR="00466520" w:rsidRPr="00FC3114" w:rsidRDefault="007F4DA1" w:rsidP="007F4DA1">
      <w:pPr>
        <w:spacing w:line="240" w:lineRule="auto"/>
        <w:rPr>
          <w:sz w:val="24"/>
          <w:szCs w:val="24"/>
        </w:rPr>
      </w:pPr>
      <w:r w:rsidRPr="007F4DA1">
        <w:rPr>
          <w:rFonts w:ascii="Arial" w:eastAsia="Times New Roman" w:hAnsi="Arial" w:cs="Arial"/>
          <w:b/>
          <w:sz w:val="24"/>
          <w:szCs w:val="24"/>
          <w:lang w:val="pl-PL" w:eastAsia="hr-HR"/>
        </w:rPr>
        <w:t>88 240 Posušje</w:t>
      </w:r>
      <w:r w:rsidRPr="007F4DA1">
        <w:rPr>
          <w:rFonts w:ascii="Times New Roman" w:eastAsia="Times New Roman" w:hAnsi="Times New Roman" w:cs="Times New Roman"/>
          <w:sz w:val="24"/>
          <w:szCs w:val="24"/>
          <w:lang w:val="hr-BA" w:eastAsia="hr-HR"/>
        </w:rPr>
        <w:t xml:space="preserve">   </w:t>
      </w:r>
    </w:p>
    <w:sectPr w:rsidR="00466520" w:rsidRPr="00FC31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11" w:rsidRDefault="002B4E11" w:rsidP="00E22496">
      <w:pPr>
        <w:spacing w:after="0" w:line="240" w:lineRule="auto"/>
      </w:pPr>
      <w:r>
        <w:separator/>
      </w:r>
    </w:p>
  </w:endnote>
  <w:endnote w:type="continuationSeparator" w:id="0">
    <w:p w:rsidR="002B4E11" w:rsidRDefault="002B4E11" w:rsidP="00E2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C-Palatino">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334124"/>
      <w:docPartObj>
        <w:docPartGallery w:val="Page Numbers (Bottom of Page)"/>
        <w:docPartUnique/>
      </w:docPartObj>
    </w:sdtPr>
    <w:sdtEndPr>
      <w:rPr>
        <w:noProof/>
      </w:rPr>
    </w:sdtEndPr>
    <w:sdtContent>
      <w:p w:rsidR="00E22496" w:rsidRDefault="00E22496">
        <w:pPr>
          <w:pStyle w:val="Footer"/>
          <w:jc w:val="right"/>
        </w:pPr>
        <w:r>
          <w:fldChar w:fldCharType="begin"/>
        </w:r>
        <w:r>
          <w:instrText xml:space="preserve"> PAGE   \* MERGEFORMAT </w:instrText>
        </w:r>
        <w:r>
          <w:fldChar w:fldCharType="separate"/>
        </w:r>
        <w:r w:rsidR="00897F4A">
          <w:rPr>
            <w:noProof/>
          </w:rPr>
          <w:t>1</w:t>
        </w:r>
        <w:r>
          <w:rPr>
            <w:noProof/>
          </w:rPr>
          <w:fldChar w:fldCharType="end"/>
        </w:r>
      </w:p>
    </w:sdtContent>
  </w:sdt>
  <w:p w:rsidR="00FC3114" w:rsidRPr="007B6F54" w:rsidRDefault="00FC3114" w:rsidP="00FC3114">
    <w:pPr>
      <w:spacing w:after="0" w:line="240" w:lineRule="auto"/>
      <w:jc w:val="center"/>
      <w:rPr>
        <w:rFonts w:ascii="Arial" w:hAnsi="Arial" w:cs="Arial"/>
        <w:i/>
        <w:sz w:val="16"/>
        <w:szCs w:val="16"/>
        <w:lang w:val="hr-BA"/>
      </w:rPr>
    </w:pPr>
    <w:r w:rsidRPr="007B6F54">
      <w:rPr>
        <w:rFonts w:ascii="Arial" w:hAnsi="Arial" w:cs="Arial"/>
        <w:i/>
        <w:sz w:val="16"/>
        <w:szCs w:val="16"/>
        <w:lang w:val="hr-BA"/>
      </w:rPr>
      <w:t>U</w:t>
    </w:r>
    <w:r>
      <w:rPr>
        <w:rFonts w:ascii="Arial" w:hAnsi="Arial" w:cs="Arial"/>
        <w:i/>
        <w:sz w:val="16"/>
        <w:szCs w:val="16"/>
        <w:lang w:val="hr-BA"/>
      </w:rPr>
      <w:t xml:space="preserve">l. Hamdija Čemerlić </w:t>
    </w:r>
    <w:r w:rsidRPr="007B6F54">
      <w:rPr>
        <w:rFonts w:ascii="Arial" w:hAnsi="Arial" w:cs="Arial"/>
        <w:i/>
        <w:sz w:val="16"/>
        <w:szCs w:val="16"/>
        <w:lang w:val="hr-BA"/>
      </w:rPr>
      <w:t xml:space="preserve"> br.2, 71 000 Sarajevo, telefon   00 387 33 726 700, telefax 00 387 33 726 747,</w:t>
    </w:r>
  </w:p>
  <w:p w:rsidR="00FC3114" w:rsidRPr="007B6F54" w:rsidRDefault="00FC3114" w:rsidP="00FC3114">
    <w:pPr>
      <w:spacing w:after="0" w:line="240" w:lineRule="auto"/>
      <w:jc w:val="center"/>
      <w:rPr>
        <w:rFonts w:ascii="Arial" w:hAnsi="Arial" w:cs="Arial"/>
        <w:sz w:val="16"/>
        <w:szCs w:val="16"/>
        <w:lang w:val="hr-BA"/>
      </w:rPr>
    </w:pPr>
    <w:r w:rsidRPr="007B6F54">
      <w:rPr>
        <w:rFonts w:ascii="Arial" w:hAnsi="Arial" w:cs="Arial"/>
        <w:i/>
        <w:sz w:val="16"/>
        <w:szCs w:val="16"/>
        <w:lang w:val="hr-BA"/>
      </w:rPr>
      <w:t xml:space="preserve">e-mail: </w:t>
    </w:r>
    <w:hyperlink r:id="rId1" w:history="1">
      <w:r w:rsidRPr="007B6F54">
        <w:rPr>
          <w:rStyle w:val="Hyperlink"/>
          <w:rFonts w:ascii="Arial" w:hAnsi="Arial" w:cs="Arial"/>
          <w:i/>
          <w:sz w:val="16"/>
          <w:szCs w:val="16"/>
          <w:lang w:val="hr-BA"/>
        </w:rPr>
        <w:t>fmoits@bih.net.ba</w:t>
      </w:r>
    </w:hyperlink>
    <w:r w:rsidRPr="007B6F54">
      <w:rPr>
        <w:rFonts w:ascii="Arial" w:hAnsi="Arial" w:cs="Arial"/>
        <w:i/>
        <w:sz w:val="16"/>
        <w:szCs w:val="16"/>
        <w:lang w:val="hr-BA"/>
      </w:rPr>
      <w:t>, www.fmoit.gov.ba</w:t>
    </w:r>
  </w:p>
  <w:p w:rsidR="00E22496" w:rsidRDefault="00E22496" w:rsidP="00FC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11" w:rsidRDefault="002B4E11" w:rsidP="00E22496">
      <w:pPr>
        <w:spacing w:after="0" w:line="240" w:lineRule="auto"/>
      </w:pPr>
      <w:r>
        <w:separator/>
      </w:r>
    </w:p>
  </w:footnote>
  <w:footnote w:type="continuationSeparator" w:id="0">
    <w:p w:rsidR="002B4E11" w:rsidRDefault="002B4E11" w:rsidP="00E22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D5A"/>
    <w:multiLevelType w:val="hybridMultilevel"/>
    <w:tmpl w:val="F2287258"/>
    <w:lvl w:ilvl="0" w:tplc="B3066CF8">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A4A3106"/>
    <w:multiLevelType w:val="hybridMultilevel"/>
    <w:tmpl w:val="72B2B9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33E21825"/>
    <w:multiLevelType w:val="hybridMultilevel"/>
    <w:tmpl w:val="4768EF0C"/>
    <w:lvl w:ilvl="0" w:tplc="1A7C560C">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5A4541AB"/>
    <w:multiLevelType w:val="hybridMultilevel"/>
    <w:tmpl w:val="3998F486"/>
    <w:lvl w:ilvl="0" w:tplc="1F6AA42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61AC5431"/>
    <w:multiLevelType w:val="hybridMultilevel"/>
    <w:tmpl w:val="498E2AF4"/>
    <w:lvl w:ilvl="0" w:tplc="182EF2CE">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65234774"/>
    <w:multiLevelType w:val="hybridMultilevel"/>
    <w:tmpl w:val="FB6ACF26"/>
    <w:lvl w:ilvl="0" w:tplc="041A0005">
      <w:start w:val="4"/>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2A"/>
    <w:rsid w:val="00031A70"/>
    <w:rsid w:val="00034575"/>
    <w:rsid w:val="001505A5"/>
    <w:rsid w:val="00227749"/>
    <w:rsid w:val="002B4E11"/>
    <w:rsid w:val="002C3EE8"/>
    <w:rsid w:val="002E0C35"/>
    <w:rsid w:val="00310ECA"/>
    <w:rsid w:val="003905E4"/>
    <w:rsid w:val="0039439C"/>
    <w:rsid w:val="003A1007"/>
    <w:rsid w:val="00412543"/>
    <w:rsid w:val="0043109A"/>
    <w:rsid w:val="00434720"/>
    <w:rsid w:val="00466520"/>
    <w:rsid w:val="00480DDE"/>
    <w:rsid w:val="00484CC1"/>
    <w:rsid w:val="00522BD6"/>
    <w:rsid w:val="005270CA"/>
    <w:rsid w:val="005344E1"/>
    <w:rsid w:val="005733EF"/>
    <w:rsid w:val="005C2A30"/>
    <w:rsid w:val="00611026"/>
    <w:rsid w:val="00651F89"/>
    <w:rsid w:val="0066744E"/>
    <w:rsid w:val="006A0E2A"/>
    <w:rsid w:val="006D7D0F"/>
    <w:rsid w:val="00700533"/>
    <w:rsid w:val="00720DC3"/>
    <w:rsid w:val="007849BC"/>
    <w:rsid w:val="007A0C0E"/>
    <w:rsid w:val="007F4DA1"/>
    <w:rsid w:val="00890CF2"/>
    <w:rsid w:val="00897F4A"/>
    <w:rsid w:val="0096635B"/>
    <w:rsid w:val="00A01AAC"/>
    <w:rsid w:val="00AB3ECF"/>
    <w:rsid w:val="00AC38D8"/>
    <w:rsid w:val="00B45927"/>
    <w:rsid w:val="00B52BE9"/>
    <w:rsid w:val="00B776B6"/>
    <w:rsid w:val="00C46B49"/>
    <w:rsid w:val="00C61259"/>
    <w:rsid w:val="00C76D5E"/>
    <w:rsid w:val="00D61231"/>
    <w:rsid w:val="00D72C68"/>
    <w:rsid w:val="00E22496"/>
    <w:rsid w:val="00E66A18"/>
    <w:rsid w:val="00E71A54"/>
    <w:rsid w:val="00E85DA3"/>
    <w:rsid w:val="00F00ACD"/>
    <w:rsid w:val="00F622C7"/>
    <w:rsid w:val="00FA01C3"/>
    <w:rsid w:val="00FC3114"/>
    <w:rsid w:val="00FD3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80DDE"/>
    <w:pPr>
      <w:keepNext/>
      <w:spacing w:before="240" w:after="60" w:line="240" w:lineRule="auto"/>
      <w:outlineLvl w:val="1"/>
    </w:pPr>
    <w:rPr>
      <w:rFonts w:ascii="Cambria" w:eastAsia="Times New Roman" w:hAnsi="Cambria" w:cs="Times New Roman"/>
      <w:b/>
      <w:bCs/>
      <w:i/>
      <w:iCs/>
      <w:sz w:val="28"/>
      <w:szCs w:val="28"/>
      <w:lang w:eastAsia="hr-HR"/>
    </w:rPr>
  </w:style>
  <w:style w:type="paragraph" w:styleId="Heading3">
    <w:name w:val="heading 3"/>
    <w:basedOn w:val="Normal"/>
    <w:next w:val="Normal"/>
    <w:link w:val="Heading3Char"/>
    <w:qFormat/>
    <w:rsid w:val="006A0E2A"/>
    <w:pPr>
      <w:keepNext/>
      <w:framePr w:w="4117" w:h="1441" w:hSpace="180" w:wrap="auto" w:vAnchor="text" w:hAnchor="page" w:x="1471" w:y="3"/>
      <w:spacing w:after="0" w:line="240" w:lineRule="auto"/>
      <w:jc w:val="center"/>
      <w:outlineLvl w:val="2"/>
    </w:pPr>
    <w:rPr>
      <w:rFonts w:ascii="Arial" w:eastAsia="Times New Roman" w:hAnsi="Arial" w:cs="Times New Rom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0E2A"/>
    <w:rPr>
      <w:rFonts w:ascii="Arial" w:eastAsia="Times New Roman" w:hAnsi="Arial" w:cs="Times New Roman"/>
      <w:b/>
      <w:sz w:val="18"/>
      <w:szCs w:val="24"/>
    </w:rPr>
  </w:style>
  <w:style w:type="paragraph" w:styleId="ListParagraph">
    <w:name w:val="List Paragraph"/>
    <w:basedOn w:val="Normal"/>
    <w:link w:val="ListParagraphChar"/>
    <w:uiPriority w:val="34"/>
    <w:qFormat/>
    <w:rsid w:val="006A0E2A"/>
    <w:pPr>
      <w:ind w:left="720"/>
      <w:contextualSpacing/>
    </w:pPr>
  </w:style>
  <w:style w:type="character" w:customStyle="1" w:styleId="Heading2Char">
    <w:name w:val="Heading 2 Char"/>
    <w:basedOn w:val="DefaultParagraphFont"/>
    <w:link w:val="Heading2"/>
    <w:rsid w:val="00480DDE"/>
    <w:rPr>
      <w:rFonts w:ascii="Cambria" w:eastAsia="Times New Roman" w:hAnsi="Cambria" w:cs="Times New Roman"/>
      <w:b/>
      <w:bCs/>
      <w:i/>
      <w:iCs/>
      <w:sz w:val="28"/>
      <w:szCs w:val="28"/>
      <w:lang w:eastAsia="hr-HR"/>
    </w:rPr>
  </w:style>
  <w:style w:type="paragraph" w:styleId="Header">
    <w:name w:val="header"/>
    <w:basedOn w:val="Normal"/>
    <w:link w:val="HeaderChar"/>
    <w:uiPriority w:val="99"/>
    <w:unhideWhenUsed/>
    <w:rsid w:val="00E224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2496"/>
  </w:style>
  <w:style w:type="paragraph" w:styleId="Footer">
    <w:name w:val="footer"/>
    <w:basedOn w:val="Normal"/>
    <w:link w:val="FooterChar"/>
    <w:unhideWhenUsed/>
    <w:rsid w:val="00E22496"/>
    <w:pPr>
      <w:tabs>
        <w:tab w:val="center" w:pos="4536"/>
        <w:tab w:val="right" w:pos="9072"/>
      </w:tabs>
      <w:spacing w:after="0" w:line="240" w:lineRule="auto"/>
    </w:pPr>
  </w:style>
  <w:style w:type="character" w:customStyle="1" w:styleId="FooterChar">
    <w:name w:val="Footer Char"/>
    <w:basedOn w:val="DefaultParagraphFont"/>
    <w:link w:val="Footer"/>
    <w:rsid w:val="00E22496"/>
  </w:style>
  <w:style w:type="paragraph" w:styleId="BodyText2">
    <w:name w:val="Body Text 2"/>
    <w:basedOn w:val="Normal"/>
    <w:link w:val="BodyText2Char"/>
    <w:uiPriority w:val="99"/>
    <w:rsid w:val="00E66A1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E66A18"/>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E66A18"/>
    <w:pPr>
      <w:spacing w:after="120" w:line="240" w:lineRule="auto"/>
    </w:pPr>
    <w:rPr>
      <w:rFonts w:ascii="CC-Palatino" w:eastAsia="Times New Roman" w:hAnsi="CC-Palatino" w:cs="Times New Roman"/>
      <w:sz w:val="16"/>
      <w:szCs w:val="16"/>
      <w:lang w:val="en-US"/>
    </w:rPr>
  </w:style>
  <w:style w:type="character" w:customStyle="1" w:styleId="BodyText3Char">
    <w:name w:val="Body Text 3 Char"/>
    <w:basedOn w:val="DefaultParagraphFont"/>
    <w:link w:val="BodyText3"/>
    <w:uiPriority w:val="99"/>
    <w:rsid w:val="00E66A18"/>
    <w:rPr>
      <w:rFonts w:ascii="CC-Palatino" w:eastAsia="Times New Roman" w:hAnsi="CC-Palatino" w:cs="Times New Roman"/>
      <w:sz w:val="16"/>
      <w:szCs w:val="16"/>
      <w:lang w:val="en-US"/>
    </w:rPr>
  </w:style>
  <w:style w:type="character" w:customStyle="1" w:styleId="ListParagraphChar">
    <w:name w:val="List Paragraph Char"/>
    <w:link w:val="ListParagraph"/>
    <w:uiPriority w:val="34"/>
    <w:rsid w:val="00FC3114"/>
  </w:style>
  <w:style w:type="character" w:styleId="Hyperlink">
    <w:name w:val="Hyperlink"/>
    <w:basedOn w:val="DefaultParagraphFont"/>
    <w:rsid w:val="00FC3114"/>
    <w:rPr>
      <w:color w:val="0000FF"/>
      <w:u w:val="single"/>
    </w:rPr>
  </w:style>
  <w:style w:type="paragraph" w:styleId="BalloonText">
    <w:name w:val="Balloon Text"/>
    <w:basedOn w:val="Normal"/>
    <w:link w:val="BalloonTextChar"/>
    <w:uiPriority w:val="99"/>
    <w:semiHidden/>
    <w:unhideWhenUsed/>
    <w:rsid w:val="00394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480DDE"/>
    <w:pPr>
      <w:keepNext/>
      <w:spacing w:before="240" w:after="60" w:line="240" w:lineRule="auto"/>
      <w:outlineLvl w:val="1"/>
    </w:pPr>
    <w:rPr>
      <w:rFonts w:ascii="Cambria" w:eastAsia="Times New Roman" w:hAnsi="Cambria" w:cs="Times New Roman"/>
      <w:b/>
      <w:bCs/>
      <w:i/>
      <w:iCs/>
      <w:sz w:val="28"/>
      <w:szCs w:val="28"/>
      <w:lang w:eastAsia="hr-HR"/>
    </w:rPr>
  </w:style>
  <w:style w:type="paragraph" w:styleId="Heading3">
    <w:name w:val="heading 3"/>
    <w:basedOn w:val="Normal"/>
    <w:next w:val="Normal"/>
    <w:link w:val="Heading3Char"/>
    <w:qFormat/>
    <w:rsid w:val="006A0E2A"/>
    <w:pPr>
      <w:keepNext/>
      <w:framePr w:w="4117" w:h="1441" w:hSpace="180" w:wrap="auto" w:vAnchor="text" w:hAnchor="page" w:x="1471" w:y="3"/>
      <w:spacing w:after="0" w:line="240" w:lineRule="auto"/>
      <w:jc w:val="center"/>
      <w:outlineLvl w:val="2"/>
    </w:pPr>
    <w:rPr>
      <w:rFonts w:ascii="Arial" w:eastAsia="Times New Roman" w:hAnsi="Arial" w:cs="Times New Roman"/>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0E2A"/>
    <w:rPr>
      <w:rFonts w:ascii="Arial" w:eastAsia="Times New Roman" w:hAnsi="Arial" w:cs="Times New Roman"/>
      <w:b/>
      <w:sz w:val="18"/>
      <w:szCs w:val="24"/>
    </w:rPr>
  </w:style>
  <w:style w:type="paragraph" w:styleId="ListParagraph">
    <w:name w:val="List Paragraph"/>
    <w:basedOn w:val="Normal"/>
    <w:link w:val="ListParagraphChar"/>
    <w:uiPriority w:val="34"/>
    <w:qFormat/>
    <w:rsid w:val="006A0E2A"/>
    <w:pPr>
      <w:ind w:left="720"/>
      <w:contextualSpacing/>
    </w:pPr>
  </w:style>
  <w:style w:type="character" w:customStyle="1" w:styleId="Heading2Char">
    <w:name w:val="Heading 2 Char"/>
    <w:basedOn w:val="DefaultParagraphFont"/>
    <w:link w:val="Heading2"/>
    <w:rsid w:val="00480DDE"/>
    <w:rPr>
      <w:rFonts w:ascii="Cambria" w:eastAsia="Times New Roman" w:hAnsi="Cambria" w:cs="Times New Roman"/>
      <w:b/>
      <w:bCs/>
      <w:i/>
      <w:iCs/>
      <w:sz w:val="28"/>
      <w:szCs w:val="28"/>
      <w:lang w:eastAsia="hr-HR"/>
    </w:rPr>
  </w:style>
  <w:style w:type="paragraph" w:styleId="Header">
    <w:name w:val="header"/>
    <w:basedOn w:val="Normal"/>
    <w:link w:val="HeaderChar"/>
    <w:uiPriority w:val="99"/>
    <w:unhideWhenUsed/>
    <w:rsid w:val="00E224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2496"/>
  </w:style>
  <w:style w:type="paragraph" w:styleId="Footer">
    <w:name w:val="footer"/>
    <w:basedOn w:val="Normal"/>
    <w:link w:val="FooterChar"/>
    <w:unhideWhenUsed/>
    <w:rsid w:val="00E22496"/>
    <w:pPr>
      <w:tabs>
        <w:tab w:val="center" w:pos="4536"/>
        <w:tab w:val="right" w:pos="9072"/>
      </w:tabs>
      <w:spacing w:after="0" w:line="240" w:lineRule="auto"/>
    </w:pPr>
  </w:style>
  <w:style w:type="character" w:customStyle="1" w:styleId="FooterChar">
    <w:name w:val="Footer Char"/>
    <w:basedOn w:val="DefaultParagraphFont"/>
    <w:link w:val="Footer"/>
    <w:rsid w:val="00E22496"/>
  </w:style>
  <w:style w:type="paragraph" w:styleId="BodyText2">
    <w:name w:val="Body Text 2"/>
    <w:basedOn w:val="Normal"/>
    <w:link w:val="BodyText2Char"/>
    <w:uiPriority w:val="99"/>
    <w:rsid w:val="00E66A18"/>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E66A18"/>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E66A18"/>
    <w:pPr>
      <w:spacing w:after="120" w:line="240" w:lineRule="auto"/>
    </w:pPr>
    <w:rPr>
      <w:rFonts w:ascii="CC-Palatino" w:eastAsia="Times New Roman" w:hAnsi="CC-Palatino" w:cs="Times New Roman"/>
      <w:sz w:val="16"/>
      <w:szCs w:val="16"/>
      <w:lang w:val="en-US"/>
    </w:rPr>
  </w:style>
  <w:style w:type="character" w:customStyle="1" w:styleId="BodyText3Char">
    <w:name w:val="Body Text 3 Char"/>
    <w:basedOn w:val="DefaultParagraphFont"/>
    <w:link w:val="BodyText3"/>
    <w:uiPriority w:val="99"/>
    <w:rsid w:val="00E66A18"/>
    <w:rPr>
      <w:rFonts w:ascii="CC-Palatino" w:eastAsia="Times New Roman" w:hAnsi="CC-Palatino" w:cs="Times New Roman"/>
      <w:sz w:val="16"/>
      <w:szCs w:val="16"/>
      <w:lang w:val="en-US"/>
    </w:rPr>
  </w:style>
  <w:style w:type="character" w:customStyle="1" w:styleId="ListParagraphChar">
    <w:name w:val="List Paragraph Char"/>
    <w:link w:val="ListParagraph"/>
    <w:uiPriority w:val="34"/>
    <w:rsid w:val="00FC3114"/>
  </w:style>
  <w:style w:type="character" w:styleId="Hyperlink">
    <w:name w:val="Hyperlink"/>
    <w:basedOn w:val="DefaultParagraphFont"/>
    <w:rsid w:val="00FC3114"/>
    <w:rPr>
      <w:color w:val="0000FF"/>
      <w:u w:val="single"/>
    </w:rPr>
  </w:style>
  <w:style w:type="paragraph" w:styleId="BalloonText">
    <w:name w:val="Balloon Text"/>
    <w:basedOn w:val="Normal"/>
    <w:link w:val="BalloonTextChar"/>
    <w:uiPriority w:val="99"/>
    <w:semiHidden/>
    <w:unhideWhenUsed/>
    <w:rsid w:val="00394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moit.gov.b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AF32-B00D-4A9B-8CF6-44C7AC9C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Maja PRIV</cp:lastModifiedBy>
  <cp:revision>2</cp:revision>
  <cp:lastPrinted>2020-07-10T12:49:00Z</cp:lastPrinted>
  <dcterms:created xsi:type="dcterms:W3CDTF">2020-07-10T13:10:00Z</dcterms:created>
  <dcterms:modified xsi:type="dcterms:W3CDTF">2020-07-10T13:10:00Z</dcterms:modified>
</cp:coreProperties>
</file>