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D5033" w14:textId="77777777" w:rsidR="00880D44" w:rsidRPr="007231CB" w:rsidRDefault="00880D44" w:rsidP="00744900">
      <w:pPr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 w:rsidRPr="007231CB">
        <w:rPr>
          <w:rFonts w:ascii="Arial" w:hAnsi="Arial" w:cs="Arial"/>
          <w:b/>
          <w:sz w:val="22"/>
          <w:szCs w:val="22"/>
          <w:lang w:val="pl-PL"/>
        </w:rPr>
        <w:t>FEDERACIJA BOSNE I HERCEGOVINE</w:t>
      </w:r>
      <w:r w:rsidRPr="007231CB">
        <w:rPr>
          <w:rFonts w:ascii="Arial" w:hAnsi="Arial" w:cs="Arial"/>
          <w:b/>
          <w:sz w:val="22"/>
          <w:szCs w:val="22"/>
          <w:lang w:val="pl-PL"/>
        </w:rPr>
        <w:br/>
        <w:t>FEDERALNO MINISTARSTVO OKOLIŠA I TURIZMA</w:t>
      </w:r>
    </w:p>
    <w:p w14:paraId="0CAA8A19" w14:textId="77777777" w:rsidR="00880D44" w:rsidRPr="007231CB" w:rsidRDefault="00880D44" w:rsidP="00744900">
      <w:pPr>
        <w:rPr>
          <w:rFonts w:ascii="Arial" w:hAnsi="Arial" w:cs="Arial"/>
          <w:b/>
          <w:sz w:val="22"/>
          <w:szCs w:val="22"/>
          <w:lang w:val="pl-PL"/>
        </w:rPr>
      </w:pPr>
      <w:r w:rsidRPr="007231CB">
        <w:rPr>
          <w:rFonts w:ascii="Arial" w:hAnsi="Arial" w:cs="Arial"/>
          <w:b/>
          <w:sz w:val="22"/>
          <w:szCs w:val="22"/>
          <w:lang w:val="pl-PL"/>
        </w:rPr>
        <w:t>SARAJEVO</w:t>
      </w:r>
    </w:p>
    <w:p w14:paraId="0580A532" w14:textId="77777777" w:rsidR="00880D44" w:rsidRPr="007231CB" w:rsidRDefault="00880D44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334E26E9" w14:textId="77777777" w:rsidR="00880D44" w:rsidRPr="007231CB" w:rsidRDefault="00880D44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583797E1" w14:textId="77777777" w:rsidR="00880D44" w:rsidRPr="007231CB" w:rsidRDefault="00880D44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67CA6768" w14:textId="77777777" w:rsidR="00880D44" w:rsidRPr="007231CB" w:rsidRDefault="00880D44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5AEDE45C" w14:textId="77777777" w:rsidR="00880D44" w:rsidRPr="007231CB" w:rsidRDefault="00880D44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735E869E" w14:textId="77777777" w:rsidR="00880D44" w:rsidRPr="007231CB" w:rsidRDefault="00880D44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0C5F5C81" w14:textId="77777777" w:rsidR="00880D44" w:rsidRPr="007231CB" w:rsidRDefault="00880D44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416C7324" w14:textId="77777777" w:rsidR="00880D44" w:rsidRPr="007231CB" w:rsidRDefault="00880D44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788A0158" w14:textId="77777777" w:rsidR="00880D44" w:rsidRPr="007231CB" w:rsidRDefault="00880D44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616281EE" w14:textId="77777777" w:rsidR="00880D44" w:rsidRPr="007231CB" w:rsidRDefault="00880D44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1B1F7622" w14:textId="77777777" w:rsidR="00880D44" w:rsidRPr="007231CB" w:rsidRDefault="00880D44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2103B4B2" w14:textId="77777777" w:rsidR="003649CE" w:rsidRPr="007231CB" w:rsidRDefault="003649CE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2637C8F0" w14:textId="77777777" w:rsidR="003649CE" w:rsidRPr="007231CB" w:rsidRDefault="003649CE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45246279" w14:textId="77777777" w:rsidR="003649CE" w:rsidRPr="007231CB" w:rsidRDefault="003649CE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1FE29A25" w14:textId="77777777" w:rsidR="003649CE" w:rsidRPr="007231CB" w:rsidRDefault="003649CE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53403D48" w14:textId="080C7505" w:rsidR="00880D44" w:rsidRDefault="00880D44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60F1EEE5" w14:textId="3C66BC3B" w:rsidR="003C4A08" w:rsidRDefault="003C4A08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4C4FF2A2" w14:textId="321C0A78" w:rsidR="003C4A08" w:rsidRDefault="003C4A08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78CA5A5C" w14:textId="05F9612E" w:rsidR="003C4A08" w:rsidRDefault="003C4A08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4B11C899" w14:textId="044979D7" w:rsidR="003C4A08" w:rsidRDefault="003C4A08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11D3E1EF" w14:textId="088F437A" w:rsidR="003C4A08" w:rsidRDefault="003C4A08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7B1C54E4" w14:textId="08F1AA2A" w:rsidR="003C4A08" w:rsidRDefault="003C4A08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3A19C023" w14:textId="77777777" w:rsidR="003C4A08" w:rsidRPr="007231CB" w:rsidRDefault="003C4A08" w:rsidP="00744900">
      <w:pPr>
        <w:rPr>
          <w:rFonts w:ascii="Arial" w:hAnsi="Arial" w:cs="Arial"/>
          <w:b/>
          <w:sz w:val="22"/>
          <w:szCs w:val="22"/>
          <w:lang w:val="pl-PL"/>
        </w:rPr>
      </w:pPr>
    </w:p>
    <w:p w14:paraId="4BF59B70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705D1789" w14:textId="77777777" w:rsidR="003C4A08" w:rsidRPr="003C4A08" w:rsidRDefault="003C4A08" w:rsidP="003C4A08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3C4A08">
        <w:rPr>
          <w:rFonts w:ascii="Arial" w:hAnsi="Arial" w:cs="Arial"/>
          <w:b/>
          <w:sz w:val="22"/>
          <w:szCs w:val="22"/>
          <w:lang w:val="pl-PL"/>
        </w:rPr>
        <w:t xml:space="preserve">IZVJEŠTAJ </w:t>
      </w:r>
    </w:p>
    <w:p w14:paraId="3E5CC65A" w14:textId="77777777" w:rsidR="003C4A08" w:rsidRPr="003C4A08" w:rsidRDefault="003C4A08" w:rsidP="003C4A08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08322D9C" w14:textId="77777777" w:rsidR="003C4A08" w:rsidRPr="003C4A08" w:rsidRDefault="003C4A08" w:rsidP="003C4A08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3C4A08">
        <w:rPr>
          <w:rFonts w:ascii="Arial" w:hAnsi="Arial" w:cs="Arial"/>
          <w:b/>
          <w:sz w:val="22"/>
          <w:szCs w:val="22"/>
          <w:lang w:val="pl-PL"/>
        </w:rPr>
        <w:t>O RADU  ZA 2021. GODINU</w:t>
      </w:r>
    </w:p>
    <w:p w14:paraId="2858F221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774D98AD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76E729FE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D42ECF0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B8869D0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B501400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A1C09C2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0AF356F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CA1DAFC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85AD276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F48B556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3616E1F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BCA78D9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18AF1A7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A655ED3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DF37F3F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41656F60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B6E8765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0A4D1F83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4BBE94C5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95E1B89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A534C08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4898B303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5184758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F75B8DC" w14:textId="77777777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C4E2D2F" w14:textId="4C5F913B" w:rsidR="00880D44" w:rsidRPr="007231CB" w:rsidRDefault="00880D44" w:rsidP="00880D4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E284003" w14:textId="3F607F1F" w:rsidR="00C77DC4" w:rsidRPr="007231CB" w:rsidRDefault="00021F7E" w:rsidP="00E06543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31CB">
        <w:rPr>
          <w:rFonts w:ascii="Arial" w:hAnsi="Arial" w:cs="Arial"/>
          <w:b/>
          <w:sz w:val="22"/>
          <w:szCs w:val="22"/>
          <w:lang w:val="pl-PL"/>
        </w:rPr>
        <w:t xml:space="preserve">Sarajevo, </w:t>
      </w:r>
      <w:r w:rsidR="003C4A08">
        <w:rPr>
          <w:rFonts w:ascii="Arial" w:hAnsi="Arial" w:cs="Arial"/>
          <w:b/>
          <w:sz w:val="22"/>
          <w:szCs w:val="22"/>
          <w:lang w:val="pl-PL"/>
        </w:rPr>
        <w:t>decembar</w:t>
      </w:r>
      <w:r w:rsidR="00B7285C" w:rsidRPr="007231CB">
        <w:rPr>
          <w:rFonts w:ascii="Arial" w:hAnsi="Arial" w:cs="Arial"/>
          <w:b/>
          <w:sz w:val="22"/>
          <w:szCs w:val="22"/>
          <w:lang w:val="pl-PL"/>
        </w:rPr>
        <w:t xml:space="preserve"> 202</w:t>
      </w:r>
      <w:r w:rsidR="002E4269" w:rsidRPr="007231CB">
        <w:rPr>
          <w:rFonts w:ascii="Arial" w:hAnsi="Arial" w:cs="Arial"/>
          <w:b/>
          <w:sz w:val="22"/>
          <w:szCs w:val="22"/>
          <w:lang w:val="pl-PL"/>
        </w:rPr>
        <w:t>1</w:t>
      </w:r>
      <w:r w:rsidR="00880D44" w:rsidRPr="007231CB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000FE9" w:rsidRPr="007231CB">
        <w:rPr>
          <w:rFonts w:ascii="Arial" w:hAnsi="Arial" w:cs="Arial"/>
          <w:b/>
          <w:sz w:val="22"/>
          <w:szCs w:val="22"/>
          <w:lang w:val="pl-PL"/>
        </w:rPr>
        <w:t>g</w:t>
      </w:r>
      <w:r w:rsidR="003649CE" w:rsidRPr="007231CB">
        <w:rPr>
          <w:rFonts w:ascii="Arial" w:hAnsi="Arial" w:cs="Arial"/>
          <w:b/>
          <w:sz w:val="22"/>
          <w:szCs w:val="22"/>
          <w:lang w:val="pl-PL"/>
        </w:rPr>
        <w:t>odina</w:t>
      </w:r>
    </w:p>
    <w:p w14:paraId="092C8810" w14:textId="03008006" w:rsidR="00940F6A" w:rsidRDefault="00940F6A" w:rsidP="00940F6A">
      <w:pPr>
        <w:rPr>
          <w:rFonts w:ascii="Arial" w:hAnsi="Arial" w:cs="Arial"/>
          <w:b/>
          <w:sz w:val="22"/>
          <w:szCs w:val="22"/>
        </w:rPr>
      </w:pPr>
    </w:p>
    <w:p w14:paraId="0C6C808B" w14:textId="27D25DA7" w:rsidR="000A51AD" w:rsidRPr="007231CB" w:rsidRDefault="000A51AD" w:rsidP="000A51AD">
      <w:pPr>
        <w:rPr>
          <w:rFonts w:ascii="Arial" w:hAnsi="Arial" w:cs="Arial"/>
          <w:b/>
          <w:sz w:val="22"/>
          <w:szCs w:val="22"/>
        </w:rPr>
      </w:pPr>
    </w:p>
    <w:p w14:paraId="398C06D9" w14:textId="77777777" w:rsidR="000A51AD" w:rsidRPr="007231CB" w:rsidRDefault="000A51AD" w:rsidP="006B3622">
      <w:pPr>
        <w:pStyle w:val="ListParagraph"/>
        <w:numPr>
          <w:ilvl w:val="0"/>
          <w:numId w:val="2"/>
        </w:numPr>
        <w:tabs>
          <w:tab w:val="left" w:pos="360"/>
          <w:tab w:val="center" w:pos="7002"/>
        </w:tabs>
        <w:jc w:val="both"/>
        <w:rPr>
          <w:rFonts w:ascii="Arial" w:hAnsi="Arial" w:cs="Arial"/>
          <w:b/>
          <w:sz w:val="22"/>
          <w:szCs w:val="22"/>
        </w:rPr>
      </w:pPr>
      <w:r w:rsidRPr="007231CB">
        <w:rPr>
          <w:rFonts w:ascii="Arial" w:hAnsi="Arial" w:cs="Arial"/>
          <w:b/>
          <w:sz w:val="22"/>
          <w:szCs w:val="22"/>
        </w:rPr>
        <w:t>Uvod</w:t>
      </w:r>
    </w:p>
    <w:p w14:paraId="4BEF8F11" w14:textId="77777777" w:rsidR="000A51AD" w:rsidRPr="00E271C3" w:rsidRDefault="000A51AD" w:rsidP="000A51AD">
      <w:p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 w:rsidRPr="00E271C3">
        <w:rPr>
          <w:rFonts w:ascii="Arial" w:hAnsi="Arial" w:cs="Arial"/>
          <w:color w:val="333333"/>
        </w:rPr>
        <w:t>Federalno ministarstvo okoliša i turizma obavlja upravne, stručne i druge poslove iz nadležnosti Federacije BiH koji se odnose na: ekološku zaštitu zraka, vode, zemlje, prirode i upravljanja otpadom; izradu strategije i politike zaštite okoliša; standard kvaliteta zraka, vode, zemlje, prirode i upravljanja otpadom; ekološko praćenje i kontrolu zraka, vode, zemlje, prirode i upravljanja otpadom; izradu strategije i politike razvoja turizma i ugostiteljstva; praćenje turističkih tokova na domaćim i stranim tržištima; usmjeravanje dugoročnog razvoja turizma u okviru cjelokupnog privrednog sistema i druge poslove utvrđene zakonom.</w:t>
      </w:r>
    </w:p>
    <w:p w14:paraId="251271B8" w14:textId="77777777" w:rsidR="002E4269" w:rsidRPr="007231CB" w:rsidRDefault="002E4269" w:rsidP="002E4269">
      <w:pPr>
        <w:tabs>
          <w:tab w:val="left" w:pos="360"/>
          <w:tab w:val="center" w:pos="7002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8E6386B" w14:textId="77777777" w:rsidR="000A51AD" w:rsidRPr="007231CB" w:rsidRDefault="000A51AD" w:rsidP="000A51AD">
      <w:pPr>
        <w:tabs>
          <w:tab w:val="left" w:pos="360"/>
          <w:tab w:val="center" w:pos="7002"/>
        </w:tabs>
        <w:jc w:val="both"/>
        <w:rPr>
          <w:rFonts w:ascii="Arial" w:hAnsi="Arial" w:cs="Arial"/>
          <w:b/>
          <w:sz w:val="22"/>
          <w:szCs w:val="22"/>
        </w:rPr>
      </w:pPr>
      <w:r w:rsidRPr="007231CB">
        <w:rPr>
          <w:rFonts w:ascii="Arial" w:hAnsi="Arial" w:cs="Arial"/>
          <w:b/>
          <w:color w:val="333333"/>
          <w:sz w:val="22"/>
          <w:szCs w:val="22"/>
        </w:rPr>
        <w:t xml:space="preserve">I </w:t>
      </w:r>
      <w:r w:rsidRPr="007231CB">
        <w:rPr>
          <w:rFonts w:ascii="Arial" w:hAnsi="Arial" w:cs="Arial"/>
          <w:b/>
          <w:sz w:val="22"/>
          <w:szCs w:val="22"/>
        </w:rPr>
        <w:t>OBLAST OKOLIŠA</w:t>
      </w:r>
      <w:r w:rsidR="000603CF" w:rsidRPr="007231CB">
        <w:rPr>
          <w:rFonts w:ascii="Arial" w:hAnsi="Arial" w:cs="Arial"/>
          <w:b/>
          <w:sz w:val="22"/>
          <w:szCs w:val="22"/>
        </w:rPr>
        <w:t xml:space="preserve"> </w:t>
      </w:r>
    </w:p>
    <w:p w14:paraId="630F6172" w14:textId="77777777" w:rsidR="000A51AD" w:rsidRPr="007231CB" w:rsidRDefault="000A51AD" w:rsidP="000A51AD">
      <w:pPr>
        <w:tabs>
          <w:tab w:val="left" w:pos="360"/>
          <w:tab w:val="center" w:pos="7002"/>
        </w:tabs>
        <w:jc w:val="both"/>
        <w:rPr>
          <w:rFonts w:ascii="Arial" w:hAnsi="Arial" w:cs="Arial"/>
          <w:b/>
          <w:sz w:val="22"/>
          <w:szCs w:val="22"/>
        </w:rPr>
      </w:pPr>
    </w:p>
    <w:p w14:paraId="601A46ED" w14:textId="46CC2D1D" w:rsidR="000A51AD" w:rsidRPr="00BF0016" w:rsidRDefault="000A51AD" w:rsidP="000A51AD">
      <w:pPr>
        <w:suppressAutoHyphens/>
        <w:contextualSpacing/>
        <w:rPr>
          <w:rFonts w:ascii="Arial" w:hAnsi="Arial" w:cs="Arial"/>
        </w:rPr>
      </w:pPr>
      <w:r w:rsidRPr="00BF0016">
        <w:rPr>
          <w:rFonts w:ascii="Arial" w:hAnsi="Arial" w:cs="Arial"/>
        </w:rPr>
        <w:t xml:space="preserve">Sažetak ostvarenih godišnjih rezultata sa doprinosom ostvarenju strateških </w:t>
      </w:r>
      <w:r w:rsidR="009B5205" w:rsidRPr="00BF0016">
        <w:rPr>
          <w:rFonts w:ascii="Arial" w:hAnsi="Arial" w:cs="Arial"/>
        </w:rPr>
        <w:t>i</w:t>
      </w:r>
      <w:r w:rsidRPr="00BF0016">
        <w:rPr>
          <w:rFonts w:ascii="Arial" w:hAnsi="Arial" w:cs="Arial"/>
        </w:rPr>
        <w:t xml:space="preserve"> operativnih ciljeva i uočenih izazova u njihovoj realizaciji</w:t>
      </w:r>
    </w:p>
    <w:p w14:paraId="6B1FDD3E" w14:textId="77777777" w:rsidR="000A51AD" w:rsidRPr="00BF0016" w:rsidRDefault="000A51AD" w:rsidP="000A51AD">
      <w:pPr>
        <w:suppressAutoHyphens/>
        <w:contextualSpacing/>
        <w:rPr>
          <w:rFonts w:ascii="Arial" w:hAnsi="Arial" w:cs="Arial"/>
          <w:b/>
        </w:rPr>
      </w:pPr>
    </w:p>
    <w:p w14:paraId="7D7278C2" w14:textId="52B7C2A8" w:rsidR="003D5890" w:rsidRPr="00BF0016" w:rsidRDefault="000A51AD" w:rsidP="003D5890">
      <w:pPr>
        <w:suppressAutoHyphens/>
        <w:contextualSpacing/>
        <w:jc w:val="both"/>
        <w:rPr>
          <w:rFonts w:ascii="Arial" w:hAnsi="Arial" w:cs="Arial"/>
          <w:b/>
        </w:rPr>
      </w:pPr>
      <w:r w:rsidRPr="00BF0016">
        <w:rPr>
          <w:rFonts w:ascii="Arial" w:hAnsi="Arial" w:cs="Arial"/>
          <w:b/>
        </w:rPr>
        <w:t>Strateški cilj 1</w:t>
      </w:r>
      <w:r w:rsidR="003D5890" w:rsidRPr="00BF0016">
        <w:t xml:space="preserve"> </w:t>
      </w:r>
      <w:r w:rsidR="003D5890" w:rsidRPr="00BF0016">
        <w:rPr>
          <w:rFonts w:ascii="Arial" w:hAnsi="Arial" w:cs="Arial"/>
          <w:b/>
        </w:rPr>
        <w:t>Usklađivanje politika, propisa i institucionalnih kapaciteta u oblasti okoliša u Federaciji BiH sa zahtjevima integracija BiH u EU i približavanja standardima EU na polju zaštite okoliša</w:t>
      </w:r>
    </w:p>
    <w:p w14:paraId="2B8FA6C9" w14:textId="77777777" w:rsidR="003D5890" w:rsidRPr="00BF0016" w:rsidRDefault="003D5890" w:rsidP="003D5890">
      <w:pPr>
        <w:suppressAutoHyphens/>
        <w:contextualSpacing/>
        <w:jc w:val="both"/>
        <w:rPr>
          <w:rFonts w:ascii="Arial" w:hAnsi="Arial" w:cs="Arial"/>
          <w:b/>
        </w:rPr>
      </w:pPr>
    </w:p>
    <w:p w14:paraId="40FE2DAF" w14:textId="0A228DBE" w:rsidR="003D5890" w:rsidRPr="00BF0016" w:rsidRDefault="003D5890" w:rsidP="003D5890">
      <w:p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 xml:space="preserve">Aktivnosti ministarstva na realizaciji usklađivanje politika, propisa i institucionalnih kapaciteta u oblasti okoliša u Federaciji BiH sa zahtjevima integracija BiH u EU i približavanja standardima EU bile su usmjerene na harmonizaciju propisa sa regulativom Evropske unije za pojedine komponente okoliša i to u oblasti horizontalnog zakonodavstva, upravljanja otpadom, upravljanja vodama i zaštiti zraka. U tom smislu, donesen je Zakon o zaštiti okoliša i </w:t>
      </w:r>
      <w:r w:rsidR="00932980" w:rsidRPr="00BF0016">
        <w:rPr>
          <w:rFonts w:ascii="Arial" w:hAnsi="Arial" w:cs="Arial"/>
        </w:rPr>
        <w:t>pripadajući podzakonski akti</w:t>
      </w:r>
      <w:r w:rsidRPr="00BF0016">
        <w:rPr>
          <w:rFonts w:ascii="Arial" w:hAnsi="Arial" w:cs="Arial"/>
        </w:rPr>
        <w:t xml:space="preserve">. </w:t>
      </w:r>
    </w:p>
    <w:p w14:paraId="0583A059" w14:textId="77777777" w:rsidR="003D5890" w:rsidRPr="00BF0016" w:rsidRDefault="003D5890" w:rsidP="003D5890">
      <w:p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 xml:space="preserve">Urađen je Nacrt zakona o izmjenama i dopunama Zakona o zaštiti prirode, koji je usvojen na Predstavničkom domu Parlamenta Federacije BiH, te donesen određen broj podzakonskih akata. </w:t>
      </w:r>
    </w:p>
    <w:p w14:paraId="34D6E032" w14:textId="77777777" w:rsidR="003D5890" w:rsidRPr="00BF0016" w:rsidRDefault="003D5890" w:rsidP="003D5890">
      <w:p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>U procesu je izrada prijedloga Zakona o zaštiti zraka, nakon njegovog usvajanja u formi nacrta od strane Parlamenta FBIH.</w:t>
      </w:r>
    </w:p>
    <w:p w14:paraId="32CE759F" w14:textId="19B4D2A5" w:rsidR="00D20823" w:rsidRPr="00BF0016" w:rsidRDefault="003D5890" w:rsidP="003D5890">
      <w:pPr>
        <w:suppressAutoHyphens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</w:rPr>
        <w:t>Aktivnosti su bile usmjerene i na učešće u izradi Programa integrisanja Bosne i Hercegovine u Evropsku uniju - Poglavlje 2</w:t>
      </w:r>
      <w:r w:rsidR="001515DE" w:rsidRPr="00BF0016">
        <w:rPr>
          <w:rFonts w:ascii="Arial" w:hAnsi="Arial" w:cs="Arial"/>
        </w:rPr>
        <w:t>7 „Okoliš i klimatske promjene“</w:t>
      </w:r>
      <w:r w:rsidRPr="00BF0016">
        <w:rPr>
          <w:rFonts w:ascii="Arial" w:hAnsi="Arial" w:cs="Arial"/>
        </w:rPr>
        <w:t>kroz uspostavljeni mehanizam koordinacije sa identifikacijom prioriteta, administrativnih kapaciteta i definiranje rokova za provedbu istih.</w:t>
      </w:r>
    </w:p>
    <w:p w14:paraId="321D3124" w14:textId="5CADF14A" w:rsidR="00627457" w:rsidRDefault="00627457" w:rsidP="000A51AD">
      <w:p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 xml:space="preserve">Također, </w:t>
      </w:r>
      <w:r w:rsidR="00922D59" w:rsidRPr="00BF0016">
        <w:rPr>
          <w:rFonts w:ascii="Arial" w:hAnsi="Arial" w:cs="Arial"/>
          <w:bCs/>
          <w:lang w:val="hr-BA"/>
        </w:rPr>
        <w:t>provedene</w:t>
      </w:r>
      <w:r w:rsidRPr="00BF0016">
        <w:rPr>
          <w:rFonts w:ascii="Arial" w:hAnsi="Arial" w:cs="Arial"/>
          <w:bCs/>
          <w:lang w:val="hr-BA"/>
        </w:rPr>
        <w:t xml:space="preserve"> su brojne aktivnosti na izradi Federalne strategije zaštite okoliša 2030+ u skladu sa projektnim zadatkom i predviđenom dinamikom realizacije projektnih aktivnosti.</w:t>
      </w:r>
    </w:p>
    <w:p w14:paraId="180E8179" w14:textId="62AB78A5" w:rsidR="006A795E" w:rsidRPr="00BF0016" w:rsidRDefault="006A795E" w:rsidP="000A51AD">
      <w:p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>
        <w:rPr>
          <w:rFonts w:ascii="Arial" w:hAnsi="Arial" w:cs="Arial"/>
          <w:bCs/>
          <w:lang w:val="hr-BA"/>
        </w:rPr>
        <w:t>Podzakonski akti donijeti u 2021:</w:t>
      </w:r>
    </w:p>
    <w:p w14:paraId="4128AD81" w14:textId="767D636E" w:rsidR="00BF0016" w:rsidRPr="00BF0016" w:rsidRDefault="00BF0016" w:rsidP="00BF0016">
      <w:pPr>
        <w:pStyle w:val="ListParagraph"/>
        <w:suppressAutoHyphens/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Uredbe</w:t>
      </w:r>
    </w:p>
    <w:p w14:paraId="5094F771" w14:textId="77777777" w:rsidR="00BF0016" w:rsidRPr="00BF0016" w:rsidRDefault="00BF0016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 xml:space="preserve">Uredba o proizvodima koji poslije upotrebe postaju posebne kategorije otpada i kriterijima za obračun i način plaćanja naknada. </w:t>
      </w:r>
    </w:p>
    <w:p w14:paraId="7DE5921F" w14:textId="77777777" w:rsidR="00BF0016" w:rsidRPr="00BF0016" w:rsidRDefault="00BF0016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Uredba o načinu raspodjele i ulaganja prikupljenih naknada za posebne kategorije otpada</w:t>
      </w:r>
    </w:p>
    <w:p w14:paraId="6B23BAED" w14:textId="77777777" w:rsidR="00BF0016" w:rsidRPr="00BF0016" w:rsidRDefault="00BF0016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Uredba o projektima za koje je obavezna procjena uticaja na okoliš i projektima za koje se odlučuje o potrebi procjene uticaja na okoliš</w:t>
      </w:r>
    </w:p>
    <w:p w14:paraId="54C7061D" w14:textId="77777777" w:rsidR="00BF0016" w:rsidRPr="00BF0016" w:rsidRDefault="00BF0016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 xml:space="preserve">Uredba kojom se utvrđuju pogoni i postrojenja koja moraju imati okolišnu dozvolu </w:t>
      </w:r>
    </w:p>
    <w:p w14:paraId="724275A7" w14:textId="77777777" w:rsidR="00BF0016" w:rsidRPr="00BF0016" w:rsidRDefault="00BF0016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lastRenderedPageBreak/>
        <w:t>Uredba o postupanju u slučaju prekograničnog i međuentitetskog utjecaja projekata na okoliš</w:t>
      </w:r>
    </w:p>
    <w:p w14:paraId="52CF5918" w14:textId="77777777" w:rsidR="00BF0016" w:rsidRPr="00BF0016" w:rsidRDefault="00BF0016" w:rsidP="00BF0016">
      <w:pPr>
        <w:suppressAutoHyphens/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Pravilnici:</w:t>
      </w:r>
    </w:p>
    <w:p w14:paraId="35AA5E5E" w14:textId="77777777" w:rsidR="00BF0016" w:rsidRPr="00BF0016" w:rsidRDefault="00422A1F" w:rsidP="00BF0016">
      <w:pPr>
        <w:pStyle w:val="ListParagraph"/>
        <w:numPr>
          <w:ilvl w:val="0"/>
          <w:numId w:val="20"/>
        </w:numPr>
        <w:suppressAutoHyphens/>
        <w:spacing w:before="100" w:beforeAutospacing="1" w:after="100" w:afterAutospacing="1"/>
        <w:ind w:left="709" w:hanging="425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Pravilnik o uvjetima i nacinu uspostavljanja i vodjenja katastra speleoloskih objekata u Federaciji BiH</w:t>
      </w:r>
    </w:p>
    <w:p w14:paraId="5CB2AF7A" w14:textId="610270B3" w:rsidR="00422A1F" w:rsidRPr="00BF0016" w:rsidRDefault="00422A1F" w:rsidP="00BF0016">
      <w:pPr>
        <w:pStyle w:val="ListParagraph"/>
        <w:numPr>
          <w:ilvl w:val="0"/>
          <w:numId w:val="19"/>
        </w:numPr>
        <w:tabs>
          <w:tab w:val="left" w:pos="1134"/>
        </w:tabs>
        <w:suppressAutoHyphens/>
        <w:spacing w:before="100" w:beforeAutospacing="1" w:after="100" w:afterAutospacing="1"/>
        <w:ind w:left="709" w:hanging="425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Pravilnik o načinima, metodama i tehničkim sredstvima koji najmanje ometaju divlje vrste/podvrste ili staništa njihovih populacija, te ograničavanje zahvata u staništa populacija životinjskih vrsta u vremenu koje se poklapa s njihovim životno značajnim razdobljima</w:t>
      </w:r>
    </w:p>
    <w:p w14:paraId="4E02C50B" w14:textId="20DE1238" w:rsidR="00422A1F" w:rsidRPr="00BF0016" w:rsidRDefault="00422A1F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Pravilnik o uslovima i načinu prekograničnog prometa ugroženim vrstama  divljih životinja i biljaka u Federaciji Bosne i Hercegovine</w:t>
      </w:r>
    </w:p>
    <w:p w14:paraId="5B4E1C26" w14:textId="3D7E20BA" w:rsidR="00422A1F" w:rsidRPr="00BF0016" w:rsidRDefault="00422A1F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Pravilnik o izmjenama pravilnika načinu vršenja monitoringa kvaliteta zraka i definiranju vrsta zagađujućih materija, graničnih vrijednosti i drugih standarda kvaliteta zraka</w:t>
      </w:r>
    </w:p>
    <w:p w14:paraId="5E9ABFE2" w14:textId="585508CB" w:rsidR="00422A1F" w:rsidRPr="00BF0016" w:rsidRDefault="00422A1F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Pravilnik o upravljanju otpadnim gumama,</w:t>
      </w:r>
    </w:p>
    <w:p w14:paraId="71C03862" w14:textId="5E756CE3" w:rsidR="00422A1F" w:rsidRPr="00BF0016" w:rsidRDefault="00422A1F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Pravilnik o upravljanju otpadnim uljima,</w:t>
      </w:r>
    </w:p>
    <w:p w14:paraId="76400E65" w14:textId="38D5A2D8" w:rsidR="00422A1F" w:rsidRPr="00BF0016" w:rsidRDefault="00422A1F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Pravilnik o upravljanju otpadnim vozilima,</w:t>
      </w:r>
    </w:p>
    <w:p w14:paraId="12753035" w14:textId="6BBACFE4" w:rsidR="00422A1F" w:rsidRPr="00BF0016" w:rsidRDefault="00422A1F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Pravilnik o upravljanju otpadnim baterijama i akumulatorima,</w:t>
      </w:r>
    </w:p>
    <w:p w14:paraId="34C709F1" w14:textId="7D647456" w:rsidR="00422A1F" w:rsidRPr="00BF0016" w:rsidRDefault="00422A1F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Pravilnik o postupanju sa uređajima i otpadom koji sadrže polihlorirana jedinjenja – PCB,</w:t>
      </w:r>
    </w:p>
    <w:p w14:paraId="52D52E3A" w14:textId="4BA86DA2" w:rsidR="00422A1F" w:rsidRPr="00BF0016" w:rsidRDefault="00422A1F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Pravilnik o upravljanju otpadom iz proizvodnje titan dioksida.</w:t>
      </w:r>
    </w:p>
    <w:p w14:paraId="575B5271" w14:textId="5C108DF1" w:rsidR="00422A1F" w:rsidRPr="00BF0016" w:rsidRDefault="00422A1F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Pravilnik o pogonima, postrojenjima i skladištima u kojima su prisutne opasne supstance koje mogu dovesti do nesreća većih razmjera</w:t>
      </w:r>
    </w:p>
    <w:p w14:paraId="65769E0D" w14:textId="450DCAB3" w:rsidR="00422A1F" w:rsidRPr="00BF0016" w:rsidRDefault="00422A1F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Pravilnik o načinu formiranja i rada stručnih komisija za ocjenu studija o procjeni uticaja na okoliš u postupku izdavanja okolinske dozvole za pogone za proizvodnju hidroelektrične energije</w:t>
      </w:r>
    </w:p>
    <w:p w14:paraId="129A533C" w14:textId="6B4257B4" w:rsidR="00422A1F" w:rsidRPr="00BF0016" w:rsidRDefault="00422A1F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>Pravilnik o utvrđivanju uslova i kriterija za stavljanje na listu stručnjaka koji mogu biti imenovani u stručne komisije za ocjenu studija uticaja na okoliš</w:t>
      </w:r>
    </w:p>
    <w:p w14:paraId="4577D799" w14:textId="1339E453" w:rsidR="00422A1F" w:rsidRPr="00BF0016" w:rsidRDefault="00422A1F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 xml:space="preserve">Pravilnik o sadržaju studije uticaja na okoliš </w:t>
      </w:r>
    </w:p>
    <w:p w14:paraId="2196E845" w14:textId="46C56E3D" w:rsidR="00422A1F" w:rsidRPr="00BF0016" w:rsidRDefault="00422A1F" w:rsidP="00BF0016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hr-BA"/>
        </w:rPr>
      </w:pPr>
      <w:r w:rsidRPr="00BF0016">
        <w:rPr>
          <w:rFonts w:ascii="Arial" w:hAnsi="Arial" w:cs="Arial"/>
          <w:bCs/>
          <w:lang w:val="hr-BA"/>
        </w:rPr>
        <w:t xml:space="preserve">Pravilnik o uslovima i kriterijima koje moraju ispunjavati ovlašteni nosioci izrade Studije o utjecaju na okoliš, visini pristojbi, naknada i ostalih troškova nastalih u postupku procjene utjecaja na okoliš </w:t>
      </w:r>
    </w:p>
    <w:p w14:paraId="0E74A1D1" w14:textId="466DEAE5" w:rsidR="000A51AD" w:rsidRPr="00BF0016" w:rsidRDefault="000A51AD" w:rsidP="000A51AD">
      <w:p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lang w:val="hr-BA"/>
        </w:rPr>
      </w:pPr>
      <w:r w:rsidRPr="00BF0016">
        <w:rPr>
          <w:rFonts w:ascii="Arial" w:hAnsi="Arial" w:cs="Arial"/>
          <w:b/>
          <w:bCs/>
          <w:lang w:val="hr-BA"/>
        </w:rPr>
        <w:t xml:space="preserve">Strateški cilj 2. </w:t>
      </w:r>
      <w:r w:rsidR="00C13058" w:rsidRPr="00BF0016">
        <w:rPr>
          <w:rFonts w:ascii="Arial" w:hAnsi="Arial" w:cs="Arial"/>
          <w:b/>
          <w:bCs/>
          <w:lang w:val="hr-BA"/>
        </w:rPr>
        <w:t>Zaštita okoliša, očuvanje i održivo korištenje prirodnih resursa, unaprjeđenje upravljanja okolišem i sprječavanje zagađenja okoliša</w:t>
      </w:r>
    </w:p>
    <w:p w14:paraId="2B70979C" w14:textId="77777777" w:rsidR="000A51AD" w:rsidRPr="00BF0016" w:rsidRDefault="000A51AD" w:rsidP="000A51AD">
      <w:p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27991B5E" w14:textId="79E0DAC0" w:rsidR="001515DE" w:rsidRPr="00BF0016" w:rsidRDefault="001515DE" w:rsidP="001515DE">
      <w:pPr>
        <w:suppressAutoHyphens/>
        <w:contextualSpacing/>
        <w:jc w:val="both"/>
        <w:rPr>
          <w:rFonts w:ascii="Arial" w:hAnsi="Arial" w:cs="Arial"/>
          <w:noProof/>
          <w:lang w:val="bs-Latn-BA"/>
        </w:rPr>
      </w:pPr>
      <w:r w:rsidRPr="00BF0016">
        <w:rPr>
          <w:rFonts w:ascii="Arial" w:hAnsi="Arial" w:cs="Arial"/>
          <w:noProof/>
          <w:lang w:val="bs-Latn-BA"/>
        </w:rPr>
        <w:t xml:space="preserve">Aktivnosti su bile usmjerene na ispunjavanje međunarodnih obaveza gdje je Bosna i Hercegovina punopravna članica, a Federalno ministarstvo okoliša i turizma Nacionalni Focal Point (NFP) ili ima određena konkretna zaduženja u implementaciji međunarodnih ugovora, kao što su: Konvencija o biološkoj raznolikosti; Bečka konvencija o zaštiti ozonskog omotača i Montrealski protokol o supstancama koje oštećuju ozonski omotač; CITES; </w:t>
      </w:r>
      <w:r w:rsidR="00DC0BBE" w:rsidRPr="00BF0016">
        <w:rPr>
          <w:rFonts w:ascii="Arial" w:hAnsi="Arial" w:cs="Arial"/>
          <w:noProof/>
          <w:lang w:val="bs-Latn-BA"/>
        </w:rPr>
        <w:t xml:space="preserve">ESPOO Konvencija, </w:t>
      </w:r>
      <w:r w:rsidRPr="00BF0016">
        <w:rPr>
          <w:rFonts w:ascii="Arial" w:hAnsi="Arial" w:cs="Arial"/>
          <w:noProof/>
          <w:lang w:val="bs-Latn-BA"/>
        </w:rPr>
        <w:t>Bazelska konvencij</w:t>
      </w:r>
      <w:r w:rsidR="00DC0BBE" w:rsidRPr="00BF0016">
        <w:rPr>
          <w:rFonts w:ascii="Arial" w:hAnsi="Arial" w:cs="Arial"/>
          <w:noProof/>
          <w:lang w:val="bs-Latn-BA"/>
        </w:rPr>
        <w:t>a</w:t>
      </w:r>
      <w:r w:rsidRPr="00BF0016">
        <w:rPr>
          <w:rFonts w:ascii="Arial" w:hAnsi="Arial" w:cs="Arial"/>
          <w:noProof/>
          <w:lang w:val="bs-Latn-BA"/>
        </w:rPr>
        <w:t xml:space="preserve"> o pekograničnom prometu opasnog otpada, aktivnosti za problematiku klimatskih promjena u okviru Ovlaštenog tijela DNA i NAMAs BiH u implementaciji odredaba Kyoto protokola i Pariskog sporazuma (NDC aktivnosti) Okvirne konvencije za klimatske promjene, Ugovor o Energetskoj zajednici, te saradnju sa Evropskom agencijom za okoliš (EEA)</w:t>
      </w:r>
      <w:r w:rsidR="00DC0BBE" w:rsidRPr="00BF0016">
        <w:rPr>
          <w:rFonts w:ascii="Arial" w:hAnsi="Arial" w:cs="Arial"/>
          <w:noProof/>
          <w:lang w:val="bs-Latn-BA"/>
        </w:rPr>
        <w:t>,</w:t>
      </w:r>
      <w:r w:rsidRPr="00BF0016">
        <w:rPr>
          <w:rFonts w:ascii="Arial" w:hAnsi="Arial" w:cs="Arial"/>
          <w:noProof/>
          <w:lang w:val="bs-Latn-BA"/>
        </w:rPr>
        <w:t xml:space="preserve"> te ostale aktivnosti po drugim ugovorima koje se koordiniraju od strane Ministarstva vanjske trgovine i ekonomskih odnosa BiH, i aktivnosti oko implementacije Sofijske deklaracije (Zelena  agenda za zapadni Balkan).</w:t>
      </w:r>
    </w:p>
    <w:p w14:paraId="37BBA91C" w14:textId="77777777" w:rsidR="001515DE" w:rsidRPr="00BF0016" w:rsidRDefault="001515DE" w:rsidP="001515DE">
      <w:pPr>
        <w:suppressAutoHyphens/>
        <w:contextualSpacing/>
        <w:jc w:val="both"/>
        <w:rPr>
          <w:rFonts w:ascii="Arial" w:hAnsi="Arial" w:cs="Arial"/>
          <w:noProof/>
          <w:lang w:val="bs-Latn-BA"/>
        </w:rPr>
      </w:pPr>
    </w:p>
    <w:p w14:paraId="31802932" w14:textId="5BB08271" w:rsidR="00842FC7" w:rsidRPr="00BF0016" w:rsidRDefault="001515DE" w:rsidP="001515DE">
      <w:pPr>
        <w:suppressAutoHyphens/>
        <w:contextualSpacing/>
        <w:jc w:val="both"/>
        <w:rPr>
          <w:rFonts w:ascii="Arial" w:hAnsi="Arial" w:cs="Arial"/>
          <w:noProof/>
          <w:lang w:val="bs-Latn-BA"/>
        </w:rPr>
      </w:pPr>
      <w:r w:rsidRPr="00BF0016">
        <w:rPr>
          <w:rFonts w:ascii="Arial" w:hAnsi="Arial" w:cs="Arial"/>
          <w:noProof/>
          <w:lang w:val="bs-Latn-BA"/>
        </w:rPr>
        <w:t>U saradnji sa Fondom za zaštitu okoliša Federacije BiH, a po zaduženju Vlade Federacije BiH nastavljene su aktivnosti na uspostavi informacionog sistema za prirodu (uspostavljena su dva nova modula/baze podataka + dva postojeća modula), informacionog sistema za upravljanje otpadom i informacionog sistema za adekvatno upravljanje supstancama koje oštećuju ozonski omotač i zamjenskim supstancama.</w:t>
      </w:r>
    </w:p>
    <w:p w14:paraId="1D892356" w14:textId="77777777" w:rsidR="001515DE" w:rsidRPr="00BF0016" w:rsidRDefault="001515DE" w:rsidP="001515DE">
      <w:pPr>
        <w:suppressAutoHyphens/>
        <w:contextualSpacing/>
        <w:jc w:val="both"/>
        <w:rPr>
          <w:rFonts w:ascii="Arial" w:hAnsi="Arial" w:cs="Arial"/>
          <w:noProof/>
          <w:lang w:val="bs-Latn-BA"/>
        </w:rPr>
      </w:pPr>
    </w:p>
    <w:p w14:paraId="76D34AFF" w14:textId="65825109" w:rsidR="0096080D" w:rsidRPr="00BF0016" w:rsidRDefault="0096080D" w:rsidP="0096080D">
      <w:pPr>
        <w:suppressAutoHyphens/>
        <w:contextualSpacing/>
        <w:jc w:val="both"/>
        <w:rPr>
          <w:rFonts w:ascii="Arial" w:hAnsi="Arial" w:cs="Arial"/>
          <w:noProof/>
          <w:lang w:val="bs-Latn-BA"/>
        </w:rPr>
      </w:pPr>
      <w:r w:rsidRPr="00BF0016">
        <w:rPr>
          <w:rFonts w:ascii="Arial" w:hAnsi="Arial" w:cs="Arial"/>
          <w:noProof/>
          <w:lang w:val="bs-Latn-BA"/>
        </w:rPr>
        <w:t xml:space="preserve">Provedene su brojne aktivnosti na uspostavi novih zaštićenih područja u Federaciji BiH. </w:t>
      </w:r>
      <w:r w:rsidR="00842FC7" w:rsidRPr="00BF0016">
        <w:rPr>
          <w:rFonts w:ascii="Arial" w:hAnsi="Arial" w:cs="Arial"/>
          <w:noProof/>
          <w:lang w:val="bs-Latn-BA"/>
        </w:rPr>
        <w:t>Zakonom je proglašena špilja Vjetrenica sa dijelom Popovog polja zaštićenim pejzažom „Vjetrenica-Popovo polje“. U</w:t>
      </w:r>
      <w:r w:rsidRPr="00BF0016">
        <w:rPr>
          <w:rFonts w:ascii="Arial" w:hAnsi="Arial" w:cs="Arial"/>
          <w:noProof/>
          <w:lang w:val="bs-Latn-BA"/>
        </w:rPr>
        <w:t>rađena su stručna obrazloženja za Livanjsko polje i planinu Zvijezda, te dostavljena</w:t>
      </w:r>
      <w:r w:rsidR="00DC0BBE" w:rsidRPr="00BF0016">
        <w:rPr>
          <w:rFonts w:ascii="Arial" w:hAnsi="Arial" w:cs="Arial"/>
          <w:noProof/>
          <w:lang w:val="bs-Latn-BA"/>
        </w:rPr>
        <w:t xml:space="preserve"> resornim kantonalnim ministarst</w:t>
      </w:r>
      <w:r w:rsidRPr="00BF0016">
        <w:rPr>
          <w:rFonts w:ascii="Arial" w:hAnsi="Arial" w:cs="Arial"/>
          <w:noProof/>
          <w:lang w:val="bs-Latn-BA"/>
        </w:rPr>
        <w:t xml:space="preserve">vima/vladama za pokretanje procedure proglašenja zaštićenih područja. U fazi izrade su Stručna obrazloženja za botaničko-floristički rezervat Mediteranetum – Klek i Čemersku planinu sa kanjonom rijeke Misoče. Započete su aktivnosti za proglašenje područja Blidinje nacionalnim parkom. </w:t>
      </w:r>
    </w:p>
    <w:p w14:paraId="57389814" w14:textId="77777777" w:rsidR="0096080D" w:rsidRPr="00BF0016" w:rsidRDefault="0096080D" w:rsidP="0096080D">
      <w:pPr>
        <w:suppressAutoHyphens/>
        <w:contextualSpacing/>
        <w:jc w:val="both"/>
        <w:rPr>
          <w:rFonts w:ascii="Arial" w:hAnsi="Arial" w:cs="Arial"/>
          <w:noProof/>
          <w:lang w:val="bs-Latn-BA"/>
        </w:rPr>
      </w:pPr>
    </w:p>
    <w:p w14:paraId="0981E900" w14:textId="6762305F" w:rsidR="000A51AD" w:rsidRPr="00BF0016" w:rsidRDefault="00BE75B4" w:rsidP="0096080D">
      <w:pPr>
        <w:suppressAutoHyphens/>
        <w:contextualSpacing/>
        <w:jc w:val="both"/>
        <w:rPr>
          <w:rFonts w:ascii="Arial" w:hAnsi="Arial" w:cs="Arial"/>
          <w:noProof/>
          <w:lang w:val="bs-Latn-BA"/>
        </w:rPr>
      </w:pPr>
      <w:r w:rsidRPr="00BF0016">
        <w:rPr>
          <w:rFonts w:ascii="Arial" w:hAnsi="Arial" w:cs="Arial"/>
          <w:noProof/>
          <w:lang w:val="bs-Latn-BA"/>
        </w:rPr>
        <w:t>V</w:t>
      </w:r>
      <w:r w:rsidR="00922D59" w:rsidRPr="00BF0016">
        <w:rPr>
          <w:rFonts w:ascii="Arial" w:hAnsi="Arial" w:cs="Arial"/>
          <w:noProof/>
          <w:lang w:val="bs-Latn-BA"/>
        </w:rPr>
        <w:t>ršeno je u</w:t>
      </w:r>
      <w:r w:rsidR="000A51AD" w:rsidRPr="00BF0016">
        <w:rPr>
          <w:rFonts w:ascii="Arial" w:hAnsi="Arial" w:cs="Arial"/>
          <w:noProof/>
          <w:lang w:val="bs-Latn-BA"/>
        </w:rPr>
        <w:t xml:space="preserve">saglašavanje propisa i koordinacija upravnih postupaka i aktivnosti na međuentitetskom nivou, sa Brčko </w:t>
      </w:r>
      <w:r w:rsidR="00DC0BBE" w:rsidRPr="00BF0016">
        <w:rPr>
          <w:rFonts w:ascii="Arial" w:hAnsi="Arial" w:cs="Arial"/>
          <w:noProof/>
          <w:lang w:val="bs-Latn-BA"/>
        </w:rPr>
        <w:t>d</w:t>
      </w:r>
      <w:r w:rsidR="000A51AD" w:rsidRPr="00BF0016">
        <w:rPr>
          <w:rFonts w:ascii="Arial" w:hAnsi="Arial" w:cs="Arial"/>
          <w:noProof/>
          <w:lang w:val="bs-Latn-BA"/>
        </w:rPr>
        <w:t>istriktom i Ministarstvom vanjske trgovine i ekonomskih odnosa BiH putem Međuentitetskog tijela za okoliš.</w:t>
      </w:r>
    </w:p>
    <w:p w14:paraId="488CB12F" w14:textId="77646D6C" w:rsidR="009C7265" w:rsidRPr="00BF0016" w:rsidRDefault="009C7265" w:rsidP="000A51AD">
      <w:pPr>
        <w:suppressAutoHyphens/>
        <w:contextualSpacing/>
        <w:jc w:val="both"/>
        <w:rPr>
          <w:rFonts w:ascii="Arial" w:hAnsi="Arial" w:cs="Arial"/>
          <w:noProof/>
          <w:lang w:val="bs-Latn-BA"/>
        </w:rPr>
      </w:pPr>
    </w:p>
    <w:p w14:paraId="5F42A80C" w14:textId="70E617C2" w:rsidR="00387B2E" w:rsidRPr="00BF0016" w:rsidRDefault="00387B2E" w:rsidP="00387B2E">
      <w:pPr>
        <w:suppressAutoHyphens/>
        <w:contextualSpacing/>
        <w:jc w:val="both"/>
        <w:rPr>
          <w:rFonts w:ascii="Arial" w:hAnsi="Arial" w:cs="Arial"/>
          <w:noProof/>
          <w:lang w:val="bs-Latn-BA"/>
        </w:rPr>
      </w:pPr>
      <w:r w:rsidRPr="00BF0016">
        <w:rPr>
          <w:rFonts w:ascii="Arial" w:hAnsi="Arial" w:cs="Arial"/>
          <w:noProof/>
          <w:lang w:val="bs-Latn-BA"/>
        </w:rPr>
        <w:t>Implementacija projektnih aktivnosti finan</w:t>
      </w:r>
      <w:r w:rsidR="0053449A" w:rsidRPr="00BF0016">
        <w:rPr>
          <w:rFonts w:ascii="Arial" w:hAnsi="Arial" w:cs="Arial"/>
          <w:noProof/>
          <w:lang w:val="bs-Latn-BA"/>
        </w:rPr>
        <w:t>s</w:t>
      </w:r>
      <w:r w:rsidRPr="00BF0016">
        <w:rPr>
          <w:rFonts w:ascii="Arial" w:hAnsi="Arial" w:cs="Arial"/>
          <w:noProof/>
          <w:lang w:val="bs-Latn-BA"/>
        </w:rPr>
        <w:t>iranih iz Budžeta Vlade Federacije BiH</w:t>
      </w:r>
    </w:p>
    <w:p w14:paraId="1B35C414" w14:textId="7D10F887" w:rsidR="00387B2E" w:rsidRPr="00BF0016" w:rsidRDefault="00387B2E" w:rsidP="00387B2E">
      <w:pPr>
        <w:suppressAutoHyphens/>
        <w:contextualSpacing/>
        <w:jc w:val="both"/>
        <w:rPr>
          <w:rFonts w:ascii="Arial" w:hAnsi="Arial" w:cs="Arial"/>
          <w:noProof/>
          <w:lang w:val="bs-Latn-BA"/>
        </w:rPr>
      </w:pPr>
      <w:r w:rsidRPr="00BF0016">
        <w:rPr>
          <w:rFonts w:ascii="Arial" w:hAnsi="Arial" w:cs="Arial"/>
          <w:noProof/>
          <w:lang w:val="bs-Latn-BA"/>
        </w:rPr>
        <w:t>(Nabavka i instaliranje mjernih stanica za kvalitet zraka u Livnu i Bihaću uz suradnju sa Fondom za zaštitu okoliša Federacije BiH )</w:t>
      </w:r>
    </w:p>
    <w:p w14:paraId="78B0066F" w14:textId="77777777" w:rsidR="00387B2E" w:rsidRPr="00BF0016" w:rsidRDefault="00387B2E" w:rsidP="00387B2E">
      <w:pPr>
        <w:suppressAutoHyphens/>
        <w:contextualSpacing/>
        <w:jc w:val="both"/>
        <w:rPr>
          <w:rFonts w:ascii="Arial" w:hAnsi="Arial" w:cs="Arial"/>
          <w:noProof/>
          <w:lang w:val="bs-Latn-BA"/>
        </w:rPr>
      </w:pPr>
    </w:p>
    <w:p w14:paraId="13F3C1FE" w14:textId="77777777" w:rsidR="00387B2E" w:rsidRPr="00BF0016" w:rsidRDefault="00387B2E" w:rsidP="00387B2E">
      <w:pPr>
        <w:suppressAutoHyphens/>
        <w:contextualSpacing/>
        <w:jc w:val="both"/>
        <w:rPr>
          <w:rFonts w:ascii="Arial" w:hAnsi="Arial" w:cs="Arial"/>
          <w:noProof/>
          <w:lang w:val="bs-Latn-BA"/>
        </w:rPr>
      </w:pPr>
      <w:r w:rsidRPr="00BF0016">
        <w:rPr>
          <w:rFonts w:ascii="Arial" w:hAnsi="Arial" w:cs="Arial"/>
          <w:noProof/>
          <w:lang w:val="bs-Latn-BA"/>
        </w:rPr>
        <w:t>Učešće u procesu programiranja - IPA III Višedržavni program za 2021.-2022. - EU4 povezanost, zelena i digitalna tranzicija kroz investicioni okvir zapadnog Balkana (WBIF).</w:t>
      </w:r>
    </w:p>
    <w:p w14:paraId="0965F5E2" w14:textId="77777777" w:rsidR="00387B2E" w:rsidRPr="00BF0016" w:rsidRDefault="00387B2E" w:rsidP="00387B2E">
      <w:pPr>
        <w:suppressAutoHyphens/>
        <w:contextualSpacing/>
        <w:jc w:val="both"/>
        <w:rPr>
          <w:rFonts w:ascii="Arial" w:hAnsi="Arial" w:cs="Arial"/>
          <w:noProof/>
          <w:lang w:val="bs-Latn-BA"/>
        </w:rPr>
      </w:pPr>
    </w:p>
    <w:p w14:paraId="62C6C37D" w14:textId="279692F4" w:rsidR="00387B2E" w:rsidRPr="00BF0016" w:rsidRDefault="00387B2E" w:rsidP="00387B2E">
      <w:pPr>
        <w:suppressAutoHyphens/>
        <w:contextualSpacing/>
        <w:jc w:val="both"/>
        <w:rPr>
          <w:rFonts w:ascii="Arial" w:hAnsi="Arial" w:cs="Arial"/>
          <w:noProof/>
          <w:lang w:val="bs-Latn-BA"/>
        </w:rPr>
      </w:pPr>
      <w:r w:rsidRPr="00BF0016">
        <w:rPr>
          <w:rFonts w:ascii="Arial" w:hAnsi="Arial" w:cs="Arial"/>
          <w:noProof/>
          <w:lang w:val="bs-Latn-BA"/>
        </w:rPr>
        <w:t>Učešće u Izradi prijedloga  prioritetnih projekata za  IPA III.</w:t>
      </w:r>
    </w:p>
    <w:p w14:paraId="655E0350" w14:textId="77777777" w:rsidR="00C4082E" w:rsidRPr="00BF0016" w:rsidRDefault="00C4082E" w:rsidP="000A51AD">
      <w:pPr>
        <w:suppressAutoHyphens/>
        <w:contextualSpacing/>
        <w:rPr>
          <w:rFonts w:ascii="Arial" w:hAnsi="Arial" w:cs="Arial"/>
          <w:b/>
          <w:noProof/>
          <w:lang w:val="bs-Latn-BA"/>
        </w:rPr>
      </w:pPr>
    </w:p>
    <w:p w14:paraId="3736E004" w14:textId="546C9A08" w:rsidR="000A51AD" w:rsidRPr="00BF0016" w:rsidRDefault="000A51AD" w:rsidP="000A51AD">
      <w:pPr>
        <w:suppressAutoHyphens/>
        <w:contextualSpacing/>
        <w:rPr>
          <w:rFonts w:ascii="Arial" w:hAnsi="Arial" w:cs="Arial"/>
          <w:b/>
          <w:noProof/>
          <w:lang w:val="bs-Latn-BA"/>
        </w:rPr>
      </w:pPr>
      <w:r w:rsidRPr="00BF0016">
        <w:rPr>
          <w:rFonts w:ascii="Arial" w:hAnsi="Arial" w:cs="Arial"/>
          <w:b/>
          <w:noProof/>
          <w:lang w:val="bs-Latn-BA"/>
        </w:rPr>
        <w:t>Izazovi:</w:t>
      </w:r>
    </w:p>
    <w:p w14:paraId="4F3CD218" w14:textId="54AAA9F5" w:rsidR="000A51AD" w:rsidRPr="00BF0016" w:rsidRDefault="000A51AD" w:rsidP="006B3622">
      <w:pPr>
        <w:pStyle w:val="ListParagraph"/>
        <w:numPr>
          <w:ilvl w:val="0"/>
          <w:numId w:val="3"/>
        </w:numPr>
        <w:suppressAutoHyphens/>
        <w:spacing w:before="100" w:beforeAutospacing="1" w:after="100" w:afterAutospacing="1"/>
        <w:contextualSpacing/>
        <w:rPr>
          <w:rFonts w:ascii="Arial" w:hAnsi="Arial" w:cs="Arial"/>
          <w:noProof/>
          <w:lang w:val="bs-Latn-BA"/>
        </w:rPr>
      </w:pPr>
      <w:r w:rsidRPr="00BF0016">
        <w:rPr>
          <w:rFonts w:ascii="Arial" w:hAnsi="Arial" w:cs="Arial"/>
          <w:noProof/>
          <w:lang w:val="bs-Latn-BA"/>
        </w:rPr>
        <w:t>jačanje sektora okoliša u pogledu kapacitiranosti i stručne osposobljenosti,</w:t>
      </w:r>
    </w:p>
    <w:p w14:paraId="3246FE76" w14:textId="7CB2E462" w:rsidR="00711ED6" w:rsidRPr="00BF0016" w:rsidRDefault="00711ED6" w:rsidP="00711ED6">
      <w:pPr>
        <w:pStyle w:val="ListParagraph"/>
        <w:numPr>
          <w:ilvl w:val="0"/>
          <w:numId w:val="3"/>
        </w:numPr>
        <w:rPr>
          <w:rFonts w:ascii="Arial" w:hAnsi="Arial" w:cs="Arial"/>
          <w:noProof/>
          <w:lang w:val="bs-Latn-BA"/>
        </w:rPr>
      </w:pPr>
      <w:r w:rsidRPr="00BF0016">
        <w:rPr>
          <w:rFonts w:ascii="Arial" w:hAnsi="Arial" w:cs="Arial"/>
          <w:noProof/>
          <w:lang w:val="bs-Latn-BA"/>
        </w:rPr>
        <w:t>jačanje sektora okolišnih dozvola, procjenu utjecaja na okoliš, registar i čiste tehnologije u smislu kapacitiranja osoblja prema sistematizaciji radnih mjesta,</w:t>
      </w:r>
    </w:p>
    <w:p w14:paraId="6B54B7FC" w14:textId="77777777" w:rsidR="000A51AD" w:rsidRPr="00BF0016" w:rsidRDefault="000A51AD" w:rsidP="006B3622">
      <w:pPr>
        <w:pStyle w:val="ListParagraph"/>
        <w:numPr>
          <w:ilvl w:val="0"/>
          <w:numId w:val="3"/>
        </w:numPr>
        <w:suppressAutoHyphens/>
        <w:spacing w:before="100" w:beforeAutospacing="1" w:after="100" w:afterAutospacing="1"/>
        <w:contextualSpacing/>
        <w:rPr>
          <w:rFonts w:ascii="Arial" w:hAnsi="Arial" w:cs="Arial"/>
          <w:noProof/>
          <w:lang w:val="bs-Latn-BA"/>
        </w:rPr>
      </w:pPr>
      <w:r w:rsidRPr="00BF0016">
        <w:rPr>
          <w:rFonts w:ascii="Arial" w:hAnsi="Arial" w:cs="Arial"/>
          <w:noProof/>
          <w:lang w:val="bs-Latn-BA"/>
        </w:rPr>
        <w:t>jačanje saradnje sa institucijama na nivou Bosne i Hercegovine kao i institucijama Republike Srpske i Distrikta Brčko,</w:t>
      </w:r>
    </w:p>
    <w:p w14:paraId="2C233383" w14:textId="77777777" w:rsidR="000A51AD" w:rsidRPr="00BF0016" w:rsidRDefault="000A51AD" w:rsidP="006B3622">
      <w:pPr>
        <w:pStyle w:val="ListParagraph"/>
        <w:numPr>
          <w:ilvl w:val="0"/>
          <w:numId w:val="3"/>
        </w:numPr>
        <w:suppressAutoHyphens/>
        <w:spacing w:before="100" w:beforeAutospacing="1" w:after="100" w:afterAutospacing="1"/>
        <w:contextualSpacing/>
        <w:rPr>
          <w:rFonts w:ascii="Arial" w:hAnsi="Arial" w:cs="Arial"/>
          <w:noProof/>
          <w:lang w:val="bs-Latn-BA"/>
        </w:rPr>
      </w:pPr>
      <w:r w:rsidRPr="00BF0016">
        <w:rPr>
          <w:rFonts w:ascii="Arial" w:hAnsi="Arial" w:cs="Arial"/>
          <w:noProof/>
          <w:lang w:val="bs-Latn-BA"/>
        </w:rPr>
        <w:t>profiliranja kadrova za adekvatan odgovor budućim izazovima EU integracija,</w:t>
      </w:r>
    </w:p>
    <w:p w14:paraId="5F1AEA62" w14:textId="77777777" w:rsidR="00922D59" w:rsidRPr="00BF0016" w:rsidRDefault="000A51AD" w:rsidP="006B3622">
      <w:pPr>
        <w:pStyle w:val="ListParagraph"/>
        <w:numPr>
          <w:ilvl w:val="0"/>
          <w:numId w:val="3"/>
        </w:numPr>
        <w:suppressAutoHyphens/>
        <w:spacing w:before="100" w:beforeAutospacing="1" w:after="100" w:afterAutospacing="1"/>
        <w:contextualSpacing/>
        <w:rPr>
          <w:rFonts w:ascii="Arial" w:hAnsi="Arial" w:cs="Arial"/>
          <w:noProof/>
          <w:lang w:val="bs-Latn-BA"/>
        </w:rPr>
      </w:pPr>
      <w:r w:rsidRPr="00BF0016">
        <w:rPr>
          <w:rFonts w:ascii="Arial" w:hAnsi="Arial" w:cs="Arial"/>
          <w:noProof/>
          <w:lang w:val="bs-Latn-BA"/>
        </w:rPr>
        <w:t xml:space="preserve">koordinacija sa drugim resorima u okviru organizacije organa uprave u  Federacije BiH </w:t>
      </w:r>
    </w:p>
    <w:p w14:paraId="731C55C4" w14:textId="3988402E" w:rsidR="00922D59" w:rsidRPr="00BF0016" w:rsidRDefault="000A51AD" w:rsidP="006B3622">
      <w:pPr>
        <w:pStyle w:val="ListParagraph"/>
        <w:numPr>
          <w:ilvl w:val="0"/>
          <w:numId w:val="3"/>
        </w:numPr>
        <w:suppressAutoHyphens/>
        <w:spacing w:before="100" w:beforeAutospacing="1" w:after="100" w:afterAutospacing="1"/>
        <w:contextualSpacing/>
        <w:rPr>
          <w:rFonts w:ascii="Arial" w:hAnsi="Arial" w:cs="Arial"/>
          <w:noProof/>
          <w:lang w:val="bs-Latn-BA"/>
        </w:rPr>
      </w:pPr>
      <w:r w:rsidRPr="00BF0016">
        <w:rPr>
          <w:rFonts w:ascii="Arial" w:hAnsi="Arial" w:cs="Arial"/>
          <w:noProof/>
          <w:lang w:val="bs-Latn-BA"/>
        </w:rPr>
        <w:t>nedostatak finansijskih sredstava</w:t>
      </w:r>
      <w:r w:rsidR="00922D59" w:rsidRPr="00BF0016">
        <w:rPr>
          <w:rFonts w:ascii="Arial" w:hAnsi="Arial" w:cs="Arial"/>
          <w:noProof/>
          <w:lang w:val="bs-Latn-BA"/>
        </w:rPr>
        <w:t xml:space="preserve"> potrebnih za realizaciju planiranih aktivnosti</w:t>
      </w:r>
    </w:p>
    <w:p w14:paraId="3B1300CC" w14:textId="7A968934" w:rsidR="00922D59" w:rsidRPr="00BF0016" w:rsidRDefault="00922D59" w:rsidP="006B3622">
      <w:pPr>
        <w:pStyle w:val="ListParagraph"/>
        <w:numPr>
          <w:ilvl w:val="0"/>
          <w:numId w:val="3"/>
        </w:numPr>
        <w:suppressAutoHyphens/>
        <w:spacing w:before="100" w:beforeAutospacing="1" w:after="100" w:afterAutospacing="1"/>
        <w:contextualSpacing/>
        <w:rPr>
          <w:rFonts w:ascii="Arial" w:hAnsi="Arial" w:cs="Arial"/>
          <w:noProof/>
          <w:lang w:val="bs-Latn-BA"/>
        </w:rPr>
      </w:pPr>
      <w:r w:rsidRPr="00BF0016">
        <w:rPr>
          <w:rFonts w:ascii="Arial" w:hAnsi="Arial" w:cs="Arial"/>
          <w:noProof/>
          <w:lang w:val="bs-Latn-BA"/>
        </w:rPr>
        <w:t xml:space="preserve">nepravovremeno usvajanje </w:t>
      </w:r>
      <w:r w:rsidR="009B5205" w:rsidRPr="00BF0016">
        <w:rPr>
          <w:rFonts w:ascii="Arial" w:hAnsi="Arial" w:cs="Arial"/>
          <w:noProof/>
          <w:lang w:val="bs-Latn-BA"/>
        </w:rPr>
        <w:t>pravnih</w:t>
      </w:r>
      <w:r w:rsidRPr="00BF0016">
        <w:rPr>
          <w:rFonts w:ascii="Arial" w:hAnsi="Arial" w:cs="Arial"/>
          <w:noProof/>
          <w:lang w:val="bs-Latn-BA"/>
        </w:rPr>
        <w:t xml:space="preserve"> </w:t>
      </w:r>
      <w:r w:rsidR="009B5205" w:rsidRPr="00BF0016">
        <w:rPr>
          <w:rFonts w:ascii="Arial" w:hAnsi="Arial" w:cs="Arial"/>
          <w:noProof/>
          <w:lang w:val="bs-Latn-BA"/>
        </w:rPr>
        <w:t>akata i strateških dokumenata.</w:t>
      </w:r>
    </w:p>
    <w:p w14:paraId="50871E7E" w14:textId="77777777" w:rsidR="00462ECD" w:rsidRPr="00BF0016" w:rsidRDefault="00462ECD" w:rsidP="00462ECD">
      <w:p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>II. OBLAST TURIZMA I UGOSTITELJSTVA</w:t>
      </w:r>
    </w:p>
    <w:p w14:paraId="6AA9BAF0" w14:textId="77777777" w:rsidR="00462ECD" w:rsidRPr="00BF0016" w:rsidRDefault="00462ECD" w:rsidP="00462ECD">
      <w:pPr>
        <w:suppressAutoHyphens/>
        <w:contextualSpacing/>
        <w:jc w:val="both"/>
        <w:rPr>
          <w:rFonts w:ascii="Arial" w:hAnsi="Arial" w:cs="Arial"/>
        </w:rPr>
      </w:pPr>
    </w:p>
    <w:p w14:paraId="0C756A00" w14:textId="77777777" w:rsidR="00462ECD" w:rsidRPr="00BF0016" w:rsidRDefault="00462ECD" w:rsidP="00462ECD">
      <w:pPr>
        <w:suppressAutoHyphens/>
        <w:contextualSpacing/>
        <w:jc w:val="both"/>
        <w:rPr>
          <w:rFonts w:ascii="Arial" w:hAnsi="Arial" w:cs="Arial"/>
          <w:b/>
        </w:rPr>
      </w:pPr>
      <w:r w:rsidRPr="00BF0016">
        <w:rPr>
          <w:rFonts w:ascii="Arial" w:hAnsi="Arial" w:cs="Arial"/>
          <w:b/>
        </w:rPr>
        <w:t xml:space="preserve">Strateški cilj 3: </w:t>
      </w:r>
    </w:p>
    <w:p w14:paraId="0F702931" w14:textId="305A88E2" w:rsidR="00462ECD" w:rsidRPr="00BF0016" w:rsidRDefault="00462ECD" w:rsidP="00462ECD">
      <w:p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>Podizanje kvalitete usluga u obavlja</w:t>
      </w:r>
      <w:r w:rsidR="0007745A" w:rsidRPr="00BF0016">
        <w:rPr>
          <w:rFonts w:ascii="Arial" w:hAnsi="Arial" w:cs="Arial"/>
        </w:rPr>
        <w:t xml:space="preserve">nju turističke i ugostiteljske </w:t>
      </w:r>
      <w:r w:rsidRPr="00BF0016">
        <w:rPr>
          <w:rFonts w:ascii="Arial" w:hAnsi="Arial" w:cs="Arial"/>
        </w:rPr>
        <w:t>djelatnosti u Federaciji BiH</w:t>
      </w:r>
    </w:p>
    <w:p w14:paraId="1C4221E4" w14:textId="77777777" w:rsidR="000D3EFA" w:rsidRPr="00BF0016" w:rsidRDefault="000D3EFA" w:rsidP="00462ECD">
      <w:pPr>
        <w:suppressAutoHyphens/>
        <w:contextualSpacing/>
        <w:jc w:val="both"/>
        <w:rPr>
          <w:rFonts w:ascii="Arial" w:hAnsi="Arial" w:cs="Arial"/>
        </w:rPr>
      </w:pPr>
    </w:p>
    <w:p w14:paraId="537930AD" w14:textId="77777777" w:rsidR="000D3EFA" w:rsidRPr="00BF0016" w:rsidRDefault="000D3EFA" w:rsidP="000D3EFA">
      <w:pPr>
        <w:suppressAutoHyphens/>
        <w:contextualSpacing/>
        <w:jc w:val="both"/>
        <w:rPr>
          <w:rFonts w:ascii="Arial" w:hAnsi="Arial" w:cs="Arial"/>
          <w:b/>
        </w:rPr>
      </w:pPr>
      <w:r w:rsidRPr="00BF0016">
        <w:rPr>
          <w:rFonts w:ascii="Arial" w:hAnsi="Arial" w:cs="Arial"/>
          <w:b/>
        </w:rPr>
        <w:t xml:space="preserve">Aktivnosti Ministarstva u sklopu Strateškog cilja 3 su: </w:t>
      </w:r>
    </w:p>
    <w:p w14:paraId="2DF268B2" w14:textId="0193695E" w:rsidR="000D3EFA" w:rsidRPr="00BF0016" w:rsidRDefault="000D3EFA" w:rsidP="000D3EFA">
      <w:pPr>
        <w:pStyle w:val="ListParagraph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 xml:space="preserve">Aktivnosti na izradi Strategije razvoja turizma Federacije BiH. </w:t>
      </w:r>
    </w:p>
    <w:p w14:paraId="132F95B4" w14:textId="2A4A6D82" w:rsidR="000D3EFA" w:rsidRPr="00BF0016" w:rsidRDefault="000D3EFA" w:rsidP="000D3EFA">
      <w:pPr>
        <w:pStyle w:val="NoSpacing"/>
        <w:jc w:val="both"/>
        <w:rPr>
          <w:rFonts w:ascii="Arial" w:hAnsi="Arial" w:cs="Arial"/>
          <w:sz w:val="24"/>
          <w:szCs w:val="24"/>
          <w:lang w:val="sr-Latn-BA"/>
        </w:rPr>
      </w:pPr>
      <w:r w:rsidRPr="00BF0016">
        <w:rPr>
          <w:rFonts w:ascii="Arial" w:hAnsi="Arial" w:cs="Arial"/>
          <w:sz w:val="24"/>
          <w:szCs w:val="24"/>
          <w:lang w:val="sr-Latn-BA"/>
        </w:rPr>
        <w:t xml:space="preserve">U 2021. godini FMOIT je u saradnji sa Projektom USAID Turizam i Privrednom komorom Federacije BiH provodilo aktivnosti na izradi Strategije razvoja turizma FBiH uz učešće </w:t>
      </w:r>
      <w:r w:rsidRPr="00BF0016">
        <w:rPr>
          <w:rFonts w:ascii="Arial" w:hAnsi="Arial" w:cs="Arial"/>
          <w:sz w:val="24"/>
          <w:szCs w:val="24"/>
          <w:lang w:val="sr-Latn-BA"/>
        </w:rPr>
        <w:lastRenderedPageBreak/>
        <w:t xml:space="preserve">svih kantona, Saveza općina i gradova, Federalnog zavoda za programiranje, Gender centra Federacije BiH,  te  kroz javnu raspravu u izradi dokumenta su uzeli učešće i predstavnici privatnog sektora, turističkih zajednica kantona, udruženja, obrazovnih institucija i  drugi. </w:t>
      </w:r>
    </w:p>
    <w:p w14:paraId="0457DBF0" w14:textId="399D3325" w:rsidR="000D3EFA" w:rsidRPr="00BF0016" w:rsidRDefault="000D3EFA" w:rsidP="000D3EFA">
      <w:pPr>
        <w:pStyle w:val="NoSpacing"/>
        <w:jc w:val="both"/>
        <w:rPr>
          <w:rFonts w:ascii="Arial" w:hAnsi="Arial" w:cs="Arial"/>
          <w:sz w:val="24"/>
          <w:szCs w:val="24"/>
          <w:lang w:val="sr-Latn-BA"/>
        </w:rPr>
      </w:pPr>
    </w:p>
    <w:p w14:paraId="687505F7" w14:textId="34C32B17" w:rsidR="005D3EE3" w:rsidRPr="00BF0016" w:rsidRDefault="005D3EE3" w:rsidP="00DC0BBE">
      <w:pPr>
        <w:jc w:val="both"/>
        <w:rPr>
          <w:rStyle w:val="Strong"/>
          <w:rFonts w:ascii="Arial" w:eastAsiaTheme="majorEastAsia" w:hAnsi="Arial" w:cs="Arial"/>
          <w:b w:val="0"/>
          <w:color w:val="212529"/>
        </w:rPr>
      </w:pPr>
      <w:r w:rsidRPr="00BF0016">
        <w:rPr>
          <w:rFonts w:ascii="Arial" w:hAnsi="Arial" w:cs="Arial"/>
          <w:color w:val="212529"/>
        </w:rPr>
        <w:t xml:space="preserve">Vezano za </w:t>
      </w:r>
      <w:r w:rsidRPr="00BF0016">
        <w:rPr>
          <w:rFonts w:ascii="Arial" w:hAnsi="Arial" w:cs="Arial"/>
          <w:color w:val="000000" w:themeColor="text1"/>
        </w:rPr>
        <w:t xml:space="preserve">izradu Strategije razvoja turizma Federacije BiH za period 2021.-2027. godina </w:t>
      </w:r>
      <w:r w:rsidR="00DC0BBE" w:rsidRPr="00BF0016">
        <w:rPr>
          <w:rFonts w:ascii="Arial" w:hAnsi="Arial" w:cs="Arial"/>
          <w:color w:val="000000" w:themeColor="text1"/>
        </w:rPr>
        <w:t xml:space="preserve">održani su sastanci </w:t>
      </w:r>
      <w:r w:rsidRPr="00BF0016">
        <w:rPr>
          <w:rFonts w:ascii="Arial" w:hAnsi="Arial" w:cs="Arial"/>
          <w:color w:val="212529"/>
        </w:rPr>
        <w:t xml:space="preserve">fokus grupa po kantonima na kojima su bila </w:t>
      </w:r>
      <w:r w:rsidRPr="00BF0016">
        <w:rPr>
          <w:rFonts w:ascii="Arial" w:hAnsi="Arial" w:cs="Arial"/>
          <w:lang w:val="sr-Latn-BA"/>
        </w:rPr>
        <w:t xml:space="preserve">uključena sva resorna ministarstva, kao i privredni subjekti sa području kantona. </w:t>
      </w:r>
      <w:r w:rsidRPr="00BF0016">
        <w:rPr>
          <w:rFonts w:ascii="Arial" w:hAnsi="Arial" w:cs="Arial"/>
        </w:rPr>
        <w:t xml:space="preserve">Takođe, na web stranici FMOIT-a objavljen je </w:t>
      </w:r>
      <w:r w:rsidRPr="00BF0016">
        <w:rPr>
          <w:rFonts w:ascii="Arial" w:hAnsi="Arial" w:cs="Arial"/>
          <w:color w:val="212529"/>
        </w:rPr>
        <w:t xml:space="preserve">Upitnik za Strategiju razvoja turizma Federacije Bosne i Hercegovine koji su mogli popuniti svi zainteresirani </w:t>
      </w:r>
      <w:r w:rsidRPr="00BF0016">
        <w:rPr>
          <w:rStyle w:val="Strong"/>
          <w:rFonts w:ascii="Arial" w:eastAsiaTheme="majorEastAsia" w:hAnsi="Arial" w:cs="Arial"/>
          <w:b w:val="0"/>
          <w:color w:val="212529"/>
        </w:rPr>
        <w:t>do 31.8.2021. godine.</w:t>
      </w:r>
    </w:p>
    <w:p w14:paraId="3707BB24" w14:textId="7D583649" w:rsidR="003B4180" w:rsidRPr="00BF0016" w:rsidRDefault="007F6F04" w:rsidP="007F6F0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lang w:val="sr-Latn-BA"/>
        </w:rPr>
      </w:pPr>
      <w:r w:rsidRPr="00BF0016">
        <w:rPr>
          <w:rStyle w:val="Strong"/>
          <w:rFonts w:ascii="Arial" w:eastAsiaTheme="majorEastAsia" w:hAnsi="Arial" w:cs="Arial"/>
          <w:b w:val="0"/>
          <w:color w:val="212529"/>
        </w:rPr>
        <w:t xml:space="preserve">Nakon prikupljenih komentara i sugestija izrađen je tekst </w:t>
      </w:r>
      <w:r w:rsidR="005D3EE3" w:rsidRPr="00BF0016">
        <w:rPr>
          <w:rFonts w:ascii="Arial" w:hAnsi="Arial" w:cs="Arial"/>
          <w:lang w:val="sr-Latn-BA"/>
        </w:rPr>
        <w:t>radne verzije Strategije razvoja turizma Federacij</w:t>
      </w:r>
      <w:r w:rsidRPr="00BF0016">
        <w:rPr>
          <w:rFonts w:ascii="Arial" w:hAnsi="Arial" w:cs="Arial"/>
          <w:lang w:val="sr-Latn-BA"/>
        </w:rPr>
        <w:t>e</w:t>
      </w:r>
      <w:r w:rsidR="005D3EE3" w:rsidRPr="00BF0016">
        <w:rPr>
          <w:rFonts w:ascii="Arial" w:hAnsi="Arial" w:cs="Arial"/>
          <w:lang w:val="sr-Latn-BA"/>
        </w:rPr>
        <w:t xml:space="preserve"> BiH</w:t>
      </w:r>
      <w:r w:rsidRPr="00BF0016">
        <w:rPr>
          <w:rFonts w:ascii="Arial" w:hAnsi="Arial" w:cs="Arial"/>
          <w:lang w:val="sr-Latn-BA"/>
        </w:rPr>
        <w:t xml:space="preserve">, </w:t>
      </w:r>
      <w:r w:rsidR="00DC0BBE" w:rsidRPr="00BF0016">
        <w:rPr>
          <w:rFonts w:ascii="Arial" w:hAnsi="Arial" w:cs="Arial"/>
          <w:lang w:val="sr-Latn-BA"/>
        </w:rPr>
        <w:t xml:space="preserve">koji je </w:t>
      </w:r>
      <w:r w:rsidR="003B4180" w:rsidRPr="00BF0016">
        <w:rPr>
          <w:rFonts w:ascii="Arial" w:hAnsi="Arial" w:cs="Arial"/>
          <w:lang w:val="sr-Latn-BA"/>
        </w:rPr>
        <w:t>objavljen na web stranici Ministarstva</w:t>
      </w:r>
      <w:r w:rsidR="005870F1">
        <w:rPr>
          <w:rFonts w:ascii="Arial" w:hAnsi="Arial" w:cs="Arial"/>
          <w:lang w:val="sr-Latn-BA"/>
        </w:rPr>
        <w:t xml:space="preserve">, te nakon novog kruga komentara izrađen je </w:t>
      </w:r>
      <w:r w:rsidR="003B4180" w:rsidRPr="00BF0016">
        <w:rPr>
          <w:rFonts w:ascii="Arial" w:hAnsi="Arial" w:cs="Arial"/>
          <w:lang w:val="sr-Latn-BA"/>
        </w:rPr>
        <w:t xml:space="preserve">tekst Nacrta Strategije razvoja turizma Federacije BiH za period 2022.-2027. </w:t>
      </w:r>
      <w:r w:rsidR="00C826D0" w:rsidRPr="00BF0016">
        <w:rPr>
          <w:rFonts w:ascii="Arial" w:hAnsi="Arial" w:cs="Arial"/>
          <w:lang w:val="sr-Latn-BA"/>
        </w:rPr>
        <w:t xml:space="preserve"> i isti upućen </w:t>
      </w:r>
      <w:r w:rsidR="003B4180" w:rsidRPr="00BF0016">
        <w:rPr>
          <w:rFonts w:ascii="Arial" w:hAnsi="Arial" w:cs="Arial"/>
          <w:lang w:val="sr-Latn-BA"/>
        </w:rPr>
        <w:t>svim kantonima na mišljenje.</w:t>
      </w:r>
    </w:p>
    <w:p w14:paraId="07EC6DEF" w14:textId="7AC25B2A" w:rsidR="004278FD" w:rsidRPr="00BF0016" w:rsidRDefault="004278FD" w:rsidP="005011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>Donošenje Zakona o ugostiteljstvu Federacije BiH</w:t>
      </w:r>
    </w:p>
    <w:p w14:paraId="02ACAC51" w14:textId="4EC4EE2E" w:rsidR="00D621CE" w:rsidRPr="00BF0016" w:rsidRDefault="004278FD" w:rsidP="005011DD">
      <w:pPr>
        <w:jc w:val="both"/>
        <w:rPr>
          <w:rFonts w:ascii="Arial" w:hAnsi="Arial" w:cs="Arial"/>
        </w:rPr>
      </w:pPr>
      <w:r w:rsidRPr="00BF0016">
        <w:rPr>
          <w:rFonts w:ascii="Arial" w:hAnsi="Arial" w:cs="Arial"/>
          <w:lang w:val="hr-HR"/>
        </w:rPr>
        <w:t xml:space="preserve">Zakon o ugostiteljstvu </w:t>
      </w:r>
      <w:r w:rsidR="00D621CE" w:rsidRPr="00BF0016">
        <w:rPr>
          <w:rFonts w:ascii="Arial" w:hAnsi="Arial" w:cs="Arial"/>
          <w:lang w:val="hr-HR"/>
        </w:rPr>
        <w:t xml:space="preserve">Federacije </w:t>
      </w:r>
      <w:r w:rsidRPr="00BF0016">
        <w:rPr>
          <w:rFonts w:ascii="Arial" w:hAnsi="Arial" w:cs="Arial"/>
          <w:lang w:val="hr-HR"/>
        </w:rPr>
        <w:t>BiH sačinjen u formi nacrta upućen je kantonalnim resornim ministarst</w:t>
      </w:r>
      <w:r w:rsidR="00D621CE" w:rsidRPr="00BF0016">
        <w:rPr>
          <w:rFonts w:ascii="Arial" w:hAnsi="Arial" w:cs="Arial"/>
          <w:lang w:val="hr-HR"/>
        </w:rPr>
        <w:t xml:space="preserve">vima na mišljenje. </w:t>
      </w:r>
      <w:r w:rsidR="00D621CE" w:rsidRPr="00BF0016">
        <w:rPr>
          <w:rFonts w:ascii="Arial" w:hAnsi="Arial" w:cs="Arial"/>
        </w:rPr>
        <w:t>Nacrt Zakona o ugostiteljstvu u skladu sa Poslovnikom rada Vlade F BiH dostavljen je na obavezna mišljenja nadležnim institucijama Federacije BiH, a u cilju utvrđivanja prijedloga</w:t>
      </w:r>
      <w:r w:rsidR="00D621CE" w:rsidRPr="00395D1D">
        <w:rPr>
          <w:rFonts w:ascii="Arial" w:hAnsi="Arial" w:cs="Arial"/>
          <w:sz w:val="22"/>
          <w:szCs w:val="22"/>
        </w:rPr>
        <w:t xml:space="preserve"> </w:t>
      </w:r>
      <w:r w:rsidR="00D621CE" w:rsidRPr="00BF0016">
        <w:rPr>
          <w:rFonts w:ascii="Arial" w:hAnsi="Arial" w:cs="Arial"/>
        </w:rPr>
        <w:t>zakona. Nakon dobivanja mišljenja u januaru 2022. godine dostavit će se Vladi F BiH na razmatranje i usvajanje.</w:t>
      </w:r>
    </w:p>
    <w:p w14:paraId="5E949DA6" w14:textId="77777777" w:rsidR="00D621CE" w:rsidRPr="00BF0016" w:rsidRDefault="00D621CE" w:rsidP="00D621CE">
      <w:pPr>
        <w:jc w:val="both"/>
        <w:rPr>
          <w:rFonts w:ascii="Arial" w:hAnsi="Arial" w:cs="Arial"/>
        </w:rPr>
      </w:pPr>
    </w:p>
    <w:p w14:paraId="4AF4B89F" w14:textId="2C6C0205" w:rsidR="00591A92" w:rsidRPr="00BF0016" w:rsidRDefault="00591A92" w:rsidP="009B0354">
      <w:pPr>
        <w:pStyle w:val="ListParagraph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  <w:noProof/>
        </w:rPr>
        <w:t>Donošenje Zakona o turizmu u Federaciji BiH</w:t>
      </w:r>
      <w:r w:rsidRPr="00BF0016">
        <w:rPr>
          <w:rFonts w:ascii="Arial" w:hAnsi="Arial" w:cs="Arial"/>
        </w:rPr>
        <w:t xml:space="preserve"> </w:t>
      </w:r>
    </w:p>
    <w:p w14:paraId="295B8C45" w14:textId="0BA02AAB" w:rsidR="00591A92" w:rsidRPr="00BF0016" w:rsidRDefault="00591A92" w:rsidP="005011DD">
      <w:p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>Radna grupa je u periodu I - IV kvartal radila na doradi Zakona kroz postupke stalnih konsultacija i radnih sastanaka pute</w:t>
      </w:r>
      <w:r w:rsidR="00DC0BBE" w:rsidRPr="00BF0016">
        <w:rPr>
          <w:rFonts w:ascii="Arial" w:hAnsi="Arial" w:cs="Arial"/>
        </w:rPr>
        <w:t>m online platformi i personalno</w:t>
      </w:r>
      <w:r w:rsidRPr="00BF0016">
        <w:rPr>
          <w:rFonts w:ascii="Arial" w:hAnsi="Arial" w:cs="Arial"/>
        </w:rPr>
        <w:t>. Nacrt Zakona je dorađen i upućen na davanje mišljenja nadležnih resornih istitucija (kantoni, Savez općina i gradova FBiH, Gender centar FBIH) a nakon toga će biti upućen u dalju zakonsku proceduru na razmatranje i usvajanje od strane Vlade FBiH.</w:t>
      </w:r>
    </w:p>
    <w:p w14:paraId="38210B1C" w14:textId="77777777" w:rsidR="00591A92" w:rsidRPr="00BF0016" w:rsidRDefault="00591A92" w:rsidP="00591A92">
      <w:pPr>
        <w:suppressAutoHyphens/>
        <w:contextualSpacing/>
        <w:jc w:val="both"/>
        <w:rPr>
          <w:rFonts w:ascii="Arial" w:hAnsi="Arial" w:cs="Arial"/>
        </w:rPr>
      </w:pPr>
    </w:p>
    <w:p w14:paraId="66B3F50E" w14:textId="4AF2FCE7" w:rsidR="00591A92" w:rsidRPr="00BF0016" w:rsidRDefault="00591A92" w:rsidP="00D621CE">
      <w:pPr>
        <w:pStyle w:val="ListParagraph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>Donošenje Zakona o boravišnoj taksi/pristojbi u Federaciji BIH</w:t>
      </w:r>
    </w:p>
    <w:p w14:paraId="716CFF3F" w14:textId="756C6A60" w:rsidR="00591A92" w:rsidRPr="00BF0016" w:rsidRDefault="00591A92" w:rsidP="00591A92">
      <w:p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>Radna grupa je u periodu I - IV kvartal radila na doradi Zakona kroz postupke stalnih konsultacija i radnih sastanaka putem online platformi i personalno u skladu sa propisanim preporukama kriznog štaba Federacije BiH u okolnostima pandemije. Nacrt Zakona je dorađen i upućen na davanje mišljenja nadležnih resornih istitucija (kantoni, Savez općina i gradova FBiH, Gender centar FBIH), a nakon toga će biti upućen u dalju zakonsku proceduru na razmatranje i usvajanje od strane Vlade FBiH.</w:t>
      </w:r>
    </w:p>
    <w:p w14:paraId="5D029BF5" w14:textId="4825FB31" w:rsidR="00395D1D" w:rsidRPr="00BF0016" w:rsidRDefault="00395D1D" w:rsidP="00591A92">
      <w:pPr>
        <w:suppressAutoHyphens/>
        <w:contextualSpacing/>
        <w:jc w:val="both"/>
        <w:rPr>
          <w:rFonts w:ascii="Arial" w:hAnsi="Arial" w:cs="Arial"/>
        </w:rPr>
      </w:pPr>
    </w:p>
    <w:p w14:paraId="6BCBFD1F" w14:textId="6AC60F31" w:rsidR="00395D1D" w:rsidRPr="00BF0016" w:rsidRDefault="00395D1D" w:rsidP="00395D1D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Cs/>
          <w:lang w:val="pl-PL"/>
        </w:rPr>
      </w:pPr>
      <w:r w:rsidRPr="00BF0016">
        <w:rPr>
          <w:rFonts w:ascii="Arial" w:hAnsi="Arial" w:cs="Arial"/>
          <w:iCs/>
          <w:lang w:val="pl-PL"/>
        </w:rPr>
        <w:t>Federalno ministarstvo okoliša i turizma  je 2021. godini prema Vladi Federacije Bosne i Hercegovine uputilo  na razmatranje i usvajanje četiri  Informacije, i to:</w:t>
      </w:r>
    </w:p>
    <w:p w14:paraId="0BBA6DCC" w14:textId="77777777" w:rsidR="00395D1D" w:rsidRPr="00BF0016" w:rsidRDefault="00395D1D" w:rsidP="00395D1D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Cs/>
          <w:lang w:val="pl-PL"/>
        </w:rPr>
      </w:pPr>
    </w:p>
    <w:p w14:paraId="0A12F55E" w14:textId="769EAEC2" w:rsidR="00395D1D" w:rsidRPr="00BF0016" w:rsidRDefault="00395D1D" w:rsidP="00395D1D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Cs/>
          <w:lang w:val="pl-PL"/>
        </w:rPr>
      </w:pPr>
      <w:r w:rsidRPr="00BF0016">
        <w:rPr>
          <w:rFonts w:ascii="Arial" w:hAnsi="Arial" w:cs="Arial"/>
          <w:b/>
          <w:iCs/>
          <w:lang w:val="pl-PL"/>
        </w:rPr>
        <w:t>I</w:t>
      </w:r>
      <w:r w:rsidRPr="00BF0016">
        <w:rPr>
          <w:rFonts w:ascii="Arial" w:hAnsi="Arial" w:cs="Arial"/>
          <w:iCs/>
          <w:lang w:val="pl-PL"/>
        </w:rPr>
        <w:t xml:space="preserve"> - </w:t>
      </w:r>
      <w:r w:rsidRPr="00BF0016">
        <w:rPr>
          <w:rFonts w:ascii="Arial" w:hAnsi="Arial" w:cs="Arial"/>
          <w:b/>
        </w:rPr>
        <w:t xml:space="preserve">Informacijama o posljedicama djelovanja epidemije koronavirusa (COVID-19) na turističko-ugostiteljski sektor u Federaciji BiH koju je usvojila Vlada Federacije BiH na svojoj 252. sjednici od 21.01.2021. godine. </w:t>
      </w:r>
      <w:r w:rsidRPr="00BF0016">
        <w:rPr>
          <w:rFonts w:ascii="Arial" w:hAnsi="Arial" w:cs="Arial"/>
        </w:rPr>
        <w:t xml:space="preserve">Putem ove informacije predočena je </w:t>
      </w:r>
      <w:r w:rsidRPr="00BF0016">
        <w:rPr>
          <w:rFonts w:ascii="Arial" w:hAnsi="Arial" w:cs="Arial"/>
          <w:iCs/>
        </w:rPr>
        <w:t xml:space="preserve">analiza stanja u turističko-ugostiteljskom sektoru u Federaciji BiH do pojave koronavirusa  (COVID-19), Analiza stanja u turističko-ugostiteljskom sektoru u Federaciji BiH nakon pojave koronavirusa  (COVID-19), </w:t>
      </w:r>
      <w:r w:rsidRPr="00BF0016">
        <w:rPr>
          <w:rFonts w:ascii="Arial" w:hAnsi="Arial" w:cs="Arial"/>
          <w:bCs/>
        </w:rPr>
        <w:t xml:space="preserve">Informacije Federalnog ministarstva okoliša i turizma usvojene od strane Vlade Federacije BiH o stanju </w:t>
      </w:r>
      <w:r w:rsidRPr="00BF0016">
        <w:rPr>
          <w:rFonts w:ascii="Arial" w:hAnsi="Arial" w:cs="Arial"/>
          <w:iCs/>
        </w:rPr>
        <w:t xml:space="preserve">u turističko - ugostiteljskom sektoru uzrokovano pojavom koronavirusa (COVID-19), </w:t>
      </w:r>
      <w:r w:rsidRPr="00BF0016">
        <w:rPr>
          <w:rFonts w:ascii="Arial" w:hAnsi="Arial" w:cs="Arial"/>
        </w:rPr>
        <w:t xml:space="preserve">Interventne mjere za pomoć ugroženim sektorima privrede Federacije Bosne i Hercegovine u okolnostima pandemije COVID-19, te </w:t>
      </w:r>
      <w:r w:rsidRPr="00BF0016">
        <w:rPr>
          <w:rFonts w:ascii="Arial" w:hAnsi="Arial" w:cs="Arial"/>
          <w:iCs/>
        </w:rPr>
        <w:t>ponovno oživljavanje turizma u Federaciji BiH.</w:t>
      </w:r>
    </w:p>
    <w:p w14:paraId="145BCADA" w14:textId="77777777" w:rsidR="00395D1D" w:rsidRPr="00BF0016" w:rsidRDefault="00395D1D" w:rsidP="00395D1D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Cs/>
          <w:lang w:val="pl-PL"/>
        </w:rPr>
      </w:pPr>
    </w:p>
    <w:p w14:paraId="2081CD69" w14:textId="3C277AD4" w:rsidR="00395D1D" w:rsidRPr="00BF0016" w:rsidRDefault="00395D1D" w:rsidP="00395D1D">
      <w:pPr>
        <w:pStyle w:val="BodyText2"/>
        <w:spacing w:line="240" w:lineRule="auto"/>
        <w:jc w:val="both"/>
        <w:rPr>
          <w:rFonts w:ascii="Arial" w:hAnsi="Arial" w:cs="Arial"/>
          <w:iCs/>
          <w:color w:val="FF0000"/>
        </w:rPr>
      </w:pPr>
      <w:r w:rsidRPr="00BF0016">
        <w:rPr>
          <w:rFonts w:ascii="Arial" w:hAnsi="Arial" w:cs="Arial"/>
          <w:b/>
          <w:iCs/>
          <w:lang w:val="pl-PL"/>
        </w:rPr>
        <w:lastRenderedPageBreak/>
        <w:t>II -</w:t>
      </w:r>
      <w:r w:rsidRPr="00BF0016">
        <w:rPr>
          <w:rFonts w:ascii="Arial" w:hAnsi="Arial" w:cs="Arial"/>
          <w:iCs/>
          <w:lang w:val="pl-PL"/>
        </w:rPr>
        <w:t xml:space="preserve">  </w:t>
      </w:r>
      <w:r w:rsidRPr="00BF0016">
        <w:rPr>
          <w:rFonts w:ascii="Arial" w:hAnsi="Arial" w:cs="Arial"/>
          <w:b/>
        </w:rPr>
        <w:t xml:space="preserve">Informacijama o posljedicama djelovanja epidemije koronavirusa (COVID-19) na turističko-ugostiteljski sektor u Federaciji BiH koju je usvojila Vlada Federacije BiH na svojoj 257. sjednici  od 25.02.2021. godine. </w:t>
      </w:r>
    </w:p>
    <w:p w14:paraId="7E0A2154" w14:textId="77777777" w:rsidR="00395D1D" w:rsidRPr="00BF0016" w:rsidRDefault="00395D1D" w:rsidP="00395D1D">
      <w:pPr>
        <w:pStyle w:val="ydp4707ad49yiv1076892325msonormal"/>
        <w:jc w:val="both"/>
        <w:rPr>
          <w:rFonts w:ascii="Arial" w:hAnsi="Arial" w:cs="Arial"/>
          <w:i/>
          <w:lang w:val="it-IT"/>
        </w:rPr>
      </w:pPr>
      <w:r w:rsidRPr="00BF0016">
        <w:rPr>
          <w:rFonts w:ascii="Arial" w:hAnsi="Arial" w:cs="Arial"/>
          <w:iCs/>
          <w:lang w:val="pl-PL"/>
        </w:rPr>
        <w:t xml:space="preserve">III – </w:t>
      </w:r>
      <w:r w:rsidRPr="00BF0016">
        <w:rPr>
          <w:rFonts w:ascii="Arial" w:hAnsi="Arial" w:cs="Arial"/>
          <w:b/>
          <w:i/>
          <w:lang w:val="it-IT"/>
        </w:rPr>
        <w:t xml:space="preserve">Informacija o prigovoru pravnog lica </w:t>
      </w:r>
      <w:r w:rsidRPr="00BF0016">
        <w:rPr>
          <w:rFonts w:ascii="Arial" w:hAnsi="Arial" w:cs="Arial"/>
          <w:b/>
          <w:i/>
          <w:lang w:val="hr-HR"/>
        </w:rPr>
        <w:t xml:space="preserve">"Jet Star Globe" d.o.o. Živinice, podružnica Motel „Jet Star“ Živinice na </w:t>
      </w:r>
      <w:r w:rsidRPr="00BF0016">
        <w:rPr>
          <w:rFonts w:ascii="Arial" w:hAnsi="Arial" w:cs="Arial"/>
          <w:b/>
          <w:i/>
          <w:lang w:val="it-IT"/>
        </w:rPr>
        <w:t xml:space="preserve"> </w:t>
      </w:r>
      <w:r w:rsidRPr="00BF0016">
        <w:rPr>
          <w:rFonts w:ascii="Arial" w:hAnsi="Arial" w:cs="Arial"/>
          <w:b/>
          <w:i/>
        </w:rPr>
        <w:t xml:space="preserve">Odluku o dodjeli finansijske pomoći subjektima u  turističko – ugostiteljskom sektoru  u iznosu od 30.000.000 KM na ime finansijske pomoći u okolnostima pandemije COVID-19 </w:t>
      </w:r>
      <w:r w:rsidRPr="00BF0016">
        <w:rPr>
          <w:rFonts w:ascii="Arial" w:hAnsi="Arial" w:cs="Arial"/>
          <w:b/>
        </w:rPr>
        <w:t>koju je Vlada Federacije BiH odbila da razmatra na jednoj od svojih sjednica.</w:t>
      </w:r>
      <w:r w:rsidRPr="00BF0016">
        <w:rPr>
          <w:rFonts w:ascii="Arial" w:hAnsi="Arial" w:cs="Arial"/>
        </w:rPr>
        <w:t xml:space="preserve"> Putem ove informacije predočen je </w:t>
      </w:r>
      <w:r w:rsidRPr="00BF0016">
        <w:rPr>
          <w:rFonts w:ascii="Arial" w:hAnsi="Arial" w:cs="Arial"/>
          <w:lang w:val="it-IT"/>
        </w:rPr>
        <w:t xml:space="preserve">Prigovor pravnog lica  "Jet Star Globe" d.o.o. Živinice, podružnica Motel „Jet Star“ Živinice na predmetnu Odluku kao i </w:t>
      </w:r>
      <w:r w:rsidRPr="00BF0016">
        <w:rPr>
          <w:rFonts w:ascii="Arial" w:hAnsi="Arial" w:cs="Arial"/>
        </w:rPr>
        <w:t>Očitovanje Federalnog ministarstva okoliša i turizma na prigovor pravnog lica „Jet Star Globe" d.o.o. Živinice.</w:t>
      </w:r>
    </w:p>
    <w:p w14:paraId="5116D400" w14:textId="4B41C8D4" w:rsidR="00395D1D" w:rsidRPr="00BF0016" w:rsidRDefault="00395D1D" w:rsidP="00395D1D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0016">
        <w:rPr>
          <w:rFonts w:ascii="Arial" w:hAnsi="Arial" w:cs="Arial"/>
          <w:b/>
          <w:i/>
          <w:iCs/>
          <w:lang w:val="pl-PL"/>
        </w:rPr>
        <w:t xml:space="preserve">IV - </w:t>
      </w:r>
      <w:r w:rsidRPr="00BF0016">
        <w:rPr>
          <w:rFonts w:ascii="Arial" w:hAnsi="Arial" w:cs="Arial"/>
          <w:b/>
          <w:i/>
          <w:lang w:eastAsia="bs-Latn-BA"/>
        </w:rPr>
        <w:t xml:space="preserve">Informacija  o izvršenom povratu sredstava  </w:t>
      </w:r>
      <w:r w:rsidRPr="00BF0016">
        <w:rPr>
          <w:rFonts w:ascii="Arial" w:hAnsi="Arial" w:cs="Arial"/>
          <w:b/>
          <w:i/>
        </w:rPr>
        <w:t xml:space="preserve">koju je usvojila Vlada Federacije BiH na 291. sjednici  od 18.11.2021. godine, </w:t>
      </w:r>
      <w:r w:rsidRPr="00BF0016">
        <w:rPr>
          <w:rFonts w:ascii="Arial" w:hAnsi="Arial" w:cs="Arial"/>
        </w:rPr>
        <w:t>Putem ove informacije Vlada Federacije BiH je informisana sa Konačnim izvještajem o dodijeljenoj finansijskoj pomoći u turističko – ugostiteljskom sektoru sa analizom pravdanja sredstava i učinka kojim je bilo zaduženo Federalno ministarstvo okoliša i turizma da nakon provedene procedure povrata sredstava o istom informira Vladu Federacije BiH sa prijedlogom zaključaka.</w:t>
      </w:r>
    </w:p>
    <w:p w14:paraId="742263EF" w14:textId="6660BF8F" w:rsidR="00395D1D" w:rsidRPr="00BF0016" w:rsidRDefault="00395D1D" w:rsidP="00591A92">
      <w:pPr>
        <w:suppressAutoHyphens/>
        <w:contextualSpacing/>
        <w:jc w:val="both"/>
        <w:rPr>
          <w:rFonts w:ascii="Arial" w:hAnsi="Arial" w:cs="Arial"/>
        </w:rPr>
      </w:pPr>
    </w:p>
    <w:p w14:paraId="28A1B4FB" w14:textId="72D13AD5" w:rsidR="00395D1D" w:rsidRPr="00BF0016" w:rsidRDefault="00395D1D" w:rsidP="00591A92">
      <w:p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 xml:space="preserve">Takođe, </w:t>
      </w:r>
      <w:r w:rsidR="00802666" w:rsidRPr="00BF0016">
        <w:rPr>
          <w:rFonts w:ascii="Arial" w:hAnsi="Arial" w:cs="Arial"/>
        </w:rPr>
        <w:t xml:space="preserve">Ministarstvo je pripremilo konačan Izvještaj o dodijeljenoj finasijskoj pomoći u turističko-ugostiteljskom sektoru sa analizom učinka koji je </w:t>
      </w:r>
      <w:r w:rsidRPr="00BF0016">
        <w:rPr>
          <w:rFonts w:ascii="Arial" w:hAnsi="Arial" w:cs="Arial"/>
        </w:rPr>
        <w:t xml:space="preserve">Vlada Federacije BiH </w:t>
      </w:r>
      <w:r w:rsidR="00802666" w:rsidRPr="00BF0016">
        <w:rPr>
          <w:rFonts w:ascii="Arial" w:hAnsi="Arial" w:cs="Arial"/>
        </w:rPr>
        <w:t>usvojila</w:t>
      </w:r>
      <w:r w:rsidRPr="00BF0016">
        <w:rPr>
          <w:rFonts w:ascii="Arial" w:hAnsi="Arial" w:cs="Arial"/>
        </w:rPr>
        <w:t xml:space="preserve"> na 266. sjednici održanoj 20.05.2021. godine</w:t>
      </w:r>
      <w:r w:rsidR="00802666" w:rsidRPr="00BF0016">
        <w:rPr>
          <w:rFonts w:ascii="Arial" w:hAnsi="Arial" w:cs="Arial"/>
        </w:rPr>
        <w:t>.</w:t>
      </w:r>
      <w:r w:rsidRPr="00BF0016">
        <w:rPr>
          <w:rFonts w:ascii="Arial" w:hAnsi="Arial" w:cs="Arial"/>
        </w:rPr>
        <w:t xml:space="preserve"> </w:t>
      </w:r>
    </w:p>
    <w:p w14:paraId="4BEB4CA9" w14:textId="6C7C2F16" w:rsidR="00802666" w:rsidRPr="00BF0016" w:rsidRDefault="005D17A2" w:rsidP="005D17A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BF0016">
        <w:rPr>
          <w:rFonts w:ascii="Arial" w:hAnsi="Arial" w:cs="Arial"/>
        </w:rPr>
        <w:t xml:space="preserve">Odluka </w:t>
      </w:r>
      <w:r w:rsidRPr="00BF0016">
        <w:rPr>
          <w:rFonts w:ascii="Arial" w:hAnsi="Arial" w:cs="Arial"/>
          <w:noProof/>
        </w:rPr>
        <w:t>o usvajanju programa utroška sredstava sa kriterijima raspodjele sredstava „Tekući transferi drugim nivoima vlasti i fondovima –T</w:t>
      </w:r>
      <w:r w:rsidRPr="00BF0016">
        <w:rPr>
          <w:rFonts w:ascii="Arial" w:hAnsi="Arial" w:cs="Arial"/>
          <w:noProof/>
          <w:lang w:val="bs-Latn-BA"/>
        </w:rPr>
        <w:t>ransfer za razvoj turizma u Federaciji BiH</w:t>
      </w:r>
      <w:r w:rsidRPr="00BF0016">
        <w:rPr>
          <w:rFonts w:ascii="Arial" w:hAnsi="Arial" w:cs="Arial"/>
          <w:noProof/>
        </w:rPr>
        <w:t xml:space="preserve">“, utvrđenog Budžetom Federacije BiH za 2021. </w:t>
      </w:r>
      <w:r w:rsidR="005011DD" w:rsidRPr="00BF0016">
        <w:rPr>
          <w:rFonts w:ascii="Arial" w:hAnsi="Arial" w:cs="Arial"/>
          <w:noProof/>
        </w:rPr>
        <w:t>g</w:t>
      </w:r>
      <w:r w:rsidRPr="00BF0016">
        <w:rPr>
          <w:rFonts w:ascii="Arial" w:hAnsi="Arial" w:cs="Arial"/>
          <w:noProof/>
        </w:rPr>
        <w:t>odinu</w:t>
      </w:r>
      <w:r w:rsidR="003D4E81" w:rsidRPr="00BF0016">
        <w:rPr>
          <w:rFonts w:ascii="Arial" w:hAnsi="Arial" w:cs="Arial"/>
          <w:noProof/>
        </w:rPr>
        <w:t xml:space="preserve"> u iznosu od 500.000 KM</w:t>
      </w:r>
      <w:r w:rsidRPr="00BF0016">
        <w:rPr>
          <w:rFonts w:ascii="Arial" w:hAnsi="Arial" w:cs="Arial"/>
          <w:noProof/>
        </w:rPr>
        <w:t xml:space="preserve">, usvojena je </w:t>
      </w:r>
      <w:r w:rsidRPr="00BF0016">
        <w:rPr>
          <w:rFonts w:ascii="Arial" w:hAnsi="Arial" w:cs="Arial"/>
        </w:rPr>
        <w:t>na sjednici Vlade Federacije BiH V. broj: 280/2021 od 9.9.2021. godine, te objavljena u “Službenim novina</w:t>
      </w:r>
      <w:r w:rsidR="00802666" w:rsidRPr="00BF0016">
        <w:rPr>
          <w:rFonts w:ascii="Arial" w:hAnsi="Arial" w:cs="Arial"/>
        </w:rPr>
        <w:t xml:space="preserve">ma Federacije BiH”, broj: 73/21, kao podrška i poticaj razvoju turizma u Federaciji BiH u </w:t>
      </w:r>
      <w:r w:rsidR="005011DD" w:rsidRPr="00BF0016">
        <w:rPr>
          <w:rFonts w:ascii="Arial" w:hAnsi="Arial" w:cs="Arial"/>
        </w:rPr>
        <w:t>svrhu u</w:t>
      </w:r>
      <w:r w:rsidR="005011DD" w:rsidRPr="00BF0016">
        <w:rPr>
          <w:rFonts w:ascii="Arial" w:hAnsi="Arial" w:cs="Arial"/>
          <w:color w:val="000000"/>
          <w:shd w:val="clear" w:color="auto" w:fill="FFFFFF"/>
        </w:rPr>
        <w:t>napređenja i povećanja</w:t>
      </w:r>
      <w:r w:rsidR="003D4E81" w:rsidRPr="00BF0016">
        <w:rPr>
          <w:rFonts w:ascii="Arial" w:hAnsi="Arial" w:cs="Arial"/>
          <w:color w:val="000000"/>
          <w:shd w:val="clear" w:color="auto" w:fill="FFFFFF"/>
        </w:rPr>
        <w:t xml:space="preserve"> privlačnosti Federacije BiH kao prepoz</w:t>
      </w:r>
      <w:r w:rsidR="005011DD" w:rsidRPr="00BF0016">
        <w:rPr>
          <w:rFonts w:ascii="Arial" w:hAnsi="Arial" w:cs="Arial"/>
          <w:color w:val="000000"/>
          <w:shd w:val="clear" w:color="auto" w:fill="FFFFFF"/>
        </w:rPr>
        <w:t>natljive turističke destinacije, a</w:t>
      </w:r>
      <w:r w:rsidR="003D4E81" w:rsidRPr="00BF0016">
        <w:rPr>
          <w:rFonts w:ascii="Arial" w:hAnsi="Arial" w:cs="Arial"/>
          <w:color w:val="000000"/>
          <w:shd w:val="clear" w:color="auto" w:fill="FFFFFF"/>
        </w:rPr>
        <w:t xml:space="preserve"> koji ima za cilj ublažiti posljedice COVID-19 na sektor turizma kreiranjem, razvojem i realizacijom marketinške kampanje destinacija koristeći ciljane sadržaje.</w:t>
      </w:r>
    </w:p>
    <w:p w14:paraId="0002B985" w14:textId="5D8A4BB1" w:rsidR="005D17A2" w:rsidRPr="00BF0016" w:rsidRDefault="005D17A2" w:rsidP="005D17A2">
      <w:pPr>
        <w:jc w:val="both"/>
        <w:rPr>
          <w:rFonts w:ascii="Arial" w:eastAsia="Arial" w:hAnsi="Arial" w:cs="Arial"/>
          <w:lang w:val="hr-HR"/>
        </w:rPr>
      </w:pPr>
      <w:r w:rsidRPr="00BF0016">
        <w:rPr>
          <w:rFonts w:ascii="Arial" w:eastAsia="Arial" w:hAnsi="Arial" w:cs="Arial"/>
          <w:lang w:val="hr-HR"/>
        </w:rPr>
        <w:t>Prijedlogom sufinansiranja ovog programa željela se pružiti promocija jedinstvene turističke ponude, turističkih resursa i destinacija putem Privredne komore Federacije BiH kao korisnika sredstava iz razloga jer Privredna komora</w:t>
      </w:r>
      <w:r w:rsidR="005011DD" w:rsidRPr="00BF0016">
        <w:rPr>
          <w:rFonts w:ascii="Arial" w:eastAsia="Arial" w:hAnsi="Arial" w:cs="Arial"/>
          <w:lang w:val="hr-HR"/>
        </w:rPr>
        <w:t xml:space="preserve"> F BiH</w:t>
      </w:r>
      <w:r w:rsidRPr="00BF0016">
        <w:rPr>
          <w:rFonts w:ascii="Arial" w:eastAsia="Arial" w:hAnsi="Arial" w:cs="Arial"/>
          <w:lang w:val="hr-HR"/>
        </w:rPr>
        <w:t xml:space="preserve"> ima </w:t>
      </w:r>
      <w:r w:rsidRPr="00BF0016">
        <w:rPr>
          <w:rFonts w:ascii="Arial" w:hAnsi="Arial" w:cs="Arial"/>
        </w:rPr>
        <w:t>specifična poslovna udruženja koja uključuju hotele, turoperatore, restorane, turističke vodiče</w:t>
      </w:r>
      <w:r w:rsidRPr="00BF0016">
        <w:rPr>
          <w:rFonts w:ascii="Arial" w:hAnsi="Arial" w:cs="Arial"/>
          <w:lang w:val="hr-HR"/>
        </w:rPr>
        <w:t>, putničke agencije</w:t>
      </w:r>
      <w:r w:rsidRPr="00BF0016">
        <w:rPr>
          <w:rFonts w:ascii="Arial" w:hAnsi="Arial" w:cs="Arial"/>
        </w:rPr>
        <w:t xml:space="preserve"> i druge predsta</w:t>
      </w:r>
      <w:r w:rsidRPr="00BF0016">
        <w:rPr>
          <w:rFonts w:ascii="Arial" w:hAnsi="Arial" w:cs="Arial"/>
          <w:lang w:val="hr-HR"/>
        </w:rPr>
        <w:t>v</w:t>
      </w:r>
      <w:r w:rsidRPr="00BF0016">
        <w:rPr>
          <w:rFonts w:ascii="Arial" w:hAnsi="Arial" w:cs="Arial"/>
        </w:rPr>
        <w:t xml:space="preserve">nike turističko – ugostiteljskog </w:t>
      </w:r>
      <w:r w:rsidRPr="00BF0016">
        <w:rPr>
          <w:rFonts w:ascii="Arial" w:hAnsi="Arial" w:cs="Arial"/>
          <w:lang w:val="hr-HR"/>
        </w:rPr>
        <w:t>sektora</w:t>
      </w:r>
      <w:r w:rsidRPr="00BF0016">
        <w:rPr>
          <w:rFonts w:ascii="Arial" w:hAnsi="Arial" w:cs="Arial"/>
        </w:rPr>
        <w:t xml:space="preserve">.  </w:t>
      </w:r>
    </w:p>
    <w:p w14:paraId="2872E81F" w14:textId="52AD0AA2" w:rsidR="00591A92" w:rsidRPr="00BF0016" w:rsidRDefault="00591A92" w:rsidP="00D621CE">
      <w:pPr>
        <w:pStyle w:val="ListParagraph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  <w:noProof/>
        </w:rPr>
        <w:t>Certificiranje kadrova za turističke vodiče i voditelje poslovnice putničke agencije</w:t>
      </w:r>
      <w:r w:rsidRPr="00BF0016">
        <w:rPr>
          <w:rFonts w:ascii="Arial" w:hAnsi="Arial" w:cs="Arial"/>
        </w:rPr>
        <w:t xml:space="preserve"> </w:t>
      </w:r>
    </w:p>
    <w:p w14:paraId="629C64FF" w14:textId="6974CD25" w:rsidR="00395D1D" w:rsidRPr="00BF0016" w:rsidRDefault="00591A92" w:rsidP="00395D1D">
      <w:pPr>
        <w:jc w:val="both"/>
        <w:rPr>
          <w:rFonts w:ascii="Arial" w:hAnsi="Arial" w:cs="Arial"/>
          <w:lang w:val="hr-HR"/>
        </w:rPr>
      </w:pPr>
      <w:r w:rsidRPr="00BF0016">
        <w:rPr>
          <w:rFonts w:ascii="Arial" w:hAnsi="Arial" w:cs="Arial"/>
          <w:lang w:val="hr-HR"/>
        </w:rPr>
        <w:t xml:space="preserve">U skladu sa Pravilnicima o stručnom ispitu za voditelja poslovnice putničke agencije i turističke vodiče  („Službene novine Federacije BiH“ broj: 46/20) organizirano je polaganje stručnog ispita za voditelja poslovnice putničke agencije  i stručnog ispita za turističke vodiče za 2021. godinu. </w:t>
      </w:r>
      <w:r w:rsidR="00D621CE" w:rsidRPr="00BF0016">
        <w:rPr>
          <w:rFonts w:ascii="Arial" w:hAnsi="Arial" w:cs="Arial"/>
          <w:lang w:val="hr-HR"/>
        </w:rPr>
        <w:t>U toku 2021. godine održana su po tri ispitna roka, te</w:t>
      </w:r>
      <w:r w:rsidR="00395D1D" w:rsidRPr="00BF0016">
        <w:rPr>
          <w:rFonts w:ascii="Arial" w:hAnsi="Arial" w:cs="Arial"/>
          <w:lang w:val="hr-HR"/>
        </w:rPr>
        <w:t xml:space="preserve"> je  Ministarstvo ukupno izdalo 25 certifikata o položenom stručnom ispitu za voditelja poslovnice putničke agencije za 2021. godinu i 21  certifikat o položenom stručnom ispitu za turističke vodiče.</w:t>
      </w:r>
    </w:p>
    <w:p w14:paraId="13D26830" w14:textId="6E4E6CE9" w:rsidR="00BB7F8B" w:rsidRPr="00BB7F8B" w:rsidRDefault="009F3BA4" w:rsidP="00BB7F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7F8B">
        <w:rPr>
          <w:rFonts w:ascii="Arial" w:hAnsi="Arial" w:cs="Arial"/>
        </w:rPr>
        <w:t>Provođenje postupka kategorizacije ugostiteljskih objekata po podnošenju za</w:t>
      </w:r>
      <w:r w:rsidR="000F7A9A" w:rsidRPr="00BB7F8B">
        <w:rPr>
          <w:rFonts w:ascii="Arial" w:hAnsi="Arial" w:cs="Arial"/>
        </w:rPr>
        <w:t>htjeva pravnih i fizičkih lica i</w:t>
      </w:r>
      <w:r w:rsidRPr="00BB7F8B">
        <w:rPr>
          <w:rFonts w:ascii="Arial" w:hAnsi="Arial" w:cs="Arial"/>
        </w:rPr>
        <w:t xml:space="preserve"> iznajmljivača u cilju utvrđivanja minimalnih uslova, vrste i kategorije ugostiteljskih i smještajnih objekata</w:t>
      </w:r>
      <w:r w:rsidR="00BB7F8B" w:rsidRPr="00BB7F8B">
        <w:rPr>
          <w:rFonts w:ascii="Arial" w:hAnsi="Arial" w:cs="Arial"/>
        </w:rPr>
        <w:t xml:space="preserve"> (U 2021. godini izvršeno je ukupno 58 uviđaja za kategorizaciju te izdato 64 Rješenja o kategorizaciji ugostiteljskih objekata, a za rekategorizaciju  obavljeno ukupno 16 uviđaja, te izdato 16  Rješenja o rekategorizaciji ugostiteljskih objekata</w:t>
      </w:r>
      <w:r w:rsidR="00BB7F8B">
        <w:rPr>
          <w:rFonts w:ascii="Arial" w:hAnsi="Arial" w:cs="Arial"/>
        </w:rPr>
        <w:t>)</w:t>
      </w:r>
      <w:r w:rsidR="00BB7F8B" w:rsidRPr="00BB7F8B">
        <w:rPr>
          <w:rFonts w:ascii="Arial" w:hAnsi="Arial" w:cs="Arial"/>
        </w:rPr>
        <w:t xml:space="preserve">. </w:t>
      </w:r>
    </w:p>
    <w:p w14:paraId="660992B1" w14:textId="00C95986" w:rsidR="005011DD" w:rsidRPr="00BF0016" w:rsidRDefault="005011DD" w:rsidP="005011DD">
      <w:pPr>
        <w:jc w:val="both"/>
        <w:rPr>
          <w:rFonts w:ascii="Arial" w:hAnsi="Arial" w:cs="Arial"/>
          <w:color w:val="000000" w:themeColor="text1"/>
        </w:rPr>
      </w:pPr>
      <w:r w:rsidRPr="00BF0016">
        <w:rPr>
          <w:rFonts w:ascii="Arial" w:hAnsi="Arial" w:cs="Arial"/>
          <w:bCs/>
          <w:color w:val="000000" w:themeColor="text1"/>
        </w:rPr>
        <w:lastRenderedPageBreak/>
        <w:t>Sektor za turiz</w:t>
      </w:r>
      <w:r w:rsidR="000071C3">
        <w:rPr>
          <w:rFonts w:ascii="Arial" w:hAnsi="Arial" w:cs="Arial"/>
          <w:bCs/>
          <w:color w:val="000000" w:themeColor="text1"/>
        </w:rPr>
        <w:t>am</w:t>
      </w:r>
      <w:r w:rsidRPr="00BF0016">
        <w:rPr>
          <w:rFonts w:ascii="Arial" w:hAnsi="Arial" w:cs="Arial"/>
          <w:bCs/>
          <w:color w:val="000000" w:themeColor="text1"/>
        </w:rPr>
        <w:t xml:space="preserve"> </w:t>
      </w:r>
      <w:r w:rsidR="005C0A96" w:rsidRPr="00BF0016">
        <w:rPr>
          <w:rFonts w:ascii="Arial" w:hAnsi="Arial" w:cs="Arial"/>
          <w:bCs/>
          <w:color w:val="000000" w:themeColor="text1"/>
        </w:rPr>
        <w:t>i</w:t>
      </w:r>
      <w:r w:rsidRPr="00BF0016">
        <w:rPr>
          <w:rFonts w:ascii="Arial" w:hAnsi="Arial" w:cs="Arial"/>
          <w:bCs/>
          <w:color w:val="000000" w:themeColor="text1"/>
        </w:rPr>
        <w:t xml:space="preserve"> ugostiteljstvo je u 2021. provodilo aktivnosti na </w:t>
      </w:r>
      <w:r w:rsidRPr="00BF0016">
        <w:rPr>
          <w:rFonts w:ascii="Arial" w:hAnsi="Arial" w:cs="Arial"/>
          <w:color w:val="000000" w:themeColor="text1"/>
        </w:rPr>
        <w:t xml:space="preserve">dobivanju oznake </w:t>
      </w:r>
      <w:r w:rsidRPr="00842F75">
        <w:rPr>
          <w:rFonts w:ascii="Arial" w:hAnsi="Arial" w:cs="Arial"/>
          <w:b/>
          <w:color w:val="000000" w:themeColor="text1"/>
        </w:rPr>
        <w:t>“Safe Travels”</w:t>
      </w:r>
      <w:r w:rsidR="00A93FEA" w:rsidRPr="00842F75">
        <w:rPr>
          <w:rFonts w:ascii="Arial" w:hAnsi="Arial" w:cs="Arial"/>
          <w:b/>
          <w:color w:val="000000" w:themeColor="text1"/>
        </w:rPr>
        <w:t>.</w:t>
      </w:r>
      <w:r w:rsidR="00A93FEA" w:rsidRPr="00BF0016">
        <w:rPr>
          <w:rFonts w:ascii="Arial" w:hAnsi="Arial" w:cs="Arial"/>
          <w:color w:val="000000" w:themeColor="text1"/>
        </w:rPr>
        <w:t xml:space="preserve"> P</w:t>
      </w:r>
      <w:r w:rsidRPr="00BF0016">
        <w:rPr>
          <w:rFonts w:ascii="Arial" w:hAnsi="Arial" w:cs="Arial"/>
          <w:bCs/>
          <w:color w:val="000000" w:themeColor="text1"/>
        </w:rPr>
        <w:t>rimjena WTTC protokola o sigurnosti destinacije</w:t>
      </w:r>
      <w:r w:rsidR="00A93FEA" w:rsidRPr="00BF0016">
        <w:rPr>
          <w:rFonts w:ascii="Arial" w:hAnsi="Arial" w:cs="Arial"/>
          <w:bCs/>
          <w:color w:val="000000" w:themeColor="text1"/>
        </w:rPr>
        <w:t xml:space="preserve"> je</w:t>
      </w:r>
      <w:r w:rsidR="00A93FEA" w:rsidRPr="00BF0016">
        <w:rPr>
          <w:rFonts w:ascii="Arial" w:hAnsi="Arial" w:cs="Arial"/>
          <w:color w:val="000000" w:themeColor="text1"/>
        </w:rPr>
        <w:t xml:space="preserve"> bitan segment  turizma za vrijeme pandemije COVID 19.</w:t>
      </w:r>
      <w:r w:rsidRPr="00BF0016">
        <w:rPr>
          <w:rFonts w:ascii="Arial" w:hAnsi="Arial" w:cs="Arial"/>
          <w:color w:val="000000" w:themeColor="text1"/>
        </w:rPr>
        <w:t xml:space="preserve"> Proces edukacije turističkih subjekata uz pomoć Projekta USAID Turizam </w:t>
      </w:r>
      <w:r w:rsidR="005C0A96" w:rsidRPr="00BF0016">
        <w:rPr>
          <w:rFonts w:ascii="Arial" w:hAnsi="Arial" w:cs="Arial"/>
          <w:color w:val="000000" w:themeColor="text1"/>
        </w:rPr>
        <w:t>provodio se kontinuirano.</w:t>
      </w:r>
    </w:p>
    <w:p w14:paraId="0538906F" w14:textId="77777777" w:rsidR="005011DD" w:rsidRPr="00BF0016" w:rsidRDefault="005011DD" w:rsidP="00E87BDD">
      <w:pPr>
        <w:suppressAutoHyphens/>
        <w:contextualSpacing/>
        <w:jc w:val="both"/>
        <w:rPr>
          <w:rFonts w:ascii="Arial" w:hAnsi="Arial" w:cs="Arial"/>
        </w:rPr>
      </w:pPr>
    </w:p>
    <w:p w14:paraId="169C37F6" w14:textId="36800275" w:rsidR="00B8143B" w:rsidRPr="00BF0016" w:rsidRDefault="00B8143B" w:rsidP="00B8143B">
      <w:pPr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 xml:space="preserve"> </w:t>
      </w:r>
      <w:r w:rsidRPr="00BF0016">
        <w:rPr>
          <w:rFonts w:ascii="Arial" w:hAnsi="Arial" w:cs="Arial"/>
          <w:lang w:val="hr-HR"/>
        </w:rPr>
        <w:t>Sektor za turizam i ugostiteljstvo je uključen u rad sljedecih međunarodnih projekata</w:t>
      </w:r>
      <w:r w:rsidR="00E87BDD" w:rsidRPr="00BF0016">
        <w:rPr>
          <w:rFonts w:ascii="Arial" w:hAnsi="Arial" w:cs="Arial"/>
          <w:lang w:val="hr-HR"/>
        </w:rPr>
        <w:t>:</w:t>
      </w:r>
    </w:p>
    <w:p w14:paraId="021BA386" w14:textId="3AB12CF9" w:rsidR="00B8143B" w:rsidRPr="00BF0016" w:rsidRDefault="003D4E81" w:rsidP="006B3622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F0016">
        <w:rPr>
          <w:rFonts w:ascii="Arial" w:hAnsi="Arial" w:cs="Arial"/>
          <w:lang w:val="hr-HR"/>
        </w:rPr>
        <w:t>USAID Turizam,</w:t>
      </w:r>
    </w:p>
    <w:p w14:paraId="01DBE093" w14:textId="77777777" w:rsidR="003D4E81" w:rsidRPr="00BF0016" w:rsidRDefault="003D4E81" w:rsidP="003D4E8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F0016">
        <w:rPr>
          <w:rFonts w:ascii="Arial" w:hAnsi="Arial" w:cs="Arial"/>
          <w:lang w:val="hr-HR"/>
        </w:rPr>
        <w:t>GIZ EU4Business, za oblast turizma,</w:t>
      </w:r>
    </w:p>
    <w:p w14:paraId="350E5A54" w14:textId="44E73D07" w:rsidR="003D4E81" w:rsidRPr="00BF0016" w:rsidRDefault="003D4E81" w:rsidP="006B3622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F0016">
        <w:rPr>
          <w:rFonts w:ascii="Arial" w:hAnsi="Arial" w:cs="Arial"/>
          <w:lang w:val="hr-HR"/>
        </w:rPr>
        <w:t>GIZ EU4Agree,</w:t>
      </w:r>
    </w:p>
    <w:p w14:paraId="795D0645" w14:textId="77777777" w:rsidR="00B8143B" w:rsidRPr="00BF0016" w:rsidRDefault="00B8143B" w:rsidP="006B3622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F0016">
        <w:rPr>
          <w:rFonts w:ascii="Arial" w:hAnsi="Arial" w:cs="Arial"/>
          <w:lang w:val="hr-HR"/>
        </w:rPr>
        <w:t xml:space="preserve">Projektnog odbora Via Dinarica, </w:t>
      </w:r>
    </w:p>
    <w:p w14:paraId="00C686EC" w14:textId="77777777" w:rsidR="00B8143B" w:rsidRPr="00BF0016" w:rsidRDefault="00B8143B" w:rsidP="006B3622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F0016">
        <w:rPr>
          <w:rFonts w:ascii="Arial" w:hAnsi="Arial" w:cs="Arial"/>
          <w:lang w:val="hr-HR"/>
        </w:rPr>
        <w:t xml:space="preserve">RCC Triple P projekta, </w:t>
      </w:r>
    </w:p>
    <w:p w14:paraId="5B32CDE5" w14:textId="4622A86F" w:rsidR="00B8143B" w:rsidRPr="00BF0016" w:rsidRDefault="00B8143B" w:rsidP="006B3622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F0016">
        <w:rPr>
          <w:rFonts w:ascii="Arial" w:hAnsi="Arial" w:cs="Arial"/>
          <w:lang w:val="hr-HR"/>
        </w:rPr>
        <w:t>EUSAIR-a, EU projekta z</w:t>
      </w:r>
      <w:r w:rsidR="005011DD" w:rsidRPr="00BF0016">
        <w:rPr>
          <w:rFonts w:ascii="Arial" w:hAnsi="Arial" w:cs="Arial"/>
          <w:lang w:val="hr-HR"/>
        </w:rPr>
        <w:t>a jadransko-jonsku inicijativu,</w:t>
      </w:r>
    </w:p>
    <w:p w14:paraId="558E83FF" w14:textId="77777777" w:rsidR="005011DD" w:rsidRPr="00BF0016" w:rsidRDefault="005011DD" w:rsidP="005011D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F0016">
        <w:rPr>
          <w:rFonts w:ascii="Arial" w:hAnsi="Arial" w:cs="Arial"/>
          <w:lang w:val="hr-HR"/>
        </w:rPr>
        <w:t>Radna grupa u okviru MVTEO kroz rad CEFTA – olakšavanje trgovine uslugama koje pružaju turističke agencije i turoperatori („CEFTA 2006“)</w:t>
      </w:r>
    </w:p>
    <w:p w14:paraId="323C0F8C" w14:textId="77777777" w:rsidR="00E87BDD" w:rsidRPr="00BF0016" w:rsidRDefault="00E87BDD" w:rsidP="00E87BDD">
      <w:pPr>
        <w:spacing w:line="276" w:lineRule="auto"/>
        <w:ind w:left="787"/>
        <w:jc w:val="both"/>
        <w:rPr>
          <w:rFonts w:ascii="Arial" w:hAnsi="Arial" w:cs="Arial"/>
        </w:rPr>
      </w:pPr>
    </w:p>
    <w:p w14:paraId="235DCAAF" w14:textId="480F4C0C" w:rsidR="00F247C8" w:rsidRPr="00BF0016" w:rsidRDefault="005C0A96" w:rsidP="00462ECD">
      <w:p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>U izvještajnom periodu kontinuirano je vršena službena korespondencija i saradnja sa kantonalnim, državnim i međunarodnim institucijama, te pružana</w:t>
      </w:r>
      <w:r w:rsidR="0007745A" w:rsidRPr="00BF0016">
        <w:rPr>
          <w:rFonts w:ascii="Arial" w:hAnsi="Arial" w:cs="Arial"/>
        </w:rPr>
        <w:t xml:space="preserve"> </w:t>
      </w:r>
      <w:r w:rsidR="00462ECD" w:rsidRPr="00BF0016">
        <w:rPr>
          <w:rFonts w:ascii="Arial" w:hAnsi="Arial" w:cs="Arial"/>
        </w:rPr>
        <w:t>stručn</w:t>
      </w:r>
      <w:r w:rsidRPr="00BF0016">
        <w:rPr>
          <w:rFonts w:ascii="Arial" w:hAnsi="Arial" w:cs="Arial"/>
        </w:rPr>
        <w:t>a pomoć</w:t>
      </w:r>
      <w:r w:rsidR="00462ECD" w:rsidRPr="00BF0016">
        <w:rPr>
          <w:rFonts w:ascii="Arial" w:hAnsi="Arial" w:cs="Arial"/>
        </w:rPr>
        <w:t xml:space="preserve"> pravnim i fizičkim osobama iz nadležnosti Sektora za turizam i ugostiteljstvo</w:t>
      </w:r>
      <w:r w:rsidRPr="00BF0016">
        <w:rPr>
          <w:rFonts w:ascii="Arial" w:hAnsi="Arial" w:cs="Arial"/>
        </w:rPr>
        <w:t>.</w:t>
      </w:r>
    </w:p>
    <w:p w14:paraId="2F5D2DDF" w14:textId="77777777" w:rsidR="005C0A96" w:rsidRPr="00BF0016" w:rsidRDefault="005C0A96" w:rsidP="00462ECD">
      <w:pPr>
        <w:suppressAutoHyphens/>
        <w:contextualSpacing/>
        <w:jc w:val="both"/>
        <w:rPr>
          <w:rFonts w:ascii="Arial" w:hAnsi="Arial" w:cs="Arial"/>
        </w:rPr>
      </w:pPr>
    </w:p>
    <w:p w14:paraId="54975D64" w14:textId="0DE5438D" w:rsidR="00462ECD" w:rsidRPr="00BF0016" w:rsidRDefault="00462ECD" w:rsidP="00462ECD">
      <w:p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>Izazovi:</w:t>
      </w:r>
    </w:p>
    <w:p w14:paraId="4DE6A875" w14:textId="5409569E" w:rsidR="00462ECD" w:rsidRPr="00BF0016" w:rsidRDefault="00462ECD" w:rsidP="003D4E81">
      <w:pPr>
        <w:pStyle w:val="ListParagraph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>Jačanje S</w:t>
      </w:r>
      <w:r w:rsidR="0007745A" w:rsidRPr="00BF0016">
        <w:rPr>
          <w:rFonts w:ascii="Arial" w:hAnsi="Arial" w:cs="Arial"/>
        </w:rPr>
        <w:t xml:space="preserve">ektora turizma i ugostiteljstva </w:t>
      </w:r>
      <w:r w:rsidRPr="00BF0016">
        <w:rPr>
          <w:rFonts w:ascii="Arial" w:hAnsi="Arial" w:cs="Arial"/>
        </w:rPr>
        <w:t>u pogledu kapacitiranosti i stručne osposobljenosti;</w:t>
      </w:r>
    </w:p>
    <w:p w14:paraId="24D97642" w14:textId="608E0B7B" w:rsidR="00462ECD" w:rsidRPr="00BF0016" w:rsidRDefault="00462ECD" w:rsidP="001E6E87">
      <w:pPr>
        <w:pStyle w:val="ListParagraph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>Jač</w:t>
      </w:r>
      <w:r w:rsidR="0007745A" w:rsidRPr="00BF0016">
        <w:rPr>
          <w:rFonts w:ascii="Arial" w:hAnsi="Arial" w:cs="Arial"/>
        </w:rPr>
        <w:t xml:space="preserve">anje saradnje sa institucijama </w:t>
      </w:r>
      <w:r w:rsidRPr="00BF0016">
        <w:rPr>
          <w:rFonts w:ascii="Arial" w:hAnsi="Arial" w:cs="Arial"/>
        </w:rPr>
        <w:t>od lokalnog do državnog nivoa, kao i institucijama u okruženju;</w:t>
      </w:r>
    </w:p>
    <w:p w14:paraId="459A8F14" w14:textId="30342262" w:rsidR="00462ECD" w:rsidRPr="00BF0016" w:rsidRDefault="00462ECD" w:rsidP="001E6E87">
      <w:pPr>
        <w:pStyle w:val="ListParagraph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>Profiliranje kadrova za adekvatan odgovor budućim izazovima EU integracija;</w:t>
      </w:r>
    </w:p>
    <w:p w14:paraId="556FC895" w14:textId="2691C88C" w:rsidR="00462ECD" w:rsidRPr="00BF0016" w:rsidRDefault="00462ECD" w:rsidP="001E6E87">
      <w:pPr>
        <w:pStyle w:val="ListParagraph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</w:rPr>
      </w:pPr>
      <w:r w:rsidRPr="00BF0016">
        <w:rPr>
          <w:rFonts w:ascii="Arial" w:hAnsi="Arial" w:cs="Arial"/>
        </w:rPr>
        <w:t>Koo</w:t>
      </w:r>
      <w:r w:rsidR="0007745A" w:rsidRPr="00BF0016">
        <w:rPr>
          <w:rFonts w:ascii="Arial" w:hAnsi="Arial" w:cs="Arial"/>
        </w:rPr>
        <w:t xml:space="preserve">rdinacija sa drugim resorima u </w:t>
      </w:r>
      <w:r w:rsidRPr="00BF0016">
        <w:rPr>
          <w:rFonts w:ascii="Arial" w:hAnsi="Arial" w:cs="Arial"/>
        </w:rPr>
        <w:t xml:space="preserve">okviru organizacije organa uprave u  Federaciji BiH i entiteta. </w:t>
      </w:r>
    </w:p>
    <w:p w14:paraId="3C6EDF8F" w14:textId="77777777" w:rsidR="00462ECD" w:rsidRPr="00BF0016" w:rsidRDefault="00462ECD" w:rsidP="00462ECD">
      <w:pPr>
        <w:suppressAutoHyphens/>
        <w:contextualSpacing/>
        <w:jc w:val="both"/>
        <w:rPr>
          <w:rFonts w:ascii="Arial" w:hAnsi="Arial" w:cs="Arial"/>
        </w:rPr>
      </w:pPr>
    </w:p>
    <w:p w14:paraId="04834C37" w14:textId="77777777" w:rsidR="00357F77" w:rsidRPr="00BF0016" w:rsidRDefault="00357F77" w:rsidP="003649CE">
      <w:pPr>
        <w:suppressAutoHyphens/>
        <w:contextualSpacing/>
        <w:jc w:val="both"/>
        <w:rPr>
          <w:rFonts w:ascii="Arial" w:hAnsi="Arial" w:cs="Arial"/>
        </w:rPr>
      </w:pPr>
    </w:p>
    <w:p w14:paraId="3C0F9699" w14:textId="77777777" w:rsidR="008B48CA" w:rsidRPr="00B8143B" w:rsidRDefault="008B48CA" w:rsidP="006B3622">
      <w:pPr>
        <w:pStyle w:val="ListParagraph"/>
        <w:numPr>
          <w:ilvl w:val="0"/>
          <w:numId w:val="4"/>
        </w:numPr>
        <w:suppressAutoHyphens/>
        <w:contextualSpacing/>
        <w:jc w:val="both"/>
        <w:rPr>
          <w:rFonts w:ascii="Times New Roman" w:hAnsi="Times New Roman"/>
        </w:rPr>
        <w:sectPr w:rsidR="008B48CA" w:rsidRPr="00B8143B" w:rsidSect="00DC4A75">
          <w:pgSz w:w="11906" w:h="16838"/>
          <w:pgMar w:top="1134" w:right="1418" w:bottom="1134" w:left="1134" w:header="709" w:footer="709" w:gutter="0"/>
          <w:cols w:space="708"/>
          <w:docGrid w:linePitch="360"/>
        </w:sectPr>
      </w:pPr>
    </w:p>
    <w:p w14:paraId="3D114366" w14:textId="77777777" w:rsidR="00940F6A" w:rsidRPr="007231CB" w:rsidRDefault="00940F6A" w:rsidP="00940F6A">
      <w:pPr>
        <w:spacing w:after="200" w:line="276" w:lineRule="auto"/>
        <w:rPr>
          <w:rFonts w:ascii="Arial" w:hAnsi="Arial" w:cs="Arial"/>
          <w:b/>
          <w:u w:val="single"/>
          <w:lang w:val="pl-PL"/>
        </w:rPr>
      </w:pPr>
      <w:r w:rsidRPr="007231CB">
        <w:rPr>
          <w:rFonts w:ascii="Arial" w:hAnsi="Arial" w:cs="Arial"/>
          <w:b/>
          <w:u w:val="single"/>
          <w:lang w:val="pl-PL"/>
        </w:rPr>
        <w:lastRenderedPageBreak/>
        <w:t>B. Pregled realizacije aktivnosti po strateškim i operativnim ciljevima</w:t>
      </w:r>
    </w:p>
    <w:p w14:paraId="5A537566" w14:textId="77777777" w:rsidR="00940F6A" w:rsidRPr="00B8143B" w:rsidRDefault="00940F6A" w:rsidP="00940F6A">
      <w:pPr>
        <w:jc w:val="both"/>
        <w:rPr>
          <w:b/>
          <w:u w:val="single"/>
          <w:lang w:val="bs-Latn-BA"/>
        </w:rPr>
      </w:pP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5"/>
        <w:gridCol w:w="13"/>
        <w:gridCol w:w="2014"/>
        <w:gridCol w:w="1123"/>
        <w:gridCol w:w="600"/>
        <w:gridCol w:w="2637"/>
        <w:gridCol w:w="1500"/>
        <w:gridCol w:w="304"/>
        <w:gridCol w:w="2311"/>
        <w:gridCol w:w="9"/>
        <w:gridCol w:w="266"/>
        <w:gridCol w:w="425"/>
        <w:gridCol w:w="1330"/>
      </w:tblGrid>
      <w:tr w:rsidR="00940F6A" w:rsidRPr="006A795E" w14:paraId="74B7813B" w14:textId="77777777" w:rsidTr="002A576C">
        <w:trPr>
          <w:trHeight w:val="20"/>
        </w:trPr>
        <w:tc>
          <w:tcPr>
            <w:tcW w:w="5000" w:type="pct"/>
            <w:gridSpan w:val="13"/>
            <w:shd w:val="clear" w:color="auto" w:fill="CCFFFF"/>
            <w:vAlign w:val="center"/>
          </w:tcPr>
          <w:p w14:paraId="4ECB9F9F" w14:textId="0EC6CEBF" w:rsidR="00940F6A" w:rsidRPr="006A795E" w:rsidRDefault="007B4A63" w:rsidP="003D6EC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Strateški cilj 1. </w:t>
            </w:r>
            <w:r w:rsidR="003C40C1" w:rsidRPr="006A795E">
              <w:rPr>
                <w:rFonts w:ascii="Arial" w:hAnsi="Arial" w:cs="Arial"/>
                <w:b/>
                <w:bCs/>
                <w:i/>
                <w:sz w:val="18"/>
                <w:szCs w:val="18"/>
                <w:lang w:val="hr-BA"/>
              </w:rPr>
              <w:t>Usklađivanje politika, propisa i institucionalnih kapaciteta u oblasti okoliša u Federaciji BiH sa zahtjevima integracija BiH u EU i približavanja standardima EU na polju zaštite okoliša</w:t>
            </w:r>
          </w:p>
        </w:tc>
      </w:tr>
      <w:tr w:rsidR="00940F6A" w:rsidRPr="006A795E" w14:paraId="50D64B9F" w14:textId="77777777" w:rsidTr="002A576C">
        <w:trPr>
          <w:trHeight w:val="20"/>
        </w:trPr>
        <w:tc>
          <w:tcPr>
            <w:tcW w:w="1168" w:type="pct"/>
            <w:gridSpan w:val="3"/>
            <w:shd w:val="clear" w:color="auto" w:fill="CCFFFF"/>
            <w:vAlign w:val="center"/>
          </w:tcPr>
          <w:p w14:paraId="3EE5B8E8" w14:textId="77777777" w:rsidR="00940F6A" w:rsidRPr="006A795E" w:rsidRDefault="00940F6A" w:rsidP="00940F6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Doprinos ostvarenju strateških ciljeva</w:t>
            </w:r>
          </w:p>
        </w:tc>
        <w:tc>
          <w:tcPr>
            <w:tcW w:w="3832" w:type="pct"/>
            <w:gridSpan w:val="10"/>
            <w:shd w:val="clear" w:color="auto" w:fill="CCFFFF"/>
            <w:vAlign w:val="center"/>
          </w:tcPr>
          <w:p w14:paraId="0DF37B85" w14:textId="77777777" w:rsidR="00940F6A" w:rsidRPr="006A795E" w:rsidRDefault="00940F6A" w:rsidP="00940F6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811B4" w:rsidRPr="006A795E" w14:paraId="4BB9D75D" w14:textId="77777777" w:rsidTr="002A576C">
        <w:trPr>
          <w:trHeight w:val="20"/>
        </w:trPr>
        <w:tc>
          <w:tcPr>
            <w:tcW w:w="1578" w:type="pct"/>
            <w:gridSpan w:val="4"/>
            <w:shd w:val="clear" w:color="auto" w:fill="CCFFFF"/>
            <w:vAlign w:val="center"/>
          </w:tcPr>
          <w:p w14:paraId="481FF657" w14:textId="77777777" w:rsidR="00940F6A" w:rsidRPr="006A795E" w:rsidRDefault="00940F6A" w:rsidP="00940F6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hr-HR"/>
              </w:rPr>
              <w:t>Mjere učinka za krajnje rezultate</w:t>
            </w:r>
          </w:p>
          <w:p w14:paraId="0D3A50CF" w14:textId="77777777" w:rsidR="00940F6A" w:rsidRPr="006A795E" w:rsidRDefault="00940F6A" w:rsidP="00940F6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81" w:type="pct"/>
            <w:gridSpan w:val="2"/>
            <w:shd w:val="clear" w:color="auto" w:fill="CCFFFF"/>
            <w:vAlign w:val="center"/>
          </w:tcPr>
          <w:p w14:paraId="113AC994" w14:textId="77777777" w:rsidR="00940F6A" w:rsidRPr="006A795E" w:rsidRDefault="00940F6A" w:rsidP="00940F6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  <w:p w14:paraId="1753E4F8" w14:textId="77777777" w:rsidR="00940F6A" w:rsidRPr="006A795E" w:rsidRDefault="00940F6A" w:rsidP="00940F6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501" w:type="pct"/>
            <w:gridSpan w:val="3"/>
            <w:shd w:val="clear" w:color="auto" w:fill="CCFFFF"/>
            <w:vAlign w:val="center"/>
          </w:tcPr>
          <w:p w14:paraId="0883CC66" w14:textId="77777777" w:rsidR="00940F6A" w:rsidRPr="006A795E" w:rsidRDefault="00940F6A" w:rsidP="00940F6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740" w:type="pct"/>
            <w:gridSpan w:val="4"/>
            <w:shd w:val="clear" w:color="auto" w:fill="CCFFFF"/>
            <w:vAlign w:val="center"/>
          </w:tcPr>
          <w:p w14:paraId="4345116A" w14:textId="77777777" w:rsidR="00940F6A" w:rsidRPr="006A795E" w:rsidRDefault="00940F6A" w:rsidP="00940F6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3D3D1B" w:rsidRPr="006A795E" w14:paraId="79E7BD58" w14:textId="77777777" w:rsidTr="002A576C">
        <w:trPr>
          <w:trHeight w:val="20"/>
        </w:trPr>
        <w:tc>
          <w:tcPr>
            <w:tcW w:w="1578" w:type="pct"/>
            <w:gridSpan w:val="4"/>
            <w:shd w:val="clear" w:color="auto" w:fill="auto"/>
            <w:vAlign w:val="center"/>
          </w:tcPr>
          <w:p w14:paraId="3387EC0B" w14:textId="4F7CEA45" w:rsidR="00940F6A" w:rsidRPr="006A795E" w:rsidRDefault="00FA63DC" w:rsidP="00940F6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hr-HR"/>
              </w:rPr>
              <w:t>Unaprijeđeni pravno - institucionalni kapaciteti, definisane politike i planovi u oblasti zaštite okoliša</w:t>
            </w: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14:paraId="3A94B911" w14:textId="0B3AB918" w:rsidR="00FA63DC" w:rsidRPr="006A795E" w:rsidRDefault="00FA63DC" w:rsidP="00801B1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Pokrenute aktivnosti na izradi politike zaštite okoliša</w:t>
            </w:r>
          </w:p>
          <w:p w14:paraId="09D64C3D" w14:textId="0AE2D1BB" w:rsidR="00FA63DC" w:rsidRPr="006A795E" w:rsidRDefault="00FA63DC" w:rsidP="00801B1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 xml:space="preserve">Unaprijeđeni pravni akti po pojedinim sektorskim oblastima, </w:t>
            </w:r>
          </w:p>
          <w:p w14:paraId="7D376F5D" w14:textId="570A6A6B" w:rsidR="00FA63DC" w:rsidRPr="006A795E" w:rsidRDefault="00FA63DC" w:rsidP="00801B1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 xml:space="preserve">Strateški okvir za planiranje i programiranje IPA III 2021-2027 </w:t>
            </w:r>
          </w:p>
          <w:p w14:paraId="5375AA77" w14:textId="7D443DE1" w:rsidR="00940F6A" w:rsidRPr="006A795E" w:rsidRDefault="00FA63DC" w:rsidP="00801B15">
            <w:pPr>
              <w:tabs>
                <w:tab w:val="left" w:pos="330"/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Izrađeni godišnji izvještaji</w:t>
            </w:r>
          </w:p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641988D2" w14:textId="387FA018" w:rsidR="00940F6A" w:rsidRPr="006A795E" w:rsidRDefault="005F75CF" w:rsidP="00940F6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740" w:type="pct"/>
            <w:gridSpan w:val="4"/>
            <w:shd w:val="clear" w:color="auto" w:fill="auto"/>
            <w:vAlign w:val="center"/>
          </w:tcPr>
          <w:p w14:paraId="42A2C837" w14:textId="71D15DE8" w:rsidR="00940F6A" w:rsidRPr="006A795E" w:rsidRDefault="00940F6A" w:rsidP="00940F6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40F6A" w:rsidRPr="006A795E" w14:paraId="26028C71" w14:textId="77777777" w:rsidTr="002A576C">
        <w:trPr>
          <w:trHeight w:val="20"/>
        </w:trPr>
        <w:tc>
          <w:tcPr>
            <w:tcW w:w="5000" w:type="pct"/>
            <w:gridSpan w:val="13"/>
            <w:shd w:val="clear" w:color="auto" w:fill="FFFF66"/>
            <w:vAlign w:val="center"/>
          </w:tcPr>
          <w:p w14:paraId="4A57D13A" w14:textId="1922C10A" w:rsidR="00940F6A" w:rsidRPr="006A795E" w:rsidRDefault="00940F6A" w:rsidP="00940F6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 1.1: </w:t>
            </w:r>
            <w:r w:rsidR="00371196" w:rsidRPr="006A795E">
              <w:rPr>
                <w:rFonts w:ascii="Arial" w:hAnsi="Arial" w:cs="Arial"/>
                <w:b/>
                <w:i/>
                <w:sz w:val="18"/>
                <w:szCs w:val="18"/>
              </w:rPr>
              <w:t>Donošenje Federalne strategije zaštite okoliša sa komponentama za period 2030+ sa akcionim planom</w:t>
            </w:r>
          </w:p>
        </w:tc>
      </w:tr>
      <w:tr w:rsidR="00940F6A" w:rsidRPr="006A795E" w14:paraId="4AA072B5" w14:textId="77777777" w:rsidTr="002A576C">
        <w:trPr>
          <w:trHeight w:val="20"/>
        </w:trPr>
        <w:tc>
          <w:tcPr>
            <w:tcW w:w="1168" w:type="pct"/>
            <w:gridSpan w:val="3"/>
            <w:shd w:val="clear" w:color="auto" w:fill="FFFF66"/>
            <w:vAlign w:val="center"/>
          </w:tcPr>
          <w:p w14:paraId="4AD293E1" w14:textId="77777777" w:rsidR="00940F6A" w:rsidRPr="006A795E" w:rsidRDefault="00940F6A" w:rsidP="00940F6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3832" w:type="pct"/>
            <w:gridSpan w:val="10"/>
            <w:shd w:val="clear" w:color="auto" w:fill="FFFF66"/>
            <w:vAlign w:val="center"/>
          </w:tcPr>
          <w:p w14:paraId="0B800DDC" w14:textId="77777777" w:rsidR="00940F6A" w:rsidRPr="006A795E" w:rsidRDefault="00940F6A" w:rsidP="00940F6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A811B4" w:rsidRPr="006A795E" w14:paraId="0C8913B6" w14:textId="77777777" w:rsidTr="002A576C">
        <w:trPr>
          <w:trHeight w:val="20"/>
        </w:trPr>
        <w:tc>
          <w:tcPr>
            <w:tcW w:w="1578" w:type="pct"/>
            <w:gridSpan w:val="4"/>
            <w:shd w:val="clear" w:color="auto" w:fill="FFFF66"/>
            <w:vAlign w:val="center"/>
          </w:tcPr>
          <w:p w14:paraId="085D7607" w14:textId="77777777" w:rsidR="00940F6A" w:rsidRPr="006A795E" w:rsidRDefault="00940F6A" w:rsidP="00940F6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81" w:type="pct"/>
            <w:gridSpan w:val="2"/>
            <w:shd w:val="clear" w:color="auto" w:fill="FFFF66"/>
            <w:vAlign w:val="center"/>
          </w:tcPr>
          <w:p w14:paraId="0485B015" w14:textId="77777777" w:rsidR="00940F6A" w:rsidRPr="006A795E" w:rsidRDefault="00940F6A" w:rsidP="00940F6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14:paraId="17C0B853" w14:textId="77777777" w:rsidR="00940F6A" w:rsidRPr="006A795E" w:rsidRDefault="00940F6A" w:rsidP="00940F6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501" w:type="pct"/>
            <w:gridSpan w:val="3"/>
            <w:shd w:val="clear" w:color="auto" w:fill="FFFF66"/>
            <w:vAlign w:val="center"/>
          </w:tcPr>
          <w:p w14:paraId="576BFF73" w14:textId="77777777" w:rsidR="00940F6A" w:rsidRPr="006A795E" w:rsidRDefault="00940F6A" w:rsidP="00940F6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740" w:type="pct"/>
            <w:gridSpan w:val="4"/>
            <w:shd w:val="clear" w:color="auto" w:fill="FFFF66"/>
            <w:vAlign w:val="center"/>
          </w:tcPr>
          <w:p w14:paraId="6533BA90" w14:textId="77777777" w:rsidR="00940F6A" w:rsidRPr="006A795E" w:rsidRDefault="00940F6A" w:rsidP="00940F6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FA63DC" w:rsidRPr="006A795E" w14:paraId="69846C10" w14:textId="77777777" w:rsidTr="002A576C">
        <w:trPr>
          <w:trHeight w:val="20"/>
        </w:trPr>
        <w:tc>
          <w:tcPr>
            <w:tcW w:w="1578" w:type="pct"/>
            <w:gridSpan w:val="4"/>
            <w:shd w:val="clear" w:color="auto" w:fill="auto"/>
            <w:vAlign w:val="center"/>
          </w:tcPr>
          <w:p w14:paraId="01C5E817" w14:textId="564DC7A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hr-HR"/>
              </w:rPr>
              <w:t>Pripremljen nacrt dokumenta Federalne strategije zaštite okoliša sa komponentama 2030+</w:t>
            </w: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14:paraId="20656BF6" w14:textId="1CC160F8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Konačni nacrt Strategije i konačni izvještaj o Strateškoj procjeni uticaja na okoliš, u skladu sa Projektnim zadatkom i planiranim aktivnostima za 2021. godinu.</w:t>
            </w:r>
          </w:p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6DEB7949" w14:textId="2B44787E" w:rsidR="00FA63DC" w:rsidRPr="006A795E" w:rsidRDefault="000C1D84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740" w:type="pct"/>
            <w:gridSpan w:val="4"/>
            <w:shd w:val="clear" w:color="auto" w:fill="auto"/>
            <w:vAlign w:val="center"/>
          </w:tcPr>
          <w:p w14:paraId="7D98C9D8" w14:textId="43C225E0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 xml:space="preserve">Zbog COVID-19 prolongirana realizacija aktivnosti do jula 2022. godine. Nacrt materijala u fazi revidiranja u svrhu pripreme nacrta </w:t>
            </w:r>
            <w:r w:rsidR="001B7DD9" w:rsidRPr="006A795E">
              <w:rPr>
                <w:rFonts w:ascii="Arial" w:hAnsi="Arial" w:cs="Arial"/>
                <w:sz w:val="18"/>
                <w:szCs w:val="18"/>
              </w:rPr>
              <w:t>Federalne strategije zaštite okoliša 2030+</w:t>
            </w:r>
            <w:r w:rsidRPr="006A795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FA63DC" w:rsidRPr="006A795E" w14:paraId="6481FE8B" w14:textId="77777777" w:rsidTr="002A576C">
        <w:trPr>
          <w:trHeight w:val="20"/>
        </w:trPr>
        <w:tc>
          <w:tcPr>
            <w:tcW w:w="5000" w:type="pct"/>
            <w:gridSpan w:val="13"/>
            <w:shd w:val="clear" w:color="auto" w:fill="C0C0C0"/>
            <w:vAlign w:val="center"/>
          </w:tcPr>
          <w:p w14:paraId="183280C0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FA63DC" w:rsidRPr="006A795E" w14:paraId="337B8AD3" w14:textId="77777777" w:rsidTr="002A576C">
        <w:trPr>
          <w:trHeight w:val="20"/>
        </w:trPr>
        <w:tc>
          <w:tcPr>
            <w:tcW w:w="429" w:type="pct"/>
            <w:shd w:val="clear" w:color="auto" w:fill="FFFF66"/>
            <w:vAlign w:val="center"/>
          </w:tcPr>
          <w:p w14:paraId="6A0F0E8F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368" w:type="pct"/>
            <w:gridSpan w:val="4"/>
            <w:shd w:val="clear" w:color="auto" w:fill="FFFF66"/>
            <w:vAlign w:val="center"/>
          </w:tcPr>
          <w:p w14:paraId="5EAE6BA6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962" w:type="pct"/>
            <w:shd w:val="clear" w:color="auto" w:fill="FFFF66"/>
            <w:vAlign w:val="center"/>
          </w:tcPr>
          <w:p w14:paraId="6464A821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14:paraId="0492D841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547" w:type="pct"/>
            <w:shd w:val="clear" w:color="auto" w:fill="FFFF66"/>
            <w:vAlign w:val="center"/>
          </w:tcPr>
          <w:p w14:paraId="107ED60F" w14:textId="77777777" w:rsidR="00FA63DC" w:rsidRPr="006A795E" w:rsidRDefault="00FA63DC" w:rsidP="00FA63D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1209" w:type="pct"/>
            <w:gridSpan w:val="5"/>
            <w:shd w:val="clear" w:color="auto" w:fill="FFFF66"/>
            <w:vAlign w:val="center"/>
          </w:tcPr>
          <w:p w14:paraId="6CE6C9E0" w14:textId="77777777" w:rsidR="00FA63DC" w:rsidRPr="006A795E" w:rsidRDefault="00FA63DC" w:rsidP="00FA63D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14:paraId="6CDB7AB4" w14:textId="77777777" w:rsidR="00FA63DC" w:rsidRPr="006A795E" w:rsidRDefault="00FA63DC" w:rsidP="00FA63D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485" w:type="pct"/>
            <w:shd w:val="clear" w:color="auto" w:fill="FFFF66"/>
            <w:vAlign w:val="center"/>
          </w:tcPr>
          <w:p w14:paraId="3AFF2D9F" w14:textId="77777777" w:rsidR="00FA63DC" w:rsidRPr="006A795E" w:rsidRDefault="00FA63DC" w:rsidP="00FA63D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14:paraId="6A860BB2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FA63DC" w:rsidRPr="006A795E" w14:paraId="6C1DE587" w14:textId="77777777" w:rsidTr="002A576C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25898E5B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2926FA66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Učešće u radu Upravljačkog odbora BiH</w:t>
            </w:r>
          </w:p>
        </w:tc>
        <w:tc>
          <w:tcPr>
            <w:tcW w:w="962" w:type="pct"/>
            <w:vAlign w:val="center"/>
          </w:tcPr>
          <w:p w14:paraId="2E8EE0A6" w14:textId="77777777" w:rsidR="00371196" w:rsidRPr="006A795E" w:rsidRDefault="00FA63DC" w:rsidP="000E3C3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  <w:r w:rsidR="00371196" w:rsidRPr="006A795E">
              <w:rPr>
                <w:rFonts w:ascii="Arial" w:hAnsi="Arial" w:cs="Arial"/>
                <w:iCs/>
                <w:sz w:val="18"/>
                <w:szCs w:val="18"/>
              </w:rPr>
              <w:t>, Sektor za okolinske dozvole,</w:t>
            </w:r>
          </w:p>
          <w:p w14:paraId="5760DD84" w14:textId="3A4D065D" w:rsidR="00FA63DC" w:rsidRPr="006A795E" w:rsidRDefault="00371196" w:rsidP="000E3C3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</w:tc>
        <w:tc>
          <w:tcPr>
            <w:tcW w:w="547" w:type="pct"/>
            <w:vAlign w:val="center"/>
          </w:tcPr>
          <w:p w14:paraId="3A1EEF37" w14:textId="424373AD" w:rsidR="00FA63DC" w:rsidRPr="006A795E" w:rsidRDefault="0031067B" w:rsidP="0031067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vAlign w:val="center"/>
          </w:tcPr>
          <w:p w14:paraId="4FCBD7C9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5A222CCF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A63DC" w:rsidRPr="006A795E" w14:paraId="2B5A525A" w14:textId="77777777" w:rsidTr="00097517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51FB4E33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30F3D292" w14:textId="77777777" w:rsidR="00FA63DC" w:rsidRPr="006A795E" w:rsidRDefault="00FA63DC" w:rsidP="0009751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Učešće u radu Upravljačkog odbora na nivou Federacije BiH</w:t>
            </w:r>
          </w:p>
        </w:tc>
        <w:tc>
          <w:tcPr>
            <w:tcW w:w="962" w:type="pct"/>
            <w:vAlign w:val="center"/>
          </w:tcPr>
          <w:p w14:paraId="04AA69D2" w14:textId="77777777" w:rsidR="00371196" w:rsidRPr="006A795E" w:rsidRDefault="00FA63DC" w:rsidP="000E3C3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  <w:r w:rsidR="00371196" w:rsidRPr="006A795E">
              <w:rPr>
                <w:rFonts w:ascii="Arial" w:hAnsi="Arial" w:cs="Arial"/>
                <w:iCs/>
                <w:sz w:val="18"/>
                <w:szCs w:val="18"/>
              </w:rPr>
              <w:t>, Sektor za okolinske dozvole,</w:t>
            </w:r>
          </w:p>
          <w:p w14:paraId="14E1EEED" w14:textId="18AA52F1" w:rsidR="00FA63DC" w:rsidRPr="006A795E" w:rsidRDefault="00371196" w:rsidP="000E3C3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lastRenderedPageBreak/>
              <w:t>Sektor za upravljanje otpadom, realizaciju planova i pripremu strateških projekata</w:t>
            </w:r>
          </w:p>
        </w:tc>
        <w:tc>
          <w:tcPr>
            <w:tcW w:w="547" w:type="pct"/>
            <w:vAlign w:val="center"/>
          </w:tcPr>
          <w:p w14:paraId="2C30843A" w14:textId="77777777" w:rsidR="00FA63DC" w:rsidRPr="006A795E" w:rsidRDefault="00FA63DC" w:rsidP="0031067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4F7F37" w14:textId="38E57B82" w:rsidR="000E3C3E" w:rsidRPr="006A795E" w:rsidRDefault="0031067B" w:rsidP="003106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  <w:p w14:paraId="3A97C34E" w14:textId="04B08EBB" w:rsidR="000E3C3E" w:rsidRPr="006A795E" w:rsidRDefault="000E3C3E" w:rsidP="00310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pct"/>
            <w:gridSpan w:val="5"/>
            <w:vAlign w:val="center"/>
          </w:tcPr>
          <w:p w14:paraId="6B2C4C91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1D825096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A63DC" w:rsidRPr="006A795E" w14:paraId="361E85D6" w14:textId="77777777" w:rsidTr="002A576C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43160197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1.1.3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3E47CEDA" w14:textId="08EE9F38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Koordinacija aktivnosti i aktivno učešće na izradi Federalne strategije zaštite okoliša</w:t>
            </w:r>
          </w:p>
        </w:tc>
        <w:tc>
          <w:tcPr>
            <w:tcW w:w="962" w:type="pct"/>
            <w:vAlign w:val="center"/>
          </w:tcPr>
          <w:p w14:paraId="23263EC0" w14:textId="77777777" w:rsidR="00371196" w:rsidRPr="006A795E" w:rsidRDefault="00FA63DC" w:rsidP="000E3C3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  <w:r w:rsidR="00371196" w:rsidRPr="006A795E">
              <w:rPr>
                <w:rFonts w:ascii="Arial" w:hAnsi="Arial" w:cs="Arial"/>
                <w:iCs/>
                <w:sz w:val="18"/>
                <w:szCs w:val="18"/>
              </w:rPr>
              <w:t>, Sektor za okolinske dozvole,</w:t>
            </w:r>
          </w:p>
          <w:p w14:paraId="63D76898" w14:textId="0D4206DF" w:rsidR="00FA63DC" w:rsidRPr="006A795E" w:rsidRDefault="00371196" w:rsidP="000E3C3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</w:tc>
        <w:tc>
          <w:tcPr>
            <w:tcW w:w="547" w:type="pct"/>
            <w:vAlign w:val="center"/>
          </w:tcPr>
          <w:p w14:paraId="59D48288" w14:textId="1CF8B2C6" w:rsidR="00FA63DC" w:rsidRPr="006A795E" w:rsidRDefault="0031067B" w:rsidP="0031067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vAlign w:val="center"/>
          </w:tcPr>
          <w:p w14:paraId="48A08A26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51E0BF7A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A63DC" w:rsidRPr="006A795E" w14:paraId="632B1814" w14:textId="77777777" w:rsidTr="002A576C">
        <w:trPr>
          <w:trHeight w:val="20"/>
        </w:trPr>
        <w:tc>
          <w:tcPr>
            <w:tcW w:w="5000" w:type="pct"/>
            <w:gridSpan w:val="13"/>
            <w:shd w:val="clear" w:color="auto" w:fill="FFFF66"/>
            <w:vAlign w:val="center"/>
          </w:tcPr>
          <w:p w14:paraId="4C012667" w14:textId="26BC642D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 1.2. </w:t>
            </w:r>
            <w:r w:rsidR="00601EB9" w:rsidRPr="006A795E"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  <w:t>Provedba Programa prilagođavanja propisa Federacije BiH sa pravnom stečevinom Evropske unije u oblasti</w:t>
            </w:r>
          </w:p>
        </w:tc>
      </w:tr>
      <w:tr w:rsidR="00FA63DC" w:rsidRPr="006A795E" w14:paraId="57DDB21E" w14:textId="77777777" w:rsidTr="002A576C">
        <w:trPr>
          <w:trHeight w:val="20"/>
        </w:trPr>
        <w:tc>
          <w:tcPr>
            <w:tcW w:w="1168" w:type="pct"/>
            <w:gridSpan w:val="3"/>
            <w:shd w:val="clear" w:color="auto" w:fill="FFFF66"/>
            <w:vAlign w:val="center"/>
          </w:tcPr>
          <w:p w14:paraId="0747AF3B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3832" w:type="pct"/>
            <w:gridSpan w:val="10"/>
            <w:shd w:val="clear" w:color="auto" w:fill="FFFF66"/>
            <w:vAlign w:val="center"/>
          </w:tcPr>
          <w:p w14:paraId="641A167D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FA63DC" w:rsidRPr="006A795E" w14:paraId="4F52633A" w14:textId="77777777" w:rsidTr="002A576C">
        <w:trPr>
          <w:trHeight w:val="20"/>
        </w:trPr>
        <w:tc>
          <w:tcPr>
            <w:tcW w:w="1578" w:type="pct"/>
            <w:gridSpan w:val="4"/>
            <w:shd w:val="clear" w:color="auto" w:fill="FFFF66"/>
            <w:vAlign w:val="center"/>
          </w:tcPr>
          <w:p w14:paraId="6F071AA3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81" w:type="pct"/>
            <w:gridSpan w:val="2"/>
            <w:shd w:val="clear" w:color="auto" w:fill="FFFF66"/>
            <w:vAlign w:val="center"/>
          </w:tcPr>
          <w:p w14:paraId="7E95D513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14:paraId="551C2F77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501" w:type="pct"/>
            <w:gridSpan w:val="3"/>
            <w:shd w:val="clear" w:color="auto" w:fill="FFFF66"/>
            <w:vAlign w:val="center"/>
          </w:tcPr>
          <w:p w14:paraId="3555C1EC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740" w:type="pct"/>
            <w:gridSpan w:val="4"/>
            <w:shd w:val="clear" w:color="auto" w:fill="FFFF66"/>
            <w:vAlign w:val="center"/>
          </w:tcPr>
          <w:p w14:paraId="35FD3E78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FA63DC" w:rsidRPr="006A795E" w14:paraId="05BD4D0A" w14:textId="77777777" w:rsidTr="00FA13A7">
        <w:trPr>
          <w:trHeight w:val="20"/>
        </w:trPr>
        <w:tc>
          <w:tcPr>
            <w:tcW w:w="1578" w:type="pct"/>
            <w:gridSpan w:val="4"/>
            <w:shd w:val="clear" w:color="auto" w:fill="auto"/>
            <w:vAlign w:val="center"/>
          </w:tcPr>
          <w:p w14:paraId="099E5E43" w14:textId="1771B98B" w:rsidR="00FA13A7" w:rsidRPr="006A795E" w:rsidRDefault="00FA63DC" w:rsidP="00FA13A7">
            <w:pPr>
              <w:pStyle w:val="ListParagraph"/>
              <w:tabs>
                <w:tab w:val="left" w:pos="0"/>
                <w:tab w:val="left" w:pos="34"/>
                <w:tab w:val="left" w:pos="884"/>
              </w:tabs>
              <w:ind w:left="34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Unaprijeđen postojeći i donesen novi pravni okvir u svrhu napredka u provođenju  zakonodavstva EU po pojedinim oblas</w:t>
            </w:r>
            <w:r w:rsidR="00FA13A7" w:rsidRPr="006A795E">
              <w:rPr>
                <w:rFonts w:ascii="Arial" w:hAnsi="Arial" w:cs="Arial"/>
                <w:i/>
                <w:sz w:val="18"/>
                <w:szCs w:val="18"/>
              </w:rPr>
              <w:t>tima</w:t>
            </w:r>
          </w:p>
          <w:p w14:paraId="26B5758C" w14:textId="79FA59D4" w:rsidR="00FA63DC" w:rsidRPr="006A795E" w:rsidRDefault="00FA63DC" w:rsidP="00FA13A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14:paraId="100E161A" w14:textId="77777777" w:rsidR="00E202CF" w:rsidRPr="006A795E" w:rsidRDefault="00E202CF" w:rsidP="00E202C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zaštite okoliša</w:t>
            </w:r>
          </w:p>
          <w:p w14:paraId="0772AD67" w14:textId="70318379" w:rsidR="00E202CF" w:rsidRPr="006A795E" w:rsidRDefault="00E202CF" w:rsidP="00E202C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zaštite zraka i klimatskih promjena</w:t>
            </w:r>
          </w:p>
          <w:p w14:paraId="5573069C" w14:textId="750B16D1" w:rsidR="00E202CF" w:rsidRPr="006A795E" w:rsidRDefault="00E202CF" w:rsidP="00E202C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Urađeni prijedlozi provedbenih propisa iz oblasti zaštite prirode</w:t>
            </w:r>
          </w:p>
          <w:p w14:paraId="38D15F5F" w14:textId="09759FEA" w:rsidR="00E202CF" w:rsidRPr="006A795E" w:rsidRDefault="00E202CF" w:rsidP="00E202C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zaštite voda</w:t>
            </w:r>
          </w:p>
          <w:p w14:paraId="53448B0A" w14:textId="773492E1" w:rsidR="00E202CF" w:rsidRPr="006A795E" w:rsidRDefault="00E202CF" w:rsidP="00E202C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industrijskog zagađenja</w:t>
            </w:r>
          </w:p>
          <w:p w14:paraId="0796DC12" w14:textId="4021FABD" w:rsidR="00E202CF" w:rsidRPr="006A795E" w:rsidRDefault="00E202CF" w:rsidP="00E202C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Adekvatna implementacija i provedba</w:t>
            </w:r>
          </w:p>
          <w:p w14:paraId="4185656C" w14:textId="0897CBCF" w:rsidR="00E202CF" w:rsidRPr="006A795E" w:rsidRDefault="00E202CF" w:rsidP="00E202C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upravljanja otpadom</w:t>
            </w:r>
          </w:p>
          <w:p w14:paraId="3590B3A1" w14:textId="3DD5E8F7" w:rsidR="00E202CF" w:rsidRPr="006A795E" w:rsidRDefault="00E202CF" w:rsidP="00E202C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procjene utjecaja na okoliš</w:t>
            </w:r>
          </w:p>
          <w:p w14:paraId="0B4807B3" w14:textId="75A7D3EE" w:rsidR="00E202CF" w:rsidRPr="006A795E" w:rsidRDefault="00E202CF" w:rsidP="00E202C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 xml:space="preserve">Urađeni prednacrti propisa iz oblasti pogona i postrojenja koja mogu dovesti do nesreća većih  </w:t>
            </w:r>
          </w:p>
          <w:p w14:paraId="1A6B4EA8" w14:textId="655C1A31" w:rsidR="00FA63DC" w:rsidRPr="006A795E" w:rsidRDefault="00E202CF" w:rsidP="00E202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 xml:space="preserve">    razmjera</w:t>
            </w:r>
          </w:p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21B551DC" w14:textId="7F5C30AC" w:rsidR="00FA63DC" w:rsidRPr="006A795E" w:rsidRDefault="00D95C31" w:rsidP="005343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534304" w:rsidRPr="006A795E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  <w:tc>
          <w:tcPr>
            <w:tcW w:w="740" w:type="pct"/>
            <w:gridSpan w:val="4"/>
            <w:shd w:val="clear" w:color="auto" w:fill="auto"/>
            <w:vAlign w:val="center"/>
          </w:tcPr>
          <w:p w14:paraId="44121BB2" w14:textId="36AFE15B" w:rsidR="00FA63DC" w:rsidRPr="006A795E" w:rsidRDefault="009401C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 xml:space="preserve">Nacrti svih planiranih zakonskih </w:t>
            </w:r>
            <w:r w:rsidR="00B76F80" w:rsidRPr="006A795E">
              <w:rPr>
                <w:rFonts w:ascii="Arial" w:hAnsi="Arial" w:cs="Arial"/>
                <w:iCs/>
                <w:sz w:val="18"/>
                <w:szCs w:val="18"/>
              </w:rPr>
              <w:t xml:space="preserve">i </w:t>
            </w:r>
            <w:r w:rsidRPr="006A795E">
              <w:rPr>
                <w:rFonts w:ascii="Arial" w:hAnsi="Arial" w:cs="Arial"/>
                <w:iCs/>
                <w:sz w:val="18"/>
                <w:szCs w:val="18"/>
              </w:rPr>
              <w:t>podzakonskih akata urađeni prema planu rada za 2021.g</w:t>
            </w:r>
          </w:p>
        </w:tc>
      </w:tr>
      <w:tr w:rsidR="00FA63DC" w:rsidRPr="006A795E" w14:paraId="42C72E84" w14:textId="77777777" w:rsidTr="002A576C">
        <w:trPr>
          <w:trHeight w:val="20"/>
        </w:trPr>
        <w:tc>
          <w:tcPr>
            <w:tcW w:w="5000" w:type="pct"/>
            <w:gridSpan w:val="13"/>
            <w:shd w:val="clear" w:color="auto" w:fill="C0C0C0"/>
            <w:vAlign w:val="center"/>
          </w:tcPr>
          <w:p w14:paraId="4A413626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FA63DC" w:rsidRPr="006A795E" w14:paraId="0A9CC921" w14:textId="77777777" w:rsidTr="002A576C">
        <w:trPr>
          <w:trHeight w:val="20"/>
        </w:trPr>
        <w:tc>
          <w:tcPr>
            <w:tcW w:w="429" w:type="pct"/>
            <w:shd w:val="clear" w:color="auto" w:fill="FFFF66"/>
            <w:vAlign w:val="center"/>
          </w:tcPr>
          <w:p w14:paraId="6E504834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368" w:type="pct"/>
            <w:gridSpan w:val="4"/>
            <w:shd w:val="clear" w:color="auto" w:fill="FFFF66"/>
            <w:vAlign w:val="center"/>
          </w:tcPr>
          <w:p w14:paraId="18EEF352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962" w:type="pct"/>
            <w:shd w:val="clear" w:color="auto" w:fill="FFFF66"/>
            <w:vAlign w:val="center"/>
          </w:tcPr>
          <w:p w14:paraId="21F95128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14:paraId="74AB2021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547" w:type="pct"/>
            <w:shd w:val="clear" w:color="auto" w:fill="FFFF66"/>
            <w:vAlign w:val="center"/>
          </w:tcPr>
          <w:p w14:paraId="63FC7F75" w14:textId="77777777" w:rsidR="00FA63DC" w:rsidRPr="006A795E" w:rsidRDefault="00FA63DC" w:rsidP="00FA63DC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1209" w:type="pct"/>
            <w:gridSpan w:val="5"/>
            <w:shd w:val="clear" w:color="auto" w:fill="FFFF66"/>
            <w:vAlign w:val="center"/>
          </w:tcPr>
          <w:p w14:paraId="68B293E0" w14:textId="77777777" w:rsidR="00FA63DC" w:rsidRPr="006A795E" w:rsidRDefault="00FA63DC" w:rsidP="00FA63D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14:paraId="25DFF98E" w14:textId="77777777" w:rsidR="00FA63DC" w:rsidRPr="006A795E" w:rsidRDefault="00FA63DC" w:rsidP="00FA63D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485" w:type="pct"/>
            <w:shd w:val="clear" w:color="auto" w:fill="FFFF66"/>
            <w:vAlign w:val="center"/>
          </w:tcPr>
          <w:p w14:paraId="1C7575C2" w14:textId="77777777" w:rsidR="00FA63DC" w:rsidRPr="006A795E" w:rsidRDefault="00FA63DC" w:rsidP="00FA63D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14:paraId="61335DA7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FA63DC" w:rsidRPr="006A795E" w14:paraId="59AB59C6" w14:textId="77777777" w:rsidTr="00F60361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3BDCBB53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1.2.1.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1E0B2BCE" w14:textId="77777777" w:rsidR="00FA63DC" w:rsidRPr="006A795E" w:rsidRDefault="00FA63DC" w:rsidP="00F60361">
            <w:pPr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 xml:space="preserve">Učešće u Izradi programa integrisanja BiH u EU – Poglavlje 27 „Okoliš i klimatske promjene“ 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D9C50B5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okoliša,</w:t>
            </w:r>
          </w:p>
          <w:p w14:paraId="60D1058C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okolišnih dozvola,</w:t>
            </w:r>
          </w:p>
          <w:p w14:paraId="4DCEA4E0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 xml:space="preserve">procjenu utjecaja na okoliš, registar i čiste tehnologijeSektor za upravljanje otpadom, </w:t>
            </w:r>
            <w:r w:rsidRPr="006A795E">
              <w:rPr>
                <w:rFonts w:ascii="Arial" w:hAnsi="Arial" w:cs="Arial"/>
                <w:iCs/>
                <w:sz w:val="18"/>
                <w:szCs w:val="18"/>
              </w:rPr>
              <w:lastRenderedPageBreak/>
              <w:t>realizaciju planova i pripremu strateških projekata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B97F720" w14:textId="623BEF5C" w:rsidR="00FA63DC" w:rsidRPr="006A795E" w:rsidRDefault="00F60361" w:rsidP="00FA63DC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5FF0409E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EEBDDDE" w14:textId="5EB6EFF4" w:rsidR="00FA63DC" w:rsidRPr="006A795E" w:rsidRDefault="00682B32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A63DC" w:rsidRPr="006A795E" w14:paraId="028E39EB" w14:textId="77777777" w:rsidTr="00593607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1D9FEFC0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1368" w:type="pct"/>
            <w:gridSpan w:val="4"/>
            <w:shd w:val="clear" w:color="auto" w:fill="auto"/>
          </w:tcPr>
          <w:p w14:paraId="1BBD6508" w14:textId="77777777" w:rsidR="00FA63DC" w:rsidRPr="006A795E" w:rsidRDefault="00FA63DC" w:rsidP="00FA63DC">
            <w:pPr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Stručna analiza, koordinacija i saradnja sa relevantnim institucijama sa ciljem transpozicije zakonodavstva EU u oblasti okoliša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48D0A24" w14:textId="77777777" w:rsidR="00682B32" w:rsidRPr="006A795E" w:rsidRDefault="00682B32" w:rsidP="00682B3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okoliša,</w:t>
            </w:r>
          </w:p>
          <w:p w14:paraId="31CAB443" w14:textId="77777777" w:rsidR="00682B32" w:rsidRPr="006A795E" w:rsidRDefault="00682B32" w:rsidP="00682B3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okolinske dozvole,</w:t>
            </w:r>
          </w:p>
          <w:p w14:paraId="13E6BBDA" w14:textId="4872361F" w:rsidR="00FA63DC" w:rsidRPr="006A795E" w:rsidRDefault="00682B32" w:rsidP="00682B3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5C15744" w14:textId="62FE8F96" w:rsidR="00FA63DC" w:rsidRPr="006A795E" w:rsidRDefault="00682B32" w:rsidP="00FA63DC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353D809A" w14:textId="77777777" w:rsidR="00FA63DC" w:rsidRPr="006A795E" w:rsidRDefault="00FA63DC" w:rsidP="00FA63D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37B76EE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3DC" w:rsidRPr="006A795E" w14:paraId="3359D5F8" w14:textId="77777777" w:rsidTr="009607A0">
        <w:trPr>
          <w:trHeight w:val="1381"/>
        </w:trPr>
        <w:tc>
          <w:tcPr>
            <w:tcW w:w="429" w:type="pct"/>
            <w:shd w:val="clear" w:color="auto" w:fill="auto"/>
            <w:vAlign w:val="center"/>
          </w:tcPr>
          <w:p w14:paraId="25509B5A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 xml:space="preserve">1.2.3. 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2064A145" w14:textId="77777777" w:rsidR="00FA63DC" w:rsidRPr="006A795E" w:rsidRDefault="00FA63DC" w:rsidP="0085042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Unaprjeđenje postojećeg zakonskog okvira i transpozicija zakonodavstva EU u oblasti horizontalnog zakonodavstva:</w:t>
            </w:r>
          </w:p>
          <w:p w14:paraId="4F8B88D1" w14:textId="77777777" w:rsidR="00FA63DC" w:rsidRPr="006A795E" w:rsidRDefault="00FA63DC" w:rsidP="0085042C">
            <w:pPr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  <w:lang w:val="bs-Latn-BA"/>
              </w:rPr>
              <w:t>Zakon o zaštiti okoliša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90774B9" w14:textId="77777777" w:rsidR="0085042C" w:rsidRPr="006A795E" w:rsidRDefault="0085042C" w:rsidP="0085042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okolišne dozvole</w:t>
            </w:r>
          </w:p>
          <w:p w14:paraId="370C8EF8" w14:textId="1E15ABE2" w:rsidR="00FA63DC" w:rsidRPr="006A795E" w:rsidRDefault="0085042C" w:rsidP="0085042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7D5A026" w14:textId="18973984" w:rsidR="00FA63DC" w:rsidRPr="006A795E" w:rsidRDefault="0085042C" w:rsidP="00FA63DC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596DCCC3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4553186" w14:textId="46D3D167" w:rsidR="00FA63DC" w:rsidRPr="006A795E" w:rsidRDefault="0085042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FA63DC" w:rsidRPr="006A795E" w14:paraId="0C4AEEB7" w14:textId="77777777" w:rsidTr="00593607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18726157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1.2.4.</w:t>
            </w:r>
          </w:p>
        </w:tc>
        <w:tc>
          <w:tcPr>
            <w:tcW w:w="1368" w:type="pct"/>
            <w:gridSpan w:val="4"/>
            <w:shd w:val="clear" w:color="auto" w:fill="auto"/>
          </w:tcPr>
          <w:p w14:paraId="770CFCB3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Unapređenje postojećeg zakonskog okvira i transpozicija zakonodavstva EU u oblasti zaštite zraka:</w:t>
            </w:r>
          </w:p>
          <w:p w14:paraId="484764C6" w14:textId="77777777" w:rsidR="00FA63DC" w:rsidRPr="006A795E" w:rsidRDefault="00FA63DC" w:rsidP="00FA63DC">
            <w:pPr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Izrada prijedloga, nakon usvajanja nacrta Zakona o zaštiti zraka od strane Doma naroda Parlamenta Federacije BiH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5F1E29B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  <w:p w14:paraId="5B8F5CFA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okolišnih dozvola,</w:t>
            </w:r>
          </w:p>
          <w:p w14:paraId="25EEC8A6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procjenu utjecaja na okoliš, registar i čiste tehnologije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4945C60" w14:textId="754274F9" w:rsidR="00FA63DC" w:rsidRPr="006A795E" w:rsidRDefault="0085042C" w:rsidP="00FA63DC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5AA8A112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2381359" w14:textId="153F4319" w:rsidR="00FA63DC" w:rsidRPr="006A795E" w:rsidRDefault="0085042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FA63DC" w:rsidRPr="006A795E" w14:paraId="709FC0D3" w14:textId="77777777" w:rsidTr="00593607">
        <w:trPr>
          <w:trHeight w:val="680"/>
        </w:trPr>
        <w:tc>
          <w:tcPr>
            <w:tcW w:w="429" w:type="pct"/>
            <w:shd w:val="clear" w:color="auto" w:fill="auto"/>
          </w:tcPr>
          <w:p w14:paraId="0F645DE4" w14:textId="77777777" w:rsidR="00945D34" w:rsidRPr="006A795E" w:rsidRDefault="00945D34" w:rsidP="00FA63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D08740" w14:textId="77777777" w:rsidR="00945D34" w:rsidRPr="006A795E" w:rsidRDefault="00945D34" w:rsidP="00FA63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48A7E" w14:textId="1872BD30" w:rsidR="00FA63DC" w:rsidRPr="006A795E" w:rsidRDefault="00FA63DC" w:rsidP="00FA63DC">
            <w:pPr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1.2.5.</w:t>
            </w:r>
          </w:p>
        </w:tc>
        <w:tc>
          <w:tcPr>
            <w:tcW w:w="1368" w:type="pct"/>
            <w:gridSpan w:val="4"/>
            <w:shd w:val="clear" w:color="auto" w:fill="auto"/>
          </w:tcPr>
          <w:p w14:paraId="7631DD76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Unapređenje postojećeg zakonskog okvira i transpozicija zakonodavstva EU u oblasti industrijskog zagađenja:</w:t>
            </w:r>
          </w:p>
          <w:p w14:paraId="7209E1F7" w14:textId="48369B72" w:rsidR="00FA63DC" w:rsidRPr="006A795E" w:rsidRDefault="00FA63DC" w:rsidP="00FA63DC">
            <w:pPr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</w:rPr>
              <w:t xml:space="preserve">Urađen nacrt </w:t>
            </w:r>
            <w:r w:rsidR="00D513A9" w:rsidRPr="006A795E">
              <w:rPr>
                <w:rFonts w:ascii="Arial" w:hAnsi="Arial" w:cs="Arial"/>
                <w:iCs/>
                <w:noProof/>
                <w:sz w:val="18"/>
                <w:szCs w:val="18"/>
              </w:rPr>
              <w:t>Uredbe o projektima za koje je obavezna procjena uticaja na okoliš i projektima za koje se odlučuje o potrebi procjene uticaja na okoliš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02EA25E" w14:textId="77777777" w:rsidR="00FA63DC" w:rsidRPr="006A795E" w:rsidRDefault="00FA63DC" w:rsidP="00FA63D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okolišnih dozvola,</w:t>
            </w:r>
          </w:p>
          <w:p w14:paraId="18179757" w14:textId="77777777" w:rsidR="00FA63DC" w:rsidRPr="006A795E" w:rsidRDefault="00FA63DC" w:rsidP="00FA6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procjene utjecaja na okoliš, registar i čiste tehnologije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3755DCC" w14:textId="663FD8A1" w:rsidR="00FA63DC" w:rsidRPr="006A795E" w:rsidRDefault="00D513A9" w:rsidP="00850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089C3BB2" w14:textId="74B27FEE" w:rsidR="00FA63DC" w:rsidRPr="006A795E" w:rsidRDefault="00FA63DC" w:rsidP="00FA63D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CAAD44F" w14:textId="75E71653" w:rsidR="00FA63DC" w:rsidRPr="006A795E" w:rsidRDefault="00064308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Da</w:t>
            </w:r>
          </w:p>
        </w:tc>
      </w:tr>
      <w:tr w:rsidR="00FA63DC" w:rsidRPr="006A795E" w14:paraId="5E716322" w14:textId="77777777" w:rsidTr="002A576C">
        <w:trPr>
          <w:trHeight w:val="680"/>
        </w:trPr>
        <w:tc>
          <w:tcPr>
            <w:tcW w:w="429" w:type="pct"/>
            <w:shd w:val="clear" w:color="auto" w:fill="auto"/>
            <w:vAlign w:val="center"/>
          </w:tcPr>
          <w:p w14:paraId="3BB54EAC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1.2.6</w:t>
            </w:r>
          </w:p>
        </w:tc>
        <w:tc>
          <w:tcPr>
            <w:tcW w:w="1368" w:type="pct"/>
            <w:gridSpan w:val="4"/>
            <w:shd w:val="clear" w:color="auto" w:fill="auto"/>
          </w:tcPr>
          <w:p w14:paraId="3597E53E" w14:textId="18E52703" w:rsidR="00FA63DC" w:rsidRPr="006A795E" w:rsidRDefault="00FA63DC" w:rsidP="00711ED6">
            <w:pPr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 xml:space="preserve">Urađen </w:t>
            </w:r>
            <w:r w:rsidR="00711ED6"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Pravilnik</w:t>
            </w: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 xml:space="preserve"> iz oblasti pogona i postrojenja koja mogu dovesti do nesreća većih razmjera (SEVESSO)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F423D50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Sektor okolišnih dozvola,</w:t>
            </w:r>
          </w:p>
          <w:p w14:paraId="4B36EBF8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procjene utjecaja na okoliš, registar i čiste tehnologije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50774FE" w14:textId="7832210D" w:rsidR="00FA63DC" w:rsidRPr="006A795E" w:rsidRDefault="00F80895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5A1FFD54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8465D2E" w14:textId="2483140B" w:rsidR="00FA63DC" w:rsidRPr="006A795E" w:rsidRDefault="00F80895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FA63DC" w:rsidRPr="006A795E" w14:paraId="0932E4FF" w14:textId="77777777" w:rsidTr="00593607">
        <w:trPr>
          <w:trHeight w:val="680"/>
        </w:trPr>
        <w:tc>
          <w:tcPr>
            <w:tcW w:w="429" w:type="pct"/>
            <w:shd w:val="clear" w:color="auto" w:fill="auto"/>
            <w:vAlign w:val="center"/>
          </w:tcPr>
          <w:p w14:paraId="3EF4FCBF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1.2.7.</w:t>
            </w:r>
          </w:p>
        </w:tc>
        <w:tc>
          <w:tcPr>
            <w:tcW w:w="1368" w:type="pct"/>
            <w:gridSpan w:val="4"/>
            <w:shd w:val="clear" w:color="auto" w:fill="auto"/>
          </w:tcPr>
          <w:p w14:paraId="57910CB8" w14:textId="7EC04D5E" w:rsidR="00FA63DC" w:rsidRPr="006A795E" w:rsidRDefault="00711ED6" w:rsidP="00FA63DC">
            <w:pPr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Urađena Uredba</w:t>
            </w:r>
            <w:r w:rsidR="00F80895"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 xml:space="preserve"> kojom se utvrđuju pogoni i postrojenja koja moraju imati okolišnu dozvolu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2A1C6CF" w14:textId="77777777" w:rsidR="00FA63DC" w:rsidRPr="006A795E" w:rsidRDefault="00FA63DC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okolišnih dozvola,</w:t>
            </w:r>
          </w:p>
          <w:p w14:paraId="28B4FA16" w14:textId="4DC491B4" w:rsidR="00FA63DC" w:rsidRPr="006A795E" w:rsidRDefault="00FA63DC" w:rsidP="00C2359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procjene utjecaja na okoliš, registar i čiste tehnologije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1EAE9D2" w14:textId="0E6F5574" w:rsidR="00FA63DC" w:rsidRPr="006A795E" w:rsidRDefault="00F80895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6C18F03B" w14:textId="77777777" w:rsidR="00FA63DC" w:rsidRPr="006A795E" w:rsidRDefault="00FA63DC" w:rsidP="00FA6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3C50A90" w14:textId="47A7AEF4" w:rsidR="00FA63DC" w:rsidRPr="006A795E" w:rsidRDefault="00F80895" w:rsidP="00FA63D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D513A9" w:rsidRPr="006A795E" w14:paraId="483FB520" w14:textId="77777777" w:rsidTr="00471E9A">
        <w:trPr>
          <w:trHeight w:val="680"/>
        </w:trPr>
        <w:tc>
          <w:tcPr>
            <w:tcW w:w="429" w:type="pct"/>
            <w:shd w:val="clear" w:color="auto" w:fill="auto"/>
            <w:vAlign w:val="center"/>
          </w:tcPr>
          <w:p w14:paraId="0087C456" w14:textId="77777777" w:rsidR="00D513A9" w:rsidRPr="006A795E" w:rsidRDefault="00D513A9" w:rsidP="00D513A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 xml:space="preserve">1.2.8. 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7383C578" w14:textId="77777777" w:rsidR="00D513A9" w:rsidRPr="006A795E" w:rsidRDefault="00D513A9" w:rsidP="00D513A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Urađen nacrt Uredbe  iz strateške procjene uticaja na okoliš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13B8F92" w14:textId="77777777" w:rsidR="00D513A9" w:rsidRPr="006A795E" w:rsidRDefault="00D513A9" w:rsidP="00D513A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4FFA68A" w14:textId="4A25835C" w:rsidR="00D513A9" w:rsidRPr="006A795E" w:rsidRDefault="002014E1" w:rsidP="00D513A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2F057F8D" w14:textId="77777777" w:rsidR="00D513A9" w:rsidRPr="006A795E" w:rsidRDefault="00D513A9" w:rsidP="00D513A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U toku priprema Nacrta Uredbe o procjeni uticaja na okoliš</w:t>
            </w:r>
            <w:r w:rsidR="00917F44" w:rsidRPr="006A795E">
              <w:rPr>
                <w:rFonts w:ascii="Arial" w:hAnsi="Arial" w:cs="Arial"/>
                <w:iCs/>
                <w:sz w:val="18"/>
                <w:szCs w:val="18"/>
              </w:rPr>
              <w:t>;</w:t>
            </w:r>
          </w:p>
          <w:p w14:paraId="5EA4AF15" w14:textId="19751E86" w:rsidR="00917F44" w:rsidRPr="006A795E" w:rsidRDefault="00917F44" w:rsidP="00D513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Zbog velikog broja podzakonskih akata donijetim u 2021, uredba o strateškoj procjeni nije urađena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EDDA63F" w14:textId="2567910A" w:rsidR="00D513A9" w:rsidRPr="006A795E" w:rsidRDefault="00064308" w:rsidP="00D513A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D513A9" w:rsidRPr="006A795E" w14:paraId="13B5BB47" w14:textId="77777777" w:rsidTr="002A576C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4F145860" w14:textId="77777777" w:rsidR="00D513A9" w:rsidRPr="006A795E" w:rsidRDefault="00D513A9" w:rsidP="00D513A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1.2.9.</w:t>
            </w:r>
          </w:p>
        </w:tc>
        <w:tc>
          <w:tcPr>
            <w:tcW w:w="1368" w:type="pct"/>
            <w:gridSpan w:val="4"/>
            <w:shd w:val="clear" w:color="auto" w:fill="auto"/>
          </w:tcPr>
          <w:p w14:paraId="3977AD7B" w14:textId="77777777" w:rsidR="00D513A9" w:rsidRPr="006A795E" w:rsidRDefault="00D513A9" w:rsidP="00D513A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  <w:p w14:paraId="3F4712D6" w14:textId="031E6107" w:rsidR="00D513A9" w:rsidRPr="006A795E" w:rsidRDefault="00DF2989" w:rsidP="00D513A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</w:rPr>
              <w:t xml:space="preserve">Urađen </w:t>
            </w:r>
            <w:r w:rsidR="00D513A9" w:rsidRPr="006A795E">
              <w:rPr>
                <w:rFonts w:ascii="Arial" w:hAnsi="Arial" w:cs="Arial"/>
                <w:iCs/>
                <w:noProof/>
                <w:sz w:val="18"/>
                <w:szCs w:val="18"/>
              </w:rPr>
              <w:t>Pravilnik o načinu formiranja i rada stručnih komisija za ocjenu studija o procjeni uticaja na okoliš u postupku izdavanja okolinske dozvole za pogone za proizvodnju hidroelektrične energije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4AA7CB4" w14:textId="3C40EAED" w:rsidR="00D513A9" w:rsidRPr="006A795E" w:rsidRDefault="00C2359D" w:rsidP="00D513A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</w:rPr>
              <w:t>Sektor okolišnih dozvola, procjenu utjecaja na okoliš, registar i čiste tehnologije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B7EBA84" w14:textId="05EC42C7" w:rsidR="00D513A9" w:rsidRPr="006A795E" w:rsidRDefault="00C2359D" w:rsidP="00D513A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07C62B7B" w14:textId="77777777" w:rsidR="00D513A9" w:rsidRPr="006A795E" w:rsidRDefault="00D513A9" w:rsidP="00D513A9">
            <w:pPr>
              <w:tabs>
                <w:tab w:val="left" w:pos="332"/>
              </w:tabs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shd w:val="clear" w:color="auto" w:fill="auto"/>
          </w:tcPr>
          <w:p w14:paraId="587EB2C6" w14:textId="77777777" w:rsidR="00D513A9" w:rsidRPr="006A795E" w:rsidRDefault="00D513A9" w:rsidP="00D513A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9D2C66" w14:textId="77777777" w:rsidR="00D513A9" w:rsidRPr="006A795E" w:rsidRDefault="00D513A9" w:rsidP="00D5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BD100F" w14:textId="77777777" w:rsidR="00D513A9" w:rsidRPr="006A795E" w:rsidRDefault="00D513A9" w:rsidP="00D5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1DE278" w14:textId="469AD096" w:rsidR="00D513A9" w:rsidRPr="006A795E" w:rsidRDefault="00C2359D" w:rsidP="00D5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  <w:p w14:paraId="7885F952" w14:textId="77777777" w:rsidR="00D513A9" w:rsidRPr="006A795E" w:rsidRDefault="00D513A9" w:rsidP="00D5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BAB5ED" w14:textId="77777777" w:rsidR="00D513A9" w:rsidRPr="006A795E" w:rsidRDefault="00D513A9" w:rsidP="00D5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E217BF" w14:textId="77777777" w:rsidR="00D513A9" w:rsidRPr="006A795E" w:rsidRDefault="00D513A9" w:rsidP="00D5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9D" w:rsidRPr="006A795E" w14:paraId="57F48CC5" w14:textId="77777777" w:rsidTr="00471E9A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3DDE51CF" w14:textId="77777777" w:rsidR="00C2359D" w:rsidRPr="006A795E" w:rsidRDefault="00C2359D" w:rsidP="00C2359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lastRenderedPageBreak/>
              <w:t>1.2.10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14F542D3" w14:textId="3A72707E" w:rsidR="00C2359D" w:rsidRPr="006A795E" w:rsidRDefault="00DF2989" w:rsidP="00C2359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 xml:space="preserve">Urađen </w:t>
            </w:r>
            <w:r w:rsidR="00C2359D"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Pravilnik o utvrđivanju uslova i kriterija za stavljanje na listu stručnjaka koji se mogu imenovati za članove stručnih komisija u postupku ocjene strateških studija o procjeni uticaja na okoliš i studija o procjeni uticaja na okoliš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0115D37" w14:textId="3D1CFDAD" w:rsidR="00C2359D" w:rsidRPr="006A795E" w:rsidRDefault="00C2359D" w:rsidP="00C2359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</w:rPr>
              <w:t>Sektor okolišnih dozvola, procjenu utjecaja na okoliš, registar i čiste tehnologije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531C22C" w14:textId="1C3CA174" w:rsidR="00C2359D" w:rsidRPr="006A795E" w:rsidRDefault="00C2359D" w:rsidP="00C2359D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70F2FEDA" w14:textId="5D0A9D2E" w:rsidR="00C2359D" w:rsidRPr="006A795E" w:rsidRDefault="00C2359D" w:rsidP="00C2359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shd w:val="clear" w:color="auto" w:fill="auto"/>
          </w:tcPr>
          <w:p w14:paraId="7B3CD6D5" w14:textId="77777777" w:rsidR="00C2359D" w:rsidRPr="006A795E" w:rsidRDefault="00C2359D" w:rsidP="00C2359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0AA383" w14:textId="77777777" w:rsidR="00C2359D" w:rsidRPr="006A795E" w:rsidRDefault="00C2359D" w:rsidP="00C23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2FB56C" w14:textId="77777777" w:rsidR="00C2359D" w:rsidRPr="006A795E" w:rsidRDefault="00C2359D" w:rsidP="00C23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4FF275" w14:textId="77777777" w:rsidR="00C2359D" w:rsidRPr="006A795E" w:rsidRDefault="00C2359D" w:rsidP="00C23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  <w:p w14:paraId="46156704" w14:textId="77777777" w:rsidR="00C2359D" w:rsidRPr="006A795E" w:rsidRDefault="00C2359D" w:rsidP="00C23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1DEFAD" w14:textId="77777777" w:rsidR="00C2359D" w:rsidRPr="006A795E" w:rsidRDefault="00C2359D" w:rsidP="00C23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27EE7A" w14:textId="77777777" w:rsidR="00C2359D" w:rsidRPr="006A795E" w:rsidRDefault="00C2359D" w:rsidP="00C2359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3A9" w:rsidRPr="006A795E" w14:paraId="2026A376" w14:textId="77777777" w:rsidTr="00471E9A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5BC94239" w14:textId="77777777" w:rsidR="00D513A9" w:rsidRPr="006A795E" w:rsidRDefault="00D513A9" w:rsidP="00D513A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1.2.11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52FE6AAF" w14:textId="3A224999" w:rsidR="00D513A9" w:rsidRPr="006A795E" w:rsidRDefault="00DF2989" w:rsidP="00D513A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 xml:space="preserve">Urađen </w:t>
            </w:r>
            <w:r w:rsidR="00D513A9"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Pravilnik o uslovima i kriterijima koje moraju ispunjavati ovlaštenici  za izradu zahtjeva za prethodnu procjenu uticaja na okoliš i izradu  studije o procjeni uticaju na okoliš, planova aktivnosti i visini naknade i ostalih troškova nastalih u postupku ocjene studije o procjeniutjecaja na okoliš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54F9D96" w14:textId="158B9535" w:rsidR="00D513A9" w:rsidRPr="006A795E" w:rsidRDefault="000C6286" w:rsidP="00D513A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okolišnih dozvola, procjenu utjecaja na okoliš, registar i čiste tehnologije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A5D2715" w14:textId="22F37861" w:rsidR="00D513A9" w:rsidRPr="006A795E" w:rsidRDefault="00DF2989" w:rsidP="00D513A9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42B1352F" w14:textId="77777777" w:rsidR="00D513A9" w:rsidRPr="006A795E" w:rsidRDefault="00D513A9" w:rsidP="00D513A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3521CC6" w14:textId="3CBE0837" w:rsidR="00D513A9" w:rsidRPr="006A795E" w:rsidRDefault="00DF2989" w:rsidP="00D513A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77A5F" w:rsidRPr="006A795E" w14:paraId="1C19D4C3" w14:textId="77777777" w:rsidTr="00471E9A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1AE57920" w14:textId="69252D99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706472C0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58931D72" w14:textId="5F4564E6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EDD7542" w14:textId="043CAAF1" w:rsidR="00F77A5F" w:rsidRPr="006A795E" w:rsidRDefault="00F77A5F" w:rsidP="00F77A5F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30E82C76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55FE6948" w14:textId="26769BCC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A5F" w:rsidRPr="006A795E" w14:paraId="011E063A" w14:textId="77777777" w:rsidTr="00471E9A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3AA264AF" w14:textId="2F439616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02FD714F" w14:textId="3E013A76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4FF08E1C" w14:textId="502C9696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A889AAB" w14:textId="5999CA8A" w:rsidR="00F77A5F" w:rsidRPr="006A795E" w:rsidRDefault="00F77A5F" w:rsidP="00F77A5F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45A28270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672E73F" w14:textId="7BFBE5FF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A5F" w:rsidRPr="006A795E" w14:paraId="478C55EF" w14:textId="77777777" w:rsidTr="00471E9A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05599CF2" w14:textId="09B36DFD" w:rsidR="00F77A5F" w:rsidRPr="006A795E" w:rsidRDefault="00F77A5F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1.2.1</w:t>
            </w:r>
            <w:r w:rsidR="006F6D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59E6906F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Unapređenje postojećeg zakonskog okvira i transpozicija zakonodavstva EU u oblasti zaštite prirode:</w:t>
            </w:r>
          </w:p>
          <w:p w14:paraId="7D3FC5B7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</w:rPr>
              <w:t>Zakon o izmjenama i dopunama Zakona o zaštiti prirode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291040E" w14:textId="2EC64234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0554940" w14:textId="23DA941D" w:rsidR="00F77A5F" w:rsidRPr="006A795E" w:rsidRDefault="00F77A5F" w:rsidP="00F77A5F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42E816FC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5CC68940" w14:textId="69FFD3BA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F77A5F" w:rsidRPr="006A795E" w14:paraId="61EC5938" w14:textId="77777777" w:rsidTr="00471E9A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6DC98B10" w14:textId="438F2A3F" w:rsidR="00F77A5F" w:rsidRPr="006A795E" w:rsidRDefault="00F77A5F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1.2.1</w:t>
            </w:r>
            <w:r w:rsidR="006F6D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67E8CB76" w14:textId="4E5401CF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Pravilnik o načinima, metodama i tehničkim sredstvima koji najmanje ometaju divlje vrste/podvrste ili staništa njihovih populacija, te ograničavanje zahvata u staništa populacija životinjskih vrsta u vremenu koje se poklapa s njihovim životno značajnim razdobljima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8D2685F" w14:textId="169661B5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AFB040A" w14:textId="1FD4F554" w:rsidR="00F77A5F" w:rsidRPr="006A795E" w:rsidRDefault="00F77A5F" w:rsidP="00F77A5F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3AD6D351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5E75A29D" w14:textId="491E87E0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77A5F" w:rsidRPr="006A795E" w14:paraId="5848B3C9" w14:textId="77777777" w:rsidTr="00243BFA">
        <w:trPr>
          <w:trHeight w:val="1252"/>
        </w:trPr>
        <w:tc>
          <w:tcPr>
            <w:tcW w:w="429" w:type="pct"/>
            <w:shd w:val="clear" w:color="auto" w:fill="auto"/>
            <w:vAlign w:val="center"/>
          </w:tcPr>
          <w:p w14:paraId="4327A0AC" w14:textId="66549A96" w:rsidR="00F77A5F" w:rsidRPr="006A795E" w:rsidRDefault="00F77A5F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1.2.1</w:t>
            </w:r>
            <w:r w:rsidR="006F6D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624BAC77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Pravilnik o uslovima i načinu uspostavljanja i vođenja katastra speleoloških objekata u Federaciji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C244419" w14:textId="6FCE0C15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6553804" w14:textId="55B777DE" w:rsidR="00F77A5F" w:rsidRPr="006A795E" w:rsidRDefault="00F77A5F" w:rsidP="00F77A5F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6E52CF7C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9EEC6AC" w14:textId="5B76B8AD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77A5F" w:rsidRPr="006A795E" w14:paraId="1343A3A9" w14:textId="77777777" w:rsidTr="00243BFA">
        <w:trPr>
          <w:trHeight w:val="1256"/>
        </w:trPr>
        <w:tc>
          <w:tcPr>
            <w:tcW w:w="429" w:type="pct"/>
            <w:shd w:val="clear" w:color="auto" w:fill="auto"/>
            <w:vAlign w:val="center"/>
          </w:tcPr>
          <w:p w14:paraId="7826173C" w14:textId="56BB5551" w:rsidR="00F77A5F" w:rsidRPr="006A795E" w:rsidRDefault="00F77A5F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1.2.1</w:t>
            </w:r>
            <w:r w:rsidR="006F6D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6856443E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Pravilnik o uslovima i načinu prekograničnog prometa ugroženim vrstama  divljih životinja i biljaka u Federaciji Bosne i Hercegovine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084EAA5" w14:textId="368DC865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62A99E8" w14:textId="474B9DB9" w:rsidR="00F77A5F" w:rsidRPr="006A795E" w:rsidRDefault="00F77A5F" w:rsidP="00F77A5F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7B5F0436" w14:textId="3AEE9EF8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7318EE5" w14:textId="76F79FE2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77A5F" w:rsidRPr="006A795E" w14:paraId="7C0E09B4" w14:textId="77777777" w:rsidTr="002A576C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24EA5447" w14:textId="6BC4E2AF" w:rsidR="00F77A5F" w:rsidRPr="006A795E" w:rsidRDefault="00F77A5F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lastRenderedPageBreak/>
              <w:t>1.2.1</w:t>
            </w:r>
            <w:r w:rsidR="006F6D9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8" w:type="pct"/>
            <w:gridSpan w:val="4"/>
            <w:shd w:val="clear" w:color="auto" w:fill="auto"/>
          </w:tcPr>
          <w:p w14:paraId="4CAFDF04" w14:textId="5CD0BF45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Unapređenje postojećeg zakonskog okvira i transpozicija zakonodavstva EU u oblasti otpada:</w:t>
            </w:r>
          </w:p>
          <w:p w14:paraId="120B7146" w14:textId="4F469BD9" w:rsidR="00F77A5F" w:rsidRPr="006A795E" w:rsidRDefault="00F77A5F" w:rsidP="00F77A5F">
            <w:pPr>
              <w:tabs>
                <w:tab w:val="left" w:pos="175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</w:rPr>
              <w:t>Nacrt Uredbe o naknadama za proizvode koji poslije upotrebe postaju posebne kategorije otpada i kriterijima za obračun i način plaćanja naknada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A101008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7EB57E2" w14:textId="77777777" w:rsidR="00F77A5F" w:rsidRPr="006A795E" w:rsidRDefault="00F77A5F" w:rsidP="00F77A5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E4F4B71" w14:textId="46F4FF62" w:rsidR="00F77A5F" w:rsidRPr="006A795E" w:rsidRDefault="00F77A5F" w:rsidP="00F77A5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  <w:p w14:paraId="5C055595" w14:textId="4A976D77" w:rsidR="00F77A5F" w:rsidRPr="006A795E" w:rsidRDefault="00F77A5F" w:rsidP="00F77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3B11616" w14:textId="35EBB8B0" w:rsidR="00F77A5F" w:rsidRPr="006A795E" w:rsidRDefault="00F77A5F" w:rsidP="00F77A5F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4BA9257B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EAC5DE5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0FB135" w14:textId="08C3B84A" w:rsidR="00F77A5F" w:rsidRPr="006A795E" w:rsidRDefault="00F77A5F" w:rsidP="00F77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F77A5F" w:rsidRPr="006A795E" w14:paraId="099263F5" w14:textId="77777777" w:rsidTr="0059417A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41973B39" w14:textId="7B3940BE" w:rsidR="00F77A5F" w:rsidRPr="006A795E" w:rsidRDefault="00F77A5F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1.2.1</w:t>
            </w:r>
            <w:r w:rsidR="006F6D9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61C7C4DC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Nacrt Uredbe o načinu raspodjele i ulaganja prikupljenih naknada za posebne kategorije otpada i uslovima za dodjelu poticajnih sredstava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ECA80B8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9B8E50A" w14:textId="77777777" w:rsidR="00F77A5F" w:rsidRPr="006A795E" w:rsidRDefault="00F77A5F" w:rsidP="00F77A5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5379470" w14:textId="77777777" w:rsidR="00F77A5F" w:rsidRPr="006A795E" w:rsidRDefault="00F77A5F" w:rsidP="00F77A5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  <w:p w14:paraId="47D80CE1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672EF3A" w14:textId="5046646E" w:rsidR="00F77A5F" w:rsidRPr="006A795E" w:rsidRDefault="00F77A5F" w:rsidP="00F77A5F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42505598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7879E56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F073AD" w14:textId="68D222EE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F77A5F" w:rsidRPr="006A795E" w14:paraId="1393DEAE" w14:textId="77777777" w:rsidTr="00D37BB6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501152A5" w14:textId="5E75ABE3" w:rsidR="00F77A5F" w:rsidRPr="006A795E" w:rsidRDefault="00F77A5F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</w:t>
            </w:r>
            <w:r w:rsidR="006F6D9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439C56F6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Nacrt Pravilnika o upravljanju otpadnim baterijama i akumulatorima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DF76BB0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7EB18ED" w14:textId="77777777" w:rsidR="00F77A5F" w:rsidRPr="006A795E" w:rsidRDefault="00F77A5F" w:rsidP="00F77A5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1281BB4" w14:textId="77777777" w:rsidR="00F77A5F" w:rsidRPr="006A795E" w:rsidRDefault="00F77A5F" w:rsidP="00F77A5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  <w:p w14:paraId="5FC0FF18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A0732DC" w14:textId="2ABBBFE7" w:rsidR="00F77A5F" w:rsidRPr="006A795E" w:rsidRDefault="00F77A5F" w:rsidP="00F77A5F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5136CE0E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E8BC867" w14:textId="2FE028C6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77A5F" w:rsidRPr="006A795E" w14:paraId="1856D0E5" w14:textId="77777777" w:rsidTr="00263323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2AD262B9" w14:textId="63500ED6" w:rsidR="00F77A5F" w:rsidRPr="006A795E" w:rsidRDefault="00F77A5F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</w:t>
            </w:r>
            <w:r w:rsidR="006F6D9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64221ECF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Nacrt Pravilnika o upravljanju otpadnim uljima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C04CF9B" w14:textId="037C00C5" w:rsidR="00F77A5F" w:rsidRPr="006A795E" w:rsidRDefault="00F77A5F" w:rsidP="00F77A5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F9D3012" w14:textId="1C0C2A71" w:rsidR="00F77A5F" w:rsidRPr="006A795E" w:rsidRDefault="00F77A5F" w:rsidP="00F77A5F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3C49F64F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C7B1162" w14:textId="5749FCD0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77A5F" w:rsidRPr="006A795E" w14:paraId="6D777587" w14:textId="77777777" w:rsidTr="00290961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55989112" w14:textId="11560CC0" w:rsidR="00F77A5F" w:rsidRPr="006A795E" w:rsidRDefault="00F77A5F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</w:t>
            </w:r>
            <w:r w:rsidR="006F6D9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59023C00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Nacrt Pravilnika o upravljanju otpadnim gumama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7CCD0DC" w14:textId="77777777" w:rsidR="00F77A5F" w:rsidRPr="006A795E" w:rsidRDefault="00F77A5F" w:rsidP="00F77A5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  <w:p w14:paraId="45C4AB62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4EFB136" w14:textId="07758C53" w:rsidR="00F77A5F" w:rsidRPr="006A795E" w:rsidRDefault="00F77A5F" w:rsidP="00F77A5F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1A6E1998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CD89FCF" w14:textId="2FCCC4A6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77A5F" w:rsidRPr="006A795E" w14:paraId="346251E7" w14:textId="77777777" w:rsidTr="00290961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1AE4B820" w14:textId="2D33CF88" w:rsidR="00F77A5F" w:rsidRPr="006A795E" w:rsidRDefault="00F77A5F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1.2.2</w:t>
            </w:r>
            <w:r w:rsidR="006F6D9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537875AC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Nacrt Pravilnika o upravljanju otpadnim vozilima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729D979" w14:textId="77777777" w:rsidR="00F77A5F" w:rsidRPr="006A795E" w:rsidRDefault="00F77A5F" w:rsidP="00F77A5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  <w:p w14:paraId="4F471D5A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63DE5AD" w14:textId="0B88BDB1" w:rsidR="00F77A5F" w:rsidRPr="006A795E" w:rsidRDefault="00F77A5F" w:rsidP="00F77A5F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3FA111D6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1361F7A" w14:textId="02B4696B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77A5F" w:rsidRPr="006A795E" w14:paraId="4DFD8788" w14:textId="77777777" w:rsidTr="00290961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3AECE8CE" w14:textId="37AD6D92" w:rsidR="00F77A5F" w:rsidRPr="006A795E" w:rsidRDefault="00F77A5F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1.2.2</w:t>
            </w:r>
            <w:r w:rsidR="006F6D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2DABF12B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Pravilnik o izmjenama  i dopunama Pravilnika o prekograničnom prometu otpada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18CBE1" w14:textId="77777777" w:rsidR="00F77A5F" w:rsidRPr="006A795E" w:rsidRDefault="00F77A5F" w:rsidP="00F77A5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  <w:p w14:paraId="384FB94A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5842E56" w14:textId="029487AD" w:rsidR="00F77A5F" w:rsidRPr="006A795E" w:rsidRDefault="00F77A5F" w:rsidP="00F77A5F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1AF28D02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618518D" w14:textId="60394988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77A5F" w:rsidRPr="006A795E" w14:paraId="308E5A6C" w14:textId="77777777" w:rsidTr="00290961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1245492C" w14:textId="135159BA" w:rsidR="00F77A5F" w:rsidRPr="006A795E" w:rsidRDefault="00F77A5F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1.2.2</w:t>
            </w:r>
            <w:r w:rsidR="006F6D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0714CB85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Nacrt Pravilnika o upravljanju polihloriranim bifenilima (PCB) i polihloriranim terfenilima (PCT)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1FB02C0" w14:textId="77777777" w:rsidR="00F77A5F" w:rsidRPr="006A795E" w:rsidRDefault="00F77A5F" w:rsidP="00F77A5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  <w:p w14:paraId="43D05913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AF60ABD" w14:textId="25A54E47" w:rsidR="00F77A5F" w:rsidRPr="006A795E" w:rsidRDefault="00F77A5F" w:rsidP="00F77A5F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3C06D086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C7A72AD" w14:textId="35C9AB8A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77A5F" w:rsidRPr="006A795E" w14:paraId="0FBBBA04" w14:textId="77777777" w:rsidTr="00290961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602FB993" w14:textId="32EBE653" w:rsidR="00F77A5F" w:rsidRPr="006A795E" w:rsidRDefault="00F77A5F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1.2.2</w:t>
            </w:r>
            <w:r w:rsidR="006F6D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21EF1C2A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 xml:space="preserve">Nacrt Pravilnika o upravljanju otpadom iz proizvodnje titan dioksida     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9D7A4EF" w14:textId="77777777" w:rsidR="00F77A5F" w:rsidRPr="006A795E" w:rsidRDefault="00F77A5F" w:rsidP="00F77A5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  <w:p w14:paraId="6D182FFA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3F576EA" w14:textId="20DF2B42" w:rsidR="00F77A5F" w:rsidRPr="006A795E" w:rsidRDefault="00F77A5F" w:rsidP="00F77A5F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0ADFDAD5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8DADF77" w14:textId="233CF8ED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77A5F" w:rsidRPr="006A795E" w14:paraId="44A018EA" w14:textId="77777777" w:rsidTr="00263323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72266C69" w14:textId="1EEFC902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4719E76A" w14:textId="6FFF16CF" w:rsidR="00F77A5F" w:rsidRPr="006A795E" w:rsidRDefault="00F77A5F" w:rsidP="00F77A5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47CF9D4E" w14:textId="281AEF2C" w:rsidR="00F77A5F" w:rsidRPr="006A795E" w:rsidRDefault="00F77A5F" w:rsidP="00F77A5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2D2A456" w14:textId="2C563B16" w:rsidR="00F77A5F" w:rsidRPr="006A795E" w:rsidRDefault="00F77A5F" w:rsidP="00F77A5F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09" w:type="pct"/>
            <w:gridSpan w:val="5"/>
            <w:shd w:val="clear" w:color="auto" w:fill="auto"/>
            <w:vAlign w:val="center"/>
          </w:tcPr>
          <w:p w14:paraId="65F73967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58620D2B" w14:textId="03257524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A5F" w:rsidRPr="006A795E" w14:paraId="21407F6B" w14:textId="77777777" w:rsidTr="002A576C">
        <w:trPr>
          <w:trHeight w:val="20"/>
        </w:trPr>
        <w:tc>
          <w:tcPr>
            <w:tcW w:w="5000" w:type="pct"/>
            <w:gridSpan w:val="13"/>
            <w:shd w:val="clear" w:color="auto" w:fill="CCFFFF"/>
            <w:vAlign w:val="center"/>
          </w:tcPr>
          <w:p w14:paraId="2FDBE081" w14:textId="7AB196EF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Strateški cilj 2.  Zaštita okoliša, očuvanje i održivo korištenje prirodnih resursa, unaprijeđenje upravljanja okolišem i spriječavanje zagađenja okoliša </w:t>
            </w:r>
          </w:p>
        </w:tc>
      </w:tr>
      <w:tr w:rsidR="00F77A5F" w:rsidRPr="006A795E" w14:paraId="07C79C61" w14:textId="77777777" w:rsidTr="002A576C">
        <w:trPr>
          <w:trHeight w:val="20"/>
        </w:trPr>
        <w:tc>
          <w:tcPr>
            <w:tcW w:w="1797" w:type="pct"/>
            <w:gridSpan w:val="5"/>
            <w:shd w:val="clear" w:color="auto" w:fill="CCFFFF"/>
            <w:vAlign w:val="center"/>
          </w:tcPr>
          <w:p w14:paraId="4264FB72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lastRenderedPageBreak/>
              <w:t>Doprinos ostvarenju strateških ciljeva</w:t>
            </w:r>
          </w:p>
          <w:p w14:paraId="370F1A82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203" w:type="pct"/>
            <w:gridSpan w:val="8"/>
            <w:shd w:val="clear" w:color="auto" w:fill="CCFFFF"/>
            <w:vAlign w:val="center"/>
          </w:tcPr>
          <w:p w14:paraId="5978BBC0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F77A5F" w:rsidRPr="006A795E" w14:paraId="0013C2A6" w14:textId="77777777" w:rsidTr="002A576C">
        <w:trPr>
          <w:trHeight w:val="20"/>
        </w:trPr>
        <w:tc>
          <w:tcPr>
            <w:tcW w:w="1797" w:type="pct"/>
            <w:gridSpan w:val="5"/>
            <w:shd w:val="clear" w:color="auto" w:fill="FFFF00"/>
            <w:vAlign w:val="center"/>
          </w:tcPr>
          <w:p w14:paraId="0FC6F0BC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Mjere učinka za krajnje rezultate</w:t>
            </w:r>
          </w:p>
          <w:p w14:paraId="5E0E1850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509" w:type="pct"/>
            <w:gridSpan w:val="2"/>
            <w:shd w:val="clear" w:color="auto" w:fill="FFFF00"/>
            <w:vAlign w:val="center"/>
          </w:tcPr>
          <w:p w14:paraId="5DC7A1DB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14:paraId="4E9944DF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954" w:type="pct"/>
            <w:gridSpan w:val="2"/>
            <w:shd w:val="clear" w:color="auto" w:fill="FFFF00"/>
            <w:vAlign w:val="center"/>
          </w:tcPr>
          <w:p w14:paraId="68F3F195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740" w:type="pct"/>
            <w:gridSpan w:val="4"/>
            <w:shd w:val="clear" w:color="auto" w:fill="FFFF00"/>
            <w:vAlign w:val="center"/>
          </w:tcPr>
          <w:p w14:paraId="7187C169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F77A5F" w:rsidRPr="006A795E" w14:paraId="29789DDC" w14:textId="77777777" w:rsidTr="000B7614">
        <w:trPr>
          <w:trHeight w:val="20"/>
        </w:trPr>
        <w:tc>
          <w:tcPr>
            <w:tcW w:w="1797" w:type="pct"/>
            <w:gridSpan w:val="5"/>
            <w:shd w:val="clear" w:color="auto" w:fill="auto"/>
            <w:vAlign w:val="center"/>
          </w:tcPr>
          <w:p w14:paraId="111F0431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color w:val="FF0000"/>
                <w:sz w:val="18"/>
                <w:szCs w:val="18"/>
                <w:lang w:val="hr-HR"/>
              </w:rPr>
            </w:pPr>
          </w:p>
          <w:p w14:paraId="6DF093E1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  <w:p w14:paraId="4166228E" w14:textId="1F9BC734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Postizanje standarda kvaliteta zraka, adekvatnog sistema zbrinjavanja pojedinih vrsta otpada,  zaštite prirode, unaprijeđenje sistema upravljanja okolišem i sprečavanje zagađenja</w:t>
            </w:r>
          </w:p>
          <w:p w14:paraId="0648871E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color w:val="FF0000"/>
                <w:sz w:val="18"/>
                <w:szCs w:val="18"/>
                <w:lang w:val="hr-HR"/>
              </w:rPr>
            </w:pPr>
          </w:p>
          <w:p w14:paraId="27744219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color w:val="FF0000"/>
                <w:sz w:val="18"/>
                <w:szCs w:val="18"/>
                <w:lang w:val="hr-HR"/>
              </w:rPr>
            </w:pPr>
          </w:p>
          <w:p w14:paraId="32187567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0F9B78BF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Unaprijeđen  sistem  za adekvatan monitoring kvalitete zraka</w:t>
            </w:r>
          </w:p>
          <w:p w14:paraId="5A73EAC9" w14:textId="77777777" w:rsidR="00F77A5F" w:rsidRPr="006A795E" w:rsidRDefault="00F77A5F" w:rsidP="00F77A5F">
            <w:pPr>
              <w:contextualSpacing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Djelomično uspostavljen  sistem informisanja u oblasti okoliša</w:t>
            </w:r>
          </w:p>
          <w:p w14:paraId="2C031216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Započete aktivnosti za uspostavu sistema upravljanja posebnim kategorijama otpada</w:t>
            </w:r>
          </w:p>
          <w:p w14:paraId="0CD9B382" w14:textId="77777777" w:rsidR="00F77A5F" w:rsidRPr="006A795E" w:rsidRDefault="00F77A5F" w:rsidP="00F77A5F">
            <w:pPr>
              <w:tabs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Povećan procenat uspostavljenih zaštićenih područja</w:t>
            </w:r>
          </w:p>
          <w:p w14:paraId="6F5CAC5C" w14:textId="16C829B7" w:rsidR="00F77A5F" w:rsidRPr="006A795E" w:rsidRDefault="00F77A5F" w:rsidP="00F77A5F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i/>
                <w:color w:val="FF0000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Pojačan inspekcijski nadzor</w:t>
            </w:r>
          </w:p>
        </w:tc>
        <w:tc>
          <w:tcPr>
            <w:tcW w:w="954" w:type="pct"/>
            <w:gridSpan w:val="2"/>
            <w:shd w:val="clear" w:color="auto" w:fill="auto"/>
            <w:vAlign w:val="center"/>
          </w:tcPr>
          <w:p w14:paraId="514D2B40" w14:textId="39F6463A" w:rsidR="00F77A5F" w:rsidRPr="006A795E" w:rsidRDefault="00F77A5F" w:rsidP="00F5381C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gridSpan w:val="4"/>
            <w:shd w:val="clear" w:color="auto" w:fill="auto"/>
            <w:vAlign w:val="center"/>
          </w:tcPr>
          <w:p w14:paraId="18810A66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A5F" w:rsidRPr="006A795E" w14:paraId="4DCBC26E" w14:textId="77777777" w:rsidTr="000B7614">
        <w:trPr>
          <w:trHeight w:val="415"/>
        </w:trPr>
        <w:tc>
          <w:tcPr>
            <w:tcW w:w="5000" w:type="pct"/>
            <w:gridSpan w:val="13"/>
            <w:shd w:val="clear" w:color="auto" w:fill="FFFF00"/>
            <w:vAlign w:val="center"/>
          </w:tcPr>
          <w:p w14:paraId="0191B4A5" w14:textId="7FEE335F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 2.1. </w:t>
            </w:r>
            <w:r w:rsidRPr="006A795E">
              <w:rPr>
                <w:rFonts w:ascii="Arial" w:hAnsi="Arial" w:cs="Arial"/>
                <w:b/>
                <w:iCs/>
                <w:sz w:val="18"/>
                <w:szCs w:val="18"/>
                <w:lang w:val="bs-Latn-BA"/>
              </w:rPr>
              <w:t>Provedba obaveza po pitanju članstva BiH u međunarodnim okolišnim ugovorima</w:t>
            </w:r>
          </w:p>
        </w:tc>
      </w:tr>
      <w:tr w:rsidR="00F77A5F" w:rsidRPr="006A795E" w14:paraId="4A495B86" w14:textId="77777777" w:rsidTr="002A576C">
        <w:trPr>
          <w:trHeight w:val="20"/>
        </w:trPr>
        <w:tc>
          <w:tcPr>
            <w:tcW w:w="1797" w:type="pct"/>
            <w:gridSpan w:val="5"/>
            <w:shd w:val="clear" w:color="auto" w:fill="FFFF00"/>
            <w:vAlign w:val="center"/>
          </w:tcPr>
          <w:p w14:paraId="1CEEE169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  <w:p w14:paraId="134A4A38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3" w:type="pct"/>
            <w:gridSpan w:val="8"/>
            <w:shd w:val="clear" w:color="auto" w:fill="FFFF00"/>
            <w:vAlign w:val="center"/>
          </w:tcPr>
          <w:p w14:paraId="240E0E5A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F77A5F" w:rsidRPr="006A795E" w14:paraId="62D9604A" w14:textId="77777777" w:rsidTr="002A576C">
        <w:trPr>
          <w:trHeight w:val="20"/>
        </w:trPr>
        <w:tc>
          <w:tcPr>
            <w:tcW w:w="1797" w:type="pct"/>
            <w:gridSpan w:val="5"/>
            <w:shd w:val="clear" w:color="auto" w:fill="FFFF00"/>
            <w:vAlign w:val="center"/>
          </w:tcPr>
          <w:p w14:paraId="7B4912CC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14:paraId="3D630443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  <w:p w14:paraId="1AA74467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shd w:val="clear" w:color="auto" w:fill="FFFF00"/>
            <w:vAlign w:val="center"/>
          </w:tcPr>
          <w:p w14:paraId="1DF7D087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14:paraId="47078BDB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957" w:type="pct"/>
            <w:gridSpan w:val="3"/>
            <w:shd w:val="clear" w:color="auto" w:fill="FFFF00"/>
            <w:vAlign w:val="center"/>
          </w:tcPr>
          <w:p w14:paraId="078D2EF9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737" w:type="pct"/>
            <w:gridSpan w:val="3"/>
            <w:shd w:val="clear" w:color="auto" w:fill="FFFF00"/>
            <w:vAlign w:val="center"/>
          </w:tcPr>
          <w:p w14:paraId="4E4FB4D6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F77A5F" w:rsidRPr="006A795E" w14:paraId="506FCEBE" w14:textId="77777777" w:rsidTr="002A576C">
        <w:trPr>
          <w:trHeight w:val="20"/>
        </w:trPr>
        <w:tc>
          <w:tcPr>
            <w:tcW w:w="1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DBF6" w14:textId="2492834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  <w:lang w:val="hr-HR"/>
              </w:rPr>
              <w:t>Ispunjene preuzete obaveze po osnovu ratificiranih međunarodnih ugovora i sporazuma iz oblasti okoliša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477B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14:paraId="7DE10EB9" w14:textId="4EE3290A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Izrađeni izvještaji, dokumenti, planovi i programi u skladu sa zahtjevima konvencija i prilagođavanje pravnog okvira u svrhu adekvatne implementacije</w:t>
            </w:r>
          </w:p>
        </w:tc>
        <w:tc>
          <w:tcPr>
            <w:tcW w:w="957" w:type="pct"/>
            <w:gridSpan w:val="3"/>
            <w:shd w:val="clear" w:color="auto" w:fill="auto"/>
            <w:vAlign w:val="center"/>
          </w:tcPr>
          <w:p w14:paraId="3DFED5A1" w14:textId="4F0B97C1" w:rsidR="00F77A5F" w:rsidRPr="006A795E" w:rsidRDefault="00C85F1A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  <w:r w:rsidR="000C1D84" w:rsidRPr="006A795E">
              <w:rPr>
                <w:rFonts w:ascii="Arial" w:hAnsi="Arial" w:cs="Arial"/>
                <w:i/>
                <w:sz w:val="18"/>
                <w:szCs w:val="18"/>
              </w:rPr>
              <w:t>0%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7456563B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36FFFC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072569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331631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E7491D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ECCC48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65AB77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7A5F" w:rsidRPr="006A795E" w14:paraId="02A85C07" w14:textId="77777777" w:rsidTr="002A576C">
        <w:trPr>
          <w:trHeight w:val="20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6C5B390B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b/>
                <w:i/>
                <w:sz w:val="18"/>
                <w:szCs w:val="18"/>
              </w:rPr>
              <w:t>Realizacija aktivnosti</w:t>
            </w:r>
          </w:p>
        </w:tc>
      </w:tr>
      <w:tr w:rsidR="00F77A5F" w:rsidRPr="006A795E" w14:paraId="20A92A13" w14:textId="77777777" w:rsidTr="002A576C">
        <w:trPr>
          <w:trHeight w:val="20"/>
        </w:trPr>
        <w:tc>
          <w:tcPr>
            <w:tcW w:w="429" w:type="pct"/>
            <w:shd w:val="clear" w:color="auto" w:fill="FFFF00"/>
            <w:vAlign w:val="center"/>
          </w:tcPr>
          <w:p w14:paraId="0FDF23EE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368" w:type="pct"/>
            <w:gridSpan w:val="4"/>
            <w:shd w:val="clear" w:color="auto" w:fill="FFFF00"/>
            <w:vAlign w:val="center"/>
          </w:tcPr>
          <w:p w14:paraId="7E721B74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962" w:type="pct"/>
            <w:shd w:val="clear" w:color="auto" w:fill="FFFF00"/>
            <w:vAlign w:val="center"/>
          </w:tcPr>
          <w:p w14:paraId="7A94389C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14:paraId="234CA219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547" w:type="pct"/>
            <w:shd w:val="clear" w:color="auto" w:fill="FFFF00"/>
            <w:vAlign w:val="center"/>
          </w:tcPr>
          <w:p w14:paraId="4DF36270" w14:textId="77777777" w:rsidR="00F77A5F" w:rsidRPr="006A795E" w:rsidRDefault="00F77A5F" w:rsidP="00F77A5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1209" w:type="pct"/>
            <w:gridSpan w:val="5"/>
            <w:shd w:val="clear" w:color="auto" w:fill="FFFF00"/>
            <w:vAlign w:val="center"/>
          </w:tcPr>
          <w:p w14:paraId="0D1435DD" w14:textId="77777777" w:rsidR="00F77A5F" w:rsidRPr="006A795E" w:rsidRDefault="00F77A5F" w:rsidP="00F77A5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14:paraId="5B630439" w14:textId="77777777" w:rsidR="00F77A5F" w:rsidRPr="006A795E" w:rsidRDefault="00F77A5F" w:rsidP="00F77A5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485" w:type="pct"/>
            <w:shd w:val="clear" w:color="auto" w:fill="FFFF00"/>
            <w:vAlign w:val="center"/>
          </w:tcPr>
          <w:p w14:paraId="00A5ED9B" w14:textId="77777777" w:rsidR="00F77A5F" w:rsidRPr="006A795E" w:rsidRDefault="00F77A5F" w:rsidP="00F77A5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14:paraId="78990030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F77A5F" w:rsidRPr="006A795E" w14:paraId="416F3A6A" w14:textId="77777777" w:rsidTr="002A576C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14BFEADB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2.1.1.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21A17FC5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  <w:lang w:val="bs-Latn-BA"/>
              </w:rPr>
              <w:t>Kroz aktivnosti Ozonske jedinice BiH rad na implementacija Bečke konvencije o zaštiti ozonskog omotača i Montrealskog protokola na postupku isključivanja supstanci koje oštećuju ozonski omotač. Učešće u aktivnostima na implementaciji Kigali amandmana nakon njegove ratifikacije koja je u završnoj fazi.</w:t>
            </w:r>
          </w:p>
        </w:tc>
        <w:tc>
          <w:tcPr>
            <w:tcW w:w="962" w:type="pct"/>
            <w:vAlign w:val="center"/>
          </w:tcPr>
          <w:p w14:paraId="4BAF627C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vAlign w:val="center"/>
          </w:tcPr>
          <w:p w14:paraId="5283C235" w14:textId="77777777" w:rsidR="00F77A5F" w:rsidRPr="006A795E" w:rsidRDefault="00F77A5F" w:rsidP="00F77A5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262188C" w14:textId="693B1780" w:rsidR="00F77A5F" w:rsidRPr="006A795E" w:rsidRDefault="00F77A5F" w:rsidP="00F77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vAlign w:val="center"/>
          </w:tcPr>
          <w:p w14:paraId="2854831C" w14:textId="77777777" w:rsidR="00F77A5F" w:rsidRPr="006A795E" w:rsidRDefault="00F77A5F" w:rsidP="00F77A5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4D369141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77A5F" w:rsidRPr="006A795E" w14:paraId="1894BF19" w14:textId="77777777" w:rsidTr="002A576C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6320B924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2.1.2.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796B829A" w14:textId="77777777" w:rsidR="00F77A5F" w:rsidRPr="006A795E" w:rsidRDefault="00F77A5F" w:rsidP="00F77A5F">
            <w:pPr>
              <w:tabs>
                <w:tab w:val="left" w:pos="37"/>
              </w:tabs>
              <w:contextualSpacing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 xml:space="preserve">Implementacija Programa postepenog isključivanja HCFC supstanci u BiH i Odluke Vijeća Ministara o uvjetima i načinu provođenja Montrealskog protokola i postepenog isključivanja iz upotrebe </w:t>
            </w: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lastRenderedPageBreak/>
              <w:t>supstanci koje oštećuju  ozonski omotač u Bosni i Hercegovini</w:t>
            </w:r>
          </w:p>
        </w:tc>
        <w:tc>
          <w:tcPr>
            <w:tcW w:w="962" w:type="pct"/>
            <w:vAlign w:val="center"/>
          </w:tcPr>
          <w:p w14:paraId="2C7E36B2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lastRenderedPageBreak/>
              <w:t>Sektor okoliša</w:t>
            </w:r>
          </w:p>
        </w:tc>
        <w:tc>
          <w:tcPr>
            <w:tcW w:w="547" w:type="pct"/>
            <w:vAlign w:val="center"/>
          </w:tcPr>
          <w:p w14:paraId="0105221C" w14:textId="04B33E19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vAlign w:val="center"/>
          </w:tcPr>
          <w:p w14:paraId="3CFA3EAD" w14:textId="1B0177B9" w:rsidR="00F77A5F" w:rsidRPr="006A795E" w:rsidRDefault="00F77A5F" w:rsidP="00F77A5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674336A8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77A5F" w:rsidRPr="006A795E" w14:paraId="4162034C" w14:textId="77777777" w:rsidTr="002A576C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1D73E36C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2.1.3.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01E868B3" w14:textId="77777777" w:rsidR="00F77A5F" w:rsidRPr="006A795E" w:rsidRDefault="00F77A5F" w:rsidP="00F77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  <w:lang w:val="bs-Latn-BA"/>
              </w:rPr>
              <w:t>Aktivnosti ovlaštenog tijela DNA  i NAMAs BiH u okviru obaveza po Konvenciji o klimatskim promjenama,  Kjoto protokola u skladu sa zaprimljenim zahtjevima, te Pariškog sporazuma (NDC aktivnosti)</w:t>
            </w:r>
          </w:p>
        </w:tc>
        <w:tc>
          <w:tcPr>
            <w:tcW w:w="962" w:type="pct"/>
            <w:vAlign w:val="center"/>
          </w:tcPr>
          <w:p w14:paraId="4C0552EC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vAlign w:val="center"/>
          </w:tcPr>
          <w:p w14:paraId="034B14E9" w14:textId="18038065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vAlign w:val="center"/>
          </w:tcPr>
          <w:p w14:paraId="726DEBB5" w14:textId="0A4F91F7" w:rsidR="00F77A5F" w:rsidRPr="006A795E" w:rsidRDefault="00F77A5F" w:rsidP="00F77A5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7DF88061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77A5F" w:rsidRPr="006A795E" w14:paraId="3CC07F57" w14:textId="77777777" w:rsidTr="002A576C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68255066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2.1.4.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7A8A586E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Implementacija Konvencije o biološkoj raznolikosti</w:t>
            </w:r>
          </w:p>
        </w:tc>
        <w:tc>
          <w:tcPr>
            <w:tcW w:w="962" w:type="pct"/>
            <w:vAlign w:val="center"/>
          </w:tcPr>
          <w:p w14:paraId="286F6C13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vAlign w:val="center"/>
          </w:tcPr>
          <w:p w14:paraId="5591CEF9" w14:textId="162DF693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vAlign w:val="center"/>
          </w:tcPr>
          <w:p w14:paraId="55BDF787" w14:textId="7C591AF9" w:rsidR="00F77A5F" w:rsidRPr="006A795E" w:rsidRDefault="00F77A5F" w:rsidP="00F77A5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73CDE469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77A5F" w:rsidRPr="006A795E" w14:paraId="29865837" w14:textId="77777777" w:rsidTr="002A576C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3FE1F55C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2.1.5.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5A8EB292" w14:textId="77777777" w:rsidR="00F77A5F" w:rsidRPr="006A795E" w:rsidRDefault="00F77A5F" w:rsidP="00F77A5F">
            <w:pPr>
              <w:tabs>
                <w:tab w:val="left" w:pos="37"/>
              </w:tabs>
              <w:contextualSpacing/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Aktivnosti na procesu ratifikacije Nagoya protokola (Protokol o pristupu genetskim resursima, fer i ravnomjernoj raspodjeli koristi koje proizilaze iz njihovog korištenja.</w:t>
            </w:r>
          </w:p>
        </w:tc>
        <w:tc>
          <w:tcPr>
            <w:tcW w:w="962" w:type="pct"/>
            <w:vAlign w:val="center"/>
          </w:tcPr>
          <w:p w14:paraId="2F657750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vAlign w:val="center"/>
          </w:tcPr>
          <w:p w14:paraId="629EFD98" w14:textId="4E9D37D5" w:rsidR="00F77A5F" w:rsidRPr="006A795E" w:rsidRDefault="00C85F1A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77A5F" w:rsidRPr="006A795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09" w:type="pct"/>
            <w:gridSpan w:val="5"/>
            <w:vAlign w:val="center"/>
          </w:tcPr>
          <w:p w14:paraId="20E1262A" w14:textId="11ABBF93" w:rsidR="00F77A5F" w:rsidRPr="006A795E" w:rsidRDefault="00F77A5F" w:rsidP="00F77A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Inicijativa za pristupanje Nagoya protokolu je ponovo pokrenuta.  FMOiT je dao pozitivno mišljenje uz prethodno dobivene saglasnosti od strane kantona.  Dalje aktivnosti su u ingerenciji državnih organa.</w:t>
            </w:r>
          </w:p>
        </w:tc>
        <w:tc>
          <w:tcPr>
            <w:tcW w:w="485" w:type="pct"/>
            <w:vAlign w:val="center"/>
          </w:tcPr>
          <w:p w14:paraId="7881E049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77A5F" w:rsidRPr="006A795E" w14:paraId="014FBC01" w14:textId="77777777" w:rsidTr="00C83D78">
        <w:trPr>
          <w:trHeight w:val="599"/>
        </w:trPr>
        <w:tc>
          <w:tcPr>
            <w:tcW w:w="429" w:type="pct"/>
            <w:shd w:val="clear" w:color="auto" w:fill="auto"/>
            <w:vAlign w:val="center"/>
          </w:tcPr>
          <w:p w14:paraId="21F30E06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2.1.6.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046DC012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Implementacija Konvencije o međunarodnoj trgovini ugroženim vrstama divlje flore i faune (CITES)</w:t>
            </w:r>
          </w:p>
        </w:tc>
        <w:tc>
          <w:tcPr>
            <w:tcW w:w="962" w:type="pct"/>
            <w:vAlign w:val="center"/>
          </w:tcPr>
          <w:p w14:paraId="016E1563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vAlign w:val="center"/>
          </w:tcPr>
          <w:p w14:paraId="773715D5" w14:textId="410BD5BB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vAlign w:val="center"/>
          </w:tcPr>
          <w:p w14:paraId="174D864B" w14:textId="3347749F" w:rsidR="00F77A5F" w:rsidRPr="006A795E" w:rsidRDefault="00F77A5F" w:rsidP="00F77A5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14259848" w14:textId="77777777" w:rsidR="00F77A5F" w:rsidRPr="006A795E" w:rsidRDefault="00F77A5F" w:rsidP="00F77A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45F4D" w:rsidRPr="006A795E" w14:paraId="6B25962A" w14:textId="77777777" w:rsidTr="002A576C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6AEC2E87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2.1.7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01C1EBC8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Implementacija Baselske konvencije i izrada godišnjeg izvještaja o prekograničnom prometu opasnog otpada što uključuje  izvoz, uvoz i tranzit otpada za BiH</w:t>
            </w:r>
          </w:p>
        </w:tc>
        <w:tc>
          <w:tcPr>
            <w:tcW w:w="962" w:type="pct"/>
            <w:vAlign w:val="center"/>
          </w:tcPr>
          <w:p w14:paraId="077F048B" w14:textId="34E6EA3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</w:tc>
        <w:tc>
          <w:tcPr>
            <w:tcW w:w="547" w:type="pct"/>
            <w:vAlign w:val="center"/>
          </w:tcPr>
          <w:p w14:paraId="2EDDF468" w14:textId="7BFFA328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795E">
              <w:rPr>
                <w:rFonts w:ascii="Arial" w:hAnsi="Arial" w:cs="Arial"/>
                <w:bCs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vAlign w:val="center"/>
          </w:tcPr>
          <w:p w14:paraId="13F61530" w14:textId="1A04829E" w:rsidR="00845F4D" w:rsidRPr="006A795E" w:rsidRDefault="00845F4D" w:rsidP="00845F4D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Vlada Federacije Bosne i Hercegovine je primila na znanje Informaciju Federalnog ministarstva okoliša i turizma o izvozu opasnog otpada iz Federacije Bosne i Hercegovine za 2020. godinu, V broj:1324/2021 od 19.08.2021. </w:t>
            </w:r>
            <w:r w:rsidRPr="006A795E">
              <w:rPr>
                <w:rFonts w:ascii="Arial" w:hAnsi="Arial" w:cs="Arial"/>
                <w:iCs/>
                <w:noProof/>
                <w:sz w:val="18"/>
                <w:szCs w:val="18"/>
              </w:rPr>
              <w:t>(''Službene novine Federacije BiH'', broj:67/21)</w:t>
            </w:r>
          </w:p>
        </w:tc>
        <w:tc>
          <w:tcPr>
            <w:tcW w:w="485" w:type="pct"/>
            <w:vAlign w:val="center"/>
          </w:tcPr>
          <w:p w14:paraId="62978DBE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45F4D" w:rsidRPr="006A795E" w14:paraId="6CF02059" w14:textId="77777777" w:rsidTr="002A576C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1BFEAD37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2.1.8.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1447D673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Implementacija Barcelonske konvencije</w:t>
            </w:r>
          </w:p>
        </w:tc>
        <w:tc>
          <w:tcPr>
            <w:tcW w:w="962" w:type="pct"/>
            <w:vAlign w:val="center"/>
          </w:tcPr>
          <w:p w14:paraId="22FAA77C" w14:textId="4DB7E1D9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</w:tc>
        <w:tc>
          <w:tcPr>
            <w:tcW w:w="547" w:type="pct"/>
            <w:vAlign w:val="center"/>
          </w:tcPr>
          <w:p w14:paraId="04F8123F" w14:textId="44F772EB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vAlign w:val="center"/>
          </w:tcPr>
          <w:p w14:paraId="3BE0B854" w14:textId="77777777" w:rsidR="00845F4D" w:rsidRPr="006A795E" w:rsidRDefault="00845F4D" w:rsidP="00845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370C4642" w14:textId="21E34329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45F4D" w:rsidRPr="006A795E" w14:paraId="34B12E39" w14:textId="77777777" w:rsidTr="002A576C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5315F662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2.1.9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0C99F7C7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Implementacija Aarhuske konvencije</w:t>
            </w:r>
          </w:p>
        </w:tc>
        <w:tc>
          <w:tcPr>
            <w:tcW w:w="962" w:type="pct"/>
            <w:vAlign w:val="center"/>
          </w:tcPr>
          <w:p w14:paraId="09C34F89" w14:textId="66D458CF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okolišnih dozvola, procjenu utjecaja na okoliš, registar i čiste tehnologije</w:t>
            </w:r>
          </w:p>
        </w:tc>
        <w:tc>
          <w:tcPr>
            <w:tcW w:w="547" w:type="pct"/>
            <w:vAlign w:val="center"/>
          </w:tcPr>
          <w:p w14:paraId="24CEDDC3" w14:textId="2CB4C8BE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vAlign w:val="center"/>
          </w:tcPr>
          <w:p w14:paraId="2F1E5503" w14:textId="77777777" w:rsidR="00845F4D" w:rsidRPr="006A795E" w:rsidRDefault="00845F4D" w:rsidP="00845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39B01F65" w14:textId="21C9D491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45F4D" w:rsidRPr="006A795E" w14:paraId="2FF33232" w14:textId="77777777" w:rsidTr="002A576C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0C4713F5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2.1.10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1DD549EA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Implementacija Espoo  konvencije</w:t>
            </w:r>
          </w:p>
        </w:tc>
        <w:tc>
          <w:tcPr>
            <w:tcW w:w="962" w:type="pct"/>
            <w:vAlign w:val="center"/>
          </w:tcPr>
          <w:p w14:paraId="1A815A6C" w14:textId="7B5FDB88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okolišnih dozvola, procjenu utjecaja na okoliš, registar i čiste tehnologije</w:t>
            </w:r>
          </w:p>
        </w:tc>
        <w:tc>
          <w:tcPr>
            <w:tcW w:w="547" w:type="pct"/>
            <w:vAlign w:val="center"/>
          </w:tcPr>
          <w:p w14:paraId="6F768E7D" w14:textId="7DBD891A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vAlign w:val="center"/>
          </w:tcPr>
          <w:p w14:paraId="32454686" w14:textId="77777777" w:rsidR="00845F4D" w:rsidRPr="006A795E" w:rsidRDefault="00845F4D" w:rsidP="00845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26AF58ED" w14:textId="4AB7BEAD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45F4D" w:rsidRPr="006A795E" w14:paraId="20200F13" w14:textId="77777777" w:rsidTr="002A576C">
        <w:trPr>
          <w:trHeight w:val="340"/>
        </w:trPr>
        <w:tc>
          <w:tcPr>
            <w:tcW w:w="5000" w:type="pct"/>
            <w:gridSpan w:val="13"/>
            <w:shd w:val="clear" w:color="auto" w:fill="FFFF00"/>
            <w:vAlign w:val="center"/>
          </w:tcPr>
          <w:p w14:paraId="788EFA2A" w14:textId="39142C28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  <w:t>Operativni cilj 2.2: Provođenje propisanih nadležnosti Federalnog ministarstva okoliša i turizma po osnovu okolinske legislative u Federaciji BiH</w:t>
            </w:r>
            <w:r w:rsidRPr="006A79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5F4D" w:rsidRPr="006A795E" w14:paraId="531E41DD" w14:textId="77777777" w:rsidTr="002A576C">
        <w:trPr>
          <w:trHeight w:val="227"/>
        </w:trPr>
        <w:tc>
          <w:tcPr>
            <w:tcW w:w="1797" w:type="pct"/>
            <w:gridSpan w:val="5"/>
            <w:shd w:val="clear" w:color="auto" w:fill="FFFF00"/>
            <w:vAlign w:val="center"/>
          </w:tcPr>
          <w:p w14:paraId="08EF2273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3203" w:type="pct"/>
            <w:gridSpan w:val="8"/>
            <w:shd w:val="clear" w:color="auto" w:fill="FFFF00"/>
            <w:vAlign w:val="center"/>
          </w:tcPr>
          <w:p w14:paraId="59094162" w14:textId="77777777" w:rsidR="00845F4D" w:rsidRPr="006A795E" w:rsidRDefault="00845F4D" w:rsidP="00845F4D">
            <w:pPr>
              <w:tabs>
                <w:tab w:val="left" w:pos="59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845F4D" w:rsidRPr="006A795E" w14:paraId="1B2F6D89" w14:textId="77777777" w:rsidTr="002A576C">
        <w:trPr>
          <w:trHeight w:val="20"/>
        </w:trPr>
        <w:tc>
          <w:tcPr>
            <w:tcW w:w="1797" w:type="pct"/>
            <w:gridSpan w:val="5"/>
            <w:shd w:val="clear" w:color="auto" w:fill="FFFF00"/>
            <w:vAlign w:val="center"/>
          </w:tcPr>
          <w:p w14:paraId="4AD19F64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14:paraId="66DC8C94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509" w:type="pct"/>
            <w:gridSpan w:val="2"/>
            <w:shd w:val="clear" w:color="auto" w:fill="FFFF00"/>
            <w:vAlign w:val="center"/>
          </w:tcPr>
          <w:p w14:paraId="3609EE05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14:paraId="35FD1101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</w:t>
            </w:r>
          </w:p>
        </w:tc>
        <w:tc>
          <w:tcPr>
            <w:tcW w:w="954" w:type="pct"/>
            <w:gridSpan w:val="2"/>
            <w:shd w:val="clear" w:color="auto" w:fill="FFFF00"/>
            <w:vAlign w:val="center"/>
          </w:tcPr>
          <w:p w14:paraId="48822F60" w14:textId="77777777" w:rsidR="00845F4D" w:rsidRPr="006A795E" w:rsidRDefault="00845F4D" w:rsidP="00845F4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740" w:type="pct"/>
            <w:gridSpan w:val="4"/>
            <w:shd w:val="clear" w:color="auto" w:fill="FFFF00"/>
            <w:vAlign w:val="center"/>
          </w:tcPr>
          <w:p w14:paraId="456051D0" w14:textId="77777777" w:rsidR="00845F4D" w:rsidRPr="006A795E" w:rsidRDefault="00845F4D" w:rsidP="00845F4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845F4D" w:rsidRPr="006A795E" w14:paraId="67578570" w14:textId="77777777" w:rsidTr="002A576C">
        <w:trPr>
          <w:trHeight w:val="20"/>
        </w:trPr>
        <w:tc>
          <w:tcPr>
            <w:tcW w:w="1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D380" w14:textId="66675D2F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  <w:lang w:val="hr-HR"/>
              </w:rPr>
              <w:t>Adekvatno planiranje i upravljanje okolišem, monitoring parametara okoliša i unapređenje stanja okoliša</w:t>
            </w:r>
            <w:r w:rsidRPr="006A79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87DB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Izvršeni zadaci iz godišnjeg plana vezano za realizaciju ovog operativnog cilja</w:t>
            </w:r>
          </w:p>
        </w:tc>
        <w:tc>
          <w:tcPr>
            <w:tcW w:w="957" w:type="pct"/>
            <w:gridSpan w:val="3"/>
            <w:shd w:val="clear" w:color="auto" w:fill="auto"/>
            <w:vAlign w:val="center"/>
          </w:tcPr>
          <w:p w14:paraId="37FF926F" w14:textId="03F454D8" w:rsidR="00845F4D" w:rsidRPr="006A795E" w:rsidRDefault="000C1D84" w:rsidP="00845F4D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795E">
              <w:rPr>
                <w:rFonts w:ascii="Arial" w:hAnsi="Arial" w:cs="Arial"/>
                <w:bCs/>
                <w:sz w:val="18"/>
                <w:szCs w:val="18"/>
              </w:rPr>
              <w:t>75%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62A176CD" w14:textId="77777777" w:rsidR="00845F4D" w:rsidRPr="006A795E" w:rsidRDefault="00845F4D" w:rsidP="00845F4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5F4D" w:rsidRPr="006A795E" w14:paraId="5CA770DA" w14:textId="77777777" w:rsidTr="002A576C">
        <w:trPr>
          <w:trHeight w:val="22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23A71A44" w14:textId="77777777" w:rsidR="00845F4D" w:rsidRPr="006A795E" w:rsidRDefault="00845F4D" w:rsidP="00845F4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i/>
                <w:sz w:val="18"/>
                <w:szCs w:val="18"/>
              </w:rPr>
              <w:t>Realizacija aktivnosti</w:t>
            </w:r>
          </w:p>
        </w:tc>
      </w:tr>
      <w:tr w:rsidR="00845F4D" w:rsidRPr="006A795E" w14:paraId="555ED292" w14:textId="77777777" w:rsidTr="002A576C">
        <w:trPr>
          <w:trHeight w:val="20"/>
        </w:trPr>
        <w:tc>
          <w:tcPr>
            <w:tcW w:w="429" w:type="pct"/>
            <w:shd w:val="clear" w:color="auto" w:fill="FFFF00"/>
            <w:vAlign w:val="center"/>
          </w:tcPr>
          <w:p w14:paraId="1EA14658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1368" w:type="pct"/>
            <w:gridSpan w:val="4"/>
            <w:shd w:val="clear" w:color="auto" w:fill="FFFF00"/>
            <w:vAlign w:val="center"/>
          </w:tcPr>
          <w:p w14:paraId="2C146E12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962" w:type="pct"/>
            <w:shd w:val="clear" w:color="auto" w:fill="FFFF00"/>
            <w:vAlign w:val="center"/>
          </w:tcPr>
          <w:p w14:paraId="26CF62AF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14:paraId="7D09AB9D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547" w:type="pct"/>
            <w:shd w:val="clear" w:color="auto" w:fill="FFFF00"/>
            <w:vAlign w:val="center"/>
          </w:tcPr>
          <w:p w14:paraId="77099048" w14:textId="77777777" w:rsidR="00845F4D" w:rsidRPr="006A795E" w:rsidRDefault="00845F4D" w:rsidP="00845F4D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1209" w:type="pct"/>
            <w:gridSpan w:val="5"/>
            <w:shd w:val="clear" w:color="auto" w:fill="FFFF00"/>
            <w:vAlign w:val="center"/>
          </w:tcPr>
          <w:p w14:paraId="44F109E0" w14:textId="77777777" w:rsidR="00845F4D" w:rsidRPr="006A795E" w:rsidRDefault="00845F4D" w:rsidP="00845F4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14:paraId="6E14A99E" w14:textId="77777777" w:rsidR="00845F4D" w:rsidRPr="006A795E" w:rsidRDefault="00845F4D" w:rsidP="00845F4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485" w:type="pct"/>
            <w:shd w:val="clear" w:color="auto" w:fill="FFFF00"/>
            <w:vAlign w:val="center"/>
          </w:tcPr>
          <w:p w14:paraId="29BC0B09" w14:textId="0112AD7A" w:rsidR="00845F4D" w:rsidRPr="006A795E" w:rsidRDefault="00845F4D" w:rsidP="00845F4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14:paraId="2E001CD5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845F4D" w:rsidRPr="006A795E" w14:paraId="4F21D952" w14:textId="77777777" w:rsidTr="006C3C7F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31C117E9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57BF1C8F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Revizija Crvene liste flore faune i gljiva Federacije BiH – I faza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59B78EC3" w14:textId="7114EA20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71ECAF7F" w14:textId="64B99259" w:rsidR="00845F4D" w:rsidRPr="006A795E" w:rsidRDefault="00845F4D" w:rsidP="00845F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2015811E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Aktivnosti stopirane. Revizijom budžeta Vlade Federacije BiH, sredstva planirana za ovu aktivnost preusmjerena na rješavanje posljedica izazvanih pandemijom Covid 19.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7407179D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F4D" w:rsidRPr="006A795E" w14:paraId="4BBF2D8F" w14:textId="77777777" w:rsidTr="006C3C7F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609AFF38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2.2.2.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353DFEC8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Izrada planova upravljanja za invazivne vrste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266406AA" w14:textId="641694F2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66607096" w14:textId="515CF4F9" w:rsidR="00845F4D" w:rsidRPr="006A795E" w:rsidRDefault="00845F4D" w:rsidP="00845F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1CCC199D" w14:textId="762EC993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Aktivnosti stopirane. Revizijom budžeta Vlade Federacije BiH, sredstva planirana za ovu aktivnost preusmjerena na rješavanje posljedica izazvanih pandemijom Covid 19.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5CFF5DD2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F4D" w:rsidRPr="006A795E" w14:paraId="7DC8E820" w14:textId="77777777" w:rsidTr="006C3C7F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0043B2DA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2.2.3.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4030F7E3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Formiranje tematskih baza podataka s cijlem uspostave informacijskog sistema zaštite prirode.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31A29D21" w14:textId="7912C082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672BECC" w14:textId="2F4A05D3" w:rsidR="00845F4D" w:rsidRPr="006A795E" w:rsidRDefault="00845F4D" w:rsidP="00845F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3B0E80B6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366C8F79" w14:textId="1353F610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45F4D" w:rsidRPr="006A795E" w14:paraId="7282552F" w14:textId="77777777" w:rsidTr="006C3C7F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1F7E054B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2.2.4.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409DD6DA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Učešće u aktivnostima na uspostavi novih zaštićenih područja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0248436A" w14:textId="0C8A8500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294EE14C" w14:textId="04F731D1" w:rsidR="00845F4D" w:rsidRPr="006A795E" w:rsidRDefault="00845F4D" w:rsidP="00845F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5225E565" w14:textId="17138DD8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12DE3ACC" w14:textId="283919E4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45F4D" w:rsidRPr="006A795E" w14:paraId="00DEDF48" w14:textId="77777777" w:rsidTr="006C3C7F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0D0AEB4E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2.2.5.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3643DAC9" w14:textId="31A314B9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Kategorizacija i identifikacija staništa i ekosistema Federacije BiH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642D1248" w14:textId="1F211334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30233604" w14:textId="52EA7447" w:rsidR="00845F4D" w:rsidRPr="006A795E" w:rsidRDefault="00845F4D" w:rsidP="00845F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51DBF378" w14:textId="077B9F1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Aktivnosti stopirane. Revizijom budžeta Vlade Federacije BiH, sredstva planirana za ovu aktivnost preusmjerena na rješavanje posljedica izazvanih pandemijom Covid 19.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7E182F63" w14:textId="18BEFECA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45F4D" w:rsidRPr="006A795E" w14:paraId="19C7AEB4" w14:textId="77777777" w:rsidTr="006C3C7F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01287971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2.2.6.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08C7A4F2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Izvještaj o provođenju Akcionog plana za upoznavanje javnosti, uništavanje i suzbijanje širenja abrozije na području Federacije BiH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6E0F7C10" w14:textId="6A77FE34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63176074" w14:textId="185FEF61" w:rsidR="00845F4D" w:rsidRPr="006A795E" w:rsidRDefault="00845F4D" w:rsidP="00845F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12DC1F94" w14:textId="480B55D3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21B437A6" w14:textId="47028DEB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845F4D" w:rsidRPr="006A795E" w14:paraId="60745D0D" w14:textId="77777777" w:rsidTr="006C3C7F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1C85E93D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2.2.7.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58518554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Izvještaj o aktivnostima Međuentitetskog tijela za okoliš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4A74BBE2" w14:textId="58C97664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7B58BB2B" w14:textId="43CFC061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16115A4F" w14:textId="75E8573E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32C23B94" w14:textId="2EC8AC84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3A72C1" w:rsidRPr="006A795E" w14:paraId="58B66657" w14:textId="77777777" w:rsidTr="00471E9A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6B22B614" w14:textId="77777777" w:rsidR="003A72C1" w:rsidRPr="006A795E" w:rsidRDefault="003A72C1" w:rsidP="003A72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2.2.8.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2DB00EDC" w14:textId="77777777" w:rsidR="003A72C1" w:rsidRPr="006A795E" w:rsidRDefault="003A72C1" w:rsidP="003A72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Godišnji izvještaj operatera sistema o upravljanju ambalažom i ambalažnim otpadom</w:t>
            </w:r>
          </w:p>
        </w:tc>
        <w:tc>
          <w:tcPr>
            <w:tcW w:w="962" w:type="pct"/>
            <w:shd w:val="clear" w:color="auto" w:fill="FFFFFF" w:themeFill="background1"/>
          </w:tcPr>
          <w:p w14:paraId="5636CF7C" w14:textId="3E24D67B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0FC29F6B" w14:textId="01466578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386A7768" w14:textId="6D67CC53" w:rsidR="003A72C1" w:rsidRPr="006A795E" w:rsidRDefault="003A72C1" w:rsidP="003A72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677398B6" w14:textId="6B5A0B27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Ne</w:t>
            </w:r>
          </w:p>
        </w:tc>
      </w:tr>
      <w:tr w:rsidR="003A72C1" w:rsidRPr="006A795E" w14:paraId="7B21F1F3" w14:textId="77777777" w:rsidTr="00471E9A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68810AD8" w14:textId="77777777" w:rsidR="003A72C1" w:rsidRPr="006A795E" w:rsidRDefault="003A72C1" w:rsidP="003A72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2.2.9.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7A9F8250" w14:textId="77777777" w:rsidR="003A72C1" w:rsidRPr="006A795E" w:rsidRDefault="003A72C1" w:rsidP="003A72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Godišnji izvještaj operatera sistema o upravljanju otpadnom električnom i elektronskom opremom</w:t>
            </w:r>
            <w:r w:rsidRPr="006A795E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62" w:type="pct"/>
            <w:shd w:val="clear" w:color="auto" w:fill="FFFFFF" w:themeFill="background1"/>
          </w:tcPr>
          <w:p w14:paraId="54573790" w14:textId="2645125D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30FB7CEF" w14:textId="552559CF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57921AA1" w14:textId="77777777" w:rsidR="003A72C1" w:rsidRPr="006A795E" w:rsidRDefault="003A72C1" w:rsidP="003A72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1B1476E5" w14:textId="5602ACC2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Ne</w:t>
            </w:r>
          </w:p>
        </w:tc>
      </w:tr>
      <w:tr w:rsidR="003A72C1" w:rsidRPr="006A795E" w14:paraId="584118E7" w14:textId="77777777" w:rsidTr="00A520F5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604BF169" w14:textId="77777777" w:rsidR="003A72C1" w:rsidRPr="006A795E" w:rsidRDefault="003A72C1" w:rsidP="003A72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2.2.10.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5C7925FB" w14:textId="77777777" w:rsidR="003A72C1" w:rsidRPr="006A795E" w:rsidRDefault="003A72C1" w:rsidP="003A72C1">
            <w:pPr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Rješavanje  zahtjeva u prvostepenom upravnom postupku:</w:t>
            </w:r>
          </w:p>
          <w:p w14:paraId="2EB2EA0C" w14:textId="77777777" w:rsidR="003A72C1" w:rsidRPr="006A795E" w:rsidRDefault="003A72C1" w:rsidP="003A72C1">
            <w:pPr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</w:rPr>
              <w:t>Izdavanje Rješenja za uvoz RDFgoriva</w:t>
            </w:r>
            <w:r w:rsidRPr="006A79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2" w:type="pct"/>
            <w:shd w:val="clear" w:color="auto" w:fill="FFFFFF" w:themeFill="background1"/>
          </w:tcPr>
          <w:p w14:paraId="20C99C5D" w14:textId="42DE3FEB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718052A1" w14:textId="526EE845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62EEE931" w14:textId="42166E15" w:rsidR="003A72C1" w:rsidRPr="006A795E" w:rsidRDefault="003A72C1" w:rsidP="003A72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0274DCA3" w14:textId="0EBC1101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Ne</w:t>
            </w:r>
          </w:p>
        </w:tc>
      </w:tr>
      <w:tr w:rsidR="003A72C1" w:rsidRPr="006A795E" w14:paraId="794E2DBE" w14:textId="77777777" w:rsidTr="00A520F5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54653EE5" w14:textId="77777777" w:rsidR="003A72C1" w:rsidRPr="006A795E" w:rsidRDefault="003A72C1" w:rsidP="003A72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2.2.11.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4B2AB407" w14:textId="77777777" w:rsidR="003A72C1" w:rsidRPr="006A795E" w:rsidRDefault="003A72C1" w:rsidP="003A72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Izdavanje Rješenja za uvoz neopasnog otpada u Federaciju BiH</w:t>
            </w:r>
          </w:p>
        </w:tc>
        <w:tc>
          <w:tcPr>
            <w:tcW w:w="962" w:type="pct"/>
            <w:shd w:val="clear" w:color="auto" w:fill="FFFFFF" w:themeFill="background1"/>
          </w:tcPr>
          <w:p w14:paraId="40494C68" w14:textId="6346F4CF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5704FFC8" w14:textId="164ECB80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75D578DD" w14:textId="718A050D" w:rsidR="003A72C1" w:rsidRPr="006A795E" w:rsidRDefault="003A72C1" w:rsidP="003A72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198AB4FE" w14:textId="60D26255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3A72C1" w:rsidRPr="006A795E" w14:paraId="4EAFF42E" w14:textId="77777777" w:rsidTr="00A520F5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473DB813" w14:textId="77777777" w:rsidR="003A72C1" w:rsidRPr="006A795E" w:rsidRDefault="003A72C1" w:rsidP="003A72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2.2.12.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25CB9A07" w14:textId="137973A4" w:rsidR="003A72C1" w:rsidRPr="006A795E" w:rsidRDefault="003A72C1" w:rsidP="003A72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Izdavanje Rješenja za izvoz i tranzit opasnog otpada</w:t>
            </w:r>
          </w:p>
        </w:tc>
        <w:tc>
          <w:tcPr>
            <w:tcW w:w="962" w:type="pct"/>
            <w:shd w:val="clear" w:color="auto" w:fill="FFFFFF" w:themeFill="background1"/>
          </w:tcPr>
          <w:p w14:paraId="0EE0D251" w14:textId="342A8C41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za upravljanje otpadom, realizaciju planova i pripremu strateških projekata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61F123BF" w14:textId="559BCBFC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2F3EA517" w14:textId="56F0B35D" w:rsidR="003A72C1" w:rsidRPr="006A795E" w:rsidRDefault="003A72C1" w:rsidP="003A72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11503FE5" w14:textId="3120A406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3A72C1" w:rsidRPr="006A795E" w14:paraId="5369B4AA" w14:textId="77777777" w:rsidTr="002A576C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4F376732" w14:textId="77777777" w:rsidR="003A72C1" w:rsidRPr="006A795E" w:rsidRDefault="003A72C1" w:rsidP="003A72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lastRenderedPageBreak/>
              <w:t>2.2.13.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1B7EC4E1" w14:textId="77777777" w:rsidR="003A72C1" w:rsidRPr="006A795E" w:rsidRDefault="003A72C1" w:rsidP="003A72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Izrada mišljenja, saglasnosti, odgovora na poslanička pitanja i sl.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6953ABCD" w14:textId="7530A91B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upravljanja otpadom, realizaciju planova i pripremu strateških projekata, Sektor okoliša, Sektor okolišnih dozvola, procjenu utjecaja na okoliš, registar i čiste tehnologije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9F2BCED" w14:textId="305A3B02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795E">
              <w:rPr>
                <w:rFonts w:ascii="Arial" w:hAnsi="Arial" w:cs="Arial"/>
                <w:bCs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334D22DA" w14:textId="77777777" w:rsidR="003A72C1" w:rsidRPr="006A795E" w:rsidRDefault="003A72C1" w:rsidP="003A72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313EDB24" w14:textId="53C98643" w:rsidR="003A72C1" w:rsidRPr="006A795E" w:rsidRDefault="003A72C1" w:rsidP="003A72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45F4D" w:rsidRPr="006A795E" w14:paraId="245343CD" w14:textId="77777777" w:rsidTr="002A576C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1944CDA1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2.2.14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7F91543A" w14:textId="77777777" w:rsidR="00845F4D" w:rsidRPr="006A795E" w:rsidRDefault="00845F4D" w:rsidP="00845F4D">
            <w:pPr>
              <w:spacing w:after="160" w:line="259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Podrška boljem funkcionisanju upravljanja uspostavljenim zaštićenim područjima u Federaciji BiH, iz nadležnost kantona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055944DD" w14:textId="7E63D4C3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CB37547" w14:textId="7C880BDD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1BA6F7F7" w14:textId="1B54D63B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Planirana finansijska sredstva </w:t>
            </w:r>
            <w:r w:rsidRPr="006A795E">
              <w:rPr>
                <w:rFonts w:ascii="Arial" w:hAnsi="Arial" w:cs="Arial"/>
                <w:iCs/>
                <w:noProof/>
                <w:sz w:val="18"/>
                <w:szCs w:val="18"/>
              </w:rPr>
              <w:t>preusmjerena</w:t>
            </w:r>
            <w:r w:rsidRPr="006A795E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za rješavanje ekonomske krize izazvane pandemijom Covidom 19.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6F838A08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C39" w:rsidRPr="006A795E" w14:paraId="5E3113AB" w14:textId="77777777" w:rsidTr="002A576C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295CE2B8" w14:textId="77777777" w:rsidR="00CD2C39" w:rsidRPr="006A795E" w:rsidRDefault="00CD2C39" w:rsidP="00CD2C3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2.2.15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6B727F1D" w14:textId="77777777" w:rsidR="00CD2C39" w:rsidRPr="006A795E" w:rsidRDefault="00CD2C39" w:rsidP="00CD2C3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Uspostava infrastrukture za upravljanje supstancama koje oštećuju ozonski omotač i zamjenskim supstancama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2283664F" w14:textId="561DBCD6" w:rsidR="00CD2C39" w:rsidRPr="006A795E" w:rsidRDefault="00CD2C39" w:rsidP="00CD2C3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25F8B865" w14:textId="56EA0FCB" w:rsidR="00CD2C39" w:rsidRPr="006A795E" w:rsidRDefault="00CD2C39" w:rsidP="00CD2C3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51C6D069" w14:textId="6C6CB97B" w:rsidR="00CD2C39" w:rsidRPr="006A795E" w:rsidRDefault="00CD2C39" w:rsidP="003156B5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noProof/>
                <w:sz w:val="18"/>
                <w:szCs w:val="18"/>
              </w:rPr>
              <w:t>Realizacija se odvija u saradnji sa Fondom za zaštitu okoliša u skladu sa predviđenom projektnom  dinamikom za izvještajnu godinu.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53361E31" w14:textId="4AD3B0A5" w:rsidR="00CD2C39" w:rsidRPr="006A795E" w:rsidRDefault="00CD2C39" w:rsidP="00CD2C3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45F4D" w:rsidRPr="006A795E" w14:paraId="4603ECEF" w14:textId="77777777" w:rsidTr="00601E7B">
        <w:trPr>
          <w:trHeight w:val="341"/>
        </w:trPr>
        <w:tc>
          <w:tcPr>
            <w:tcW w:w="429" w:type="pct"/>
            <w:shd w:val="clear" w:color="auto" w:fill="auto"/>
            <w:vAlign w:val="center"/>
          </w:tcPr>
          <w:p w14:paraId="1BCC671B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2.2.16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0B9C4470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Podrška JP Nacionalnom parku „Una“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04FA3710" w14:textId="4251A704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0E1F0109" w14:textId="4D462BD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56776DCA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3EBBCF13" w14:textId="6DDB59E8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F4D" w:rsidRPr="006A795E" w14:paraId="3F08809C" w14:textId="77777777" w:rsidTr="00471E9A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1FA56F48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2.2.17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28AAEA8F" w14:textId="77777777" w:rsidR="00845F4D" w:rsidRPr="006A795E" w:rsidRDefault="00845F4D" w:rsidP="00845F4D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 xml:space="preserve">Podrška uspostavi </w:t>
            </w:r>
            <w:bookmarkStart w:id="1" w:name="_Hlk59526746"/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 xml:space="preserve">i funkcioniranju upravljanja novouspostavljenim zaštićenim područjem u Federaciji BiH </w:t>
            </w:r>
            <w:bookmarkEnd w:id="1"/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iz nadležnosti Federacije BiH – Park prirode Bjelašnica, Visočica, Treskavica i kanjon rijeke Rakitnice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3FF53BC7" w14:textId="2CA0E151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3E03143D" w14:textId="370F195C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172C44ED" w14:textId="2D0641D4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Obzirom na nezainteresiranost Općine Konjic za dalje učešće u aktivnostima na uspostavi zaštićenog područja Bjelašnica-Treskavica-Visočica-kanjon Rakitnice, u toku je priprema stručnog obrazloženja za zaštićeno područje u obuhvatu prema Prostornom planu Kantona Sarajevo. Proglašenje budućeg zaštićenog područja u nadležnosti Kantona Sarajevo.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185CE6A2" w14:textId="1314FDD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60BC" w:rsidRPr="006A795E" w14:paraId="12699517" w14:textId="77777777" w:rsidTr="00471E9A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443ABD82" w14:textId="77777777" w:rsidR="003C60BC" w:rsidRPr="006A795E" w:rsidRDefault="003C60BC" w:rsidP="003C60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2.2.18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1C850017" w14:textId="77777777" w:rsidR="003C60BC" w:rsidRPr="006A795E" w:rsidRDefault="003C60BC" w:rsidP="003C60BC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Pružanje pomoći u pripremi aplikacija projekata iz oblasti upravljanja otpadom prema međunarodnim donatorima i kreditorima.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3561405B" w14:textId="30C3BFE3" w:rsidR="003C60BC" w:rsidRPr="006A795E" w:rsidRDefault="003C60BC" w:rsidP="003C60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upravljanja otpadom, realizaciju planova i pripremu strateških projekata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6EEEC044" w14:textId="31B5A781" w:rsidR="003C60BC" w:rsidRPr="006A795E" w:rsidRDefault="003C60BC" w:rsidP="003C60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5852EF68" w14:textId="77777777" w:rsidR="003C60BC" w:rsidRPr="006A795E" w:rsidRDefault="003C60BC" w:rsidP="003C60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00B7489E" w14:textId="20E7BBF5" w:rsidR="003C60BC" w:rsidRPr="006A795E" w:rsidRDefault="003C60BC" w:rsidP="003C60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Ne</w:t>
            </w:r>
          </w:p>
        </w:tc>
      </w:tr>
      <w:tr w:rsidR="003C60BC" w:rsidRPr="006A795E" w14:paraId="3B83FBF5" w14:textId="77777777" w:rsidTr="00471E9A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778955F7" w14:textId="77777777" w:rsidR="003C60BC" w:rsidRPr="006A795E" w:rsidRDefault="003C60BC" w:rsidP="003C60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2.2.19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6AB3DC6D" w14:textId="77777777" w:rsidR="003C60BC" w:rsidRPr="006A795E" w:rsidRDefault="003C60BC" w:rsidP="003C60BC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Kandidiranje projekata u Program javnih investicija u FBiH.</w:t>
            </w:r>
          </w:p>
          <w:p w14:paraId="111C3537" w14:textId="77777777" w:rsidR="003C60BC" w:rsidRPr="006A795E" w:rsidRDefault="003C60BC" w:rsidP="003C60BC">
            <w:pPr>
              <w:rPr>
                <w:rFonts w:ascii="Arial" w:hAnsi="Arial" w:cs="Arial"/>
                <w:sz w:val="18"/>
                <w:szCs w:val="18"/>
                <w:highlight w:val="yellow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Evidentiranje projekata u Pimis bazu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02323CE0" w14:textId="2766E16F" w:rsidR="003C60BC" w:rsidRPr="006A795E" w:rsidRDefault="003C60BC" w:rsidP="003C60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upravljanja otpadom, realizaciju planova i pripremu strateških projekata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5C561233" w14:textId="45B2289C" w:rsidR="003C60BC" w:rsidRPr="006A795E" w:rsidRDefault="003C60BC" w:rsidP="003C60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6D050A8A" w14:textId="77777777" w:rsidR="003C60BC" w:rsidRPr="006A795E" w:rsidRDefault="003C60BC" w:rsidP="003C60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75724312" w14:textId="5ECCBB9E" w:rsidR="003C60BC" w:rsidRPr="006A795E" w:rsidRDefault="003C60BC" w:rsidP="003C60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Ne</w:t>
            </w:r>
          </w:p>
        </w:tc>
      </w:tr>
      <w:tr w:rsidR="003C60BC" w:rsidRPr="006A795E" w14:paraId="4F99F22A" w14:textId="77777777" w:rsidTr="00471E9A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5165A791" w14:textId="77777777" w:rsidR="003C60BC" w:rsidRPr="006A795E" w:rsidRDefault="003C60BC" w:rsidP="003C60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2.2.20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5E6B75F6" w14:textId="77777777" w:rsidR="003C60BC" w:rsidRPr="006A795E" w:rsidRDefault="003C60BC" w:rsidP="003C60BC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Implementacija projektnih aktivnosti financiranih iz Budžeta Vlade Federacije BiH</w:t>
            </w:r>
          </w:p>
          <w:p w14:paraId="43DA3D0B" w14:textId="0106B74B" w:rsidR="003C60BC" w:rsidRPr="006A795E" w:rsidRDefault="003C60BC" w:rsidP="003C60BC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(Nabavka i instaliranje mjernih stanica za kvalitet zraka u Livnu i Bihaću )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2664A0E5" w14:textId="68FB04FF" w:rsidR="003C60BC" w:rsidRPr="006A795E" w:rsidRDefault="003C60BC" w:rsidP="003C60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upravljanja otpadom, realizaciju planova i pripremu strateških projekata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7D7D391F" w14:textId="7DA2EEC9" w:rsidR="003C60BC" w:rsidRPr="006A795E" w:rsidRDefault="003C60BC" w:rsidP="003C60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4805427D" w14:textId="77777777" w:rsidR="003C60BC" w:rsidRPr="006A795E" w:rsidRDefault="003C60BC" w:rsidP="003C60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0CD4825D" w14:textId="6EAF8D94" w:rsidR="003C60BC" w:rsidRPr="006A795E" w:rsidRDefault="003C60BC" w:rsidP="003C60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Ne</w:t>
            </w:r>
          </w:p>
        </w:tc>
      </w:tr>
      <w:tr w:rsidR="00845F4D" w:rsidRPr="006A795E" w14:paraId="586E314D" w14:textId="77777777" w:rsidTr="00677EF5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5FEC20EE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2.2.21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00B824FA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 xml:space="preserve">Uspostava i jačanje stručnih kapaciteta </w:t>
            </w:r>
          </w:p>
          <w:p w14:paraId="336F4E7B" w14:textId="77777777" w:rsidR="00845F4D" w:rsidRPr="006A795E" w:rsidRDefault="00845F4D" w:rsidP="00845F4D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Uspostava Agencije za zaštitu okoliša Federacije BiH i Uspostava Zavoda za zaštitu prirode Federacije BiH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14:paraId="50229F59" w14:textId="1764F5FC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5B47F66E" w14:textId="2D7A011C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72C5BB11" w14:textId="1E9B810E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iCs/>
                <w:sz w:val="18"/>
                <w:szCs w:val="18"/>
              </w:rPr>
              <w:t>Nisu se još uvijek stekli politički i tehnički</w:t>
            </w:r>
            <w:r w:rsidR="002B0A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A795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uslovi za uspostavu navedenih institucija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26A6649A" w14:textId="395331A3" w:rsidR="00845F4D" w:rsidRPr="006A795E" w:rsidRDefault="002B0AAC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</w:t>
            </w:r>
          </w:p>
        </w:tc>
      </w:tr>
      <w:tr w:rsidR="008A0B62" w:rsidRPr="006A795E" w14:paraId="38C556FB" w14:textId="77777777" w:rsidTr="00471E9A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16662A25" w14:textId="77777777" w:rsidR="008A0B62" w:rsidRPr="006A795E" w:rsidRDefault="008A0B62" w:rsidP="008A0B6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lastRenderedPageBreak/>
              <w:t>2.2.22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686B98BE" w14:textId="77777777" w:rsidR="008A0B62" w:rsidRPr="006A795E" w:rsidRDefault="008A0B62" w:rsidP="008A0B6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Učešće u Izradi prijedloga  prioritetnih projekata za  IPA III</w:t>
            </w:r>
          </w:p>
        </w:tc>
        <w:tc>
          <w:tcPr>
            <w:tcW w:w="962" w:type="pct"/>
            <w:shd w:val="clear" w:color="auto" w:fill="FFFFFF" w:themeFill="background1"/>
          </w:tcPr>
          <w:p w14:paraId="3FA264A3" w14:textId="77777777" w:rsidR="008A0B62" w:rsidRPr="006A795E" w:rsidRDefault="008A0B62" w:rsidP="008A0B6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Sektor upravljanja otpadom, realizaciju planova i pripremu strateških projekata</w:t>
            </w:r>
          </w:p>
          <w:p w14:paraId="02CF9FEC" w14:textId="4383C442" w:rsidR="008A0B62" w:rsidRPr="006A795E" w:rsidRDefault="008A0B62" w:rsidP="008A0B6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7236CD9D" w14:textId="6637557D" w:rsidR="008A0B62" w:rsidRPr="006A795E" w:rsidRDefault="008A0B62" w:rsidP="008A0B6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3B7AF8AC" w14:textId="77777777" w:rsidR="008A0B62" w:rsidRPr="006A795E" w:rsidRDefault="008A0B62" w:rsidP="008A0B6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77A2B9F8" w14:textId="73D77E30" w:rsidR="008A0B62" w:rsidRPr="006A795E" w:rsidRDefault="008A0B62" w:rsidP="008A0B6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Ne</w:t>
            </w:r>
          </w:p>
        </w:tc>
      </w:tr>
      <w:tr w:rsidR="008A0B62" w:rsidRPr="006A795E" w14:paraId="30BD782D" w14:textId="77777777" w:rsidTr="00471E9A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05A6A6A4" w14:textId="77777777" w:rsidR="008A0B62" w:rsidRPr="006A795E" w:rsidRDefault="008A0B62" w:rsidP="008A0B6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2.2.23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655391AE" w14:textId="77777777" w:rsidR="008A0B62" w:rsidRPr="006A795E" w:rsidRDefault="008A0B62" w:rsidP="008A0B6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Učešće u procesu programiranja - IPA III Višedržavni program za 2021.-2022. - EU4 povezanost, zelena i digitalna tranzicija kroz investicioni okvir zapadnog Balkana (WBIF)</w:t>
            </w:r>
          </w:p>
        </w:tc>
        <w:tc>
          <w:tcPr>
            <w:tcW w:w="962" w:type="pct"/>
            <w:shd w:val="clear" w:color="auto" w:fill="FFFFFF" w:themeFill="background1"/>
          </w:tcPr>
          <w:p w14:paraId="5946A95B" w14:textId="77777777" w:rsidR="008A0B62" w:rsidRPr="006A795E" w:rsidRDefault="008A0B62" w:rsidP="008A0B6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Sektor upravljanja otpadom, realizaciju planova i pripremu strateških projekata</w:t>
            </w:r>
          </w:p>
          <w:p w14:paraId="5208B194" w14:textId="1C3AB5B8" w:rsidR="008A0B62" w:rsidRPr="006A795E" w:rsidRDefault="008A0B62" w:rsidP="008A0B6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Sektor okoliša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32914DCA" w14:textId="7F357D88" w:rsidR="008A0B62" w:rsidRPr="006A795E" w:rsidRDefault="008A0B62" w:rsidP="008A0B6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0B61FBC1" w14:textId="77777777" w:rsidR="008A0B62" w:rsidRPr="006A795E" w:rsidRDefault="008A0B62" w:rsidP="008A0B6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4903C586" w14:textId="421DC058" w:rsidR="008A0B62" w:rsidRPr="006A795E" w:rsidRDefault="008A0B62" w:rsidP="008A0B6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Ne</w:t>
            </w:r>
          </w:p>
        </w:tc>
      </w:tr>
      <w:tr w:rsidR="008A0B62" w:rsidRPr="006A795E" w14:paraId="2DF65339" w14:textId="77777777" w:rsidTr="00471E9A">
        <w:trPr>
          <w:trHeight w:val="20"/>
        </w:trPr>
        <w:tc>
          <w:tcPr>
            <w:tcW w:w="429" w:type="pct"/>
            <w:shd w:val="clear" w:color="auto" w:fill="auto"/>
            <w:vAlign w:val="center"/>
          </w:tcPr>
          <w:p w14:paraId="6FB82FA9" w14:textId="77777777" w:rsidR="008A0B62" w:rsidRPr="006A795E" w:rsidRDefault="008A0B62" w:rsidP="008A0B6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2.2.24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08095405" w14:textId="7AB0EB74" w:rsidR="008A0B62" w:rsidRPr="006A795E" w:rsidRDefault="008A0B62" w:rsidP="008A0B6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Podrška boljem funkcionisanju Integralnog sistema upravljanja otpadom u Federaciji BiH</w:t>
            </w:r>
          </w:p>
        </w:tc>
        <w:tc>
          <w:tcPr>
            <w:tcW w:w="962" w:type="pct"/>
            <w:shd w:val="clear" w:color="auto" w:fill="FFFFFF" w:themeFill="background1"/>
          </w:tcPr>
          <w:p w14:paraId="68E8ED66" w14:textId="25F840AB" w:rsidR="008A0B62" w:rsidRPr="006A795E" w:rsidRDefault="008A0B62" w:rsidP="008A0B6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Sektor upravljanja otpadom, realizaciju planova i pripremu strateških projekata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AE85AFD" w14:textId="7088E213" w:rsidR="008A0B62" w:rsidRPr="006A795E" w:rsidRDefault="008A0B62" w:rsidP="008A0B6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209" w:type="pct"/>
            <w:gridSpan w:val="5"/>
            <w:shd w:val="clear" w:color="auto" w:fill="FFFFFF" w:themeFill="background1"/>
            <w:vAlign w:val="center"/>
          </w:tcPr>
          <w:p w14:paraId="4EF77C31" w14:textId="77777777" w:rsidR="008A0B62" w:rsidRPr="006A795E" w:rsidRDefault="008A0B62" w:rsidP="008A0B6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07644D4E" w14:textId="4E55F8A6" w:rsidR="008A0B62" w:rsidRPr="006A795E" w:rsidRDefault="008A0B62" w:rsidP="008A0B6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Ne</w:t>
            </w:r>
          </w:p>
        </w:tc>
      </w:tr>
      <w:tr w:rsidR="00845F4D" w:rsidRPr="006A795E" w14:paraId="682789CA" w14:textId="77777777" w:rsidTr="002A576C">
        <w:trPr>
          <w:trHeight w:val="20"/>
        </w:trPr>
        <w:tc>
          <w:tcPr>
            <w:tcW w:w="5000" w:type="pct"/>
            <w:gridSpan w:val="13"/>
            <w:shd w:val="clear" w:color="auto" w:fill="C0C0C0"/>
            <w:vAlign w:val="center"/>
          </w:tcPr>
          <w:p w14:paraId="56B490E5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Operativni cilj 2.3:</w:t>
            </w:r>
            <w:r w:rsidRPr="006A795E">
              <w:rPr>
                <w:rFonts w:ascii="Arial" w:hAnsi="Arial" w:cs="Arial"/>
                <w:sz w:val="18"/>
                <w:szCs w:val="18"/>
              </w:rPr>
              <w:t xml:space="preserve"> Ekonomski okvir za okoliš</w:t>
            </w:r>
          </w:p>
        </w:tc>
      </w:tr>
      <w:tr w:rsidR="00845F4D" w:rsidRPr="006A795E" w14:paraId="11D08A9E" w14:textId="77777777" w:rsidTr="002A576C">
        <w:trPr>
          <w:trHeight w:val="20"/>
        </w:trPr>
        <w:tc>
          <w:tcPr>
            <w:tcW w:w="5000" w:type="pct"/>
            <w:gridSpan w:val="13"/>
            <w:shd w:val="clear" w:color="auto" w:fill="C0C0C0"/>
            <w:vAlign w:val="center"/>
          </w:tcPr>
          <w:p w14:paraId="4FDDFA1A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</w:tr>
      <w:tr w:rsidR="00845F4D" w:rsidRPr="006A795E" w14:paraId="69F1611B" w14:textId="77777777" w:rsidTr="002A576C">
        <w:trPr>
          <w:trHeight w:val="20"/>
        </w:trPr>
        <w:tc>
          <w:tcPr>
            <w:tcW w:w="1797" w:type="pct"/>
            <w:gridSpan w:val="5"/>
            <w:shd w:val="clear" w:color="auto" w:fill="FFFF00"/>
            <w:vAlign w:val="center"/>
          </w:tcPr>
          <w:p w14:paraId="08629AB5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14:paraId="49D5B3EC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620" w:type="pct"/>
            <w:gridSpan w:val="3"/>
            <w:shd w:val="clear" w:color="auto" w:fill="FFFF00"/>
            <w:vAlign w:val="center"/>
          </w:tcPr>
          <w:p w14:paraId="266437FB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14:paraId="6DC46A74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</w:t>
            </w:r>
          </w:p>
        </w:tc>
        <w:tc>
          <w:tcPr>
            <w:tcW w:w="943" w:type="pct"/>
            <w:gridSpan w:val="3"/>
            <w:shd w:val="clear" w:color="auto" w:fill="FFFF00"/>
            <w:vAlign w:val="center"/>
          </w:tcPr>
          <w:p w14:paraId="2334CEEA" w14:textId="77777777" w:rsidR="00845F4D" w:rsidRPr="006A795E" w:rsidRDefault="00845F4D" w:rsidP="00845F4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640" w:type="pct"/>
            <w:gridSpan w:val="2"/>
            <w:shd w:val="clear" w:color="auto" w:fill="FFFF00"/>
            <w:vAlign w:val="center"/>
          </w:tcPr>
          <w:p w14:paraId="3BF2BAB4" w14:textId="77777777" w:rsidR="00845F4D" w:rsidRPr="006A795E" w:rsidRDefault="00845F4D" w:rsidP="00845F4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845F4D" w:rsidRPr="006A795E" w14:paraId="4FDC74B4" w14:textId="77777777" w:rsidTr="002A576C">
        <w:trPr>
          <w:trHeight w:val="20"/>
        </w:trPr>
        <w:tc>
          <w:tcPr>
            <w:tcW w:w="1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4137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Obezbjeđenje ekonomskih instrumenata u oblasti okoliša kroz funkcionisanje Fonda za zaštitu okoliša i budžeta Federacije BiH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D736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Funkcionalan sistema naknada i korištenje istih u cilju implementacije mjera, adekvatno planiranje budžeta Federacije BiH u cilju zaštite okoliša na terenu</w:t>
            </w:r>
          </w:p>
        </w:tc>
        <w:tc>
          <w:tcPr>
            <w:tcW w:w="943" w:type="pct"/>
            <w:gridSpan w:val="3"/>
            <w:shd w:val="clear" w:color="auto" w:fill="auto"/>
            <w:vAlign w:val="center"/>
          </w:tcPr>
          <w:p w14:paraId="7D3612BF" w14:textId="42F47EA0" w:rsidR="00845F4D" w:rsidRPr="006A795E" w:rsidRDefault="000C1D84" w:rsidP="00DD7FB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1E7A2B51" w14:textId="77777777" w:rsidR="00845F4D" w:rsidRPr="006A795E" w:rsidRDefault="00845F4D" w:rsidP="00845F4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5F4D" w:rsidRPr="006A795E" w14:paraId="633FC5F6" w14:textId="77777777" w:rsidTr="00FA63DC">
        <w:trPr>
          <w:trHeight w:val="20"/>
        </w:trPr>
        <w:tc>
          <w:tcPr>
            <w:tcW w:w="433" w:type="pct"/>
            <w:gridSpan w:val="2"/>
            <w:shd w:val="clear" w:color="auto" w:fill="FFFF66"/>
            <w:vAlign w:val="center"/>
          </w:tcPr>
          <w:p w14:paraId="5775F2A8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1364" w:type="pct"/>
            <w:gridSpan w:val="3"/>
            <w:shd w:val="clear" w:color="auto" w:fill="FFFF66"/>
            <w:vAlign w:val="center"/>
          </w:tcPr>
          <w:p w14:paraId="62EB0BFE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962" w:type="pct"/>
            <w:shd w:val="clear" w:color="auto" w:fill="FFFF66"/>
            <w:vAlign w:val="center"/>
          </w:tcPr>
          <w:p w14:paraId="6E37FDDD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14:paraId="75130B61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58" w:type="pct"/>
            <w:gridSpan w:val="2"/>
            <w:shd w:val="clear" w:color="auto" w:fill="FFFF66"/>
            <w:vAlign w:val="center"/>
          </w:tcPr>
          <w:p w14:paraId="76A8916E" w14:textId="77777777" w:rsidR="00845F4D" w:rsidRPr="006A795E" w:rsidRDefault="00845F4D" w:rsidP="00845F4D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943" w:type="pct"/>
            <w:gridSpan w:val="3"/>
            <w:shd w:val="clear" w:color="auto" w:fill="FFFF66"/>
            <w:vAlign w:val="center"/>
          </w:tcPr>
          <w:p w14:paraId="3BE01947" w14:textId="77777777" w:rsidR="00845F4D" w:rsidRPr="006A795E" w:rsidRDefault="00845F4D" w:rsidP="00845F4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14:paraId="1F369D6D" w14:textId="77777777" w:rsidR="00845F4D" w:rsidRPr="006A795E" w:rsidRDefault="00845F4D" w:rsidP="00845F4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640" w:type="pct"/>
            <w:gridSpan w:val="2"/>
            <w:shd w:val="clear" w:color="auto" w:fill="FFFF66"/>
            <w:vAlign w:val="center"/>
          </w:tcPr>
          <w:p w14:paraId="0D420FE7" w14:textId="77777777" w:rsidR="00845F4D" w:rsidRPr="006A795E" w:rsidRDefault="00845F4D" w:rsidP="00845F4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14:paraId="3A68D853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845F4D" w:rsidRPr="006A795E" w14:paraId="6247462A" w14:textId="77777777" w:rsidTr="00B807A9">
        <w:trPr>
          <w:trHeight w:val="20"/>
        </w:trPr>
        <w:tc>
          <w:tcPr>
            <w:tcW w:w="433" w:type="pct"/>
            <w:gridSpan w:val="2"/>
            <w:shd w:val="clear" w:color="auto" w:fill="auto"/>
            <w:vAlign w:val="center"/>
          </w:tcPr>
          <w:p w14:paraId="209A5818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2.3.1.</w:t>
            </w:r>
          </w:p>
        </w:tc>
        <w:tc>
          <w:tcPr>
            <w:tcW w:w="1364" w:type="pct"/>
            <w:gridSpan w:val="3"/>
            <w:shd w:val="clear" w:color="auto" w:fill="auto"/>
            <w:vAlign w:val="center"/>
          </w:tcPr>
          <w:p w14:paraId="5C324F82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Izrada prijedloga Zakona o Fondu za zaštitu okoliša i energijsku efikasnost, nakon usvajanja nacrta Zakona u Domu naroda Parlamenta Federacije BiH</w:t>
            </w:r>
          </w:p>
        </w:tc>
        <w:tc>
          <w:tcPr>
            <w:tcW w:w="962" w:type="pct"/>
            <w:vAlign w:val="center"/>
          </w:tcPr>
          <w:p w14:paraId="11211050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okoliša</w:t>
            </w:r>
          </w:p>
        </w:tc>
        <w:tc>
          <w:tcPr>
            <w:tcW w:w="658" w:type="pct"/>
            <w:gridSpan w:val="2"/>
            <w:vAlign w:val="center"/>
          </w:tcPr>
          <w:p w14:paraId="3C7B779F" w14:textId="41B2FFD3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943" w:type="pct"/>
            <w:gridSpan w:val="3"/>
            <w:vAlign w:val="center"/>
          </w:tcPr>
          <w:p w14:paraId="67A8EF31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Zakon o Fondu za zaštitu okoliša i energijsku efikasnost je razmatran od strane Predstavničkog doma Parlamenta Federacije BiH u redovnoj proceduri, te je na sjednici održanoj u septembru 2019. godine utvrđen Nacrt zakona. Dom naroda nije razmatrao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40" w:type="pct"/>
            <w:gridSpan w:val="2"/>
            <w:vAlign w:val="center"/>
          </w:tcPr>
          <w:p w14:paraId="56ED223C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845F4D" w:rsidRPr="006A795E" w14:paraId="5EEA31FE" w14:textId="77777777" w:rsidTr="003156B5">
        <w:trPr>
          <w:trHeight w:val="3105"/>
        </w:trPr>
        <w:tc>
          <w:tcPr>
            <w:tcW w:w="433" w:type="pct"/>
            <w:gridSpan w:val="2"/>
            <w:shd w:val="clear" w:color="auto" w:fill="auto"/>
            <w:vAlign w:val="center"/>
          </w:tcPr>
          <w:p w14:paraId="635BA873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lastRenderedPageBreak/>
              <w:t>2.3.2</w:t>
            </w:r>
          </w:p>
        </w:tc>
        <w:tc>
          <w:tcPr>
            <w:tcW w:w="1364" w:type="pct"/>
            <w:gridSpan w:val="3"/>
            <w:shd w:val="clear" w:color="auto" w:fill="auto"/>
            <w:vAlign w:val="center"/>
          </w:tcPr>
          <w:p w14:paraId="4E5A32E5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Revizija propisa o uvođenju naknada pri registraciji motornih vozila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55F6357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okolisa</w:t>
            </w:r>
          </w:p>
          <w:p w14:paraId="3EF63959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Fond za zaštitu okoliša</w:t>
            </w:r>
          </w:p>
          <w:p w14:paraId="0702DB5C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14:paraId="13A60B9A" w14:textId="41768046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0%</w:t>
            </w:r>
          </w:p>
        </w:tc>
        <w:tc>
          <w:tcPr>
            <w:tcW w:w="943" w:type="pct"/>
            <w:gridSpan w:val="3"/>
            <w:shd w:val="clear" w:color="auto" w:fill="auto"/>
            <w:vAlign w:val="center"/>
          </w:tcPr>
          <w:p w14:paraId="6417C8BE" w14:textId="0AC9B15E" w:rsidR="00845F4D" w:rsidRPr="006A795E" w:rsidRDefault="00845F4D" w:rsidP="002B0AA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Prolongira se  revidiranje propisa iz razloga dodatne uskl</w:t>
            </w:r>
            <w:r w:rsidR="002B0AAC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>đenosti sa propisima na nivou države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7B17E647" w14:textId="26FEB34D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45F4D" w:rsidRPr="006A795E" w14:paraId="2C3B245B" w14:textId="77777777" w:rsidTr="003156B5">
        <w:trPr>
          <w:trHeight w:val="3105"/>
        </w:trPr>
        <w:tc>
          <w:tcPr>
            <w:tcW w:w="433" w:type="pct"/>
            <w:gridSpan w:val="2"/>
            <w:shd w:val="clear" w:color="auto" w:fill="auto"/>
            <w:vAlign w:val="center"/>
          </w:tcPr>
          <w:p w14:paraId="598CD562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2.3.3</w:t>
            </w:r>
          </w:p>
        </w:tc>
        <w:tc>
          <w:tcPr>
            <w:tcW w:w="1364" w:type="pct"/>
            <w:gridSpan w:val="3"/>
            <w:shd w:val="clear" w:color="auto" w:fill="auto"/>
            <w:vAlign w:val="center"/>
          </w:tcPr>
          <w:p w14:paraId="0AE2F0F7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Revizija propisa o uvođenju naknada po principu zagađivač plaća:</w:t>
            </w:r>
          </w:p>
          <w:p w14:paraId="3F42D779" w14:textId="48849E21" w:rsidR="00845F4D" w:rsidRPr="006A795E" w:rsidRDefault="00845F4D" w:rsidP="00845F4D">
            <w:pPr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Revizija Uredbe o naknadama za zagađivače zraka</w:t>
            </w:r>
            <w:r w:rsidRPr="006A79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2510917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okolisa</w:t>
            </w:r>
          </w:p>
          <w:p w14:paraId="79D65972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Fond za zaštitu okoliša</w:t>
            </w:r>
          </w:p>
          <w:p w14:paraId="2F325D0F" w14:textId="77777777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14:paraId="3A28CF8F" w14:textId="2585E3E6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0%</w:t>
            </w:r>
          </w:p>
        </w:tc>
        <w:tc>
          <w:tcPr>
            <w:tcW w:w="943" w:type="pct"/>
            <w:gridSpan w:val="3"/>
            <w:shd w:val="clear" w:color="auto" w:fill="auto"/>
            <w:vAlign w:val="center"/>
          </w:tcPr>
          <w:p w14:paraId="4AAF62E3" w14:textId="76A61CFD" w:rsidR="00845F4D" w:rsidRPr="006A795E" w:rsidRDefault="00845F4D" w:rsidP="00F52A3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Prolongira se revizija propisa  iz razloga dodatnog usaglašavanj</w:t>
            </w:r>
            <w:r w:rsidR="00F52A3A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 xml:space="preserve"> sa Fondom u pogledu potrebnih izmjena I dopuna.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4571724F" w14:textId="48D3E291" w:rsidR="00845F4D" w:rsidRPr="006A795E" w:rsidRDefault="00845F4D" w:rsidP="00845F4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4082E" w:rsidRPr="006A795E" w14:paraId="7364E69E" w14:textId="77777777" w:rsidTr="0080750D">
        <w:trPr>
          <w:trHeight w:val="3105"/>
        </w:trPr>
        <w:tc>
          <w:tcPr>
            <w:tcW w:w="433" w:type="pct"/>
            <w:gridSpan w:val="2"/>
            <w:shd w:val="clear" w:color="auto" w:fill="auto"/>
            <w:vAlign w:val="center"/>
          </w:tcPr>
          <w:p w14:paraId="73EE80DC" w14:textId="77777777" w:rsidR="00C4082E" w:rsidRPr="006A795E" w:rsidRDefault="00C4082E" w:rsidP="00C4082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lastRenderedPageBreak/>
              <w:t>2.3.4</w:t>
            </w:r>
          </w:p>
        </w:tc>
        <w:tc>
          <w:tcPr>
            <w:tcW w:w="1364" w:type="pct"/>
            <w:gridSpan w:val="3"/>
            <w:shd w:val="clear" w:color="auto" w:fill="auto"/>
            <w:vAlign w:val="center"/>
          </w:tcPr>
          <w:p w14:paraId="1FD274E8" w14:textId="77777777" w:rsidR="00C4082E" w:rsidRPr="006A795E" w:rsidRDefault="00C4082E" w:rsidP="00C4082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Revizija propisa o uvođenju naknada po principu Zagađivač plaća:</w:t>
            </w:r>
          </w:p>
          <w:p w14:paraId="67DB9ADB" w14:textId="1CD3CDE7" w:rsidR="00C4082E" w:rsidRPr="006A795E" w:rsidRDefault="00C4082E" w:rsidP="00C4082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Revizija Uredbe o naknadama za plastič</w:t>
            </w:r>
            <w:r w:rsidR="000E1059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n</w:t>
            </w: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e kese tregerice</w:t>
            </w:r>
          </w:p>
        </w:tc>
        <w:tc>
          <w:tcPr>
            <w:tcW w:w="962" w:type="pct"/>
            <w:vAlign w:val="center"/>
          </w:tcPr>
          <w:p w14:paraId="37F365BC" w14:textId="77777777" w:rsidR="00C4082E" w:rsidRPr="006A795E" w:rsidRDefault="00C4082E" w:rsidP="00C4082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 xml:space="preserve">Sektor upravljanja otpadom, realizaciju planova i pripremu strateških projekata </w:t>
            </w:r>
          </w:p>
          <w:p w14:paraId="6ED0B4B3" w14:textId="0F92BC02" w:rsidR="00C4082E" w:rsidRPr="006A795E" w:rsidRDefault="00C4082E" w:rsidP="00C4082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Fond za zaštitu okoliša</w:t>
            </w:r>
          </w:p>
        </w:tc>
        <w:tc>
          <w:tcPr>
            <w:tcW w:w="658" w:type="pct"/>
            <w:gridSpan w:val="2"/>
            <w:vAlign w:val="center"/>
          </w:tcPr>
          <w:p w14:paraId="57B11B81" w14:textId="33391140" w:rsidR="00C4082E" w:rsidRPr="006A795E" w:rsidRDefault="00C4082E" w:rsidP="00C4082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943" w:type="pct"/>
            <w:gridSpan w:val="3"/>
            <w:vAlign w:val="center"/>
          </w:tcPr>
          <w:p w14:paraId="40791408" w14:textId="47174AA5" w:rsidR="00C4082E" w:rsidRPr="006A795E" w:rsidRDefault="005972AD" w:rsidP="00C4082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Uredbe o naknadama za plastične kese – koji je urađen prema sugestijama Ureda za zakonodavstvo i usklađenost sa propisima Europske Unije. Prijedlog Uredbe upućen na mišljenje relevantnim institucijama. Razlog neusvajanja Uredbe je potreba za usaglašavanjem sa istim propisom u Republici Srpskoj po pitanju visine naknade za plastične kese i donošenje propisa u isto vrijeme na području oba entiteta kako ne bi došlo do narušavanja jedinstvenog tržišta</w:t>
            </w:r>
          </w:p>
        </w:tc>
        <w:tc>
          <w:tcPr>
            <w:tcW w:w="640" w:type="pct"/>
            <w:gridSpan w:val="2"/>
            <w:vAlign w:val="center"/>
          </w:tcPr>
          <w:p w14:paraId="00024D87" w14:textId="1B96D24C" w:rsidR="00C4082E" w:rsidRPr="006A795E" w:rsidRDefault="00C4082E" w:rsidP="00C4082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14:paraId="00F02C8C" w14:textId="77777777" w:rsidR="00940F6A" w:rsidRPr="006A795E" w:rsidRDefault="00940F6A" w:rsidP="007E7E30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i/>
          <w:sz w:val="18"/>
          <w:szCs w:val="18"/>
        </w:rPr>
      </w:pPr>
      <w:r w:rsidRPr="006A795E">
        <w:rPr>
          <w:rFonts w:ascii="Arial" w:hAnsi="Arial" w:cs="Arial"/>
          <w:i/>
          <w:sz w:val="18"/>
          <w:szCs w:val="18"/>
        </w:rPr>
        <w:t>Unijeti dodatne redove za druge operativne ciljeve i aktivnosti u okviru istih i drugih strateških ciljeva</w:t>
      </w:r>
    </w:p>
    <w:p w14:paraId="18E99C8D" w14:textId="77777777" w:rsidR="00940F6A" w:rsidRPr="006A795E" w:rsidRDefault="00940F6A" w:rsidP="007E7E30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i/>
          <w:sz w:val="18"/>
          <w:szCs w:val="18"/>
        </w:rPr>
      </w:pPr>
      <w:r w:rsidRPr="006A795E">
        <w:rPr>
          <w:rFonts w:ascii="Arial" w:hAnsi="Arial" w:cs="Arial"/>
          <w:i/>
          <w:sz w:val="18"/>
          <w:szCs w:val="18"/>
        </w:rPr>
        <w:t xml:space="preserve">Procenat izvršenja za aktivnosti koje nisu priprema zakona i drugih akata mogu biti </w:t>
      </w:r>
      <w:r w:rsidRPr="006A795E">
        <w:rPr>
          <w:rFonts w:ascii="Arial" w:hAnsi="Arial" w:cs="Arial"/>
          <w:b/>
          <w:i/>
          <w:sz w:val="18"/>
          <w:szCs w:val="18"/>
          <w:u w:val="single"/>
        </w:rPr>
        <w:t>100% (izvršeno) ili 0% (neizvršeno)</w:t>
      </w:r>
      <w:r w:rsidRPr="006A795E">
        <w:rPr>
          <w:rFonts w:ascii="Arial" w:hAnsi="Arial" w:cs="Arial"/>
          <w:i/>
          <w:sz w:val="18"/>
          <w:szCs w:val="18"/>
        </w:rPr>
        <w:t xml:space="preserve">. Za zakone i druga akta se koriste procenti iz tabele B. </w:t>
      </w:r>
    </w:p>
    <w:p w14:paraId="55278EB6" w14:textId="77777777" w:rsidR="0006296B" w:rsidRPr="006A795E" w:rsidRDefault="0006296B" w:rsidP="00940F6A">
      <w:pPr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699AB804" w14:textId="1C275F24" w:rsidR="00290961" w:rsidRPr="006A795E" w:rsidRDefault="00290961">
      <w:pPr>
        <w:spacing w:after="200" w:line="276" w:lineRule="auto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6A795E">
        <w:rPr>
          <w:rFonts w:ascii="Arial" w:hAnsi="Arial" w:cs="Arial"/>
          <w:b/>
          <w:sz w:val="18"/>
          <w:szCs w:val="18"/>
          <w:u w:val="single"/>
          <w:lang w:val="pl-PL"/>
        </w:rPr>
        <w:br w:type="page"/>
      </w:r>
    </w:p>
    <w:p w14:paraId="2D79A512" w14:textId="77777777" w:rsidR="0006296B" w:rsidRPr="006A795E" w:rsidRDefault="0006296B" w:rsidP="00940F6A">
      <w:pPr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6F925627" w14:textId="77777777" w:rsidR="0006296B" w:rsidRPr="006A795E" w:rsidRDefault="0006296B" w:rsidP="00940F6A">
      <w:pPr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5C001B2A" w14:textId="77777777" w:rsidR="00462ECD" w:rsidRPr="006A795E" w:rsidRDefault="00462ECD" w:rsidP="00462ECD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6A795E">
        <w:rPr>
          <w:rFonts w:ascii="Arial" w:hAnsi="Arial" w:cs="Arial"/>
          <w:b/>
          <w:sz w:val="18"/>
          <w:szCs w:val="18"/>
          <w:u w:val="single"/>
          <w:lang w:val="pl-PL"/>
        </w:rPr>
        <w:t>B. Pregled realizacije aktivnosti po strateškim i operativnim ciljevima</w:t>
      </w:r>
    </w:p>
    <w:p w14:paraId="0B1F03FC" w14:textId="77777777" w:rsidR="00462ECD" w:rsidRPr="006A795E" w:rsidRDefault="00462ECD" w:rsidP="00462ECD">
      <w:pPr>
        <w:jc w:val="both"/>
        <w:rPr>
          <w:rFonts w:ascii="Arial" w:hAnsi="Arial" w:cs="Arial"/>
          <w:b/>
          <w:sz w:val="18"/>
          <w:szCs w:val="18"/>
          <w:u w:val="single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8"/>
        <w:gridCol w:w="1249"/>
        <w:gridCol w:w="1482"/>
        <w:gridCol w:w="1814"/>
        <w:gridCol w:w="1529"/>
        <w:gridCol w:w="542"/>
        <w:gridCol w:w="1153"/>
        <w:gridCol w:w="1543"/>
        <w:gridCol w:w="2455"/>
        <w:gridCol w:w="61"/>
        <w:gridCol w:w="1444"/>
      </w:tblGrid>
      <w:tr w:rsidR="00462ECD" w:rsidRPr="006A795E" w14:paraId="5448F313" w14:textId="77777777" w:rsidTr="0010217D">
        <w:trPr>
          <w:trHeight w:val="20"/>
        </w:trPr>
        <w:tc>
          <w:tcPr>
            <w:tcW w:w="5000" w:type="pct"/>
            <w:gridSpan w:val="11"/>
            <w:shd w:val="clear" w:color="auto" w:fill="CCFFFF"/>
            <w:vAlign w:val="center"/>
          </w:tcPr>
          <w:p w14:paraId="3FE89956" w14:textId="77777777" w:rsidR="00462ECD" w:rsidRPr="006A795E" w:rsidRDefault="00462ECD" w:rsidP="0010217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Strateški cilj 3: PODIZANJE KVALITETE USLUGA U OBAVLJANJU TURISTIČKE I UGOSTITELJSKE DJELATNOSTI U FEDERACIJI BIH</w:t>
            </w:r>
          </w:p>
          <w:p w14:paraId="594F5A52" w14:textId="77777777" w:rsidR="00462ECD" w:rsidRPr="006A795E" w:rsidRDefault="00462ECD" w:rsidP="0010217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2ECD" w:rsidRPr="006A795E" w14:paraId="1AF3B451" w14:textId="77777777" w:rsidTr="0010217D">
        <w:trPr>
          <w:trHeight w:val="20"/>
        </w:trPr>
        <w:tc>
          <w:tcPr>
            <w:tcW w:w="5000" w:type="pct"/>
            <w:gridSpan w:val="11"/>
            <w:shd w:val="clear" w:color="auto" w:fill="FFFF66"/>
            <w:vAlign w:val="center"/>
          </w:tcPr>
          <w:p w14:paraId="0DA20057" w14:textId="77777777" w:rsidR="00462ECD" w:rsidRPr="006A795E" w:rsidRDefault="00462ECD" w:rsidP="0010217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Operativni cilj 3.1: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6A795E">
              <w:rPr>
                <w:rFonts w:ascii="Arial" w:hAnsi="Arial" w:cs="Arial"/>
                <w:noProof/>
                <w:sz w:val="18"/>
                <w:szCs w:val="18"/>
                <w:lang w:val="hr-BA"/>
              </w:rPr>
              <w:t xml:space="preserve">Izrada Strategije razvoja turizma u Federaciji BiH </w:t>
            </w:r>
          </w:p>
        </w:tc>
      </w:tr>
      <w:tr w:rsidR="00462ECD" w:rsidRPr="006A795E" w14:paraId="5002B1AB" w14:textId="77777777" w:rsidTr="00A07814">
        <w:trPr>
          <w:trHeight w:val="20"/>
        </w:trPr>
        <w:tc>
          <w:tcPr>
            <w:tcW w:w="871" w:type="pct"/>
            <w:gridSpan w:val="2"/>
            <w:shd w:val="clear" w:color="auto" w:fill="FFFF66"/>
            <w:vAlign w:val="center"/>
          </w:tcPr>
          <w:p w14:paraId="12594F6F" w14:textId="77777777" w:rsidR="00462ECD" w:rsidRPr="006A795E" w:rsidRDefault="00462ECD" w:rsidP="0010217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29" w:type="pct"/>
            <w:gridSpan w:val="9"/>
            <w:shd w:val="clear" w:color="auto" w:fill="FFFF66"/>
            <w:vAlign w:val="center"/>
          </w:tcPr>
          <w:p w14:paraId="07491E29" w14:textId="77777777" w:rsidR="00462ECD" w:rsidRPr="006A795E" w:rsidRDefault="00462ECD" w:rsidP="0010217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  <w:lang w:val="hr-HR"/>
              </w:rPr>
              <w:t>Donošenje strateškog dokumenta i poticaj u cilju poboljšanja kvaliteta usluga</w:t>
            </w:r>
          </w:p>
          <w:p w14:paraId="1B16AD4A" w14:textId="77777777" w:rsidR="00462ECD" w:rsidRPr="006A795E" w:rsidRDefault="00462ECD" w:rsidP="0010217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62ECD" w:rsidRPr="006A795E" w14:paraId="241719BC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FFFF66"/>
            <w:vAlign w:val="center"/>
          </w:tcPr>
          <w:p w14:paraId="1266D965" w14:textId="77777777" w:rsidR="00462ECD" w:rsidRPr="006A795E" w:rsidRDefault="00462ECD" w:rsidP="0010217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48" w:type="pct"/>
            <w:gridSpan w:val="2"/>
            <w:shd w:val="clear" w:color="auto" w:fill="FFFF66"/>
            <w:vAlign w:val="center"/>
          </w:tcPr>
          <w:p w14:paraId="0EAEBD3A" w14:textId="77777777" w:rsidR="00462ECD" w:rsidRPr="006A795E" w:rsidRDefault="00462ECD" w:rsidP="0010217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14:paraId="609E2320" w14:textId="77777777" w:rsidR="00462ECD" w:rsidRPr="006A795E" w:rsidRDefault="00462ECD" w:rsidP="0010217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12" w:type="pct"/>
            <w:gridSpan w:val="3"/>
            <w:shd w:val="clear" w:color="auto" w:fill="FFFF66"/>
            <w:vAlign w:val="center"/>
          </w:tcPr>
          <w:p w14:paraId="2DB66049" w14:textId="77777777" w:rsidR="00462ECD" w:rsidRPr="006A795E" w:rsidRDefault="00462ECD" w:rsidP="0010217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1360" w:type="pct"/>
            <w:gridSpan w:val="3"/>
            <w:shd w:val="clear" w:color="auto" w:fill="FFFF66"/>
            <w:vAlign w:val="center"/>
          </w:tcPr>
          <w:p w14:paraId="4898AC4E" w14:textId="77777777" w:rsidR="00462ECD" w:rsidRPr="006A795E" w:rsidRDefault="00462ECD" w:rsidP="0010217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FE76F0" w:rsidRPr="006A795E" w14:paraId="7D16E808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auto"/>
            <w:vAlign w:val="center"/>
          </w:tcPr>
          <w:p w14:paraId="2542FC44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Donesen strateški dokument u cilju podizanja kvalitete usluga u obavljanju turističke i ugostiteljske djelatnosti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14:paraId="15D494A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Informacija o poduzetim aktivnostima</w:t>
            </w:r>
          </w:p>
        </w:tc>
        <w:tc>
          <w:tcPr>
            <w:tcW w:w="1112" w:type="pct"/>
            <w:gridSpan w:val="3"/>
            <w:shd w:val="clear" w:color="auto" w:fill="auto"/>
            <w:vAlign w:val="center"/>
          </w:tcPr>
          <w:p w14:paraId="17584767" w14:textId="4EB2ED72" w:rsidR="00FE76F0" w:rsidRPr="006A795E" w:rsidRDefault="009B0354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7F615B83" w14:textId="77777777" w:rsidR="00FE76F0" w:rsidRPr="006A795E" w:rsidRDefault="00FE76F0" w:rsidP="00FE76F0">
            <w:pPr>
              <w:pStyle w:val="ListParagraph"/>
              <w:ind w:left="72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5500AACC" w14:textId="77777777" w:rsidR="00FE76F0" w:rsidRPr="006A795E" w:rsidRDefault="00FE76F0" w:rsidP="00FE76F0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sr-Latn-BA"/>
              </w:rPr>
              <w:t xml:space="preserve">U 2021. godini FMOIT je u saradnji sa Projektom USAID Turizam i Privrednom komorom Federacije BiH provodilo aktivnosti na izradi Strategije razvoja turizma FBiH uz učešće svih kantona, Saveza općina i gradova, Federalnog zavoda za programiranje, Gender centra Federacije BiH,  te  kroz javnu raspravu u izradi dokumenta su uzeli učešće i predstavnici privatnog sektora, turističkih zajednica kantona, udruženja, obrazovnih institucija i  drugi. </w:t>
            </w:r>
          </w:p>
          <w:p w14:paraId="15A537D8" w14:textId="77777777" w:rsidR="00FE76F0" w:rsidRPr="006A795E" w:rsidRDefault="00FE76F0" w:rsidP="00FE76F0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  <w:p w14:paraId="7E5C03E0" w14:textId="77777777" w:rsidR="00FE76F0" w:rsidRPr="006A795E" w:rsidRDefault="00FE76F0" w:rsidP="00FE76F0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sr-Latn-BA"/>
              </w:rPr>
              <w:t>Nakon prikupljenih komentara tokom javnih rasprava i sastanaka Radnog tijela za izradu konačnog teksta Strategije, dorađen je tekst Nacrta Strategije razvoja turizma Federacije BiH za period 2022.-2027.  i isti upućen svim kantonima na mišljenje.</w:t>
            </w:r>
          </w:p>
          <w:p w14:paraId="3D36DF07" w14:textId="77777777" w:rsidR="00FE76F0" w:rsidRPr="006A795E" w:rsidRDefault="00FE76F0" w:rsidP="00FE76F0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E76F0" w:rsidRPr="006A795E" w14:paraId="4049B2CA" w14:textId="77777777" w:rsidTr="0010217D">
        <w:trPr>
          <w:trHeight w:val="20"/>
        </w:trPr>
        <w:tc>
          <w:tcPr>
            <w:tcW w:w="5000" w:type="pct"/>
            <w:gridSpan w:val="11"/>
            <w:shd w:val="clear" w:color="auto" w:fill="C0C0C0"/>
            <w:vAlign w:val="center"/>
          </w:tcPr>
          <w:p w14:paraId="72D06899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FE76F0" w:rsidRPr="006A795E" w14:paraId="5653C5A8" w14:textId="77777777" w:rsidTr="00035FC8">
        <w:trPr>
          <w:trHeight w:val="20"/>
        </w:trPr>
        <w:tc>
          <w:tcPr>
            <w:tcW w:w="442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65CB6F0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1" w:type="pct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DE300F0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711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58A7B24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14:paraId="3470403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515D3F33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1373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14E559B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14:paraId="3536D920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43474D9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14:paraId="3B736E1B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FE76F0" w:rsidRPr="006A795E" w14:paraId="1CC8ABB3" w14:textId="77777777" w:rsidTr="00035FC8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296E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3.1.1.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3B95E" w14:textId="77777777" w:rsidR="00FE76F0" w:rsidRPr="006A795E" w:rsidRDefault="00FE76F0" w:rsidP="00FE7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noProof/>
                <w:sz w:val="18"/>
                <w:szCs w:val="18"/>
                <w:lang w:val="hr-BA" w:eastAsia="ru-RU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hr-BA" w:eastAsia="ru-RU"/>
              </w:rPr>
              <w:t>Obilazak kantona i prikupljanje informacija</w:t>
            </w:r>
          </w:p>
          <w:p w14:paraId="1C1B0D63" w14:textId="77777777" w:rsidR="00FE76F0" w:rsidRPr="006A795E" w:rsidRDefault="00FE76F0" w:rsidP="00FE76F0">
            <w:pPr>
              <w:pStyle w:val="Default"/>
              <w:jc w:val="both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6A795E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 w:eastAsia="ru-RU"/>
              </w:rPr>
              <w:t>Održavanja sastanaka i javnih rasprava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5852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Sektor za turizam i ugostiteljstvo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14F6" w14:textId="48C68135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CAB" w14:textId="77777777" w:rsidR="00FE76F0" w:rsidRPr="006A795E" w:rsidRDefault="00FE76F0" w:rsidP="00FE76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4B04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E76F0" w:rsidRPr="006A795E" w14:paraId="2FCA8262" w14:textId="77777777" w:rsidTr="0010217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596FC44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 3.2: </w:t>
            </w:r>
            <w:r w:rsidRPr="006A795E">
              <w:rPr>
                <w:rFonts w:ascii="Arial" w:hAnsi="Arial" w:cs="Arial"/>
                <w:b/>
                <w:i/>
                <w:sz w:val="18"/>
                <w:szCs w:val="18"/>
              </w:rPr>
              <w:t>Podrška i poticaj razvoju turizma u Federaciji BiH u cilju povećanja broja dolazaka turista kroz dodjelu</w:t>
            </w: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A795E">
              <w:rPr>
                <w:rFonts w:ascii="Arial" w:hAnsi="Arial" w:cs="Arial"/>
                <w:b/>
                <w:i/>
                <w:sz w:val="18"/>
                <w:szCs w:val="18"/>
              </w:rPr>
              <w:t>tekućih</w:t>
            </w: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 transfera</w:t>
            </w:r>
          </w:p>
        </w:tc>
      </w:tr>
      <w:tr w:rsidR="00FE76F0" w:rsidRPr="006A795E" w14:paraId="0F800276" w14:textId="77777777" w:rsidTr="0010217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06F8BD3A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76F0" w:rsidRPr="006A795E" w14:paraId="0FD62F63" w14:textId="77777777" w:rsidTr="00A07814">
        <w:trPr>
          <w:trHeight w:val="20"/>
        </w:trPr>
        <w:tc>
          <w:tcPr>
            <w:tcW w:w="871" w:type="pct"/>
            <w:gridSpan w:val="2"/>
            <w:shd w:val="clear" w:color="auto" w:fill="FFFF66"/>
            <w:vAlign w:val="center"/>
          </w:tcPr>
          <w:p w14:paraId="3CEB18A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29" w:type="pct"/>
            <w:gridSpan w:val="9"/>
            <w:shd w:val="clear" w:color="auto" w:fill="FFFF66"/>
            <w:vAlign w:val="center"/>
          </w:tcPr>
          <w:p w14:paraId="221E53FB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Usvojen “Transfer za razvoj turizma u Federaciji BIH”</w:t>
            </w:r>
          </w:p>
          <w:p w14:paraId="00888154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E76F0" w:rsidRPr="006A795E" w14:paraId="33EABB5F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FFFF66"/>
            <w:vAlign w:val="center"/>
          </w:tcPr>
          <w:p w14:paraId="26E4A17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 xml:space="preserve">Mjere učinka za izlazne (direktne) rezultate 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48" w:type="pct"/>
            <w:gridSpan w:val="2"/>
            <w:shd w:val="clear" w:color="auto" w:fill="FFFF66"/>
            <w:vAlign w:val="center"/>
          </w:tcPr>
          <w:p w14:paraId="2C130F90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14:paraId="7248C16B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12" w:type="pct"/>
            <w:gridSpan w:val="3"/>
            <w:shd w:val="clear" w:color="auto" w:fill="FFFF66"/>
            <w:vAlign w:val="center"/>
          </w:tcPr>
          <w:p w14:paraId="6C310D9B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1360" w:type="pct"/>
            <w:gridSpan w:val="3"/>
            <w:shd w:val="clear" w:color="auto" w:fill="FFFF66"/>
            <w:vAlign w:val="center"/>
          </w:tcPr>
          <w:p w14:paraId="30E3F2EA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FE76F0" w:rsidRPr="006A795E" w14:paraId="1090F06E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auto"/>
            <w:vAlign w:val="center"/>
          </w:tcPr>
          <w:p w14:paraId="4F230679" w14:textId="77777777" w:rsidR="00FE76F0" w:rsidRPr="006A795E" w:rsidRDefault="00FE76F0" w:rsidP="00FE76F0">
            <w:pPr>
              <w:contextualSpacing/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</w:rPr>
              <w:t xml:space="preserve">- </w:t>
            </w: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Broj odobrenih programa poticaja</w:t>
            </w:r>
          </w:p>
          <w:p w14:paraId="0DBC3D6E" w14:textId="77777777" w:rsidR="00FE76F0" w:rsidRPr="006A795E" w:rsidRDefault="00FE76F0" w:rsidP="00FE76F0">
            <w:pPr>
              <w:contextualSpacing/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  <w:lang w:val="bs-Latn-BA"/>
              </w:rPr>
              <w:t>Broj</w:t>
            </w: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 xml:space="preserve"> podržanih pravnih  i fizičkih subjekata</w:t>
            </w:r>
          </w:p>
          <w:p w14:paraId="098D66E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Iznos dodijeljenih poticajnih sredstava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14:paraId="10B1596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Odluka o usvajanju programa utroška sredstava sa kriterijima raspodjele sredstava tekućih transfera utvrđenih Budžetom /Proračunom FBIH, koju usvaja Vlada FBiH na prijedlog FMOiT</w:t>
            </w:r>
          </w:p>
        </w:tc>
        <w:tc>
          <w:tcPr>
            <w:tcW w:w="1112" w:type="pct"/>
            <w:gridSpan w:val="3"/>
            <w:shd w:val="clear" w:color="auto" w:fill="auto"/>
            <w:vAlign w:val="center"/>
          </w:tcPr>
          <w:p w14:paraId="7EBF81B5" w14:textId="1906ECD8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13DFECED" w14:textId="5DB31ECD" w:rsidR="00FE76F0" w:rsidRPr="006A795E" w:rsidRDefault="00FE76F0" w:rsidP="00FE76F0">
            <w:pPr>
              <w:suppressAutoHyphens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F5A" w:rsidRPr="006A795E">
              <w:rPr>
                <w:rFonts w:ascii="Arial" w:hAnsi="Arial" w:cs="Arial"/>
                <w:sz w:val="18"/>
                <w:szCs w:val="18"/>
              </w:rPr>
              <w:t>Odlukom Vlade Federacije odobrena sredstva Privrednoj komori Federacije BiH.</w:t>
            </w:r>
          </w:p>
        </w:tc>
      </w:tr>
      <w:tr w:rsidR="00FE76F0" w:rsidRPr="006A795E" w14:paraId="5D96F2E2" w14:textId="77777777" w:rsidTr="0010217D">
        <w:trPr>
          <w:trHeight w:val="20"/>
        </w:trPr>
        <w:tc>
          <w:tcPr>
            <w:tcW w:w="5000" w:type="pct"/>
            <w:gridSpan w:val="11"/>
            <w:shd w:val="clear" w:color="auto" w:fill="C0C0C0"/>
            <w:vAlign w:val="center"/>
          </w:tcPr>
          <w:p w14:paraId="23646582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E76F0" w:rsidRPr="006A795E" w14:paraId="41F858BB" w14:textId="77777777" w:rsidTr="00035FC8">
        <w:trPr>
          <w:trHeight w:val="20"/>
        </w:trPr>
        <w:tc>
          <w:tcPr>
            <w:tcW w:w="442" w:type="pct"/>
            <w:shd w:val="clear" w:color="auto" w:fill="FFFF66"/>
            <w:vAlign w:val="center"/>
          </w:tcPr>
          <w:p w14:paraId="02F0ACF6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1" w:type="pct"/>
            <w:gridSpan w:val="3"/>
            <w:shd w:val="clear" w:color="auto" w:fill="FFFF66"/>
            <w:vAlign w:val="center"/>
          </w:tcPr>
          <w:p w14:paraId="6627F936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711" w:type="pct"/>
            <w:gridSpan w:val="2"/>
            <w:shd w:val="clear" w:color="auto" w:fill="FFFF66"/>
            <w:vAlign w:val="center"/>
          </w:tcPr>
          <w:p w14:paraId="26906E0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14:paraId="0DD9D21F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396" w:type="pct"/>
            <w:shd w:val="clear" w:color="auto" w:fill="FFFF66"/>
            <w:vAlign w:val="center"/>
          </w:tcPr>
          <w:p w14:paraId="785E9EFD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1373" w:type="pct"/>
            <w:gridSpan w:val="2"/>
            <w:shd w:val="clear" w:color="auto" w:fill="FFFF66"/>
            <w:vAlign w:val="center"/>
          </w:tcPr>
          <w:p w14:paraId="610644CC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14:paraId="488A2DBC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517" w:type="pct"/>
            <w:gridSpan w:val="2"/>
            <w:shd w:val="clear" w:color="auto" w:fill="FFFF66"/>
            <w:vAlign w:val="center"/>
          </w:tcPr>
          <w:p w14:paraId="78096726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14:paraId="1BC7258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FE76F0" w:rsidRPr="006A795E" w14:paraId="657E8BED" w14:textId="77777777" w:rsidTr="00035FC8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6F70D4D9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3.2.1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56A27DA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Aktivnosti na pripremi Odluke o usvajanju programa utroška sredstava sa kriterijima raspodjele sredstava tekućih transfera utvrđenih Budžetom /Proračunom FBIH, koju usvaja Vlada FBiH na prijedlog FMOiT</w:t>
            </w:r>
          </w:p>
        </w:tc>
        <w:tc>
          <w:tcPr>
            <w:tcW w:w="711" w:type="pct"/>
            <w:gridSpan w:val="2"/>
            <w:vAlign w:val="center"/>
          </w:tcPr>
          <w:p w14:paraId="32BB03A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Sektor za turizam i ugostiteljstvo</w:t>
            </w:r>
            <w:r w:rsidRPr="006A795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  <w:vAlign w:val="center"/>
          </w:tcPr>
          <w:p w14:paraId="4B88CA6E" w14:textId="2BE1FB6C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73" w:type="pct"/>
            <w:gridSpan w:val="2"/>
            <w:vAlign w:val="center"/>
          </w:tcPr>
          <w:p w14:paraId="59CABBD8" w14:textId="77777777" w:rsidR="00FE76F0" w:rsidRPr="006A795E" w:rsidRDefault="00FE76F0" w:rsidP="00FE76F0">
            <w:pPr>
              <w:pStyle w:val="ListParagraph"/>
              <w:tabs>
                <w:tab w:val="left" w:pos="360"/>
                <w:tab w:val="center" w:pos="700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Align w:val="center"/>
          </w:tcPr>
          <w:p w14:paraId="51953E29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FE76F0" w:rsidRPr="006A795E" w14:paraId="7CD545FC" w14:textId="77777777" w:rsidTr="0010217D">
        <w:trPr>
          <w:trHeight w:val="20"/>
        </w:trPr>
        <w:tc>
          <w:tcPr>
            <w:tcW w:w="5000" w:type="pct"/>
            <w:gridSpan w:val="11"/>
            <w:shd w:val="clear" w:color="auto" w:fill="FFFF66"/>
            <w:vAlign w:val="center"/>
          </w:tcPr>
          <w:p w14:paraId="42CAE58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 3.3. </w:t>
            </w:r>
            <w:r w:rsidRPr="006A795E"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  <w:t xml:space="preserve">Donošenje Zakona o turizmu Federacije BiH </w:t>
            </w:r>
          </w:p>
        </w:tc>
      </w:tr>
      <w:tr w:rsidR="00FE76F0" w:rsidRPr="006A795E" w14:paraId="5717FE12" w14:textId="77777777" w:rsidTr="00A07814">
        <w:trPr>
          <w:trHeight w:val="20"/>
        </w:trPr>
        <w:tc>
          <w:tcPr>
            <w:tcW w:w="871" w:type="pct"/>
            <w:gridSpan w:val="2"/>
            <w:shd w:val="clear" w:color="auto" w:fill="FFFF66"/>
            <w:vAlign w:val="center"/>
          </w:tcPr>
          <w:p w14:paraId="1CEAC6B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29" w:type="pct"/>
            <w:gridSpan w:val="9"/>
            <w:shd w:val="clear" w:color="auto" w:fill="FFFF66"/>
            <w:vAlign w:val="center"/>
          </w:tcPr>
          <w:p w14:paraId="75D7139A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Harmonizirani propisi</w:t>
            </w:r>
          </w:p>
        </w:tc>
      </w:tr>
      <w:tr w:rsidR="00FE76F0" w:rsidRPr="006A795E" w14:paraId="3CED3ADE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FFFF66"/>
            <w:vAlign w:val="center"/>
          </w:tcPr>
          <w:p w14:paraId="4E7ACD9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48" w:type="pct"/>
            <w:gridSpan w:val="2"/>
            <w:shd w:val="clear" w:color="auto" w:fill="FFFF66"/>
            <w:vAlign w:val="center"/>
          </w:tcPr>
          <w:p w14:paraId="582DAD30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14:paraId="6B59DF0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12" w:type="pct"/>
            <w:gridSpan w:val="3"/>
            <w:shd w:val="clear" w:color="auto" w:fill="FFFF66"/>
            <w:vAlign w:val="center"/>
          </w:tcPr>
          <w:p w14:paraId="71CE1284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1360" w:type="pct"/>
            <w:gridSpan w:val="3"/>
            <w:shd w:val="clear" w:color="auto" w:fill="FFFF66"/>
            <w:vAlign w:val="center"/>
          </w:tcPr>
          <w:p w14:paraId="09A93F4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FE76F0" w:rsidRPr="006A795E" w14:paraId="10B11330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auto"/>
            <w:vAlign w:val="center"/>
          </w:tcPr>
          <w:p w14:paraId="73F839B3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hr-HR"/>
              </w:rPr>
              <w:t>Podizanje kvaliteta usluga u obavljanju turističke djelatnosti</w:t>
            </w:r>
          </w:p>
          <w:p w14:paraId="14CA8D2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14:paraId="3996C8A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  <w:lang w:val="bs-Latn-BA"/>
              </w:rPr>
              <w:t>Izrađen Nacrt Zakona o   turizmu Federacije BiH</w:t>
            </w:r>
          </w:p>
        </w:tc>
        <w:tc>
          <w:tcPr>
            <w:tcW w:w="1112" w:type="pct"/>
            <w:gridSpan w:val="3"/>
            <w:shd w:val="clear" w:color="auto" w:fill="auto"/>
            <w:vAlign w:val="center"/>
          </w:tcPr>
          <w:p w14:paraId="689C3EDA" w14:textId="60C3C648" w:rsidR="00FE76F0" w:rsidRPr="006A795E" w:rsidRDefault="004B1F5A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38D99BB5" w14:textId="77777777" w:rsidR="00DA136A" w:rsidRPr="006A795E" w:rsidRDefault="00DA136A" w:rsidP="00DA136A">
            <w:pPr>
              <w:suppressAutoHyphens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Radna grupa je u periodu I - IV kvartal radila na doradi Zakona kroz postupke stalnih konsultacija i radnih sastanaka putem online platformi i personalno u skladu sa propisanim preporukama kriznog štaba Federacije BiH u okolnostima pandemije (COVID-19). Nacrt Zakona je dorađen i upućen na davanje mišljenja nadležnih resornih istitucija (kantoni, Savez općina i gradova FBiH, Gender centar FBIH) a nakon toga će biti upućen u dalju zakonsku proceduru na razmatranje i usvajanje od strane Vlade FBiH.</w:t>
            </w:r>
          </w:p>
          <w:p w14:paraId="1CFF7ED3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highlight w:val="cyan"/>
              </w:rPr>
            </w:pPr>
          </w:p>
        </w:tc>
      </w:tr>
      <w:tr w:rsidR="00FE76F0" w:rsidRPr="006A795E" w14:paraId="67288F00" w14:textId="77777777" w:rsidTr="0010217D">
        <w:trPr>
          <w:trHeight w:val="591"/>
        </w:trPr>
        <w:tc>
          <w:tcPr>
            <w:tcW w:w="5000" w:type="pct"/>
            <w:gridSpan w:val="11"/>
            <w:shd w:val="clear" w:color="auto" w:fill="C0C0C0"/>
            <w:vAlign w:val="center"/>
          </w:tcPr>
          <w:p w14:paraId="7439C431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FE76F0" w:rsidRPr="006A795E" w14:paraId="3FB81F1F" w14:textId="77777777" w:rsidTr="00035FC8">
        <w:trPr>
          <w:trHeight w:val="20"/>
        </w:trPr>
        <w:tc>
          <w:tcPr>
            <w:tcW w:w="442" w:type="pct"/>
            <w:shd w:val="clear" w:color="auto" w:fill="FFFF66"/>
            <w:vAlign w:val="center"/>
          </w:tcPr>
          <w:p w14:paraId="1A02CEF1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1" w:type="pct"/>
            <w:gridSpan w:val="3"/>
            <w:shd w:val="clear" w:color="auto" w:fill="FFFF66"/>
            <w:vAlign w:val="center"/>
          </w:tcPr>
          <w:p w14:paraId="78C9A22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711" w:type="pct"/>
            <w:gridSpan w:val="2"/>
            <w:shd w:val="clear" w:color="auto" w:fill="FFFF66"/>
            <w:vAlign w:val="center"/>
          </w:tcPr>
          <w:p w14:paraId="6A5EB19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14:paraId="4DD0F98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396" w:type="pct"/>
            <w:shd w:val="clear" w:color="auto" w:fill="FFFF66"/>
            <w:vAlign w:val="center"/>
          </w:tcPr>
          <w:p w14:paraId="6502796D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1373" w:type="pct"/>
            <w:gridSpan w:val="2"/>
            <w:shd w:val="clear" w:color="auto" w:fill="FFFF66"/>
            <w:vAlign w:val="center"/>
          </w:tcPr>
          <w:p w14:paraId="2AF93752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14:paraId="35CC0DC5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517" w:type="pct"/>
            <w:gridSpan w:val="2"/>
            <w:shd w:val="clear" w:color="auto" w:fill="FFFF66"/>
            <w:vAlign w:val="center"/>
          </w:tcPr>
          <w:p w14:paraId="70391541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14:paraId="58F164E2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FE76F0" w:rsidRPr="006A795E" w14:paraId="43E700CC" w14:textId="77777777" w:rsidTr="00035FC8">
        <w:trPr>
          <w:trHeight w:val="20"/>
        </w:trPr>
        <w:tc>
          <w:tcPr>
            <w:tcW w:w="442" w:type="pct"/>
            <w:tcBorders>
              <w:bottom w:val="nil"/>
            </w:tcBorders>
            <w:shd w:val="clear" w:color="auto" w:fill="auto"/>
            <w:vAlign w:val="center"/>
          </w:tcPr>
          <w:p w14:paraId="158ECD1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3.3.1</w:t>
            </w:r>
          </w:p>
        </w:tc>
        <w:tc>
          <w:tcPr>
            <w:tcW w:w="1561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25FBE1C" w14:textId="77777777" w:rsidR="00FE76F0" w:rsidRPr="006A795E" w:rsidRDefault="00FE76F0" w:rsidP="00FE76F0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Aktivnosti na unapređenju  zakonskog okvira  i usklađivanje sa zakonodavstvom EU u oblasti turizma</w:t>
            </w: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E0CF33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Sektor za turizam i ugostiteljstvo</w:t>
            </w:r>
          </w:p>
        </w:tc>
        <w:tc>
          <w:tcPr>
            <w:tcW w:w="396" w:type="pct"/>
            <w:tcBorders>
              <w:bottom w:val="nil"/>
            </w:tcBorders>
            <w:shd w:val="clear" w:color="auto" w:fill="auto"/>
            <w:vAlign w:val="center"/>
          </w:tcPr>
          <w:p w14:paraId="61DB63EA" w14:textId="34DF32C8" w:rsidR="00FE76F0" w:rsidRPr="006A795E" w:rsidRDefault="004B1F5A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7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894E72B" w14:textId="77777777" w:rsidR="00FE76F0" w:rsidRPr="006A795E" w:rsidRDefault="00FE76F0" w:rsidP="00FE76F0">
            <w:pPr>
              <w:tabs>
                <w:tab w:val="left" w:pos="567"/>
              </w:tabs>
              <w:ind w:right="-1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52A52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  <w:p w14:paraId="00E5737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D8C6B3B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EFABB10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E76F0" w:rsidRPr="006A795E" w14:paraId="450D53E9" w14:textId="77777777" w:rsidTr="0010217D">
        <w:trPr>
          <w:trHeight w:val="20"/>
        </w:trPr>
        <w:tc>
          <w:tcPr>
            <w:tcW w:w="5000" w:type="pct"/>
            <w:gridSpan w:val="11"/>
            <w:shd w:val="clear" w:color="auto" w:fill="FFFF66"/>
            <w:vAlign w:val="center"/>
          </w:tcPr>
          <w:p w14:paraId="10165D7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Operativni cilj 3.4. </w:t>
            </w:r>
            <w:r w:rsidRPr="006A795E"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  <w:t>Donošenje Zakona o boravišnoj taksi Federacije BiH</w:t>
            </w:r>
          </w:p>
        </w:tc>
      </w:tr>
      <w:tr w:rsidR="00FE76F0" w:rsidRPr="006A795E" w14:paraId="08AED6DF" w14:textId="77777777" w:rsidTr="00A07814">
        <w:trPr>
          <w:trHeight w:val="20"/>
        </w:trPr>
        <w:tc>
          <w:tcPr>
            <w:tcW w:w="871" w:type="pct"/>
            <w:gridSpan w:val="2"/>
            <w:shd w:val="clear" w:color="auto" w:fill="FFFF66"/>
            <w:vAlign w:val="center"/>
          </w:tcPr>
          <w:p w14:paraId="2B58E0C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29" w:type="pct"/>
            <w:gridSpan w:val="9"/>
            <w:shd w:val="clear" w:color="auto" w:fill="FFFF66"/>
            <w:vAlign w:val="center"/>
          </w:tcPr>
          <w:p w14:paraId="0BB3B83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Harmonizirani propisi</w:t>
            </w:r>
          </w:p>
        </w:tc>
      </w:tr>
      <w:tr w:rsidR="00FE76F0" w:rsidRPr="006A795E" w14:paraId="7DDF2051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FFFF66"/>
            <w:vAlign w:val="center"/>
          </w:tcPr>
          <w:p w14:paraId="3675E80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48" w:type="pct"/>
            <w:gridSpan w:val="2"/>
            <w:shd w:val="clear" w:color="auto" w:fill="FFFF66"/>
            <w:vAlign w:val="center"/>
          </w:tcPr>
          <w:p w14:paraId="6453252A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14:paraId="64C5A72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12" w:type="pct"/>
            <w:gridSpan w:val="3"/>
            <w:shd w:val="clear" w:color="auto" w:fill="FFFF66"/>
            <w:vAlign w:val="center"/>
          </w:tcPr>
          <w:p w14:paraId="0DAB714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1360" w:type="pct"/>
            <w:gridSpan w:val="3"/>
            <w:shd w:val="clear" w:color="auto" w:fill="FFFF66"/>
            <w:vAlign w:val="center"/>
          </w:tcPr>
          <w:p w14:paraId="05252A94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FE76F0" w:rsidRPr="006A795E" w14:paraId="75C4D5A2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auto"/>
            <w:vAlign w:val="center"/>
          </w:tcPr>
          <w:p w14:paraId="73E7B83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i/>
                <w:noProof/>
                <w:sz w:val="18"/>
                <w:szCs w:val="18"/>
              </w:rPr>
              <w:t>-</w:t>
            </w: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795E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Povećanje prihoda od turizma u cilju jačanja ekonomije u Federaciji BiH</w:t>
            </w: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14:paraId="1B93DCE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  <w:lang w:val="bs-Latn-BA"/>
              </w:rPr>
              <w:t xml:space="preserve">Izrađen Nacrt Zakona </w:t>
            </w:r>
            <w:r w:rsidRPr="006A795E">
              <w:rPr>
                <w:rFonts w:ascii="Arial" w:hAnsi="Arial" w:cs="Arial"/>
                <w:sz w:val="18"/>
                <w:szCs w:val="18"/>
                <w:lang w:val="bs-Latn-BA"/>
              </w:rPr>
              <w:t>o boravišnoj taksi Federacije BiH</w:t>
            </w:r>
          </w:p>
        </w:tc>
        <w:tc>
          <w:tcPr>
            <w:tcW w:w="1112" w:type="pct"/>
            <w:gridSpan w:val="3"/>
            <w:shd w:val="clear" w:color="auto" w:fill="auto"/>
            <w:vAlign w:val="center"/>
          </w:tcPr>
          <w:p w14:paraId="128E03DA" w14:textId="6A05F3B8" w:rsidR="00FE76F0" w:rsidRPr="006A795E" w:rsidRDefault="004B1F5A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3EBECEC8" w14:textId="77777777" w:rsidR="00FE76F0" w:rsidRPr="006A795E" w:rsidRDefault="00FE76F0" w:rsidP="00FE76F0">
            <w:pPr>
              <w:suppressAutoHyphens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Radna grupa je u periodu I - IV kvartal radila na doradi Zakona kroz postupke stalnih konsultacija i radnih sastanaka putem online platformi i personalno u skladu sa propisanim preporukama kriznog štaba Federacije BiH u okolnostima pandemije (COVID-19). Nacrt Zakona je dorađen i upućen na davanje mišljenja nadležnih resornih istitucija (kantoni, Savez općina i gradova FBiH, Gender centar FBIH) a nakon toga će biti upućen u dalju zakonsku proceduru na razmatranje i usvajanje od strane Vlade FBiH.</w:t>
            </w:r>
          </w:p>
          <w:p w14:paraId="4439BAE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E76F0" w:rsidRPr="006A795E" w14:paraId="341DF0C4" w14:textId="77777777" w:rsidTr="0010217D">
        <w:trPr>
          <w:trHeight w:val="591"/>
        </w:trPr>
        <w:tc>
          <w:tcPr>
            <w:tcW w:w="5000" w:type="pct"/>
            <w:gridSpan w:val="11"/>
            <w:shd w:val="clear" w:color="auto" w:fill="C0C0C0"/>
            <w:vAlign w:val="center"/>
          </w:tcPr>
          <w:p w14:paraId="1B44A941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FE76F0" w:rsidRPr="006A795E" w14:paraId="72D5C286" w14:textId="77777777" w:rsidTr="00035FC8">
        <w:trPr>
          <w:trHeight w:val="20"/>
        </w:trPr>
        <w:tc>
          <w:tcPr>
            <w:tcW w:w="442" w:type="pct"/>
            <w:shd w:val="clear" w:color="auto" w:fill="FFFF66"/>
            <w:vAlign w:val="center"/>
          </w:tcPr>
          <w:p w14:paraId="7BAA53F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1" w:type="pct"/>
            <w:gridSpan w:val="3"/>
            <w:shd w:val="clear" w:color="auto" w:fill="FFFF66"/>
            <w:vAlign w:val="center"/>
          </w:tcPr>
          <w:p w14:paraId="5064E102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711" w:type="pct"/>
            <w:gridSpan w:val="2"/>
            <w:shd w:val="clear" w:color="auto" w:fill="FFFF66"/>
            <w:vAlign w:val="center"/>
          </w:tcPr>
          <w:p w14:paraId="4918EA4F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14:paraId="5BE1B7B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396" w:type="pct"/>
            <w:shd w:val="clear" w:color="auto" w:fill="FFFF66"/>
            <w:vAlign w:val="center"/>
          </w:tcPr>
          <w:p w14:paraId="7D5180E1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1373" w:type="pct"/>
            <w:gridSpan w:val="2"/>
            <w:shd w:val="clear" w:color="auto" w:fill="FFFF66"/>
            <w:vAlign w:val="center"/>
          </w:tcPr>
          <w:p w14:paraId="3ACA27AF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14:paraId="7861266F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517" w:type="pct"/>
            <w:gridSpan w:val="2"/>
            <w:shd w:val="clear" w:color="auto" w:fill="FFFF66"/>
            <w:vAlign w:val="center"/>
          </w:tcPr>
          <w:p w14:paraId="420C6390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14:paraId="7054733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FE76F0" w:rsidRPr="006A795E" w14:paraId="2AC61D62" w14:textId="77777777" w:rsidTr="00035FC8">
        <w:trPr>
          <w:trHeight w:val="20"/>
        </w:trPr>
        <w:tc>
          <w:tcPr>
            <w:tcW w:w="442" w:type="pct"/>
            <w:tcBorders>
              <w:bottom w:val="nil"/>
            </w:tcBorders>
            <w:shd w:val="clear" w:color="auto" w:fill="auto"/>
            <w:vAlign w:val="center"/>
          </w:tcPr>
          <w:p w14:paraId="0D948718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3.4.1</w:t>
            </w:r>
          </w:p>
        </w:tc>
        <w:tc>
          <w:tcPr>
            <w:tcW w:w="1561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60F534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Aktivnosti na unapređenju  zakonskog okvira </w:t>
            </w: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4FB718F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Sektor za turizam i ugostiteljstvo</w:t>
            </w:r>
          </w:p>
        </w:tc>
        <w:tc>
          <w:tcPr>
            <w:tcW w:w="396" w:type="pct"/>
            <w:tcBorders>
              <w:bottom w:val="nil"/>
            </w:tcBorders>
            <w:shd w:val="clear" w:color="auto" w:fill="auto"/>
            <w:vAlign w:val="center"/>
          </w:tcPr>
          <w:p w14:paraId="1D406AD2" w14:textId="69A909F8" w:rsidR="00FE76F0" w:rsidRPr="006A795E" w:rsidRDefault="004B1F5A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7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B4EB508" w14:textId="577E3A2A" w:rsidR="00FE76F0" w:rsidRPr="006A795E" w:rsidRDefault="00FE76F0" w:rsidP="00FE76F0">
            <w:pPr>
              <w:tabs>
                <w:tab w:val="left" w:pos="567"/>
              </w:tabs>
              <w:ind w:right="-1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583DD5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  <w:p w14:paraId="4ECECF28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EEE2418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0EBA282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E76F0" w:rsidRPr="006A795E" w14:paraId="05F47007" w14:textId="77777777" w:rsidTr="0010217D">
        <w:trPr>
          <w:trHeight w:val="419"/>
        </w:trPr>
        <w:tc>
          <w:tcPr>
            <w:tcW w:w="5000" w:type="pct"/>
            <w:gridSpan w:val="11"/>
            <w:shd w:val="clear" w:color="auto" w:fill="FFFF66"/>
            <w:vAlign w:val="center"/>
          </w:tcPr>
          <w:p w14:paraId="0D620F5F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 3.5. : Donošenje  Zakona o ugostiteljstvu Federacije Bosne i Hercegovine </w:t>
            </w:r>
          </w:p>
        </w:tc>
      </w:tr>
      <w:tr w:rsidR="00FE76F0" w:rsidRPr="006A795E" w14:paraId="49AFE7C8" w14:textId="77777777" w:rsidTr="00035FC8">
        <w:trPr>
          <w:trHeight w:val="2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A7F1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A077F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E55D3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F4C74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4DEF3" w14:textId="77777777" w:rsidR="00FE76F0" w:rsidRPr="006A795E" w:rsidRDefault="00FE76F0" w:rsidP="00FE76F0">
            <w:pPr>
              <w:tabs>
                <w:tab w:val="left" w:pos="567"/>
              </w:tabs>
              <w:ind w:right="-1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9DDD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6F0" w:rsidRPr="006A795E" w14:paraId="1167030D" w14:textId="77777777" w:rsidTr="00A07814">
        <w:trPr>
          <w:trHeight w:val="20"/>
        </w:trPr>
        <w:tc>
          <w:tcPr>
            <w:tcW w:w="871" w:type="pct"/>
            <w:gridSpan w:val="2"/>
            <w:tcBorders>
              <w:top w:val="nil"/>
            </w:tcBorders>
            <w:shd w:val="clear" w:color="auto" w:fill="FFFF66"/>
            <w:vAlign w:val="center"/>
          </w:tcPr>
          <w:p w14:paraId="7C5BAE5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29" w:type="pct"/>
            <w:gridSpan w:val="9"/>
            <w:tcBorders>
              <w:top w:val="nil"/>
            </w:tcBorders>
            <w:shd w:val="clear" w:color="auto" w:fill="FFFF66"/>
            <w:vAlign w:val="center"/>
          </w:tcPr>
          <w:p w14:paraId="643CF3EF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 xml:space="preserve">Harmonizacija propisa u oblasti ugostiteljstva u cilju sistemskog rješenja oblasti ugostiteljstva, povećanje broja registriranih subjekata, I povećanje broja zaposlenih </w:t>
            </w:r>
          </w:p>
        </w:tc>
      </w:tr>
      <w:tr w:rsidR="00FE76F0" w:rsidRPr="006A795E" w14:paraId="135AE5AF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FFFF66"/>
            <w:vAlign w:val="center"/>
          </w:tcPr>
          <w:p w14:paraId="37ECBA6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48" w:type="pct"/>
            <w:gridSpan w:val="2"/>
            <w:shd w:val="clear" w:color="auto" w:fill="FFFF66"/>
            <w:vAlign w:val="center"/>
          </w:tcPr>
          <w:p w14:paraId="0FB8C3F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14:paraId="3E4372F6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12" w:type="pct"/>
            <w:gridSpan w:val="3"/>
            <w:shd w:val="clear" w:color="auto" w:fill="FFFF66"/>
            <w:vAlign w:val="center"/>
          </w:tcPr>
          <w:p w14:paraId="3C9E2E18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1360" w:type="pct"/>
            <w:gridSpan w:val="3"/>
            <w:shd w:val="clear" w:color="auto" w:fill="FFFF66"/>
            <w:vAlign w:val="center"/>
          </w:tcPr>
          <w:p w14:paraId="1B5B29AF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FE76F0" w:rsidRPr="006A795E" w14:paraId="43FC05A2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auto"/>
            <w:vAlign w:val="center"/>
          </w:tcPr>
          <w:p w14:paraId="212A2C83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  <w:p w14:paraId="69FA716F" w14:textId="77777777" w:rsidR="00FE76F0" w:rsidRPr="006A795E" w:rsidRDefault="00FE76F0" w:rsidP="00FE76F0">
            <w:pPr>
              <w:numPr>
                <w:ilvl w:val="0"/>
                <w:numId w:val="6"/>
              </w:numPr>
              <w:ind w:left="447" w:hanging="283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 xml:space="preserve">Harmonizacija propisa </w:t>
            </w:r>
          </w:p>
          <w:p w14:paraId="47DE92FB" w14:textId="77777777" w:rsidR="00FE76F0" w:rsidRPr="006A795E" w:rsidRDefault="00FE76F0" w:rsidP="00FE76F0">
            <w:pPr>
              <w:numPr>
                <w:ilvl w:val="0"/>
                <w:numId w:val="6"/>
              </w:numPr>
              <w:ind w:left="447" w:hanging="283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Predložena sistemska rješenja u cilju podizanja kvaliteta usluga</w:t>
            </w:r>
          </w:p>
          <w:p w14:paraId="40B970FD" w14:textId="77777777" w:rsidR="00FE76F0" w:rsidRPr="006A795E" w:rsidRDefault="00FE76F0" w:rsidP="00FE76F0">
            <w:pPr>
              <w:numPr>
                <w:ilvl w:val="0"/>
                <w:numId w:val="6"/>
              </w:numPr>
              <w:ind w:left="447" w:hanging="28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Bolja promocija rasploživih resursa u cilju povećanja broja dolazaka turista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14:paraId="2530708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  <w:lang w:val="bs-Latn-BA"/>
              </w:rPr>
              <w:t xml:space="preserve">Izrađen Nacrt Zakona o  </w:t>
            </w:r>
            <w:r w:rsidRPr="006A795E">
              <w:rPr>
                <w:rFonts w:ascii="Arial" w:hAnsi="Arial" w:cs="Arial"/>
                <w:b/>
                <w:iCs/>
                <w:sz w:val="18"/>
                <w:szCs w:val="18"/>
                <w:lang w:val="bs-Latn-BA"/>
              </w:rPr>
              <w:t xml:space="preserve"> </w:t>
            </w:r>
            <w:r w:rsidRPr="006A795E">
              <w:rPr>
                <w:rFonts w:ascii="Arial" w:hAnsi="Arial" w:cs="Arial"/>
                <w:iCs/>
                <w:sz w:val="18"/>
                <w:szCs w:val="18"/>
                <w:lang w:val="bs-Latn-BA"/>
              </w:rPr>
              <w:t>ugostiteljstvu Federacije BiH</w:t>
            </w:r>
          </w:p>
        </w:tc>
        <w:tc>
          <w:tcPr>
            <w:tcW w:w="1112" w:type="pct"/>
            <w:gridSpan w:val="3"/>
            <w:shd w:val="clear" w:color="auto" w:fill="auto"/>
            <w:vAlign w:val="center"/>
          </w:tcPr>
          <w:p w14:paraId="4E59C3FB" w14:textId="61D18E75" w:rsidR="00FE76F0" w:rsidRPr="006A795E" w:rsidRDefault="004B1F5A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30EF60EF" w14:textId="77777777" w:rsidR="00DA136A" w:rsidRPr="006A795E" w:rsidRDefault="00DA136A" w:rsidP="00DA13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hr-HR"/>
              </w:rPr>
              <w:t xml:space="preserve">Zakon o ugostiteljstvu Federacije BiH sačinjen u formi nacrta upućen je kantonalnim resornim ministarstvima na mišljenje. Nakon prikupljanja mišljenja </w:t>
            </w:r>
            <w:r w:rsidRPr="006A795E">
              <w:rPr>
                <w:rFonts w:ascii="Arial" w:hAnsi="Arial" w:cs="Arial"/>
                <w:sz w:val="18"/>
                <w:szCs w:val="18"/>
              </w:rPr>
              <w:t xml:space="preserve">Radna grupa je radila na doradi Zakona.  Nacrt Zakona o ugostiteljstvu u skladu sa Poslovnikom rada Vlade F BiH dostavljen je </w:t>
            </w:r>
            <w:r w:rsidRPr="006A795E">
              <w:rPr>
                <w:rFonts w:ascii="Arial" w:hAnsi="Arial" w:cs="Arial"/>
                <w:sz w:val="18"/>
                <w:szCs w:val="18"/>
              </w:rPr>
              <w:lastRenderedPageBreak/>
              <w:t>na obavezna mišljenja nadležnim institucijama Federacije BiH, a u cilju utvrđivanja prijedloga zakona. Nakon dobivanja mišljenja u januaru 2022. godine dostavit će se Vladi F BiH na razmatranje i usvajanje.</w:t>
            </w:r>
          </w:p>
          <w:p w14:paraId="64C06553" w14:textId="270566FD" w:rsidR="00FE76F0" w:rsidRPr="006A795E" w:rsidRDefault="00FE76F0" w:rsidP="00FE76F0">
            <w:pPr>
              <w:pStyle w:val="ListParagraph"/>
              <w:spacing w:line="252" w:lineRule="auto"/>
              <w:ind w:left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E76F0" w:rsidRPr="006A795E" w14:paraId="238AE0C8" w14:textId="77777777" w:rsidTr="0010217D">
        <w:trPr>
          <w:trHeight w:val="20"/>
        </w:trPr>
        <w:tc>
          <w:tcPr>
            <w:tcW w:w="5000" w:type="pct"/>
            <w:gridSpan w:val="11"/>
            <w:shd w:val="clear" w:color="auto" w:fill="C0C0C0"/>
            <w:vAlign w:val="center"/>
          </w:tcPr>
          <w:p w14:paraId="3670E19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lastRenderedPageBreak/>
              <w:t>Realizacija aktivnosti</w:t>
            </w:r>
          </w:p>
        </w:tc>
      </w:tr>
      <w:tr w:rsidR="00FE76F0" w:rsidRPr="006A795E" w14:paraId="48EC19EC" w14:textId="77777777" w:rsidTr="00035FC8">
        <w:trPr>
          <w:trHeight w:val="20"/>
        </w:trPr>
        <w:tc>
          <w:tcPr>
            <w:tcW w:w="442" w:type="pct"/>
            <w:shd w:val="clear" w:color="auto" w:fill="FFFF66"/>
            <w:vAlign w:val="center"/>
          </w:tcPr>
          <w:p w14:paraId="21DE0F5B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1" w:type="pct"/>
            <w:gridSpan w:val="3"/>
            <w:shd w:val="clear" w:color="auto" w:fill="FFFF66"/>
            <w:vAlign w:val="center"/>
          </w:tcPr>
          <w:p w14:paraId="5EFFE076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711" w:type="pct"/>
            <w:gridSpan w:val="2"/>
            <w:shd w:val="clear" w:color="auto" w:fill="FFFF66"/>
            <w:vAlign w:val="center"/>
          </w:tcPr>
          <w:p w14:paraId="1952F6DF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14:paraId="1ED580F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396" w:type="pct"/>
            <w:shd w:val="clear" w:color="auto" w:fill="FFFF66"/>
            <w:vAlign w:val="center"/>
          </w:tcPr>
          <w:p w14:paraId="7FC21152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1394" w:type="pct"/>
            <w:gridSpan w:val="3"/>
            <w:shd w:val="clear" w:color="auto" w:fill="FFFF66"/>
            <w:vAlign w:val="center"/>
          </w:tcPr>
          <w:p w14:paraId="531F6575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14:paraId="76841E48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496" w:type="pct"/>
            <w:shd w:val="clear" w:color="auto" w:fill="FFFF66"/>
            <w:vAlign w:val="center"/>
          </w:tcPr>
          <w:p w14:paraId="458A95C2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14:paraId="70A01900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FE76F0" w:rsidRPr="006A795E" w14:paraId="2ABE4B47" w14:textId="77777777" w:rsidTr="00035FC8">
        <w:trPr>
          <w:trHeight w:val="20"/>
        </w:trPr>
        <w:tc>
          <w:tcPr>
            <w:tcW w:w="442" w:type="pct"/>
            <w:tcBorders>
              <w:bottom w:val="nil"/>
            </w:tcBorders>
            <w:shd w:val="clear" w:color="auto" w:fill="auto"/>
            <w:vAlign w:val="center"/>
          </w:tcPr>
          <w:p w14:paraId="24AB5591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3.5.1.</w:t>
            </w:r>
          </w:p>
        </w:tc>
        <w:tc>
          <w:tcPr>
            <w:tcW w:w="1561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BFE658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- </w:t>
            </w: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Aktivnosti na unapređenju  zakonskog okvira  i usklađivanje sa zakonodavstvom EU u oblasti ugostiteljstva</w:t>
            </w:r>
          </w:p>
          <w:p w14:paraId="498AD62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Razmatranje dostavljenih predloženih primjedbi, prijedloga i sugestija od strane zainteresiranih subjekata</w:t>
            </w:r>
          </w:p>
        </w:tc>
        <w:tc>
          <w:tcPr>
            <w:tcW w:w="711" w:type="pct"/>
            <w:gridSpan w:val="2"/>
            <w:tcBorders>
              <w:bottom w:val="nil"/>
            </w:tcBorders>
            <w:vAlign w:val="center"/>
          </w:tcPr>
          <w:p w14:paraId="6E472AC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 xml:space="preserve">Sektor za turizam i ugostiteljstvo 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14:paraId="3B41EBFD" w14:textId="7ED96D3E" w:rsidR="00FE76F0" w:rsidRPr="006A795E" w:rsidRDefault="00DA136A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94" w:type="pct"/>
            <w:gridSpan w:val="3"/>
            <w:tcBorders>
              <w:bottom w:val="nil"/>
            </w:tcBorders>
            <w:vAlign w:val="center"/>
          </w:tcPr>
          <w:p w14:paraId="6B0729F1" w14:textId="154CB069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bottom w:val="nil"/>
            </w:tcBorders>
            <w:vAlign w:val="center"/>
          </w:tcPr>
          <w:p w14:paraId="0CE0E503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FE76F0" w:rsidRPr="006A795E" w14:paraId="040853EA" w14:textId="77777777" w:rsidTr="00035FC8">
        <w:trPr>
          <w:trHeight w:val="2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ABC8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084A6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DD82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B2A90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A59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94C13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6F0" w:rsidRPr="006A795E" w14:paraId="1A06D34E" w14:textId="77777777" w:rsidTr="0010217D">
        <w:trPr>
          <w:trHeight w:val="20"/>
        </w:trPr>
        <w:tc>
          <w:tcPr>
            <w:tcW w:w="5000" w:type="pct"/>
            <w:gridSpan w:val="11"/>
            <w:shd w:val="clear" w:color="auto" w:fill="FFFF66"/>
            <w:vAlign w:val="center"/>
          </w:tcPr>
          <w:p w14:paraId="4E87F7C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 3.6.: </w:t>
            </w:r>
            <w:r w:rsidRPr="006A795E"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  <w:t>Certificiranje kadrova za turističke vodiče i voditelje poslovnice putničke agencije</w:t>
            </w:r>
          </w:p>
          <w:p w14:paraId="51393082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76F0" w:rsidRPr="006A795E" w14:paraId="4DEAE375" w14:textId="77777777" w:rsidTr="00A07814">
        <w:trPr>
          <w:trHeight w:val="20"/>
        </w:trPr>
        <w:tc>
          <w:tcPr>
            <w:tcW w:w="871" w:type="pct"/>
            <w:gridSpan w:val="2"/>
            <w:shd w:val="clear" w:color="auto" w:fill="FFFF66"/>
            <w:vAlign w:val="center"/>
          </w:tcPr>
          <w:p w14:paraId="12E5164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29" w:type="pct"/>
            <w:gridSpan w:val="9"/>
            <w:shd w:val="clear" w:color="auto" w:fill="FFFF66"/>
            <w:vAlign w:val="center"/>
          </w:tcPr>
          <w:p w14:paraId="79946B72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  <w:lang w:val="hr-HR"/>
              </w:rPr>
              <w:t>Izdati certifikati za turističke vodiče i voditelje poslovnice putničke agencije</w:t>
            </w:r>
          </w:p>
        </w:tc>
      </w:tr>
      <w:tr w:rsidR="00FE76F0" w:rsidRPr="006A795E" w14:paraId="121E5803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FFFF66"/>
            <w:vAlign w:val="center"/>
          </w:tcPr>
          <w:p w14:paraId="4724E0D6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48" w:type="pct"/>
            <w:gridSpan w:val="2"/>
            <w:shd w:val="clear" w:color="auto" w:fill="FFFF66"/>
            <w:vAlign w:val="center"/>
          </w:tcPr>
          <w:p w14:paraId="6CD249B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14:paraId="5A628808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12" w:type="pct"/>
            <w:gridSpan w:val="3"/>
            <w:shd w:val="clear" w:color="auto" w:fill="FFFF66"/>
            <w:vAlign w:val="center"/>
          </w:tcPr>
          <w:p w14:paraId="11098EA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1360" w:type="pct"/>
            <w:gridSpan w:val="3"/>
            <w:shd w:val="clear" w:color="auto" w:fill="FFFF66"/>
            <w:vAlign w:val="center"/>
          </w:tcPr>
          <w:p w14:paraId="36B32850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FE76F0" w:rsidRPr="006A795E" w14:paraId="1FF9068D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auto"/>
            <w:vAlign w:val="center"/>
          </w:tcPr>
          <w:p w14:paraId="3123217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 xml:space="preserve">Broj certificiranih turističkih vodiča </w:t>
            </w:r>
          </w:p>
          <w:p w14:paraId="2BC88D4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  <w:lang w:val="hr-HR"/>
              </w:rPr>
              <w:t>Broj certificiranih voditelja poslovnice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14:paraId="47E1BB7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  <w:lang w:val="hr-HR"/>
              </w:rPr>
              <w:t>Izdati certifikati za turističke vodiče i certifikati za voditelja poslovnice putničke agencije</w:t>
            </w:r>
          </w:p>
        </w:tc>
        <w:tc>
          <w:tcPr>
            <w:tcW w:w="1112" w:type="pct"/>
            <w:gridSpan w:val="3"/>
            <w:shd w:val="clear" w:color="auto" w:fill="auto"/>
            <w:vAlign w:val="center"/>
          </w:tcPr>
          <w:p w14:paraId="39E1545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306D7F57" w14:textId="77777777" w:rsidR="00DA136A" w:rsidRPr="006A795E" w:rsidRDefault="00DA136A" w:rsidP="00DA136A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hr-HR"/>
              </w:rPr>
              <w:t>U skladu sa Pravilnicima o stručnom ispitu za voditelja poslovnice putničke agencije i turističke vodiče  („Službene novine Federacije BiH“ broj: 46/20) organizirano je polaganje stručnog ispita za voditelja poslovnice putničke agencije  i stručnog ispita za turističke vodiče za 2021. godinu. U toku 2021. godine održana su po tri ispitna roka, te je  Ministarstvo ukupno izdalo 25 certifikata o položenom stručnom ispitu za voditelja poslovnice putničke agencije za 2021. godinu i 21  certifikat o položenom stručnom ispitu za turističke vodiče.</w:t>
            </w:r>
          </w:p>
          <w:p w14:paraId="02E18006" w14:textId="77777777" w:rsidR="00FE76F0" w:rsidRPr="006A795E" w:rsidRDefault="00FE76F0" w:rsidP="00FE76F0">
            <w:pPr>
              <w:pStyle w:val="ListParagraph"/>
              <w:suppressAutoHyphens/>
              <w:ind w:left="720"/>
              <w:contextualSpacing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E76F0" w:rsidRPr="006A795E" w14:paraId="6C8F56A9" w14:textId="77777777" w:rsidTr="0010217D">
        <w:trPr>
          <w:trHeight w:val="20"/>
        </w:trPr>
        <w:tc>
          <w:tcPr>
            <w:tcW w:w="5000" w:type="pct"/>
            <w:gridSpan w:val="11"/>
            <w:shd w:val="clear" w:color="auto" w:fill="C0C0C0"/>
            <w:vAlign w:val="center"/>
          </w:tcPr>
          <w:p w14:paraId="2F7D14AF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FE76F0" w:rsidRPr="006A795E" w14:paraId="18564941" w14:textId="77777777" w:rsidTr="00035FC8">
        <w:trPr>
          <w:trHeight w:val="20"/>
        </w:trPr>
        <w:tc>
          <w:tcPr>
            <w:tcW w:w="442" w:type="pct"/>
            <w:shd w:val="clear" w:color="auto" w:fill="FFFF66"/>
            <w:vAlign w:val="center"/>
          </w:tcPr>
          <w:p w14:paraId="51FC9079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1" w:type="pct"/>
            <w:gridSpan w:val="3"/>
            <w:shd w:val="clear" w:color="auto" w:fill="FFFF66"/>
            <w:vAlign w:val="center"/>
          </w:tcPr>
          <w:p w14:paraId="613F4E31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711" w:type="pct"/>
            <w:gridSpan w:val="2"/>
            <w:shd w:val="clear" w:color="auto" w:fill="FFFF66"/>
            <w:vAlign w:val="center"/>
          </w:tcPr>
          <w:p w14:paraId="54A79EA4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14:paraId="3D7DE88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396" w:type="pct"/>
            <w:shd w:val="clear" w:color="auto" w:fill="FFFF66"/>
            <w:vAlign w:val="center"/>
          </w:tcPr>
          <w:p w14:paraId="224F1D13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1373" w:type="pct"/>
            <w:gridSpan w:val="2"/>
            <w:shd w:val="clear" w:color="auto" w:fill="FFFF66"/>
            <w:vAlign w:val="center"/>
          </w:tcPr>
          <w:p w14:paraId="501B300D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14:paraId="3E0F4DDF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517" w:type="pct"/>
            <w:gridSpan w:val="2"/>
            <w:shd w:val="clear" w:color="auto" w:fill="FFFF66"/>
            <w:vAlign w:val="center"/>
          </w:tcPr>
          <w:p w14:paraId="6C2B341C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14:paraId="507AF6A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FE76F0" w:rsidRPr="006A795E" w14:paraId="0C352252" w14:textId="77777777" w:rsidTr="00035FC8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41450680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3.6.1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101725B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Organiziranje polaganja stručnog ispita za turističke vodiče, izrada certifikata</w:t>
            </w:r>
          </w:p>
        </w:tc>
        <w:tc>
          <w:tcPr>
            <w:tcW w:w="711" w:type="pct"/>
            <w:gridSpan w:val="2"/>
            <w:vAlign w:val="center"/>
          </w:tcPr>
          <w:p w14:paraId="630E55F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 xml:space="preserve">Odsjek za turizam </w:t>
            </w:r>
          </w:p>
        </w:tc>
        <w:tc>
          <w:tcPr>
            <w:tcW w:w="396" w:type="pct"/>
            <w:vAlign w:val="center"/>
          </w:tcPr>
          <w:p w14:paraId="38059E7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373" w:type="pct"/>
            <w:gridSpan w:val="2"/>
            <w:vAlign w:val="center"/>
          </w:tcPr>
          <w:p w14:paraId="4A9CB649" w14:textId="73BAEB51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Align w:val="center"/>
          </w:tcPr>
          <w:p w14:paraId="7909E8C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E76F0" w:rsidRPr="006A795E" w14:paraId="514B6B97" w14:textId="77777777" w:rsidTr="00035FC8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6D726473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lastRenderedPageBreak/>
              <w:t>3.6.2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5884869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Organiziranje polaganja stručnog ispita za voditelja poslovnice, izrada certifikata</w:t>
            </w:r>
          </w:p>
        </w:tc>
        <w:tc>
          <w:tcPr>
            <w:tcW w:w="711" w:type="pct"/>
            <w:gridSpan w:val="2"/>
            <w:vAlign w:val="center"/>
          </w:tcPr>
          <w:p w14:paraId="6F2D122B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Odsjek za turizam</w:t>
            </w:r>
          </w:p>
        </w:tc>
        <w:tc>
          <w:tcPr>
            <w:tcW w:w="396" w:type="pct"/>
            <w:vAlign w:val="center"/>
          </w:tcPr>
          <w:p w14:paraId="2F1EF35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373" w:type="pct"/>
            <w:gridSpan w:val="2"/>
            <w:vAlign w:val="center"/>
          </w:tcPr>
          <w:p w14:paraId="516ACE16" w14:textId="64E283E6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Align w:val="center"/>
          </w:tcPr>
          <w:p w14:paraId="09710EA4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E76F0" w:rsidRPr="006A795E" w14:paraId="237A16D1" w14:textId="77777777" w:rsidTr="0010217D">
        <w:trPr>
          <w:trHeight w:val="20"/>
        </w:trPr>
        <w:tc>
          <w:tcPr>
            <w:tcW w:w="5000" w:type="pct"/>
            <w:gridSpan w:val="11"/>
            <w:shd w:val="clear" w:color="auto" w:fill="FFFF66"/>
            <w:vAlign w:val="center"/>
          </w:tcPr>
          <w:p w14:paraId="556B5AAB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Operativni cilj 3.7.</w:t>
            </w:r>
            <w:r w:rsidRPr="006A795E">
              <w:rPr>
                <w:rFonts w:ascii="Arial" w:hAnsi="Arial" w:cs="Arial"/>
                <w:b/>
                <w:i/>
                <w:sz w:val="18"/>
                <w:szCs w:val="18"/>
              </w:rPr>
              <w:t>Provođenje postupka kategorizacije ugostiteljskih objekata po podnošenju zahtjeva pravnih i fizičkih lica i iznajmljivača u cilju utvrđivanja minimalnih uslova, vrste i kategorije  ugostiteljskih i smještajnih objekata</w:t>
            </w:r>
          </w:p>
          <w:p w14:paraId="128231A8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B7C436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EF1EB6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76F0" w:rsidRPr="006A795E" w14:paraId="27383F02" w14:textId="77777777" w:rsidTr="00A07814">
        <w:trPr>
          <w:trHeight w:val="20"/>
        </w:trPr>
        <w:tc>
          <w:tcPr>
            <w:tcW w:w="871" w:type="pct"/>
            <w:gridSpan w:val="2"/>
            <w:shd w:val="clear" w:color="auto" w:fill="FFFF66"/>
            <w:vAlign w:val="center"/>
          </w:tcPr>
          <w:p w14:paraId="1DCA1C94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29" w:type="pct"/>
            <w:gridSpan w:val="9"/>
            <w:shd w:val="clear" w:color="auto" w:fill="FFFF66"/>
            <w:vAlign w:val="center"/>
          </w:tcPr>
          <w:p w14:paraId="6DB72CA2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Utvrđivanje vrste i kategorije objekata</w:t>
            </w:r>
          </w:p>
        </w:tc>
      </w:tr>
      <w:tr w:rsidR="00FE76F0" w:rsidRPr="006A795E" w14:paraId="0718AF2F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FFFF66"/>
            <w:vAlign w:val="center"/>
          </w:tcPr>
          <w:p w14:paraId="33D608D1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48" w:type="pct"/>
            <w:gridSpan w:val="2"/>
            <w:shd w:val="clear" w:color="auto" w:fill="FFFF66"/>
            <w:vAlign w:val="center"/>
          </w:tcPr>
          <w:p w14:paraId="351D12A4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14:paraId="3760F9D1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12" w:type="pct"/>
            <w:gridSpan w:val="3"/>
            <w:shd w:val="clear" w:color="auto" w:fill="FFFF66"/>
            <w:vAlign w:val="center"/>
          </w:tcPr>
          <w:p w14:paraId="1E5C9168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1360" w:type="pct"/>
            <w:gridSpan w:val="3"/>
            <w:shd w:val="clear" w:color="auto" w:fill="FFFF66"/>
            <w:vAlign w:val="center"/>
          </w:tcPr>
          <w:p w14:paraId="60430B63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FE76F0" w:rsidRPr="006A795E" w14:paraId="3C9EFF06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auto"/>
            <w:vAlign w:val="center"/>
          </w:tcPr>
          <w:p w14:paraId="590545DC" w14:textId="77777777" w:rsidR="00FE76F0" w:rsidRPr="006A795E" w:rsidRDefault="00FE76F0" w:rsidP="00FE76F0">
            <w:pPr>
              <w:pStyle w:val="ListParagraph"/>
              <w:tabs>
                <w:tab w:val="left" w:pos="0"/>
                <w:tab w:val="left" w:pos="34"/>
                <w:tab w:val="left" w:pos="884"/>
              </w:tabs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Broj obavljenih uviđaja</w:t>
            </w:r>
          </w:p>
          <w:p w14:paraId="3A55F412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Broj izdatih zaključaka</w:t>
            </w:r>
            <w:r w:rsidRPr="006A79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8126A4" w14:textId="77777777" w:rsidR="00FE76F0" w:rsidRPr="006A795E" w:rsidRDefault="00FE76F0" w:rsidP="00FE76F0">
            <w:pPr>
              <w:pStyle w:val="ListParagraph"/>
              <w:tabs>
                <w:tab w:val="left" w:pos="0"/>
                <w:tab w:val="left" w:pos="34"/>
                <w:tab w:val="left" w:pos="884"/>
              </w:tabs>
              <w:ind w:left="0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Broj izdatih rješenja</w:t>
            </w:r>
          </w:p>
          <w:p w14:paraId="0BB41BBA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14:paraId="17986040" w14:textId="77777777" w:rsidR="00FE76F0" w:rsidRPr="006A795E" w:rsidRDefault="00FE76F0" w:rsidP="00FE76F0">
            <w:pPr>
              <w:pStyle w:val="ListParagraph"/>
              <w:tabs>
                <w:tab w:val="left" w:pos="0"/>
                <w:tab w:val="left" w:pos="34"/>
                <w:tab w:val="left" w:pos="884"/>
              </w:tabs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Broj obavljenih uviđaja</w:t>
            </w:r>
          </w:p>
          <w:p w14:paraId="4BB13B22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Broj izdatih zaključaka</w:t>
            </w:r>
            <w:r w:rsidRPr="006A79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3676EB" w14:textId="77777777" w:rsidR="00FE76F0" w:rsidRPr="006A795E" w:rsidRDefault="00FE76F0" w:rsidP="00FE76F0">
            <w:pPr>
              <w:pStyle w:val="ListParagraph"/>
              <w:tabs>
                <w:tab w:val="left" w:pos="0"/>
                <w:tab w:val="left" w:pos="34"/>
                <w:tab w:val="left" w:pos="884"/>
              </w:tabs>
              <w:ind w:left="0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Broj izdatih rješenja</w:t>
            </w:r>
          </w:p>
          <w:p w14:paraId="697D00F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gridSpan w:val="3"/>
            <w:shd w:val="clear" w:color="auto" w:fill="auto"/>
            <w:vAlign w:val="center"/>
          </w:tcPr>
          <w:p w14:paraId="7B9AFDA3" w14:textId="77777777" w:rsidR="00FE76F0" w:rsidRPr="006A795E" w:rsidRDefault="00FE76F0" w:rsidP="00FE76F0">
            <w:pPr>
              <w:suppressAutoHyphens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100%</w:t>
            </w:r>
          </w:p>
          <w:p w14:paraId="0401445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661A5C98" w14:textId="77777777" w:rsidR="00DA136A" w:rsidRPr="006A795E" w:rsidRDefault="00DA136A" w:rsidP="00DA136A">
            <w:pPr>
              <w:suppressAutoHyphens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hr-HR"/>
              </w:rPr>
              <w:t xml:space="preserve">U 2021. godini izvršeno je ukupno 58 uviđaja za kategorizaciju </w:t>
            </w:r>
            <w:r w:rsidRPr="006A795E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te izdato 64 Rješenja o kategorizaciji ugostiteljskih objekata, a za rekategorizaciju  obavljeno ukupno 16 uviđaja, te izdato 16  Rješenja o rekategorizaciji ugostiteljskih objekata. </w:t>
            </w:r>
          </w:p>
          <w:p w14:paraId="0206094A" w14:textId="77777777" w:rsidR="00FE76F0" w:rsidRPr="006A795E" w:rsidRDefault="00FE76F0" w:rsidP="00842F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6F0" w:rsidRPr="006A795E" w14:paraId="36BC72F3" w14:textId="77777777" w:rsidTr="0010217D">
        <w:trPr>
          <w:trHeight w:val="20"/>
        </w:trPr>
        <w:tc>
          <w:tcPr>
            <w:tcW w:w="5000" w:type="pct"/>
            <w:gridSpan w:val="11"/>
            <w:shd w:val="clear" w:color="auto" w:fill="C0C0C0"/>
            <w:vAlign w:val="center"/>
          </w:tcPr>
          <w:p w14:paraId="3AAA6A4A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FE76F0" w:rsidRPr="006A795E" w14:paraId="7E5ABF09" w14:textId="77777777" w:rsidTr="00035FC8">
        <w:trPr>
          <w:trHeight w:val="20"/>
        </w:trPr>
        <w:tc>
          <w:tcPr>
            <w:tcW w:w="442" w:type="pct"/>
            <w:shd w:val="clear" w:color="auto" w:fill="FFFF66"/>
            <w:vAlign w:val="center"/>
          </w:tcPr>
          <w:p w14:paraId="7692947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1" w:type="pct"/>
            <w:gridSpan w:val="3"/>
            <w:shd w:val="clear" w:color="auto" w:fill="FFFF66"/>
            <w:vAlign w:val="center"/>
          </w:tcPr>
          <w:p w14:paraId="705772C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711" w:type="pct"/>
            <w:gridSpan w:val="2"/>
            <w:shd w:val="clear" w:color="auto" w:fill="FFFF66"/>
            <w:vAlign w:val="center"/>
          </w:tcPr>
          <w:p w14:paraId="65DBF1D2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14:paraId="41D8ECEA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396" w:type="pct"/>
            <w:shd w:val="clear" w:color="auto" w:fill="FFFF66"/>
            <w:vAlign w:val="center"/>
          </w:tcPr>
          <w:p w14:paraId="3A05AEDD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1373" w:type="pct"/>
            <w:gridSpan w:val="2"/>
            <w:shd w:val="clear" w:color="auto" w:fill="FFFF66"/>
            <w:vAlign w:val="center"/>
          </w:tcPr>
          <w:p w14:paraId="071236AB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14:paraId="60C8048D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517" w:type="pct"/>
            <w:gridSpan w:val="2"/>
            <w:shd w:val="clear" w:color="auto" w:fill="FFFF66"/>
            <w:vAlign w:val="center"/>
          </w:tcPr>
          <w:p w14:paraId="74638B88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14:paraId="29ECD958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FE76F0" w:rsidRPr="006A795E" w14:paraId="161D4B2D" w14:textId="77777777" w:rsidTr="00035FC8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7A5FB3B4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3.7.1.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447DEEE9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Ispitivanje formalno-pravnih uslova za ispunjavanje uslova za kategorizaciju</w:t>
            </w: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1" w:type="pct"/>
            <w:gridSpan w:val="2"/>
            <w:vAlign w:val="center"/>
          </w:tcPr>
          <w:p w14:paraId="2E43377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Odsjek za ugostiteljstvo</w:t>
            </w:r>
          </w:p>
        </w:tc>
        <w:tc>
          <w:tcPr>
            <w:tcW w:w="396" w:type="pct"/>
            <w:vAlign w:val="center"/>
          </w:tcPr>
          <w:p w14:paraId="63B47DE4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73" w:type="pct"/>
            <w:gridSpan w:val="2"/>
            <w:vAlign w:val="center"/>
          </w:tcPr>
          <w:p w14:paraId="1E4E789C" w14:textId="098F1D29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Align w:val="center"/>
          </w:tcPr>
          <w:p w14:paraId="4375B7E9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E76F0" w:rsidRPr="006A795E" w14:paraId="0F1BDE1B" w14:textId="77777777" w:rsidTr="00035FC8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7CD9B58A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3.7.2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4716782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Izrada Zaključka o terminu uviđaja</w:t>
            </w: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711" w:type="pct"/>
            <w:gridSpan w:val="2"/>
            <w:vAlign w:val="center"/>
          </w:tcPr>
          <w:p w14:paraId="440D38BB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Odsjek za ugostiteljstvo</w:t>
            </w:r>
          </w:p>
        </w:tc>
        <w:tc>
          <w:tcPr>
            <w:tcW w:w="396" w:type="pct"/>
            <w:vAlign w:val="center"/>
          </w:tcPr>
          <w:p w14:paraId="4A46245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73" w:type="pct"/>
            <w:gridSpan w:val="2"/>
            <w:vAlign w:val="center"/>
          </w:tcPr>
          <w:p w14:paraId="7FEDFA18" w14:textId="525E5382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Align w:val="center"/>
          </w:tcPr>
          <w:p w14:paraId="67A063A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E76F0" w:rsidRPr="006A795E" w14:paraId="0F1D6A4E" w14:textId="77777777" w:rsidTr="00035FC8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3B245C8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3.7.3.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7CFE2252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Izlazak na teren i obavljanje uviđaja u ugostiteljskim objektima u cilju utvrđivanja minimalnih i uvjeta za vrstu i kategoriju</w:t>
            </w:r>
            <w:r w:rsidRPr="006A79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1" w:type="pct"/>
            <w:gridSpan w:val="2"/>
            <w:vAlign w:val="center"/>
          </w:tcPr>
          <w:p w14:paraId="3C7792F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Odsjek za ugostiteljstvo</w:t>
            </w:r>
          </w:p>
        </w:tc>
        <w:tc>
          <w:tcPr>
            <w:tcW w:w="396" w:type="pct"/>
            <w:vAlign w:val="center"/>
          </w:tcPr>
          <w:p w14:paraId="524E964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73" w:type="pct"/>
            <w:gridSpan w:val="2"/>
            <w:vAlign w:val="center"/>
          </w:tcPr>
          <w:p w14:paraId="2BE8F020" w14:textId="07B6831D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Align w:val="center"/>
          </w:tcPr>
          <w:p w14:paraId="2250C189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E76F0" w:rsidRPr="006A795E" w14:paraId="131754C8" w14:textId="77777777" w:rsidTr="00035FC8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7683FB63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3.7.4.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405008F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Izrada Rješenja, odnosno Zaključka, u ovisnosti o udovoljavanju zahtjevu stranke</w:t>
            </w:r>
          </w:p>
        </w:tc>
        <w:tc>
          <w:tcPr>
            <w:tcW w:w="711" w:type="pct"/>
            <w:gridSpan w:val="2"/>
            <w:vAlign w:val="center"/>
          </w:tcPr>
          <w:p w14:paraId="5975ADD9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Odsjek za ugostiteljstvo</w:t>
            </w:r>
          </w:p>
        </w:tc>
        <w:tc>
          <w:tcPr>
            <w:tcW w:w="396" w:type="pct"/>
            <w:vAlign w:val="center"/>
          </w:tcPr>
          <w:p w14:paraId="129B32C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73" w:type="pct"/>
            <w:gridSpan w:val="2"/>
            <w:vAlign w:val="center"/>
          </w:tcPr>
          <w:p w14:paraId="66F8BB8F" w14:textId="7FD09DB0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14:paraId="6F405C06" w14:textId="77777777" w:rsidR="00FE76F0" w:rsidRPr="006A795E" w:rsidRDefault="00FE76F0" w:rsidP="00FE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E76F0" w:rsidRPr="006A795E" w14:paraId="2DC1A58D" w14:textId="77777777" w:rsidTr="00035FC8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011C473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3.7.5.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34E4B231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Izrada Obavijesti o standardiziranoj ploči</w:t>
            </w:r>
          </w:p>
          <w:p w14:paraId="4494D7E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711" w:type="pct"/>
            <w:gridSpan w:val="2"/>
            <w:vAlign w:val="center"/>
          </w:tcPr>
          <w:p w14:paraId="1D2B4638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Odsjek za ugostiteljstvo</w:t>
            </w:r>
          </w:p>
        </w:tc>
        <w:tc>
          <w:tcPr>
            <w:tcW w:w="396" w:type="pct"/>
            <w:vAlign w:val="center"/>
          </w:tcPr>
          <w:p w14:paraId="2031A238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73" w:type="pct"/>
            <w:gridSpan w:val="2"/>
            <w:vAlign w:val="center"/>
          </w:tcPr>
          <w:p w14:paraId="2B2909F3" w14:textId="013E64F3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14:paraId="606F6D51" w14:textId="77777777" w:rsidR="00FE76F0" w:rsidRPr="006A795E" w:rsidRDefault="00FE76F0" w:rsidP="00FE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E76F0" w:rsidRPr="006A795E" w14:paraId="7F9C1DF5" w14:textId="77777777" w:rsidTr="0010217D">
        <w:trPr>
          <w:trHeight w:val="20"/>
        </w:trPr>
        <w:tc>
          <w:tcPr>
            <w:tcW w:w="5000" w:type="pct"/>
            <w:gridSpan w:val="11"/>
            <w:shd w:val="clear" w:color="auto" w:fill="FFFF66"/>
            <w:vAlign w:val="center"/>
          </w:tcPr>
          <w:p w14:paraId="78F8E5F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 3.8. </w:t>
            </w:r>
            <w:r w:rsidRPr="006A795E">
              <w:rPr>
                <w:rFonts w:ascii="Arial" w:hAnsi="Arial" w:cs="Arial"/>
                <w:b/>
                <w:i/>
                <w:sz w:val="18"/>
                <w:szCs w:val="18"/>
              </w:rPr>
              <w:t>Odlučivanje u drugostepenom upravnom postupku, po žalbama na rješenja prvostepenih organa iz oblasti ugostiteljstva</w:t>
            </w: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E76F0" w:rsidRPr="006A795E" w14:paraId="3E45DE39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FFFF66"/>
            <w:vAlign w:val="center"/>
          </w:tcPr>
          <w:p w14:paraId="2336345F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48" w:type="pct"/>
            <w:gridSpan w:val="2"/>
            <w:shd w:val="clear" w:color="auto" w:fill="FFFF66"/>
            <w:vAlign w:val="center"/>
          </w:tcPr>
          <w:p w14:paraId="7183D76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14:paraId="69EC9CA1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12" w:type="pct"/>
            <w:gridSpan w:val="3"/>
            <w:shd w:val="clear" w:color="auto" w:fill="FFFF66"/>
            <w:vAlign w:val="center"/>
          </w:tcPr>
          <w:p w14:paraId="3541CE7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1360" w:type="pct"/>
            <w:gridSpan w:val="3"/>
            <w:shd w:val="clear" w:color="auto" w:fill="FFFF66"/>
            <w:vAlign w:val="center"/>
          </w:tcPr>
          <w:p w14:paraId="389B70DF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FE76F0" w:rsidRPr="006A795E" w14:paraId="053B1B8D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auto"/>
            <w:vAlign w:val="center"/>
          </w:tcPr>
          <w:p w14:paraId="196B07ED" w14:textId="77777777" w:rsidR="00FE76F0" w:rsidRPr="006A795E" w:rsidRDefault="00FE76F0" w:rsidP="00FE76F0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Odlučivanje u drugom stepenu po žalbama na prvostepena rješenja iz oblasti ugostiteljstva</w:t>
            </w:r>
          </w:p>
          <w:p w14:paraId="3A1BD30F" w14:textId="77777777" w:rsidR="00FE76F0" w:rsidRPr="006A795E" w:rsidRDefault="00FE76F0" w:rsidP="00FE76F0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884"/>
              </w:tabs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Donesena rješenja po žalbama podnesena u toku godine</w:t>
            </w:r>
          </w:p>
          <w:p w14:paraId="587CB69F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14:paraId="4376D93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lastRenderedPageBreak/>
              <w:t>Broj izdatih rješenja</w:t>
            </w:r>
          </w:p>
        </w:tc>
        <w:tc>
          <w:tcPr>
            <w:tcW w:w="1112" w:type="pct"/>
            <w:gridSpan w:val="3"/>
            <w:shd w:val="clear" w:color="auto" w:fill="auto"/>
            <w:vAlign w:val="center"/>
          </w:tcPr>
          <w:p w14:paraId="4178CD1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2CCA534E" w14:textId="0C293937" w:rsidR="00813384" w:rsidRPr="006A795E" w:rsidRDefault="00813384" w:rsidP="00813384">
            <w:pPr>
              <w:suppressAutoHyphens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EAA0D7" w14:textId="23FA5354" w:rsidR="00813384" w:rsidRPr="006A795E" w:rsidRDefault="00813384" w:rsidP="00813384">
            <w:pPr>
              <w:suppressAutoHyphens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eastAsia="Calibri" w:hAnsi="Arial" w:cs="Arial"/>
                <w:sz w:val="18"/>
                <w:szCs w:val="18"/>
                <w:lang w:val="hr-HR"/>
              </w:rPr>
              <w:t>Riješene su sve pristigle žalbe ukupno 24 u drugostepenom upravnom postupku, te dato 11 odgovora na tužbu u upravnom sporu.</w:t>
            </w:r>
            <w:r w:rsidRPr="006A79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BE8A83" w14:textId="77777777" w:rsidR="00FE76F0" w:rsidRPr="006A795E" w:rsidRDefault="00FE76F0" w:rsidP="00FE76F0">
            <w:pPr>
              <w:suppressAutoHyphens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D49A94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6F0" w:rsidRPr="006A795E" w14:paraId="5FA8570B" w14:textId="77777777" w:rsidTr="0010217D">
        <w:trPr>
          <w:trHeight w:val="20"/>
        </w:trPr>
        <w:tc>
          <w:tcPr>
            <w:tcW w:w="5000" w:type="pct"/>
            <w:gridSpan w:val="11"/>
            <w:shd w:val="clear" w:color="auto" w:fill="C0C0C0"/>
            <w:vAlign w:val="center"/>
          </w:tcPr>
          <w:p w14:paraId="479CA66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FE76F0" w:rsidRPr="006A795E" w14:paraId="62A804A4" w14:textId="77777777" w:rsidTr="00035FC8">
        <w:trPr>
          <w:trHeight w:val="20"/>
        </w:trPr>
        <w:tc>
          <w:tcPr>
            <w:tcW w:w="442" w:type="pct"/>
            <w:shd w:val="clear" w:color="auto" w:fill="FFFF66"/>
            <w:vAlign w:val="center"/>
          </w:tcPr>
          <w:p w14:paraId="58201F7B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1" w:type="pct"/>
            <w:gridSpan w:val="3"/>
            <w:shd w:val="clear" w:color="auto" w:fill="FFFF66"/>
            <w:vAlign w:val="center"/>
          </w:tcPr>
          <w:p w14:paraId="63648D6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711" w:type="pct"/>
            <w:gridSpan w:val="2"/>
            <w:shd w:val="clear" w:color="auto" w:fill="FFFF66"/>
            <w:vAlign w:val="center"/>
          </w:tcPr>
          <w:p w14:paraId="2391421F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14:paraId="16A25E5B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396" w:type="pct"/>
            <w:shd w:val="clear" w:color="auto" w:fill="FFFF66"/>
            <w:vAlign w:val="center"/>
          </w:tcPr>
          <w:p w14:paraId="6E0A7A49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1373" w:type="pct"/>
            <w:gridSpan w:val="2"/>
            <w:shd w:val="clear" w:color="auto" w:fill="FFFF66"/>
            <w:vAlign w:val="center"/>
          </w:tcPr>
          <w:p w14:paraId="23022953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14:paraId="24F810B9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517" w:type="pct"/>
            <w:gridSpan w:val="2"/>
            <w:shd w:val="clear" w:color="auto" w:fill="FFFF66"/>
            <w:vAlign w:val="center"/>
          </w:tcPr>
          <w:p w14:paraId="5BA64C31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14:paraId="15C5DC7A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FE76F0" w:rsidRPr="006A795E" w14:paraId="12D943E3" w14:textId="77777777" w:rsidTr="00035FC8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62C6FCF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3.8.1.</w:t>
            </w:r>
          </w:p>
        </w:tc>
        <w:tc>
          <w:tcPr>
            <w:tcW w:w="1561" w:type="pct"/>
            <w:gridSpan w:val="3"/>
            <w:shd w:val="clear" w:color="auto" w:fill="auto"/>
          </w:tcPr>
          <w:p w14:paraId="06E467F4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Ispitivanje dokaza i činjenica na kojima se temelji žalba</w:t>
            </w: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74C0A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711" w:type="pct"/>
            <w:gridSpan w:val="2"/>
            <w:vAlign w:val="center"/>
          </w:tcPr>
          <w:p w14:paraId="310F854F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Odsjek za ugostiteljstvo</w:t>
            </w:r>
          </w:p>
        </w:tc>
        <w:tc>
          <w:tcPr>
            <w:tcW w:w="396" w:type="pct"/>
            <w:vAlign w:val="center"/>
          </w:tcPr>
          <w:p w14:paraId="3B79FBD8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73" w:type="pct"/>
            <w:gridSpan w:val="2"/>
            <w:vAlign w:val="center"/>
          </w:tcPr>
          <w:p w14:paraId="51BF66A2" w14:textId="555B9209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Align w:val="center"/>
          </w:tcPr>
          <w:p w14:paraId="36D13489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E76F0" w:rsidRPr="006A795E" w14:paraId="1DE0DCE0" w14:textId="77777777" w:rsidTr="0010217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340E2652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 3.9.: </w:t>
            </w:r>
            <w:r w:rsidRPr="006A795E"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  <w:t>Kadrovsko jačanje</w:t>
            </w:r>
          </w:p>
        </w:tc>
      </w:tr>
      <w:tr w:rsidR="00FE76F0" w:rsidRPr="006A795E" w14:paraId="4A77F394" w14:textId="77777777" w:rsidTr="00A07814">
        <w:trPr>
          <w:trHeight w:val="20"/>
        </w:trPr>
        <w:tc>
          <w:tcPr>
            <w:tcW w:w="871" w:type="pct"/>
            <w:gridSpan w:val="2"/>
            <w:shd w:val="clear" w:color="auto" w:fill="FFFF66"/>
            <w:vAlign w:val="center"/>
          </w:tcPr>
          <w:p w14:paraId="568642FB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29" w:type="pct"/>
            <w:gridSpan w:val="9"/>
            <w:shd w:val="clear" w:color="auto" w:fill="FFFF66"/>
            <w:vAlign w:val="center"/>
          </w:tcPr>
          <w:p w14:paraId="77C48D91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Učešće u radu na međunarodnim projektima </w:t>
            </w:r>
          </w:p>
        </w:tc>
      </w:tr>
      <w:tr w:rsidR="00FE76F0" w:rsidRPr="006A795E" w14:paraId="388AD5AD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FFFF66"/>
            <w:vAlign w:val="center"/>
          </w:tcPr>
          <w:p w14:paraId="76C85100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48" w:type="pct"/>
            <w:gridSpan w:val="2"/>
            <w:shd w:val="clear" w:color="auto" w:fill="FFFF66"/>
            <w:vAlign w:val="center"/>
          </w:tcPr>
          <w:p w14:paraId="7DD85DD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14:paraId="7094F039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12" w:type="pct"/>
            <w:gridSpan w:val="3"/>
            <w:shd w:val="clear" w:color="auto" w:fill="FFFF66"/>
            <w:vAlign w:val="center"/>
          </w:tcPr>
          <w:p w14:paraId="1CD0A2EF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1360" w:type="pct"/>
            <w:gridSpan w:val="3"/>
            <w:shd w:val="clear" w:color="auto" w:fill="FFFF66"/>
            <w:vAlign w:val="center"/>
          </w:tcPr>
          <w:p w14:paraId="0B0777C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FE76F0" w:rsidRPr="006A795E" w14:paraId="33F65694" w14:textId="77777777" w:rsidTr="00857E9E">
        <w:trPr>
          <w:trHeight w:val="20"/>
        </w:trPr>
        <w:tc>
          <w:tcPr>
            <w:tcW w:w="1380" w:type="pct"/>
            <w:gridSpan w:val="3"/>
            <w:shd w:val="clear" w:color="auto" w:fill="auto"/>
            <w:vAlign w:val="center"/>
          </w:tcPr>
          <w:p w14:paraId="41341328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</w:rPr>
              <w:t>Educirani uposlenici  S</w:t>
            </w:r>
            <w:r w:rsidRPr="006A795E">
              <w:rPr>
                <w:rFonts w:ascii="Arial" w:hAnsi="Arial" w:cs="Arial"/>
                <w:sz w:val="18"/>
                <w:szCs w:val="18"/>
              </w:rPr>
              <w:t>ektora za turizam i ugostiteljstvo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14:paraId="05CFC00C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</w:rPr>
              <w:t>Educirani uposlenici  S</w:t>
            </w:r>
            <w:r w:rsidRPr="006A795E">
              <w:rPr>
                <w:rFonts w:ascii="Arial" w:hAnsi="Arial" w:cs="Arial"/>
                <w:sz w:val="18"/>
                <w:szCs w:val="18"/>
              </w:rPr>
              <w:t>ektora za turizam i ugostiteljstvo</w:t>
            </w:r>
          </w:p>
        </w:tc>
        <w:tc>
          <w:tcPr>
            <w:tcW w:w="1112" w:type="pct"/>
            <w:gridSpan w:val="3"/>
            <w:shd w:val="clear" w:color="auto" w:fill="auto"/>
            <w:vAlign w:val="center"/>
          </w:tcPr>
          <w:p w14:paraId="0E075006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4995AA7B" w14:textId="77777777" w:rsidR="00FE76F0" w:rsidRPr="006A795E" w:rsidRDefault="00FE76F0" w:rsidP="00FE76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Usljed pandemije koronavirusa (COVID-19) sastanci su održavani putem online platforme.</w:t>
            </w:r>
          </w:p>
          <w:p w14:paraId="0DBA0249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6F0" w:rsidRPr="006A795E" w14:paraId="3AF07CE1" w14:textId="77777777" w:rsidTr="00035FC8">
        <w:trPr>
          <w:trHeight w:val="20"/>
        </w:trPr>
        <w:tc>
          <w:tcPr>
            <w:tcW w:w="442" w:type="pct"/>
            <w:shd w:val="clear" w:color="auto" w:fill="FFFF66"/>
            <w:vAlign w:val="center"/>
          </w:tcPr>
          <w:p w14:paraId="0C643E1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1" w:type="pct"/>
            <w:gridSpan w:val="3"/>
            <w:shd w:val="clear" w:color="auto" w:fill="FFFF66"/>
            <w:vAlign w:val="center"/>
          </w:tcPr>
          <w:p w14:paraId="7CAFA9E9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711" w:type="pct"/>
            <w:gridSpan w:val="2"/>
            <w:shd w:val="clear" w:color="auto" w:fill="FFFF66"/>
            <w:vAlign w:val="center"/>
          </w:tcPr>
          <w:p w14:paraId="7A164581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14:paraId="43755B6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396" w:type="pct"/>
            <w:shd w:val="clear" w:color="auto" w:fill="FFFF66"/>
            <w:vAlign w:val="center"/>
          </w:tcPr>
          <w:p w14:paraId="08413E4A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1373" w:type="pct"/>
            <w:gridSpan w:val="2"/>
            <w:shd w:val="clear" w:color="auto" w:fill="FFFF66"/>
            <w:vAlign w:val="center"/>
          </w:tcPr>
          <w:p w14:paraId="49FF609E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14:paraId="652A6F07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517" w:type="pct"/>
            <w:gridSpan w:val="2"/>
            <w:shd w:val="clear" w:color="auto" w:fill="FFFF66"/>
            <w:vAlign w:val="center"/>
          </w:tcPr>
          <w:p w14:paraId="27F25362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14:paraId="1675A966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FE76F0" w:rsidRPr="006A795E" w14:paraId="7939273C" w14:textId="77777777" w:rsidTr="00035FC8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36F3A0E0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B6F82BF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3.9.1.</w:t>
            </w:r>
          </w:p>
          <w:p w14:paraId="3FF7BD44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1E24B86A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</w:rPr>
              <w:t>Educiranje uposlenika u oblasti turizma i ugostiteljstva, iz aktivnosti koji proizilaze iz Programa rada Ministarstva</w:t>
            </w:r>
          </w:p>
          <w:p w14:paraId="01C384C4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14:paraId="44C906E7" w14:textId="77777777" w:rsidR="00FE76F0" w:rsidRPr="00A57333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333">
              <w:rPr>
                <w:rFonts w:ascii="Arial" w:hAnsi="Arial" w:cs="Arial"/>
                <w:sz w:val="18"/>
                <w:szCs w:val="18"/>
              </w:rPr>
              <w:t>Sektor za turizam i ugostiteljstvo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F1AB27F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373" w:type="pct"/>
            <w:gridSpan w:val="2"/>
            <w:shd w:val="clear" w:color="auto" w:fill="auto"/>
            <w:vAlign w:val="center"/>
          </w:tcPr>
          <w:p w14:paraId="6E3E962A" w14:textId="7444C1CA" w:rsidR="00FE76F0" w:rsidRPr="006A795E" w:rsidRDefault="00FE76F0" w:rsidP="00FE76F0">
            <w:pPr>
              <w:pStyle w:val="ListParagraph"/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14:paraId="7213B5FA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E76F0" w:rsidRPr="006A795E" w14:paraId="02AF5430" w14:textId="77777777" w:rsidTr="00035FC8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20A32CE6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3.9.2.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154F2CA3" w14:textId="42B3A033" w:rsidR="00842F0B" w:rsidRPr="006A795E" w:rsidRDefault="00FE76F0" w:rsidP="00842F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</w:rPr>
              <w:t xml:space="preserve">U skladu sa programom rada međunarodnih  projekta učešće prestavnika FMOIT-a u aktivnostima i radu pojedinih radnih grupa i odbora </w:t>
            </w:r>
            <w:r w:rsidR="00640076" w:rsidRPr="006A795E">
              <w:rPr>
                <w:rFonts w:ascii="Arial" w:hAnsi="Arial" w:cs="Arial"/>
                <w:noProof/>
                <w:sz w:val="18"/>
                <w:szCs w:val="18"/>
              </w:rPr>
              <w:t xml:space="preserve">USAID Turizam, </w:t>
            </w:r>
            <w:r w:rsidR="00842F0B" w:rsidRPr="006A795E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GIZ EU4Business, za oblast turizma i GIZ EU4Agree</w:t>
            </w:r>
          </w:p>
          <w:p w14:paraId="2EFE3006" w14:textId="67BBF926" w:rsidR="00FE76F0" w:rsidRPr="006A795E" w:rsidRDefault="00842F0B" w:rsidP="00842F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14:paraId="6885200F" w14:textId="77777777" w:rsidR="00FE76F0" w:rsidRPr="00A57333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333">
              <w:rPr>
                <w:rFonts w:ascii="Arial" w:hAnsi="Arial" w:cs="Arial"/>
                <w:sz w:val="18"/>
                <w:szCs w:val="18"/>
              </w:rPr>
              <w:t>Sektor za turizam i ugostiteljstvo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62BBD09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373" w:type="pct"/>
            <w:gridSpan w:val="2"/>
            <w:shd w:val="clear" w:color="auto" w:fill="auto"/>
            <w:vAlign w:val="center"/>
          </w:tcPr>
          <w:p w14:paraId="66FFD716" w14:textId="0CCB59E6" w:rsidR="00FE76F0" w:rsidRPr="006A795E" w:rsidRDefault="00FE76F0" w:rsidP="00FE76F0">
            <w:pPr>
              <w:pStyle w:val="ListParagraph"/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14:paraId="7FEB5881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E76F0" w:rsidRPr="006A795E" w14:paraId="547750E7" w14:textId="77777777" w:rsidTr="00035FC8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1B3D6AB7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3.9.3.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1E33A795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</w:rPr>
              <w:t xml:space="preserve">Sudjelovanje predstavnika FMOIT-a u </w:t>
            </w:r>
          </w:p>
          <w:p w14:paraId="3EB0B2FB" w14:textId="290D09FC" w:rsidR="00FE76F0" w:rsidRPr="006A795E" w:rsidRDefault="00FE76F0" w:rsidP="0081338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</w:rPr>
              <w:t>aktivnostima i radu Projektnog odbora Via Dinarica: platforma za održivi razvoj i lokalni i ekonomski rast (Razvojni program UNDP i USAID)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14:paraId="1BCF1556" w14:textId="77777777" w:rsidR="00FE76F0" w:rsidRPr="00A57333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333">
              <w:rPr>
                <w:rFonts w:ascii="Arial" w:hAnsi="Arial" w:cs="Arial"/>
                <w:sz w:val="18"/>
                <w:szCs w:val="18"/>
              </w:rPr>
              <w:t>Sektor za turizam i ugostiteljstvo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2724906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373" w:type="pct"/>
            <w:gridSpan w:val="2"/>
            <w:shd w:val="clear" w:color="auto" w:fill="auto"/>
            <w:vAlign w:val="center"/>
          </w:tcPr>
          <w:p w14:paraId="256861A5" w14:textId="7044753D" w:rsidR="00FE76F0" w:rsidRPr="006A795E" w:rsidRDefault="00FE76F0" w:rsidP="00FE76F0">
            <w:pPr>
              <w:pStyle w:val="ListParagraph"/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14:paraId="3076B129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E76F0" w:rsidRPr="006A795E" w14:paraId="468E2A74" w14:textId="77777777" w:rsidTr="00035FC8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0067940D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3.9.4.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20A759F1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</w:rPr>
              <w:t>Sudjelovanje predstavnika FMOIT-a u aktivnostima i radu EUSAIR- Jadnansko-jonska inicijativa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14:paraId="4F323444" w14:textId="77777777" w:rsidR="00FE76F0" w:rsidRPr="00A57333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333">
              <w:rPr>
                <w:rFonts w:ascii="Arial" w:hAnsi="Arial" w:cs="Arial"/>
                <w:sz w:val="18"/>
                <w:szCs w:val="18"/>
              </w:rPr>
              <w:t>Sektor za turizam i ugostiteljstvo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40BE207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373" w:type="pct"/>
            <w:gridSpan w:val="2"/>
            <w:shd w:val="clear" w:color="auto" w:fill="auto"/>
            <w:vAlign w:val="center"/>
          </w:tcPr>
          <w:p w14:paraId="66EB11C3" w14:textId="0D529734" w:rsidR="00FE76F0" w:rsidRPr="006A795E" w:rsidRDefault="00FE76F0" w:rsidP="00FE76F0">
            <w:pPr>
              <w:pStyle w:val="ListParagraph"/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14:paraId="63156345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FE76F0" w:rsidRPr="006A795E" w14:paraId="04484C97" w14:textId="77777777" w:rsidTr="00035FC8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56FF7C8E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3.9.5.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225A3A51" w14:textId="77777777" w:rsidR="00FE76F0" w:rsidRPr="006A795E" w:rsidRDefault="00FE76F0" w:rsidP="00FE76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</w:rPr>
              <w:t xml:space="preserve">U skladu sa programom rada međunarodnih  projekta učešće prestavnika FMOIT-a u aktivnostima i radu pojedinih radnih grupa i odbora RCC-TripleP              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14:paraId="7A7BEA06" w14:textId="77777777" w:rsidR="00FE76F0" w:rsidRPr="00A57333" w:rsidRDefault="00FE76F0" w:rsidP="00FE76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333">
              <w:rPr>
                <w:rFonts w:ascii="Arial" w:hAnsi="Arial" w:cs="Arial"/>
                <w:sz w:val="18"/>
                <w:szCs w:val="18"/>
              </w:rPr>
              <w:t>Sektor za turizam i ugostiteljstvo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ECDD5A5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373" w:type="pct"/>
            <w:gridSpan w:val="2"/>
            <w:shd w:val="clear" w:color="auto" w:fill="auto"/>
            <w:vAlign w:val="center"/>
          </w:tcPr>
          <w:p w14:paraId="398A29AE" w14:textId="347F6B0D" w:rsidR="00FE76F0" w:rsidRPr="006A795E" w:rsidRDefault="00FE76F0" w:rsidP="00FE76F0">
            <w:pPr>
              <w:pStyle w:val="ListParagraph"/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14:paraId="046DD31A" w14:textId="77777777" w:rsidR="00FE76F0" w:rsidRPr="006A795E" w:rsidRDefault="00FE76F0" w:rsidP="00FE76F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42F0B" w:rsidRPr="006A795E" w14:paraId="4EF067C5" w14:textId="77777777" w:rsidTr="00035FC8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64AEDC8C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3.9.6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234FE0B2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 xml:space="preserve">Nastavak rada na projektu Via Dinarica u saradnji sa UNDP, i integracija projekta u okviru aktivnosti: Integrirati postojeće i nove održive transnacionalne  turističke proizvode u turističku rutu Evropske unije i promovirati mreže staza, uključujući i brendiranje i promociju regionalnih tuirističkih proizvoda u EU i na </w:t>
            </w: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lastRenderedPageBreak/>
              <w:t>međunarodnim tržištima (Akcioni plan za zajedničko regionalno tržište Zapadnog Balkana  CRM AP 2021-2024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14:paraId="4A6BCD7A" w14:textId="3ED9FE95" w:rsidR="00842F0B" w:rsidRPr="00A57333" w:rsidRDefault="00842F0B" w:rsidP="00842F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333">
              <w:rPr>
                <w:rFonts w:ascii="Arial" w:hAnsi="Arial" w:cs="Arial"/>
                <w:sz w:val="18"/>
                <w:szCs w:val="18"/>
              </w:rPr>
              <w:lastRenderedPageBreak/>
              <w:t>Sektor za turizam i ugostiteljstvo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4B69FBB" w14:textId="4C0877CA" w:rsidR="00842F0B" w:rsidRPr="006A795E" w:rsidRDefault="00842F0B" w:rsidP="00842F0B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373" w:type="pct"/>
            <w:gridSpan w:val="2"/>
            <w:shd w:val="clear" w:color="auto" w:fill="auto"/>
            <w:vAlign w:val="center"/>
          </w:tcPr>
          <w:p w14:paraId="0D1A9DAE" w14:textId="77777777" w:rsidR="00842F0B" w:rsidRPr="006A795E" w:rsidRDefault="00842F0B" w:rsidP="00842F0B">
            <w:pPr>
              <w:pStyle w:val="ListParagraph"/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14:paraId="511FE065" w14:textId="4A8D39C9" w:rsidR="00842F0B" w:rsidRPr="006A795E" w:rsidRDefault="00842F0B" w:rsidP="00842F0B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42F0B" w:rsidRPr="006A795E" w14:paraId="0ACE88DA" w14:textId="77777777" w:rsidTr="00035FC8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04A9FEDF" w14:textId="3BB19948" w:rsidR="00842F0B" w:rsidRPr="006A795E" w:rsidRDefault="00842F0B" w:rsidP="00842F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08A37161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14:paraId="01414AD8" w14:textId="3BBCEE61" w:rsidR="00842F0B" w:rsidRPr="00A57333" w:rsidRDefault="00842F0B" w:rsidP="00842F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40E0E136" w14:textId="5A11E25E" w:rsidR="00842F0B" w:rsidRPr="006A795E" w:rsidRDefault="00842F0B" w:rsidP="00842F0B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pct"/>
            <w:gridSpan w:val="2"/>
            <w:shd w:val="clear" w:color="auto" w:fill="auto"/>
            <w:vAlign w:val="center"/>
          </w:tcPr>
          <w:p w14:paraId="0E2CBCEC" w14:textId="77777777" w:rsidR="00842F0B" w:rsidRPr="006A795E" w:rsidRDefault="00842F0B" w:rsidP="00842F0B">
            <w:pPr>
              <w:pStyle w:val="ListParagraph"/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14:paraId="655862AE" w14:textId="7B2615E6" w:rsidR="00842F0B" w:rsidRPr="006A795E" w:rsidRDefault="00842F0B" w:rsidP="00842F0B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842F0B" w:rsidRPr="006A795E" w14:paraId="13649E8A" w14:textId="77777777" w:rsidTr="00035FC8">
        <w:trPr>
          <w:trHeight w:val="2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9CBAD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397A742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848BF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highlight w:val="cyan"/>
                <w:lang w:val="bs-Latn-BA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BA2F3" w14:textId="77777777" w:rsidR="00842F0B" w:rsidRPr="006A795E" w:rsidRDefault="00842F0B" w:rsidP="00842F0B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C771CC5" w14:textId="77777777" w:rsidR="00842F0B" w:rsidRPr="006A795E" w:rsidRDefault="00842F0B" w:rsidP="00842F0B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778E6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5E666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</w:tbl>
    <w:p w14:paraId="1622D28D" w14:textId="3ED77680" w:rsidR="00462ECD" w:rsidRPr="006A795E" w:rsidRDefault="00693F3B" w:rsidP="00462ECD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6A795E">
        <w:rPr>
          <w:rFonts w:ascii="Arial" w:hAnsi="Arial" w:cs="Arial"/>
          <w:b/>
          <w:i/>
          <w:sz w:val="18"/>
          <w:szCs w:val="18"/>
          <w:u w:val="single"/>
        </w:rPr>
        <w:t xml:space="preserve">NEPLANIRANE </w:t>
      </w:r>
      <w:r w:rsidR="00EC787A" w:rsidRPr="006A795E">
        <w:rPr>
          <w:rFonts w:ascii="Arial" w:hAnsi="Arial" w:cs="Arial"/>
          <w:b/>
          <w:i/>
          <w:sz w:val="18"/>
          <w:szCs w:val="18"/>
          <w:u w:val="single"/>
        </w:rPr>
        <w:t xml:space="preserve">IZVRŠENE </w:t>
      </w:r>
      <w:r w:rsidRPr="006A795E">
        <w:rPr>
          <w:rFonts w:ascii="Arial" w:hAnsi="Arial" w:cs="Arial"/>
          <w:b/>
          <w:i/>
          <w:sz w:val="18"/>
          <w:szCs w:val="18"/>
          <w:u w:val="single"/>
        </w:rPr>
        <w:t xml:space="preserve">AKTIVNOSTI </w:t>
      </w:r>
      <w:r w:rsidR="00EC787A">
        <w:rPr>
          <w:rStyle w:val="FootnoteReference"/>
          <w:rFonts w:ascii="Arial" w:hAnsi="Arial" w:cs="Arial"/>
          <w:b/>
          <w:i/>
          <w:sz w:val="18"/>
          <w:szCs w:val="18"/>
          <w:u w:val="single"/>
        </w:rPr>
        <w:footnoteReference w:id="1"/>
      </w:r>
    </w:p>
    <w:p w14:paraId="50F42A76" w14:textId="77777777" w:rsidR="00462ECD" w:rsidRPr="006A795E" w:rsidRDefault="00462ECD" w:rsidP="00462ECD">
      <w:pPr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6"/>
        <w:gridCol w:w="4546"/>
        <w:gridCol w:w="2070"/>
        <w:gridCol w:w="1153"/>
        <w:gridCol w:w="3998"/>
        <w:gridCol w:w="1427"/>
      </w:tblGrid>
      <w:tr w:rsidR="00693F3B" w:rsidRPr="006A795E" w14:paraId="66DB0C5E" w14:textId="77777777" w:rsidTr="004D7F07">
        <w:trPr>
          <w:trHeight w:val="20"/>
        </w:trPr>
        <w:tc>
          <w:tcPr>
            <w:tcW w:w="469" w:type="pct"/>
            <w:shd w:val="clear" w:color="auto" w:fill="FFFF66"/>
            <w:vAlign w:val="center"/>
          </w:tcPr>
          <w:p w14:paraId="420DD665" w14:textId="77777777" w:rsidR="00693F3B" w:rsidRPr="006A795E" w:rsidRDefault="00693F3B" w:rsidP="00AA20B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6" w:type="pct"/>
            <w:shd w:val="clear" w:color="auto" w:fill="FFFF66"/>
            <w:vAlign w:val="center"/>
          </w:tcPr>
          <w:p w14:paraId="27E6BF41" w14:textId="77777777" w:rsidR="00693F3B" w:rsidRPr="006A795E" w:rsidRDefault="00693F3B" w:rsidP="00AA20B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705" w:type="pct"/>
            <w:shd w:val="clear" w:color="auto" w:fill="FFFF66"/>
            <w:vAlign w:val="center"/>
          </w:tcPr>
          <w:p w14:paraId="5A43DCEE" w14:textId="77777777" w:rsidR="00693F3B" w:rsidRPr="006A795E" w:rsidRDefault="00693F3B" w:rsidP="00AA20B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14:paraId="787F78C4" w14:textId="77777777" w:rsidR="00693F3B" w:rsidRPr="006A795E" w:rsidRDefault="00693F3B" w:rsidP="00AA20B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390" w:type="pct"/>
            <w:shd w:val="clear" w:color="auto" w:fill="FFFF66"/>
            <w:vAlign w:val="center"/>
          </w:tcPr>
          <w:p w14:paraId="4D48DD08" w14:textId="77777777" w:rsidR="00693F3B" w:rsidRPr="006A795E" w:rsidRDefault="00693F3B" w:rsidP="00AA20B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1367" w:type="pct"/>
            <w:shd w:val="clear" w:color="auto" w:fill="FFFF66"/>
            <w:vAlign w:val="center"/>
          </w:tcPr>
          <w:p w14:paraId="7F54500C" w14:textId="77777777" w:rsidR="00693F3B" w:rsidRPr="006A795E" w:rsidRDefault="00693F3B" w:rsidP="00AA20B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14:paraId="608FDBE3" w14:textId="77777777" w:rsidR="00693F3B" w:rsidRPr="006A795E" w:rsidRDefault="00693F3B" w:rsidP="00AA20B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512" w:type="pct"/>
            <w:shd w:val="clear" w:color="auto" w:fill="FFFF66"/>
            <w:vAlign w:val="center"/>
          </w:tcPr>
          <w:p w14:paraId="09F3734D" w14:textId="77777777" w:rsidR="00693F3B" w:rsidRPr="006A795E" w:rsidRDefault="00693F3B" w:rsidP="00AA20B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14:paraId="5B9B10A9" w14:textId="77777777" w:rsidR="00693F3B" w:rsidRPr="006A795E" w:rsidRDefault="00693F3B" w:rsidP="00AA20B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693F3B" w:rsidRPr="006A795E" w14:paraId="5E7FB329" w14:textId="77777777" w:rsidTr="00AA20BF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7C765E57" w14:textId="77777777" w:rsidR="00693F3B" w:rsidRPr="006A795E" w:rsidRDefault="00693F3B" w:rsidP="00AA20B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40E3AE5" w14:textId="77777777" w:rsidR="00693F3B" w:rsidRPr="006A795E" w:rsidRDefault="00693F3B" w:rsidP="00AA20B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85043F"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.9.1</w:t>
            </w:r>
          </w:p>
          <w:p w14:paraId="10F656CF" w14:textId="77777777" w:rsidR="00693F3B" w:rsidRPr="006A795E" w:rsidRDefault="00693F3B" w:rsidP="00AA20B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auto"/>
            <w:vAlign w:val="center"/>
          </w:tcPr>
          <w:p w14:paraId="4157A595" w14:textId="4EA791FD" w:rsidR="00842F0B" w:rsidRPr="006A795E" w:rsidRDefault="00842F0B" w:rsidP="00842F0B">
            <w:pPr>
              <w:suppressAutoHyphens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 xml:space="preserve">Konačan Izvještaj o dodijeljenoj finasijskoj pomoći u turističko-ugostiteljskom sektoru sa analizom učinka koji je Vlada Federacije BiH usvojila na 266. sjednici održanoj 20.05.2021. godine. </w:t>
            </w:r>
          </w:p>
          <w:p w14:paraId="556D0117" w14:textId="77777777" w:rsidR="00693F3B" w:rsidRPr="006A795E" w:rsidRDefault="00693F3B" w:rsidP="00177DB6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51CFAA8B" w14:textId="77777777" w:rsidR="00693F3B" w:rsidRPr="006A795E" w:rsidRDefault="00693F3B" w:rsidP="00AA20B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Sektor za turizam i ugostiteljstvo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6CE7283" w14:textId="410E075C" w:rsidR="00693F3B" w:rsidRPr="006A795E" w:rsidRDefault="00842F0B" w:rsidP="00AA20B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590BC12A" w14:textId="3AEE885B" w:rsidR="00693F3B" w:rsidRPr="006A795E" w:rsidRDefault="00693F3B" w:rsidP="00AA20BF">
            <w:pPr>
              <w:pStyle w:val="ListParagraph"/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32FE3D3A" w14:textId="77777777" w:rsidR="00693F3B" w:rsidRPr="006A795E" w:rsidRDefault="009819B9" w:rsidP="00AA20B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842F0B" w:rsidRPr="006A795E" w14:paraId="59D21549" w14:textId="77777777" w:rsidTr="009B0354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6409049C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4.9.2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4902B0E9" w14:textId="1C3ED8D8" w:rsidR="00842F0B" w:rsidRPr="006A795E" w:rsidRDefault="00842F0B" w:rsidP="00842F0B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Informacijama o posljedicama djelovanja epidemije koronavirusa (COVID-19) na turističko-ugostiteljski sektor u Federaciji BiH koju je usvojila Vlada Federacije BiH na svojoj 252. sjednici  od 21.01.2021. godine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749A521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Sektor za turizam i ugostiteljstvo</w:t>
            </w:r>
          </w:p>
        </w:tc>
        <w:tc>
          <w:tcPr>
            <w:tcW w:w="396" w:type="pct"/>
            <w:shd w:val="clear" w:color="auto" w:fill="auto"/>
          </w:tcPr>
          <w:p w14:paraId="2F50853B" w14:textId="05D67839" w:rsidR="00842F0B" w:rsidRPr="006A795E" w:rsidRDefault="00842F0B" w:rsidP="00842F0B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3F1402A6" w14:textId="6BF1CBA5" w:rsidR="00842F0B" w:rsidRPr="006A795E" w:rsidRDefault="00842F0B" w:rsidP="00842F0B">
            <w:pPr>
              <w:pStyle w:val="ListParagraph"/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7DB66874" w14:textId="77777777" w:rsidR="00842F0B" w:rsidRPr="006A795E" w:rsidRDefault="00842F0B" w:rsidP="00842F0B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842F0B" w:rsidRPr="006A795E" w14:paraId="76780E39" w14:textId="77777777" w:rsidTr="009B0354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6B878821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4.9.3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497E486F" w14:textId="0BF40291" w:rsidR="00842F0B" w:rsidRPr="006A795E" w:rsidRDefault="00842F0B" w:rsidP="00842F0B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Informacijama o posljedicama djelovanja epidemije koronavirusa (COVID-19) na turističko-ugostiteljski sektor u Federaciji BiH koju je usvojila Vlada Federacije BiH na svojoj 257. sjednici  od 25.02.2021. godine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CAD9A47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Sektor za turizam i ugostiteljstvo</w:t>
            </w:r>
          </w:p>
        </w:tc>
        <w:tc>
          <w:tcPr>
            <w:tcW w:w="396" w:type="pct"/>
            <w:shd w:val="clear" w:color="auto" w:fill="auto"/>
          </w:tcPr>
          <w:p w14:paraId="7B0441FF" w14:textId="0FCED570" w:rsidR="00842F0B" w:rsidRPr="006A795E" w:rsidRDefault="00842F0B" w:rsidP="00842F0B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6D64DA48" w14:textId="361E68CF" w:rsidR="00842F0B" w:rsidRPr="006A795E" w:rsidRDefault="00842F0B" w:rsidP="00842F0B">
            <w:pPr>
              <w:pStyle w:val="ListParagraph"/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5116E5BB" w14:textId="77777777" w:rsidR="00842F0B" w:rsidRPr="006A795E" w:rsidRDefault="00842F0B" w:rsidP="00842F0B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842F0B" w:rsidRPr="006A795E" w14:paraId="468287A2" w14:textId="77777777" w:rsidTr="009B0354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76C691FF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4.9.4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3ADBD60E" w14:textId="696B99AD" w:rsidR="00842F0B" w:rsidRPr="00A57333" w:rsidRDefault="00842F0B" w:rsidP="00842F0B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57333">
              <w:rPr>
                <w:rFonts w:ascii="Arial" w:hAnsi="Arial" w:cs="Arial"/>
                <w:sz w:val="18"/>
                <w:szCs w:val="18"/>
                <w:lang w:val="it-IT"/>
              </w:rPr>
              <w:t xml:space="preserve">Informacija o prigovoru pravnog lica </w:t>
            </w:r>
            <w:r w:rsidRPr="00A57333">
              <w:rPr>
                <w:rFonts w:ascii="Arial" w:hAnsi="Arial" w:cs="Arial"/>
                <w:sz w:val="18"/>
                <w:szCs w:val="18"/>
                <w:lang w:val="hr-HR"/>
              </w:rPr>
              <w:t xml:space="preserve">"Jet Star Globe" d.o.o. Živinice, podružnica Motel „Jet Star“ Živinice na </w:t>
            </w:r>
            <w:r w:rsidRPr="00A5733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A57333">
              <w:rPr>
                <w:rFonts w:ascii="Arial" w:hAnsi="Arial" w:cs="Arial"/>
                <w:sz w:val="18"/>
                <w:szCs w:val="18"/>
              </w:rPr>
              <w:t>Odluku o dodjeli finansijske pomoći subjektima u  turističko – ugostiteljskom sektoru  u iznosu od 30.000.000 KM na ime finansijske pomoći u okolnostima pandemije COVID-19 koju je Vlada Federacije BiH odbila da razmatra na jednoj od svojih sjednica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EAF98A7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Sektor za turizam i ugostiteljstvo</w:t>
            </w:r>
          </w:p>
        </w:tc>
        <w:tc>
          <w:tcPr>
            <w:tcW w:w="396" w:type="pct"/>
            <w:shd w:val="clear" w:color="auto" w:fill="auto"/>
          </w:tcPr>
          <w:p w14:paraId="517FEFAC" w14:textId="0CDEEA6A" w:rsidR="00842F0B" w:rsidRPr="006A795E" w:rsidRDefault="00842F0B" w:rsidP="00842F0B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341A6B62" w14:textId="47A7AE62" w:rsidR="00842F0B" w:rsidRPr="006A795E" w:rsidRDefault="00842F0B" w:rsidP="00842F0B">
            <w:pPr>
              <w:pStyle w:val="ListParagraph"/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74965688" w14:textId="77777777" w:rsidR="00842F0B" w:rsidRPr="006A795E" w:rsidRDefault="00842F0B" w:rsidP="00842F0B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842F0B" w:rsidRPr="006A795E" w14:paraId="54F7BC0E" w14:textId="77777777" w:rsidTr="009B0354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189A1ECE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4.9.5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B9C8D37" w14:textId="64E2A070" w:rsidR="00842F0B" w:rsidRPr="006A795E" w:rsidRDefault="00842F0B" w:rsidP="00842F0B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Informacija  o izvršenom povratu sredstava  </w:t>
            </w:r>
            <w:r w:rsidRPr="006A795E">
              <w:rPr>
                <w:rFonts w:ascii="Arial" w:hAnsi="Arial" w:cs="Arial"/>
                <w:sz w:val="18"/>
                <w:szCs w:val="18"/>
              </w:rPr>
              <w:t>koju je usvojila Vlada Federacije BiH na 291. sjednici  od 18.11.2021. godine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FE262A6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Sektor za turizam i ugostiteljstvo</w:t>
            </w:r>
          </w:p>
        </w:tc>
        <w:tc>
          <w:tcPr>
            <w:tcW w:w="396" w:type="pct"/>
            <w:shd w:val="clear" w:color="auto" w:fill="auto"/>
          </w:tcPr>
          <w:p w14:paraId="5AEF7B41" w14:textId="5ED3A50F" w:rsidR="00842F0B" w:rsidRPr="006A795E" w:rsidRDefault="00842F0B" w:rsidP="00842F0B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30585DAE" w14:textId="06D9AFA2" w:rsidR="00842F0B" w:rsidRPr="006A795E" w:rsidRDefault="00842F0B" w:rsidP="00842F0B">
            <w:pPr>
              <w:pStyle w:val="ListParagraph"/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490EB9B9" w14:textId="77777777" w:rsidR="00842F0B" w:rsidRPr="006A795E" w:rsidRDefault="00842F0B" w:rsidP="00842F0B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842F0B" w:rsidRPr="006A795E" w14:paraId="3F79A096" w14:textId="77777777" w:rsidTr="00AA20BF">
        <w:trPr>
          <w:trHeight w:val="20"/>
        </w:trPr>
        <w:tc>
          <w:tcPr>
            <w:tcW w:w="442" w:type="pct"/>
            <w:shd w:val="clear" w:color="auto" w:fill="auto"/>
            <w:vAlign w:val="center"/>
          </w:tcPr>
          <w:p w14:paraId="3EF65AB9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4.9.6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12C05DA0" w14:textId="7D7C7F6B" w:rsidR="00640076" w:rsidRPr="006A795E" w:rsidRDefault="00640076" w:rsidP="006400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79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Sektor za turizam i ugostiteljstvo je u 2021. provodilo aktivnosti na </w:t>
            </w:r>
            <w:r w:rsidRPr="006A795E">
              <w:rPr>
                <w:rFonts w:ascii="Arial" w:hAnsi="Arial" w:cs="Arial"/>
                <w:color w:val="000000" w:themeColor="text1"/>
                <w:sz w:val="18"/>
                <w:szCs w:val="18"/>
              </w:rPr>
              <w:t>dobivanju oznake “Safe Travels” . P</w:t>
            </w:r>
            <w:r w:rsidRPr="006A79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rimjena WTTC protokola o sigurnosti destinacije</w:t>
            </w:r>
            <w:r w:rsidRPr="006A79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 bitan segment za turizma u vrijeme pandemije COVID 19 Proces edukacije turističkih subjekata uz pomoć Projekta USAID Turizam provodio se kontinuirano.</w:t>
            </w:r>
          </w:p>
          <w:p w14:paraId="0C034BCB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757F6364" w14:textId="77777777" w:rsidR="00842F0B" w:rsidRPr="006A795E" w:rsidRDefault="00842F0B" w:rsidP="00842F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Sektor za turizam i ugostiteljstvo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314D975" w14:textId="276512BA" w:rsidR="00842F0B" w:rsidRPr="006A795E" w:rsidRDefault="009B0354" w:rsidP="00842F0B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41E72729" w14:textId="68339F02" w:rsidR="00842F0B" w:rsidRPr="006A795E" w:rsidRDefault="00842F0B" w:rsidP="00842F0B">
            <w:pPr>
              <w:pStyle w:val="ListParagraph"/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5BD61893" w14:textId="77777777" w:rsidR="00842F0B" w:rsidRPr="006A795E" w:rsidRDefault="00842F0B" w:rsidP="00842F0B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4D7F07" w:rsidRPr="006A795E" w14:paraId="33FD9B81" w14:textId="77777777" w:rsidTr="004D7F07">
        <w:trPr>
          <w:trHeight w:val="20"/>
        </w:trPr>
        <w:tc>
          <w:tcPr>
            <w:tcW w:w="1" w:type="pct"/>
            <w:gridSpan w:val="6"/>
            <w:shd w:val="clear" w:color="auto" w:fill="BFBFBF" w:themeFill="background1" w:themeFillShade="BF"/>
            <w:vAlign w:val="center"/>
          </w:tcPr>
          <w:p w14:paraId="7F2B1CD2" w14:textId="0B9E4B79" w:rsidR="004D7F07" w:rsidRDefault="004D7F07" w:rsidP="004D7F07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Podzakonska akta</w:t>
            </w:r>
          </w:p>
        </w:tc>
      </w:tr>
      <w:tr w:rsidR="001D41C5" w:rsidRPr="006A795E" w14:paraId="06D34E4F" w14:textId="77777777" w:rsidTr="004D7F07">
        <w:trPr>
          <w:trHeight w:val="20"/>
        </w:trPr>
        <w:tc>
          <w:tcPr>
            <w:tcW w:w="469" w:type="pct"/>
            <w:shd w:val="clear" w:color="auto" w:fill="auto"/>
            <w:vAlign w:val="center"/>
          </w:tcPr>
          <w:p w14:paraId="5B940E29" w14:textId="39E4C940" w:rsidR="001D41C5" w:rsidRPr="006A795E" w:rsidRDefault="001D41C5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4.9.7</w:t>
            </w:r>
          </w:p>
        </w:tc>
        <w:tc>
          <w:tcPr>
            <w:tcW w:w="1556" w:type="pct"/>
            <w:shd w:val="clear" w:color="auto" w:fill="auto"/>
          </w:tcPr>
          <w:p w14:paraId="59F01555" w14:textId="0D2BD1F5" w:rsidR="001D41C5" w:rsidRPr="006A795E" w:rsidRDefault="001D41C5" w:rsidP="001D41C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C342E">
              <w:rPr>
                <w:rFonts w:ascii="Arial" w:eastAsiaTheme="minorHAnsi" w:hAnsi="Arial" w:cs="Arial"/>
                <w:noProof/>
                <w:sz w:val="18"/>
                <w:szCs w:val="18"/>
                <w:lang w:val="bs-Latn-BA"/>
              </w:rPr>
              <w:t>Uredba o postupanju u slučaju prekograničnog i međuentitetskog uticaja na okoliš-ESPOO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A6F40EF" w14:textId="6BCF2A12" w:rsidR="001D41C5" w:rsidRPr="006A795E" w:rsidRDefault="001D41C5" w:rsidP="001D41C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okolišnih dozvola, procjenu utjecaja na okoliš, registar i čiste tehnologije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91AEF9C" w14:textId="7F344511" w:rsidR="001D41C5" w:rsidRPr="006A795E" w:rsidRDefault="001D41C5" w:rsidP="001D41C5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296704E5" w14:textId="77777777" w:rsidR="001D41C5" w:rsidRPr="006A795E" w:rsidRDefault="001D41C5" w:rsidP="001D41C5">
            <w:pPr>
              <w:pStyle w:val="ListParagraph"/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0339B22" w14:textId="1928F443" w:rsidR="001D41C5" w:rsidRPr="006A795E" w:rsidRDefault="001D41C5" w:rsidP="001D41C5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1D41C5" w:rsidRPr="006A795E" w14:paraId="4C4B13E6" w14:textId="77777777" w:rsidTr="004D7F07">
        <w:trPr>
          <w:trHeight w:val="20"/>
        </w:trPr>
        <w:tc>
          <w:tcPr>
            <w:tcW w:w="469" w:type="pct"/>
            <w:shd w:val="clear" w:color="auto" w:fill="auto"/>
            <w:vAlign w:val="center"/>
          </w:tcPr>
          <w:p w14:paraId="5F050A04" w14:textId="02B7A37A" w:rsidR="001D41C5" w:rsidRPr="006A795E" w:rsidRDefault="001D41C5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4.9.8</w:t>
            </w:r>
          </w:p>
        </w:tc>
        <w:tc>
          <w:tcPr>
            <w:tcW w:w="1556" w:type="pct"/>
            <w:shd w:val="clear" w:color="auto" w:fill="auto"/>
          </w:tcPr>
          <w:p w14:paraId="5F5E1285" w14:textId="65224AAA" w:rsidR="001D41C5" w:rsidRPr="006A795E" w:rsidRDefault="001D41C5" w:rsidP="001D41C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C342E">
              <w:rPr>
                <w:rFonts w:ascii="Arial" w:eastAsiaTheme="minorHAnsi" w:hAnsi="Arial" w:cs="Arial"/>
                <w:noProof/>
                <w:sz w:val="18"/>
                <w:szCs w:val="18"/>
                <w:lang w:val="bs-Latn-BA"/>
              </w:rPr>
              <w:t>Nacrt Pravilnika kojim se utvrđuje sadržaj i način vođenja registra izdatih okolinskih dozvola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6F954B4" w14:textId="058DD679" w:rsidR="001D41C5" w:rsidRPr="006A795E" w:rsidRDefault="001D41C5" w:rsidP="001D41C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sz w:val="18"/>
                <w:szCs w:val="18"/>
              </w:rPr>
              <w:t>Sektor okolišnih dozvola, procjenu utjecaja na okoliš, registar i čiste tehnologije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3355CF" w14:textId="162CC190" w:rsidR="001D41C5" w:rsidRPr="006A795E" w:rsidRDefault="001D41C5" w:rsidP="001D41C5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4A6FA690" w14:textId="77777777" w:rsidR="001D41C5" w:rsidRPr="006A795E" w:rsidRDefault="001D41C5" w:rsidP="001D41C5">
            <w:pPr>
              <w:pStyle w:val="ListParagraph"/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3855BD47" w14:textId="7F2B522A" w:rsidR="001D41C5" w:rsidRPr="006A795E" w:rsidRDefault="001D41C5" w:rsidP="001D41C5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D41C5" w:rsidRPr="006A795E" w14:paraId="7DE37A06" w14:textId="77777777" w:rsidTr="004D7F07">
        <w:trPr>
          <w:trHeight w:val="20"/>
        </w:trPr>
        <w:tc>
          <w:tcPr>
            <w:tcW w:w="469" w:type="pct"/>
            <w:shd w:val="clear" w:color="auto" w:fill="auto"/>
            <w:vAlign w:val="center"/>
          </w:tcPr>
          <w:p w14:paraId="4958664A" w14:textId="4BA7BA46" w:rsidR="001D41C5" w:rsidRPr="006A795E" w:rsidRDefault="001D41C5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4.9.9</w:t>
            </w:r>
          </w:p>
        </w:tc>
        <w:tc>
          <w:tcPr>
            <w:tcW w:w="1556" w:type="pct"/>
            <w:shd w:val="clear" w:color="auto" w:fill="auto"/>
          </w:tcPr>
          <w:p w14:paraId="5F59120D" w14:textId="6F975178" w:rsidR="001D41C5" w:rsidRPr="006A795E" w:rsidRDefault="001D41C5" w:rsidP="001D41C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C342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Pravilnik o izmjeni i dopunama pravilnika o načinu vršenja monitoringa kvaliteta zraka i definiranju vrsta zagađujućih materija, graničnih vrijednosti i drugih standarda kvaliteta zraka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7166F82" w14:textId="174221CC" w:rsidR="001D41C5" w:rsidRPr="006A795E" w:rsidRDefault="001D41C5" w:rsidP="001D41C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Sektor okoliša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C0D8EC" w14:textId="589B6FB9" w:rsidR="001D41C5" w:rsidRPr="006A795E" w:rsidRDefault="001D41C5" w:rsidP="001D41C5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2B4E919B" w14:textId="77777777" w:rsidR="001D41C5" w:rsidRPr="006A795E" w:rsidRDefault="001D41C5" w:rsidP="001D41C5">
            <w:pPr>
              <w:pStyle w:val="ListParagraph"/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0349FCF" w14:textId="2FBB2D0A" w:rsidR="001D41C5" w:rsidRPr="006A795E" w:rsidRDefault="001D41C5" w:rsidP="001D41C5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14:paraId="38126486" w14:textId="77777777" w:rsidR="00693F3B" w:rsidRPr="006A795E" w:rsidRDefault="00693F3B" w:rsidP="00462ECD">
      <w:pPr>
        <w:rPr>
          <w:rFonts w:ascii="Arial" w:hAnsi="Arial" w:cs="Arial"/>
          <w:i/>
          <w:sz w:val="18"/>
          <w:szCs w:val="18"/>
          <w:u w:val="single"/>
        </w:rPr>
      </w:pPr>
    </w:p>
    <w:p w14:paraId="4CC5557F" w14:textId="77777777" w:rsidR="001D41C5" w:rsidRDefault="001D41C5" w:rsidP="00462ECD">
      <w:pPr>
        <w:rPr>
          <w:rFonts w:ascii="Arial" w:hAnsi="Arial" w:cs="Arial"/>
          <w:i/>
          <w:sz w:val="18"/>
          <w:szCs w:val="18"/>
          <w:u w:val="single"/>
        </w:rPr>
      </w:pPr>
    </w:p>
    <w:p w14:paraId="14EBCAD4" w14:textId="77777777" w:rsidR="001D41C5" w:rsidRDefault="001D41C5" w:rsidP="00462ECD">
      <w:pPr>
        <w:rPr>
          <w:rFonts w:ascii="Arial" w:hAnsi="Arial" w:cs="Arial"/>
          <w:i/>
          <w:sz w:val="18"/>
          <w:szCs w:val="18"/>
          <w:u w:val="single"/>
        </w:rPr>
      </w:pPr>
    </w:p>
    <w:p w14:paraId="34A72DD7" w14:textId="496DD0B0" w:rsidR="00462ECD" w:rsidRPr="006A795E" w:rsidRDefault="00462ECD" w:rsidP="00462ECD">
      <w:pPr>
        <w:rPr>
          <w:rFonts w:ascii="Arial" w:hAnsi="Arial" w:cs="Arial"/>
          <w:i/>
          <w:sz w:val="18"/>
          <w:szCs w:val="18"/>
        </w:rPr>
      </w:pPr>
      <w:r w:rsidRPr="006A795E">
        <w:rPr>
          <w:rFonts w:ascii="Arial" w:hAnsi="Arial" w:cs="Arial"/>
          <w:i/>
          <w:sz w:val="18"/>
          <w:szCs w:val="18"/>
          <w:u w:val="single"/>
        </w:rPr>
        <w:t>Napomene:</w:t>
      </w:r>
      <w:r w:rsidRPr="006A795E">
        <w:rPr>
          <w:rFonts w:ascii="Arial" w:hAnsi="Arial" w:cs="Arial"/>
          <w:i/>
          <w:sz w:val="18"/>
          <w:szCs w:val="18"/>
        </w:rPr>
        <w:t xml:space="preserve">  Unijeti dodatne redove za druge operativne ciljeve i aktivnosti u okviru istih i drugih strateških ciljeva</w:t>
      </w:r>
    </w:p>
    <w:p w14:paraId="0C965DB0" w14:textId="77777777" w:rsidR="00462ECD" w:rsidRPr="006A795E" w:rsidRDefault="00462ECD" w:rsidP="00462ECD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i/>
          <w:sz w:val="18"/>
          <w:szCs w:val="18"/>
        </w:rPr>
      </w:pPr>
      <w:r w:rsidRPr="006A795E">
        <w:rPr>
          <w:rFonts w:ascii="Arial" w:hAnsi="Arial" w:cs="Arial"/>
          <w:i/>
          <w:sz w:val="18"/>
          <w:szCs w:val="18"/>
        </w:rPr>
        <w:t xml:space="preserve">Procenat izvršenja za aktivnosti koje nisu priprema zakona i drugih akata mogu biti </w:t>
      </w:r>
      <w:r w:rsidRPr="006A795E">
        <w:rPr>
          <w:rFonts w:ascii="Arial" w:hAnsi="Arial" w:cs="Arial"/>
          <w:b/>
          <w:i/>
          <w:sz w:val="18"/>
          <w:szCs w:val="18"/>
          <w:u w:val="single"/>
        </w:rPr>
        <w:t>100% (izvršeno) ili 0% (neizvršeno)</w:t>
      </w:r>
      <w:r w:rsidRPr="006A795E">
        <w:rPr>
          <w:rFonts w:ascii="Arial" w:hAnsi="Arial" w:cs="Arial"/>
          <w:i/>
          <w:sz w:val="18"/>
          <w:szCs w:val="18"/>
        </w:rPr>
        <w:t xml:space="preserve">. Za zakone i druga akta se koriste procenti iz tabele B. </w:t>
      </w:r>
    </w:p>
    <w:p w14:paraId="7F94CE79" w14:textId="77777777" w:rsidR="00462ECD" w:rsidRPr="006A795E" w:rsidRDefault="00462ECD" w:rsidP="00462ECD">
      <w:pPr>
        <w:contextualSpacing/>
        <w:rPr>
          <w:rFonts w:ascii="Arial" w:hAnsi="Arial" w:cs="Arial"/>
          <w:i/>
          <w:sz w:val="18"/>
          <w:szCs w:val="18"/>
        </w:rPr>
      </w:pPr>
    </w:p>
    <w:p w14:paraId="0AC1F83D" w14:textId="77777777" w:rsidR="00462ECD" w:rsidRPr="006A795E" w:rsidRDefault="00462ECD" w:rsidP="00462ECD">
      <w:pPr>
        <w:contextualSpacing/>
        <w:rPr>
          <w:rFonts w:ascii="Arial" w:hAnsi="Arial" w:cs="Arial"/>
          <w:i/>
          <w:sz w:val="18"/>
          <w:szCs w:val="18"/>
        </w:rPr>
      </w:pPr>
    </w:p>
    <w:p w14:paraId="4E5CEE70" w14:textId="77777777" w:rsidR="00462ECD" w:rsidRPr="006A795E" w:rsidRDefault="00462ECD" w:rsidP="00462ECD">
      <w:pPr>
        <w:contextualSpacing/>
        <w:rPr>
          <w:rFonts w:ascii="Arial" w:hAnsi="Arial" w:cs="Arial"/>
          <w:i/>
          <w:sz w:val="18"/>
          <w:szCs w:val="18"/>
        </w:rPr>
      </w:pPr>
    </w:p>
    <w:p w14:paraId="6CF040BE" w14:textId="57F0BC26" w:rsidR="00F211D2" w:rsidRDefault="00F211D2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496ED2D9" w14:textId="3B9BAEE4" w:rsidR="00F211D2" w:rsidRDefault="00F211D2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5E91356C" w14:textId="03BB4CDA" w:rsidR="00F211D2" w:rsidRDefault="00F211D2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437FE7CA" w14:textId="1CEC0AC0" w:rsidR="00F211D2" w:rsidRDefault="00F211D2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26651D7A" w14:textId="10288DDE" w:rsidR="00F211D2" w:rsidRDefault="00F211D2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7ED72821" w14:textId="1F2B79D1" w:rsidR="00F211D2" w:rsidRDefault="00F211D2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61ED1C44" w14:textId="606258A2" w:rsidR="00F211D2" w:rsidRDefault="00F211D2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37EF2953" w14:textId="6D113343" w:rsidR="00F211D2" w:rsidRDefault="00F211D2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47E87093" w14:textId="3B338C26" w:rsidR="00F211D2" w:rsidRDefault="00F211D2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439451FD" w14:textId="2C1A3BFD" w:rsidR="00F211D2" w:rsidRDefault="00F211D2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057C3407" w14:textId="4E566839" w:rsidR="00F211D2" w:rsidRDefault="00F211D2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63E928CC" w14:textId="02CF0F00" w:rsidR="00751A1C" w:rsidRDefault="00751A1C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5C7F3443" w14:textId="1704D034" w:rsidR="00751A1C" w:rsidRDefault="00751A1C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2EB4078D" w14:textId="4B926997" w:rsidR="00751A1C" w:rsidRDefault="00751A1C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4AE996A1" w14:textId="77777777" w:rsidR="00751A1C" w:rsidRDefault="00751A1C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45BD2DC4" w14:textId="05918CCD" w:rsidR="00F211D2" w:rsidRDefault="00F211D2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3BD34AB9" w14:textId="33E6622A" w:rsidR="00F211D2" w:rsidRDefault="00F211D2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2850BFA0" w14:textId="77777777" w:rsidR="00F211D2" w:rsidRPr="006A795E" w:rsidRDefault="00F211D2" w:rsidP="000F204F">
      <w:pPr>
        <w:contextualSpacing/>
        <w:rPr>
          <w:rFonts w:ascii="Arial" w:hAnsi="Arial" w:cs="Arial"/>
          <w:i/>
          <w:sz w:val="18"/>
          <w:szCs w:val="18"/>
        </w:rPr>
      </w:pPr>
    </w:p>
    <w:p w14:paraId="39ED2F07" w14:textId="77777777" w:rsidR="004318EC" w:rsidRPr="006A795E" w:rsidRDefault="004318EC" w:rsidP="000F204F">
      <w:pPr>
        <w:contextualSpacing/>
        <w:rPr>
          <w:rFonts w:ascii="Arial" w:hAnsi="Arial" w:cs="Arial"/>
          <w:sz w:val="18"/>
          <w:szCs w:val="18"/>
        </w:rPr>
      </w:pPr>
    </w:p>
    <w:p w14:paraId="5B320080" w14:textId="77777777" w:rsidR="00CE15E0" w:rsidRPr="006A795E" w:rsidRDefault="00CE15E0" w:rsidP="00CE15E0">
      <w:pPr>
        <w:contextualSpacing/>
        <w:rPr>
          <w:rFonts w:ascii="Arial" w:hAnsi="Arial" w:cs="Arial"/>
          <w:i/>
          <w:sz w:val="18"/>
          <w:szCs w:val="18"/>
        </w:rPr>
      </w:pPr>
    </w:p>
    <w:p w14:paraId="3B6E006F" w14:textId="77777777" w:rsidR="00CE15E0" w:rsidRPr="006A795E" w:rsidRDefault="00CE15E0" w:rsidP="00CE15E0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6A795E">
        <w:rPr>
          <w:rFonts w:ascii="Arial" w:hAnsi="Arial" w:cs="Arial"/>
          <w:b/>
          <w:sz w:val="18"/>
          <w:szCs w:val="18"/>
          <w:u w:val="single"/>
          <w:lang w:val="pl-PL"/>
        </w:rPr>
        <w:t>C. Pregled ukupnog procenta izvršenja po strateškim i operativnim ciljevima</w:t>
      </w:r>
    </w:p>
    <w:p w14:paraId="06136DC8" w14:textId="77777777" w:rsidR="00CE15E0" w:rsidRPr="006A795E" w:rsidRDefault="00CE15E0" w:rsidP="00CE15E0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44"/>
        <w:gridCol w:w="1843"/>
        <w:gridCol w:w="2373"/>
      </w:tblGrid>
      <w:tr w:rsidR="00CE15E0" w:rsidRPr="006A795E" w14:paraId="7ED00C23" w14:textId="77777777" w:rsidTr="00CE15E0">
        <w:tc>
          <w:tcPr>
            <w:tcW w:w="3552" w:type="pct"/>
            <w:shd w:val="clear" w:color="auto" w:fill="C0C0C0"/>
            <w:vAlign w:val="center"/>
          </w:tcPr>
          <w:p w14:paraId="326741C3" w14:textId="77777777" w:rsidR="00CE15E0" w:rsidRPr="006A795E" w:rsidRDefault="00CE15E0" w:rsidP="00CE15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Naziv cilja</w:t>
            </w:r>
          </w:p>
        </w:tc>
        <w:tc>
          <w:tcPr>
            <w:tcW w:w="633" w:type="pct"/>
            <w:shd w:val="clear" w:color="auto" w:fill="C0C0C0"/>
            <w:vAlign w:val="center"/>
          </w:tcPr>
          <w:p w14:paraId="3E52A0D8" w14:textId="77777777" w:rsidR="00CE15E0" w:rsidRPr="006A795E" w:rsidRDefault="00CE15E0" w:rsidP="00CE15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Izvršeno u odnosu na planirano </w:t>
            </w:r>
            <w:r w:rsidRPr="006A795E">
              <w:rPr>
                <w:rFonts w:ascii="Arial" w:hAnsi="Arial" w:cs="Arial"/>
                <w:i/>
                <w:sz w:val="18"/>
                <w:szCs w:val="18"/>
                <w:lang w:val="pl-PL"/>
              </w:rPr>
              <w:t>(%)</w:t>
            </w:r>
          </w:p>
        </w:tc>
        <w:tc>
          <w:tcPr>
            <w:tcW w:w="815" w:type="pct"/>
            <w:shd w:val="clear" w:color="auto" w:fill="C0C0C0"/>
            <w:vAlign w:val="center"/>
          </w:tcPr>
          <w:p w14:paraId="02F1517E" w14:textId="77777777" w:rsidR="00CE15E0" w:rsidRPr="006A795E" w:rsidRDefault="00CE15E0" w:rsidP="00CE15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Utrošeno sredstava u odnosu na planirano </w:t>
            </w:r>
            <w:r w:rsidRPr="006A795E">
              <w:rPr>
                <w:rFonts w:ascii="Arial" w:hAnsi="Arial" w:cs="Arial"/>
                <w:i/>
                <w:sz w:val="18"/>
                <w:szCs w:val="18"/>
                <w:lang w:val="pl-PL"/>
              </w:rPr>
              <w:t>(%)</w:t>
            </w:r>
          </w:p>
        </w:tc>
      </w:tr>
      <w:tr w:rsidR="00CE15E0" w:rsidRPr="006A795E" w14:paraId="42DE41C5" w14:textId="77777777" w:rsidTr="00CE15E0">
        <w:tc>
          <w:tcPr>
            <w:tcW w:w="5000" w:type="pct"/>
            <w:gridSpan w:val="3"/>
            <w:shd w:val="clear" w:color="auto" w:fill="CCFFFF"/>
            <w:vAlign w:val="center"/>
          </w:tcPr>
          <w:p w14:paraId="0E6E91DB" w14:textId="77777777" w:rsidR="00CE15E0" w:rsidRPr="006A795E" w:rsidRDefault="00CE15E0" w:rsidP="00CE15E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Strateški cilj 1.   Usklađivanje politika, propisa i institucionalnih kapaciteta u oblasti okoliša u Federaciji BiH sa zahtjevima integracija BiH u EU i približavanja standardima  EU na polju  zaštite okoliša</w:t>
            </w:r>
          </w:p>
        </w:tc>
      </w:tr>
      <w:tr w:rsidR="00CE15E0" w:rsidRPr="006A795E" w14:paraId="20CFC5B1" w14:textId="77777777" w:rsidTr="00CE15E0">
        <w:tc>
          <w:tcPr>
            <w:tcW w:w="3552" w:type="pct"/>
            <w:shd w:val="clear" w:color="auto" w:fill="FFFF66"/>
            <w:vAlign w:val="center"/>
          </w:tcPr>
          <w:p w14:paraId="638DF9C8" w14:textId="77777777" w:rsidR="00CE15E0" w:rsidRPr="006A795E" w:rsidRDefault="00CE15E0" w:rsidP="00CE15E0">
            <w:pPr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i/>
                <w:sz w:val="18"/>
                <w:szCs w:val="18"/>
              </w:rPr>
              <w:t>Operativni cilj 1.1. Donošenje Federalne strategije zaštite okoliša sa komponentama za period 2020 – 2030 sa akcionim planom</w:t>
            </w:r>
          </w:p>
        </w:tc>
        <w:tc>
          <w:tcPr>
            <w:tcW w:w="633" w:type="pct"/>
          </w:tcPr>
          <w:p w14:paraId="58B457FA" w14:textId="38AC8472" w:rsidR="00CE15E0" w:rsidRPr="006A795E" w:rsidRDefault="00B45E37" w:rsidP="00CE15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815" w:type="pct"/>
            <w:vAlign w:val="center"/>
          </w:tcPr>
          <w:p w14:paraId="19A0085C" w14:textId="43F05595" w:rsidR="00CE15E0" w:rsidRPr="006A795E" w:rsidRDefault="002B0AAC" w:rsidP="00CE15E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100%</w:t>
            </w:r>
          </w:p>
          <w:p w14:paraId="2B6D7289" w14:textId="6D812B62" w:rsidR="00C85EC5" w:rsidRPr="006A795E" w:rsidRDefault="00C85EC5" w:rsidP="00CE15E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</w:tr>
      <w:tr w:rsidR="00CE15E0" w:rsidRPr="006A795E" w14:paraId="5AC2D6FB" w14:textId="77777777" w:rsidTr="00CE15E0">
        <w:tc>
          <w:tcPr>
            <w:tcW w:w="3552" w:type="pct"/>
            <w:shd w:val="clear" w:color="auto" w:fill="FFFF66"/>
            <w:vAlign w:val="center"/>
          </w:tcPr>
          <w:p w14:paraId="5DDFDB8F" w14:textId="77777777" w:rsidR="00CE15E0" w:rsidRPr="006A795E" w:rsidRDefault="00CE15E0" w:rsidP="00CE15E0">
            <w:pPr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Operativni cilj 1.2. Provedba Programa prilagođavanja propisa Federacije BiH sa pravnom stečevinom Evropske unije u oblasti                                  </w:t>
            </w:r>
          </w:p>
        </w:tc>
        <w:tc>
          <w:tcPr>
            <w:tcW w:w="633" w:type="pct"/>
          </w:tcPr>
          <w:p w14:paraId="6FF6E8FE" w14:textId="3C1F336B" w:rsidR="00CE15E0" w:rsidRPr="006A795E" w:rsidRDefault="00B45E37" w:rsidP="005343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534304" w:rsidRPr="006A795E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  <w:tc>
          <w:tcPr>
            <w:tcW w:w="815" w:type="pct"/>
            <w:vAlign w:val="center"/>
          </w:tcPr>
          <w:p w14:paraId="6E5555A0" w14:textId="759DB3CB" w:rsidR="00CE15E0" w:rsidRPr="006A795E" w:rsidRDefault="002B0AAC" w:rsidP="00F211D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100%</w:t>
            </w:r>
            <w:r w:rsidR="00F211D2">
              <w:rPr>
                <w:rStyle w:val="FootnoteReference"/>
                <w:rFonts w:ascii="Arial" w:hAnsi="Arial" w:cs="Arial"/>
                <w:i/>
                <w:sz w:val="18"/>
                <w:szCs w:val="18"/>
                <w:lang w:val="pl-PL"/>
              </w:rPr>
              <w:footnoteReference w:id="2"/>
            </w:r>
          </w:p>
        </w:tc>
      </w:tr>
      <w:tr w:rsidR="00CE15E0" w:rsidRPr="006A795E" w14:paraId="1703AF14" w14:textId="77777777" w:rsidTr="00CE15E0">
        <w:tc>
          <w:tcPr>
            <w:tcW w:w="3552" w:type="pct"/>
            <w:shd w:val="clear" w:color="auto" w:fill="auto"/>
            <w:vAlign w:val="center"/>
          </w:tcPr>
          <w:p w14:paraId="7FBE3EC2" w14:textId="77777777" w:rsidR="00CE15E0" w:rsidRPr="006A795E" w:rsidRDefault="00CE15E0" w:rsidP="00CE15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633" w:type="pct"/>
          </w:tcPr>
          <w:p w14:paraId="407AA80A" w14:textId="6EDC481C" w:rsidR="00CE15E0" w:rsidRPr="006A795E" w:rsidRDefault="00697943" w:rsidP="005343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34304" w:rsidRPr="006A795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7201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815" w:type="pct"/>
            <w:vAlign w:val="center"/>
          </w:tcPr>
          <w:p w14:paraId="3C8D625F" w14:textId="41533364" w:rsidR="00CE15E0" w:rsidRPr="006A795E" w:rsidRDefault="00F70266" w:rsidP="00CE15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100%</w:t>
            </w:r>
          </w:p>
        </w:tc>
      </w:tr>
      <w:tr w:rsidR="00CE15E0" w:rsidRPr="006A795E" w14:paraId="23656D66" w14:textId="77777777" w:rsidTr="00CE15E0">
        <w:tc>
          <w:tcPr>
            <w:tcW w:w="5000" w:type="pct"/>
            <w:gridSpan w:val="3"/>
            <w:shd w:val="clear" w:color="auto" w:fill="CCFFFF"/>
            <w:vAlign w:val="center"/>
          </w:tcPr>
          <w:p w14:paraId="03606092" w14:textId="77777777" w:rsidR="00CE15E0" w:rsidRPr="006A795E" w:rsidRDefault="00CE15E0" w:rsidP="00CE15E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Strateški cilj 2.  Zaštita okoliša, očuvanje i održivo korištenje prirodnih resursa, unaprijeđenje upravljanja okolišem i spriječavanje zagađenja okoliša</w:t>
            </w:r>
          </w:p>
        </w:tc>
      </w:tr>
      <w:tr w:rsidR="00CE15E0" w:rsidRPr="006A795E" w14:paraId="14D99E69" w14:textId="77777777" w:rsidTr="00CE15E0">
        <w:trPr>
          <w:trHeight w:val="309"/>
        </w:trPr>
        <w:tc>
          <w:tcPr>
            <w:tcW w:w="3552" w:type="pct"/>
            <w:shd w:val="clear" w:color="auto" w:fill="FFFF66"/>
            <w:vAlign w:val="center"/>
          </w:tcPr>
          <w:p w14:paraId="0522A9EA" w14:textId="77777777" w:rsidR="00CE15E0" w:rsidRPr="006A795E" w:rsidRDefault="00CE15E0" w:rsidP="00CE15E0">
            <w:pPr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6A795E">
              <w:rPr>
                <w:rFonts w:ascii="Arial" w:eastAsia="Calibri" w:hAnsi="Arial" w:cs="Arial"/>
                <w:b/>
                <w:i/>
                <w:sz w:val="18"/>
                <w:szCs w:val="18"/>
                <w:lang w:val="bs-Latn-BA"/>
              </w:rPr>
              <w:t>Operativni cilj 2.1. Provedba obaveza</w:t>
            </w:r>
            <w:r w:rsidRPr="006A79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po pitanju članstva BiH u međunarodnim okolišnim ugovorima</w:t>
            </w: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33" w:type="pct"/>
            <w:vAlign w:val="center"/>
          </w:tcPr>
          <w:p w14:paraId="1DDD30E7" w14:textId="7E90F235" w:rsidR="00CE15E0" w:rsidRPr="006A795E" w:rsidRDefault="002D524D" w:rsidP="00CE15E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="00B45E37" w:rsidRPr="006A795E">
              <w:rPr>
                <w:rFonts w:ascii="Arial" w:hAnsi="Arial" w:cs="Arial"/>
                <w:sz w:val="18"/>
                <w:szCs w:val="18"/>
                <w:lang w:val="pl-PL"/>
              </w:rPr>
              <w:t>0%</w:t>
            </w:r>
          </w:p>
        </w:tc>
        <w:tc>
          <w:tcPr>
            <w:tcW w:w="815" w:type="pct"/>
            <w:vAlign w:val="center"/>
          </w:tcPr>
          <w:p w14:paraId="49A9DEEA" w14:textId="6F0FD6D3" w:rsidR="00CE15E0" w:rsidRPr="006A795E" w:rsidRDefault="002D524D" w:rsidP="00CE15E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="000E1059">
              <w:rPr>
                <w:rFonts w:ascii="Arial" w:hAnsi="Arial" w:cs="Arial"/>
                <w:sz w:val="18"/>
                <w:szCs w:val="18"/>
                <w:lang w:val="pl-PL"/>
              </w:rPr>
              <w:t>0%</w:t>
            </w:r>
          </w:p>
        </w:tc>
      </w:tr>
      <w:tr w:rsidR="00CE15E0" w:rsidRPr="006A795E" w14:paraId="3E98E463" w14:textId="77777777" w:rsidTr="00CE15E0">
        <w:tc>
          <w:tcPr>
            <w:tcW w:w="3552" w:type="pct"/>
            <w:shd w:val="clear" w:color="auto" w:fill="FFFF66"/>
            <w:vAlign w:val="center"/>
          </w:tcPr>
          <w:p w14:paraId="7B9EEF18" w14:textId="77777777" w:rsidR="00CE15E0" w:rsidRPr="006A795E" w:rsidRDefault="00CE15E0" w:rsidP="00CE15E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95E">
              <w:rPr>
                <w:rFonts w:ascii="Arial" w:eastAsia="Calibri" w:hAnsi="Arial" w:cs="Arial"/>
                <w:b/>
                <w:sz w:val="18"/>
                <w:szCs w:val="18"/>
                <w:lang w:val="bs-Latn-BA"/>
              </w:rPr>
              <w:t>Operativni cilj 2.2:</w:t>
            </w:r>
            <w:r w:rsidRPr="006A795E">
              <w:rPr>
                <w:rFonts w:ascii="Arial" w:eastAsia="Calibri" w:hAnsi="Arial" w:cs="Arial"/>
                <w:sz w:val="18"/>
                <w:szCs w:val="18"/>
                <w:lang w:val="bs-Latn-BA"/>
              </w:rPr>
              <w:t xml:space="preserve"> </w:t>
            </w:r>
            <w:r w:rsidRPr="006A795E">
              <w:rPr>
                <w:rFonts w:ascii="Arial" w:eastAsia="Calibri" w:hAnsi="Arial" w:cs="Arial"/>
                <w:b/>
                <w:i/>
                <w:sz w:val="18"/>
                <w:szCs w:val="18"/>
                <w:lang w:val="bs-Latn-BA"/>
              </w:rPr>
              <w:t>Provođenje propisanih nadležnosti Federalnog ministarstva okoliša i turizma po osnovu okolinske legislative u Federaciji BiH</w:t>
            </w:r>
          </w:p>
        </w:tc>
        <w:tc>
          <w:tcPr>
            <w:tcW w:w="633" w:type="pct"/>
            <w:vAlign w:val="center"/>
          </w:tcPr>
          <w:p w14:paraId="1B475A77" w14:textId="795EBF4C" w:rsidR="00CE15E0" w:rsidRPr="006A795E" w:rsidRDefault="00B45E37" w:rsidP="00CE15E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pl-PL"/>
              </w:rPr>
              <w:t>75%</w:t>
            </w:r>
          </w:p>
        </w:tc>
        <w:tc>
          <w:tcPr>
            <w:tcW w:w="815" w:type="pct"/>
            <w:vAlign w:val="center"/>
          </w:tcPr>
          <w:p w14:paraId="1B664CB1" w14:textId="335540C2" w:rsidR="00CE15E0" w:rsidRPr="006A795E" w:rsidRDefault="00F211D2" w:rsidP="00CE15E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75%</w:t>
            </w:r>
            <w:r w:rsidR="000E1059">
              <w:rPr>
                <w:rStyle w:val="FootnoteReference"/>
                <w:rFonts w:ascii="Arial" w:hAnsi="Arial" w:cs="Arial"/>
                <w:sz w:val="18"/>
                <w:szCs w:val="18"/>
                <w:lang w:val="pl-PL"/>
              </w:rPr>
              <w:footnoteReference w:id="3"/>
            </w:r>
          </w:p>
        </w:tc>
      </w:tr>
      <w:tr w:rsidR="00CE15E0" w:rsidRPr="006A795E" w14:paraId="0A01F41F" w14:textId="77777777" w:rsidTr="00CE15E0">
        <w:tc>
          <w:tcPr>
            <w:tcW w:w="3552" w:type="pct"/>
            <w:shd w:val="clear" w:color="auto" w:fill="FFFF66"/>
            <w:vAlign w:val="center"/>
          </w:tcPr>
          <w:p w14:paraId="0A7E8BC0" w14:textId="77777777" w:rsidR="00CE15E0" w:rsidRPr="006A795E" w:rsidRDefault="00CE15E0" w:rsidP="00CE15E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95E">
              <w:rPr>
                <w:rFonts w:ascii="Arial" w:eastAsia="Calibri" w:hAnsi="Arial" w:cs="Arial"/>
                <w:b/>
                <w:sz w:val="18"/>
                <w:szCs w:val="18"/>
                <w:lang w:val="bs-Latn-BA"/>
              </w:rPr>
              <w:t>Operativni cilj 2.3.</w:t>
            </w:r>
            <w:r w:rsidRPr="006A795E">
              <w:rPr>
                <w:rFonts w:ascii="Arial" w:eastAsia="Calibri" w:hAnsi="Arial" w:cs="Arial"/>
                <w:sz w:val="18"/>
                <w:szCs w:val="18"/>
                <w:lang w:val="bs-Latn-BA"/>
              </w:rPr>
              <w:t xml:space="preserve"> </w:t>
            </w:r>
            <w:r w:rsidRPr="006A795E">
              <w:rPr>
                <w:rFonts w:ascii="Arial" w:eastAsia="Calibri" w:hAnsi="Arial" w:cs="Arial"/>
                <w:b/>
                <w:i/>
                <w:sz w:val="18"/>
                <w:szCs w:val="18"/>
                <w:lang w:val="bs-Latn-BA"/>
              </w:rPr>
              <w:t>Ekonomski okvir za okoliš</w:t>
            </w:r>
          </w:p>
        </w:tc>
        <w:tc>
          <w:tcPr>
            <w:tcW w:w="633" w:type="pct"/>
            <w:vAlign w:val="center"/>
          </w:tcPr>
          <w:p w14:paraId="33C3F9CD" w14:textId="4F70E77F" w:rsidR="00CE15E0" w:rsidRPr="006A795E" w:rsidRDefault="00B45E37" w:rsidP="0025126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pl-PL"/>
              </w:rPr>
              <w:t>50%</w:t>
            </w:r>
          </w:p>
        </w:tc>
        <w:tc>
          <w:tcPr>
            <w:tcW w:w="815" w:type="pct"/>
            <w:vAlign w:val="center"/>
          </w:tcPr>
          <w:p w14:paraId="0052F808" w14:textId="52E2E721" w:rsidR="00CE15E0" w:rsidRPr="006A795E" w:rsidRDefault="002D524D" w:rsidP="00CE15E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="00F211D2">
              <w:rPr>
                <w:rFonts w:ascii="Arial" w:hAnsi="Arial" w:cs="Arial"/>
                <w:sz w:val="18"/>
                <w:szCs w:val="18"/>
                <w:lang w:val="pl-PL"/>
              </w:rPr>
              <w:t>0%</w:t>
            </w:r>
          </w:p>
        </w:tc>
      </w:tr>
      <w:tr w:rsidR="00CE15E0" w:rsidRPr="006A795E" w14:paraId="6181C6EF" w14:textId="77777777" w:rsidTr="00CE15E0">
        <w:tc>
          <w:tcPr>
            <w:tcW w:w="3552" w:type="pct"/>
            <w:shd w:val="clear" w:color="auto" w:fill="auto"/>
            <w:vAlign w:val="center"/>
          </w:tcPr>
          <w:p w14:paraId="07FEF8FF" w14:textId="77777777" w:rsidR="00CE15E0" w:rsidRPr="006A795E" w:rsidRDefault="00CE15E0" w:rsidP="00CE15E0">
            <w:pPr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633" w:type="pct"/>
            <w:vAlign w:val="center"/>
          </w:tcPr>
          <w:p w14:paraId="5BA3052C" w14:textId="19A8C5BB" w:rsidR="00CE15E0" w:rsidRPr="006A795E" w:rsidRDefault="00697943" w:rsidP="002D524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  <w:r w:rsidR="002D524D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%</w:t>
            </w:r>
          </w:p>
        </w:tc>
        <w:tc>
          <w:tcPr>
            <w:tcW w:w="815" w:type="pct"/>
            <w:vAlign w:val="center"/>
          </w:tcPr>
          <w:p w14:paraId="180A62EC" w14:textId="5166A565" w:rsidR="00CE15E0" w:rsidRPr="006A795E" w:rsidRDefault="00A43F70" w:rsidP="004232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  <w:r w:rsidR="004232DD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  <w:r w:rsidR="00F70266">
              <w:rPr>
                <w:rFonts w:ascii="Arial" w:hAnsi="Arial" w:cs="Arial"/>
                <w:b/>
                <w:sz w:val="18"/>
                <w:szCs w:val="18"/>
                <w:lang w:val="pl-PL"/>
              </w:rPr>
              <w:t>%</w:t>
            </w:r>
          </w:p>
        </w:tc>
      </w:tr>
      <w:tr w:rsidR="000B2BBA" w:rsidRPr="006A795E" w14:paraId="4D19E3D1" w14:textId="77777777" w:rsidTr="00CE15E0">
        <w:tc>
          <w:tcPr>
            <w:tcW w:w="5000" w:type="pct"/>
            <w:gridSpan w:val="3"/>
            <w:shd w:val="clear" w:color="auto" w:fill="BDEEF5"/>
            <w:vAlign w:val="center"/>
          </w:tcPr>
          <w:p w14:paraId="4AB99870" w14:textId="77777777" w:rsidR="000B2BBA" w:rsidRPr="006A795E" w:rsidRDefault="000B2BBA" w:rsidP="000B2BB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Strateški cilj 3: Podizanje kvalitete usluga u obavljanju turističke i ugostitelj</w:t>
            </w:r>
            <w:r w:rsidR="00D11CEE" w:rsidRPr="006A795E">
              <w:rPr>
                <w:rFonts w:ascii="Arial" w:hAnsi="Arial" w:cs="Arial"/>
                <w:b/>
                <w:sz w:val="18"/>
                <w:szCs w:val="18"/>
              </w:rPr>
              <w:t>ske djelatnosti u F</w:t>
            </w:r>
            <w:r w:rsidR="00C85EC5" w:rsidRPr="006A795E">
              <w:rPr>
                <w:rFonts w:ascii="Arial" w:hAnsi="Arial" w:cs="Arial"/>
                <w:b/>
                <w:sz w:val="18"/>
                <w:szCs w:val="18"/>
              </w:rPr>
              <w:t xml:space="preserve">ederaciji BiH </w:t>
            </w:r>
          </w:p>
        </w:tc>
      </w:tr>
      <w:tr w:rsidR="000B2BBA" w:rsidRPr="006A795E" w14:paraId="6BA73989" w14:textId="77777777" w:rsidTr="00CE15E0">
        <w:tc>
          <w:tcPr>
            <w:tcW w:w="3552" w:type="pct"/>
            <w:shd w:val="clear" w:color="auto" w:fill="FFFF66"/>
            <w:vAlign w:val="center"/>
          </w:tcPr>
          <w:p w14:paraId="7545AEAD" w14:textId="77777777" w:rsidR="000B2BBA" w:rsidRPr="006A795E" w:rsidRDefault="000B2BBA" w:rsidP="000B2BB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 3.1. </w:t>
            </w:r>
            <w:r w:rsidRPr="006A795E">
              <w:rPr>
                <w:rFonts w:ascii="Arial" w:hAnsi="Arial" w:cs="Arial"/>
                <w:noProof/>
                <w:sz w:val="18"/>
                <w:szCs w:val="18"/>
                <w:lang w:val="hr-BA"/>
              </w:rPr>
              <w:t xml:space="preserve">Izrada Strategije razvoja turizma u Federaciji BiH </w:t>
            </w:r>
          </w:p>
        </w:tc>
        <w:tc>
          <w:tcPr>
            <w:tcW w:w="633" w:type="pct"/>
            <w:vAlign w:val="center"/>
          </w:tcPr>
          <w:p w14:paraId="0D4B1651" w14:textId="3EF82851" w:rsidR="000B2BBA" w:rsidRPr="006A795E" w:rsidRDefault="00C277DC" w:rsidP="00C277D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</w:t>
            </w:r>
            <w:r w:rsidR="00A5745D" w:rsidRPr="006A795E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815" w:type="pct"/>
            <w:vAlign w:val="center"/>
          </w:tcPr>
          <w:p w14:paraId="14A3D175" w14:textId="059AB400" w:rsidR="000B2BBA" w:rsidRPr="006A795E" w:rsidRDefault="00F211D2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</w:tr>
      <w:tr w:rsidR="000B2BBA" w:rsidRPr="006A795E" w14:paraId="114A1735" w14:textId="77777777" w:rsidTr="00CE15E0">
        <w:tc>
          <w:tcPr>
            <w:tcW w:w="3552" w:type="pct"/>
            <w:shd w:val="clear" w:color="auto" w:fill="FFFF66"/>
            <w:vAlign w:val="center"/>
          </w:tcPr>
          <w:p w14:paraId="09573A47" w14:textId="77777777" w:rsidR="000B2BBA" w:rsidRPr="006A795E" w:rsidRDefault="000B2BBA" w:rsidP="000B2B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 3.2. </w:t>
            </w:r>
            <w:r w:rsidRPr="006A795E">
              <w:rPr>
                <w:rFonts w:ascii="Arial" w:hAnsi="Arial" w:cs="Arial"/>
                <w:b/>
                <w:i/>
                <w:sz w:val="18"/>
                <w:szCs w:val="18"/>
              </w:rPr>
              <w:t>Podrška i poticaj razvoju turizma u Federaciji BiH u cilju povećanja broja dolazaka turista kroz dodjelu</w:t>
            </w: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A795E">
              <w:rPr>
                <w:rFonts w:ascii="Arial" w:hAnsi="Arial" w:cs="Arial"/>
                <w:b/>
                <w:i/>
                <w:sz w:val="18"/>
                <w:szCs w:val="18"/>
              </w:rPr>
              <w:t>tekućih</w:t>
            </w: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 transfera</w:t>
            </w:r>
          </w:p>
        </w:tc>
        <w:tc>
          <w:tcPr>
            <w:tcW w:w="633" w:type="pct"/>
            <w:vAlign w:val="center"/>
          </w:tcPr>
          <w:p w14:paraId="726372DB" w14:textId="57BEBBA1" w:rsidR="000B2BBA" w:rsidRPr="006A795E" w:rsidRDefault="00A5745D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815" w:type="pct"/>
            <w:vAlign w:val="center"/>
          </w:tcPr>
          <w:p w14:paraId="6C3A3D2F" w14:textId="512F7BF9" w:rsidR="000B2BBA" w:rsidRPr="006A795E" w:rsidRDefault="00F211D2" w:rsidP="000B2BBA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</w:tr>
      <w:tr w:rsidR="000B2BBA" w:rsidRPr="006A795E" w14:paraId="64D772C5" w14:textId="77777777" w:rsidTr="00CE15E0">
        <w:tc>
          <w:tcPr>
            <w:tcW w:w="3552" w:type="pct"/>
            <w:shd w:val="clear" w:color="auto" w:fill="FFFF66"/>
            <w:vAlign w:val="center"/>
          </w:tcPr>
          <w:p w14:paraId="62690BB7" w14:textId="77777777" w:rsidR="000B2BBA" w:rsidRPr="006A795E" w:rsidRDefault="000B2BBA" w:rsidP="000B2B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 3.3. </w:t>
            </w:r>
            <w:r w:rsidRPr="006A795E"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  <w:t xml:space="preserve">Donošenje Zakona o turizmu Federacije BiH </w:t>
            </w:r>
          </w:p>
        </w:tc>
        <w:tc>
          <w:tcPr>
            <w:tcW w:w="633" w:type="pct"/>
            <w:vAlign w:val="center"/>
          </w:tcPr>
          <w:p w14:paraId="72F365E9" w14:textId="25B3E36A" w:rsidR="000B2BBA" w:rsidRPr="006A795E" w:rsidRDefault="00C277DC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="00A5745D" w:rsidRPr="006A795E">
              <w:rPr>
                <w:rFonts w:ascii="Arial" w:hAnsi="Arial" w:cs="Arial"/>
                <w:sz w:val="18"/>
                <w:szCs w:val="18"/>
                <w:lang w:val="pl-PL"/>
              </w:rPr>
              <w:t>0%</w:t>
            </w:r>
          </w:p>
        </w:tc>
        <w:tc>
          <w:tcPr>
            <w:tcW w:w="815" w:type="pct"/>
            <w:vAlign w:val="center"/>
          </w:tcPr>
          <w:p w14:paraId="7E999433" w14:textId="41E576FD" w:rsidR="000B2BBA" w:rsidRPr="006A795E" w:rsidRDefault="00F211D2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</w:tr>
      <w:tr w:rsidR="000B2BBA" w:rsidRPr="006A795E" w14:paraId="17B11804" w14:textId="77777777" w:rsidTr="00CE15E0">
        <w:tc>
          <w:tcPr>
            <w:tcW w:w="3552" w:type="pct"/>
            <w:shd w:val="clear" w:color="auto" w:fill="FFFF66"/>
            <w:vAlign w:val="center"/>
          </w:tcPr>
          <w:p w14:paraId="385ACE5A" w14:textId="77777777" w:rsidR="000B2BBA" w:rsidRPr="006A795E" w:rsidRDefault="000B2BBA" w:rsidP="000B2B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 3.4. </w:t>
            </w:r>
            <w:r w:rsidRPr="006A795E"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  <w:t>Donošenje Zakona o boravišnoj taksi Federacije BiH</w:t>
            </w:r>
          </w:p>
        </w:tc>
        <w:tc>
          <w:tcPr>
            <w:tcW w:w="633" w:type="pct"/>
            <w:vAlign w:val="center"/>
          </w:tcPr>
          <w:p w14:paraId="0EAB23EC" w14:textId="012818D4" w:rsidR="000B2BBA" w:rsidRPr="006A795E" w:rsidRDefault="00C277DC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="00A5745D" w:rsidRPr="006A795E">
              <w:rPr>
                <w:rFonts w:ascii="Arial" w:hAnsi="Arial" w:cs="Arial"/>
                <w:sz w:val="18"/>
                <w:szCs w:val="18"/>
                <w:lang w:val="pl-PL"/>
              </w:rPr>
              <w:t>0%</w:t>
            </w:r>
          </w:p>
        </w:tc>
        <w:tc>
          <w:tcPr>
            <w:tcW w:w="815" w:type="pct"/>
            <w:vAlign w:val="center"/>
          </w:tcPr>
          <w:p w14:paraId="568DC450" w14:textId="1B1290D1" w:rsidR="000B2BBA" w:rsidRPr="006A795E" w:rsidRDefault="00F211D2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</w:tr>
      <w:tr w:rsidR="000B2BBA" w:rsidRPr="006A795E" w14:paraId="5E2E6D7C" w14:textId="77777777" w:rsidTr="00CE15E0">
        <w:tc>
          <w:tcPr>
            <w:tcW w:w="3552" w:type="pct"/>
            <w:shd w:val="clear" w:color="auto" w:fill="FFFF66"/>
            <w:vAlign w:val="center"/>
          </w:tcPr>
          <w:p w14:paraId="7FF31AF4" w14:textId="77777777" w:rsidR="000B2BBA" w:rsidRPr="006A795E" w:rsidRDefault="000B2BBA" w:rsidP="000B2B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cilj: 3.5.Donošenje  Zakona o ugostiteljstvu Federacije BiH </w:t>
            </w:r>
          </w:p>
          <w:p w14:paraId="2C5E0A1D" w14:textId="77777777" w:rsidR="000B2BBA" w:rsidRPr="006A795E" w:rsidRDefault="000B2BBA" w:rsidP="000B2BB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33" w:type="pct"/>
            <w:vAlign w:val="center"/>
          </w:tcPr>
          <w:p w14:paraId="2EB6BD99" w14:textId="7A4D1CC8" w:rsidR="000B2BBA" w:rsidRPr="006A795E" w:rsidRDefault="00C277DC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="00A5745D" w:rsidRPr="006A795E">
              <w:rPr>
                <w:rFonts w:ascii="Arial" w:hAnsi="Arial" w:cs="Arial"/>
                <w:sz w:val="18"/>
                <w:szCs w:val="18"/>
                <w:lang w:val="pl-PL"/>
              </w:rPr>
              <w:t>0%</w:t>
            </w:r>
          </w:p>
        </w:tc>
        <w:tc>
          <w:tcPr>
            <w:tcW w:w="815" w:type="pct"/>
            <w:vAlign w:val="center"/>
          </w:tcPr>
          <w:p w14:paraId="33945FDD" w14:textId="324A71A7" w:rsidR="000B2BBA" w:rsidRPr="006A795E" w:rsidRDefault="00F211D2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</w:tr>
      <w:tr w:rsidR="000B2BBA" w:rsidRPr="006A795E" w14:paraId="757796AA" w14:textId="77777777" w:rsidTr="00CE15E0">
        <w:tc>
          <w:tcPr>
            <w:tcW w:w="3552" w:type="pct"/>
            <w:shd w:val="clear" w:color="auto" w:fill="FFFF66"/>
            <w:vAlign w:val="center"/>
          </w:tcPr>
          <w:p w14:paraId="362B23D6" w14:textId="77777777" w:rsidR="000B2BBA" w:rsidRPr="006A795E" w:rsidRDefault="000B2BBA" w:rsidP="000B2BB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 3.6. </w:t>
            </w:r>
            <w:r w:rsidRPr="006A795E"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  <w:t>Certificiranje kadrova za turističke vodiče i voditelje poslovnice putničke agencije</w:t>
            </w:r>
          </w:p>
        </w:tc>
        <w:tc>
          <w:tcPr>
            <w:tcW w:w="633" w:type="pct"/>
            <w:vAlign w:val="center"/>
          </w:tcPr>
          <w:p w14:paraId="300A90E6" w14:textId="7E8D0A1E" w:rsidR="000B2BBA" w:rsidRPr="006A795E" w:rsidRDefault="009B0354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815" w:type="pct"/>
            <w:vAlign w:val="center"/>
          </w:tcPr>
          <w:p w14:paraId="20659E53" w14:textId="6CF6D155" w:rsidR="000B2BBA" w:rsidRPr="006A795E" w:rsidRDefault="00F211D2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</w:tr>
      <w:tr w:rsidR="000B2BBA" w:rsidRPr="006A795E" w14:paraId="080814C8" w14:textId="77777777" w:rsidTr="00CE15E0">
        <w:tc>
          <w:tcPr>
            <w:tcW w:w="3552" w:type="pct"/>
            <w:shd w:val="clear" w:color="auto" w:fill="FFFF66"/>
            <w:vAlign w:val="center"/>
          </w:tcPr>
          <w:p w14:paraId="07DBE0A9" w14:textId="77777777" w:rsidR="000B2BBA" w:rsidRPr="006A795E" w:rsidRDefault="000B2BBA" w:rsidP="000B2B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lastRenderedPageBreak/>
              <w:t>Operativni cilj 3.7.</w:t>
            </w:r>
            <w:r w:rsidRPr="006A795E">
              <w:rPr>
                <w:rFonts w:ascii="Arial" w:hAnsi="Arial" w:cs="Arial"/>
                <w:b/>
                <w:i/>
                <w:sz w:val="18"/>
                <w:szCs w:val="18"/>
              </w:rPr>
              <w:t>Provođenje postupka kategorizacije ugostiteljskih objekata po podnošenju zahtjeva pravnih I fizičkih lica I iznajmljivača u cilju utvrđivanja minimalnih uslova, vrste i kategorije  ugostiteljskih i smještajnih objekata</w:t>
            </w:r>
          </w:p>
          <w:p w14:paraId="19467243" w14:textId="77777777" w:rsidR="000B2BBA" w:rsidRPr="006A795E" w:rsidRDefault="000B2BBA" w:rsidP="000B2B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3E9A3707" w14:textId="78E99C48" w:rsidR="000B2BBA" w:rsidRPr="006A795E" w:rsidRDefault="009B0354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815" w:type="pct"/>
            <w:vAlign w:val="center"/>
          </w:tcPr>
          <w:p w14:paraId="3D3DD458" w14:textId="53C99686" w:rsidR="000B2BBA" w:rsidRPr="006A795E" w:rsidRDefault="00F211D2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</w:tr>
      <w:tr w:rsidR="000B2BBA" w:rsidRPr="006A795E" w14:paraId="5E441B15" w14:textId="77777777" w:rsidTr="00CE15E0">
        <w:tc>
          <w:tcPr>
            <w:tcW w:w="3552" w:type="pct"/>
            <w:shd w:val="clear" w:color="auto" w:fill="FFFF66"/>
            <w:vAlign w:val="center"/>
          </w:tcPr>
          <w:p w14:paraId="3911E3D8" w14:textId="77777777" w:rsidR="000B2BBA" w:rsidRPr="006A795E" w:rsidRDefault="000B2BBA" w:rsidP="000B2B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 3.8. </w:t>
            </w:r>
            <w:r w:rsidRPr="006A795E">
              <w:rPr>
                <w:rFonts w:ascii="Arial" w:hAnsi="Arial" w:cs="Arial"/>
                <w:b/>
                <w:i/>
                <w:sz w:val="18"/>
                <w:szCs w:val="18"/>
              </w:rPr>
              <w:t>Odlučivanje u drugostepenom upravnom postupku, po žalbama na rješenja prvostepenih organa iz oblasti ugostiteljstva</w:t>
            </w: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3" w:type="pct"/>
            <w:vAlign w:val="center"/>
          </w:tcPr>
          <w:p w14:paraId="7E5EAF3B" w14:textId="43477C24" w:rsidR="000B2BBA" w:rsidRPr="006A795E" w:rsidRDefault="009B0354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815" w:type="pct"/>
            <w:vAlign w:val="center"/>
          </w:tcPr>
          <w:p w14:paraId="11755B81" w14:textId="77A07B34" w:rsidR="000B2BBA" w:rsidRPr="006A795E" w:rsidRDefault="00F211D2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</w:tr>
      <w:tr w:rsidR="000B2BBA" w:rsidRPr="006A795E" w14:paraId="051C4E0D" w14:textId="77777777" w:rsidTr="00CE15E0">
        <w:tc>
          <w:tcPr>
            <w:tcW w:w="3552" w:type="pct"/>
            <w:shd w:val="clear" w:color="auto" w:fill="FFFF66"/>
            <w:vAlign w:val="center"/>
          </w:tcPr>
          <w:p w14:paraId="75CFEFCF" w14:textId="77777777" w:rsidR="000B2BBA" w:rsidRPr="006A795E" w:rsidRDefault="000B2BBA" w:rsidP="000B2B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Operativni cilj 3.9. </w:t>
            </w:r>
            <w:r w:rsidRPr="006A795E"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  <w:t>Kadrovsko jačanje</w:t>
            </w:r>
          </w:p>
        </w:tc>
        <w:tc>
          <w:tcPr>
            <w:tcW w:w="633" w:type="pct"/>
            <w:vAlign w:val="center"/>
          </w:tcPr>
          <w:p w14:paraId="452FC9B7" w14:textId="44438473" w:rsidR="000B2BBA" w:rsidRPr="006A795E" w:rsidRDefault="009B0354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815" w:type="pct"/>
            <w:vAlign w:val="center"/>
          </w:tcPr>
          <w:p w14:paraId="555A5283" w14:textId="62A362A3" w:rsidR="000B2BBA" w:rsidRPr="006A795E" w:rsidRDefault="00F211D2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</w:tr>
      <w:tr w:rsidR="000B2BBA" w:rsidRPr="006A795E" w14:paraId="5B58FEF0" w14:textId="77777777" w:rsidTr="00CE15E0">
        <w:tc>
          <w:tcPr>
            <w:tcW w:w="3552" w:type="pct"/>
            <w:shd w:val="clear" w:color="auto" w:fill="FFFF66"/>
            <w:vAlign w:val="center"/>
          </w:tcPr>
          <w:p w14:paraId="29EAEFC3" w14:textId="77777777" w:rsidR="000B2BBA" w:rsidRPr="006A795E" w:rsidRDefault="000B2BBA" w:rsidP="000B2B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34FCD7AB" w14:textId="77777777" w:rsidR="000B2BBA" w:rsidRPr="006A795E" w:rsidRDefault="000B2BBA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15" w:type="pct"/>
            <w:vAlign w:val="center"/>
          </w:tcPr>
          <w:p w14:paraId="62EA8E11" w14:textId="77777777" w:rsidR="000B2BBA" w:rsidRPr="006A795E" w:rsidRDefault="000B2BBA" w:rsidP="000B2B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B2BBA" w:rsidRPr="006A795E" w14:paraId="666087BD" w14:textId="77777777" w:rsidTr="00CE15E0">
        <w:tc>
          <w:tcPr>
            <w:tcW w:w="3552" w:type="pct"/>
            <w:shd w:val="clear" w:color="auto" w:fill="auto"/>
            <w:vAlign w:val="center"/>
          </w:tcPr>
          <w:p w14:paraId="00391216" w14:textId="77777777" w:rsidR="000B2BBA" w:rsidRPr="006A795E" w:rsidRDefault="000B2BBA" w:rsidP="000B2B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633" w:type="pct"/>
            <w:vAlign w:val="center"/>
          </w:tcPr>
          <w:p w14:paraId="287781C1" w14:textId="7B562575" w:rsidR="000B2BBA" w:rsidRPr="006A795E" w:rsidRDefault="00C277DC" w:rsidP="00C277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100%</w:t>
            </w:r>
          </w:p>
        </w:tc>
        <w:tc>
          <w:tcPr>
            <w:tcW w:w="815" w:type="pct"/>
            <w:vAlign w:val="center"/>
          </w:tcPr>
          <w:p w14:paraId="0BB97F97" w14:textId="43E30A0F" w:rsidR="000B2BBA" w:rsidRPr="006A795E" w:rsidRDefault="00F211D2" w:rsidP="000B2B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100</w:t>
            </w:r>
            <w:r w:rsidR="00F70266">
              <w:rPr>
                <w:rFonts w:ascii="Arial" w:hAnsi="Arial" w:cs="Arial"/>
                <w:b/>
                <w:sz w:val="18"/>
                <w:szCs w:val="18"/>
                <w:lang w:val="pl-PL"/>
              </w:rPr>
              <w:t>%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344"/>
        <w:gridCol w:w="1843"/>
        <w:gridCol w:w="2373"/>
      </w:tblGrid>
      <w:tr w:rsidR="00CE15E0" w:rsidRPr="006A795E" w14:paraId="775395AA" w14:textId="77777777" w:rsidTr="00CE15E0">
        <w:tc>
          <w:tcPr>
            <w:tcW w:w="5000" w:type="pct"/>
            <w:gridSpan w:val="3"/>
            <w:shd w:val="clear" w:color="auto" w:fill="CCFFFF"/>
            <w:vAlign w:val="center"/>
          </w:tcPr>
          <w:p w14:paraId="20444D3B" w14:textId="77777777" w:rsidR="00CE15E0" w:rsidRPr="006A795E" w:rsidRDefault="00CE15E0" w:rsidP="00CE15E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CE15E0" w:rsidRPr="006A795E" w14:paraId="00638B44" w14:textId="77777777" w:rsidTr="00CE15E0">
        <w:tc>
          <w:tcPr>
            <w:tcW w:w="3552" w:type="pct"/>
            <w:shd w:val="clear" w:color="auto" w:fill="FFFF66"/>
            <w:vAlign w:val="center"/>
          </w:tcPr>
          <w:p w14:paraId="5CA194AA" w14:textId="77777777" w:rsidR="00CE15E0" w:rsidRPr="006A795E" w:rsidRDefault="00CE15E0" w:rsidP="00CE15E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3DD12BFA" w14:textId="77777777" w:rsidR="00CE15E0" w:rsidRPr="006A795E" w:rsidRDefault="00CE15E0" w:rsidP="00CE15E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15" w:type="pct"/>
            <w:vAlign w:val="center"/>
          </w:tcPr>
          <w:p w14:paraId="1C90F714" w14:textId="77777777" w:rsidR="00CE15E0" w:rsidRPr="006A795E" w:rsidRDefault="00CE15E0" w:rsidP="00CE15E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E15E0" w:rsidRPr="006A795E" w14:paraId="0F1B2D6E" w14:textId="77777777" w:rsidTr="00CE15E0">
        <w:tc>
          <w:tcPr>
            <w:tcW w:w="3552" w:type="pct"/>
            <w:shd w:val="clear" w:color="auto" w:fill="auto"/>
            <w:vAlign w:val="center"/>
          </w:tcPr>
          <w:p w14:paraId="05E270BF" w14:textId="77777777" w:rsidR="00CE15E0" w:rsidRPr="006A795E" w:rsidRDefault="00CE15E0" w:rsidP="00CE15E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633" w:type="pct"/>
            <w:vAlign w:val="center"/>
          </w:tcPr>
          <w:p w14:paraId="5B0BF5FA" w14:textId="77777777" w:rsidR="00CE15E0" w:rsidRPr="006A795E" w:rsidRDefault="00CE15E0" w:rsidP="00CE15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15" w:type="pct"/>
            <w:vAlign w:val="center"/>
          </w:tcPr>
          <w:p w14:paraId="74E84E92" w14:textId="7EC4ECB5" w:rsidR="00CE15E0" w:rsidRPr="006A795E" w:rsidRDefault="00CE15E0" w:rsidP="00CE15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CE15E0" w:rsidRPr="006A795E" w14:paraId="5B3824FA" w14:textId="77777777" w:rsidTr="00CE15E0">
        <w:trPr>
          <w:trHeight w:val="454"/>
        </w:trPr>
        <w:tc>
          <w:tcPr>
            <w:tcW w:w="3552" w:type="pct"/>
            <w:shd w:val="clear" w:color="auto" w:fill="D9D9D9" w:themeFill="background1" w:themeFillShade="D9"/>
            <w:vAlign w:val="center"/>
          </w:tcPr>
          <w:p w14:paraId="20AA8824" w14:textId="77777777" w:rsidR="00CE15E0" w:rsidRPr="006A795E" w:rsidRDefault="00CE15E0" w:rsidP="00CE15E0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 xml:space="preserve">Sveukupno za Federalno ministarstvo okoliša i turizma /instituciju </w:t>
            </w:r>
          </w:p>
        </w:tc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493582E0" w14:textId="05C2C4C4" w:rsidR="00CE15E0" w:rsidRPr="006A795E" w:rsidRDefault="00A43F70" w:rsidP="00F5381C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         91 %</w:t>
            </w:r>
            <w:r w:rsidR="000D60E7">
              <w:rPr>
                <w:rFonts w:ascii="Arial" w:hAnsi="Arial" w:cs="Arial"/>
                <w:b/>
                <w:sz w:val="18"/>
                <w:szCs w:val="18"/>
                <w:lang w:val="pl-PL"/>
              </w:rPr>
              <w:t>%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14:paraId="24EAB540" w14:textId="3A24818B" w:rsidR="00CE15E0" w:rsidRPr="006A795E" w:rsidRDefault="00751A1C" w:rsidP="00751A1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97</w:t>
            </w:r>
            <w:r w:rsidR="00A43F70" w:rsidRPr="00751A1C">
              <w:rPr>
                <w:rFonts w:ascii="Arial" w:hAnsi="Arial" w:cs="Arial"/>
                <w:b/>
                <w:sz w:val="18"/>
                <w:szCs w:val="18"/>
                <w:lang w:val="pl-PL"/>
              </w:rPr>
              <w:t>%</w:t>
            </w:r>
          </w:p>
        </w:tc>
      </w:tr>
    </w:tbl>
    <w:p w14:paraId="13EF64AA" w14:textId="77777777" w:rsidR="00CE15E0" w:rsidRPr="006A795E" w:rsidRDefault="00CE15E0" w:rsidP="00CE15E0">
      <w:pPr>
        <w:rPr>
          <w:rFonts w:ascii="Arial" w:hAnsi="Arial" w:cs="Arial"/>
          <w:i/>
          <w:sz w:val="18"/>
          <w:szCs w:val="18"/>
          <w:u w:val="single"/>
        </w:rPr>
      </w:pPr>
      <w:r w:rsidRPr="006A795E">
        <w:rPr>
          <w:rFonts w:ascii="Arial" w:hAnsi="Arial" w:cs="Arial"/>
          <w:i/>
          <w:sz w:val="18"/>
          <w:szCs w:val="18"/>
          <w:u w:val="single"/>
        </w:rPr>
        <w:t>Napomene:</w:t>
      </w:r>
    </w:p>
    <w:p w14:paraId="61F57911" w14:textId="77777777" w:rsidR="00CE15E0" w:rsidRPr="006A795E" w:rsidRDefault="00CE15E0" w:rsidP="00CE15E0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i/>
          <w:sz w:val="18"/>
          <w:szCs w:val="18"/>
        </w:rPr>
      </w:pPr>
      <w:r w:rsidRPr="006A795E">
        <w:rPr>
          <w:rFonts w:ascii="Arial" w:hAnsi="Arial" w:cs="Arial"/>
          <w:i/>
          <w:sz w:val="18"/>
          <w:szCs w:val="18"/>
          <w:lang w:val="bs-Latn-BA"/>
        </w:rPr>
        <w:t>Predstavlja izvod iz Tabele B</w:t>
      </w:r>
    </w:p>
    <w:p w14:paraId="21325A91" w14:textId="77777777" w:rsidR="00CE15E0" w:rsidRPr="006A795E" w:rsidRDefault="00CE15E0" w:rsidP="00CE15E0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i/>
          <w:sz w:val="18"/>
          <w:szCs w:val="18"/>
        </w:rPr>
      </w:pPr>
      <w:r w:rsidRPr="006A795E">
        <w:rPr>
          <w:rFonts w:ascii="Arial" w:hAnsi="Arial" w:cs="Arial"/>
          <w:i/>
          <w:sz w:val="18"/>
          <w:szCs w:val="18"/>
          <w:lang w:val="bs-Latn-BA"/>
        </w:rPr>
        <w:t>Posljednja kolona se odnosi na sve izvore sredstava, tj. budžet, PJI i ostala sredstva</w:t>
      </w:r>
    </w:p>
    <w:p w14:paraId="23C93AE7" w14:textId="77777777" w:rsidR="00CE15E0" w:rsidRPr="006A795E" w:rsidRDefault="00CE15E0" w:rsidP="00CE15E0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i/>
          <w:sz w:val="18"/>
          <w:szCs w:val="18"/>
        </w:rPr>
      </w:pPr>
      <w:r w:rsidRPr="006A795E">
        <w:rPr>
          <w:rFonts w:ascii="Arial" w:hAnsi="Arial" w:cs="Arial"/>
          <w:i/>
          <w:sz w:val="18"/>
          <w:szCs w:val="18"/>
        </w:rPr>
        <w:t>Unijeti dodatne redove za druge strateške i operativne ciljeve</w:t>
      </w:r>
    </w:p>
    <w:p w14:paraId="79E57BAB" w14:textId="77777777" w:rsidR="00CE15E0" w:rsidRPr="006A795E" w:rsidRDefault="00CE15E0" w:rsidP="00CE15E0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73C64175" w14:textId="77777777" w:rsidR="00CE15E0" w:rsidRPr="006A795E" w:rsidRDefault="00CE15E0" w:rsidP="00CE15E0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17CA2CE7" w14:textId="77777777" w:rsidR="00CE15E0" w:rsidRPr="006A795E" w:rsidRDefault="00CE15E0" w:rsidP="00CE15E0">
      <w:pPr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42295616" w14:textId="77777777" w:rsidR="00CE15E0" w:rsidRPr="006A795E" w:rsidRDefault="00CE15E0" w:rsidP="00CE15E0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61DEB34C" w14:textId="77777777" w:rsidR="00D05634" w:rsidRPr="006A795E" w:rsidRDefault="00D05634" w:rsidP="00CE15E0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1A31B7F6" w14:textId="77777777" w:rsidR="00CE15E0" w:rsidRPr="006A795E" w:rsidRDefault="00CE15E0" w:rsidP="00CE15E0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006B18A9" w14:textId="77777777" w:rsidR="00CE15E0" w:rsidRPr="006A795E" w:rsidRDefault="00CE15E0" w:rsidP="00CE15E0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279DB907" w14:textId="77777777" w:rsidR="00CE15E0" w:rsidRPr="006A795E" w:rsidRDefault="00CE15E0" w:rsidP="00CE15E0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6A795E">
        <w:rPr>
          <w:rFonts w:ascii="Arial" w:hAnsi="Arial" w:cs="Arial"/>
          <w:b/>
          <w:sz w:val="18"/>
          <w:szCs w:val="18"/>
          <w:u w:val="single"/>
          <w:lang w:val="pl-PL"/>
        </w:rPr>
        <w:t>D. Pregled izrade planiranih zakona i drugih akata po strateškim ciljevima</w:t>
      </w:r>
    </w:p>
    <w:p w14:paraId="68D00CC5" w14:textId="77777777" w:rsidR="00CE15E0" w:rsidRPr="006A795E" w:rsidRDefault="00CE15E0" w:rsidP="00CE15E0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tbl>
      <w:tblPr>
        <w:tblW w:w="5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3642"/>
        <w:gridCol w:w="1192"/>
        <w:gridCol w:w="1185"/>
        <w:gridCol w:w="1338"/>
        <w:gridCol w:w="1383"/>
        <w:gridCol w:w="14"/>
        <w:gridCol w:w="980"/>
        <w:gridCol w:w="3934"/>
        <w:gridCol w:w="1407"/>
        <w:gridCol w:w="1404"/>
      </w:tblGrid>
      <w:tr w:rsidR="00CE15E0" w:rsidRPr="006A795E" w14:paraId="1FA5FA54" w14:textId="77777777" w:rsidTr="005A340A">
        <w:trPr>
          <w:gridAfter w:val="2"/>
          <w:wAfter w:w="809" w:type="pct"/>
        </w:trPr>
        <w:tc>
          <w:tcPr>
            <w:tcW w:w="4191" w:type="pct"/>
            <w:gridSpan w:val="9"/>
            <w:shd w:val="clear" w:color="auto" w:fill="CCFFFF"/>
            <w:vAlign w:val="center"/>
          </w:tcPr>
          <w:p w14:paraId="1086D4FF" w14:textId="77777777" w:rsidR="00CE15E0" w:rsidRPr="006A795E" w:rsidRDefault="00CE15E0" w:rsidP="00CE15E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r-HR"/>
              </w:rPr>
              <w:t>Strateški cilj 1.  Usklađivanje politika, propisa i institucionalnih kapaciteta u oblasti okoliša u Federaciji BiH sa zahtjevima integracija BiH u EU i približavanja standardima  EU na polju  zaštite okoliša</w:t>
            </w:r>
          </w:p>
        </w:tc>
      </w:tr>
      <w:tr w:rsidR="00CE15E0" w:rsidRPr="006A795E" w14:paraId="1F6056D3" w14:textId="77777777" w:rsidTr="005A340A">
        <w:trPr>
          <w:gridAfter w:val="2"/>
          <w:wAfter w:w="809" w:type="pct"/>
        </w:trPr>
        <w:tc>
          <w:tcPr>
            <w:tcW w:w="4191" w:type="pct"/>
            <w:gridSpan w:val="9"/>
            <w:shd w:val="clear" w:color="auto" w:fill="C0C0C0"/>
          </w:tcPr>
          <w:p w14:paraId="3D812B21" w14:textId="77777777" w:rsidR="00CE15E0" w:rsidRPr="006A795E" w:rsidRDefault="00CE15E0" w:rsidP="00CE15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Zakoni</w:t>
            </w:r>
          </w:p>
        </w:tc>
      </w:tr>
      <w:tr w:rsidR="00CE15E0" w:rsidRPr="006A795E" w14:paraId="12CFB79A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vMerge w:val="restart"/>
            <w:shd w:val="clear" w:color="auto" w:fill="FFFF66"/>
            <w:vAlign w:val="center"/>
          </w:tcPr>
          <w:p w14:paraId="4DEF9B38" w14:textId="77777777" w:rsidR="00CE15E0" w:rsidRPr="006A795E" w:rsidRDefault="00CE15E0" w:rsidP="00CE15E0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048" w:type="pct"/>
            <w:vMerge w:val="restart"/>
            <w:shd w:val="clear" w:color="auto" w:fill="FFFF66"/>
            <w:vAlign w:val="center"/>
          </w:tcPr>
          <w:p w14:paraId="7C228084" w14:textId="77777777" w:rsidR="00CE15E0" w:rsidRPr="006A795E" w:rsidRDefault="00CE15E0" w:rsidP="00CE15E0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zakona</w:t>
            </w:r>
          </w:p>
        </w:tc>
        <w:tc>
          <w:tcPr>
            <w:tcW w:w="343" w:type="pct"/>
            <w:vMerge w:val="restart"/>
            <w:shd w:val="clear" w:color="auto" w:fill="FFFF66"/>
            <w:vAlign w:val="center"/>
          </w:tcPr>
          <w:p w14:paraId="52A94B9A" w14:textId="77777777" w:rsidR="00CE15E0" w:rsidRPr="006A795E" w:rsidRDefault="00CE15E0" w:rsidP="00CE15E0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Planirani rok za pripremu</w:t>
            </w:r>
          </w:p>
        </w:tc>
        <w:tc>
          <w:tcPr>
            <w:tcW w:w="1410" w:type="pct"/>
            <w:gridSpan w:val="5"/>
            <w:shd w:val="clear" w:color="auto" w:fill="FFFF66"/>
            <w:vAlign w:val="center"/>
          </w:tcPr>
          <w:p w14:paraId="43C63254" w14:textId="1C035272" w:rsidR="00CE15E0" w:rsidRPr="006A795E" w:rsidRDefault="00CE15E0" w:rsidP="001D41C5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Status zakona, zaključno sa 31.12.20</w:t>
            </w:r>
            <w:r w:rsidR="001A78A9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21</w:t>
            </w: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.god</w:t>
            </w:r>
          </w:p>
        </w:tc>
        <w:tc>
          <w:tcPr>
            <w:tcW w:w="1132" w:type="pct"/>
            <w:vMerge w:val="restart"/>
            <w:shd w:val="clear" w:color="auto" w:fill="FFFF66"/>
            <w:vAlign w:val="center"/>
          </w:tcPr>
          <w:p w14:paraId="2585A320" w14:textId="77777777" w:rsidR="00CE15E0" w:rsidRPr="006A795E" w:rsidRDefault="00CE15E0" w:rsidP="00CE15E0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  <w:t>Obrazloženje ukoliko rok nije ispoštovan</w:t>
            </w:r>
          </w:p>
        </w:tc>
      </w:tr>
      <w:tr w:rsidR="00CE15E0" w:rsidRPr="006A795E" w14:paraId="6205CD74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320"/>
        </w:trPr>
        <w:tc>
          <w:tcPr>
            <w:tcW w:w="258" w:type="pct"/>
            <w:vMerge/>
          </w:tcPr>
          <w:p w14:paraId="45C35288" w14:textId="77777777" w:rsidR="00CE15E0" w:rsidRPr="006A795E" w:rsidRDefault="00CE15E0" w:rsidP="00CE15E0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048" w:type="pct"/>
            <w:vMerge/>
          </w:tcPr>
          <w:p w14:paraId="7141FF19" w14:textId="77777777" w:rsidR="00CE15E0" w:rsidRPr="006A795E" w:rsidRDefault="00CE15E0" w:rsidP="00CE15E0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43" w:type="pct"/>
            <w:vMerge/>
          </w:tcPr>
          <w:p w14:paraId="0BE45E2B" w14:textId="77777777" w:rsidR="00CE15E0" w:rsidRPr="006A795E" w:rsidRDefault="00CE15E0" w:rsidP="00CE15E0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41" w:type="pct"/>
            <w:shd w:val="clear" w:color="auto" w:fill="FFFF66"/>
            <w:vAlign w:val="center"/>
          </w:tcPr>
          <w:p w14:paraId="52FD434E" w14:textId="77777777" w:rsidR="00CE15E0" w:rsidRPr="006A795E" w:rsidRDefault="00CE15E0" w:rsidP="00CE15E0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Procjena uticaja (30%)</w:t>
            </w:r>
          </w:p>
        </w:tc>
        <w:tc>
          <w:tcPr>
            <w:tcW w:w="385" w:type="pct"/>
            <w:shd w:val="clear" w:color="auto" w:fill="FFFF66"/>
            <w:vAlign w:val="center"/>
          </w:tcPr>
          <w:p w14:paraId="590BDD34" w14:textId="77777777" w:rsidR="00CE15E0" w:rsidRPr="006A795E" w:rsidRDefault="00CE15E0" w:rsidP="00CE15E0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Prednacrt </w:t>
            </w:r>
          </w:p>
          <w:p w14:paraId="3731F3E0" w14:textId="77777777" w:rsidR="00CE15E0" w:rsidRPr="006A795E" w:rsidRDefault="00CE15E0" w:rsidP="00CE15E0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(30%)</w:t>
            </w:r>
          </w:p>
        </w:tc>
        <w:tc>
          <w:tcPr>
            <w:tcW w:w="402" w:type="pct"/>
            <w:gridSpan w:val="2"/>
            <w:shd w:val="clear" w:color="auto" w:fill="FFFF66"/>
            <w:vAlign w:val="center"/>
          </w:tcPr>
          <w:p w14:paraId="1265A601" w14:textId="77777777" w:rsidR="00CE15E0" w:rsidRPr="006A795E" w:rsidRDefault="00CE15E0" w:rsidP="00CE15E0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Konsultacije</w:t>
            </w:r>
          </w:p>
          <w:p w14:paraId="609E2EBB" w14:textId="77777777" w:rsidR="00CE15E0" w:rsidRPr="006A795E" w:rsidRDefault="00CE15E0" w:rsidP="00CE15E0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(20%)</w:t>
            </w:r>
          </w:p>
        </w:tc>
        <w:tc>
          <w:tcPr>
            <w:tcW w:w="282" w:type="pct"/>
            <w:shd w:val="clear" w:color="auto" w:fill="FFFF66"/>
            <w:vAlign w:val="center"/>
          </w:tcPr>
          <w:p w14:paraId="2F73A8E1" w14:textId="77777777" w:rsidR="00CE15E0" w:rsidRPr="006A795E" w:rsidRDefault="00CE15E0" w:rsidP="00CE15E0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Vlada FBiH usvojila (20%)</w:t>
            </w:r>
          </w:p>
        </w:tc>
        <w:tc>
          <w:tcPr>
            <w:tcW w:w="1132" w:type="pct"/>
            <w:vMerge/>
          </w:tcPr>
          <w:p w14:paraId="03229DA1" w14:textId="77777777" w:rsidR="00CE15E0" w:rsidRPr="006A795E" w:rsidRDefault="00CE15E0" w:rsidP="00CE15E0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15E0" w:rsidRPr="006A795E" w14:paraId="6A53FCCE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190"/>
        </w:trPr>
        <w:tc>
          <w:tcPr>
            <w:tcW w:w="258" w:type="pct"/>
            <w:vAlign w:val="center"/>
          </w:tcPr>
          <w:p w14:paraId="13A7BC2E" w14:textId="467E9E94" w:rsidR="00CE15E0" w:rsidRPr="006A795E" w:rsidRDefault="00CE15E0" w:rsidP="001F71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  <w:r w:rsidR="001F71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4EADD72" w14:textId="77777777" w:rsidR="00CE15E0" w:rsidRPr="006A795E" w:rsidRDefault="00CE15E0" w:rsidP="00CE15E0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3E22BF" w14:textId="77777777" w:rsidR="00CE15E0" w:rsidRPr="006A795E" w:rsidRDefault="00CE15E0" w:rsidP="00CE15E0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Prijedlog Zakona o zaštiti okoliša</w:t>
            </w:r>
          </w:p>
        </w:tc>
        <w:tc>
          <w:tcPr>
            <w:tcW w:w="343" w:type="pct"/>
            <w:vAlign w:val="center"/>
          </w:tcPr>
          <w:p w14:paraId="27C7EC67" w14:textId="77777777" w:rsidR="00CE15E0" w:rsidRPr="006A795E" w:rsidRDefault="00CE15E0" w:rsidP="00CE15E0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II kvartal</w:t>
            </w:r>
          </w:p>
        </w:tc>
        <w:tc>
          <w:tcPr>
            <w:tcW w:w="341" w:type="pct"/>
            <w:vAlign w:val="center"/>
          </w:tcPr>
          <w:p w14:paraId="3BC4FE4A" w14:textId="0CEA0B6A" w:rsidR="00CE15E0" w:rsidRPr="006A795E" w:rsidRDefault="00F62150" w:rsidP="00CE15E0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30%</w:t>
            </w:r>
          </w:p>
        </w:tc>
        <w:tc>
          <w:tcPr>
            <w:tcW w:w="385" w:type="pct"/>
            <w:vAlign w:val="center"/>
          </w:tcPr>
          <w:p w14:paraId="0F5C32AE" w14:textId="52A9D760" w:rsidR="00CE15E0" w:rsidRPr="006A795E" w:rsidRDefault="00F62150" w:rsidP="00CE15E0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30%</w:t>
            </w:r>
          </w:p>
        </w:tc>
        <w:tc>
          <w:tcPr>
            <w:tcW w:w="402" w:type="pct"/>
            <w:gridSpan w:val="2"/>
            <w:vAlign w:val="center"/>
          </w:tcPr>
          <w:p w14:paraId="5F10EFDC" w14:textId="609DC0B7" w:rsidR="00CE15E0" w:rsidRPr="006A795E" w:rsidRDefault="00F62150" w:rsidP="00CE15E0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20%</w:t>
            </w:r>
          </w:p>
        </w:tc>
        <w:tc>
          <w:tcPr>
            <w:tcW w:w="282" w:type="pct"/>
            <w:vAlign w:val="center"/>
          </w:tcPr>
          <w:p w14:paraId="27CEC309" w14:textId="1223A380" w:rsidR="00CE15E0" w:rsidRPr="006A795E" w:rsidRDefault="00F62150" w:rsidP="00CE15E0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20</w:t>
            </w:r>
            <w:r w:rsidR="00CE15E0"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2" w:type="pct"/>
            <w:vAlign w:val="center"/>
          </w:tcPr>
          <w:p w14:paraId="421CEA44" w14:textId="77777777" w:rsidR="00CE15E0" w:rsidRPr="006A795E" w:rsidRDefault="00CE15E0" w:rsidP="00CE15E0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Prijedlog Zakona o zaštiti okoliša utvrđen je na sjednici Predstavničkog doma Parlamenta Federacije BiH u septembru 2019. godine</w:t>
            </w:r>
          </w:p>
        </w:tc>
      </w:tr>
      <w:tr w:rsidR="00F62150" w:rsidRPr="006A795E" w14:paraId="7A993069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190"/>
        </w:trPr>
        <w:tc>
          <w:tcPr>
            <w:tcW w:w="258" w:type="pct"/>
            <w:vAlign w:val="center"/>
          </w:tcPr>
          <w:p w14:paraId="33165D54" w14:textId="02967254" w:rsidR="00F62150" w:rsidRPr="006A795E" w:rsidRDefault="00F62150" w:rsidP="009F02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  <w:r w:rsidR="001F71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C0727F8" w14:textId="77777777" w:rsidR="00F62150" w:rsidRPr="006A795E" w:rsidRDefault="00F62150" w:rsidP="00F62150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Nacrt Zakona o zaštiti zraka Federacije Bosne i Hercegovine</w:t>
            </w:r>
          </w:p>
        </w:tc>
        <w:tc>
          <w:tcPr>
            <w:tcW w:w="343" w:type="pct"/>
            <w:vAlign w:val="center"/>
          </w:tcPr>
          <w:p w14:paraId="399547BC" w14:textId="77777777" w:rsidR="00F62150" w:rsidRPr="006A795E" w:rsidRDefault="00F62150" w:rsidP="00F62150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II kvartal</w:t>
            </w:r>
          </w:p>
        </w:tc>
        <w:tc>
          <w:tcPr>
            <w:tcW w:w="341" w:type="pct"/>
            <w:vAlign w:val="center"/>
          </w:tcPr>
          <w:p w14:paraId="2EEDCDD7" w14:textId="60EBBDC2" w:rsidR="00F62150" w:rsidRPr="006A795E" w:rsidRDefault="00F62150" w:rsidP="00F62150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30%</w:t>
            </w:r>
          </w:p>
        </w:tc>
        <w:tc>
          <w:tcPr>
            <w:tcW w:w="385" w:type="pct"/>
            <w:vAlign w:val="center"/>
          </w:tcPr>
          <w:p w14:paraId="73FE8313" w14:textId="4EDB9F0E" w:rsidR="00F62150" w:rsidRPr="006A795E" w:rsidRDefault="00F62150" w:rsidP="00F62150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30%</w:t>
            </w:r>
          </w:p>
        </w:tc>
        <w:tc>
          <w:tcPr>
            <w:tcW w:w="402" w:type="pct"/>
            <w:gridSpan w:val="2"/>
            <w:vAlign w:val="center"/>
          </w:tcPr>
          <w:p w14:paraId="05F7652B" w14:textId="5A71C549" w:rsidR="00F62150" w:rsidRPr="006A795E" w:rsidRDefault="00F62150" w:rsidP="00F62150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20%</w:t>
            </w:r>
          </w:p>
        </w:tc>
        <w:tc>
          <w:tcPr>
            <w:tcW w:w="282" w:type="pct"/>
            <w:vAlign w:val="center"/>
          </w:tcPr>
          <w:p w14:paraId="7EF0E06F" w14:textId="77A2288A" w:rsidR="00F62150" w:rsidRPr="006A795E" w:rsidRDefault="00F62150" w:rsidP="00F62150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vAlign w:val="center"/>
          </w:tcPr>
          <w:p w14:paraId="79DEFCE7" w14:textId="77777777" w:rsidR="00F62150" w:rsidRPr="006A795E" w:rsidRDefault="00F62150" w:rsidP="00F62150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Nacrt Zakona o zaštiti zraka utvrđen je na sjednici Predstavničkog doma Parlamenta Federacije u septembru 2019. godine</w:t>
            </w:r>
          </w:p>
        </w:tc>
      </w:tr>
      <w:tr w:rsidR="00F62150" w:rsidRPr="006A795E" w14:paraId="710AF877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190"/>
        </w:trPr>
        <w:tc>
          <w:tcPr>
            <w:tcW w:w="258" w:type="pct"/>
            <w:vAlign w:val="center"/>
          </w:tcPr>
          <w:p w14:paraId="61E32E25" w14:textId="5DD519B0" w:rsidR="00F62150" w:rsidRPr="006A795E" w:rsidRDefault="00F62150" w:rsidP="009F02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  <w:r w:rsidR="00126B8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F71B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36E20F9" w14:textId="261CE8E8" w:rsidR="00F62150" w:rsidRPr="006A795E" w:rsidRDefault="00F62150" w:rsidP="00F62150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Nacrt Zakona o izmjenama i dopunama Zakona o zaštiti prirode</w:t>
            </w:r>
          </w:p>
        </w:tc>
        <w:tc>
          <w:tcPr>
            <w:tcW w:w="343" w:type="pct"/>
            <w:vAlign w:val="center"/>
          </w:tcPr>
          <w:p w14:paraId="12F3E101" w14:textId="7B12B355" w:rsidR="00F62150" w:rsidRPr="006A795E" w:rsidRDefault="00F62150" w:rsidP="00F62150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341" w:type="pct"/>
            <w:vAlign w:val="center"/>
          </w:tcPr>
          <w:p w14:paraId="310B9019" w14:textId="66C20649" w:rsidR="00F62150" w:rsidRPr="006A795E" w:rsidRDefault="00F62150" w:rsidP="00F62150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30%</w:t>
            </w:r>
          </w:p>
        </w:tc>
        <w:tc>
          <w:tcPr>
            <w:tcW w:w="385" w:type="pct"/>
            <w:vAlign w:val="center"/>
          </w:tcPr>
          <w:p w14:paraId="23A3D36B" w14:textId="3C780266" w:rsidR="00F62150" w:rsidRPr="006A795E" w:rsidRDefault="00F62150" w:rsidP="00F62150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30%</w:t>
            </w:r>
          </w:p>
        </w:tc>
        <w:tc>
          <w:tcPr>
            <w:tcW w:w="402" w:type="pct"/>
            <w:gridSpan w:val="2"/>
            <w:vAlign w:val="center"/>
          </w:tcPr>
          <w:p w14:paraId="5EF27C85" w14:textId="6300E1C3" w:rsidR="00F62150" w:rsidRPr="006A795E" w:rsidRDefault="00F62150" w:rsidP="00F62150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20%</w:t>
            </w:r>
          </w:p>
        </w:tc>
        <w:tc>
          <w:tcPr>
            <w:tcW w:w="282" w:type="pct"/>
            <w:vAlign w:val="center"/>
          </w:tcPr>
          <w:p w14:paraId="179FF38E" w14:textId="7C52F090" w:rsidR="00F62150" w:rsidRPr="006A795E" w:rsidRDefault="00F62150" w:rsidP="00F62150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vAlign w:val="center"/>
          </w:tcPr>
          <w:p w14:paraId="6E4F3E03" w14:textId="77777777" w:rsidR="00F62150" w:rsidRPr="006A795E" w:rsidRDefault="00F62150" w:rsidP="00F62150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Nacrt izmjene i dopune Zakona o zaštiti prirode urađen i objavljen na web stranici </w:t>
            </w: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FMOiT-a radi davanja mišljenja do 23.1.2021. godine</w:t>
            </w:r>
          </w:p>
        </w:tc>
      </w:tr>
      <w:tr w:rsidR="00F62150" w:rsidRPr="006A795E" w14:paraId="6A6D1B09" w14:textId="77777777" w:rsidTr="005A340A">
        <w:trPr>
          <w:gridAfter w:val="2"/>
          <w:wAfter w:w="809" w:type="pct"/>
        </w:trPr>
        <w:tc>
          <w:tcPr>
            <w:tcW w:w="4191" w:type="pct"/>
            <w:gridSpan w:val="9"/>
            <w:shd w:val="clear" w:color="auto" w:fill="C0C0C0"/>
          </w:tcPr>
          <w:p w14:paraId="4CEAE557" w14:textId="77777777" w:rsidR="00F62150" w:rsidRPr="006A795E" w:rsidRDefault="00F62150" w:rsidP="00F6215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Podzakonska akta</w:t>
            </w:r>
          </w:p>
        </w:tc>
      </w:tr>
      <w:tr w:rsidR="00F62150" w:rsidRPr="006A795E" w14:paraId="7ABF052C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vMerge w:val="restart"/>
            <w:shd w:val="clear" w:color="auto" w:fill="FFFF66"/>
            <w:vAlign w:val="center"/>
          </w:tcPr>
          <w:p w14:paraId="76B31FB4" w14:textId="77777777" w:rsidR="00F62150" w:rsidRPr="006A795E" w:rsidRDefault="00F62150" w:rsidP="00F62150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048" w:type="pct"/>
            <w:vMerge w:val="restart"/>
            <w:shd w:val="clear" w:color="auto" w:fill="FFFF66"/>
            <w:vAlign w:val="center"/>
          </w:tcPr>
          <w:p w14:paraId="50D42AC2" w14:textId="77777777" w:rsidR="00F62150" w:rsidRPr="006A795E" w:rsidRDefault="00F62150" w:rsidP="00F62150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343" w:type="pct"/>
            <w:vMerge w:val="restart"/>
            <w:shd w:val="clear" w:color="auto" w:fill="FFFF66"/>
            <w:vAlign w:val="center"/>
          </w:tcPr>
          <w:p w14:paraId="767943BE" w14:textId="77777777" w:rsidR="00F62150" w:rsidRPr="006A795E" w:rsidRDefault="00F62150" w:rsidP="00F62150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Planirani rok za pripremu</w:t>
            </w: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0" w:type="pct"/>
            <w:gridSpan w:val="5"/>
            <w:shd w:val="clear" w:color="auto" w:fill="FFFF66"/>
            <w:vAlign w:val="center"/>
          </w:tcPr>
          <w:p w14:paraId="2528C61D" w14:textId="53474B67" w:rsidR="00F62150" w:rsidRPr="006A795E" w:rsidRDefault="00F62150" w:rsidP="001D41C5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akta, zaključno sa 31.12. 20</w:t>
            </w:r>
            <w:r w:rsidR="001A78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. god</w:t>
            </w:r>
          </w:p>
        </w:tc>
        <w:tc>
          <w:tcPr>
            <w:tcW w:w="1132" w:type="pct"/>
            <w:vMerge w:val="restart"/>
            <w:shd w:val="clear" w:color="auto" w:fill="FFFF66"/>
            <w:vAlign w:val="center"/>
          </w:tcPr>
          <w:p w14:paraId="28450434" w14:textId="77777777" w:rsidR="00F62150" w:rsidRPr="006A795E" w:rsidRDefault="00F62150" w:rsidP="00F62150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  <w:t>Obrazloženje ukoliko rok nije ispoštovan</w:t>
            </w:r>
          </w:p>
        </w:tc>
      </w:tr>
      <w:tr w:rsidR="00F62150" w:rsidRPr="006A795E" w14:paraId="7629DFB8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320"/>
        </w:trPr>
        <w:tc>
          <w:tcPr>
            <w:tcW w:w="258" w:type="pct"/>
            <w:vMerge/>
          </w:tcPr>
          <w:p w14:paraId="0D36515D" w14:textId="77777777" w:rsidR="00F62150" w:rsidRPr="006A795E" w:rsidRDefault="00F62150" w:rsidP="00F62150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048" w:type="pct"/>
            <w:vMerge/>
          </w:tcPr>
          <w:p w14:paraId="77DC114F" w14:textId="77777777" w:rsidR="00F62150" w:rsidRPr="006A795E" w:rsidRDefault="00F62150" w:rsidP="00F62150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43" w:type="pct"/>
            <w:vMerge/>
          </w:tcPr>
          <w:p w14:paraId="5090EA33" w14:textId="77777777" w:rsidR="00F62150" w:rsidRPr="006A795E" w:rsidRDefault="00F62150" w:rsidP="00F62150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24" w:type="pct"/>
            <w:gridSpan w:val="3"/>
            <w:shd w:val="clear" w:color="auto" w:fill="FFFF66"/>
            <w:vAlign w:val="center"/>
          </w:tcPr>
          <w:p w14:paraId="627592F2" w14:textId="77777777" w:rsidR="00F62150" w:rsidRPr="006A795E" w:rsidRDefault="00F62150" w:rsidP="00F62150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(80%)</w:t>
            </w:r>
          </w:p>
        </w:tc>
        <w:tc>
          <w:tcPr>
            <w:tcW w:w="286" w:type="pct"/>
            <w:gridSpan w:val="2"/>
            <w:shd w:val="clear" w:color="auto" w:fill="FFFF66"/>
            <w:vAlign w:val="center"/>
          </w:tcPr>
          <w:p w14:paraId="539347BF" w14:textId="77777777" w:rsidR="00F62150" w:rsidRPr="006A795E" w:rsidRDefault="00F62150" w:rsidP="00F62150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(20%)</w:t>
            </w:r>
          </w:p>
        </w:tc>
        <w:tc>
          <w:tcPr>
            <w:tcW w:w="1132" w:type="pct"/>
            <w:vMerge/>
            <w:shd w:val="clear" w:color="auto" w:fill="FFFF66"/>
          </w:tcPr>
          <w:p w14:paraId="54345190" w14:textId="77777777" w:rsidR="00F62150" w:rsidRPr="006A795E" w:rsidRDefault="00F62150" w:rsidP="00F62150">
            <w:pPr>
              <w:spacing w:after="200"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9C6866" w:rsidRPr="006A795E" w14:paraId="20038A8B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</w:tcPr>
          <w:p w14:paraId="38DBCECC" w14:textId="77777777" w:rsidR="009C6866" w:rsidRPr="006A795E" w:rsidRDefault="009C6866" w:rsidP="009C68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93C8D" w14:textId="77777777" w:rsidR="009C6866" w:rsidRPr="006A795E" w:rsidRDefault="009C6866" w:rsidP="009C68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C4AC0D" w14:textId="71249FC8" w:rsidR="009C6866" w:rsidRPr="006A795E" w:rsidRDefault="009C6866" w:rsidP="009F02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</w:t>
            </w:r>
            <w:r w:rsidR="001F71B5">
              <w:rPr>
                <w:rFonts w:ascii="Arial" w:hAnsi="Arial" w:cs="Arial"/>
                <w:sz w:val="18"/>
                <w:szCs w:val="18"/>
              </w:rPr>
              <w:t>4</w:t>
            </w:r>
            <w:r w:rsidRPr="006A79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8" w:type="pct"/>
            <w:tcBorders>
              <w:left w:val="single" w:sz="4" w:space="0" w:color="auto"/>
            </w:tcBorders>
            <w:shd w:val="clear" w:color="auto" w:fill="auto"/>
          </w:tcPr>
          <w:p w14:paraId="5556E295" w14:textId="0B92FDF9" w:rsidR="009C6866" w:rsidRPr="006A795E" w:rsidRDefault="009C6866" w:rsidP="009C6866">
            <w:pPr>
              <w:ind w:right="-23"/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:</w:t>
            </w:r>
          </w:p>
          <w:p w14:paraId="170956CD" w14:textId="211A38BA" w:rsidR="009C6866" w:rsidRPr="006A795E" w:rsidRDefault="009C6866" w:rsidP="00764D96">
            <w:pPr>
              <w:ind w:right="-23"/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Urađen nacrt Uredbe o projektima za koje je obavezna procjena uticaja na okoliš i projektima za koje se odlučuje o potrebi procjene uticaja na okoliš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C53B569" w14:textId="0A9DE465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36D2A" w14:textId="5025A512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FACF1" w14:textId="35582DA2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707A545E" w14:textId="77777777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9C6866" w:rsidRPr="006A795E" w14:paraId="6F282EAA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E9773" w14:textId="2512B50B" w:rsidR="009C6866" w:rsidRPr="006A795E" w:rsidRDefault="009C6866" w:rsidP="009F02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</w:t>
            </w:r>
            <w:r w:rsidR="001F71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8" w:type="pct"/>
            <w:tcBorders>
              <w:left w:val="single" w:sz="4" w:space="0" w:color="auto"/>
            </w:tcBorders>
            <w:shd w:val="clear" w:color="auto" w:fill="auto"/>
          </w:tcPr>
          <w:p w14:paraId="3D651D46" w14:textId="54762603" w:rsidR="009C6866" w:rsidRPr="006A795E" w:rsidRDefault="009C6866" w:rsidP="009C6866">
            <w:pPr>
              <w:ind w:right="-23"/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Urađen Pravilnik iz oblasti pogona i postrojenja koja mogu dovesti do nesreća većih razmjera (SEVESSO)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B20E211" w14:textId="2205479E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D85A2" w14:textId="69688B6D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C8193" w14:textId="6AB9D0FA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0113C98F" w14:textId="77777777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9C6866" w:rsidRPr="006A795E" w14:paraId="3DB542D6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3FEC7" w14:textId="59B8245C" w:rsidR="009C6866" w:rsidRPr="006A795E" w:rsidRDefault="009C6866" w:rsidP="009C6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</w:t>
            </w:r>
            <w:r w:rsidR="001F71B5">
              <w:rPr>
                <w:rFonts w:ascii="Arial" w:hAnsi="Arial" w:cs="Arial"/>
                <w:sz w:val="18"/>
                <w:szCs w:val="18"/>
              </w:rPr>
              <w:t>6</w:t>
            </w:r>
            <w:r w:rsidRPr="006A79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8" w:type="pct"/>
            <w:tcBorders>
              <w:left w:val="single" w:sz="4" w:space="0" w:color="auto"/>
            </w:tcBorders>
            <w:shd w:val="clear" w:color="auto" w:fill="auto"/>
          </w:tcPr>
          <w:p w14:paraId="4361DDD4" w14:textId="7E0C00BC" w:rsidR="009C6866" w:rsidRPr="006A795E" w:rsidRDefault="009C6866" w:rsidP="009C6866">
            <w:pPr>
              <w:ind w:right="-23"/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Urađena Uredba kojom se utvrđuju pogoni i postrojenja koja moraju imati okolišnu dozvolu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1C87D713" w14:textId="589E6714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2AB34" w14:textId="4430027E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E9F50" w14:textId="00DC789D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0CB2AD76" w14:textId="77777777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9C6866" w:rsidRPr="006A795E" w14:paraId="506A69C4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4589F" w14:textId="0857D490" w:rsidR="009C6866" w:rsidRPr="006A795E" w:rsidRDefault="009C6866" w:rsidP="009C6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</w:t>
            </w:r>
            <w:r w:rsidR="001F71B5">
              <w:rPr>
                <w:rFonts w:ascii="Arial" w:hAnsi="Arial" w:cs="Arial"/>
                <w:sz w:val="18"/>
                <w:szCs w:val="18"/>
              </w:rPr>
              <w:t>7</w:t>
            </w:r>
            <w:r w:rsidRPr="006A795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0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8D149" w14:textId="71FC3CD9" w:rsidR="009C6866" w:rsidRPr="006A795E" w:rsidRDefault="009C6866" w:rsidP="009C6866">
            <w:pPr>
              <w:ind w:right="-23"/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Urađen nacrt Uredbe  iz strateške procjene uticaja na okoliš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5F1AB60" w14:textId="37DEFEC2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82ACA" w14:textId="403615C3" w:rsidR="009C6866" w:rsidRPr="006A795E" w:rsidRDefault="002014E1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E419B" w14:textId="77777777" w:rsidR="009C6866" w:rsidRPr="006A795E" w:rsidRDefault="009C6866" w:rsidP="002014E1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2C478FF5" w14:textId="20440A4C" w:rsidR="009C6866" w:rsidRPr="006A795E" w:rsidRDefault="00F211D2" w:rsidP="00F211D2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  <w:t xml:space="preserve">Obzirom na složenost postupka i uključivanja više institucija, te tehničke podrške od strane projekta „NEST”, i formiranja Radne grupe Vlade FBiH došlo je do kašnjenja donošenja Uredbe, aktivnosti su kasno započete. </w:t>
            </w:r>
          </w:p>
        </w:tc>
      </w:tr>
      <w:tr w:rsidR="009C6866" w:rsidRPr="006A795E" w14:paraId="13DB0D24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CAA75" w14:textId="2C824472" w:rsidR="009C6866" w:rsidRPr="006A795E" w:rsidRDefault="009C6866" w:rsidP="009F02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</w:t>
            </w:r>
            <w:r w:rsidR="001F71B5">
              <w:rPr>
                <w:rFonts w:ascii="Arial" w:hAnsi="Arial" w:cs="Arial"/>
                <w:sz w:val="18"/>
                <w:szCs w:val="18"/>
              </w:rPr>
              <w:t>8</w:t>
            </w:r>
            <w:r w:rsidRPr="006A79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8" w:type="pct"/>
            <w:tcBorders>
              <w:left w:val="single" w:sz="4" w:space="0" w:color="auto"/>
            </w:tcBorders>
            <w:shd w:val="clear" w:color="auto" w:fill="auto"/>
          </w:tcPr>
          <w:p w14:paraId="6194022D" w14:textId="4F177CA6" w:rsidR="009C6866" w:rsidRPr="006A795E" w:rsidRDefault="009C6866" w:rsidP="009C6866">
            <w:pPr>
              <w:ind w:right="-23"/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</w:rPr>
              <w:t>Urađen Pravilnik o načinu formiranja i rada stručnih komisija za ocjenu studija o procjeni uticaja na okoliš u postupku izdavanja okolinske dozvole za pogone za proizvodnju hidroelektrične energije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624509E" w14:textId="29ECE655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56FD3" w14:textId="4CBBA5E4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FD4DC" w14:textId="55D7FCEF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0D65C248" w14:textId="77777777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9C6866" w:rsidRPr="006A795E" w14:paraId="46BF453D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BFC6A" w14:textId="1C88A2BB" w:rsidR="009C6866" w:rsidRPr="006A795E" w:rsidRDefault="009C6866" w:rsidP="009C6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</w:t>
            </w:r>
            <w:r w:rsidR="001F71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F5217" w14:textId="6D0DE5CB" w:rsidR="009C6866" w:rsidRPr="006A795E" w:rsidRDefault="009C6866" w:rsidP="009C6866">
            <w:pPr>
              <w:ind w:right="-23"/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Urađen Pravilnik o utvrđivanju uslova i kriterija za stavljanje na listu stručnjaka koji se mogu imenovati za članove stručnih komisija u postupku ocjene strateških studija o procjeni uticaja na okoliš i studija o procjeni uticaja na okoliš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07CFF31" w14:textId="38B80519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6D589" w14:textId="42AD523D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AE7B3" w14:textId="0E38C4EE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50A78C54" w14:textId="77777777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9C6866" w:rsidRPr="006A795E" w14:paraId="1B6AE0A0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23174" w14:textId="40D7A731" w:rsidR="009C6866" w:rsidRPr="006A795E" w:rsidRDefault="009C6866" w:rsidP="009F02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1.2.1</w:t>
            </w:r>
            <w:r w:rsidR="001F71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0017D" w14:textId="63E14D8F" w:rsidR="009C6866" w:rsidRPr="006A795E" w:rsidRDefault="009C6866" w:rsidP="009C6866">
            <w:pPr>
              <w:ind w:right="-23"/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Urađen Pravilnik o uslovima i kriterijima koje moraju ispunjavati ovlaštenici  za izradu zahtjeva za prethodnu procjenu uticaja na okoliš i izradu  studije o procjeni uticaju na okoliš, planova aktivnosti i visini naknade i ostalih troškova nastalih u postupku ocjene studije o procjeniutjecaja na okoliš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7EC5E3C9" w14:textId="2B4F2E33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08BE3" w14:textId="126F45B7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32C4D" w14:textId="51D233CD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23875F97" w14:textId="77777777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9C6866" w:rsidRPr="006A795E" w14:paraId="1696D5A8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E375F" w14:textId="30FD7295" w:rsidR="009C6866" w:rsidRPr="006A795E" w:rsidRDefault="009C6866" w:rsidP="001D4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1.2.1</w:t>
            </w:r>
            <w:r w:rsidR="009F0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EF375" w14:textId="6F798901" w:rsidR="009C6866" w:rsidRPr="006A795E" w:rsidRDefault="009C6866" w:rsidP="009C6866">
            <w:pPr>
              <w:ind w:right="-23"/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 xml:space="preserve">Pravilnik o načinima, metodama i tehničkim sredstvima koji najmanje </w:t>
            </w: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lastRenderedPageBreak/>
              <w:t>ometaju divlje vrste/podvrste ili staništa njihovih populacija, te ograničavanje zahvata u staništa populacija životinjskih vrsta u vremenu koje se poklapa s njihovim životno značajnim razdobljima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495E8EF8" w14:textId="09CD77A9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F942A" w14:textId="4BE071D1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3E174" w14:textId="7C7B456D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63ED02F1" w14:textId="77777777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9C6866" w:rsidRPr="006A795E" w14:paraId="7603FCA3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8FBD4" w14:textId="062198CC" w:rsidR="009C6866" w:rsidRPr="006A795E" w:rsidRDefault="009C6866" w:rsidP="001D4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1.2.1</w:t>
            </w:r>
            <w:r w:rsidR="009F02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1C923" w14:textId="3EB41004" w:rsidR="009C6866" w:rsidRPr="006A795E" w:rsidRDefault="009C6866" w:rsidP="009C6866">
            <w:pPr>
              <w:ind w:right="-23"/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Pravilnik o uslovima i načinu uspostavljanja i vođenja katastra speleoloških objekata u Federaciji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4AE0460" w14:textId="5028AAAC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ACDB7" w14:textId="4125EDD9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29C1B" w14:textId="672284DB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048B7B40" w14:textId="77777777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9C6866" w:rsidRPr="006A795E" w14:paraId="7FDE979A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F6D20" w14:textId="51EF7558" w:rsidR="009C6866" w:rsidRPr="006A795E" w:rsidRDefault="009C6866" w:rsidP="001D4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1.2.1</w:t>
            </w:r>
            <w:r w:rsidR="009F02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8" w:type="pct"/>
            <w:tcBorders>
              <w:left w:val="single" w:sz="4" w:space="0" w:color="auto"/>
            </w:tcBorders>
            <w:shd w:val="clear" w:color="auto" w:fill="auto"/>
          </w:tcPr>
          <w:p w14:paraId="1D8A65F4" w14:textId="357C811A" w:rsidR="009C6866" w:rsidRPr="006A795E" w:rsidRDefault="009C6866" w:rsidP="009C6866">
            <w:pPr>
              <w:ind w:right="-23"/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Pravilnik o uslovima i načinu prekograničnog prometa ugroženim vrstama  divljih životinja i biljaka u Federaciji Bosne i Hercegovine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17608E5" w14:textId="13517CDC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02F6F" w14:textId="715D0EC5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685A91" w14:textId="1A0C933B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3B672AB8" w14:textId="77777777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9C6866" w:rsidRPr="006A795E" w14:paraId="73A2A7D1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890F4" w14:textId="6A758363" w:rsidR="009C6866" w:rsidRPr="006A795E" w:rsidRDefault="009C6866" w:rsidP="001D4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1.2.1</w:t>
            </w:r>
            <w:r w:rsidR="009F02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8" w:type="pct"/>
            <w:tcBorders>
              <w:left w:val="single" w:sz="4" w:space="0" w:color="auto"/>
            </w:tcBorders>
            <w:shd w:val="clear" w:color="auto" w:fill="auto"/>
          </w:tcPr>
          <w:p w14:paraId="0F5DA4E7" w14:textId="77777777" w:rsidR="009C6866" w:rsidRPr="006A795E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Nacrt Uredbe o naknadama za proizvode koji poslije upotrebe postaju posebne kategorije otpadai kriterijima za obračun i način plaćanja naknada;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168BF79B" w14:textId="77777777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6A5F1" w14:textId="15D0C2EF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8BD9C" w14:textId="648A666D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01CEBFD9" w14:textId="77777777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9C6866" w:rsidRPr="006A795E" w14:paraId="2005AE7E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D01C7" w14:textId="393E65AD" w:rsidR="009C6866" w:rsidRPr="006A795E" w:rsidRDefault="009C6866" w:rsidP="001D4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1.2.1</w:t>
            </w:r>
            <w:r w:rsidR="009F025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8" w:type="pct"/>
            <w:tcBorders>
              <w:left w:val="single" w:sz="4" w:space="0" w:color="auto"/>
            </w:tcBorders>
            <w:shd w:val="clear" w:color="auto" w:fill="auto"/>
          </w:tcPr>
          <w:p w14:paraId="0809FBA6" w14:textId="77777777" w:rsidR="009C6866" w:rsidRPr="006A795E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Nacrt Uredbe o načinu raspodjele i ulaganja prikupljenih naknada za posebne kategorije otpada i uslovima za dodjelu poticajnih sredstava;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207C64E" w14:textId="77777777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F5E3F" w14:textId="6753AB0D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F94C5" w14:textId="0FD60CAF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765B1A1D" w14:textId="77777777" w:rsidR="009C6866" w:rsidRPr="006A795E" w:rsidRDefault="009C6866" w:rsidP="009C6866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9C6866" w:rsidRPr="006A795E" w14:paraId="538DFA5C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3D73E" w14:textId="29CF693A" w:rsidR="009C6866" w:rsidRPr="006A795E" w:rsidRDefault="009C6866" w:rsidP="001D41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  <w:r w:rsidR="001F71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F025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8" w:type="pct"/>
            <w:tcBorders>
              <w:left w:val="single" w:sz="4" w:space="0" w:color="auto"/>
            </w:tcBorders>
            <w:shd w:val="clear" w:color="auto" w:fill="auto"/>
          </w:tcPr>
          <w:p w14:paraId="4F65133B" w14:textId="77777777" w:rsidR="009C6866" w:rsidRPr="006A795E" w:rsidRDefault="009C6866" w:rsidP="009C686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Nacrt Pravilnika o upravljanju otpadnim baterijama i akumulatorima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739F90A1" w14:textId="77777777" w:rsidR="009C6866" w:rsidRPr="009D519A" w:rsidRDefault="009C6866" w:rsidP="00B44C2F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9D519A">
              <w:rPr>
                <w:rFonts w:ascii="Arial" w:hAnsi="Arial" w:cs="Arial"/>
                <w:sz w:val="18"/>
                <w:szCs w:val="18"/>
                <w:lang w:val="hr-HR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C544B" w14:textId="2ABFCD94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A98FC" w14:textId="1B3E803C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408BF049" w14:textId="77777777" w:rsidR="009C6866" w:rsidRPr="006A795E" w:rsidRDefault="009C6866" w:rsidP="009C6866">
            <w:pPr>
              <w:pStyle w:val="ListParagraph"/>
              <w:numPr>
                <w:ilvl w:val="0"/>
                <w:numId w:val="7"/>
              </w:num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9C6866" w:rsidRPr="006A795E" w14:paraId="6ED81AF4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vAlign w:val="center"/>
          </w:tcPr>
          <w:p w14:paraId="08CA6D19" w14:textId="1504A592" w:rsidR="009C6866" w:rsidRPr="006A795E" w:rsidRDefault="009C6866" w:rsidP="001D4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  <w:r w:rsidR="001F71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F025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8" w:type="pct"/>
            <w:shd w:val="clear" w:color="auto" w:fill="auto"/>
          </w:tcPr>
          <w:p w14:paraId="58C80B1B" w14:textId="77777777" w:rsidR="009C6866" w:rsidRPr="006A795E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Nacrt Pravilnik o upravljanju otpadnim uljima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D5EFF67" w14:textId="77777777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8B7CF" w14:textId="0A8AC69D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304C2E" w14:textId="08F22E82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11E73B3C" w14:textId="77777777" w:rsidR="009C6866" w:rsidRPr="006A795E" w:rsidRDefault="009C6866" w:rsidP="009C6866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  <w:highlight w:val="yellow"/>
                <w:lang w:val="pl-PL"/>
              </w:rPr>
            </w:pPr>
          </w:p>
        </w:tc>
      </w:tr>
      <w:tr w:rsidR="009C6866" w:rsidRPr="006A795E" w14:paraId="5C974435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vAlign w:val="center"/>
          </w:tcPr>
          <w:p w14:paraId="738EEF49" w14:textId="26439AE8" w:rsidR="009C6866" w:rsidRPr="006A795E" w:rsidRDefault="009C6866" w:rsidP="001D41C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  <w:r w:rsidR="009F025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8" w:type="pct"/>
            <w:shd w:val="clear" w:color="auto" w:fill="auto"/>
          </w:tcPr>
          <w:p w14:paraId="4D7EAC0B" w14:textId="77777777" w:rsidR="009C6866" w:rsidRPr="006A795E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Nacrt Pravilnik o upravljanju otpadnim gumama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F9B0AD3" w14:textId="77777777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AF88C" w14:textId="32EE7965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E0008" w14:textId="01B3F701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65F3FF55" w14:textId="77777777" w:rsidR="009C6866" w:rsidRPr="006A795E" w:rsidRDefault="009C6866" w:rsidP="009C6866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  <w:highlight w:val="yellow"/>
                <w:lang w:val="pl-PL"/>
              </w:rPr>
            </w:pPr>
          </w:p>
        </w:tc>
      </w:tr>
      <w:tr w:rsidR="009C6866" w:rsidRPr="006A795E" w14:paraId="7DBA59BC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vAlign w:val="center"/>
          </w:tcPr>
          <w:p w14:paraId="32208769" w14:textId="62DD71DE" w:rsidR="009C6866" w:rsidRPr="006A795E" w:rsidRDefault="009C6866" w:rsidP="001D41C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  <w:r w:rsidR="009F025F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8" w:type="pct"/>
            <w:shd w:val="clear" w:color="auto" w:fill="auto"/>
          </w:tcPr>
          <w:p w14:paraId="24F79F0A" w14:textId="77777777" w:rsidR="009C6866" w:rsidRPr="006A795E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Nacrt Pravilnik o upravljanju otpadnim vozilima</w:t>
            </w:r>
          </w:p>
        </w:tc>
        <w:tc>
          <w:tcPr>
            <w:tcW w:w="343" w:type="pct"/>
            <w:vAlign w:val="center"/>
          </w:tcPr>
          <w:p w14:paraId="4A9CF895" w14:textId="65681385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93D94" w14:textId="77076840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C1B40" w14:textId="72376299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016E40D8" w14:textId="77777777" w:rsidR="009C6866" w:rsidRPr="006A795E" w:rsidRDefault="009C6866" w:rsidP="009C6866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  <w:highlight w:val="yellow"/>
                <w:lang w:val="pl-PL"/>
              </w:rPr>
            </w:pPr>
          </w:p>
        </w:tc>
      </w:tr>
      <w:tr w:rsidR="009C6866" w:rsidRPr="006A795E" w14:paraId="7705EB38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vAlign w:val="center"/>
          </w:tcPr>
          <w:p w14:paraId="71117522" w14:textId="425F40E3" w:rsidR="009C6866" w:rsidRPr="006A795E" w:rsidRDefault="009C6866" w:rsidP="00BF370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  <w:r w:rsidR="00BF370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8" w:type="pct"/>
            <w:shd w:val="clear" w:color="auto" w:fill="auto"/>
          </w:tcPr>
          <w:p w14:paraId="45C79E0D" w14:textId="77777777" w:rsidR="009C6866" w:rsidRPr="006A795E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Pravilnik o izmjenama  i dopunama Pravilnika o prekograničnom prometu otpada</w:t>
            </w:r>
          </w:p>
        </w:tc>
        <w:tc>
          <w:tcPr>
            <w:tcW w:w="343" w:type="pct"/>
            <w:vAlign w:val="center"/>
          </w:tcPr>
          <w:p w14:paraId="16072693" w14:textId="64C1D571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FA4AE" w14:textId="587C3B56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D616F" w14:textId="30FD2FC1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40CF97F8" w14:textId="77777777" w:rsidR="009C6866" w:rsidRPr="006A795E" w:rsidRDefault="009C6866" w:rsidP="009C6866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  <w:highlight w:val="yellow"/>
                <w:lang w:val="pl-PL"/>
              </w:rPr>
            </w:pPr>
          </w:p>
        </w:tc>
      </w:tr>
      <w:tr w:rsidR="009C6866" w:rsidRPr="006A795E" w14:paraId="528E9C37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vAlign w:val="center"/>
          </w:tcPr>
          <w:p w14:paraId="391DB34A" w14:textId="1FBD60C5" w:rsidR="009C6866" w:rsidRPr="006A795E" w:rsidRDefault="009C6866" w:rsidP="00BF370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  <w:r w:rsidR="00BF370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8" w:type="pct"/>
            <w:shd w:val="clear" w:color="auto" w:fill="auto"/>
          </w:tcPr>
          <w:p w14:paraId="4373DFBF" w14:textId="77777777" w:rsidR="009C6866" w:rsidRPr="006A795E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Nacrt Pravilnik o upravljanju polihloriranim bifenilima (PCB) i polihloriranim terfenilima (PCT)</w:t>
            </w:r>
          </w:p>
        </w:tc>
        <w:tc>
          <w:tcPr>
            <w:tcW w:w="343" w:type="pct"/>
            <w:vAlign w:val="center"/>
          </w:tcPr>
          <w:p w14:paraId="4F5B6F43" w14:textId="7B26411D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8451F" w14:textId="60D7CE45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05953" w14:textId="52110E19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3D3FC5A8" w14:textId="77777777" w:rsidR="009C6866" w:rsidRPr="006A795E" w:rsidRDefault="009C6866" w:rsidP="009C6866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  <w:highlight w:val="yellow"/>
                <w:lang w:val="pl-PL"/>
              </w:rPr>
            </w:pPr>
          </w:p>
        </w:tc>
      </w:tr>
      <w:tr w:rsidR="009C6866" w:rsidRPr="006A795E" w14:paraId="488DA13D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vAlign w:val="center"/>
          </w:tcPr>
          <w:p w14:paraId="440BD02F" w14:textId="19434E7B" w:rsidR="009C6866" w:rsidRPr="006A795E" w:rsidRDefault="009C6866" w:rsidP="00BF370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  <w:r w:rsidR="00BF370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8" w:type="pct"/>
            <w:shd w:val="clear" w:color="auto" w:fill="auto"/>
          </w:tcPr>
          <w:p w14:paraId="143E6BA0" w14:textId="77777777" w:rsidR="009C6866" w:rsidRPr="006A795E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Nacrt Pravilnika o upravljanju otpadom iz proizvodnje titan dioksida</w:t>
            </w:r>
          </w:p>
        </w:tc>
        <w:tc>
          <w:tcPr>
            <w:tcW w:w="343" w:type="pct"/>
            <w:vAlign w:val="center"/>
          </w:tcPr>
          <w:p w14:paraId="39B396B7" w14:textId="059CF96A" w:rsidR="009C6866" w:rsidRPr="009D519A" w:rsidRDefault="009C6866" w:rsidP="009C686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D519A">
              <w:rPr>
                <w:rFonts w:ascii="Arial" w:hAnsi="Arial" w:cs="Arial"/>
                <w:color w:val="000000"/>
                <w:sz w:val="18"/>
                <w:szCs w:val="18"/>
              </w:rPr>
              <w:t>IV kvartal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A9D029" w14:textId="26B593EF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37B07" w14:textId="1EF9066D" w:rsidR="009C6866" w:rsidRPr="006A795E" w:rsidRDefault="009C6866" w:rsidP="009C686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highlight w:val="yellow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14B395FC" w14:textId="77777777" w:rsidR="009C6866" w:rsidRPr="006A795E" w:rsidRDefault="009C6866" w:rsidP="009C6866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  <w:highlight w:val="yellow"/>
                <w:lang w:val="pl-PL"/>
              </w:rPr>
            </w:pPr>
          </w:p>
        </w:tc>
      </w:tr>
      <w:tr w:rsidR="002014E1" w:rsidRPr="006A795E" w14:paraId="5C8C3823" w14:textId="77777777" w:rsidTr="005A340A">
        <w:trPr>
          <w:gridAfter w:val="2"/>
          <w:wAfter w:w="809" w:type="pct"/>
        </w:trPr>
        <w:tc>
          <w:tcPr>
            <w:tcW w:w="4191" w:type="pct"/>
            <w:gridSpan w:val="9"/>
            <w:shd w:val="clear" w:color="auto" w:fill="CCFFFF"/>
            <w:vAlign w:val="center"/>
          </w:tcPr>
          <w:p w14:paraId="7C6F7FF1" w14:textId="77777777" w:rsidR="002014E1" w:rsidRPr="006A795E" w:rsidRDefault="002014E1" w:rsidP="002014E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Strateški cilj 2.</w:t>
            </w:r>
            <w:r w:rsidRPr="006A795E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r w:rsidRPr="006A795E">
              <w:rPr>
                <w:rFonts w:ascii="Arial" w:eastAsia="Calibri" w:hAnsi="Arial" w:cs="Arial"/>
                <w:b/>
                <w:i/>
                <w:noProof/>
                <w:sz w:val="18"/>
                <w:szCs w:val="18"/>
                <w:lang w:val="bs-Latn-BA"/>
              </w:rPr>
              <w:t>Zaštita okoliša, očuvanje i održivo korištenje prirodnih resursa, unaprijeđenje upravljanja okolišem i spriječavanje zagađenja okoliša</w:t>
            </w:r>
          </w:p>
        </w:tc>
      </w:tr>
      <w:tr w:rsidR="002014E1" w:rsidRPr="006A795E" w14:paraId="171F4FFC" w14:textId="77777777" w:rsidTr="005A340A">
        <w:trPr>
          <w:gridAfter w:val="2"/>
          <w:wAfter w:w="809" w:type="pct"/>
        </w:trPr>
        <w:tc>
          <w:tcPr>
            <w:tcW w:w="4191" w:type="pct"/>
            <w:gridSpan w:val="9"/>
            <w:shd w:val="clear" w:color="auto" w:fill="C0C0C0"/>
          </w:tcPr>
          <w:p w14:paraId="0A526CA9" w14:textId="77777777" w:rsidR="002014E1" w:rsidRPr="006A795E" w:rsidRDefault="002014E1" w:rsidP="002014E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Zakoni</w:t>
            </w:r>
          </w:p>
        </w:tc>
      </w:tr>
      <w:tr w:rsidR="002014E1" w:rsidRPr="006A795E" w14:paraId="69401B0D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vMerge w:val="restart"/>
            <w:shd w:val="clear" w:color="auto" w:fill="FFFF66"/>
            <w:vAlign w:val="center"/>
          </w:tcPr>
          <w:p w14:paraId="274C400E" w14:textId="77777777" w:rsidR="002014E1" w:rsidRPr="006A795E" w:rsidRDefault="002014E1" w:rsidP="002014E1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048" w:type="pct"/>
            <w:vMerge w:val="restart"/>
            <w:shd w:val="clear" w:color="auto" w:fill="FFFF66"/>
            <w:vAlign w:val="center"/>
          </w:tcPr>
          <w:p w14:paraId="334213D5" w14:textId="77777777" w:rsidR="002014E1" w:rsidRPr="006A795E" w:rsidRDefault="002014E1" w:rsidP="002014E1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zakona</w:t>
            </w:r>
          </w:p>
        </w:tc>
        <w:tc>
          <w:tcPr>
            <w:tcW w:w="343" w:type="pct"/>
            <w:vMerge w:val="restart"/>
            <w:shd w:val="clear" w:color="auto" w:fill="FFFF66"/>
            <w:vAlign w:val="center"/>
          </w:tcPr>
          <w:p w14:paraId="08FF9572" w14:textId="77777777" w:rsidR="002014E1" w:rsidRPr="006A795E" w:rsidRDefault="002014E1" w:rsidP="002014E1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Planirani rok za pripremu</w:t>
            </w:r>
          </w:p>
        </w:tc>
        <w:tc>
          <w:tcPr>
            <w:tcW w:w="1410" w:type="pct"/>
            <w:gridSpan w:val="5"/>
            <w:shd w:val="clear" w:color="auto" w:fill="FFFF66"/>
            <w:vAlign w:val="center"/>
          </w:tcPr>
          <w:p w14:paraId="5014D954" w14:textId="1C83A799" w:rsidR="002014E1" w:rsidRPr="006A795E" w:rsidRDefault="002014E1" w:rsidP="00B44C2F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Status zakona, zaključno sa 31.12.</w:t>
            </w:r>
            <w:r w:rsidR="00B44C2F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21</w:t>
            </w: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. god</w:t>
            </w:r>
          </w:p>
        </w:tc>
        <w:tc>
          <w:tcPr>
            <w:tcW w:w="1132" w:type="pct"/>
            <w:vMerge w:val="restart"/>
            <w:shd w:val="clear" w:color="auto" w:fill="FFFF66"/>
            <w:vAlign w:val="center"/>
          </w:tcPr>
          <w:p w14:paraId="4AE25E15" w14:textId="77777777" w:rsidR="002014E1" w:rsidRPr="006A795E" w:rsidRDefault="002014E1" w:rsidP="002014E1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  <w:t>Obrazloženje ukoliko rok nije ispoštovan</w:t>
            </w:r>
          </w:p>
        </w:tc>
      </w:tr>
      <w:tr w:rsidR="002014E1" w:rsidRPr="006A795E" w14:paraId="1DFF76E5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320"/>
        </w:trPr>
        <w:tc>
          <w:tcPr>
            <w:tcW w:w="258" w:type="pct"/>
            <w:vMerge/>
          </w:tcPr>
          <w:p w14:paraId="5B5AB03E" w14:textId="77777777" w:rsidR="002014E1" w:rsidRPr="006A795E" w:rsidRDefault="002014E1" w:rsidP="002014E1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048" w:type="pct"/>
            <w:vMerge/>
          </w:tcPr>
          <w:p w14:paraId="4128114A" w14:textId="77777777" w:rsidR="002014E1" w:rsidRPr="006A795E" w:rsidRDefault="002014E1" w:rsidP="002014E1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43" w:type="pct"/>
            <w:vMerge/>
          </w:tcPr>
          <w:p w14:paraId="392C2AC3" w14:textId="77777777" w:rsidR="002014E1" w:rsidRPr="006A795E" w:rsidRDefault="002014E1" w:rsidP="002014E1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41" w:type="pct"/>
            <w:shd w:val="clear" w:color="auto" w:fill="FFFF66"/>
            <w:vAlign w:val="center"/>
          </w:tcPr>
          <w:p w14:paraId="6E713D60" w14:textId="77777777" w:rsidR="002014E1" w:rsidRPr="006A795E" w:rsidRDefault="002014E1" w:rsidP="002014E1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Procjena uticaja (30%)</w:t>
            </w:r>
          </w:p>
        </w:tc>
        <w:tc>
          <w:tcPr>
            <w:tcW w:w="385" w:type="pct"/>
            <w:shd w:val="clear" w:color="auto" w:fill="FFFF66"/>
            <w:vAlign w:val="center"/>
          </w:tcPr>
          <w:p w14:paraId="094C711B" w14:textId="77777777" w:rsidR="002014E1" w:rsidRPr="006A795E" w:rsidRDefault="002014E1" w:rsidP="002014E1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Prednacrt </w:t>
            </w:r>
          </w:p>
          <w:p w14:paraId="549BDB92" w14:textId="77777777" w:rsidR="002014E1" w:rsidRPr="006A795E" w:rsidRDefault="002014E1" w:rsidP="002014E1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(30%)</w:t>
            </w:r>
          </w:p>
        </w:tc>
        <w:tc>
          <w:tcPr>
            <w:tcW w:w="402" w:type="pct"/>
            <w:gridSpan w:val="2"/>
            <w:shd w:val="clear" w:color="auto" w:fill="FFFF66"/>
            <w:vAlign w:val="center"/>
          </w:tcPr>
          <w:p w14:paraId="7A4343CE" w14:textId="77777777" w:rsidR="002014E1" w:rsidRPr="006A795E" w:rsidRDefault="002014E1" w:rsidP="002014E1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Konsultacije</w:t>
            </w:r>
          </w:p>
          <w:p w14:paraId="018D38E4" w14:textId="77777777" w:rsidR="002014E1" w:rsidRPr="006A795E" w:rsidRDefault="002014E1" w:rsidP="002014E1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(20%)</w:t>
            </w:r>
          </w:p>
        </w:tc>
        <w:tc>
          <w:tcPr>
            <w:tcW w:w="282" w:type="pct"/>
            <w:shd w:val="clear" w:color="auto" w:fill="FFFF66"/>
            <w:vAlign w:val="center"/>
          </w:tcPr>
          <w:p w14:paraId="21CC2A78" w14:textId="77777777" w:rsidR="002014E1" w:rsidRPr="006A795E" w:rsidRDefault="002014E1" w:rsidP="002014E1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Vlada FbiH usvojila (20%)</w:t>
            </w:r>
          </w:p>
        </w:tc>
        <w:tc>
          <w:tcPr>
            <w:tcW w:w="1132" w:type="pct"/>
            <w:vMerge/>
          </w:tcPr>
          <w:p w14:paraId="3085F472" w14:textId="77777777" w:rsidR="002014E1" w:rsidRPr="006A795E" w:rsidRDefault="002014E1" w:rsidP="002014E1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A340A" w:rsidRPr="006A795E" w14:paraId="6401CE0E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190"/>
        </w:trPr>
        <w:tc>
          <w:tcPr>
            <w:tcW w:w="258" w:type="pct"/>
            <w:vAlign w:val="center"/>
          </w:tcPr>
          <w:p w14:paraId="6C80F73C" w14:textId="77777777" w:rsidR="005A340A" w:rsidRPr="006A795E" w:rsidRDefault="005A340A" w:rsidP="005A34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2.3.1.</w:t>
            </w:r>
          </w:p>
        </w:tc>
        <w:tc>
          <w:tcPr>
            <w:tcW w:w="1048" w:type="pct"/>
            <w:shd w:val="clear" w:color="auto" w:fill="auto"/>
          </w:tcPr>
          <w:p w14:paraId="2A99984B" w14:textId="77777777" w:rsidR="005A340A" w:rsidRPr="006A795E" w:rsidRDefault="005A340A" w:rsidP="005A340A">
            <w:pPr>
              <w:ind w:right="-23"/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</w:p>
          <w:p w14:paraId="61744F3C" w14:textId="77777777" w:rsidR="005A340A" w:rsidRPr="006A795E" w:rsidRDefault="005A340A" w:rsidP="005A340A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Nacrt Zakona o Fondu za zaštitu okoliša i energetsku efikasnost</w:t>
            </w:r>
          </w:p>
        </w:tc>
        <w:tc>
          <w:tcPr>
            <w:tcW w:w="343" w:type="pct"/>
            <w:vAlign w:val="center"/>
          </w:tcPr>
          <w:p w14:paraId="46109068" w14:textId="150E39D9" w:rsidR="005A340A" w:rsidRPr="00A55ACC" w:rsidRDefault="005A340A" w:rsidP="005A340A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ACC">
              <w:rPr>
                <w:rFonts w:ascii="Arial" w:hAnsi="Arial" w:cs="Arial"/>
                <w:color w:val="000000"/>
                <w:sz w:val="18"/>
                <w:szCs w:val="18"/>
              </w:rPr>
              <w:t>III kvartal</w:t>
            </w:r>
          </w:p>
        </w:tc>
        <w:tc>
          <w:tcPr>
            <w:tcW w:w="341" w:type="pct"/>
            <w:vAlign w:val="center"/>
          </w:tcPr>
          <w:p w14:paraId="0480B6EF" w14:textId="46971786" w:rsidR="005A340A" w:rsidRPr="006A795E" w:rsidRDefault="005A340A" w:rsidP="005A340A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385" w:type="pct"/>
            <w:vAlign w:val="center"/>
          </w:tcPr>
          <w:p w14:paraId="58F6976F" w14:textId="42966D3A" w:rsidR="005A340A" w:rsidRPr="006A795E" w:rsidRDefault="005A340A" w:rsidP="005A340A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402" w:type="pct"/>
            <w:gridSpan w:val="2"/>
            <w:vAlign w:val="center"/>
          </w:tcPr>
          <w:p w14:paraId="071C6867" w14:textId="1DD7DFB3" w:rsidR="005A340A" w:rsidRPr="006A795E" w:rsidRDefault="005A340A" w:rsidP="005A340A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282" w:type="pct"/>
            <w:vAlign w:val="center"/>
          </w:tcPr>
          <w:p w14:paraId="67DDDA2F" w14:textId="396F6693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2" w:type="pct"/>
            <w:vAlign w:val="center"/>
          </w:tcPr>
          <w:p w14:paraId="450821B4" w14:textId="77777777" w:rsidR="005A340A" w:rsidRPr="006A795E" w:rsidRDefault="005A340A" w:rsidP="005A340A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Zakon o Fondu za zaštitu okoliša i energijsku efikasnost je razmatran od strane Predstavničkog doma Parlamenta Federacije BiH u redovnoj proceduri, te je na sjednici održanoj u septembru 2019. godine utvrđen Nacrt zakona.</w:t>
            </w:r>
          </w:p>
        </w:tc>
      </w:tr>
      <w:tr w:rsidR="005A340A" w:rsidRPr="006A795E" w14:paraId="35C991C0" w14:textId="4D883D2A" w:rsidTr="005A340A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191" w:type="pct"/>
            <w:gridSpan w:val="9"/>
            <w:shd w:val="clear" w:color="auto" w:fill="BFBFBF" w:themeFill="background1" w:themeFillShade="BF"/>
            <w:vAlign w:val="center"/>
          </w:tcPr>
          <w:p w14:paraId="01F91C8F" w14:textId="77777777" w:rsidR="005A340A" w:rsidRDefault="005A340A" w:rsidP="005A340A">
            <w:pPr>
              <w:ind w:right="-23"/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Podzakonska akta</w:t>
            </w:r>
          </w:p>
          <w:p w14:paraId="38A890D8" w14:textId="03C6F030" w:rsidR="005A340A" w:rsidRPr="006A795E" w:rsidRDefault="005A340A" w:rsidP="005A340A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14:paraId="7E9F5E81" w14:textId="77777777" w:rsidR="005A340A" w:rsidRPr="006A795E" w:rsidRDefault="005A340A" w:rsidP="005A340A">
            <w:pPr>
              <w:spacing w:after="200" w:line="276" w:lineRule="auto"/>
            </w:pPr>
          </w:p>
        </w:tc>
        <w:tc>
          <w:tcPr>
            <w:tcW w:w="404" w:type="pct"/>
            <w:vAlign w:val="center"/>
          </w:tcPr>
          <w:p w14:paraId="42F96A6F" w14:textId="77777777" w:rsidR="005A340A" w:rsidRPr="006A795E" w:rsidRDefault="005A340A" w:rsidP="005A340A">
            <w:pPr>
              <w:spacing w:after="200" w:line="276" w:lineRule="auto"/>
            </w:pPr>
          </w:p>
        </w:tc>
      </w:tr>
      <w:tr w:rsidR="005A340A" w:rsidRPr="006A795E" w14:paraId="5E2265D2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308"/>
        </w:trPr>
        <w:tc>
          <w:tcPr>
            <w:tcW w:w="258" w:type="pct"/>
            <w:vMerge w:val="restart"/>
            <w:shd w:val="clear" w:color="auto" w:fill="FFFF00"/>
            <w:vAlign w:val="center"/>
          </w:tcPr>
          <w:p w14:paraId="7DE4E472" w14:textId="548BCE87" w:rsidR="005A340A" w:rsidRPr="006A795E" w:rsidRDefault="005A340A" w:rsidP="005A34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048" w:type="pct"/>
            <w:vMerge w:val="restart"/>
            <w:shd w:val="clear" w:color="auto" w:fill="FFFF00"/>
            <w:vAlign w:val="center"/>
          </w:tcPr>
          <w:p w14:paraId="511CD1F0" w14:textId="127EF11B" w:rsidR="005A340A" w:rsidRPr="006A795E" w:rsidRDefault="005A340A" w:rsidP="005A340A">
            <w:pPr>
              <w:ind w:right="-23"/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343" w:type="pct"/>
            <w:vMerge w:val="restart"/>
            <w:shd w:val="clear" w:color="auto" w:fill="FFFF00"/>
            <w:vAlign w:val="center"/>
          </w:tcPr>
          <w:p w14:paraId="2133C65E" w14:textId="77777777" w:rsidR="005A340A" w:rsidRPr="006A795E" w:rsidRDefault="005A340A" w:rsidP="005A340A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Planirani rok za pripremu</w:t>
            </w: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59AECD03" w14:textId="0E2CA754" w:rsidR="005A340A" w:rsidRPr="006A795E" w:rsidRDefault="005A340A" w:rsidP="005A340A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0" w:type="pct"/>
            <w:gridSpan w:val="5"/>
            <w:shd w:val="clear" w:color="auto" w:fill="FFFF00"/>
            <w:vAlign w:val="center"/>
          </w:tcPr>
          <w:p w14:paraId="407A8536" w14:textId="666670FC" w:rsidR="005A340A" w:rsidRDefault="005A340A" w:rsidP="005A340A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akta, zaključno sa 31.12. 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>. god</w:t>
            </w:r>
          </w:p>
        </w:tc>
        <w:tc>
          <w:tcPr>
            <w:tcW w:w="1132" w:type="pct"/>
            <w:vMerge w:val="restart"/>
            <w:shd w:val="clear" w:color="auto" w:fill="FFFF00"/>
            <w:vAlign w:val="center"/>
          </w:tcPr>
          <w:p w14:paraId="37554AC6" w14:textId="28421BF9" w:rsidR="005A340A" w:rsidRPr="006A795E" w:rsidRDefault="005A340A" w:rsidP="005A340A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  <w:t>Obrazloženje ukoliko rok nije ispoštovan</w:t>
            </w:r>
          </w:p>
        </w:tc>
      </w:tr>
      <w:tr w:rsidR="005A340A" w:rsidRPr="006A795E" w14:paraId="1B101313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307"/>
        </w:trPr>
        <w:tc>
          <w:tcPr>
            <w:tcW w:w="258" w:type="pct"/>
            <w:vMerge/>
            <w:shd w:val="clear" w:color="auto" w:fill="FFFF00"/>
            <w:vAlign w:val="center"/>
          </w:tcPr>
          <w:p w14:paraId="74928E72" w14:textId="77777777" w:rsidR="005A340A" w:rsidRPr="006A795E" w:rsidRDefault="005A340A" w:rsidP="005A340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8" w:type="pct"/>
            <w:vMerge/>
            <w:shd w:val="clear" w:color="auto" w:fill="FFFF00"/>
            <w:vAlign w:val="center"/>
          </w:tcPr>
          <w:p w14:paraId="356F99C9" w14:textId="77777777" w:rsidR="005A340A" w:rsidRPr="006A795E" w:rsidRDefault="005A340A" w:rsidP="005A340A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FFFF00"/>
            <w:vAlign w:val="center"/>
          </w:tcPr>
          <w:p w14:paraId="156B7CED" w14:textId="77777777" w:rsidR="005A340A" w:rsidRPr="006A795E" w:rsidRDefault="005A340A" w:rsidP="005A340A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726" w:type="pct"/>
            <w:gridSpan w:val="2"/>
            <w:shd w:val="clear" w:color="auto" w:fill="FFFF00"/>
            <w:vAlign w:val="center"/>
          </w:tcPr>
          <w:p w14:paraId="7AC66EA4" w14:textId="7C5302B6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(80%)</w:t>
            </w:r>
          </w:p>
        </w:tc>
        <w:tc>
          <w:tcPr>
            <w:tcW w:w="684" w:type="pct"/>
            <w:gridSpan w:val="3"/>
            <w:shd w:val="clear" w:color="auto" w:fill="FFFF00"/>
            <w:vAlign w:val="center"/>
          </w:tcPr>
          <w:p w14:paraId="57A45FD2" w14:textId="0BD3945A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(20%)</w:t>
            </w:r>
          </w:p>
        </w:tc>
        <w:tc>
          <w:tcPr>
            <w:tcW w:w="1132" w:type="pct"/>
            <w:vMerge/>
            <w:shd w:val="clear" w:color="auto" w:fill="FFFF00"/>
            <w:vAlign w:val="center"/>
          </w:tcPr>
          <w:p w14:paraId="57FCDF51" w14:textId="77777777" w:rsidR="005A340A" w:rsidRPr="006A795E" w:rsidRDefault="005A340A" w:rsidP="005A340A">
            <w:pPr>
              <w:ind w:right="-23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FE5228" w:rsidRPr="006A795E" w14:paraId="07816996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08"/>
        </w:trPr>
        <w:tc>
          <w:tcPr>
            <w:tcW w:w="258" w:type="pct"/>
          </w:tcPr>
          <w:p w14:paraId="344ADCDB" w14:textId="77777777" w:rsidR="00FE5228" w:rsidRPr="006A795E" w:rsidRDefault="00FE5228" w:rsidP="005A34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1048" w:type="pct"/>
            <w:shd w:val="clear" w:color="auto" w:fill="auto"/>
          </w:tcPr>
          <w:p w14:paraId="37079B5F" w14:textId="77777777" w:rsidR="00FE5228" w:rsidRPr="006A795E" w:rsidRDefault="00FE5228" w:rsidP="005A340A">
            <w:pPr>
              <w:ind w:right="-23"/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 xml:space="preserve">Revizija propisa o uvođenju naknada </w:t>
            </w:r>
          </w:p>
          <w:p w14:paraId="39E04EDF" w14:textId="77777777" w:rsidR="00FE5228" w:rsidRPr="006A795E" w:rsidRDefault="00FE5228" w:rsidP="005A340A">
            <w:pPr>
              <w:ind w:right="-23"/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pri registraciji motornih vozila;</w:t>
            </w:r>
          </w:p>
          <w:p w14:paraId="6D3EA62A" w14:textId="77777777" w:rsidR="00FE5228" w:rsidRPr="006A795E" w:rsidRDefault="00FE5228" w:rsidP="005A340A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14:paraId="17797B57" w14:textId="264EC8DB" w:rsidR="00FE5228" w:rsidRPr="00A55ACC" w:rsidRDefault="00FE5228" w:rsidP="005A340A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ACC">
              <w:rPr>
                <w:rFonts w:ascii="Arial" w:hAnsi="Arial" w:cs="Arial"/>
                <w:color w:val="000000"/>
                <w:sz w:val="18"/>
                <w:szCs w:val="18"/>
              </w:rPr>
              <w:t>II kvartal</w:t>
            </w:r>
          </w:p>
        </w:tc>
        <w:tc>
          <w:tcPr>
            <w:tcW w:w="726" w:type="pct"/>
            <w:gridSpan w:val="2"/>
            <w:vAlign w:val="center"/>
          </w:tcPr>
          <w:p w14:paraId="2D14C059" w14:textId="3ED81C24" w:rsidR="00FE5228" w:rsidRPr="006A795E" w:rsidRDefault="00FE5228" w:rsidP="005A340A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84" w:type="pct"/>
            <w:gridSpan w:val="3"/>
            <w:vAlign w:val="center"/>
          </w:tcPr>
          <w:p w14:paraId="4BD32FE6" w14:textId="6E7B49BF" w:rsidR="00FE5228" w:rsidRPr="006A795E" w:rsidRDefault="00FE5228" w:rsidP="005A340A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2" w:type="pct"/>
            <w:vAlign w:val="center"/>
          </w:tcPr>
          <w:p w14:paraId="73DA4D18" w14:textId="7AF87D33" w:rsidR="005972AD" w:rsidRPr="005972AD" w:rsidRDefault="00FE5228" w:rsidP="005972AD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Revizija propisa o uvođenju naknada pri registraciji motornih vozila je prolongirana za 2020. godine.</w:t>
            </w:r>
            <w:r w:rsidR="005972AD">
              <w:t xml:space="preserve"> </w:t>
            </w:r>
            <w:r w:rsidR="005972AD" w:rsidRPr="005972AD">
              <w:rPr>
                <w:rFonts w:ascii="Arial" w:hAnsi="Arial" w:cs="Arial"/>
                <w:color w:val="000000"/>
                <w:sz w:val="18"/>
                <w:szCs w:val="18"/>
              </w:rPr>
              <w:t>Prolongira se  revidiranje propisa iz razloga dodatne usklađenosti sa propisima na nivou države</w:t>
            </w:r>
          </w:p>
          <w:p w14:paraId="7FE17639" w14:textId="332A3523" w:rsidR="00FE5228" w:rsidRPr="006A795E" w:rsidRDefault="00FE5228" w:rsidP="005972AD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5228" w:rsidRPr="006A795E" w14:paraId="76DE2135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08"/>
        </w:trPr>
        <w:tc>
          <w:tcPr>
            <w:tcW w:w="258" w:type="pct"/>
            <w:vAlign w:val="center"/>
          </w:tcPr>
          <w:p w14:paraId="0ABC6328" w14:textId="77777777" w:rsidR="00FE5228" w:rsidRPr="006A795E" w:rsidRDefault="00FE5228" w:rsidP="005A34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2.3.3</w:t>
            </w:r>
          </w:p>
        </w:tc>
        <w:tc>
          <w:tcPr>
            <w:tcW w:w="1048" w:type="pct"/>
            <w:shd w:val="clear" w:color="auto" w:fill="auto"/>
          </w:tcPr>
          <w:p w14:paraId="7834A9D4" w14:textId="77777777" w:rsidR="00FE5228" w:rsidRPr="006A795E" w:rsidRDefault="00FE5228" w:rsidP="005A340A">
            <w:pPr>
              <w:ind w:right="-23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76421FB" w14:textId="77777777" w:rsidR="00FE5228" w:rsidRPr="006A795E" w:rsidRDefault="00FE5228" w:rsidP="005A340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Revizija propisa o uvođenju naknada po principu zagađivač plaća:</w:t>
            </w:r>
          </w:p>
          <w:p w14:paraId="77784650" w14:textId="77777777" w:rsidR="00FE5228" w:rsidRPr="006A795E" w:rsidRDefault="00FE5228" w:rsidP="005A340A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Revizija Uredbe o naknadama za zagađivače zraka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14:paraId="5C2E6ABD" w14:textId="01E2487A" w:rsidR="00FE5228" w:rsidRPr="006A795E" w:rsidRDefault="00FE5228" w:rsidP="005A340A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C757C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III kvartal</w:t>
            </w:r>
          </w:p>
        </w:tc>
        <w:tc>
          <w:tcPr>
            <w:tcW w:w="726" w:type="pct"/>
            <w:gridSpan w:val="2"/>
            <w:vAlign w:val="center"/>
          </w:tcPr>
          <w:p w14:paraId="53471407" w14:textId="1A4B26EC" w:rsidR="00FE5228" w:rsidRPr="006A795E" w:rsidRDefault="00FE5228" w:rsidP="005A340A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84" w:type="pct"/>
            <w:gridSpan w:val="3"/>
            <w:vAlign w:val="center"/>
          </w:tcPr>
          <w:p w14:paraId="4B82195F" w14:textId="2BF79321" w:rsidR="00FE5228" w:rsidRPr="006A795E" w:rsidRDefault="00FE5228" w:rsidP="005A340A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2" w:type="pct"/>
            <w:vAlign w:val="center"/>
          </w:tcPr>
          <w:p w14:paraId="59143265" w14:textId="7545574E" w:rsidR="00FE5228" w:rsidRPr="006A795E" w:rsidRDefault="005972AD" w:rsidP="005A340A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72AD">
              <w:rPr>
                <w:rFonts w:ascii="Arial" w:hAnsi="Arial" w:cs="Arial"/>
                <w:color w:val="000000"/>
                <w:sz w:val="18"/>
                <w:szCs w:val="18"/>
              </w:rPr>
              <w:t>Prolongira se revizija propisa  iz razloga dodatnog usaglašavanja sa Fondom u pogledu potrebnih izmjena I dopuna.</w:t>
            </w:r>
          </w:p>
        </w:tc>
      </w:tr>
      <w:tr w:rsidR="00FE5228" w:rsidRPr="006A795E" w14:paraId="6FF0D558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08"/>
        </w:trPr>
        <w:tc>
          <w:tcPr>
            <w:tcW w:w="258" w:type="pct"/>
            <w:vAlign w:val="center"/>
          </w:tcPr>
          <w:p w14:paraId="42ACEA43" w14:textId="77777777" w:rsidR="00FE5228" w:rsidRPr="006A795E" w:rsidRDefault="00FE5228" w:rsidP="005A34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2.3.4</w:t>
            </w:r>
          </w:p>
        </w:tc>
        <w:tc>
          <w:tcPr>
            <w:tcW w:w="1048" w:type="pct"/>
            <w:shd w:val="clear" w:color="auto" w:fill="auto"/>
          </w:tcPr>
          <w:p w14:paraId="7EA3D77D" w14:textId="77777777" w:rsidR="00FE5228" w:rsidRPr="006A795E" w:rsidRDefault="00FE5228" w:rsidP="005A340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Revizija propisa o uvođenju naknada po principu Zagađivač plaća:</w:t>
            </w:r>
          </w:p>
          <w:p w14:paraId="6E8EDDBA" w14:textId="77777777" w:rsidR="00FE5228" w:rsidRPr="006A795E" w:rsidRDefault="00FE5228" w:rsidP="005A340A">
            <w:pPr>
              <w:ind w:right="-23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Cs/>
                <w:noProof/>
                <w:sz w:val="18"/>
                <w:szCs w:val="18"/>
                <w:lang w:val="bs-Latn-BA"/>
              </w:rPr>
              <w:t>Revizija Uredbe o naknadama za plastiče kese tregerice</w:t>
            </w:r>
          </w:p>
        </w:tc>
        <w:tc>
          <w:tcPr>
            <w:tcW w:w="343" w:type="pct"/>
            <w:vAlign w:val="center"/>
          </w:tcPr>
          <w:p w14:paraId="79DD2A91" w14:textId="2102E780" w:rsidR="00FE5228" w:rsidRPr="006A795E" w:rsidRDefault="00FE5228" w:rsidP="005A340A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C757C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726" w:type="pct"/>
            <w:gridSpan w:val="2"/>
            <w:vAlign w:val="center"/>
          </w:tcPr>
          <w:p w14:paraId="6BEA8BA7" w14:textId="32569DC4" w:rsidR="00FE5228" w:rsidRPr="006A795E" w:rsidRDefault="00FE5228" w:rsidP="005A340A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84" w:type="pct"/>
            <w:gridSpan w:val="3"/>
            <w:vAlign w:val="center"/>
          </w:tcPr>
          <w:p w14:paraId="35B12D72" w14:textId="7A90F0E5" w:rsidR="00FE5228" w:rsidRPr="006A795E" w:rsidRDefault="00FE5228" w:rsidP="005A340A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2" w:type="pct"/>
            <w:vAlign w:val="center"/>
          </w:tcPr>
          <w:p w14:paraId="69294960" w14:textId="31DF6C51" w:rsidR="00FE5228" w:rsidRPr="006A795E" w:rsidRDefault="00FE5228" w:rsidP="005A340A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color w:val="000000"/>
                <w:sz w:val="18"/>
                <w:szCs w:val="18"/>
              </w:rPr>
              <w:t>Uredbe o naknadama za plastične kese – koji je urađen prema sugestijama Ureda za zakonodavstvo i usklađenost sa propisima Europske Unije. Prijedlog Uredbe upućen na mišljenje relevantnim institucijama. Razlog neusvajanja Uredbe je potreba za usaglašavanjem sa istim propisom u Republici Srpskoj po pitanju visine naknade za plastične kese i donošenje propisa u isto vrijeme na području oba entiteta kako ne bi došlo do narušavanja jedinstvenog tržišta</w:t>
            </w:r>
          </w:p>
        </w:tc>
      </w:tr>
      <w:tr w:rsidR="005A340A" w:rsidRPr="006A795E" w14:paraId="6F7A1FE9" w14:textId="493431E2" w:rsidTr="005A340A">
        <w:tc>
          <w:tcPr>
            <w:tcW w:w="4191" w:type="pct"/>
            <w:gridSpan w:val="9"/>
            <w:shd w:val="clear" w:color="auto" w:fill="CCFFFF"/>
            <w:vAlign w:val="center"/>
          </w:tcPr>
          <w:p w14:paraId="05357946" w14:textId="77777777" w:rsidR="005A340A" w:rsidRPr="006A795E" w:rsidRDefault="005A340A" w:rsidP="005A340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hr-HR"/>
              </w:rPr>
              <w:t>Strateški cilj 3.</w:t>
            </w:r>
            <w:r w:rsidRPr="006A795E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 w:rsidRPr="006A795E">
              <w:rPr>
                <w:rFonts w:ascii="Arial" w:hAnsi="Arial" w:cs="Arial"/>
                <w:b/>
                <w:sz w:val="18"/>
                <w:szCs w:val="18"/>
              </w:rPr>
              <w:t>PODIZANJE KVALITETE USLUGA U OBAVLJANJU TURISTIČKE I UGOSTITELJSKE DJELATNOSTI U FEDERACIJI BIH</w:t>
            </w:r>
          </w:p>
        </w:tc>
        <w:tc>
          <w:tcPr>
            <w:tcW w:w="405" w:type="pct"/>
          </w:tcPr>
          <w:p w14:paraId="726A7D98" w14:textId="77777777" w:rsidR="005A340A" w:rsidRPr="006A795E" w:rsidRDefault="005A340A" w:rsidP="005A340A">
            <w:pPr>
              <w:spacing w:after="200" w:line="276" w:lineRule="auto"/>
            </w:pPr>
          </w:p>
        </w:tc>
        <w:tc>
          <w:tcPr>
            <w:tcW w:w="404" w:type="pct"/>
            <w:vAlign w:val="center"/>
          </w:tcPr>
          <w:p w14:paraId="7A612FE5" w14:textId="77777777" w:rsidR="005A340A" w:rsidRPr="006A795E" w:rsidRDefault="005A340A" w:rsidP="005A340A">
            <w:pPr>
              <w:spacing w:after="200" w:line="276" w:lineRule="auto"/>
            </w:pPr>
          </w:p>
        </w:tc>
      </w:tr>
      <w:tr w:rsidR="005A340A" w:rsidRPr="006A795E" w14:paraId="64CF80ED" w14:textId="7D7751CF" w:rsidTr="005A340A">
        <w:tc>
          <w:tcPr>
            <w:tcW w:w="4191" w:type="pct"/>
            <w:gridSpan w:val="9"/>
            <w:shd w:val="clear" w:color="auto" w:fill="C0C0C0"/>
          </w:tcPr>
          <w:p w14:paraId="3B27114D" w14:textId="77777777" w:rsidR="005A340A" w:rsidRPr="006A795E" w:rsidRDefault="005A340A" w:rsidP="005A340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hr-HR"/>
              </w:rPr>
              <w:t>Zakoni</w:t>
            </w:r>
          </w:p>
        </w:tc>
        <w:tc>
          <w:tcPr>
            <w:tcW w:w="405" w:type="pct"/>
          </w:tcPr>
          <w:p w14:paraId="658A6882" w14:textId="77777777" w:rsidR="005A340A" w:rsidRPr="006A795E" w:rsidRDefault="005A340A" w:rsidP="005A340A">
            <w:pPr>
              <w:spacing w:after="200" w:line="276" w:lineRule="auto"/>
            </w:pPr>
          </w:p>
        </w:tc>
        <w:tc>
          <w:tcPr>
            <w:tcW w:w="404" w:type="pct"/>
            <w:vAlign w:val="center"/>
          </w:tcPr>
          <w:p w14:paraId="09D83C3D" w14:textId="77777777" w:rsidR="005A340A" w:rsidRPr="006A795E" w:rsidRDefault="005A340A" w:rsidP="005A340A">
            <w:pPr>
              <w:spacing w:after="200" w:line="276" w:lineRule="auto"/>
            </w:pPr>
          </w:p>
        </w:tc>
      </w:tr>
      <w:tr w:rsidR="005A340A" w:rsidRPr="006A795E" w14:paraId="38A20BF7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77"/>
        </w:trPr>
        <w:tc>
          <w:tcPr>
            <w:tcW w:w="258" w:type="pct"/>
            <w:vMerge w:val="restart"/>
            <w:shd w:val="clear" w:color="auto" w:fill="FFFF66"/>
            <w:vAlign w:val="center"/>
          </w:tcPr>
          <w:p w14:paraId="0791E8A8" w14:textId="77777777" w:rsidR="005A340A" w:rsidRPr="006A795E" w:rsidRDefault="005A340A" w:rsidP="005A340A">
            <w:pPr>
              <w:ind w:right="-23"/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1048" w:type="pct"/>
            <w:vMerge w:val="restart"/>
            <w:shd w:val="clear" w:color="auto" w:fill="FFFF66"/>
            <w:vAlign w:val="center"/>
          </w:tcPr>
          <w:p w14:paraId="03971F5F" w14:textId="77777777" w:rsidR="005A340A" w:rsidRPr="006A795E" w:rsidRDefault="005A340A" w:rsidP="005A340A">
            <w:pPr>
              <w:ind w:right="-2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Naziv zakona</w:t>
            </w:r>
          </w:p>
        </w:tc>
        <w:tc>
          <w:tcPr>
            <w:tcW w:w="343" w:type="pct"/>
            <w:vMerge w:val="restart"/>
            <w:shd w:val="clear" w:color="auto" w:fill="FFFF66"/>
            <w:vAlign w:val="center"/>
          </w:tcPr>
          <w:p w14:paraId="0059C023" w14:textId="77777777" w:rsidR="00A55ACC" w:rsidRPr="006A795E" w:rsidRDefault="00A55ACC" w:rsidP="00A55ACC">
            <w:pPr>
              <w:ind w:right="-2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Planirani rok za pripremu</w:t>
            </w:r>
            <w:r w:rsidRPr="006A795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579B24AD" w14:textId="74D8174D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pct"/>
            <w:gridSpan w:val="5"/>
            <w:shd w:val="clear" w:color="auto" w:fill="FFFF66"/>
            <w:vAlign w:val="center"/>
          </w:tcPr>
          <w:p w14:paraId="75DADE48" w14:textId="1E219E3E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  <w:lang w:val="pl-PL"/>
              </w:rPr>
              <w:t>Status zakona, zaključno sa 31.12. 2021. god</w:t>
            </w:r>
          </w:p>
        </w:tc>
        <w:tc>
          <w:tcPr>
            <w:tcW w:w="1132" w:type="pct"/>
            <w:vMerge w:val="restart"/>
            <w:shd w:val="clear" w:color="auto" w:fill="FFFF66"/>
            <w:vAlign w:val="center"/>
          </w:tcPr>
          <w:p w14:paraId="688E5D66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Obrazloženje ukoliko rok nije ispoštovan</w:t>
            </w:r>
          </w:p>
        </w:tc>
      </w:tr>
      <w:tr w:rsidR="005A340A" w:rsidRPr="006A795E" w14:paraId="2B1B2284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320"/>
        </w:trPr>
        <w:tc>
          <w:tcPr>
            <w:tcW w:w="258" w:type="pct"/>
            <w:vMerge/>
          </w:tcPr>
          <w:p w14:paraId="3BB1CA83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8" w:type="pct"/>
            <w:vMerge/>
          </w:tcPr>
          <w:p w14:paraId="2EB2DDE1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43" w:type="pct"/>
            <w:vMerge/>
            <w:vAlign w:val="center"/>
          </w:tcPr>
          <w:p w14:paraId="1EF6D5DC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41" w:type="pct"/>
            <w:shd w:val="clear" w:color="auto" w:fill="FFFF66"/>
            <w:vAlign w:val="center"/>
          </w:tcPr>
          <w:p w14:paraId="7E771995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Procjena uticaja (30%)</w:t>
            </w:r>
          </w:p>
        </w:tc>
        <w:tc>
          <w:tcPr>
            <w:tcW w:w="385" w:type="pct"/>
            <w:shd w:val="clear" w:color="auto" w:fill="FFFF66"/>
            <w:vAlign w:val="center"/>
          </w:tcPr>
          <w:p w14:paraId="3A1D5FF7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 xml:space="preserve">Prednacrt </w:t>
            </w:r>
          </w:p>
          <w:p w14:paraId="13F763DF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(30%)</w:t>
            </w:r>
          </w:p>
        </w:tc>
        <w:tc>
          <w:tcPr>
            <w:tcW w:w="402" w:type="pct"/>
            <w:gridSpan w:val="2"/>
            <w:shd w:val="clear" w:color="auto" w:fill="FFFF66"/>
            <w:vAlign w:val="center"/>
          </w:tcPr>
          <w:p w14:paraId="14BF0D06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Konsultacije</w:t>
            </w:r>
          </w:p>
          <w:p w14:paraId="00635CB3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(20%)</w:t>
            </w:r>
          </w:p>
        </w:tc>
        <w:tc>
          <w:tcPr>
            <w:tcW w:w="282" w:type="pct"/>
            <w:shd w:val="clear" w:color="auto" w:fill="FFFF66"/>
            <w:vAlign w:val="center"/>
          </w:tcPr>
          <w:p w14:paraId="7EE7F75F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 xml:space="preserve">Vlada FBiH </w:t>
            </w:r>
            <w:r w:rsidRPr="006A795E">
              <w:rPr>
                <w:rFonts w:ascii="Arial" w:hAnsi="Arial" w:cs="Arial"/>
                <w:i/>
                <w:sz w:val="18"/>
                <w:szCs w:val="18"/>
              </w:rPr>
              <w:lastRenderedPageBreak/>
              <w:t>usvojila (20%)</w:t>
            </w:r>
          </w:p>
        </w:tc>
        <w:tc>
          <w:tcPr>
            <w:tcW w:w="1132" w:type="pct"/>
            <w:vMerge/>
          </w:tcPr>
          <w:p w14:paraId="2409E822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340A" w:rsidRPr="006A795E" w14:paraId="2F817060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190"/>
        </w:trPr>
        <w:tc>
          <w:tcPr>
            <w:tcW w:w="258" w:type="pct"/>
            <w:vAlign w:val="center"/>
          </w:tcPr>
          <w:p w14:paraId="4B07E457" w14:textId="77777777" w:rsidR="005A340A" w:rsidRPr="006A795E" w:rsidRDefault="005A340A" w:rsidP="005A340A">
            <w:pPr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48" w:type="pct"/>
            <w:shd w:val="clear" w:color="auto" w:fill="auto"/>
          </w:tcPr>
          <w:p w14:paraId="08CFB4E7" w14:textId="77777777" w:rsidR="005A340A" w:rsidRPr="006A795E" w:rsidRDefault="005A340A" w:rsidP="005A340A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hr-HR"/>
              </w:rPr>
              <w:t>Zakon o turizmu u FBiH</w:t>
            </w:r>
          </w:p>
        </w:tc>
        <w:tc>
          <w:tcPr>
            <w:tcW w:w="343" w:type="pct"/>
            <w:vAlign w:val="center"/>
          </w:tcPr>
          <w:p w14:paraId="235BA67C" w14:textId="77777777" w:rsidR="005A340A" w:rsidRPr="006A795E" w:rsidRDefault="005A340A" w:rsidP="005A340A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hr-HR"/>
              </w:rPr>
              <w:t>IV kvartal</w:t>
            </w:r>
          </w:p>
        </w:tc>
        <w:tc>
          <w:tcPr>
            <w:tcW w:w="341" w:type="pct"/>
            <w:vAlign w:val="center"/>
          </w:tcPr>
          <w:p w14:paraId="0E0EAF1A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385" w:type="pct"/>
            <w:vAlign w:val="center"/>
          </w:tcPr>
          <w:p w14:paraId="646039EE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402" w:type="pct"/>
            <w:gridSpan w:val="2"/>
            <w:vAlign w:val="center"/>
          </w:tcPr>
          <w:p w14:paraId="5A9B5639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20 %</w:t>
            </w:r>
          </w:p>
        </w:tc>
        <w:tc>
          <w:tcPr>
            <w:tcW w:w="282" w:type="pct"/>
            <w:vAlign w:val="center"/>
          </w:tcPr>
          <w:p w14:paraId="14479EBA" w14:textId="66FCE34D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32" w:type="pct"/>
            <w:vAlign w:val="center"/>
          </w:tcPr>
          <w:p w14:paraId="1AA10D21" w14:textId="797EA193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Nacrt Zakona je dorađen i upućen na davanje mišljenja nadležnih resornih istitucija (kantoni, Savez općina i gradova FBiH, Gender centar FBIH)</w:t>
            </w:r>
          </w:p>
        </w:tc>
      </w:tr>
      <w:tr w:rsidR="005A340A" w:rsidRPr="006A795E" w14:paraId="65F61730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08"/>
        </w:trPr>
        <w:tc>
          <w:tcPr>
            <w:tcW w:w="258" w:type="pct"/>
            <w:vAlign w:val="center"/>
          </w:tcPr>
          <w:p w14:paraId="13C0CDFF" w14:textId="77777777" w:rsidR="005A340A" w:rsidRPr="006A795E" w:rsidRDefault="005A340A" w:rsidP="005A340A">
            <w:pPr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48" w:type="pct"/>
            <w:shd w:val="clear" w:color="auto" w:fill="auto"/>
          </w:tcPr>
          <w:p w14:paraId="66AB6F2D" w14:textId="77777777" w:rsidR="005A340A" w:rsidRPr="006A795E" w:rsidRDefault="005A340A" w:rsidP="005A34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hr-HR"/>
              </w:rPr>
              <w:t>Zakon o boravišnoj taksi</w:t>
            </w:r>
          </w:p>
          <w:p w14:paraId="59D4EC62" w14:textId="77777777" w:rsidR="005A340A" w:rsidRPr="006A795E" w:rsidRDefault="005A340A" w:rsidP="005A340A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587D600A" w14:textId="77777777" w:rsidR="005A340A" w:rsidRPr="006A795E" w:rsidRDefault="005A340A" w:rsidP="005A340A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hr-HR"/>
              </w:rPr>
              <w:t>IV kvartal</w:t>
            </w:r>
          </w:p>
        </w:tc>
        <w:tc>
          <w:tcPr>
            <w:tcW w:w="341" w:type="pct"/>
            <w:vAlign w:val="center"/>
          </w:tcPr>
          <w:p w14:paraId="5CDA43CF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385" w:type="pct"/>
            <w:vAlign w:val="center"/>
          </w:tcPr>
          <w:p w14:paraId="3C6856C8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402" w:type="pct"/>
            <w:gridSpan w:val="2"/>
            <w:vAlign w:val="center"/>
          </w:tcPr>
          <w:p w14:paraId="09D616CB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20 %</w:t>
            </w:r>
          </w:p>
        </w:tc>
        <w:tc>
          <w:tcPr>
            <w:tcW w:w="282" w:type="pct"/>
            <w:vAlign w:val="center"/>
          </w:tcPr>
          <w:p w14:paraId="75351EF1" w14:textId="7FC524E2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32" w:type="pct"/>
            <w:vAlign w:val="center"/>
          </w:tcPr>
          <w:p w14:paraId="11F10268" w14:textId="291FEC45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Nacrt Zakona je dorađen i upućen na davanje mišljenja nadležnih resornih istitucija (kantoni, Savez općina i gradova FBiH, Gender centar FBIH)</w:t>
            </w:r>
          </w:p>
        </w:tc>
      </w:tr>
      <w:tr w:rsidR="005A340A" w:rsidRPr="006A795E" w14:paraId="12E5925D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208"/>
        </w:trPr>
        <w:tc>
          <w:tcPr>
            <w:tcW w:w="258" w:type="pct"/>
            <w:vAlign w:val="center"/>
          </w:tcPr>
          <w:p w14:paraId="2CE46A40" w14:textId="77777777" w:rsidR="005A340A" w:rsidRPr="006A795E" w:rsidRDefault="005A340A" w:rsidP="005A340A">
            <w:pPr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48" w:type="pct"/>
            <w:shd w:val="clear" w:color="auto" w:fill="auto"/>
          </w:tcPr>
          <w:p w14:paraId="51CCDC9C" w14:textId="77777777" w:rsidR="005A340A" w:rsidRPr="006A795E" w:rsidRDefault="005A340A" w:rsidP="005A34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hr-HR"/>
              </w:rPr>
              <w:t>Zakon o ugostiteljstvu u Federaciji BiH</w:t>
            </w:r>
          </w:p>
        </w:tc>
        <w:tc>
          <w:tcPr>
            <w:tcW w:w="343" w:type="pct"/>
            <w:vAlign w:val="center"/>
          </w:tcPr>
          <w:p w14:paraId="3B3831D3" w14:textId="77777777" w:rsidR="005A340A" w:rsidRPr="006A795E" w:rsidRDefault="005A340A" w:rsidP="005A340A">
            <w:pPr>
              <w:ind w:right="-23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A795E">
              <w:rPr>
                <w:rFonts w:ascii="Arial" w:hAnsi="Arial" w:cs="Arial"/>
                <w:sz w:val="18"/>
                <w:szCs w:val="18"/>
                <w:lang w:val="hr-HR"/>
              </w:rPr>
              <w:t>IV kvartal</w:t>
            </w:r>
          </w:p>
        </w:tc>
        <w:tc>
          <w:tcPr>
            <w:tcW w:w="341" w:type="pct"/>
            <w:vAlign w:val="center"/>
          </w:tcPr>
          <w:p w14:paraId="75DC4DBB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385" w:type="pct"/>
            <w:vAlign w:val="center"/>
          </w:tcPr>
          <w:p w14:paraId="1F9EF639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402" w:type="pct"/>
            <w:gridSpan w:val="2"/>
            <w:vAlign w:val="center"/>
          </w:tcPr>
          <w:p w14:paraId="3058A2C7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20 %</w:t>
            </w:r>
          </w:p>
        </w:tc>
        <w:tc>
          <w:tcPr>
            <w:tcW w:w="282" w:type="pct"/>
            <w:vAlign w:val="center"/>
          </w:tcPr>
          <w:p w14:paraId="53697D5D" w14:textId="2BB511F6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32" w:type="pct"/>
            <w:vAlign w:val="center"/>
          </w:tcPr>
          <w:p w14:paraId="10FB4728" w14:textId="7423A356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sz w:val="18"/>
                <w:szCs w:val="18"/>
              </w:rPr>
              <w:t>Nacrt Zakona o ugostiteljstvu u skladu sa Poslovnikom rada Vlade F BiH dostavljen je na obavezna mišljenja nadležnim institucijama Federacije BiH, a u cilju utvrđivanja prijedloga zakona.</w:t>
            </w:r>
          </w:p>
        </w:tc>
      </w:tr>
      <w:tr w:rsidR="005A340A" w:rsidRPr="006A795E" w14:paraId="2C301049" w14:textId="77777777" w:rsidTr="005A340A">
        <w:trPr>
          <w:gridAfter w:val="2"/>
          <w:wAfter w:w="809" w:type="pct"/>
        </w:trPr>
        <w:tc>
          <w:tcPr>
            <w:tcW w:w="4191" w:type="pct"/>
            <w:gridSpan w:val="9"/>
            <w:shd w:val="clear" w:color="auto" w:fill="C0C0C0"/>
          </w:tcPr>
          <w:p w14:paraId="0C2CC28B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95E">
              <w:rPr>
                <w:rFonts w:ascii="Arial" w:hAnsi="Arial" w:cs="Arial"/>
                <w:i/>
                <w:sz w:val="18"/>
                <w:szCs w:val="18"/>
              </w:rPr>
              <w:t>Podzakonska akta</w:t>
            </w:r>
          </w:p>
        </w:tc>
      </w:tr>
      <w:tr w:rsidR="005A340A" w:rsidRPr="006A795E" w14:paraId="3AB4D764" w14:textId="77777777" w:rsidTr="005A340A">
        <w:tblPrEx>
          <w:tblLook w:val="01E0" w:firstRow="1" w:lastRow="1" w:firstColumn="1" w:lastColumn="1" w:noHBand="0" w:noVBand="0"/>
        </w:tblPrEx>
        <w:trPr>
          <w:gridAfter w:val="2"/>
          <w:wAfter w:w="809" w:type="pct"/>
          <w:trHeight w:val="190"/>
        </w:trPr>
        <w:tc>
          <w:tcPr>
            <w:tcW w:w="258" w:type="pct"/>
            <w:vAlign w:val="center"/>
          </w:tcPr>
          <w:p w14:paraId="1BBA5B5E" w14:textId="77777777" w:rsidR="005A340A" w:rsidRPr="006A795E" w:rsidRDefault="005A340A" w:rsidP="005A34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auto"/>
          </w:tcPr>
          <w:p w14:paraId="574FF53F" w14:textId="77777777" w:rsidR="005A340A" w:rsidRPr="006A795E" w:rsidRDefault="005A340A" w:rsidP="005A340A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31805265" w14:textId="77777777" w:rsidR="005A340A" w:rsidRPr="006A795E" w:rsidRDefault="005A340A" w:rsidP="005A340A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3"/>
            <w:vAlign w:val="center"/>
          </w:tcPr>
          <w:p w14:paraId="22E5C4BC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63B9242E" w14:textId="77777777" w:rsidR="005A340A" w:rsidRPr="006A795E" w:rsidRDefault="005A340A" w:rsidP="005A340A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pct"/>
          </w:tcPr>
          <w:p w14:paraId="50ADE847" w14:textId="77777777" w:rsidR="005A340A" w:rsidRPr="006A795E" w:rsidRDefault="005A340A" w:rsidP="005A340A">
            <w:pPr>
              <w:ind w:right="-23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A340A" w:rsidRPr="006A795E" w14:paraId="4E785747" w14:textId="77777777" w:rsidTr="005A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9" w:type="pct"/>
          <w:trHeight w:val="397"/>
        </w:trPr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6B8B17" w14:textId="26EBFEBC" w:rsidR="005A340A" w:rsidRPr="006A795E" w:rsidRDefault="005A340A" w:rsidP="005A340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A795E">
              <w:rPr>
                <w:rFonts w:ascii="Arial" w:hAnsi="Arial" w:cs="Arial"/>
                <w:b/>
                <w:sz w:val="18"/>
                <w:szCs w:val="18"/>
              </w:rPr>
              <w:t>UKUPNI PROCENAT ZA SVE PLANIRANE ZAKONE I  PODZAKONSKE AKTE (FMOiT)</w:t>
            </w:r>
          </w:p>
          <w:p w14:paraId="68137AAB" w14:textId="4A26E085" w:rsidR="005A340A" w:rsidRPr="006A795E" w:rsidRDefault="005A340A" w:rsidP="005A340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5D926" w14:textId="06B26FC8" w:rsidR="005A340A" w:rsidRPr="006A795E" w:rsidRDefault="005A340A" w:rsidP="005A340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710CB">
              <w:rPr>
                <w:rFonts w:ascii="Arial" w:hAnsi="Arial" w:cs="Arial"/>
                <w:sz w:val="18"/>
                <w:szCs w:val="18"/>
              </w:rPr>
              <w:t>86,9%</w:t>
            </w:r>
          </w:p>
        </w:tc>
      </w:tr>
    </w:tbl>
    <w:p w14:paraId="3444789F" w14:textId="77777777" w:rsidR="003B6601" w:rsidRPr="006A795E" w:rsidRDefault="003B6601" w:rsidP="00CE15E0">
      <w:pPr>
        <w:ind w:left="720"/>
        <w:contextualSpacing/>
        <w:jc w:val="both"/>
        <w:rPr>
          <w:rFonts w:ascii="Arial" w:eastAsia="Calibri" w:hAnsi="Arial" w:cs="Arial"/>
          <w:b/>
          <w:sz w:val="18"/>
          <w:szCs w:val="18"/>
          <w:u w:val="single"/>
          <w:lang w:val="pl-PL"/>
        </w:rPr>
      </w:pPr>
    </w:p>
    <w:p w14:paraId="4CD994BA" w14:textId="77777777" w:rsidR="009F025F" w:rsidRPr="006A795E" w:rsidRDefault="009F025F" w:rsidP="00323BD8">
      <w:pPr>
        <w:ind w:left="720"/>
        <w:contextualSpacing/>
        <w:jc w:val="both"/>
        <w:rPr>
          <w:rFonts w:ascii="Arial" w:eastAsia="Calibri" w:hAnsi="Arial" w:cs="Arial"/>
          <w:b/>
          <w:sz w:val="18"/>
          <w:szCs w:val="18"/>
          <w:u w:val="single"/>
          <w:lang w:val="pl-PL"/>
        </w:rPr>
      </w:pPr>
    </w:p>
    <w:p w14:paraId="063D051B" w14:textId="77777777" w:rsidR="00CE15E0" w:rsidRPr="006A795E" w:rsidRDefault="00CE15E0" w:rsidP="00CE15E0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/>
          <w:sz w:val="18"/>
          <w:szCs w:val="18"/>
          <w:u w:val="single"/>
          <w:lang w:val="pl-PL"/>
        </w:rPr>
      </w:pPr>
      <w:r w:rsidRPr="006A795E">
        <w:rPr>
          <w:rFonts w:ascii="Arial" w:eastAsia="Calibri" w:hAnsi="Arial" w:cs="Arial"/>
          <w:sz w:val="18"/>
          <w:szCs w:val="18"/>
          <w:lang w:val="bs-Latn-BA"/>
        </w:rPr>
        <w:t>Predstavlja izvod iz Tabele B</w:t>
      </w:r>
    </w:p>
    <w:p w14:paraId="6DF99108" w14:textId="77777777" w:rsidR="00CE15E0" w:rsidRPr="006A795E" w:rsidRDefault="00CE15E0" w:rsidP="00CE15E0">
      <w:pPr>
        <w:numPr>
          <w:ilvl w:val="0"/>
          <w:numId w:val="1"/>
        </w:numPr>
        <w:contextualSpacing/>
        <w:rPr>
          <w:rFonts w:ascii="Arial" w:eastAsia="Calibri" w:hAnsi="Arial" w:cs="Arial"/>
          <w:sz w:val="18"/>
          <w:szCs w:val="18"/>
          <w:lang w:val="hr-HR"/>
        </w:rPr>
      </w:pPr>
      <w:r w:rsidRPr="006A795E">
        <w:rPr>
          <w:rFonts w:ascii="Arial" w:eastAsia="Calibri" w:hAnsi="Arial" w:cs="Arial"/>
          <w:sz w:val="18"/>
          <w:szCs w:val="18"/>
          <w:lang w:val="hr-HR"/>
        </w:rPr>
        <w:t>Unijeti dodatne redove po potre</w:t>
      </w:r>
    </w:p>
    <w:p w14:paraId="1A3DD0E7" w14:textId="77777777" w:rsidR="00CE15E0" w:rsidRPr="006A795E" w:rsidRDefault="00CE15E0" w:rsidP="00CE15E0">
      <w:pPr>
        <w:rPr>
          <w:rFonts w:ascii="Arial" w:eastAsia="Calibri" w:hAnsi="Arial" w:cs="Arial"/>
          <w:sz w:val="18"/>
          <w:szCs w:val="18"/>
          <w:lang w:val="hr-HR"/>
        </w:rPr>
      </w:pPr>
    </w:p>
    <w:p w14:paraId="5083DE19" w14:textId="77777777" w:rsidR="00CE15E0" w:rsidRPr="006A795E" w:rsidRDefault="00CE15E0" w:rsidP="00CE15E0">
      <w:pPr>
        <w:rPr>
          <w:rFonts w:ascii="Arial" w:eastAsia="Calibri" w:hAnsi="Arial" w:cs="Arial"/>
          <w:sz w:val="18"/>
          <w:szCs w:val="18"/>
          <w:lang w:val="hr-HR"/>
        </w:rPr>
      </w:pPr>
    </w:p>
    <w:p w14:paraId="6DEC370D" w14:textId="77777777" w:rsidR="00CE15E0" w:rsidRPr="006A795E" w:rsidRDefault="00CE15E0" w:rsidP="00CE15E0">
      <w:pPr>
        <w:rPr>
          <w:rFonts w:ascii="Arial" w:hAnsi="Arial" w:cs="Arial"/>
          <w:sz w:val="18"/>
          <w:szCs w:val="18"/>
        </w:rPr>
      </w:pPr>
      <w:r w:rsidRPr="006A795E">
        <w:rPr>
          <w:rFonts w:ascii="Arial" w:hAnsi="Arial" w:cs="Arial"/>
          <w:sz w:val="18"/>
          <w:szCs w:val="18"/>
          <w:u w:val="single"/>
        </w:rPr>
        <w:t>Napomene:</w:t>
      </w:r>
      <w:r w:rsidRPr="006A795E">
        <w:rPr>
          <w:rFonts w:ascii="Arial" w:hAnsi="Arial" w:cs="Arial"/>
          <w:sz w:val="18"/>
          <w:szCs w:val="18"/>
        </w:rPr>
        <w:t xml:space="preserve">  Unijeti dodatne redove za druge operativne ciljeve i aktivnosti u okviru istih i drugih strateških ciljeva</w:t>
      </w:r>
    </w:p>
    <w:p w14:paraId="1A08E2FD" w14:textId="77777777" w:rsidR="00CE15E0" w:rsidRPr="006A795E" w:rsidRDefault="00CE15E0" w:rsidP="00CE15E0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6A795E">
        <w:rPr>
          <w:rFonts w:ascii="Arial" w:hAnsi="Arial" w:cs="Arial"/>
          <w:sz w:val="18"/>
          <w:szCs w:val="18"/>
        </w:rPr>
        <w:t xml:space="preserve">Procenat izvršenja za aktivnosti koje nisu priprema zakona i drugih akata mogu biti </w:t>
      </w:r>
      <w:r w:rsidRPr="006A795E">
        <w:rPr>
          <w:rFonts w:ascii="Arial" w:hAnsi="Arial" w:cs="Arial"/>
          <w:b/>
          <w:sz w:val="18"/>
          <w:szCs w:val="18"/>
          <w:u w:val="single"/>
        </w:rPr>
        <w:t>100% (izvršeno) ili 0% (neizvršeno)</w:t>
      </w:r>
      <w:r w:rsidRPr="006A795E">
        <w:rPr>
          <w:rFonts w:ascii="Arial" w:hAnsi="Arial" w:cs="Arial"/>
          <w:sz w:val="18"/>
          <w:szCs w:val="18"/>
        </w:rPr>
        <w:t xml:space="preserve">. Za zakone i druga akta se koriste procenti iz tabele B. </w:t>
      </w:r>
    </w:p>
    <w:p w14:paraId="61F8C1B9" w14:textId="77777777" w:rsidR="00CE15E0" w:rsidRPr="006A795E" w:rsidRDefault="00CE15E0" w:rsidP="00CE15E0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1F2CD0CB" w14:textId="77777777" w:rsidR="00CE15E0" w:rsidRPr="006A795E" w:rsidRDefault="00CE15E0" w:rsidP="00CE15E0">
      <w:pPr>
        <w:rPr>
          <w:rFonts w:ascii="Arial" w:hAnsi="Arial" w:cs="Arial"/>
          <w:sz w:val="18"/>
          <w:szCs w:val="18"/>
        </w:rPr>
      </w:pPr>
      <w:r w:rsidRPr="006A795E">
        <w:rPr>
          <w:rFonts w:ascii="Arial" w:hAnsi="Arial" w:cs="Arial"/>
          <w:sz w:val="18"/>
          <w:szCs w:val="18"/>
          <w:u w:val="single"/>
        </w:rPr>
        <w:t>Napomene:</w:t>
      </w:r>
      <w:r w:rsidRPr="006A795E">
        <w:rPr>
          <w:rFonts w:ascii="Arial" w:hAnsi="Arial" w:cs="Arial"/>
          <w:sz w:val="18"/>
          <w:szCs w:val="18"/>
        </w:rPr>
        <w:t xml:space="preserve"> </w:t>
      </w:r>
    </w:p>
    <w:p w14:paraId="1552B585" w14:textId="77777777" w:rsidR="00CE15E0" w:rsidRPr="006A795E" w:rsidRDefault="00CE15E0" w:rsidP="00CE15E0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/>
          <w:sz w:val="18"/>
          <w:szCs w:val="18"/>
          <w:u w:val="single"/>
          <w:lang w:val="pl-PL"/>
        </w:rPr>
      </w:pPr>
      <w:r w:rsidRPr="006A795E">
        <w:rPr>
          <w:rFonts w:ascii="Arial" w:eastAsia="Calibri" w:hAnsi="Arial" w:cs="Arial"/>
          <w:sz w:val="18"/>
          <w:szCs w:val="18"/>
          <w:lang w:val="bs-Latn-BA"/>
        </w:rPr>
        <w:t>Predstavlja izvod iz Tabele B</w:t>
      </w:r>
    </w:p>
    <w:p w14:paraId="210A6485" w14:textId="54A94DB1" w:rsidR="00CE7E51" w:rsidRDefault="00CE15E0" w:rsidP="00CE15E0">
      <w:pPr>
        <w:contextualSpacing/>
        <w:jc w:val="both"/>
        <w:rPr>
          <w:rFonts w:ascii="Arial" w:eastAsia="Calibri" w:hAnsi="Arial" w:cs="Arial"/>
          <w:sz w:val="18"/>
          <w:szCs w:val="18"/>
          <w:lang w:val="hr-HR"/>
        </w:rPr>
      </w:pPr>
      <w:r w:rsidRPr="006A795E">
        <w:rPr>
          <w:rFonts w:ascii="Arial" w:eastAsia="Calibri" w:hAnsi="Arial" w:cs="Arial"/>
          <w:sz w:val="18"/>
          <w:szCs w:val="18"/>
          <w:lang w:val="hr-HR"/>
        </w:rPr>
        <w:t>Unijeti dodatne redove po potrebi</w:t>
      </w:r>
    </w:p>
    <w:p w14:paraId="0BBF95D2" w14:textId="33BFE2AE" w:rsidR="00EC060D" w:rsidRDefault="00EC060D" w:rsidP="00CE15E0">
      <w:pPr>
        <w:contextualSpacing/>
        <w:jc w:val="both"/>
        <w:rPr>
          <w:rFonts w:ascii="Arial" w:eastAsia="Calibri" w:hAnsi="Arial" w:cs="Arial"/>
          <w:sz w:val="18"/>
          <w:szCs w:val="18"/>
          <w:lang w:val="hr-HR"/>
        </w:rPr>
      </w:pPr>
      <w:r>
        <w:rPr>
          <w:rFonts w:ascii="Arial" w:eastAsia="Calibri" w:hAnsi="Arial" w:cs="Arial"/>
          <w:sz w:val="18"/>
          <w:szCs w:val="18"/>
          <w:lang w:val="hr-HR"/>
        </w:rPr>
        <w:tab/>
      </w:r>
      <w:r>
        <w:rPr>
          <w:rFonts w:ascii="Arial" w:eastAsia="Calibri" w:hAnsi="Arial" w:cs="Arial"/>
          <w:sz w:val="18"/>
          <w:szCs w:val="18"/>
          <w:lang w:val="hr-HR"/>
        </w:rPr>
        <w:tab/>
      </w:r>
      <w:r>
        <w:rPr>
          <w:rFonts w:ascii="Arial" w:eastAsia="Calibri" w:hAnsi="Arial" w:cs="Arial"/>
          <w:sz w:val="18"/>
          <w:szCs w:val="18"/>
          <w:lang w:val="hr-HR"/>
        </w:rPr>
        <w:tab/>
      </w:r>
      <w:r>
        <w:rPr>
          <w:rFonts w:ascii="Arial" w:eastAsia="Calibri" w:hAnsi="Arial" w:cs="Arial"/>
          <w:sz w:val="18"/>
          <w:szCs w:val="18"/>
          <w:lang w:val="hr-HR"/>
        </w:rPr>
        <w:tab/>
      </w:r>
      <w:r>
        <w:rPr>
          <w:rFonts w:ascii="Arial" w:eastAsia="Calibri" w:hAnsi="Arial" w:cs="Arial"/>
          <w:sz w:val="18"/>
          <w:szCs w:val="18"/>
          <w:lang w:val="hr-HR"/>
        </w:rPr>
        <w:tab/>
      </w:r>
      <w:r>
        <w:rPr>
          <w:rFonts w:ascii="Arial" w:eastAsia="Calibri" w:hAnsi="Arial" w:cs="Arial"/>
          <w:sz w:val="18"/>
          <w:szCs w:val="18"/>
          <w:lang w:val="hr-HR"/>
        </w:rPr>
        <w:tab/>
      </w:r>
      <w:r>
        <w:rPr>
          <w:rFonts w:ascii="Arial" w:eastAsia="Calibri" w:hAnsi="Arial" w:cs="Arial"/>
          <w:sz w:val="18"/>
          <w:szCs w:val="18"/>
          <w:lang w:val="hr-HR"/>
        </w:rPr>
        <w:tab/>
      </w:r>
      <w:r>
        <w:rPr>
          <w:rFonts w:ascii="Arial" w:eastAsia="Calibri" w:hAnsi="Arial" w:cs="Arial"/>
          <w:sz w:val="18"/>
          <w:szCs w:val="18"/>
          <w:lang w:val="hr-HR"/>
        </w:rPr>
        <w:tab/>
      </w:r>
      <w:r>
        <w:rPr>
          <w:rFonts w:ascii="Arial" w:eastAsia="Calibri" w:hAnsi="Arial" w:cs="Arial"/>
          <w:sz w:val="18"/>
          <w:szCs w:val="18"/>
          <w:lang w:val="hr-HR"/>
        </w:rPr>
        <w:tab/>
      </w:r>
      <w:r>
        <w:rPr>
          <w:rFonts w:ascii="Arial" w:eastAsia="Calibri" w:hAnsi="Arial" w:cs="Arial"/>
          <w:sz w:val="18"/>
          <w:szCs w:val="18"/>
          <w:lang w:val="hr-HR"/>
        </w:rPr>
        <w:tab/>
      </w:r>
      <w:r>
        <w:rPr>
          <w:rFonts w:ascii="Arial" w:eastAsia="Calibri" w:hAnsi="Arial" w:cs="Arial"/>
          <w:sz w:val="18"/>
          <w:szCs w:val="18"/>
          <w:lang w:val="hr-HR"/>
        </w:rPr>
        <w:tab/>
      </w:r>
      <w:r>
        <w:rPr>
          <w:rFonts w:ascii="Arial" w:eastAsia="Calibri" w:hAnsi="Arial" w:cs="Arial"/>
          <w:sz w:val="18"/>
          <w:szCs w:val="18"/>
          <w:lang w:val="hr-HR"/>
        </w:rPr>
        <w:tab/>
      </w:r>
      <w:r>
        <w:rPr>
          <w:rFonts w:ascii="Arial" w:eastAsia="Calibri" w:hAnsi="Arial" w:cs="Arial"/>
          <w:sz w:val="18"/>
          <w:szCs w:val="18"/>
          <w:lang w:val="hr-HR"/>
        </w:rPr>
        <w:tab/>
      </w:r>
      <w:r>
        <w:rPr>
          <w:rFonts w:ascii="Arial" w:eastAsia="Calibri" w:hAnsi="Arial" w:cs="Arial"/>
          <w:sz w:val="18"/>
          <w:szCs w:val="18"/>
          <w:lang w:val="hr-HR"/>
        </w:rPr>
        <w:tab/>
      </w:r>
      <w:r>
        <w:rPr>
          <w:rFonts w:ascii="Arial" w:eastAsia="Calibri" w:hAnsi="Arial" w:cs="Arial"/>
          <w:sz w:val="18"/>
          <w:szCs w:val="18"/>
          <w:lang w:val="hr-HR"/>
        </w:rPr>
        <w:tab/>
      </w:r>
    </w:p>
    <w:p w14:paraId="63680C4B" w14:textId="29AC8658" w:rsidR="00EC060D" w:rsidRPr="00EC060D" w:rsidRDefault="00EC060D" w:rsidP="00CE15E0">
      <w:pPr>
        <w:contextualSpacing/>
        <w:jc w:val="both"/>
        <w:rPr>
          <w:rFonts w:ascii="Arial" w:eastAsia="Calibri" w:hAnsi="Arial" w:cs="Arial"/>
          <w:lang w:val="hr-HR"/>
        </w:rPr>
      </w:pPr>
    </w:p>
    <w:p w14:paraId="5AAAA36D" w14:textId="4C876FD6" w:rsidR="00EC060D" w:rsidRPr="00EC060D" w:rsidRDefault="00EC060D" w:rsidP="00CE15E0">
      <w:pPr>
        <w:contextualSpacing/>
        <w:jc w:val="both"/>
        <w:rPr>
          <w:rFonts w:ascii="Arial" w:eastAsia="Calibri" w:hAnsi="Arial" w:cs="Arial"/>
          <w:lang w:val="hr-HR"/>
        </w:rPr>
      </w:pP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  <w:t>M I N I S T R I C A</w:t>
      </w:r>
    </w:p>
    <w:p w14:paraId="02DA3D76" w14:textId="0E548A75" w:rsidR="00EC060D" w:rsidRPr="00EC060D" w:rsidRDefault="00EC060D" w:rsidP="00CE15E0">
      <w:pPr>
        <w:contextualSpacing/>
        <w:jc w:val="both"/>
        <w:rPr>
          <w:rFonts w:ascii="Arial" w:eastAsia="Calibri" w:hAnsi="Arial" w:cs="Arial"/>
          <w:lang w:val="hr-HR"/>
        </w:rPr>
      </w:pP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</w:p>
    <w:p w14:paraId="5C505403" w14:textId="2C4EEAAA" w:rsidR="00EC060D" w:rsidRPr="00EC060D" w:rsidRDefault="00EC060D" w:rsidP="00CE15E0">
      <w:pPr>
        <w:contextualSpacing/>
        <w:jc w:val="both"/>
        <w:rPr>
          <w:rFonts w:ascii="Arial" w:hAnsi="Arial" w:cs="Arial"/>
          <w:b/>
          <w:u w:val="single"/>
          <w:lang w:val="pl-PL"/>
        </w:rPr>
      </w:pP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</w:r>
      <w:r w:rsidRPr="00EC060D">
        <w:rPr>
          <w:rFonts w:ascii="Arial" w:eastAsia="Calibri" w:hAnsi="Arial" w:cs="Arial"/>
          <w:lang w:val="hr-HR"/>
        </w:rPr>
        <w:tab/>
        <w:t xml:space="preserve">              Dr Edita Đapo</w:t>
      </w:r>
    </w:p>
    <w:sectPr w:rsidR="00EC060D" w:rsidRPr="00EC060D" w:rsidSect="00795EB9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8C5C6" w14:textId="77777777" w:rsidR="008027DD" w:rsidRDefault="008027DD" w:rsidP="00555833">
      <w:r>
        <w:separator/>
      </w:r>
    </w:p>
  </w:endnote>
  <w:endnote w:type="continuationSeparator" w:id="0">
    <w:p w14:paraId="286CE01A" w14:textId="77777777" w:rsidR="008027DD" w:rsidRDefault="008027DD" w:rsidP="0055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3F528" w14:textId="77777777" w:rsidR="008027DD" w:rsidRDefault="008027DD" w:rsidP="00555833">
      <w:r>
        <w:separator/>
      </w:r>
    </w:p>
  </w:footnote>
  <w:footnote w:type="continuationSeparator" w:id="0">
    <w:p w14:paraId="61CB2880" w14:textId="77777777" w:rsidR="008027DD" w:rsidRDefault="008027DD" w:rsidP="00555833">
      <w:r>
        <w:continuationSeparator/>
      </w:r>
    </w:p>
  </w:footnote>
  <w:footnote w:id="1">
    <w:p w14:paraId="45D8F581" w14:textId="591E58EE" w:rsidR="00EC787A" w:rsidRPr="00EC787A" w:rsidRDefault="00EC787A" w:rsidP="00EC787A">
      <w:pPr>
        <w:rPr>
          <w:rFonts w:ascii="Arial" w:hAnsi="Arial"/>
          <w:sz w:val="20"/>
          <w:szCs w:val="20"/>
          <w:lang w:val="bs-Latn-BA" w:eastAsia="bs-Latn-BA"/>
        </w:rPr>
      </w:pPr>
      <w:r>
        <w:rPr>
          <w:rStyle w:val="FootnoteReference"/>
        </w:rPr>
        <w:footnoteRef/>
      </w:r>
      <w:r>
        <w:t xml:space="preserve"> </w:t>
      </w:r>
      <w:r w:rsidRPr="00EC787A">
        <w:rPr>
          <w:rFonts w:ascii="Arial" w:hAnsi="Arial"/>
          <w:sz w:val="20"/>
          <w:szCs w:val="20"/>
          <w:lang w:val="bs-Latn-BA" w:eastAsia="bs-Latn-BA"/>
        </w:rPr>
        <w:t xml:space="preserve">U Planu rada za 2021. godinu  greškom su izostavljene aktivnosti u okviru tabele “Plan izrade zakona i podzakonskih akata po strateškim ciljevima”, ali su planirane i navedene u tabeli </w:t>
      </w:r>
      <w:r>
        <w:rPr>
          <w:rFonts w:ascii="Arial" w:hAnsi="Arial"/>
          <w:sz w:val="20"/>
          <w:szCs w:val="20"/>
          <w:lang w:val="bs-Latn-BA" w:eastAsia="bs-Latn-BA"/>
        </w:rPr>
        <w:t>„</w:t>
      </w:r>
      <w:r w:rsidRPr="00EC787A">
        <w:rPr>
          <w:rFonts w:ascii="Arial" w:hAnsi="Arial"/>
          <w:sz w:val="20"/>
          <w:szCs w:val="20"/>
          <w:lang w:val="bs-Latn-BA" w:eastAsia="bs-Latn-BA"/>
        </w:rPr>
        <w:t>Operativni ciljevi i aktivnosti po strateškim ciljevima</w:t>
      </w:r>
      <w:r>
        <w:rPr>
          <w:rFonts w:ascii="Arial" w:hAnsi="Arial"/>
          <w:sz w:val="20"/>
          <w:szCs w:val="20"/>
          <w:lang w:val="bs-Latn-BA" w:eastAsia="bs-Latn-BA"/>
        </w:rPr>
        <w:t>“</w:t>
      </w:r>
      <w:r w:rsidRPr="00EC787A">
        <w:rPr>
          <w:rFonts w:ascii="Arial" w:hAnsi="Arial"/>
          <w:sz w:val="20"/>
          <w:szCs w:val="20"/>
          <w:lang w:val="bs-Latn-BA" w:eastAsia="bs-Latn-BA"/>
        </w:rPr>
        <w:t>, te je planirano ukupno 29</w:t>
      </w:r>
      <w:r>
        <w:rPr>
          <w:rFonts w:ascii="Arial" w:hAnsi="Arial"/>
          <w:sz w:val="20"/>
          <w:szCs w:val="20"/>
          <w:lang w:val="bs-Latn-BA" w:eastAsia="bs-Latn-BA"/>
        </w:rPr>
        <w:t xml:space="preserve"> zakonskih i podzakonskih akata (ukupno u 2022-urađeno 32) </w:t>
      </w:r>
    </w:p>
    <w:p w14:paraId="6AE9F074" w14:textId="2B937980" w:rsidR="00EC787A" w:rsidRDefault="00EC787A">
      <w:pPr>
        <w:pStyle w:val="FootnoteText"/>
      </w:pPr>
    </w:p>
  </w:footnote>
  <w:footnote w:id="2">
    <w:p w14:paraId="10F1F796" w14:textId="77777777" w:rsidR="00A2061D" w:rsidRDefault="00A2061D" w:rsidP="00F5381C">
      <w:pPr>
        <w:pStyle w:val="FootnoteText"/>
      </w:pPr>
      <w:r>
        <w:rPr>
          <w:rStyle w:val="FootnoteReference"/>
        </w:rPr>
        <w:footnoteRef/>
      </w:r>
      <w:r>
        <w:t xml:space="preserve"> Jednan podzakonski akt koji je bio u skladu sa Planom nije urađen, ali su urađene dodatna 3 podzakonska akta navedena u tabeli neplaniranih aktivnosti. </w:t>
      </w:r>
    </w:p>
    <w:p w14:paraId="3E0778CB" w14:textId="083C4105" w:rsidR="00A2061D" w:rsidRDefault="00A2061D" w:rsidP="00F5381C">
      <w:pPr>
        <w:pStyle w:val="FootnoteText"/>
      </w:pPr>
      <w:r>
        <w:t>Umjesto planiranih 29 propisa, donijeta su 32, koja su navedena u tabeli „Dodatne aktivnost“ i nisu bile planirane Planom rada za 2021</w:t>
      </w:r>
    </w:p>
    <w:p w14:paraId="7F474730" w14:textId="77777777" w:rsidR="00A2061D" w:rsidRDefault="00A2061D" w:rsidP="00F5381C">
      <w:pPr>
        <w:pStyle w:val="FootnoteText"/>
      </w:pPr>
    </w:p>
  </w:footnote>
  <w:footnote w:id="3">
    <w:p w14:paraId="68A21AC8" w14:textId="1C4AB972" w:rsidR="00A2061D" w:rsidRDefault="00A2061D">
      <w:pPr>
        <w:pStyle w:val="FootnoteText"/>
      </w:pPr>
      <w:r>
        <w:rPr>
          <w:rStyle w:val="FootnoteReference"/>
        </w:rPr>
        <w:footnoteRef/>
      </w:r>
      <w:r>
        <w:t xml:space="preserve"> Ukupno 6 planiranih aktivnosti nisu izvršene zbog revizije budžeta i nedostatka planiranih sredstava</w:t>
      </w:r>
    </w:p>
    <w:p w14:paraId="79B8FE56" w14:textId="490224B9" w:rsidR="00465A6F" w:rsidRDefault="00465A6F">
      <w:pPr>
        <w:pStyle w:val="FootnoteText"/>
      </w:pPr>
    </w:p>
    <w:p w14:paraId="7247B43B" w14:textId="77777777" w:rsidR="00465A6F" w:rsidRDefault="00465A6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0AC"/>
    <w:multiLevelType w:val="hybridMultilevel"/>
    <w:tmpl w:val="28549582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9820042">
      <w:numFmt w:val="bullet"/>
      <w:lvlText w:val="•"/>
      <w:lvlJc w:val="left"/>
      <w:pPr>
        <w:ind w:left="2254" w:hanging="82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1A6481"/>
    <w:multiLevelType w:val="hybridMultilevel"/>
    <w:tmpl w:val="F8765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6B87"/>
    <w:multiLevelType w:val="hybridMultilevel"/>
    <w:tmpl w:val="C4BE2D8A"/>
    <w:lvl w:ilvl="0" w:tplc="F316252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8058C"/>
    <w:multiLevelType w:val="hybridMultilevel"/>
    <w:tmpl w:val="F726E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424F"/>
    <w:multiLevelType w:val="hybridMultilevel"/>
    <w:tmpl w:val="09CE6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17FB"/>
    <w:multiLevelType w:val="hybridMultilevel"/>
    <w:tmpl w:val="38D49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25DFC"/>
    <w:multiLevelType w:val="hybridMultilevel"/>
    <w:tmpl w:val="9D460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31097"/>
    <w:multiLevelType w:val="hybridMultilevel"/>
    <w:tmpl w:val="CA42D3C2"/>
    <w:lvl w:ilvl="0" w:tplc="7CAE80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7438D"/>
    <w:multiLevelType w:val="hybridMultilevel"/>
    <w:tmpl w:val="85848460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A6B"/>
    <w:multiLevelType w:val="hybridMultilevel"/>
    <w:tmpl w:val="03369F14"/>
    <w:lvl w:ilvl="0" w:tplc="F43C4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331F3"/>
    <w:multiLevelType w:val="hybridMultilevel"/>
    <w:tmpl w:val="05EECE96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631C8"/>
    <w:multiLevelType w:val="hybridMultilevel"/>
    <w:tmpl w:val="122A208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8893AD8"/>
    <w:multiLevelType w:val="hybridMultilevel"/>
    <w:tmpl w:val="662C1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67994"/>
    <w:multiLevelType w:val="hybridMultilevel"/>
    <w:tmpl w:val="0632FCDE"/>
    <w:lvl w:ilvl="0" w:tplc="5F28093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E6134"/>
    <w:multiLevelType w:val="hybridMultilevel"/>
    <w:tmpl w:val="B6E01FE6"/>
    <w:lvl w:ilvl="0" w:tplc="F3CA2576">
      <w:start w:val="1"/>
      <w:numFmt w:val="bullet"/>
      <w:lvlText w:val="⁃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E0D8A"/>
    <w:multiLevelType w:val="hybridMultilevel"/>
    <w:tmpl w:val="2CB6A4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27C48"/>
    <w:multiLevelType w:val="hybridMultilevel"/>
    <w:tmpl w:val="5FFCB62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B1133FE"/>
    <w:multiLevelType w:val="hybridMultilevel"/>
    <w:tmpl w:val="65DE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B36B6"/>
    <w:multiLevelType w:val="multilevel"/>
    <w:tmpl w:val="4986134E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  <w:sz w:val="18"/>
      </w:rPr>
    </w:lvl>
  </w:abstractNum>
  <w:abstractNum w:abstractNumId="19" w15:restartNumberingAfterBreak="0">
    <w:nsid w:val="7B7C07E1"/>
    <w:multiLevelType w:val="hybridMultilevel"/>
    <w:tmpl w:val="04904E2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18"/>
  </w:num>
  <w:num w:numId="6">
    <w:abstractNumId w:val="10"/>
  </w:num>
  <w:num w:numId="7">
    <w:abstractNumId w:val="13"/>
  </w:num>
  <w:num w:numId="8">
    <w:abstractNumId w:val="11"/>
  </w:num>
  <w:num w:numId="9">
    <w:abstractNumId w:val="15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12"/>
  </w:num>
  <w:num w:numId="15">
    <w:abstractNumId w:val="0"/>
  </w:num>
  <w:num w:numId="16">
    <w:abstractNumId w:val="17"/>
  </w:num>
  <w:num w:numId="17">
    <w:abstractNumId w:val="7"/>
  </w:num>
  <w:num w:numId="18">
    <w:abstractNumId w:val="9"/>
  </w:num>
  <w:num w:numId="19">
    <w:abstractNumId w:val="16"/>
  </w:num>
  <w:num w:numId="2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25"/>
    <w:rsid w:val="00000EBD"/>
    <w:rsid w:val="00000FE9"/>
    <w:rsid w:val="00002BB4"/>
    <w:rsid w:val="0000309D"/>
    <w:rsid w:val="000031B2"/>
    <w:rsid w:val="000034D8"/>
    <w:rsid w:val="00004B39"/>
    <w:rsid w:val="000071C3"/>
    <w:rsid w:val="00010E5A"/>
    <w:rsid w:val="00011BD8"/>
    <w:rsid w:val="00016EDF"/>
    <w:rsid w:val="000171D2"/>
    <w:rsid w:val="00017CD5"/>
    <w:rsid w:val="00021F7E"/>
    <w:rsid w:val="00021FBF"/>
    <w:rsid w:val="000224F9"/>
    <w:rsid w:val="000254F9"/>
    <w:rsid w:val="00027568"/>
    <w:rsid w:val="00031923"/>
    <w:rsid w:val="00035FC8"/>
    <w:rsid w:val="000501E0"/>
    <w:rsid w:val="00051F23"/>
    <w:rsid w:val="000528CE"/>
    <w:rsid w:val="00054481"/>
    <w:rsid w:val="00054F70"/>
    <w:rsid w:val="00060244"/>
    <w:rsid w:val="000603CF"/>
    <w:rsid w:val="0006296B"/>
    <w:rsid w:val="000638C8"/>
    <w:rsid w:val="00064308"/>
    <w:rsid w:val="000648CF"/>
    <w:rsid w:val="00064B21"/>
    <w:rsid w:val="0006788D"/>
    <w:rsid w:val="0007201C"/>
    <w:rsid w:val="00072992"/>
    <w:rsid w:val="00072C10"/>
    <w:rsid w:val="0007745A"/>
    <w:rsid w:val="000800FD"/>
    <w:rsid w:val="000813CC"/>
    <w:rsid w:val="000835E8"/>
    <w:rsid w:val="000845BC"/>
    <w:rsid w:val="0008559F"/>
    <w:rsid w:val="00091D6B"/>
    <w:rsid w:val="0009472D"/>
    <w:rsid w:val="00094AC9"/>
    <w:rsid w:val="00096B7B"/>
    <w:rsid w:val="000971E0"/>
    <w:rsid w:val="00097517"/>
    <w:rsid w:val="000A3FA8"/>
    <w:rsid w:val="000A4E62"/>
    <w:rsid w:val="000A51AD"/>
    <w:rsid w:val="000A6147"/>
    <w:rsid w:val="000B19A8"/>
    <w:rsid w:val="000B2BBA"/>
    <w:rsid w:val="000B3DC6"/>
    <w:rsid w:val="000B549C"/>
    <w:rsid w:val="000B6241"/>
    <w:rsid w:val="000B7614"/>
    <w:rsid w:val="000B7F84"/>
    <w:rsid w:val="000C1D84"/>
    <w:rsid w:val="000C20AD"/>
    <w:rsid w:val="000C2872"/>
    <w:rsid w:val="000C2C79"/>
    <w:rsid w:val="000C30FE"/>
    <w:rsid w:val="000C36F9"/>
    <w:rsid w:val="000C6286"/>
    <w:rsid w:val="000C6A37"/>
    <w:rsid w:val="000D3978"/>
    <w:rsid w:val="000D3EFA"/>
    <w:rsid w:val="000D60E7"/>
    <w:rsid w:val="000E1059"/>
    <w:rsid w:val="000E2263"/>
    <w:rsid w:val="000E240B"/>
    <w:rsid w:val="000E3C3E"/>
    <w:rsid w:val="000E4974"/>
    <w:rsid w:val="000E4CC3"/>
    <w:rsid w:val="000E60E6"/>
    <w:rsid w:val="000F0452"/>
    <w:rsid w:val="000F0545"/>
    <w:rsid w:val="000F204F"/>
    <w:rsid w:val="000F7A37"/>
    <w:rsid w:val="000F7A9A"/>
    <w:rsid w:val="00101C70"/>
    <w:rsid w:val="0010217D"/>
    <w:rsid w:val="001022D5"/>
    <w:rsid w:val="001030FC"/>
    <w:rsid w:val="0010429B"/>
    <w:rsid w:val="001055EF"/>
    <w:rsid w:val="00105DCE"/>
    <w:rsid w:val="001064F4"/>
    <w:rsid w:val="0010713B"/>
    <w:rsid w:val="00107F72"/>
    <w:rsid w:val="0011085F"/>
    <w:rsid w:val="00110BC7"/>
    <w:rsid w:val="00112291"/>
    <w:rsid w:val="00113155"/>
    <w:rsid w:val="00115246"/>
    <w:rsid w:val="0011567D"/>
    <w:rsid w:val="00117ABC"/>
    <w:rsid w:val="00121053"/>
    <w:rsid w:val="00123A32"/>
    <w:rsid w:val="00124138"/>
    <w:rsid w:val="00124667"/>
    <w:rsid w:val="00126B80"/>
    <w:rsid w:val="00132DE5"/>
    <w:rsid w:val="00133978"/>
    <w:rsid w:val="00136C6E"/>
    <w:rsid w:val="00140FD9"/>
    <w:rsid w:val="00143209"/>
    <w:rsid w:val="00143FDC"/>
    <w:rsid w:val="001447AF"/>
    <w:rsid w:val="00146944"/>
    <w:rsid w:val="00147D1A"/>
    <w:rsid w:val="00147D2D"/>
    <w:rsid w:val="001515DE"/>
    <w:rsid w:val="00155E17"/>
    <w:rsid w:val="001600F6"/>
    <w:rsid w:val="00160251"/>
    <w:rsid w:val="0016108A"/>
    <w:rsid w:val="001613A7"/>
    <w:rsid w:val="00161FE1"/>
    <w:rsid w:val="00162671"/>
    <w:rsid w:val="00163483"/>
    <w:rsid w:val="00170236"/>
    <w:rsid w:val="001731ED"/>
    <w:rsid w:val="001746F6"/>
    <w:rsid w:val="00177DB6"/>
    <w:rsid w:val="00181005"/>
    <w:rsid w:val="00182BFF"/>
    <w:rsid w:val="00187ECC"/>
    <w:rsid w:val="0019033F"/>
    <w:rsid w:val="001954C7"/>
    <w:rsid w:val="001A1158"/>
    <w:rsid w:val="001A172C"/>
    <w:rsid w:val="001A78A9"/>
    <w:rsid w:val="001B110D"/>
    <w:rsid w:val="001B176E"/>
    <w:rsid w:val="001B394E"/>
    <w:rsid w:val="001B4504"/>
    <w:rsid w:val="001B708D"/>
    <w:rsid w:val="001B7DD9"/>
    <w:rsid w:val="001C36C1"/>
    <w:rsid w:val="001C3B00"/>
    <w:rsid w:val="001C4483"/>
    <w:rsid w:val="001C4E22"/>
    <w:rsid w:val="001C532C"/>
    <w:rsid w:val="001C7378"/>
    <w:rsid w:val="001D0727"/>
    <w:rsid w:val="001D1EF2"/>
    <w:rsid w:val="001D3F71"/>
    <w:rsid w:val="001D41C5"/>
    <w:rsid w:val="001D7118"/>
    <w:rsid w:val="001D75C9"/>
    <w:rsid w:val="001D7B56"/>
    <w:rsid w:val="001E0B60"/>
    <w:rsid w:val="001E14C2"/>
    <w:rsid w:val="001E2DB8"/>
    <w:rsid w:val="001E587A"/>
    <w:rsid w:val="001E6E87"/>
    <w:rsid w:val="001E71BC"/>
    <w:rsid w:val="001F1FC1"/>
    <w:rsid w:val="001F5669"/>
    <w:rsid w:val="001F5934"/>
    <w:rsid w:val="001F71B5"/>
    <w:rsid w:val="002009C1"/>
    <w:rsid w:val="00200E92"/>
    <w:rsid w:val="002014E1"/>
    <w:rsid w:val="0020395B"/>
    <w:rsid w:val="00203FB1"/>
    <w:rsid w:val="002059B0"/>
    <w:rsid w:val="00205C74"/>
    <w:rsid w:val="00211C08"/>
    <w:rsid w:val="00215AA6"/>
    <w:rsid w:val="002160FE"/>
    <w:rsid w:val="00216B50"/>
    <w:rsid w:val="00220677"/>
    <w:rsid w:val="002206A7"/>
    <w:rsid w:val="00220977"/>
    <w:rsid w:val="002259BF"/>
    <w:rsid w:val="00226824"/>
    <w:rsid w:val="00226F84"/>
    <w:rsid w:val="00227D97"/>
    <w:rsid w:val="00233AC9"/>
    <w:rsid w:val="0023590E"/>
    <w:rsid w:val="002369EA"/>
    <w:rsid w:val="00241AA8"/>
    <w:rsid w:val="00243BFA"/>
    <w:rsid w:val="002450B9"/>
    <w:rsid w:val="002455FA"/>
    <w:rsid w:val="0025126F"/>
    <w:rsid w:val="002520F5"/>
    <w:rsid w:val="00256754"/>
    <w:rsid w:val="00261056"/>
    <w:rsid w:val="00261DD2"/>
    <w:rsid w:val="00263323"/>
    <w:rsid w:val="00270159"/>
    <w:rsid w:val="00271120"/>
    <w:rsid w:val="00271D7A"/>
    <w:rsid w:val="0027618F"/>
    <w:rsid w:val="00277D82"/>
    <w:rsid w:val="00277E44"/>
    <w:rsid w:val="00280C28"/>
    <w:rsid w:val="0028370B"/>
    <w:rsid w:val="00283E18"/>
    <w:rsid w:val="00284FB3"/>
    <w:rsid w:val="0028550B"/>
    <w:rsid w:val="002879D4"/>
    <w:rsid w:val="00290961"/>
    <w:rsid w:val="00290D71"/>
    <w:rsid w:val="00292858"/>
    <w:rsid w:val="0029510E"/>
    <w:rsid w:val="00295F7A"/>
    <w:rsid w:val="002A0E74"/>
    <w:rsid w:val="002A2C90"/>
    <w:rsid w:val="002A3B4E"/>
    <w:rsid w:val="002A576C"/>
    <w:rsid w:val="002B09F1"/>
    <w:rsid w:val="002B0AAC"/>
    <w:rsid w:val="002B136F"/>
    <w:rsid w:val="002B4659"/>
    <w:rsid w:val="002B608A"/>
    <w:rsid w:val="002C231D"/>
    <w:rsid w:val="002C4E8A"/>
    <w:rsid w:val="002C5E9E"/>
    <w:rsid w:val="002C6C1B"/>
    <w:rsid w:val="002D0A72"/>
    <w:rsid w:val="002D1465"/>
    <w:rsid w:val="002D524D"/>
    <w:rsid w:val="002D5598"/>
    <w:rsid w:val="002D57A2"/>
    <w:rsid w:val="002D68F1"/>
    <w:rsid w:val="002E1462"/>
    <w:rsid w:val="002E2D76"/>
    <w:rsid w:val="002E4269"/>
    <w:rsid w:val="002E5530"/>
    <w:rsid w:val="002E5B2C"/>
    <w:rsid w:val="002F3849"/>
    <w:rsid w:val="002F68B5"/>
    <w:rsid w:val="002F76FB"/>
    <w:rsid w:val="003000D3"/>
    <w:rsid w:val="0030110B"/>
    <w:rsid w:val="00301537"/>
    <w:rsid w:val="00301615"/>
    <w:rsid w:val="003024CE"/>
    <w:rsid w:val="00303059"/>
    <w:rsid w:val="0031067B"/>
    <w:rsid w:val="00310969"/>
    <w:rsid w:val="00312584"/>
    <w:rsid w:val="00314A39"/>
    <w:rsid w:val="00315096"/>
    <w:rsid w:val="003156B5"/>
    <w:rsid w:val="00320D0E"/>
    <w:rsid w:val="00322644"/>
    <w:rsid w:val="003233C9"/>
    <w:rsid w:val="00323BD8"/>
    <w:rsid w:val="00324341"/>
    <w:rsid w:val="003273EE"/>
    <w:rsid w:val="0033011B"/>
    <w:rsid w:val="003326EC"/>
    <w:rsid w:val="00335A56"/>
    <w:rsid w:val="003360EC"/>
    <w:rsid w:val="00337C34"/>
    <w:rsid w:val="003419E4"/>
    <w:rsid w:val="00344360"/>
    <w:rsid w:val="00352A2B"/>
    <w:rsid w:val="00355C20"/>
    <w:rsid w:val="0035633C"/>
    <w:rsid w:val="00357F77"/>
    <w:rsid w:val="00361EFD"/>
    <w:rsid w:val="003637EA"/>
    <w:rsid w:val="003649CE"/>
    <w:rsid w:val="003663DD"/>
    <w:rsid w:val="00371196"/>
    <w:rsid w:val="0037399B"/>
    <w:rsid w:val="00384359"/>
    <w:rsid w:val="00385175"/>
    <w:rsid w:val="00385EF3"/>
    <w:rsid w:val="003871BD"/>
    <w:rsid w:val="0038755C"/>
    <w:rsid w:val="00387A4A"/>
    <w:rsid w:val="00387B2E"/>
    <w:rsid w:val="00395D1D"/>
    <w:rsid w:val="003A1359"/>
    <w:rsid w:val="003A3A04"/>
    <w:rsid w:val="003A451F"/>
    <w:rsid w:val="003A6283"/>
    <w:rsid w:val="003A717B"/>
    <w:rsid w:val="003A72C1"/>
    <w:rsid w:val="003B0528"/>
    <w:rsid w:val="003B0724"/>
    <w:rsid w:val="003B153C"/>
    <w:rsid w:val="003B16CE"/>
    <w:rsid w:val="003B4180"/>
    <w:rsid w:val="003B52F9"/>
    <w:rsid w:val="003B6601"/>
    <w:rsid w:val="003C0442"/>
    <w:rsid w:val="003C24E8"/>
    <w:rsid w:val="003C312B"/>
    <w:rsid w:val="003C40C1"/>
    <w:rsid w:val="003C4A08"/>
    <w:rsid w:val="003C601B"/>
    <w:rsid w:val="003C60BC"/>
    <w:rsid w:val="003C7539"/>
    <w:rsid w:val="003D3D1B"/>
    <w:rsid w:val="003D494E"/>
    <w:rsid w:val="003D4E81"/>
    <w:rsid w:val="003D5890"/>
    <w:rsid w:val="003D67C0"/>
    <w:rsid w:val="003D6ECA"/>
    <w:rsid w:val="003E2206"/>
    <w:rsid w:val="003E683B"/>
    <w:rsid w:val="003F1BDB"/>
    <w:rsid w:val="003F25A0"/>
    <w:rsid w:val="003F35FB"/>
    <w:rsid w:val="003F5986"/>
    <w:rsid w:val="004032E4"/>
    <w:rsid w:val="004037B1"/>
    <w:rsid w:val="00404E9B"/>
    <w:rsid w:val="00406DE1"/>
    <w:rsid w:val="004139B9"/>
    <w:rsid w:val="004141C8"/>
    <w:rsid w:val="00414B22"/>
    <w:rsid w:val="00420AF4"/>
    <w:rsid w:val="0042296A"/>
    <w:rsid w:val="00422A1F"/>
    <w:rsid w:val="004232DD"/>
    <w:rsid w:val="00423464"/>
    <w:rsid w:val="004249C9"/>
    <w:rsid w:val="0042591F"/>
    <w:rsid w:val="00426C07"/>
    <w:rsid w:val="004271E7"/>
    <w:rsid w:val="004278FD"/>
    <w:rsid w:val="00430FCF"/>
    <w:rsid w:val="004318EC"/>
    <w:rsid w:val="00432276"/>
    <w:rsid w:val="004336D2"/>
    <w:rsid w:val="004365F5"/>
    <w:rsid w:val="004435DF"/>
    <w:rsid w:val="004458E8"/>
    <w:rsid w:val="0045067D"/>
    <w:rsid w:val="004513ED"/>
    <w:rsid w:val="0045359A"/>
    <w:rsid w:val="00455322"/>
    <w:rsid w:val="004560F0"/>
    <w:rsid w:val="004572F1"/>
    <w:rsid w:val="00462ECD"/>
    <w:rsid w:val="00464DAD"/>
    <w:rsid w:val="00465A6F"/>
    <w:rsid w:val="00465C90"/>
    <w:rsid w:val="00466690"/>
    <w:rsid w:val="004669F5"/>
    <w:rsid w:val="004673A9"/>
    <w:rsid w:val="00471422"/>
    <w:rsid w:val="00471E9A"/>
    <w:rsid w:val="00476C79"/>
    <w:rsid w:val="0048035C"/>
    <w:rsid w:val="004815A8"/>
    <w:rsid w:val="00482BD4"/>
    <w:rsid w:val="00482F13"/>
    <w:rsid w:val="00487ABA"/>
    <w:rsid w:val="00493005"/>
    <w:rsid w:val="00493DA3"/>
    <w:rsid w:val="0049608E"/>
    <w:rsid w:val="004A3A3C"/>
    <w:rsid w:val="004A4CE9"/>
    <w:rsid w:val="004A5D70"/>
    <w:rsid w:val="004A7949"/>
    <w:rsid w:val="004B0127"/>
    <w:rsid w:val="004B1F5A"/>
    <w:rsid w:val="004B4A0B"/>
    <w:rsid w:val="004C023F"/>
    <w:rsid w:val="004C216B"/>
    <w:rsid w:val="004C6649"/>
    <w:rsid w:val="004D40A3"/>
    <w:rsid w:val="004D5C73"/>
    <w:rsid w:val="004D7BD4"/>
    <w:rsid w:val="004D7F07"/>
    <w:rsid w:val="004D7F9C"/>
    <w:rsid w:val="004E09C8"/>
    <w:rsid w:val="004E100E"/>
    <w:rsid w:val="004E25C7"/>
    <w:rsid w:val="004E4C65"/>
    <w:rsid w:val="004E72D5"/>
    <w:rsid w:val="004F0377"/>
    <w:rsid w:val="004F29A8"/>
    <w:rsid w:val="004F2D33"/>
    <w:rsid w:val="004F2D4F"/>
    <w:rsid w:val="004F74F7"/>
    <w:rsid w:val="005011DD"/>
    <w:rsid w:val="0050161B"/>
    <w:rsid w:val="0050168B"/>
    <w:rsid w:val="005022F0"/>
    <w:rsid w:val="00504DF4"/>
    <w:rsid w:val="00505BC9"/>
    <w:rsid w:val="00505E59"/>
    <w:rsid w:val="00506833"/>
    <w:rsid w:val="00507123"/>
    <w:rsid w:val="00507CD5"/>
    <w:rsid w:val="00511972"/>
    <w:rsid w:val="00515E8C"/>
    <w:rsid w:val="00516C14"/>
    <w:rsid w:val="00523ABF"/>
    <w:rsid w:val="00525DF4"/>
    <w:rsid w:val="00526C5D"/>
    <w:rsid w:val="00527EF4"/>
    <w:rsid w:val="005328F4"/>
    <w:rsid w:val="00534304"/>
    <w:rsid w:val="0053449A"/>
    <w:rsid w:val="00535F25"/>
    <w:rsid w:val="00540148"/>
    <w:rsid w:val="005423CC"/>
    <w:rsid w:val="0054515A"/>
    <w:rsid w:val="00546DEA"/>
    <w:rsid w:val="00550D68"/>
    <w:rsid w:val="0055364A"/>
    <w:rsid w:val="0055459B"/>
    <w:rsid w:val="00555833"/>
    <w:rsid w:val="005626A5"/>
    <w:rsid w:val="00563B73"/>
    <w:rsid w:val="00564AE9"/>
    <w:rsid w:val="005677DF"/>
    <w:rsid w:val="005712A5"/>
    <w:rsid w:val="005738C8"/>
    <w:rsid w:val="005743C1"/>
    <w:rsid w:val="00575ABE"/>
    <w:rsid w:val="0057655D"/>
    <w:rsid w:val="0057712E"/>
    <w:rsid w:val="0057737A"/>
    <w:rsid w:val="005805E2"/>
    <w:rsid w:val="00580F57"/>
    <w:rsid w:val="00583721"/>
    <w:rsid w:val="005870F1"/>
    <w:rsid w:val="005907CC"/>
    <w:rsid w:val="00590948"/>
    <w:rsid w:val="00590F27"/>
    <w:rsid w:val="00591A92"/>
    <w:rsid w:val="00591D10"/>
    <w:rsid w:val="00593607"/>
    <w:rsid w:val="0059407E"/>
    <w:rsid w:val="0059417A"/>
    <w:rsid w:val="00594A3B"/>
    <w:rsid w:val="00594EDB"/>
    <w:rsid w:val="005972AD"/>
    <w:rsid w:val="00597D54"/>
    <w:rsid w:val="005A01D8"/>
    <w:rsid w:val="005A340A"/>
    <w:rsid w:val="005A6E1C"/>
    <w:rsid w:val="005B096B"/>
    <w:rsid w:val="005B2505"/>
    <w:rsid w:val="005B40FF"/>
    <w:rsid w:val="005B5B04"/>
    <w:rsid w:val="005C0A96"/>
    <w:rsid w:val="005C398D"/>
    <w:rsid w:val="005C5F2F"/>
    <w:rsid w:val="005D17A2"/>
    <w:rsid w:val="005D3EE3"/>
    <w:rsid w:val="005D4509"/>
    <w:rsid w:val="005D5684"/>
    <w:rsid w:val="005D6988"/>
    <w:rsid w:val="005E2158"/>
    <w:rsid w:val="005E4299"/>
    <w:rsid w:val="005E4BA2"/>
    <w:rsid w:val="005E529C"/>
    <w:rsid w:val="005E673B"/>
    <w:rsid w:val="005E6991"/>
    <w:rsid w:val="005F1BDB"/>
    <w:rsid w:val="005F3CD7"/>
    <w:rsid w:val="005F488D"/>
    <w:rsid w:val="005F75CF"/>
    <w:rsid w:val="00601E09"/>
    <w:rsid w:val="00601E7B"/>
    <w:rsid w:val="00601EB9"/>
    <w:rsid w:val="00603229"/>
    <w:rsid w:val="00603743"/>
    <w:rsid w:val="00604D8B"/>
    <w:rsid w:val="00606DC3"/>
    <w:rsid w:val="0061052D"/>
    <w:rsid w:val="00611435"/>
    <w:rsid w:val="0061220E"/>
    <w:rsid w:val="0061776B"/>
    <w:rsid w:val="00621F15"/>
    <w:rsid w:val="0062264B"/>
    <w:rsid w:val="0062430B"/>
    <w:rsid w:val="00624E12"/>
    <w:rsid w:val="00627457"/>
    <w:rsid w:val="00632B47"/>
    <w:rsid w:val="006356A3"/>
    <w:rsid w:val="00640076"/>
    <w:rsid w:val="00640FEB"/>
    <w:rsid w:val="006420BE"/>
    <w:rsid w:val="00642C2C"/>
    <w:rsid w:val="0064323D"/>
    <w:rsid w:val="006448FF"/>
    <w:rsid w:val="006449F0"/>
    <w:rsid w:val="00646868"/>
    <w:rsid w:val="006521C5"/>
    <w:rsid w:val="00653DB0"/>
    <w:rsid w:val="006547F8"/>
    <w:rsid w:val="00654CE6"/>
    <w:rsid w:val="006564A2"/>
    <w:rsid w:val="00660405"/>
    <w:rsid w:val="00663CD6"/>
    <w:rsid w:val="006710CB"/>
    <w:rsid w:val="0067158E"/>
    <w:rsid w:val="0067175B"/>
    <w:rsid w:val="00673EA3"/>
    <w:rsid w:val="00673FB9"/>
    <w:rsid w:val="00674A11"/>
    <w:rsid w:val="00675504"/>
    <w:rsid w:val="00677EF5"/>
    <w:rsid w:val="00680F9E"/>
    <w:rsid w:val="00681A3D"/>
    <w:rsid w:val="00682B32"/>
    <w:rsid w:val="00687538"/>
    <w:rsid w:val="0069221F"/>
    <w:rsid w:val="00692541"/>
    <w:rsid w:val="00692ADC"/>
    <w:rsid w:val="006933CD"/>
    <w:rsid w:val="00693F3B"/>
    <w:rsid w:val="00696571"/>
    <w:rsid w:val="00696721"/>
    <w:rsid w:val="00697943"/>
    <w:rsid w:val="00697D7C"/>
    <w:rsid w:val="00697ECD"/>
    <w:rsid w:val="006A553F"/>
    <w:rsid w:val="006A5F9C"/>
    <w:rsid w:val="006A6528"/>
    <w:rsid w:val="006A795E"/>
    <w:rsid w:val="006B0E58"/>
    <w:rsid w:val="006B2C5E"/>
    <w:rsid w:val="006B3622"/>
    <w:rsid w:val="006B6CEB"/>
    <w:rsid w:val="006B7725"/>
    <w:rsid w:val="006C103C"/>
    <w:rsid w:val="006C1C00"/>
    <w:rsid w:val="006C28F1"/>
    <w:rsid w:val="006C3C7F"/>
    <w:rsid w:val="006C48F4"/>
    <w:rsid w:val="006C5051"/>
    <w:rsid w:val="006C6E94"/>
    <w:rsid w:val="006C7BAA"/>
    <w:rsid w:val="006D1EB3"/>
    <w:rsid w:val="006D1F75"/>
    <w:rsid w:val="006D2974"/>
    <w:rsid w:val="006D345D"/>
    <w:rsid w:val="006D4053"/>
    <w:rsid w:val="006D5AD7"/>
    <w:rsid w:val="006D6596"/>
    <w:rsid w:val="006D6A05"/>
    <w:rsid w:val="006D7677"/>
    <w:rsid w:val="006E33E9"/>
    <w:rsid w:val="006E3F6A"/>
    <w:rsid w:val="006E5488"/>
    <w:rsid w:val="006E66B6"/>
    <w:rsid w:val="006E6DCE"/>
    <w:rsid w:val="006F026B"/>
    <w:rsid w:val="006F105D"/>
    <w:rsid w:val="006F2E59"/>
    <w:rsid w:val="006F4484"/>
    <w:rsid w:val="006F6B36"/>
    <w:rsid w:val="006F6D5A"/>
    <w:rsid w:val="006F6D95"/>
    <w:rsid w:val="006F7316"/>
    <w:rsid w:val="00702638"/>
    <w:rsid w:val="00706941"/>
    <w:rsid w:val="00710367"/>
    <w:rsid w:val="007112EC"/>
    <w:rsid w:val="00711ED6"/>
    <w:rsid w:val="00715748"/>
    <w:rsid w:val="00716A10"/>
    <w:rsid w:val="0072035A"/>
    <w:rsid w:val="00720FE8"/>
    <w:rsid w:val="007231CB"/>
    <w:rsid w:val="007238AF"/>
    <w:rsid w:val="007248DA"/>
    <w:rsid w:val="00726C2D"/>
    <w:rsid w:val="007273FB"/>
    <w:rsid w:val="007277C7"/>
    <w:rsid w:val="00733825"/>
    <w:rsid w:val="007360F1"/>
    <w:rsid w:val="00740B9B"/>
    <w:rsid w:val="0074316B"/>
    <w:rsid w:val="00744900"/>
    <w:rsid w:val="00751A1C"/>
    <w:rsid w:val="00755EC9"/>
    <w:rsid w:val="0076219E"/>
    <w:rsid w:val="00764D96"/>
    <w:rsid w:val="007727FF"/>
    <w:rsid w:val="00777C66"/>
    <w:rsid w:val="00777D20"/>
    <w:rsid w:val="00783C07"/>
    <w:rsid w:val="007856D8"/>
    <w:rsid w:val="00786C09"/>
    <w:rsid w:val="0079012C"/>
    <w:rsid w:val="007913D5"/>
    <w:rsid w:val="00794BB3"/>
    <w:rsid w:val="00795EB9"/>
    <w:rsid w:val="00797BCC"/>
    <w:rsid w:val="007A2311"/>
    <w:rsid w:val="007A23AE"/>
    <w:rsid w:val="007A48C2"/>
    <w:rsid w:val="007A5613"/>
    <w:rsid w:val="007A63E3"/>
    <w:rsid w:val="007A727E"/>
    <w:rsid w:val="007B2C2F"/>
    <w:rsid w:val="007B4A63"/>
    <w:rsid w:val="007B7863"/>
    <w:rsid w:val="007C7DEA"/>
    <w:rsid w:val="007D16A0"/>
    <w:rsid w:val="007D2A6E"/>
    <w:rsid w:val="007D3074"/>
    <w:rsid w:val="007D3F33"/>
    <w:rsid w:val="007D5A2C"/>
    <w:rsid w:val="007D5CFF"/>
    <w:rsid w:val="007D6545"/>
    <w:rsid w:val="007E1636"/>
    <w:rsid w:val="007E3A23"/>
    <w:rsid w:val="007E4EEB"/>
    <w:rsid w:val="007E558D"/>
    <w:rsid w:val="007E6E5B"/>
    <w:rsid w:val="007E7E30"/>
    <w:rsid w:val="007E7F9D"/>
    <w:rsid w:val="007F400D"/>
    <w:rsid w:val="007F6F04"/>
    <w:rsid w:val="00800E72"/>
    <w:rsid w:val="00801B15"/>
    <w:rsid w:val="00802666"/>
    <w:rsid w:val="008027DD"/>
    <w:rsid w:val="00802C50"/>
    <w:rsid w:val="0080750D"/>
    <w:rsid w:val="008111E8"/>
    <w:rsid w:val="00813018"/>
    <w:rsid w:val="00813261"/>
    <w:rsid w:val="00813384"/>
    <w:rsid w:val="00815283"/>
    <w:rsid w:val="00820950"/>
    <w:rsid w:val="00820FD6"/>
    <w:rsid w:val="00821289"/>
    <w:rsid w:val="00821858"/>
    <w:rsid w:val="0082366A"/>
    <w:rsid w:val="00826BBD"/>
    <w:rsid w:val="00831C93"/>
    <w:rsid w:val="0083264F"/>
    <w:rsid w:val="00832A49"/>
    <w:rsid w:val="00842F0B"/>
    <w:rsid w:val="00842F75"/>
    <w:rsid w:val="00842FC7"/>
    <w:rsid w:val="00845F4D"/>
    <w:rsid w:val="00850050"/>
    <w:rsid w:val="0085042C"/>
    <w:rsid w:val="0085043F"/>
    <w:rsid w:val="008525D8"/>
    <w:rsid w:val="00852DDD"/>
    <w:rsid w:val="00854255"/>
    <w:rsid w:val="008549D1"/>
    <w:rsid w:val="00855E2E"/>
    <w:rsid w:val="008569B9"/>
    <w:rsid w:val="008576F8"/>
    <w:rsid w:val="00857E9E"/>
    <w:rsid w:val="0086426C"/>
    <w:rsid w:val="008675D4"/>
    <w:rsid w:val="008679DF"/>
    <w:rsid w:val="0087028B"/>
    <w:rsid w:val="008717D3"/>
    <w:rsid w:val="008732A6"/>
    <w:rsid w:val="00874AC3"/>
    <w:rsid w:val="00877BF4"/>
    <w:rsid w:val="00877C6A"/>
    <w:rsid w:val="00880D44"/>
    <w:rsid w:val="008829D3"/>
    <w:rsid w:val="00883474"/>
    <w:rsid w:val="0088581E"/>
    <w:rsid w:val="00893DBF"/>
    <w:rsid w:val="00895151"/>
    <w:rsid w:val="00896135"/>
    <w:rsid w:val="008A0B62"/>
    <w:rsid w:val="008A2194"/>
    <w:rsid w:val="008A4AB5"/>
    <w:rsid w:val="008A4FD7"/>
    <w:rsid w:val="008A56D2"/>
    <w:rsid w:val="008A7EC2"/>
    <w:rsid w:val="008B48CA"/>
    <w:rsid w:val="008B6794"/>
    <w:rsid w:val="008B7889"/>
    <w:rsid w:val="008C1AB7"/>
    <w:rsid w:val="008C2DE7"/>
    <w:rsid w:val="008C2FEB"/>
    <w:rsid w:val="008C3CF8"/>
    <w:rsid w:val="008C4108"/>
    <w:rsid w:val="008C52CC"/>
    <w:rsid w:val="008D2D56"/>
    <w:rsid w:val="008D4308"/>
    <w:rsid w:val="008D4992"/>
    <w:rsid w:val="008D6373"/>
    <w:rsid w:val="008E1D3D"/>
    <w:rsid w:val="008E52B2"/>
    <w:rsid w:val="008E53F2"/>
    <w:rsid w:val="008F2C6D"/>
    <w:rsid w:val="008F44D0"/>
    <w:rsid w:val="0090103A"/>
    <w:rsid w:val="00903036"/>
    <w:rsid w:val="00910C77"/>
    <w:rsid w:val="00917F44"/>
    <w:rsid w:val="009220E2"/>
    <w:rsid w:val="00922D59"/>
    <w:rsid w:val="00927497"/>
    <w:rsid w:val="009313AB"/>
    <w:rsid w:val="00931EC5"/>
    <w:rsid w:val="0093264D"/>
    <w:rsid w:val="00932980"/>
    <w:rsid w:val="00932E6A"/>
    <w:rsid w:val="009334F8"/>
    <w:rsid w:val="0093387B"/>
    <w:rsid w:val="00936725"/>
    <w:rsid w:val="009371B2"/>
    <w:rsid w:val="00937577"/>
    <w:rsid w:val="009401CC"/>
    <w:rsid w:val="00940F6A"/>
    <w:rsid w:val="00942007"/>
    <w:rsid w:val="00942D2F"/>
    <w:rsid w:val="00945D34"/>
    <w:rsid w:val="00946A53"/>
    <w:rsid w:val="00947316"/>
    <w:rsid w:val="00952113"/>
    <w:rsid w:val="00952FA0"/>
    <w:rsid w:val="009554ED"/>
    <w:rsid w:val="00955714"/>
    <w:rsid w:val="00957899"/>
    <w:rsid w:val="009607A0"/>
    <w:rsid w:val="0096080D"/>
    <w:rsid w:val="00967B97"/>
    <w:rsid w:val="00971A51"/>
    <w:rsid w:val="0097413F"/>
    <w:rsid w:val="00975B79"/>
    <w:rsid w:val="009819B9"/>
    <w:rsid w:val="009822A6"/>
    <w:rsid w:val="009866FC"/>
    <w:rsid w:val="009876B5"/>
    <w:rsid w:val="00987C6C"/>
    <w:rsid w:val="00990B7E"/>
    <w:rsid w:val="009A1D76"/>
    <w:rsid w:val="009A50DA"/>
    <w:rsid w:val="009B0354"/>
    <w:rsid w:val="009B16F4"/>
    <w:rsid w:val="009B2CEA"/>
    <w:rsid w:val="009B5205"/>
    <w:rsid w:val="009B6A91"/>
    <w:rsid w:val="009B6BE6"/>
    <w:rsid w:val="009C5C74"/>
    <w:rsid w:val="009C6866"/>
    <w:rsid w:val="009C6F42"/>
    <w:rsid w:val="009C7265"/>
    <w:rsid w:val="009C7A3D"/>
    <w:rsid w:val="009D042C"/>
    <w:rsid w:val="009D0BB1"/>
    <w:rsid w:val="009D46A0"/>
    <w:rsid w:val="009D519A"/>
    <w:rsid w:val="009D7D33"/>
    <w:rsid w:val="009E0636"/>
    <w:rsid w:val="009E0713"/>
    <w:rsid w:val="009E2754"/>
    <w:rsid w:val="009E3AAB"/>
    <w:rsid w:val="009E52AC"/>
    <w:rsid w:val="009F025F"/>
    <w:rsid w:val="009F1960"/>
    <w:rsid w:val="009F1BB0"/>
    <w:rsid w:val="009F2E94"/>
    <w:rsid w:val="009F3BA4"/>
    <w:rsid w:val="009F6102"/>
    <w:rsid w:val="00A00469"/>
    <w:rsid w:val="00A01670"/>
    <w:rsid w:val="00A03F18"/>
    <w:rsid w:val="00A043E5"/>
    <w:rsid w:val="00A05444"/>
    <w:rsid w:val="00A06792"/>
    <w:rsid w:val="00A07814"/>
    <w:rsid w:val="00A161CA"/>
    <w:rsid w:val="00A2061D"/>
    <w:rsid w:val="00A21BD7"/>
    <w:rsid w:val="00A23842"/>
    <w:rsid w:val="00A23C0F"/>
    <w:rsid w:val="00A26CC9"/>
    <w:rsid w:val="00A31630"/>
    <w:rsid w:val="00A3198C"/>
    <w:rsid w:val="00A33862"/>
    <w:rsid w:val="00A33BCB"/>
    <w:rsid w:val="00A3436C"/>
    <w:rsid w:val="00A3571D"/>
    <w:rsid w:val="00A36C77"/>
    <w:rsid w:val="00A40D5F"/>
    <w:rsid w:val="00A4235A"/>
    <w:rsid w:val="00A43F70"/>
    <w:rsid w:val="00A44079"/>
    <w:rsid w:val="00A4571C"/>
    <w:rsid w:val="00A50D11"/>
    <w:rsid w:val="00A520F5"/>
    <w:rsid w:val="00A52270"/>
    <w:rsid w:val="00A546FD"/>
    <w:rsid w:val="00A55ACC"/>
    <w:rsid w:val="00A5603E"/>
    <w:rsid w:val="00A5630D"/>
    <w:rsid w:val="00A57333"/>
    <w:rsid w:val="00A5745D"/>
    <w:rsid w:val="00A57E60"/>
    <w:rsid w:val="00A60107"/>
    <w:rsid w:val="00A6011C"/>
    <w:rsid w:val="00A62FA8"/>
    <w:rsid w:val="00A6457F"/>
    <w:rsid w:val="00A65A69"/>
    <w:rsid w:val="00A7120F"/>
    <w:rsid w:val="00A73441"/>
    <w:rsid w:val="00A75465"/>
    <w:rsid w:val="00A759E2"/>
    <w:rsid w:val="00A75E0D"/>
    <w:rsid w:val="00A80122"/>
    <w:rsid w:val="00A811B4"/>
    <w:rsid w:val="00A87B2D"/>
    <w:rsid w:val="00A920DE"/>
    <w:rsid w:val="00A93FEA"/>
    <w:rsid w:val="00A95183"/>
    <w:rsid w:val="00A96B51"/>
    <w:rsid w:val="00AA20BF"/>
    <w:rsid w:val="00AA2F8F"/>
    <w:rsid w:val="00AA46DB"/>
    <w:rsid w:val="00AA4B11"/>
    <w:rsid w:val="00AA538D"/>
    <w:rsid w:val="00AA6D43"/>
    <w:rsid w:val="00AB1ECC"/>
    <w:rsid w:val="00AB2518"/>
    <w:rsid w:val="00AB2AFD"/>
    <w:rsid w:val="00AB5F2C"/>
    <w:rsid w:val="00AB736B"/>
    <w:rsid w:val="00AB7845"/>
    <w:rsid w:val="00AC185C"/>
    <w:rsid w:val="00AC60F6"/>
    <w:rsid w:val="00AC6C9F"/>
    <w:rsid w:val="00AD0629"/>
    <w:rsid w:val="00AD23B3"/>
    <w:rsid w:val="00AD2748"/>
    <w:rsid w:val="00AD3257"/>
    <w:rsid w:val="00AD3634"/>
    <w:rsid w:val="00AD36FE"/>
    <w:rsid w:val="00AD4307"/>
    <w:rsid w:val="00AD6B95"/>
    <w:rsid w:val="00AD76CB"/>
    <w:rsid w:val="00AE1924"/>
    <w:rsid w:val="00AE21A7"/>
    <w:rsid w:val="00AE3F30"/>
    <w:rsid w:val="00AE5E7C"/>
    <w:rsid w:val="00AE69CB"/>
    <w:rsid w:val="00AE7953"/>
    <w:rsid w:val="00AF1643"/>
    <w:rsid w:val="00AF3F1F"/>
    <w:rsid w:val="00AF4AAF"/>
    <w:rsid w:val="00AF6B28"/>
    <w:rsid w:val="00B01159"/>
    <w:rsid w:val="00B037EF"/>
    <w:rsid w:val="00B05B76"/>
    <w:rsid w:val="00B0633D"/>
    <w:rsid w:val="00B06A36"/>
    <w:rsid w:val="00B10EBB"/>
    <w:rsid w:val="00B11737"/>
    <w:rsid w:val="00B15FB4"/>
    <w:rsid w:val="00B2569A"/>
    <w:rsid w:val="00B2659B"/>
    <w:rsid w:val="00B30C58"/>
    <w:rsid w:val="00B32ABC"/>
    <w:rsid w:val="00B37369"/>
    <w:rsid w:val="00B40A24"/>
    <w:rsid w:val="00B41101"/>
    <w:rsid w:val="00B41773"/>
    <w:rsid w:val="00B43590"/>
    <w:rsid w:val="00B44C2F"/>
    <w:rsid w:val="00B44CA6"/>
    <w:rsid w:val="00B45E37"/>
    <w:rsid w:val="00B46179"/>
    <w:rsid w:val="00B46216"/>
    <w:rsid w:val="00B47DC6"/>
    <w:rsid w:val="00B507BA"/>
    <w:rsid w:val="00B5173A"/>
    <w:rsid w:val="00B52AC1"/>
    <w:rsid w:val="00B57A79"/>
    <w:rsid w:val="00B57E7C"/>
    <w:rsid w:val="00B61988"/>
    <w:rsid w:val="00B63A07"/>
    <w:rsid w:val="00B65310"/>
    <w:rsid w:val="00B66C03"/>
    <w:rsid w:val="00B70B33"/>
    <w:rsid w:val="00B70FDF"/>
    <w:rsid w:val="00B71977"/>
    <w:rsid w:val="00B7252E"/>
    <w:rsid w:val="00B7285C"/>
    <w:rsid w:val="00B76F80"/>
    <w:rsid w:val="00B807A9"/>
    <w:rsid w:val="00B8143B"/>
    <w:rsid w:val="00B81C1E"/>
    <w:rsid w:val="00B82BEE"/>
    <w:rsid w:val="00B83D2C"/>
    <w:rsid w:val="00B845B0"/>
    <w:rsid w:val="00B8654D"/>
    <w:rsid w:val="00B9064F"/>
    <w:rsid w:val="00B94A84"/>
    <w:rsid w:val="00BA0472"/>
    <w:rsid w:val="00BA5CF4"/>
    <w:rsid w:val="00BA653B"/>
    <w:rsid w:val="00BA7DE9"/>
    <w:rsid w:val="00BB08EE"/>
    <w:rsid w:val="00BB11D8"/>
    <w:rsid w:val="00BB32B3"/>
    <w:rsid w:val="00BB3853"/>
    <w:rsid w:val="00BB4459"/>
    <w:rsid w:val="00BB56AD"/>
    <w:rsid w:val="00BB61B2"/>
    <w:rsid w:val="00BB7C6C"/>
    <w:rsid w:val="00BB7F8B"/>
    <w:rsid w:val="00BC04E9"/>
    <w:rsid w:val="00BC3FAB"/>
    <w:rsid w:val="00BC582F"/>
    <w:rsid w:val="00BC73E6"/>
    <w:rsid w:val="00BD043C"/>
    <w:rsid w:val="00BD06E9"/>
    <w:rsid w:val="00BD0BB9"/>
    <w:rsid w:val="00BD3739"/>
    <w:rsid w:val="00BD50F1"/>
    <w:rsid w:val="00BE75B4"/>
    <w:rsid w:val="00BF0016"/>
    <w:rsid w:val="00BF11D7"/>
    <w:rsid w:val="00BF2F15"/>
    <w:rsid w:val="00BF370E"/>
    <w:rsid w:val="00BF5B6A"/>
    <w:rsid w:val="00C03C04"/>
    <w:rsid w:val="00C0654D"/>
    <w:rsid w:val="00C103E6"/>
    <w:rsid w:val="00C12737"/>
    <w:rsid w:val="00C13058"/>
    <w:rsid w:val="00C1332F"/>
    <w:rsid w:val="00C16542"/>
    <w:rsid w:val="00C2359D"/>
    <w:rsid w:val="00C25B03"/>
    <w:rsid w:val="00C26125"/>
    <w:rsid w:val="00C26967"/>
    <w:rsid w:val="00C277DC"/>
    <w:rsid w:val="00C30AFC"/>
    <w:rsid w:val="00C31CB3"/>
    <w:rsid w:val="00C32C81"/>
    <w:rsid w:val="00C34E82"/>
    <w:rsid w:val="00C36973"/>
    <w:rsid w:val="00C37997"/>
    <w:rsid w:val="00C37E96"/>
    <w:rsid w:val="00C4082E"/>
    <w:rsid w:val="00C41519"/>
    <w:rsid w:val="00C42697"/>
    <w:rsid w:val="00C42740"/>
    <w:rsid w:val="00C47BFD"/>
    <w:rsid w:val="00C53798"/>
    <w:rsid w:val="00C57333"/>
    <w:rsid w:val="00C575A8"/>
    <w:rsid w:val="00C62B8C"/>
    <w:rsid w:val="00C63338"/>
    <w:rsid w:val="00C64233"/>
    <w:rsid w:val="00C663E1"/>
    <w:rsid w:val="00C67DE2"/>
    <w:rsid w:val="00C70669"/>
    <w:rsid w:val="00C72C78"/>
    <w:rsid w:val="00C73886"/>
    <w:rsid w:val="00C73922"/>
    <w:rsid w:val="00C779E0"/>
    <w:rsid w:val="00C77DC4"/>
    <w:rsid w:val="00C82243"/>
    <w:rsid w:val="00C826D0"/>
    <w:rsid w:val="00C83D78"/>
    <w:rsid w:val="00C85E17"/>
    <w:rsid w:val="00C85EC5"/>
    <w:rsid w:val="00C85F1A"/>
    <w:rsid w:val="00C8657B"/>
    <w:rsid w:val="00C9255B"/>
    <w:rsid w:val="00C943CD"/>
    <w:rsid w:val="00C95D74"/>
    <w:rsid w:val="00CA047A"/>
    <w:rsid w:val="00CA34E3"/>
    <w:rsid w:val="00CA517A"/>
    <w:rsid w:val="00CA5657"/>
    <w:rsid w:val="00CA7402"/>
    <w:rsid w:val="00CB52CE"/>
    <w:rsid w:val="00CB63B8"/>
    <w:rsid w:val="00CC0028"/>
    <w:rsid w:val="00CC0C18"/>
    <w:rsid w:val="00CD0FC9"/>
    <w:rsid w:val="00CD16A6"/>
    <w:rsid w:val="00CD2C39"/>
    <w:rsid w:val="00CD723F"/>
    <w:rsid w:val="00CE139C"/>
    <w:rsid w:val="00CE15E0"/>
    <w:rsid w:val="00CE7E51"/>
    <w:rsid w:val="00CF0624"/>
    <w:rsid w:val="00CF3EFF"/>
    <w:rsid w:val="00D01A5A"/>
    <w:rsid w:val="00D03362"/>
    <w:rsid w:val="00D04AFB"/>
    <w:rsid w:val="00D05634"/>
    <w:rsid w:val="00D067A0"/>
    <w:rsid w:val="00D06B3F"/>
    <w:rsid w:val="00D075CB"/>
    <w:rsid w:val="00D075E1"/>
    <w:rsid w:val="00D1110B"/>
    <w:rsid w:val="00D11CEE"/>
    <w:rsid w:val="00D13272"/>
    <w:rsid w:val="00D2045A"/>
    <w:rsid w:val="00D20823"/>
    <w:rsid w:val="00D2308B"/>
    <w:rsid w:val="00D24BE9"/>
    <w:rsid w:val="00D24CB3"/>
    <w:rsid w:val="00D25594"/>
    <w:rsid w:val="00D260C9"/>
    <w:rsid w:val="00D32645"/>
    <w:rsid w:val="00D33AD1"/>
    <w:rsid w:val="00D34A28"/>
    <w:rsid w:val="00D37BB6"/>
    <w:rsid w:val="00D4027B"/>
    <w:rsid w:val="00D41A16"/>
    <w:rsid w:val="00D4510A"/>
    <w:rsid w:val="00D45CAE"/>
    <w:rsid w:val="00D51127"/>
    <w:rsid w:val="00D513A9"/>
    <w:rsid w:val="00D52D83"/>
    <w:rsid w:val="00D539CC"/>
    <w:rsid w:val="00D5709F"/>
    <w:rsid w:val="00D60B12"/>
    <w:rsid w:val="00D621CE"/>
    <w:rsid w:val="00D64C46"/>
    <w:rsid w:val="00D65A38"/>
    <w:rsid w:val="00D7009F"/>
    <w:rsid w:val="00D72A2D"/>
    <w:rsid w:val="00D72ED1"/>
    <w:rsid w:val="00D73F9F"/>
    <w:rsid w:val="00D745FE"/>
    <w:rsid w:val="00D771BA"/>
    <w:rsid w:val="00D77503"/>
    <w:rsid w:val="00D817F3"/>
    <w:rsid w:val="00D83D14"/>
    <w:rsid w:val="00D84413"/>
    <w:rsid w:val="00D86462"/>
    <w:rsid w:val="00D91834"/>
    <w:rsid w:val="00D95C31"/>
    <w:rsid w:val="00D95C3C"/>
    <w:rsid w:val="00D95C72"/>
    <w:rsid w:val="00DA0A3B"/>
    <w:rsid w:val="00DA0A98"/>
    <w:rsid w:val="00DA136A"/>
    <w:rsid w:val="00DA4F9A"/>
    <w:rsid w:val="00DB0032"/>
    <w:rsid w:val="00DB0491"/>
    <w:rsid w:val="00DB0738"/>
    <w:rsid w:val="00DB45E1"/>
    <w:rsid w:val="00DB4FCB"/>
    <w:rsid w:val="00DB6192"/>
    <w:rsid w:val="00DC0BBE"/>
    <w:rsid w:val="00DC12A6"/>
    <w:rsid w:val="00DC2CB7"/>
    <w:rsid w:val="00DC4110"/>
    <w:rsid w:val="00DC4A75"/>
    <w:rsid w:val="00DC659B"/>
    <w:rsid w:val="00DC781D"/>
    <w:rsid w:val="00DD3C63"/>
    <w:rsid w:val="00DD44D1"/>
    <w:rsid w:val="00DD5777"/>
    <w:rsid w:val="00DD5E95"/>
    <w:rsid w:val="00DD7FB9"/>
    <w:rsid w:val="00DE0DD6"/>
    <w:rsid w:val="00DE4096"/>
    <w:rsid w:val="00DE5810"/>
    <w:rsid w:val="00DE64A7"/>
    <w:rsid w:val="00DF2051"/>
    <w:rsid w:val="00DF2989"/>
    <w:rsid w:val="00DF4D8D"/>
    <w:rsid w:val="00DF516C"/>
    <w:rsid w:val="00DF54E0"/>
    <w:rsid w:val="00DF6574"/>
    <w:rsid w:val="00E005BA"/>
    <w:rsid w:val="00E008BC"/>
    <w:rsid w:val="00E01E24"/>
    <w:rsid w:val="00E032B1"/>
    <w:rsid w:val="00E0376D"/>
    <w:rsid w:val="00E06543"/>
    <w:rsid w:val="00E10BB3"/>
    <w:rsid w:val="00E12629"/>
    <w:rsid w:val="00E12976"/>
    <w:rsid w:val="00E13452"/>
    <w:rsid w:val="00E1434C"/>
    <w:rsid w:val="00E16163"/>
    <w:rsid w:val="00E202CF"/>
    <w:rsid w:val="00E21657"/>
    <w:rsid w:val="00E24E99"/>
    <w:rsid w:val="00E271C3"/>
    <w:rsid w:val="00E27DA7"/>
    <w:rsid w:val="00E3251E"/>
    <w:rsid w:val="00E36B1C"/>
    <w:rsid w:val="00E40578"/>
    <w:rsid w:val="00E40939"/>
    <w:rsid w:val="00E41CBB"/>
    <w:rsid w:val="00E422BA"/>
    <w:rsid w:val="00E47F1A"/>
    <w:rsid w:val="00E50FE1"/>
    <w:rsid w:val="00E52361"/>
    <w:rsid w:val="00E53A53"/>
    <w:rsid w:val="00E5482F"/>
    <w:rsid w:val="00E56D31"/>
    <w:rsid w:val="00E60A7B"/>
    <w:rsid w:val="00E627D8"/>
    <w:rsid w:val="00E6604D"/>
    <w:rsid w:val="00E67633"/>
    <w:rsid w:val="00E6792B"/>
    <w:rsid w:val="00E70281"/>
    <w:rsid w:val="00E725D4"/>
    <w:rsid w:val="00E7278A"/>
    <w:rsid w:val="00E7511B"/>
    <w:rsid w:val="00E76123"/>
    <w:rsid w:val="00E763A9"/>
    <w:rsid w:val="00E769CC"/>
    <w:rsid w:val="00E77A2E"/>
    <w:rsid w:val="00E81780"/>
    <w:rsid w:val="00E81EEA"/>
    <w:rsid w:val="00E826F3"/>
    <w:rsid w:val="00E842FA"/>
    <w:rsid w:val="00E87BDD"/>
    <w:rsid w:val="00E9044B"/>
    <w:rsid w:val="00E950F4"/>
    <w:rsid w:val="00E95B84"/>
    <w:rsid w:val="00E97E78"/>
    <w:rsid w:val="00EA016B"/>
    <w:rsid w:val="00EA01E5"/>
    <w:rsid w:val="00EA12FF"/>
    <w:rsid w:val="00EA1B6A"/>
    <w:rsid w:val="00EA25D7"/>
    <w:rsid w:val="00EA3850"/>
    <w:rsid w:val="00EA5CA5"/>
    <w:rsid w:val="00EB4119"/>
    <w:rsid w:val="00EB640F"/>
    <w:rsid w:val="00EB6C5D"/>
    <w:rsid w:val="00EB6DE8"/>
    <w:rsid w:val="00EB6EB7"/>
    <w:rsid w:val="00EC0008"/>
    <w:rsid w:val="00EC0202"/>
    <w:rsid w:val="00EC060D"/>
    <w:rsid w:val="00EC1E0A"/>
    <w:rsid w:val="00EC28B1"/>
    <w:rsid w:val="00EC4729"/>
    <w:rsid w:val="00EC4B4E"/>
    <w:rsid w:val="00EC4D47"/>
    <w:rsid w:val="00EC6A72"/>
    <w:rsid w:val="00EC787A"/>
    <w:rsid w:val="00ED29BC"/>
    <w:rsid w:val="00ED65D4"/>
    <w:rsid w:val="00EE152C"/>
    <w:rsid w:val="00EE2843"/>
    <w:rsid w:val="00EE4058"/>
    <w:rsid w:val="00EE6B03"/>
    <w:rsid w:val="00EE7E99"/>
    <w:rsid w:val="00EF095A"/>
    <w:rsid w:val="00EF1F0B"/>
    <w:rsid w:val="00EF3810"/>
    <w:rsid w:val="00EF6342"/>
    <w:rsid w:val="00EF7860"/>
    <w:rsid w:val="00F020CF"/>
    <w:rsid w:val="00F04C30"/>
    <w:rsid w:val="00F04C90"/>
    <w:rsid w:val="00F068DC"/>
    <w:rsid w:val="00F211D2"/>
    <w:rsid w:val="00F21B36"/>
    <w:rsid w:val="00F22645"/>
    <w:rsid w:val="00F247C8"/>
    <w:rsid w:val="00F2647C"/>
    <w:rsid w:val="00F3026B"/>
    <w:rsid w:val="00F35847"/>
    <w:rsid w:val="00F3624B"/>
    <w:rsid w:val="00F36A74"/>
    <w:rsid w:val="00F37B17"/>
    <w:rsid w:val="00F40296"/>
    <w:rsid w:val="00F4223D"/>
    <w:rsid w:val="00F458E3"/>
    <w:rsid w:val="00F45B23"/>
    <w:rsid w:val="00F47FE9"/>
    <w:rsid w:val="00F50155"/>
    <w:rsid w:val="00F51055"/>
    <w:rsid w:val="00F521CE"/>
    <w:rsid w:val="00F52A3A"/>
    <w:rsid w:val="00F5381C"/>
    <w:rsid w:val="00F60361"/>
    <w:rsid w:val="00F62150"/>
    <w:rsid w:val="00F62CF9"/>
    <w:rsid w:val="00F643ED"/>
    <w:rsid w:val="00F64927"/>
    <w:rsid w:val="00F649AA"/>
    <w:rsid w:val="00F70266"/>
    <w:rsid w:val="00F72179"/>
    <w:rsid w:val="00F72A9C"/>
    <w:rsid w:val="00F75D4E"/>
    <w:rsid w:val="00F76282"/>
    <w:rsid w:val="00F76867"/>
    <w:rsid w:val="00F77A5F"/>
    <w:rsid w:val="00F77CDF"/>
    <w:rsid w:val="00F804C9"/>
    <w:rsid w:val="00F80895"/>
    <w:rsid w:val="00F859E4"/>
    <w:rsid w:val="00F867D9"/>
    <w:rsid w:val="00F93CBA"/>
    <w:rsid w:val="00F97A21"/>
    <w:rsid w:val="00F97D20"/>
    <w:rsid w:val="00FA13A7"/>
    <w:rsid w:val="00FA309F"/>
    <w:rsid w:val="00FA537C"/>
    <w:rsid w:val="00FA63DC"/>
    <w:rsid w:val="00FB28BF"/>
    <w:rsid w:val="00FB41A3"/>
    <w:rsid w:val="00FB6FBA"/>
    <w:rsid w:val="00FB723C"/>
    <w:rsid w:val="00FB727C"/>
    <w:rsid w:val="00FB7B8B"/>
    <w:rsid w:val="00FC0C39"/>
    <w:rsid w:val="00FC3A4D"/>
    <w:rsid w:val="00FC4D72"/>
    <w:rsid w:val="00FC5B74"/>
    <w:rsid w:val="00FC78EF"/>
    <w:rsid w:val="00FC7C5D"/>
    <w:rsid w:val="00FD0F71"/>
    <w:rsid w:val="00FD31AA"/>
    <w:rsid w:val="00FD51FE"/>
    <w:rsid w:val="00FE0E6D"/>
    <w:rsid w:val="00FE5228"/>
    <w:rsid w:val="00FE5736"/>
    <w:rsid w:val="00FE5A4C"/>
    <w:rsid w:val="00FE76F0"/>
    <w:rsid w:val="00FE78AB"/>
    <w:rsid w:val="00FF0EC1"/>
    <w:rsid w:val="00FF2796"/>
    <w:rsid w:val="00FF438E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4415"/>
  <w15:docId w15:val="{CDF97092-C3BB-403B-B270-A639BE85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hr-HR"/>
    </w:rPr>
  </w:style>
  <w:style w:type="paragraph" w:styleId="Heading2">
    <w:name w:val="heading 2"/>
    <w:basedOn w:val="Normal"/>
    <w:next w:val="Normal"/>
    <w:link w:val="Heading2Char"/>
    <w:qFormat/>
    <w:rsid w:val="00480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3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3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3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35C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rsid w:val="0048035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03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803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803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48035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03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80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3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803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Strong">
    <w:name w:val="Strong"/>
    <w:uiPriority w:val="22"/>
    <w:qFormat/>
    <w:rsid w:val="0048035C"/>
    <w:rPr>
      <w:b/>
      <w:bCs/>
    </w:rPr>
  </w:style>
  <w:style w:type="character" w:styleId="Emphasis">
    <w:name w:val="Emphasis"/>
    <w:qFormat/>
    <w:rsid w:val="0048035C"/>
    <w:rPr>
      <w:i/>
      <w:iCs/>
    </w:rPr>
  </w:style>
  <w:style w:type="paragraph" w:styleId="NoSpacing">
    <w:name w:val="No Spacing"/>
    <w:link w:val="NoSpacingChar"/>
    <w:uiPriority w:val="1"/>
    <w:qFormat/>
    <w:rsid w:val="0048035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035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48035C"/>
    <w:pPr>
      <w:ind w:left="708"/>
    </w:pPr>
    <w:rPr>
      <w:rFonts w:ascii="Calibri" w:eastAsia="Calibri" w:hAnsi="Calibri"/>
      <w:lang w:val="hr-HR"/>
    </w:rPr>
  </w:style>
  <w:style w:type="character" w:styleId="IntenseEmphasis">
    <w:name w:val="Intense Emphasis"/>
    <w:basedOn w:val="DefaultParagraphFont"/>
    <w:uiPriority w:val="21"/>
    <w:qFormat/>
    <w:rsid w:val="0048035C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35C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73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C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6F6B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C1AB7"/>
    <w:pPr>
      <w:spacing w:before="100" w:beforeAutospacing="1" w:after="100" w:afterAutospacing="1"/>
    </w:pPr>
    <w:rPr>
      <w:lang w:val="hr-BA" w:eastAsia="hr-BA"/>
    </w:rPr>
  </w:style>
  <w:style w:type="paragraph" w:styleId="Header">
    <w:name w:val="header"/>
    <w:basedOn w:val="Normal"/>
    <w:link w:val="HeaderChar"/>
    <w:uiPriority w:val="99"/>
    <w:rsid w:val="008C1AB7"/>
    <w:pPr>
      <w:tabs>
        <w:tab w:val="center" w:pos="4320"/>
        <w:tab w:val="right" w:pos="8640"/>
      </w:tabs>
    </w:pPr>
    <w:rPr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C1A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uiPriority w:val="99"/>
    <w:rsid w:val="008C1AB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C4A75"/>
    <w:pPr>
      <w:spacing w:after="120"/>
      <w:ind w:left="283"/>
    </w:pPr>
    <w:rPr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DC4A7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40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F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FE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5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83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F2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4323D"/>
    <w:pPr>
      <w:spacing w:after="120" w:line="480" w:lineRule="auto"/>
    </w:pPr>
    <w:rPr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64323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A9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A9A"/>
    <w:rPr>
      <w:rFonts w:ascii="Arial" w:eastAsia="Times New Roman" w:hAnsi="Arial" w:cs="Times New Roman"/>
      <w:sz w:val="20"/>
      <w:szCs w:val="20"/>
      <w:lang w:eastAsia="bs-Latn-B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64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64F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ydp4707ad49yiv1076892325msonormal">
    <w:name w:val="ydp4707ad49yiv1076892325msonormal"/>
    <w:basedOn w:val="Normal"/>
    <w:rsid w:val="00395D1D"/>
    <w:pPr>
      <w:spacing w:before="100" w:beforeAutospacing="1" w:after="100" w:afterAutospacing="1"/>
    </w:pPr>
    <w:rPr>
      <w:rFonts w:eastAsia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0D6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0C90-6490-4BC1-98C4-0A3D0AD4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10027</Words>
  <Characters>57160</Characters>
  <Application>Microsoft Office Word</Application>
  <DocSecurity>0</DocSecurity>
  <Lines>476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zuhra.hromic</dc:creator>
  <cp:lastModifiedBy>Sabina Salihbegovic</cp:lastModifiedBy>
  <cp:revision>2</cp:revision>
  <cp:lastPrinted>2022-01-11T13:11:00Z</cp:lastPrinted>
  <dcterms:created xsi:type="dcterms:W3CDTF">2022-11-18T11:44:00Z</dcterms:created>
  <dcterms:modified xsi:type="dcterms:W3CDTF">2022-11-18T11:44:00Z</dcterms:modified>
</cp:coreProperties>
</file>